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71442C" w14:textId="32751543" w:rsidR="00567ABD" w:rsidRPr="00AD5571" w:rsidRDefault="00E96B97" w:rsidP="0067205A">
      <w:pPr>
        <w:jc w:val="center"/>
        <w:rPr>
          <w:rFonts w:asciiTheme="majorHAnsi" w:hAnsiTheme="majorHAnsi" w:cstheme="majorHAnsi"/>
          <w:b/>
          <w:color w:val="000000"/>
          <w:sz w:val="22"/>
          <w:szCs w:val="22"/>
        </w:rPr>
      </w:pPr>
      <w:r>
        <w:rPr>
          <w:rFonts w:asciiTheme="majorHAnsi" w:hAnsiTheme="majorHAnsi" w:cstheme="majorHAnsi"/>
          <w:b/>
          <w:color w:val="000000"/>
          <w:sz w:val="22"/>
          <w:szCs w:val="22"/>
        </w:rPr>
        <w:t xml:space="preserve">CÓDIGO DE ACESSO: </w:t>
      </w:r>
      <w:r w:rsidRPr="00E96B97">
        <w:rPr>
          <w:rFonts w:asciiTheme="majorHAnsi" w:hAnsiTheme="majorHAnsi" w:cstheme="majorHAnsi"/>
          <w:b/>
          <w:color w:val="000000"/>
          <w:sz w:val="22"/>
          <w:szCs w:val="22"/>
        </w:rPr>
        <w:t>422BADB69095CD5A0EA03AE1CD07E7C7FC9DAE91</w:t>
      </w:r>
    </w:p>
    <w:p w14:paraId="1A960A88" w14:textId="108B856E" w:rsidR="006565B9" w:rsidRPr="00AD5571" w:rsidRDefault="00F73D3B" w:rsidP="0067205A">
      <w:pPr>
        <w:jc w:val="center"/>
        <w:rPr>
          <w:rFonts w:asciiTheme="majorHAnsi" w:hAnsiTheme="majorHAnsi" w:cstheme="majorHAnsi"/>
          <w:b/>
          <w:color w:val="000000"/>
          <w:sz w:val="22"/>
          <w:szCs w:val="22"/>
        </w:rPr>
      </w:pPr>
      <w:r w:rsidRPr="00AD5571">
        <w:rPr>
          <w:rFonts w:asciiTheme="majorHAnsi" w:hAnsiTheme="majorHAnsi" w:cstheme="majorHAnsi"/>
          <w:b/>
          <w:color w:val="000000"/>
          <w:sz w:val="22"/>
          <w:szCs w:val="22"/>
        </w:rPr>
        <w:t>EDITAL</w:t>
      </w:r>
    </w:p>
    <w:p w14:paraId="79841B6D" w14:textId="6FB521EB" w:rsidR="008F330B" w:rsidRPr="00AD5571" w:rsidRDefault="003C7A23" w:rsidP="0067205A">
      <w:pPr>
        <w:jc w:val="center"/>
        <w:rPr>
          <w:rFonts w:asciiTheme="majorHAnsi" w:hAnsiTheme="majorHAnsi" w:cstheme="majorHAnsi"/>
          <w:b/>
          <w:color w:val="000000"/>
          <w:sz w:val="22"/>
          <w:szCs w:val="22"/>
        </w:rPr>
      </w:pPr>
      <w:r w:rsidRPr="00AD5571">
        <w:rPr>
          <w:rFonts w:asciiTheme="majorHAnsi" w:hAnsiTheme="majorHAnsi" w:cstheme="majorHAnsi"/>
          <w:b/>
          <w:color w:val="000000"/>
          <w:sz w:val="22"/>
          <w:szCs w:val="22"/>
        </w:rPr>
        <w:t>P</w:t>
      </w:r>
      <w:r w:rsidR="007A31C0" w:rsidRPr="00AD5571">
        <w:rPr>
          <w:rFonts w:asciiTheme="majorHAnsi" w:hAnsiTheme="majorHAnsi" w:cstheme="majorHAnsi"/>
          <w:b/>
          <w:color w:val="000000"/>
          <w:sz w:val="22"/>
          <w:szCs w:val="22"/>
        </w:rPr>
        <w:t xml:space="preserve">REGÃO ELETRÔNICO Nº </w:t>
      </w:r>
      <w:r w:rsidR="00AD5571" w:rsidRPr="00AD5571">
        <w:rPr>
          <w:rFonts w:asciiTheme="majorHAnsi" w:hAnsiTheme="majorHAnsi" w:cstheme="majorHAnsi"/>
          <w:b/>
          <w:color w:val="000000"/>
          <w:sz w:val="22"/>
          <w:szCs w:val="22"/>
        </w:rPr>
        <w:t>007</w:t>
      </w:r>
      <w:r w:rsidR="004E479F" w:rsidRPr="00AD5571">
        <w:rPr>
          <w:rFonts w:asciiTheme="majorHAnsi" w:hAnsiTheme="majorHAnsi" w:cstheme="majorHAnsi"/>
          <w:b/>
          <w:color w:val="000000"/>
          <w:sz w:val="22"/>
          <w:szCs w:val="22"/>
        </w:rPr>
        <w:t>/</w:t>
      </w:r>
      <w:r w:rsidR="006C757C" w:rsidRPr="00AD5571">
        <w:rPr>
          <w:rFonts w:asciiTheme="majorHAnsi" w:hAnsiTheme="majorHAnsi" w:cstheme="majorHAnsi"/>
          <w:b/>
          <w:color w:val="000000"/>
          <w:sz w:val="22"/>
          <w:szCs w:val="22"/>
        </w:rPr>
        <w:t>2026</w:t>
      </w:r>
    </w:p>
    <w:p w14:paraId="1CC7C9FE" w14:textId="19D62DB2" w:rsidR="003C7A23" w:rsidRPr="00AD5571" w:rsidRDefault="00AD5571" w:rsidP="0042624C">
      <w:pPr>
        <w:spacing w:beforeLines="50" w:before="120" w:afterLines="50" w:after="120" w:line="312" w:lineRule="auto"/>
        <w:jc w:val="center"/>
        <w:rPr>
          <w:rFonts w:asciiTheme="majorHAnsi" w:hAnsiTheme="majorHAnsi" w:cstheme="majorHAnsi"/>
          <w:b/>
          <w:bCs/>
          <w:color w:val="000000"/>
          <w:sz w:val="22"/>
          <w:szCs w:val="22"/>
        </w:rPr>
      </w:pPr>
      <w:r w:rsidRPr="00AD5571">
        <w:rPr>
          <w:rFonts w:asciiTheme="majorHAnsi" w:hAnsiTheme="majorHAnsi" w:cstheme="majorHAnsi"/>
          <w:b/>
          <w:bCs/>
          <w:color w:val="000000"/>
          <w:sz w:val="22"/>
          <w:szCs w:val="22"/>
        </w:rPr>
        <w:t>PROCESSO ADMINISTRATIVO N° 013/2026</w:t>
      </w:r>
    </w:p>
    <w:p w14:paraId="189F9374" w14:textId="336F5B86" w:rsidR="003C7A23" w:rsidRPr="00AD5571" w:rsidRDefault="003C7A23" w:rsidP="00E144E8">
      <w:pPr>
        <w:snapToGrid w:val="0"/>
        <w:spacing w:beforeLines="120" w:before="288" w:afterLines="120" w:after="288" w:line="312" w:lineRule="auto"/>
        <w:ind w:firstLine="567"/>
        <w:jc w:val="both"/>
        <w:rPr>
          <w:rFonts w:asciiTheme="majorHAnsi" w:eastAsia="Times New Roman" w:hAnsiTheme="majorHAnsi" w:cstheme="majorHAnsi"/>
          <w:sz w:val="22"/>
          <w:szCs w:val="22"/>
        </w:rPr>
      </w:pPr>
      <w:r w:rsidRPr="00AD5571">
        <w:rPr>
          <w:rFonts w:asciiTheme="majorHAnsi" w:hAnsiTheme="majorHAnsi" w:cstheme="majorHAnsi"/>
          <w:color w:val="000000"/>
          <w:sz w:val="22"/>
          <w:szCs w:val="22"/>
        </w:rPr>
        <w:t>Torna-se público que o</w:t>
      </w:r>
      <w:r w:rsidR="004C0F46" w:rsidRPr="00AD5571">
        <w:rPr>
          <w:rFonts w:asciiTheme="majorHAnsi" w:hAnsiTheme="majorHAnsi" w:cstheme="majorHAnsi"/>
          <w:color w:val="000000"/>
          <w:sz w:val="22"/>
          <w:szCs w:val="22"/>
        </w:rPr>
        <w:t xml:space="preserve"> </w:t>
      </w:r>
      <w:r w:rsidR="004C0F46" w:rsidRPr="00AD5571">
        <w:rPr>
          <w:rFonts w:asciiTheme="majorHAnsi" w:hAnsiTheme="majorHAnsi" w:cstheme="majorHAnsi"/>
          <w:b/>
          <w:color w:val="000000"/>
          <w:sz w:val="22"/>
          <w:szCs w:val="22"/>
        </w:rPr>
        <w:t xml:space="preserve">MUNICÍPIO DE </w:t>
      </w:r>
      <w:r w:rsidR="0067205A" w:rsidRPr="00AD5571">
        <w:rPr>
          <w:rFonts w:asciiTheme="majorHAnsi" w:hAnsiTheme="majorHAnsi" w:cstheme="majorHAnsi"/>
          <w:b/>
          <w:color w:val="000000"/>
          <w:sz w:val="22"/>
          <w:szCs w:val="22"/>
        </w:rPr>
        <w:t>SONORA - MS</w:t>
      </w:r>
      <w:r w:rsidR="004C0F46" w:rsidRPr="00AD5571">
        <w:rPr>
          <w:rFonts w:asciiTheme="majorHAnsi" w:hAnsiTheme="majorHAnsi" w:cstheme="majorHAnsi"/>
          <w:color w:val="000000"/>
          <w:sz w:val="22"/>
          <w:szCs w:val="22"/>
        </w:rPr>
        <w:t xml:space="preserve">, </w:t>
      </w:r>
      <w:r w:rsidR="00B84A4B" w:rsidRPr="00AD5571">
        <w:rPr>
          <w:rFonts w:asciiTheme="majorHAnsi" w:hAnsiTheme="majorHAnsi" w:cstheme="majorHAnsi"/>
          <w:color w:val="000000"/>
          <w:sz w:val="22"/>
          <w:szCs w:val="22"/>
        </w:rPr>
        <w:t>por meio das diversas Secretarias Municipais</w:t>
      </w:r>
      <w:r w:rsidRPr="00AD5571">
        <w:rPr>
          <w:rFonts w:asciiTheme="majorHAnsi" w:hAnsiTheme="majorHAnsi" w:cstheme="majorHAnsi"/>
          <w:color w:val="000000"/>
          <w:sz w:val="22"/>
          <w:szCs w:val="22"/>
        </w:rPr>
        <w:t xml:space="preserve">, realizará licitação, na modalidade </w:t>
      </w:r>
      <w:r w:rsidRPr="00AD5571">
        <w:rPr>
          <w:rFonts w:asciiTheme="majorHAnsi" w:hAnsiTheme="majorHAnsi" w:cstheme="majorHAnsi"/>
          <w:b/>
          <w:color w:val="000000"/>
          <w:sz w:val="22"/>
          <w:szCs w:val="22"/>
        </w:rPr>
        <w:t>PREGÃO</w:t>
      </w:r>
      <w:r w:rsidRPr="00AD5571">
        <w:rPr>
          <w:rFonts w:asciiTheme="majorHAnsi" w:hAnsiTheme="majorHAnsi" w:cstheme="majorHAnsi"/>
          <w:color w:val="000000"/>
          <w:sz w:val="22"/>
          <w:szCs w:val="22"/>
        </w:rPr>
        <w:t xml:space="preserve">, na </w:t>
      </w:r>
      <w:r w:rsidRPr="00AD5571">
        <w:rPr>
          <w:rFonts w:asciiTheme="majorHAnsi" w:hAnsiTheme="majorHAnsi" w:cstheme="majorHAnsi"/>
          <w:b/>
          <w:color w:val="000000"/>
          <w:sz w:val="22"/>
          <w:szCs w:val="22"/>
        </w:rPr>
        <w:t>forma ELETRÔNICA</w:t>
      </w:r>
      <w:r w:rsidRPr="00AD5571">
        <w:rPr>
          <w:rFonts w:asciiTheme="majorHAnsi" w:hAnsiTheme="majorHAnsi" w:cstheme="majorHAnsi"/>
          <w:color w:val="000000"/>
          <w:sz w:val="22"/>
          <w:szCs w:val="22"/>
        </w:rPr>
        <w:t>,</w:t>
      </w:r>
      <w:r w:rsidRPr="00AD5571">
        <w:rPr>
          <w:rFonts w:asciiTheme="majorHAnsi" w:eastAsia="Times New Roman" w:hAnsiTheme="majorHAnsi" w:cstheme="majorHAnsi"/>
          <w:color w:val="000000"/>
          <w:sz w:val="22"/>
          <w:szCs w:val="22"/>
        </w:rPr>
        <w:t xml:space="preserve"> </w:t>
      </w:r>
      <w:r w:rsidR="00AC6FA2" w:rsidRPr="00AD5571">
        <w:rPr>
          <w:rFonts w:asciiTheme="majorHAnsi" w:eastAsia="Times New Roman" w:hAnsiTheme="majorHAnsi" w:cstheme="majorHAnsi"/>
          <w:color w:val="000000"/>
          <w:sz w:val="22"/>
          <w:szCs w:val="22"/>
        </w:rPr>
        <w:t xml:space="preserve">para formalizar uma </w:t>
      </w:r>
      <w:r w:rsidR="00AC6FA2" w:rsidRPr="00AD5571">
        <w:rPr>
          <w:rFonts w:asciiTheme="majorHAnsi" w:eastAsia="Times New Roman" w:hAnsiTheme="majorHAnsi" w:cstheme="majorHAnsi"/>
          <w:b/>
          <w:color w:val="000000"/>
          <w:sz w:val="22"/>
          <w:szCs w:val="22"/>
        </w:rPr>
        <w:t>ATA DE REGISTRO DE PREÇOS</w:t>
      </w:r>
      <w:r w:rsidR="00AC6FA2" w:rsidRPr="00AD5571">
        <w:rPr>
          <w:rFonts w:asciiTheme="majorHAnsi" w:eastAsia="Times New Roman" w:hAnsiTheme="majorHAnsi" w:cstheme="majorHAnsi"/>
          <w:color w:val="000000"/>
          <w:sz w:val="22"/>
          <w:szCs w:val="22"/>
        </w:rPr>
        <w:t xml:space="preserve">, </w:t>
      </w:r>
      <w:r w:rsidRPr="00AD5571">
        <w:rPr>
          <w:rFonts w:asciiTheme="majorHAnsi" w:hAnsiTheme="majorHAnsi" w:cstheme="majorHAnsi"/>
          <w:color w:val="000000"/>
          <w:sz w:val="22"/>
          <w:szCs w:val="22"/>
        </w:rPr>
        <w:t xml:space="preserve">nos termos da </w:t>
      </w:r>
      <w:hyperlink r:id="rId11" w:history="1">
        <w:r w:rsidRPr="00AD5571">
          <w:rPr>
            <w:rStyle w:val="Hyperlink"/>
            <w:rFonts w:asciiTheme="majorHAnsi" w:hAnsiTheme="majorHAnsi" w:cstheme="majorHAnsi"/>
            <w:sz w:val="22"/>
            <w:szCs w:val="22"/>
          </w:rPr>
          <w:t>Lei nº 14.133, de 2021</w:t>
        </w:r>
      </w:hyperlink>
      <w:r w:rsidRPr="00AD5571">
        <w:rPr>
          <w:rFonts w:asciiTheme="majorHAnsi" w:hAnsiTheme="majorHAnsi" w:cstheme="majorHAnsi"/>
          <w:sz w:val="22"/>
          <w:szCs w:val="22"/>
        </w:rPr>
        <w:t>, e demais legislação aplicável e, ainda, de acordo com as condições estabelecidas neste Edital</w:t>
      </w:r>
      <w:r w:rsidRPr="00AD5571">
        <w:rPr>
          <w:rFonts w:asciiTheme="majorHAnsi" w:eastAsia="Times New Roman" w:hAnsiTheme="majorHAnsi" w:cstheme="majorHAnsi"/>
          <w:sz w:val="22"/>
          <w:szCs w:val="22"/>
        </w:rPr>
        <w:t>.</w:t>
      </w:r>
    </w:p>
    <w:p w14:paraId="1E3F57C9" w14:textId="02B416DF" w:rsidR="00097751" w:rsidRPr="00AD5571" w:rsidRDefault="00097751" w:rsidP="00097751">
      <w:pPr>
        <w:spacing w:line="276" w:lineRule="auto"/>
        <w:jc w:val="both"/>
        <w:rPr>
          <w:rFonts w:asciiTheme="majorHAnsi" w:eastAsia="Calibri" w:hAnsiTheme="majorHAnsi" w:cstheme="majorHAnsi"/>
          <w:sz w:val="22"/>
          <w:szCs w:val="22"/>
        </w:rPr>
      </w:pPr>
      <w:r w:rsidRPr="00AD5571">
        <w:rPr>
          <w:rFonts w:asciiTheme="majorHAnsi" w:eastAsia="Calibri" w:hAnsiTheme="majorHAnsi" w:cstheme="majorHAnsi"/>
          <w:color w:val="000000"/>
          <w:sz w:val="22"/>
          <w:szCs w:val="22"/>
        </w:rPr>
        <w:t xml:space="preserve">Data da sessão: </w:t>
      </w:r>
      <w:r w:rsidR="003B4397">
        <w:rPr>
          <w:rFonts w:asciiTheme="majorHAnsi" w:eastAsia="Calibri" w:hAnsiTheme="majorHAnsi" w:cstheme="majorHAnsi"/>
          <w:color w:val="000000"/>
          <w:sz w:val="22"/>
          <w:szCs w:val="22"/>
        </w:rPr>
        <w:t>24</w:t>
      </w:r>
      <w:r w:rsidR="009B234F" w:rsidRPr="00AD5571">
        <w:rPr>
          <w:rFonts w:asciiTheme="majorHAnsi" w:eastAsia="Calibri" w:hAnsiTheme="majorHAnsi" w:cstheme="majorHAnsi"/>
          <w:color w:val="000000"/>
          <w:sz w:val="22"/>
          <w:szCs w:val="22"/>
        </w:rPr>
        <w:t>/</w:t>
      </w:r>
      <w:r w:rsidR="00AD5571" w:rsidRPr="00AD5571">
        <w:rPr>
          <w:rFonts w:asciiTheme="majorHAnsi" w:eastAsia="Calibri" w:hAnsiTheme="majorHAnsi" w:cstheme="majorHAnsi"/>
          <w:color w:val="000000"/>
          <w:sz w:val="22"/>
          <w:szCs w:val="22"/>
        </w:rPr>
        <w:t>03</w:t>
      </w:r>
      <w:r w:rsidR="007C5D9F" w:rsidRPr="00AD5571">
        <w:rPr>
          <w:rFonts w:asciiTheme="majorHAnsi" w:eastAsia="Calibri" w:hAnsiTheme="majorHAnsi" w:cstheme="majorHAnsi"/>
          <w:color w:val="000000"/>
          <w:sz w:val="22"/>
          <w:szCs w:val="22"/>
        </w:rPr>
        <w:t>/</w:t>
      </w:r>
      <w:r w:rsidR="00DA3F1D" w:rsidRPr="00AD5571">
        <w:rPr>
          <w:rFonts w:asciiTheme="majorHAnsi" w:eastAsia="Calibri" w:hAnsiTheme="majorHAnsi" w:cstheme="majorHAnsi"/>
          <w:color w:val="000000"/>
          <w:sz w:val="22"/>
          <w:szCs w:val="22"/>
        </w:rPr>
        <w:t>202</w:t>
      </w:r>
      <w:r w:rsidR="001137EE" w:rsidRPr="00AD5571">
        <w:rPr>
          <w:rFonts w:asciiTheme="majorHAnsi" w:eastAsia="Calibri" w:hAnsiTheme="majorHAnsi" w:cstheme="majorHAnsi"/>
          <w:color w:val="000000"/>
          <w:sz w:val="22"/>
          <w:szCs w:val="22"/>
        </w:rPr>
        <w:t>6</w:t>
      </w:r>
    </w:p>
    <w:p w14:paraId="7CA615A2" w14:textId="7E94380C" w:rsidR="00294B4D" w:rsidRPr="00AD5571" w:rsidRDefault="00294B4D" w:rsidP="00097751">
      <w:pPr>
        <w:spacing w:line="276" w:lineRule="auto"/>
        <w:rPr>
          <w:rFonts w:asciiTheme="majorHAnsi" w:eastAsia="Calibri" w:hAnsiTheme="majorHAnsi" w:cstheme="majorHAnsi"/>
          <w:color w:val="000000"/>
          <w:sz w:val="22"/>
          <w:szCs w:val="22"/>
        </w:rPr>
      </w:pPr>
      <w:r w:rsidRPr="00AD5571">
        <w:rPr>
          <w:rFonts w:asciiTheme="majorHAnsi" w:eastAsia="Calibri" w:hAnsiTheme="majorHAnsi" w:cstheme="majorHAnsi"/>
          <w:color w:val="000000"/>
          <w:sz w:val="22"/>
          <w:szCs w:val="22"/>
        </w:rPr>
        <w:t xml:space="preserve">Horário: </w:t>
      </w:r>
      <w:r w:rsidR="00DA3F1D" w:rsidRPr="00AD5571">
        <w:rPr>
          <w:rFonts w:asciiTheme="majorHAnsi" w:eastAsia="Calibri" w:hAnsiTheme="majorHAnsi" w:cstheme="majorHAnsi"/>
          <w:color w:val="000000"/>
          <w:sz w:val="22"/>
          <w:szCs w:val="22"/>
        </w:rPr>
        <w:t>09</w:t>
      </w:r>
      <w:r w:rsidRPr="00AD5571">
        <w:rPr>
          <w:rFonts w:asciiTheme="majorHAnsi" w:eastAsia="Calibri" w:hAnsiTheme="majorHAnsi" w:cstheme="majorHAnsi"/>
          <w:color w:val="000000"/>
          <w:sz w:val="22"/>
          <w:szCs w:val="22"/>
        </w:rPr>
        <w:t>h00min – Horário de Brasília – DF</w:t>
      </w:r>
    </w:p>
    <w:p w14:paraId="41350E48" w14:textId="39B98193" w:rsidR="00097751" w:rsidRPr="00AD5571" w:rsidRDefault="00FA601B" w:rsidP="00097751">
      <w:pPr>
        <w:spacing w:line="276" w:lineRule="auto"/>
        <w:rPr>
          <w:rFonts w:asciiTheme="majorHAnsi" w:eastAsia="Calibri" w:hAnsiTheme="majorHAnsi" w:cstheme="majorHAnsi"/>
          <w:sz w:val="22"/>
          <w:szCs w:val="22"/>
        </w:rPr>
      </w:pPr>
      <w:r w:rsidRPr="00AD5571">
        <w:rPr>
          <w:rFonts w:asciiTheme="majorHAnsi" w:eastAsia="Calibri" w:hAnsiTheme="majorHAnsi" w:cstheme="majorHAnsi"/>
          <w:color w:val="000000"/>
          <w:sz w:val="22"/>
          <w:szCs w:val="22"/>
        </w:rPr>
        <w:t xml:space="preserve">Local: </w:t>
      </w:r>
      <w:r w:rsidR="008C00D8" w:rsidRPr="00AD5571">
        <w:rPr>
          <w:rFonts w:asciiTheme="majorHAnsi" w:eastAsia="Calibri" w:hAnsiTheme="majorHAnsi" w:cstheme="majorHAnsi"/>
          <w:b/>
          <w:bCs/>
          <w:color w:val="000000"/>
          <w:sz w:val="22"/>
          <w:szCs w:val="22"/>
        </w:rPr>
        <w:t>Portal de Compras Públicas – www.portaldecompraspublicas.com.br</w:t>
      </w:r>
    </w:p>
    <w:p w14:paraId="2B71C2D7" w14:textId="6F5D144B" w:rsidR="00097751" w:rsidRPr="00AD5571" w:rsidRDefault="00097751" w:rsidP="00097751">
      <w:pPr>
        <w:spacing w:line="276" w:lineRule="auto"/>
        <w:jc w:val="both"/>
        <w:rPr>
          <w:rFonts w:asciiTheme="majorHAnsi" w:eastAsia="Calibri" w:hAnsiTheme="majorHAnsi" w:cstheme="majorHAnsi"/>
          <w:sz w:val="22"/>
          <w:szCs w:val="22"/>
        </w:rPr>
      </w:pPr>
      <w:r w:rsidRPr="00AD5571">
        <w:rPr>
          <w:rFonts w:asciiTheme="majorHAnsi" w:eastAsia="Calibri" w:hAnsiTheme="majorHAnsi" w:cstheme="majorHAnsi"/>
          <w:sz w:val="22"/>
          <w:szCs w:val="22"/>
        </w:rPr>
        <w:t xml:space="preserve">Critério de Julgamento: </w:t>
      </w:r>
      <w:r w:rsidR="00796FD1" w:rsidRPr="00AD5571">
        <w:rPr>
          <w:rFonts w:asciiTheme="majorHAnsi" w:eastAsia="Calibri" w:hAnsiTheme="majorHAnsi" w:cstheme="majorHAnsi"/>
          <w:b/>
          <w:sz w:val="22"/>
          <w:szCs w:val="22"/>
        </w:rPr>
        <w:t>MENOR PREÇO POR ITEM</w:t>
      </w:r>
    </w:p>
    <w:p w14:paraId="464C6E0C" w14:textId="7ACAEA8B" w:rsidR="00097751" w:rsidRPr="00AD5571" w:rsidRDefault="00097751" w:rsidP="00097751">
      <w:pPr>
        <w:rPr>
          <w:rFonts w:asciiTheme="majorHAnsi" w:eastAsia="Calibri" w:hAnsiTheme="majorHAnsi" w:cstheme="majorHAnsi"/>
          <w:sz w:val="22"/>
          <w:szCs w:val="22"/>
        </w:rPr>
      </w:pPr>
      <w:r w:rsidRPr="00AD5571">
        <w:rPr>
          <w:rFonts w:asciiTheme="majorHAnsi" w:eastAsia="Calibri" w:hAnsiTheme="majorHAnsi" w:cstheme="majorHAnsi"/>
          <w:sz w:val="22"/>
          <w:szCs w:val="22"/>
        </w:rPr>
        <w:t xml:space="preserve">Modo de disputa: </w:t>
      </w:r>
      <w:r w:rsidR="003B0275" w:rsidRPr="00AD5571">
        <w:rPr>
          <w:rFonts w:asciiTheme="majorHAnsi" w:eastAsia="Calibri" w:hAnsiTheme="majorHAnsi" w:cstheme="majorHAnsi"/>
          <w:b/>
          <w:sz w:val="22"/>
          <w:szCs w:val="22"/>
        </w:rPr>
        <w:t>ABERTO</w:t>
      </w:r>
    </w:p>
    <w:p w14:paraId="00B217AE" w14:textId="309BC41C" w:rsidR="003C7A23" w:rsidRPr="00AD5571" w:rsidRDefault="003C7A23" w:rsidP="00AD5571">
      <w:pPr>
        <w:pStyle w:val="Nivel01"/>
        <w:numPr>
          <w:ilvl w:val="0"/>
          <w:numId w:val="21"/>
        </w:numPr>
        <w:spacing w:beforeLines="120" w:before="288" w:afterLines="120" w:after="288" w:line="312" w:lineRule="auto"/>
        <w:ind w:left="0" w:firstLine="0"/>
        <w:rPr>
          <w:rFonts w:asciiTheme="majorHAnsi" w:hAnsiTheme="majorHAnsi" w:cstheme="majorHAnsi"/>
          <w:sz w:val="22"/>
          <w:szCs w:val="22"/>
          <w:lang w:eastAsia="en-US"/>
        </w:rPr>
      </w:pPr>
      <w:bookmarkStart w:id="0" w:name="_Toc122606103"/>
      <w:r w:rsidRPr="00AD5571">
        <w:rPr>
          <w:rFonts w:asciiTheme="majorHAnsi" w:hAnsiTheme="majorHAnsi" w:cstheme="majorHAnsi"/>
          <w:sz w:val="22"/>
          <w:szCs w:val="22"/>
          <w:lang w:eastAsia="en-US"/>
        </w:rPr>
        <w:t>DO OBJETO</w:t>
      </w:r>
      <w:bookmarkEnd w:id="0"/>
    </w:p>
    <w:p w14:paraId="06D4020A" w14:textId="1A277719" w:rsidR="0042624C" w:rsidRPr="00AD5571" w:rsidRDefault="00811638" w:rsidP="0042624C">
      <w:pPr>
        <w:pStyle w:val="PargrafodaLista"/>
        <w:tabs>
          <w:tab w:val="left" w:pos="993"/>
        </w:tabs>
        <w:spacing w:line="276" w:lineRule="auto"/>
        <w:ind w:left="0"/>
        <w:jc w:val="both"/>
        <w:rPr>
          <w:rFonts w:asciiTheme="majorHAnsi" w:hAnsiTheme="majorHAnsi" w:cstheme="majorHAnsi"/>
          <w:color w:val="000000"/>
          <w:sz w:val="22"/>
          <w:szCs w:val="22"/>
        </w:rPr>
      </w:pPr>
      <w:r w:rsidRPr="00AD5571">
        <w:rPr>
          <w:rFonts w:asciiTheme="majorHAnsi" w:hAnsiTheme="majorHAnsi" w:cstheme="majorHAnsi"/>
          <w:sz w:val="22"/>
          <w:szCs w:val="22"/>
        </w:rPr>
        <w:t xml:space="preserve">1.1. </w:t>
      </w:r>
      <w:bookmarkStart w:id="1" w:name="_Hlk223945244"/>
      <w:bookmarkStart w:id="2" w:name="_Hlk200010779"/>
      <w:r w:rsidR="004A55D5" w:rsidRPr="00AD5571">
        <w:rPr>
          <w:rFonts w:asciiTheme="majorHAnsi" w:hAnsiTheme="majorHAnsi" w:cstheme="majorHAnsi"/>
          <w:sz w:val="22"/>
          <w:szCs w:val="22"/>
        </w:rPr>
        <w:t>C</w:t>
      </w:r>
      <w:r w:rsidR="004A55D5" w:rsidRPr="00AD5571">
        <w:rPr>
          <w:rFonts w:asciiTheme="majorHAnsi" w:hAnsiTheme="majorHAnsi" w:cstheme="majorHAnsi"/>
          <w:color w:val="000000"/>
          <w:sz w:val="22"/>
          <w:szCs w:val="22"/>
        </w:rPr>
        <w:t>ontratação de empresa, para formalização de Ata de Registro de Preços destinada à aquisição de eletrodomésticos, aparelhos e utensílios domésticos que atenderão às necessidades dos diversos setores da Prefeitura Municipal de Sonora/MS. Visando garantir a melhoria das condições de funcionamento das unidades administrativas, o suporte adequado às atividades operacionais e o atendimento eficiente à população, assegurando padronização, economicidade, continuidade do abastecimento e gestão otimizada dos recursos públicos</w:t>
      </w:r>
      <w:r w:rsidR="00C71CD0" w:rsidRPr="00AD5571">
        <w:rPr>
          <w:rFonts w:asciiTheme="majorHAnsi" w:hAnsiTheme="majorHAnsi" w:cstheme="majorHAnsi"/>
          <w:color w:val="000000"/>
          <w:sz w:val="22"/>
          <w:szCs w:val="22"/>
        </w:rPr>
        <w:t>, conforme especificações, quantidades e condições estabelecidas no Edital e seus anexos</w:t>
      </w:r>
      <w:r w:rsidR="004E479F" w:rsidRPr="00AD5571">
        <w:rPr>
          <w:rFonts w:asciiTheme="majorHAnsi" w:hAnsiTheme="majorHAnsi" w:cstheme="majorHAnsi"/>
          <w:color w:val="000000"/>
          <w:sz w:val="22"/>
          <w:szCs w:val="22"/>
        </w:rPr>
        <w:t>;</w:t>
      </w:r>
    </w:p>
    <w:bookmarkEnd w:id="1"/>
    <w:p w14:paraId="7710C2FC" w14:textId="77777777" w:rsidR="004A55D5" w:rsidRPr="00AD5571" w:rsidRDefault="004A55D5" w:rsidP="0042624C">
      <w:pPr>
        <w:pStyle w:val="PargrafodaLista"/>
        <w:tabs>
          <w:tab w:val="left" w:pos="993"/>
        </w:tabs>
        <w:spacing w:line="276" w:lineRule="auto"/>
        <w:ind w:left="0"/>
        <w:jc w:val="both"/>
        <w:rPr>
          <w:rFonts w:asciiTheme="majorHAnsi" w:hAnsiTheme="majorHAnsi" w:cstheme="majorHAnsi"/>
          <w:color w:val="000000"/>
          <w:sz w:val="22"/>
          <w:szCs w:val="22"/>
        </w:rPr>
      </w:pPr>
    </w:p>
    <w:tbl>
      <w:tblPr>
        <w:tblStyle w:val="Tabelacomgrade"/>
        <w:tblW w:w="0" w:type="auto"/>
        <w:tblLook w:val="04A0" w:firstRow="1" w:lastRow="0" w:firstColumn="1" w:lastColumn="0" w:noHBand="0" w:noVBand="1"/>
      </w:tblPr>
      <w:tblGrid>
        <w:gridCol w:w="631"/>
        <w:gridCol w:w="1338"/>
        <w:gridCol w:w="5031"/>
        <w:gridCol w:w="1080"/>
        <w:gridCol w:w="1440"/>
      </w:tblGrid>
      <w:tr w:rsidR="004A55D5" w:rsidRPr="00AD5571" w14:paraId="1D740A1E" w14:textId="77777777" w:rsidTr="007F48BC">
        <w:trPr>
          <w:trHeight w:val="300"/>
        </w:trPr>
        <w:tc>
          <w:tcPr>
            <w:tcW w:w="620" w:type="dxa"/>
            <w:hideMark/>
          </w:tcPr>
          <w:p w14:paraId="62981526"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Item</w:t>
            </w:r>
          </w:p>
        </w:tc>
        <w:tc>
          <w:tcPr>
            <w:tcW w:w="1316" w:type="dxa"/>
            <w:hideMark/>
          </w:tcPr>
          <w:p w14:paraId="7F704CB6"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Cód. Produt</w:t>
            </w:r>
          </w:p>
        </w:tc>
        <w:tc>
          <w:tcPr>
            <w:tcW w:w="5031" w:type="dxa"/>
            <w:hideMark/>
          </w:tcPr>
          <w:p w14:paraId="123BD044"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Descrição</w:t>
            </w:r>
          </w:p>
        </w:tc>
        <w:tc>
          <w:tcPr>
            <w:tcW w:w="1080" w:type="dxa"/>
            <w:hideMark/>
          </w:tcPr>
          <w:p w14:paraId="1BB174C8"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Unidade</w:t>
            </w:r>
          </w:p>
        </w:tc>
        <w:tc>
          <w:tcPr>
            <w:tcW w:w="1440" w:type="dxa"/>
            <w:hideMark/>
          </w:tcPr>
          <w:p w14:paraId="01D9D95A"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Quantidade</w:t>
            </w:r>
          </w:p>
        </w:tc>
      </w:tr>
      <w:tr w:rsidR="004A55D5" w:rsidRPr="00AD5571" w14:paraId="3E731A05" w14:textId="77777777" w:rsidTr="007F48BC">
        <w:trPr>
          <w:trHeight w:val="1812"/>
        </w:trPr>
        <w:tc>
          <w:tcPr>
            <w:tcW w:w="620" w:type="dxa"/>
            <w:noWrap/>
            <w:hideMark/>
          </w:tcPr>
          <w:p w14:paraId="07B4F220"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1</w:t>
            </w:r>
          </w:p>
        </w:tc>
        <w:tc>
          <w:tcPr>
            <w:tcW w:w="1316" w:type="dxa"/>
            <w:noWrap/>
            <w:hideMark/>
          </w:tcPr>
          <w:p w14:paraId="43B97C35"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911.001.026</w:t>
            </w:r>
          </w:p>
        </w:tc>
        <w:tc>
          <w:tcPr>
            <w:tcW w:w="5031" w:type="dxa"/>
            <w:hideMark/>
          </w:tcPr>
          <w:p w14:paraId="3DDEDB24"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APARELHO DE AR CONDICIONADO SPLIT 12.000 BTUS</w:t>
            </w:r>
            <w:r w:rsidRPr="00AD5571">
              <w:rPr>
                <w:rFonts w:asciiTheme="majorHAnsi" w:hAnsiTheme="majorHAnsi" w:cstheme="majorHAnsi"/>
                <w:sz w:val="22"/>
                <w:szCs w:val="22"/>
              </w:rPr>
              <w:br/>
              <w:t>Tipo: Split Hi Wall</w:t>
            </w:r>
            <w:r w:rsidRPr="00AD5571">
              <w:rPr>
                <w:rFonts w:asciiTheme="majorHAnsi" w:hAnsiTheme="majorHAnsi" w:cstheme="majorHAnsi"/>
                <w:sz w:val="22"/>
                <w:szCs w:val="22"/>
              </w:rPr>
              <w:br/>
              <w:t>Capacidade: 12.000 BTUs Ciclo: Frio</w:t>
            </w:r>
            <w:r w:rsidRPr="00AD5571">
              <w:rPr>
                <w:rFonts w:asciiTheme="majorHAnsi" w:hAnsiTheme="majorHAnsi" w:cstheme="majorHAnsi"/>
                <w:sz w:val="22"/>
                <w:szCs w:val="22"/>
              </w:rPr>
              <w:br/>
              <w:t>Tecnologia Inverter (preferencial)</w:t>
            </w:r>
            <w:r w:rsidRPr="00AD5571">
              <w:rPr>
                <w:rFonts w:asciiTheme="majorHAnsi" w:hAnsiTheme="majorHAnsi" w:cstheme="majorHAnsi"/>
                <w:sz w:val="22"/>
                <w:szCs w:val="22"/>
              </w:rPr>
              <w:br/>
              <w:t>Eficiência energética classe “A” (INMETRO) Gás ecológico R-410A</w:t>
            </w:r>
            <w:r w:rsidRPr="00AD5571">
              <w:rPr>
                <w:rFonts w:asciiTheme="majorHAnsi" w:hAnsiTheme="majorHAnsi" w:cstheme="majorHAnsi"/>
                <w:sz w:val="22"/>
                <w:szCs w:val="22"/>
              </w:rPr>
              <w:br/>
              <w:t>Tensão compatível: 220V Acompanha controle remoto Garantia mínima: 12 meses</w:t>
            </w:r>
            <w:r w:rsidRPr="00AD5571">
              <w:rPr>
                <w:rFonts w:asciiTheme="majorHAnsi" w:hAnsiTheme="majorHAnsi" w:cstheme="majorHAnsi"/>
                <w:sz w:val="22"/>
                <w:szCs w:val="22"/>
              </w:rPr>
              <w:br/>
              <w:t>Marcas referência: LG, Samsung, Midea</w:t>
            </w:r>
          </w:p>
        </w:tc>
        <w:tc>
          <w:tcPr>
            <w:tcW w:w="1080" w:type="dxa"/>
            <w:hideMark/>
          </w:tcPr>
          <w:p w14:paraId="2989BE69"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UN</w:t>
            </w:r>
          </w:p>
        </w:tc>
        <w:tc>
          <w:tcPr>
            <w:tcW w:w="1440" w:type="dxa"/>
            <w:noWrap/>
            <w:hideMark/>
          </w:tcPr>
          <w:p w14:paraId="245A7CD1"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5</w:t>
            </w:r>
          </w:p>
        </w:tc>
      </w:tr>
      <w:tr w:rsidR="004A55D5" w:rsidRPr="00AD5571" w14:paraId="30E842D8" w14:textId="77777777" w:rsidTr="007F48BC">
        <w:trPr>
          <w:trHeight w:val="2385"/>
        </w:trPr>
        <w:tc>
          <w:tcPr>
            <w:tcW w:w="620" w:type="dxa"/>
            <w:tcBorders>
              <w:bottom w:val="single" w:sz="4" w:space="0" w:color="auto"/>
            </w:tcBorders>
            <w:noWrap/>
            <w:hideMark/>
          </w:tcPr>
          <w:p w14:paraId="60B9FF37"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lastRenderedPageBreak/>
              <w:t>2</w:t>
            </w:r>
          </w:p>
        </w:tc>
        <w:tc>
          <w:tcPr>
            <w:tcW w:w="1316" w:type="dxa"/>
            <w:tcBorders>
              <w:bottom w:val="single" w:sz="4" w:space="0" w:color="auto"/>
            </w:tcBorders>
            <w:noWrap/>
            <w:hideMark/>
          </w:tcPr>
          <w:p w14:paraId="5A80D32B"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911.001.003</w:t>
            </w:r>
          </w:p>
        </w:tc>
        <w:tc>
          <w:tcPr>
            <w:tcW w:w="5031" w:type="dxa"/>
            <w:tcBorders>
              <w:bottom w:val="single" w:sz="4" w:space="0" w:color="auto"/>
            </w:tcBorders>
            <w:hideMark/>
          </w:tcPr>
          <w:p w14:paraId="1B3211EF"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APARELHO DE AR CONDICIONADO SPLIT 18.000 BTUS</w:t>
            </w:r>
            <w:r w:rsidRPr="00AD5571">
              <w:rPr>
                <w:rFonts w:asciiTheme="majorHAnsi" w:hAnsiTheme="majorHAnsi" w:cstheme="majorHAnsi"/>
                <w:sz w:val="22"/>
                <w:szCs w:val="22"/>
              </w:rPr>
              <w:br/>
              <w:t>Tipo: Split Hi Wall</w:t>
            </w:r>
            <w:r w:rsidRPr="00AD5571">
              <w:rPr>
                <w:rFonts w:asciiTheme="majorHAnsi" w:hAnsiTheme="majorHAnsi" w:cstheme="majorHAnsi"/>
                <w:sz w:val="22"/>
                <w:szCs w:val="22"/>
              </w:rPr>
              <w:br/>
              <w:t>Capacidade: 18.000 BTUs Ciclo: Frio</w:t>
            </w:r>
            <w:r w:rsidRPr="00AD5571">
              <w:rPr>
                <w:rFonts w:asciiTheme="majorHAnsi" w:hAnsiTheme="majorHAnsi" w:cstheme="majorHAnsi"/>
                <w:sz w:val="22"/>
                <w:szCs w:val="22"/>
              </w:rPr>
              <w:br/>
              <w:t>Tecnologia Inverter (preferencial)</w:t>
            </w:r>
            <w:r w:rsidRPr="00AD5571">
              <w:rPr>
                <w:rFonts w:asciiTheme="majorHAnsi" w:hAnsiTheme="majorHAnsi" w:cstheme="majorHAnsi"/>
                <w:sz w:val="22"/>
                <w:szCs w:val="22"/>
              </w:rPr>
              <w:br/>
              <w:t>Eficiência energética classe “A” (INMETRO) Gás ecológico R-410A</w:t>
            </w:r>
            <w:r w:rsidRPr="00AD5571">
              <w:rPr>
                <w:rFonts w:asciiTheme="majorHAnsi" w:hAnsiTheme="majorHAnsi" w:cstheme="majorHAnsi"/>
                <w:sz w:val="22"/>
                <w:szCs w:val="22"/>
              </w:rPr>
              <w:br/>
              <w:t>Tensão compatível: 220V Acompanha controle remoto Garantia mínima: 12 meses</w:t>
            </w:r>
          </w:p>
          <w:p w14:paraId="6AE6B438" w14:textId="77777777" w:rsidR="004A55D5" w:rsidRPr="00AD5571" w:rsidRDefault="004A55D5" w:rsidP="007F48BC">
            <w:pPr>
              <w:rPr>
                <w:rFonts w:asciiTheme="majorHAnsi" w:hAnsiTheme="majorHAnsi" w:cstheme="majorHAnsi"/>
                <w:b/>
                <w:sz w:val="22"/>
                <w:szCs w:val="22"/>
              </w:rPr>
            </w:pPr>
            <w:r w:rsidRPr="00AD5571">
              <w:rPr>
                <w:rFonts w:asciiTheme="majorHAnsi" w:hAnsiTheme="majorHAnsi" w:cstheme="majorHAnsi"/>
                <w:b/>
                <w:sz w:val="22"/>
                <w:szCs w:val="22"/>
              </w:rPr>
              <w:t>(AMPLA CONCORRÊNCIA)</w:t>
            </w:r>
          </w:p>
          <w:p w14:paraId="2F9CC39A" w14:textId="77777777" w:rsidR="004A55D5" w:rsidRPr="00AD5571" w:rsidRDefault="004A55D5" w:rsidP="007F48BC">
            <w:pPr>
              <w:rPr>
                <w:rFonts w:asciiTheme="majorHAnsi" w:hAnsiTheme="majorHAnsi" w:cstheme="majorHAnsi"/>
                <w:sz w:val="22"/>
                <w:szCs w:val="22"/>
              </w:rPr>
            </w:pPr>
          </w:p>
        </w:tc>
        <w:tc>
          <w:tcPr>
            <w:tcW w:w="1080" w:type="dxa"/>
            <w:tcBorders>
              <w:bottom w:val="single" w:sz="4" w:space="0" w:color="auto"/>
            </w:tcBorders>
            <w:hideMark/>
          </w:tcPr>
          <w:p w14:paraId="2C08BD25"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UN</w:t>
            </w:r>
          </w:p>
        </w:tc>
        <w:tc>
          <w:tcPr>
            <w:tcW w:w="1440" w:type="dxa"/>
            <w:tcBorders>
              <w:bottom w:val="single" w:sz="4" w:space="0" w:color="auto"/>
            </w:tcBorders>
            <w:noWrap/>
            <w:hideMark/>
          </w:tcPr>
          <w:p w14:paraId="664CF1E1"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20</w:t>
            </w:r>
          </w:p>
        </w:tc>
      </w:tr>
      <w:tr w:rsidR="004A55D5" w:rsidRPr="00AD5571" w14:paraId="5858377E" w14:textId="77777777" w:rsidTr="007F48BC">
        <w:trPr>
          <w:trHeight w:val="1901"/>
        </w:trPr>
        <w:tc>
          <w:tcPr>
            <w:tcW w:w="620" w:type="dxa"/>
            <w:tcBorders>
              <w:top w:val="single" w:sz="4" w:space="0" w:color="auto"/>
            </w:tcBorders>
            <w:noWrap/>
          </w:tcPr>
          <w:p w14:paraId="595926D8" w14:textId="77777777" w:rsidR="004A55D5" w:rsidRPr="00AD5571" w:rsidRDefault="004A55D5" w:rsidP="007F48BC">
            <w:pPr>
              <w:rPr>
                <w:rFonts w:asciiTheme="majorHAnsi" w:hAnsiTheme="majorHAnsi" w:cstheme="majorHAnsi"/>
                <w:b/>
                <w:sz w:val="22"/>
                <w:szCs w:val="22"/>
              </w:rPr>
            </w:pPr>
            <w:r w:rsidRPr="00AD5571">
              <w:rPr>
                <w:rFonts w:asciiTheme="majorHAnsi" w:hAnsiTheme="majorHAnsi" w:cstheme="majorHAnsi"/>
                <w:b/>
                <w:sz w:val="22"/>
                <w:szCs w:val="22"/>
              </w:rPr>
              <w:t>3</w:t>
            </w:r>
          </w:p>
        </w:tc>
        <w:tc>
          <w:tcPr>
            <w:tcW w:w="1316" w:type="dxa"/>
            <w:tcBorders>
              <w:top w:val="single" w:sz="4" w:space="0" w:color="auto"/>
            </w:tcBorders>
            <w:noWrap/>
          </w:tcPr>
          <w:p w14:paraId="4C340628" w14:textId="77777777" w:rsidR="004A55D5" w:rsidRPr="00AD5571" w:rsidRDefault="004A55D5" w:rsidP="007F48BC">
            <w:pPr>
              <w:rPr>
                <w:rFonts w:asciiTheme="majorHAnsi" w:hAnsiTheme="majorHAnsi" w:cstheme="majorHAnsi"/>
                <w:b/>
                <w:sz w:val="22"/>
                <w:szCs w:val="22"/>
              </w:rPr>
            </w:pPr>
            <w:r w:rsidRPr="00AD5571">
              <w:rPr>
                <w:rFonts w:asciiTheme="majorHAnsi" w:hAnsiTheme="majorHAnsi" w:cstheme="majorHAnsi"/>
                <w:b/>
                <w:sz w:val="22"/>
                <w:szCs w:val="22"/>
              </w:rPr>
              <w:t>911.001.003</w:t>
            </w:r>
          </w:p>
        </w:tc>
        <w:tc>
          <w:tcPr>
            <w:tcW w:w="5031" w:type="dxa"/>
            <w:tcBorders>
              <w:top w:val="single" w:sz="4" w:space="0" w:color="auto"/>
            </w:tcBorders>
          </w:tcPr>
          <w:p w14:paraId="02DD16A2"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APARELHO DE AR CONDICIONADO SPLIT 18.000 BTUS</w:t>
            </w:r>
            <w:r w:rsidRPr="00AD5571">
              <w:rPr>
                <w:rFonts w:asciiTheme="majorHAnsi" w:hAnsiTheme="majorHAnsi" w:cstheme="majorHAnsi"/>
                <w:sz w:val="22"/>
                <w:szCs w:val="22"/>
              </w:rPr>
              <w:br/>
              <w:t>Tipo: Split Hi Wall</w:t>
            </w:r>
            <w:r w:rsidRPr="00AD5571">
              <w:rPr>
                <w:rFonts w:asciiTheme="majorHAnsi" w:hAnsiTheme="majorHAnsi" w:cstheme="majorHAnsi"/>
                <w:sz w:val="22"/>
                <w:szCs w:val="22"/>
              </w:rPr>
              <w:br/>
              <w:t>Capacidade: 18.000 BTUs Ciclo: Frio</w:t>
            </w:r>
            <w:r w:rsidRPr="00AD5571">
              <w:rPr>
                <w:rFonts w:asciiTheme="majorHAnsi" w:hAnsiTheme="majorHAnsi" w:cstheme="majorHAnsi"/>
                <w:sz w:val="22"/>
                <w:szCs w:val="22"/>
              </w:rPr>
              <w:br/>
              <w:t>Tecnologia Inverter (preferencial)</w:t>
            </w:r>
            <w:r w:rsidRPr="00AD5571">
              <w:rPr>
                <w:rFonts w:asciiTheme="majorHAnsi" w:hAnsiTheme="majorHAnsi" w:cstheme="majorHAnsi"/>
                <w:sz w:val="22"/>
                <w:szCs w:val="22"/>
              </w:rPr>
              <w:br/>
              <w:t>Eficiência energética classe “A” (INMETRO) Gás ecológico R-410A</w:t>
            </w:r>
            <w:r w:rsidRPr="00AD5571">
              <w:rPr>
                <w:rFonts w:asciiTheme="majorHAnsi" w:hAnsiTheme="majorHAnsi" w:cstheme="majorHAnsi"/>
                <w:sz w:val="22"/>
                <w:szCs w:val="22"/>
              </w:rPr>
              <w:br/>
              <w:t>Tensão compatível: 220V Acompanha controle remoto Garantia mínima: 12 meses</w:t>
            </w:r>
          </w:p>
          <w:p w14:paraId="76BA001E" w14:textId="77777777" w:rsidR="004A55D5" w:rsidRPr="00AD5571" w:rsidRDefault="004A55D5" w:rsidP="007F48BC">
            <w:pPr>
              <w:rPr>
                <w:rFonts w:asciiTheme="majorHAnsi" w:hAnsiTheme="majorHAnsi" w:cstheme="majorHAnsi"/>
                <w:b/>
                <w:bCs/>
                <w:sz w:val="22"/>
                <w:szCs w:val="22"/>
                <w:u w:val="single"/>
              </w:rPr>
            </w:pPr>
          </w:p>
          <w:p w14:paraId="58A372BD" w14:textId="77777777" w:rsidR="004A55D5" w:rsidRPr="00AD5571" w:rsidRDefault="004A55D5" w:rsidP="007F48BC">
            <w:pPr>
              <w:rPr>
                <w:rFonts w:asciiTheme="majorHAnsi" w:hAnsiTheme="majorHAnsi" w:cstheme="majorHAnsi"/>
                <w:b/>
                <w:bCs/>
                <w:sz w:val="22"/>
                <w:szCs w:val="22"/>
                <w:u w:val="single"/>
              </w:rPr>
            </w:pPr>
            <w:r w:rsidRPr="00AD5571">
              <w:rPr>
                <w:rFonts w:asciiTheme="majorHAnsi" w:hAnsiTheme="majorHAnsi" w:cstheme="majorHAnsi"/>
                <w:b/>
                <w:bCs/>
                <w:sz w:val="22"/>
                <w:szCs w:val="22"/>
                <w:u w:val="single"/>
              </w:rPr>
              <w:t>Cota de até 25% (vinte e cinco por cento) do quantitativo deste item para a contratação de microempresas e empresas de pequeno porte, conforme artigo 48, inciso III, da Lei Complementar nº 123, de 14 de dezembro de 2006.</w:t>
            </w:r>
          </w:p>
          <w:p w14:paraId="1175A689" w14:textId="77777777" w:rsidR="004A55D5" w:rsidRPr="00AD5571" w:rsidRDefault="004A55D5" w:rsidP="007F48BC">
            <w:pPr>
              <w:rPr>
                <w:rFonts w:asciiTheme="majorHAnsi" w:hAnsiTheme="majorHAnsi" w:cstheme="majorHAnsi"/>
                <w:b/>
                <w:sz w:val="22"/>
                <w:szCs w:val="22"/>
              </w:rPr>
            </w:pPr>
          </w:p>
        </w:tc>
        <w:tc>
          <w:tcPr>
            <w:tcW w:w="1080" w:type="dxa"/>
            <w:tcBorders>
              <w:top w:val="single" w:sz="4" w:space="0" w:color="auto"/>
            </w:tcBorders>
          </w:tcPr>
          <w:p w14:paraId="6982A27E" w14:textId="77777777" w:rsidR="004A55D5" w:rsidRPr="00AD5571" w:rsidRDefault="004A55D5" w:rsidP="007F48BC">
            <w:pPr>
              <w:rPr>
                <w:rFonts w:asciiTheme="majorHAnsi" w:hAnsiTheme="majorHAnsi" w:cstheme="majorHAnsi"/>
                <w:b/>
                <w:sz w:val="22"/>
                <w:szCs w:val="22"/>
              </w:rPr>
            </w:pPr>
            <w:r w:rsidRPr="00AD5571">
              <w:rPr>
                <w:rFonts w:asciiTheme="majorHAnsi" w:hAnsiTheme="majorHAnsi" w:cstheme="majorHAnsi"/>
                <w:b/>
                <w:sz w:val="22"/>
                <w:szCs w:val="22"/>
              </w:rPr>
              <w:t>UN</w:t>
            </w:r>
          </w:p>
        </w:tc>
        <w:tc>
          <w:tcPr>
            <w:tcW w:w="1440" w:type="dxa"/>
            <w:tcBorders>
              <w:top w:val="single" w:sz="4" w:space="0" w:color="auto"/>
            </w:tcBorders>
            <w:noWrap/>
          </w:tcPr>
          <w:p w14:paraId="53A0BBFA" w14:textId="77777777" w:rsidR="004A55D5" w:rsidRPr="00AD5571" w:rsidRDefault="004A55D5" w:rsidP="007F48BC">
            <w:pPr>
              <w:rPr>
                <w:rFonts w:asciiTheme="majorHAnsi" w:hAnsiTheme="majorHAnsi" w:cstheme="majorHAnsi"/>
                <w:b/>
                <w:sz w:val="22"/>
                <w:szCs w:val="22"/>
              </w:rPr>
            </w:pPr>
            <w:r w:rsidRPr="00AD5571">
              <w:rPr>
                <w:rFonts w:asciiTheme="majorHAnsi" w:hAnsiTheme="majorHAnsi" w:cstheme="majorHAnsi"/>
                <w:b/>
                <w:sz w:val="22"/>
                <w:szCs w:val="22"/>
              </w:rPr>
              <w:t>6</w:t>
            </w:r>
          </w:p>
        </w:tc>
      </w:tr>
      <w:tr w:rsidR="004A55D5" w:rsidRPr="00AD5571" w14:paraId="330D2E27" w14:textId="77777777" w:rsidTr="007F48BC">
        <w:trPr>
          <w:trHeight w:val="2820"/>
        </w:trPr>
        <w:tc>
          <w:tcPr>
            <w:tcW w:w="620" w:type="dxa"/>
            <w:tcBorders>
              <w:bottom w:val="single" w:sz="4" w:space="0" w:color="auto"/>
            </w:tcBorders>
            <w:noWrap/>
            <w:hideMark/>
          </w:tcPr>
          <w:p w14:paraId="4B55B62A"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4</w:t>
            </w:r>
          </w:p>
        </w:tc>
        <w:tc>
          <w:tcPr>
            <w:tcW w:w="1316" w:type="dxa"/>
            <w:tcBorders>
              <w:bottom w:val="single" w:sz="4" w:space="0" w:color="auto"/>
            </w:tcBorders>
            <w:noWrap/>
            <w:hideMark/>
          </w:tcPr>
          <w:p w14:paraId="323A377C"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911.001.004</w:t>
            </w:r>
          </w:p>
        </w:tc>
        <w:tc>
          <w:tcPr>
            <w:tcW w:w="5031" w:type="dxa"/>
            <w:tcBorders>
              <w:bottom w:val="single" w:sz="4" w:space="0" w:color="auto"/>
            </w:tcBorders>
            <w:hideMark/>
          </w:tcPr>
          <w:p w14:paraId="7E6F5BCC"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APARELHO DE AR CONDICIONADO SPLIT 24.000 BTUS</w:t>
            </w:r>
            <w:r w:rsidRPr="00AD5571">
              <w:rPr>
                <w:rFonts w:asciiTheme="majorHAnsi" w:hAnsiTheme="majorHAnsi" w:cstheme="majorHAnsi"/>
                <w:sz w:val="22"/>
                <w:szCs w:val="22"/>
              </w:rPr>
              <w:br/>
              <w:t>Tipo: Split Hi Wall</w:t>
            </w:r>
            <w:r w:rsidRPr="00AD5571">
              <w:rPr>
                <w:rFonts w:asciiTheme="majorHAnsi" w:hAnsiTheme="majorHAnsi" w:cstheme="majorHAnsi"/>
                <w:sz w:val="22"/>
                <w:szCs w:val="22"/>
              </w:rPr>
              <w:br/>
              <w:t>Capacidade: 24.000 BTUs Ciclo: Frio</w:t>
            </w:r>
            <w:r w:rsidRPr="00AD5571">
              <w:rPr>
                <w:rFonts w:asciiTheme="majorHAnsi" w:hAnsiTheme="majorHAnsi" w:cstheme="majorHAnsi"/>
                <w:sz w:val="22"/>
                <w:szCs w:val="22"/>
              </w:rPr>
              <w:br/>
              <w:t>Tecnologia Inverter preferencial para economia de energia Eficiência energética mínima classe A INMETRO</w:t>
            </w:r>
            <w:r w:rsidRPr="00AD5571">
              <w:rPr>
                <w:rFonts w:asciiTheme="majorHAnsi" w:hAnsiTheme="majorHAnsi" w:cstheme="majorHAnsi"/>
                <w:sz w:val="22"/>
                <w:szCs w:val="22"/>
              </w:rPr>
              <w:br/>
              <w:t>Gás ecológico R-410A Tensão: 220V</w:t>
            </w:r>
            <w:r w:rsidRPr="00AD5571">
              <w:rPr>
                <w:rFonts w:asciiTheme="majorHAnsi" w:hAnsiTheme="majorHAnsi" w:cstheme="majorHAnsi"/>
                <w:sz w:val="22"/>
                <w:szCs w:val="22"/>
              </w:rPr>
              <w:br/>
              <w:t>Acompanha controle remoto Filtro de ar removível e lavável Garantia mínima: 12 meses</w:t>
            </w:r>
            <w:r w:rsidRPr="00AD5571">
              <w:rPr>
                <w:rFonts w:asciiTheme="majorHAnsi" w:hAnsiTheme="majorHAnsi" w:cstheme="majorHAnsi"/>
                <w:sz w:val="22"/>
                <w:szCs w:val="22"/>
              </w:rPr>
              <w:br/>
              <w:t>Marcas referência: LG, Midea, Gree</w:t>
            </w:r>
          </w:p>
          <w:p w14:paraId="11219374" w14:textId="77777777" w:rsidR="004A55D5" w:rsidRPr="00AD5571" w:rsidRDefault="004A55D5" w:rsidP="007F48BC">
            <w:pPr>
              <w:rPr>
                <w:rFonts w:asciiTheme="majorHAnsi" w:hAnsiTheme="majorHAnsi" w:cstheme="majorHAnsi"/>
                <w:b/>
                <w:sz w:val="22"/>
                <w:szCs w:val="22"/>
              </w:rPr>
            </w:pPr>
            <w:r w:rsidRPr="00AD5571">
              <w:rPr>
                <w:rFonts w:asciiTheme="majorHAnsi" w:hAnsiTheme="majorHAnsi" w:cstheme="majorHAnsi"/>
                <w:b/>
                <w:sz w:val="22"/>
                <w:szCs w:val="22"/>
              </w:rPr>
              <w:t>(AMPLA CONCORRÊNCIA)</w:t>
            </w:r>
          </w:p>
          <w:p w14:paraId="502283CF" w14:textId="77777777" w:rsidR="004A55D5" w:rsidRPr="00AD5571" w:rsidRDefault="004A55D5" w:rsidP="007F48BC">
            <w:pPr>
              <w:rPr>
                <w:rFonts w:asciiTheme="majorHAnsi" w:hAnsiTheme="majorHAnsi" w:cstheme="majorHAnsi"/>
                <w:b/>
                <w:bCs/>
                <w:sz w:val="22"/>
                <w:szCs w:val="22"/>
                <w:u w:val="single"/>
              </w:rPr>
            </w:pPr>
          </w:p>
        </w:tc>
        <w:tc>
          <w:tcPr>
            <w:tcW w:w="1080" w:type="dxa"/>
            <w:tcBorders>
              <w:bottom w:val="single" w:sz="4" w:space="0" w:color="auto"/>
            </w:tcBorders>
            <w:hideMark/>
          </w:tcPr>
          <w:p w14:paraId="57277EA7"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UN</w:t>
            </w:r>
          </w:p>
        </w:tc>
        <w:tc>
          <w:tcPr>
            <w:tcW w:w="1440" w:type="dxa"/>
            <w:tcBorders>
              <w:bottom w:val="single" w:sz="4" w:space="0" w:color="auto"/>
            </w:tcBorders>
            <w:noWrap/>
            <w:hideMark/>
          </w:tcPr>
          <w:p w14:paraId="2132C06F"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24</w:t>
            </w:r>
          </w:p>
        </w:tc>
      </w:tr>
      <w:tr w:rsidR="004A55D5" w:rsidRPr="00AD5571" w14:paraId="1A23C23C" w14:textId="77777777" w:rsidTr="007F48BC">
        <w:trPr>
          <w:trHeight w:val="1719"/>
        </w:trPr>
        <w:tc>
          <w:tcPr>
            <w:tcW w:w="620" w:type="dxa"/>
            <w:tcBorders>
              <w:top w:val="single" w:sz="4" w:space="0" w:color="auto"/>
            </w:tcBorders>
            <w:noWrap/>
          </w:tcPr>
          <w:p w14:paraId="1BB0611E" w14:textId="77777777" w:rsidR="004A55D5" w:rsidRPr="00AD5571" w:rsidRDefault="004A55D5" w:rsidP="007F48BC">
            <w:pPr>
              <w:rPr>
                <w:rFonts w:asciiTheme="majorHAnsi" w:hAnsiTheme="majorHAnsi" w:cstheme="majorHAnsi"/>
                <w:b/>
                <w:sz w:val="22"/>
                <w:szCs w:val="22"/>
              </w:rPr>
            </w:pPr>
            <w:r w:rsidRPr="00AD5571">
              <w:rPr>
                <w:rFonts w:asciiTheme="majorHAnsi" w:hAnsiTheme="majorHAnsi" w:cstheme="majorHAnsi"/>
                <w:b/>
                <w:sz w:val="22"/>
                <w:szCs w:val="22"/>
              </w:rPr>
              <w:t>5</w:t>
            </w:r>
          </w:p>
        </w:tc>
        <w:tc>
          <w:tcPr>
            <w:tcW w:w="1316" w:type="dxa"/>
            <w:tcBorders>
              <w:top w:val="single" w:sz="4" w:space="0" w:color="auto"/>
            </w:tcBorders>
            <w:noWrap/>
          </w:tcPr>
          <w:p w14:paraId="588A724C" w14:textId="77777777" w:rsidR="004A55D5" w:rsidRPr="00AD5571" w:rsidRDefault="004A55D5" w:rsidP="007F48BC">
            <w:pPr>
              <w:rPr>
                <w:rFonts w:asciiTheme="majorHAnsi" w:hAnsiTheme="majorHAnsi" w:cstheme="majorHAnsi"/>
                <w:b/>
                <w:sz w:val="22"/>
                <w:szCs w:val="22"/>
              </w:rPr>
            </w:pPr>
            <w:r w:rsidRPr="00AD5571">
              <w:rPr>
                <w:rFonts w:asciiTheme="majorHAnsi" w:hAnsiTheme="majorHAnsi" w:cstheme="majorHAnsi"/>
                <w:b/>
                <w:sz w:val="22"/>
                <w:szCs w:val="22"/>
              </w:rPr>
              <w:t>911.001.004</w:t>
            </w:r>
          </w:p>
        </w:tc>
        <w:tc>
          <w:tcPr>
            <w:tcW w:w="5031" w:type="dxa"/>
            <w:tcBorders>
              <w:top w:val="single" w:sz="4" w:space="0" w:color="auto"/>
            </w:tcBorders>
          </w:tcPr>
          <w:p w14:paraId="524FA281"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APARELHO DE AR CONDICIONADO SPLIT 24.000 BTUS</w:t>
            </w:r>
            <w:r w:rsidRPr="00AD5571">
              <w:rPr>
                <w:rFonts w:asciiTheme="majorHAnsi" w:hAnsiTheme="majorHAnsi" w:cstheme="majorHAnsi"/>
                <w:sz w:val="22"/>
                <w:szCs w:val="22"/>
              </w:rPr>
              <w:br/>
              <w:t>Tipo: Split Hi Wall</w:t>
            </w:r>
            <w:r w:rsidRPr="00AD5571">
              <w:rPr>
                <w:rFonts w:asciiTheme="majorHAnsi" w:hAnsiTheme="majorHAnsi" w:cstheme="majorHAnsi"/>
                <w:sz w:val="22"/>
                <w:szCs w:val="22"/>
              </w:rPr>
              <w:br/>
              <w:t>Capacidade: 24.000 BTUs Ciclo: Frio</w:t>
            </w:r>
            <w:r w:rsidRPr="00AD5571">
              <w:rPr>
                <w:rFonts w:asciiTheme="majorHAnsi" w:hAnsiTheme="majorHAnsi" w:cstheme="majorHAnsi"/>
                <w:sz w:val="22"/>
                <w:szCs w:val="22"/>
              </w:rPr>
              <w:br/>
              <w:t>Tecnologia Inverter preferencial para economia de energia Eficiência energética mínima classe A INMETRO</w:t>
            </w:r>
            <w:r w:rsidRPr="00AD5571">
              <w:rPr>
                <w:rFonts w:asciiTheme="majorHAnsi" w:hAnsiTheme="majorHAnsi" w:cstheme="majorHAnsi"/>
                <w:sz w:val="22"/>
                <w:szCs w:val="22"/>
              </w:rPr>
              <w:br/>
              <w:t>Gás ecológico R-410A Tensão: 220V</w:t>
            </w:r>
            <w:r w:rsidRPr="00AD5571">
              <w:rPr>
                <w:rFonts w:asciiTheme="majorHAnsi" w:hAnsiTheme="majorHAnsi" w:cstheme="majorHAnsi"/>
                <w:sz w:val="22"/>
                <w:szCs w:val="22"/>
              </w:rPr>
              <w:br/>
              <w:t>Acompanha controle remoto Filtro de ar removível e lavável Garantia mínima: 12 meses</w:t>
            </w:r>
            <w:r w:rsidRPr="00AD5571">
              <w:rPr>
                <w:rFonts w:asciiTheme="majorHAnsi" w:hAnsiTheme="majorHAnsi" w:cstheme="majorHAnsi"/>
                <w:sz w:val="22"/>
                <w:szCs w:val="22"/>
              </w:rPr>
              <w:br/>
              <w:t>Marcas referência: LG, Midea, Gree</w:t>
            </w:r>
          </w:p>
          <w:p w14:paraId="541A00FC" w14:textId="77777777" w:rsidR="004A55D5" w:rsidRPr="00AD5571" w:rsidRDefault="004A55D5" w:rsidP="007F48BC">
            <w:pPr>
              <w:rPr>
                <w:rFonts w:asciiTheme="majorHAnsi" w:hAnsiTheme="majorHAnsi" w:cstheme="majorHAnsi"/>
                <w:b/>
                <w:sz w:val="22"/>
                <w:szCs w:val="22"/>
              </w:rPr>
            </w:pPr>
            <w:r w:rsidRPr="00AD5571">
              <w:rPr>
                <w:rFonts w:asciiTheme="majorHAnsi" w:hAnsiTheme="majorHAnsi" w:cstheme="majorHAnsi"/>
                <w:b/>
                <w:bCs/>
                <w:sz w:val="22"/>
                <w:szCs w:val="22"/>
                <w:u w:val="single"/>
              </w:rPr>
              <w:lastRenderedPageBreak/>
              <w:t>Cota de até 25% (vinte e cinco por cento) do quantitativo deste item para a contratação de microempresas e empresas de pequeno porte, conforme artigo 48, inciso III, da Lei Complementar nº 123, de 14 de dezembro de 2006.</w:t>
            </w:r>
          </w:p>
        </w:tc>
        <w:tc>
          <w:tcPr>
            <w:tcW w:w="1080" w:type="dxa"/>
            <w:tcBorders>
              <w:top w:val="single" w:sz="4" w:space="0" w:color="auto"/>
            </w:tcBorders>
          </w:tcPr>
          <w:p w14:paraId="04A4A063" w14:textId="77777777" w:rsidR="004A55D5" w:rsidRPr="00AD5571" w:rsidRDefault="004A55D5" w:rsidP="007F48BC">
            <w:pPr>
              <w:rPr>
                <w:rFonts w:asciiTheme="majorHAnsi" w:hAnsiTheme="majorHAnsi" w:cstheme="majorHAnsi"/>
                <w:b/>
                <w:sz w:val="22"/>
                <w:szCs w:val="22"/>
              </w:rPr>
            </w:pPr>
            <w:r w:rsidRPr="00AD5571">
              <w:rPr>
                <w:rFonts w:asciiTheme="majorHAnsi" w:hAnsiTheme="majorHAnsi" w:cstheme="majorHAnsi"/>
                <w:b/>
                <w:sz w:val="22"/>
                <w:szCs w:val="22"/>
              </w:rPr>
              <w:lastRenderedPageBreak/>
              <w:t>UN</w:t>
            </w:r>
          </w:p>
        </w:tc>
        <w:tc>
          <w:tcPr>
            <w:tcW w:w="1440" w:type="dxa"/>
            <w:tcBorders>
              <w:top w:val="single" w:sz="4" w:space="0" w:color="auto"/>
            </w:tcBorders>
            <w:noWrap/>
          </w:tcPr>
          <w:p w14:paraId="3AA9AB77" w14:textId="77777777" w:rsidR="004A55D5" w:rsidRPr="00AD5571" w:rsidRDefault="004A55D5" w:rsidP="007F48BC">
            <w:pPr>
              <w:rPr>
                <w:rFonts w:asciiTheme="majorHAnsi" w:hAnsiTheme="majorHAnsi" w:cstheme="majorHAnsi"/>
                <w:b/>
                <w:sz w:val="22"/>
                <w:szCs w:val="22"/>
              </w:rPr>
            </w:pPr>
            <w:r w:rsidRPr="00AD5571">
              <w:rPr>
                <w:rFonts w:asciiTheme="majorHAnsi" w:hAnsiTheme="majorHAnsi" w:cstheme="majorHAnsi"/>
                <w:b/>
                <w:sz w:val="22"/>
                <w:szCs w:val="22"/>
              </w:rPr>
              <w:t>7</w:t>
            </w:r>
          </w:p>
        </w:tc>
      </w:tr>
      <w:tr w:rsidR="004A55D5" w:rsidRPr="00AD5571" w14:paraId="414F0F78" w14:textId="77777777" w:rsidTr="007F48BC">
        <w:trPr>
          <w:trHeight w:val="1665"/>
        </w:trPr>
        <w:tc>
          <w:tcPr>
            <w:tcW w:w="620" w:type="dxa"/>
            <w:noWrap/>
            <w:hideMark/>
          </w:tcPr>
          <w:p w14:paraId="68DF2EA4"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6</w:t>
            </w:r>
          </w:p>
        </w:tc>
        <w:tc>
          <w:tcPr>
            <w:tcW w:w="1316" w:type="dxa"/>
            <w:noWrap/>
            <w:hideMark/>
          </w:tcPr>
          <w:p w14:paraId="550D4848"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911.001.005</w:t>
            </w:r>
          </w:p>
        </w:tc>
        <w:tc>
          <w:tcPr>
            <w:tcW w:w="5031" w:type="dxa"/>
            <w:hideMark/>
          </w:tcPr>
          <w:p w14:paraId="799AD1E9"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BEBEDOURO DE ÁGUA CONVENCIONAL</w:t>
            </w:r>
            <w:r w:rsidRPr="00AD5571">
              <w:rPr>
                <w:rFonts w:asciiTheme="majorHAnsi" w:hAnsiTheme="majorHAnsi" w:cstheme="majorHAnsi"/>
                <w:sz w:val="22"/>
                <w:szCs w:val="22"/>
              </w:rPr>
              <w:br/>
              <w:t>Tipo: Coluna</w:t>
            </w:r>
            <w:r w:rsidRPr="00AD5571">
              <w:rPr>
                <w:rFonts w:asciiTheme="majorHAnsi" w:hAnsiTheme="majorHAnsi" w:cstheme="majorHAnsi"/>
                <w:sz w:val="22"/>
                <w:szCs w:val="22"/>
              </w:rPr>
              <w:br/>
              <w:t>Abastecimento: por galão (20L) Fornecimento de água gelada e natural Reservatório em aço inox ou plástico atóxico Sistema de refrigeração por compressor Bica dupla ou botão seletor</w:t>
            </w:r>
            <w:r w:rsidRPr="00AD5571">
              <w:rPr>
                <w:rFonts w:asciiTheme="majorHAnsi" w:hAnsiTheme="majorHAnsi" w:cstheme="majorHAnsi"/>
                <w:sz w:val="22"/>
                <w:szCs w:val="22"/>
              </w:rPr>
              <w:br/>
              <w:t>Tensão: Bivolt</w:t>
            </w:r>
            <w:r w:rsidRPr="00AD5571">
              <w:rPr>
                <w:rFonts w:asciiTheme="majorHAnsi" w:hAnsiTheme="majorHAnsi" w:cstheme="majorHAnsi"/>
                <w:sz w:val="22"/>
                <w:szCs w:val="22"/>
              </w:rPr>
              <w:br/>
              <w:t>Garantia mínima: 12 meses</w:t>
            </w:r>
            <w:r w:rsidRPr="00AD5571">
              <w:rPr>
                <w:rFonts w:asciiTheme="majorHAnsi" w:hAnsiTheme="majorHAnsi" w:cstheme="majorHAnsi"/>
                <w:sz w:val="22"/>
                <w:szCs w:val="22"/>
              </w:rPr>
              <w:br/>
              <w:t>Marcas referência: IBBL, Esmaltec, Latina</w:t>
            </w:r>
          </w:p>
        </w:tc>
        <w:tc>
          <w:tcPr>
            <w:tcW w:w="1080" w:type="dxa"/>
            <w:hideMark/>
          </w:tcPr>
          <w:p w14:paraId="4373DD18"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UN</w:t>
            </w:r>
          </w:p>
        </w:tc>
        <w:tc>
          <w:tcPr>
            <w:tcW w:w="1440" w:type="dxa"/>
            <w:noWrap/>
            <w:hideMark/>
          </w:tcPr>
          <w:p w14:paraId="4EF5A887"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2</w:t>
            </w:r>
          </w:p>
        </w:tc>
      </w:tr>
      <w:tr w:rsidR="004A55D5" w:rsidRPr="00AD5571" w14:paraId="5DEC35AB" w14:textId="77777777" w:rsidTr="007F48BC">
        <w:trPr>
          <w:trHeight w:val="1819"/>
        </w:trPr>
        <w:tc>
          <w:tcPr>
            <w:tcW w:w="620" w:type="dxa"/>
            <w:noWrap/>
            <w:hideMark/>
          </w:tcPr>
          <w:p w14:paraId="111152ED"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7</w:t>
            </w:r>
          </w:p>
        </w:tc>
        <w:tc>
          <w:tcPr>
            <w:tcW w:w="1316" w:type="dxa"/>
            <w:noWrap/>
            <w:hideMark/>
          </w:tcPr>
          <w:p w14:paraId="60A709E4"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911.001.006</w:t>
            </w:r>
          </w:p>
        </w:tc>
        <w:tc>
          <w:tcPr>
            <w:tcW w:w="5031" w:type="dxa"/>
            <w:hideMark/>
          </w:tcPr>
          <w:p w14:paraId="033347B9"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BEBEDOURO DE ÁGUA INDUSTRIAL GRANDE PORTE</w:t>
            </w:r>
            <w:r w:rsidRPr="00AD5571">
              <w:rPr>
                <w:rFonts w:asciiTheme="majorHAnsi" w:hAnsiTheme="majorHAnsi" w:cstheme="majorHAnsi"/>
                <w:sz w:val="22"/>
                <w:szCs w:val="22"/>
              </w:rPr>
              <w:br/>
              <w:t>Estrutura em aço inox ou galvanizado com pintura eletrostática Capacidade mínima do reservatório: 50 litros</w:t>
            </w:r>
            <w:r w:rsidRPr="00AD5571">
              <w:rPr>
                <w:rFonts w:asciiTheme="majorHAnsi" w:hAnsiTheme="majorHAnsi" w:cstheme="majorHAnsi"/>
                <w:sz w:val="22"/>
                <w:szCs w:val="22"/>
              </w:rPr>
              <w:br/>
              <w:t xml:space="preserve">Capacidade de fornecimento: mínimo 4 torneiras 2 gelada, </w:t>
            </w:r>
            <w:proofErr w:type="gramStart"/>
            <w:r w:rsidRPr="00AD5571">
              <w:rPr>
                <w:rFonts w:asciiTheme="majorHAnsi" w:hAnsiTheme="majorHAnsi" w:cstheme="majorHAnsi"/>
                <w:sz w:val="22"/>
                <w:szCs w:val="22"/>
              </w:rPr>
              <w:t>2 natural</w:t>
            </w:r>
            <w:proofErr w:type="gramEnd"/>
            <w:r w:rsidRPr="00AD5571">
              <w:rPr>
                <w:rFonts w:asciiTheme="majorHAnsi" w:hAnsiTheme="majorHAnsi" w:cstheme="majorHAnsi"/>
                <w:sz w:val="22"/>
                <w:szCs w:val="22"/>
              </w:rPr>
              <w:t xml:space="preserve"> Sistema de refrigeração por compressor hermético</w:t>
            </w:r>
            <w:r w:rsidRPr="00AD5571">
              <w:rPr>
                <w:rFonts w:asciiTheme="majorHAnsi" w:hAnsiTheme="majorHAnsi" w:cstheme="majorHAnsi"/>
                <w:sz w:val="22"/>
                <w:szCs w:val="22"/>
              </w:rPr>
              <w:br/>
              <w:t>Gás ecológico R-134a ou R-404a</w:t>
            </w:r>
            <w:r w:rsidRPr="00AD5571">
              <w:rPr>
                <w:rFonts w:asciiTheme="majorHAnsi" w:hAnsiTheme="majorHAnsi" w:cstheme="majorHAnsi"/>
                <w:sz w:val="22"/>
                <w:szCs w:val="22"/>
              </w:rPr>
              <w:br/>
              <w:t>Indicado para locais com grande fluxo de pessoas Tensão: Bivolt</w:t>
            </w:r>
            <w:r w:rsidRPr="00AD5571">
              <w:rPr>
                <w:rFonts w:asciiTheme="majorHAnsi" w:hAnsiTheme="majorHAnsi" w:cstheme="majorHAnsi"/>
                <w:sz w:val="22"/>
                <w:szCs w:val="22"/>
              </w:rPr>
              <w:br/>
              <w:t>Pés niveladores</w:t>
            </w:r>
            <w:r w:rsidRPr="00AD5571">
              <w:rPr>
                <w:rFonts w:asciiTheme="majorHAnsi" w:hAnsiTheme="majorHAnsi" w:cstheme="majorHAnsi"/>
                <w:sz w:val="22"/>
                <w:szCs w:val="22"/>
              </w:rPr>
              <w:br/>
              <w:t>Garantia mínima: 12 meses</w:t>
            </w:r>
            <w:r w:rsidRPr="00AD5571">
              <w:rPr>
                <w:rFonts w:asciiTheme="majorHAnsi" w:hAnsiTheme="majorHAnsi" w:cstheme="majorHAnsi"/>
                <w:sz w:val="22"/>
                <w:szCs w:val="22"/>
              </w:rPr>
              <w:br/>
              <w:t>Marcas referência: IBBL, Polar, Karina</w:t>
            </w:r>
          </w:p>
        </w:tc>
        <w:tc>
          <w:tcPr>
            <w:tcW w:w="1080" w:type="dxa"/>
            <w:hideMark/>
          </w:tcPr>
          <w:p w14:paraId="61533A27"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UN</w:t>
            </w:r>
          </w:p>
        </w:tc>
        <w:tc>
          <w:tcPr>
            <w:tcW w:w="1440" w:type="dxa"/>
            <w:noWrap/>
            <w:hideMark/>
          </w:tcPr>
          <w:p w14:paraId="50EAE1FB"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6</w:t>
            </w:r>
          </w:p>
        </w:tc>
      </w:tr>
      <w:tr w:rsidR="004A55D5" w:rsidRPr="00AD5571" w14:paraId="250F803B" w14:textId="77777777" w:rsidTr="007F48BC">
        <w:trPr>
          <w:trHeight w:val="1819"/>
        </w:trPr>
        <w:tc>
          <w:tcPr>
            <w:tcW w:w="620" w:type="dxa"/>
            <w:noWrap/>
            <w:hideMark/>
          </w:tcPr>
          <w:p w14:paraId="49D3D902"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8</w:t>
            </w:r>
          </w:p>
        </w:tc>
        <w:tc>
          <w:tcPr>
            <w:tcW w:w="1316" w:type="dxa"/>
            <w:noWrap/>
            <w:hideMark/>
          </w:tcPr>
          <w:p w14:paraId="5F38ED2E"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911.001.018</w:t>
            </w:r>
          </w:p>
        </w:tc>
        <w:tc>
          <w:tcPr>
            <w:tcW w:w="5031" w:type="dxa"/>
            <w:hideMark/>
          </w:tcPr>
          <w:p w14:paraId="25EFD42E"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BEBEDOURO DE ÁGUA INDUSTRIAL GRANDE PORTE</w:t>
            </w:r>
            <w:r w:rsidRPr="00AD5571">
              <w:rPr>
                <w:rFonts w:asciiTheme="majorHAnsi" w:hAnsiTheme="majorHAnsi" w:cstheme="majorHAnsi"/>
                <w:sz w:val="22"/>
                <w:szCs w:val="22"/>
              </w:rPr>
              <w:br/>
              <w:t>Capacidade mínima de 150 litros</w:t>
            </w:r>
            <w:r w:rsidRPr="00AD5571">
              <w:rPr>
                <w:rFonts w:asciiTheme="majorHAnsi" w:hAnsiTheme="majorHAnsi" w:cstheme="majorHAnsi"/>
                <w:sz w:val="22"/>
                <w:szCs w:val="22"/>
              </w:rPr>
              <w:br/>
              <w:t>Estrutura em aço inoxidável de alta resistência e fácil higienização Sistema de refrigeração por compressor de alto desempenho</w:t>
            </w:r>
            <w:r w:rsidRPr="00AD5571">
              <w:rPr>
                <w:rFonts w:asciiTheme="majorHAnsi" w:hAnsiTheme="majorHAnsi" w:cstheme="majorHAnsi"/>
                <w:sz w:val="22"/>
                <w:szCs w:val="22"/>
              </w:rPr>
              <w:br/>
              <w:t>Torres com torneiras de acionamento rápido, em número adequado à capacidade Isolamento térmico eficiente, garantindo água sempre gelada</w:t>
            </w:r>
            <w:r w:rsidRPr="00AD5571">
              <w:rPr>
                <w:rFonts w:asciiTheme="majorHAnsi" w:hAnsiTheme="majorHAnsi" w:cstheme="majorHAnsi"/>
                <w:sz w:val="22"/>
                <w:szCs w:val="22"/>
              </w:rPr>
              <w:br/>
              <w:t>Pés niveladores para melhor estabilidade</w:t>
            </w:r>
            <w:r w:rsidRPr="00AD5571">
              <w:rPr>
                <w:rFonts w:asciiTheme="majorHAnsi" w:hAnsiTheme="majorHAnsi" w:cstheme="majorHAnsi"/>
                <w:sz w:val="22"/>
                <w:szCs w:val="22"/>
              </w:rPr>
              <w:br/>
              <w:t>Alimentação elétrica: 220V ou 127V, conforme modelo</w:t>
            </w:r>
            <w:r w:rsidRPr="00AD5571">
              <w:rPr>
                <w:rFonts w:asciiTheme="majorHAnsi" w:hAnsiTheme="majorHAnsi" w:cstheme="majorHAnsi"/>
                <w:sz w:val="22"/>
                <w:szCs w:val="22"/>
              </w:rPr>
              <w:br/>
              <w:t>Dimensões aproximadas: 1,50m de altura x 0,70m de largura x 0,70m de profundidade Garantia mínima: 12 meses</w:t>
            </w:r>
            <w:r w:rsidRPr="00AD5571">
              <w:rPr>
                <w:rFonts w:asciiTheme="majorHAnsi" w:hAnsiTheme="majorHAnsi" w:cstheme="majorHAnsi"/>
                <w:sz w:val="22"/>
                <w:szCs w:val="22"/>
              </w:rPr>
              <w:br/>
              <w:t>Marcas referência: IBBL, Komeco, Esmaltec.</w:t>
            </w:r>
          </w:p>
        </w:tc>
        <w:tc>
          <w:tcPr>
            <w:tcW w:w="1080" w:type="dxa"/>
            <w:hideMark/>
          </w:tcPr>
          <w:p w14:paraId="7CABB3B6"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UN</w:t>
            </w:r>
          </w:p>
        </w:tc>
        <w:tc>
          <w:tcPr>
            <w:tcW w:w="1440" w:type="dxa"/>
            <w:noWrap/>
            <w:hideMark/>
          </w:tcPr>
          <w:p w14:paraId="621A4680"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1</w:t>
            </w:r>
          </w:p>
        </w:tc>
      </w:tr>
      <w:tr w:rsidR="004A55D5" w:rsidRPr="00AD5571" w14:paraId="20653B01" w14:textId="77777777" w:rsidTr="007F48BC">
        <w:trPr>
          <w:trHeight w:val="1504"/>
        </w:trPr>
        <w:tc>
          <w:tcPr>
            <w:tcW w:w="620" w:type="dxa"/>
            <w:noWrap/>
            <w:hideMark/>
          </w:tcPr>
          <w:p w14:paraId="5EB72834"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9</w:t>
            </w:r>
          </w:p>
        </w:tc>
        <w:tc>
          <w:tcPr>
            <w:tcW w:w="1316" w:type="dxa"/>
            <w:noWrap/>
            <w:hideMark/>
          </w:tcPr>
          <w:p w14:paraId="338E4BC0"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911.001.022</w:t>
            </w:r>
          </w:p>
        </w:tc>
        <w:tc>
          <w:tcPr>
            <w:tcW w:w="5031" w:type="dxa"/>
            <w:hideMark/>
          </w:tcPr>
          <w:p w14:paraId="74FCDE10"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CILINDRO ELÉTRICO PARA MASSAS</w:t>
            </w:r>
            <w:r w:rsidRPr="00AD5571">
              <w:rPr>
                <w:rFonts w:asciiTheme="majorHAnsi" w:hAnsiTheme="majorHAnsi" w:cstheme="majorHAnsi"/>
                <w:sz w:val="22"/>
                <w:szCs w:val="22"/>
              </w:rPr>
              <w:br/>
              <w:t>Potência mínima: 370W (0,5CV)</w:t>
            </w:r>
            <w:r w:rsidRPr="00AD5571">
              <w:rPr>
                <w:rFonts w:asciiTheme="majorHAnsi" w:hAnsiTheme="majorHAnsi" w:cstheme="majorHAnsi"/>
                <w:sz w:val="22"/>
                <w:szCs w:val="22"/>
              </w:rPr>
              <w:br/>
              <w:t>Estrutura em aço carbono pintado ou inox, de alta resistência e fácil higienização Cilindros laminadores em inox com regulagem de espessura da massa</w:t>
            </w:r>
            <w:r w:rsidRPr="00AD5571">
              <w:rPr>
                <w:rFonts w:asciiTheme="majorHAnsi" w:hAnsiTheme="majorHAnsi" w:cstheme="majorHAnsi"/>
                <w:sz w:val="22"/>
                <w:szCs w:val="22"/>
              </w:rPr>
              <w:br/>
              <w:t>Sistema de segurança com proteção nas engrenagens Capacidade mínima de produção: 4kg por ciclo</w:t>
            </w:r>
            <w:r w:rsidRPr="00AD5571">
              <w:rPr>
                <w:rFonts w:asciiTheme="majorHAnsi" w:hAnsiTheme="majorHAnsi" w:cstheme="majorHAnsi"/>
                <w:sz w:val="22"/>
                <w:szCs w:val="22"/>
              </w:rPr>
              <w:br/>
              <w:t>Tensão: Bivolt</w:t>
            </w:r>
            <w:r w:rsidRPr="00AD5571">
              <w:rPr>
                <w:rFonts w:asciiTheme="majorHAnsi" w:hAnsiTheme="majorHAnsi" w:cstheme="majorHAnsi"/>
                <w:sz w:val="22"/>
                <w:szCs w:val="22"/>
              </w:rPr>
              <w:br/>
              <w:t>Garantia mínima: 12 meses</w:t>
            </w:r>
            <w:r w:rsidRPr="00AD5571">
              <w:rPr>
                <w:rFonts w:asciiTheme="majorHAnsi" w:hAnsiTheme="majorHAnsi" w:cstheme="majorHAnsi"/>
                <w:sz w:val="22"/>
                <w:szCs w:val="22"/>
              </w:rPr>
              <w:br/>
              <w:t>Marcas de referência: G. Paniz, Gastromaq e Braesi</w:t>
            </w:r>
          </w:p>
        </w:tc>
        <w:tc>
          <w:tcPr>
            <w:tcW w:w="1080" w:type="dxa"/>
            <w:hideMark/>
          </w:tcPr>
          <w:p w14:paraId="23DFF96F"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UN</w:t>
            </w:r>
          </w:p>
        </w:tc>
        <w:tc>
          <w:tcPr>
            <w:tcW w:w="1440" w:type="dxa"/>
            <w:noWrap/>
            <w:hideMark/>
          </w:tcPr>
          <w:p w14:paraId="6270E745"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1</w:t>
            </w:r>
          </w:p>
        </w:tc>
      </w:tr>
      <w:tr w:rsidR="004A55D5" w:rsidRPr="00AD5571" w14:paraId="628AC200" w14:textId="77777777" w:rsidTr="007F48BC">
        <w:trPr>
          <w:trHeight w:val="1497"/>
        </w:trPr>
        <w:tc>
          <w:tcPr>
            <w:tcW w:w="620" w:type="dxa"/>
            <w:noWrap/>
            <w:hideMark/>
          </w:tcPr>
          <w:p w14:paraId="66954F48"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10</w:t>
            </w:r>
          </w:p>
        </w:tc>
        <w:tc>
          <w:tcPr>
            <w:tcW w:w="1316" w:type="dxa"/>
            <w:noWrap/>
            <w:hideMark/>
          </w:tcPr>
          <w:p w14:paraId="090F66A9"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911.001.021</w:t>
            </w:r>
          </w:p>
        </w:tc>
        <w:tc>
          <w:tcPr>
            <w:tcW w:w="5031" w:type="dxa"/>
            <w:hideMark/>
          </w:tcPr>
          <w:p w14:paraId="2EE20B48"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ESPREMEDOR DE FRUTAS</w:t>
            </w:r>
            <w:r w:rsidRPr="00AD5571">
              <w:rPr>
                <w:rFonts w:asciiTheme="majorHAnsi" w:hAnsiTheme="majorHAnsi" w:cstheme="majorHAnsi"/>
                <w:sz w:val="22"/>
                <w:szCs w:val="22"/>
              </w:rPr>
              <w:br/>
              <w:t>Potência mínima: 250W</w:t>
            </w:r>
            <w:r w:rsidRPr="00AD5571">
              <w:rPr>
                <w:rFonts w:asciiTheme="majorHAnsi" w:hAnsiTheme="majorHAnsi" w:cstheme="majorHAnsi"/>
                <w:sz w:val="22"/>
                <w:szCs w:val="22"/>
              </w:rPr>
              <w:br/>
              <w:t>Sistema de acionamento automático por pressão Cone extrator em inox de alta resistência Copo/coletor com capacidade mínima de 1 litro</w:t>
            </w:r>
            <w:r w:rsidRPr="00AD5571">
              <w:rPr>
                <w:rFonts w:asciiTheme="majorHAnsi" w:hAnsiTheme="majorHAnsi" w:cstheme="majorHAnsi"/>
                <w:sz w:val="22"/>
                <w:szCs w:val="22"/>
              </w:rPr>
              <w:br/>
              <w:t>Estrutura em material resistente e de fácil higienização Tensão: Bivolt</w:t>
            </w:r>
            <w:r w:rsidRPr="00AD5571">
              <w:rPr>
                <w:rFonts w:asciiTheme="majorHAnsi" w:hAnsiTheme="majorHAnsi" w:cstheme="majorHAnsi"/>
                <w:sz w:val="22"/>
                <w:szCs w:val="22"/>
              </w:rPr>
              <w:br/>
              <w:t>Garantia mínima: 12 meses</w:t>
            </w:r>
            <w:r w:rsidRPr="00AD5571">
              <w:rPr>
                <w:rFonts w:asciiTheme="majorHAnsi" w:hAnsiTheme="majorHAnsi" w:cstheme="majorHAnsi"/>
                <w:sz w:val="22"/>
                <w:szCs w:val="22"/>
              </w:rPr>
              <w:br/>
              <w:t>Marcas de referência: Britânia, Mondial e Philco.</w:t>
            </w:r>
          </w:p>
        </w:tc>
        <w:tc>
          <w:tcPr>
            <w:tcW w:w="1080" w:type="dxa"/>
            <w:hideMark/>
          </w:tcPr>
          <w:p w14:paraId="30D7913D"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UN</w:t>
            </w:r>
          </w:p>
        </w:tc>
        <w:tc>
          <w:tcPr>
            <w:tcW w:w="1440" w:type="dxa"/>
            <w:noWrap/>
            <w:hideMark/>
          </w:tcPr>
          <w:p w14:paraId="58EBA0F5"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1</w:t>
            </w:r>
          </w:p>
        </w:tc>
      </w:tr>
      <w:tr w:rsidR="004A55D5" w:rsidRPr="00AD5571" w14:paraId="49A51BB8" w14:textId="77777777" w:rsidTr="007F48BC">
        <w:trPr>
          <w:trHeight w:val="2445"/>
        </w:trPr>
        <w:tc>
          <w:tcPr>
            <w:tcW w:w="620" w:type="dxa"/>
            <w:noWrap/>
            <w:hideMark/>
          </w:tcPr>
          <w:p w14:paraId="00416287"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11</w:t>
            </w:r>
          </w:p>
        </w:tc>
        <w:tc>
          <w:tcPr>
            <w:tcW w:w="1316" w:type="dxa"/>
            <w:noWrap/>
            <w:hideMark/>
          </w:tcPr>
          <w:p w14:paraId="676D976D"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911.001.017</w:t>
            </w:r>
          </w:p>
        </w:tc>
        <w:tc>
          <w:tcPr>
            <w:tcW w:w="5031" w:type="dxa"/>
            <w:hideMark/>
          </w:tcPr>
          <w:p w14:paraId="72572E40"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FOGÃO 4 BOCAS COM 4 QUEIMADORES, CAPACIDADE MÍNIMA DE 50L</w:t>
            </w:r>
            <w:r w:rsidRPr="00AD5571">
              <w:rPr>
                <w:rFonts w:asciiTheme="majorHAnsi" w:hAnsiTheme="majorHAnsi" w:cstheme="majorHAnsi"/>
                <w:sz w:val="22"/>
                <w:szCs w:val="22"/>
              </w:rPr>
              <w:br/>
              <w:t>Número de queimadores: 4 Acendimento: automático Mesa: em inox</w:t>
            </w:r>
            <w:r w:rsidRPr="00AD5571">
              <w:rPr>
                <w:rFonts w:asciiTheme="majorHAnsi" w:hAnsiTheme="majorHAnsi" w:cstheme="majorHAnsi"/>
                <w:sz w:val="22"/>
                <w:szCs w:val="22"/>
              </w:rPr>
              <w:br/>
              <w:t>Grades: individuais ou duplas, em ferro fundido ou esmaltadas, removíveis Forno:</w:t>
            </w:r>
            <w:r w:rsidRPr="00AD5571">
              <w:rPr>
                <w:rFonts w:asciiTheme="majorHAnsi" w:hAnsiTheme="majorHAnsi" w:cstheme="majorHAnsi"/>
                <w:sz w:val="22"/>
                <w:szCs w:val="22"/>
              </w:rPr>
              <w:br/>
              <w:t>Capacidade mínima: 50 litros Iluminação interna</w:t>
            </w:r>
            <w:r w:rsidRPr="00AD5571">
              <w:rPr>
                <w:rFonts w:asciiTheme="majorHAnsi" w:hAnsiTheme="majorHAnsi" w:cstheme="majorHAnsi"/>
                <w:sz w:val="22"/>
                <w:szCs w:val="22"/>
              </w:rPr>
              <w:br/>
              <w:t>Porta com vidro duplo temperado</w:t>
            </w:r>
            <w:r w:rsidRPr="00AD5571">
              <w:rPr>
                <w:rFonts w:asciiTheme="majorHAnsi" w:hAnsiTheme="majorHAnsi" w:cstheme="majorHAnsi"/>
                <w:sz w:val="22"/>
                <w:szCs w:val="22"/>
              </w:rPr>
              <w:br/>
              <w:t>Segurança: válvula de segurança no forno (corta gás) Tensão elétrica: Bivolt (para acendimento e luz interna) Cor: branca</w:t>
            </w:r>
            <w:r w:rsidRPr="00AD5571">
              <w:rPr>
                <w:rFonts w:asciiTheme="majorHAnsi" w:hAnsiTheme="majorHAnsi" w:cstheme="majorHAnsi"/>
                <w:sz w:val="22"/>
                <w:szCs w:val="22"/>
              </w:rPr>
              <w:br/>
              <w:t>Garantia mínima: 12 meses</w:t>
            </w:r>
            <w:r w:rsidRPr="00AD5571">
              <w:rPr>
                <w:rFonts w:asciiTheme="majorHAnsi" w:hAnsiTheme="majorHAnsi" w:cstheme="majorHAnsi"/>
                <w:sz w:val="22"/>
                <w:szCs w:val="22"/>
              </w:rPr>
              <w:br/>
              <w:t>Marcas referência: Brastemp, Electrolux, Atlas</w:t>
            </w:r>
          </w:p>
        </w:tc>
        <w:tc>
          <w:tcPr>
            <w:tcW w:w="1080" w:type="dxa"/>
            <w:hideMark/>
          </w:tcPr>
          <w:p w14:paraId="15964CEE"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UN</w:t>
            </w:r>
          </w:p>
        </w:tc>
        <w:tc>
          <w:tcPr>
            <w:tcW w:w="1440" w:type="dxa"/>
            <w:noWrap/>
            <w:hideMark/>
          </w:tcPr>
          <w:p w14:paraId="42120DB8"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2</w:t>
            </w:r>
          </w:p>
        </w:tc>
      </w:tr>
      <w:tr w:rsidR="004A55D5" w:rsidRPr="00AD5571" w14:paraId="21B511CB" w14:textId="77777777" w:rsidTr="007F48BC">
        <w:trPr>
          <w:trHeight w:val="1189"/>
        </w:trPr>
        <w:tc>
          <w:tcPr>
            <w:tcW w:w="620" w:type="dxa"/>
            <w:noWrap/>
            <w:hideMark/>
          </w:tcPr>
          <w:p w14:paraId="5E252D72"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12</w:t>
            </w:r>
          </w:p>
        </w:tc>
        <w:tc>
          <w:tcPr>
            <w:tcW w:w="1316" w:type="dxa"/>
            <w:noWrap/>
            <w:hideMark/>
          </w:tcPr>
          <w:p w14:paraId="534D52D1"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911.001.002</w:t>
            </w:r>
          </w:p>
        </w:tc>
        <w:tc>
          <w:tcPr>
            <w:tcW w:w="5031" w:type="dxa"/>
            <w:hideMark/>
          </w:tcPr>
          <w:p w14:paraId="586F050D"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FORNO MICRO-</w:t>
            </w:r>
            <w:proofErr w:type="gramStart"/>
            <w:r w:rsidRPr="00AD5571">
              <w:rPr>
                <w:rFonts w:asciiTheme="majorHAnsi" w:hAnsiTheme="majorHAnsi" w:cstheme="majorHAnsi"/>
                <w:sz w:val="22"/>
                <w:szCs w:val="22"/>
              </w:rPr>
              <w:t>ONDAS  -</w:t>
            </w:r>
            <w:proofErr w:type="gramEnd"/>
            <w:r w:rsidRPr="00AD5571">
              <w:rPr>
                <w:rFonts w:asciiTheme="majorHAnsi" w:hAnsiTheme="majorHAnsi" w:cstheme="majorHAnsi"/>
                <w:sz w:val="22"/>
                <w:szCs w:val="22"/>
              </w:rPr>
              <w:t xml:space="preserve">      CAPACIDADE MÍNIMA: 20 LITROS</w:t>
            </w:r>
            <w:r w:rsidRPr="00AD5571">
              <w:rPr>
                <w:rFonts w:asciiTheme="majorHAnsi" w:hAnsiTheme="majorHAnsi" w:cstheme="majorHAnsi"/>
                <w:sz w:val="22"/>
                <w:szCs w:val="22"/>
              </w:rPr>
              <w:br/>
              <w:t>Potência mínima: 700W</w:t>
            </w:r>
            <w:r w:rsidRPr="00AD5571">
              <w:rPr>
                <w:rFonts w:asciiTheme="majorHAnsi" w:hAnsiTheme="majorHAnsi" w:cstheme="majorHAnsi"/>
                <w:sz w:val="22"/>
                <w:szCs w:val="22"/>
              </w:rPr>
              <w:br/>
              <w:t>Painel digital com opções de preparo rápido</w:t>
            </w:r>
            <w:r w:rsidRPr="00AD5571">
              <w:rPr>
                <w:rFonts w:asciiTheme="majorHAnsi" w:hAnsiTheme="majorHAnsi" w:cstheme="majorHAnsi"/>
                <w:sz w:val="22"/>
                <w:szCs w:val="22"/>
              </w:rPr>
              <w:br/>
              <w:t>Funções: descongelar, aquecer e timer com aviso sonoro Tensão: Bivolt</w:t>
            </w:r>
            <w:r w:rsidRPr="00AD5571">
              <w:rPr>
                <w:rFonts w:asciiTheme="majorHAnsi" w:hAnsiTheme="majorHAnsi" w:cstheme="majorHAnsi"/>
                <w:sz w:val="22"/>
                <w:szCs w:val="22"/>
              </w:rPr>
              <w:br/>
              <w:t>Garantia mínima: 12 meses</w:t>
            </w:r>
            <w:r w:rsidRPr="00AD5571">
              <w:rPr>
                <w:rFonts w:asciiTheme="majorHAnsi" w:hAnsiTheme="majorHAnsi" w:cstheme="majorHAnsi"/>
                <w:sz w:val="22"/>
                <w:szCs w:val="22"/>
              </w:rPr>
              <w:br/>
              <w:t>Marcas referência: Electrolux, Panasonic, Brastemp</w:t>
            </w:r>
          </w:p>
        </w:tc>
        <w:tc>
          <w:tcPr>
            <w:tcW w:w="1080" w:type="dxa"/>
            <w:hideMark/>
          </w:tcPr>
          <w:p w14:paraId="3621977E"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UN</w:t>
            </w:r>
          </w:p>
        </w:tc>
        <w:tc>
          <w:tcPr>
            <w:tcW w:w="1440" w:type="dxa"/>
            <w:noWrap/>
            <w:hideMark/>
          </w:tcPr>
          <w:p w14:paraId="41BD9976"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7</w:t>
            </w:r>
          </w:p>
        </w:tc>
      </w:tr>
      <w:tr w:rsidR="004A55D5" w:rsidRPr="00AD5571" w14:paraId="57CBA670" w14:textId="77777777" w:rsidTr="007F48BC">
        <w:trPr>
          <w:trHeight w:val="1819"/>
        </w:trPr>
        <w:tc>
          <w:tcPr>
            <w:tcW w:w="620" w:type="dxa"/>
            <w:noWrap/>
            <w:hideMark/>
          </w:tcPr>
          <w:p w14:paraId="3A786EFD"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13</w:t>
            </w:r>
          </w:p>
        </w:tc>
        <w:tc>
          <w:tcPr>
            <w:tcW w:w="1316" w:type="dxa"/>
            <w:noWrap/>
            <w:hideMark/>
          </w:tcPr>
          <w:p w14:paraId="3946BC5F"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911.001.019</w:t>
            </w:r>
          </w:p>
        </w:tc>
        <w:tc>
          <w:tcPr>
            <w:tcW w:w="5031" w:type="dxa"/>
            <w:hideMark/>
          </w:tcPr>
          <w:p w14:paraId="69B567E5"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FREEZER VERTICAL</w:t>
            </w:r>
            <w:r w:rsidRPr="00AD5571">
              <w:rPr>
                <w:rFonts w:asciiTheme="majorHAnsi" w:hAnsiTheme="majorHAnsi" w:cstheme="majorHAnsi"/>
                <w:sz w:val="22"/>
                <w:szCs w:val="22"/>
              </w:rPr>
              <w:br/>
              <w:t>Capacidade mínima: 230 litros (ou equivalente à demanda da unidade);</w:t>
            </w:r>
            <w:r w:rsidRPr="00AD5571">
              <w:rPr>
                <w:rFonts w:asciiTheme="majorHAnsi" w:hAnsiTheme="majorHAnsi" w:cstheme="majorHAnsi"/>
                <w:sz w:val="22"/>
                <w:szCs w:val="22"/>
              </w:rPr>
              <w:br/>
              <w:t>Prateleiras internas ajustáveis/removíveis, que permitem melhor aproveitamento e organ ização dos alimentos;</w:t>
            </w:r>
            <w:r w:rsidRPr="00AD5571">
              <w:rPr>
                <w:rFonts w:asciiTheme="majorHAnsi" w:hAnsiTheme="majorHAnsi" w:cstheme="majorHAnsi"/>
                <w:sz w:val="22"/>
                <w:szCs w:val="22"/>
              </w:rPr>
              <w:br/>
              <w:t>Sistema de resfriamento eficiente, com controle de temperatura;</w:t>
            </w:r>
            <w:r w:rsidRPr="00AD5571">
              <w:rPr>
                <w:rFonts w:asciiTheme="majorHAnsi" w:hAnsiTheme="majorHAnsi" w:cstheme="majorHAnsi"/>
                <w:sz w:val="22"/>
                <w:szCs w:val="22"/>
              </w:rPr>
              <w:br/>
              <w:t>Baixo consumo de energia, classificado como Classe A de eficiência energética; Funcionamento silencioso, adequado para ambiente escolar;</w:t>
            </w:r>
            <w:r w:rsidRPr="00AD5571">
              <w:rPr>
                <w:rFonts w:asciiTheme="majorHAnsi" w:hAnsiTheme="majorHAnsi" w:cstheme="majorHAnsi"/>
                <w:sz w:val="22"/>
                <w:szCs w:val="22"/>
              </w:rPr>
              <w:br/>
              <w:t>Porta com vedação de alta qualidade, assegurando a manutenção da temperatura intern a;</w:t>
            </w:r>
            <w:r w:rsidRPr="00AD5571">
              <w:rPr>
                <w:rFonts w:asciiTheme="majorHAnsi" w:hAnsiTheme="majorHAnsi" w:cstheme="majorHAnsi"/>
                <w:sz w:val="22"/>
                <w:szCs w:val="22"/>
              </w:rPr>
              <w:br/>
              <w:t>Garantia mínima de 12 meses.</w:t>
            </w:r>
            <w:r w:rsidRPr="00AD5571">
              <w:rPr>
                <w:rFonts w:asciiTheme="majorHAnsi" w:hAnsiTheme="majorHAnsi" w:cstheme="majorHAnsi"/>
                <w:sz w:val="22"/>
                <w:szCs w:val="22"/>
              </w:rPr>
              <w:br/>
              <w:t>Marcas de referência: Consul, Electrolux.</w:t>
            </w:r>
          </w:p>
        </w:tc>
        <w:tc>
          <w:tcPr>
            <w:tcW w:w="1080" w:type="dxa"/>
            <w:hideMark/>
          </w:tcPr>
          <w:p w14:paraId="6F5F9ECB"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UN</w:t>
            </w:r>
          </w:p>
        </w:tc>
        <w:tc>
          <w:tcPr>
            <w:tcW w:w="1440" w:type="dxa"/>
            <w:noWrap/>
            <w:hideMark/>
          </w:tcPr>
          <w:p w14:paraId="425BD372"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1</w:t>
            </w:r>
          </w:p>
        </w:tc>
      </w:tr>
      <w:tr w:rsidR="004A55D5" w:rsidRPr="00AD5571" w14:paraId="5E10A5F4" w14:textId="77777777" w:rsidTr="007F48BC">
        <w:trPr>
          <w:trHeight w:val="1189"/>
        </w:trPr>
        <w:tc>
          <w:tcPr>
            <w:tcW w:w="620" w:type="dxa"/>
            <w:noWrap/>
            <w:hideMark/>
          </w:tcPr>
          <w:p w14:paraId="3ABCF15A"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14</w:t>
            </w:r>
          </w:p>
        </w:tc>
        <w:tc>
          <w:tcPr>
            <w:tcW w:w="1316" w:type="dxa"/>
            <w:noWrap/>
            <w:hideMark/>
          </w:tcPr>
          <w:p w14:paraId="7D83DB4A"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911.001.008</w:t>
            </w:r>
          </w:p>
        </w:tc>
        <w:tc>
          <w:tcPr>
            <w:tcW w:w="5031" w:type="dxa"/>
            <w:hideMark/>
          </w:tcPr>
          <w:p w14:paraId="46809EAB"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FRIGOBAR CAPACIDADE MÍNIMA 90 LITROS</w:t>
            </w:r>
            <w:r w:rsidRPr="00AD5571">
              <w:rPr>
                <w:rFonts w:asciiTheme="majorHAnsi" w:hAnsiTheme="majorHAnsi" w:cstheme="majorHAnsi"/>
                <w:sz w:val="22"/>
                <w:szCs w:val="22"/>
              </w:rPr>
              <w:br/>
              <w:t>Prateleiras removíveis</w:t>
            </w:r>
            <w:r w:rsidRPr="00AD5571">
              <w:rPr>
                <w:rFonts w:asciiTheme="majorHAnsi" w:hAnsiTheme="majorHAnsi" w:cstheme="majorHAnsi"/>
                <w:sz w:val="22"/>
                <w:szCs w:val="22"/>
              </w:rPr>
              <w:br/>
              <w:t>Porta com compartimento para garrafas Baixo consumo de energia classe A Sistema de resfriamento silencioso Garantia mínima: 12 meses</w:t>
            </w:r>
            <w:r w:rsidRPr="00AD5571">
              <w:rPr>
                <w:rFonts w:asciiTheme="majorHAnsi" w:hAnsiTheme="majorHAnsi" w:cstheme="majorHAnsi"/>
                <w:sz w:val="22"/>
                <w:szCs w:val="22"/>
              </w:rPr>
              <w:br/>
              <w:t>Marcas referência: Midea, Philco, Panasonic</w:t>
            </w:r>
          </w:p>
        </w:tc>
        <w:tc>
          <w:tcPr>
            <w:tcW w:w="1080" w:type="dxa"/>
            <w:hideMark/>
          </w:tcPr>
          <w:p w14:paraId="4F53D877"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UN</w:t>
            </w:r>
          </w:p>
        </w:tc>
        <w:tc>
          <w:tcPr>
            <w:tcW w:w="1440" w:type="dxa"/>
            <w:noWrap/>
            <w:hideMark/>
          </w:tcPr>
          <w:p w14:paraId="5EA43EF8"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7</w:t>
            </w:r>
          </w:p>
        </w:tc>
      </w:tr>
      <w:tr w:rsidR="004A55D5" w:rsidRPr="00AD5571" w14:paraId="38FE6A5A" w14:textId="77777777" w:rsidTr="007F48BC">
        <w:trPr>
          <w:trHeight w:val="1189"/>
        </w:trPr>
        <w:tc>
          <w:tcPr>
            <w:tcW w:w="620" w:type="dxa"/>
            <w:noWrap/>
            <w:hideMark/>
          </w:tcPr>
          <w:p w14:paraId="3FBB7721"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15</w:t>
            </w:r>
          </w:p>
        </w:tc>
        <w:tc>
          <w:tcPr>
            <w:tcW w:w="1316" w:type="dxa"/>
            <w:noWrap/>
            <w:hideMark/>
          </w:tcPr>
          <w:p w14:paraId="15D5FFA3"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911.001.007</w:t>
            </w:r>
          </w:p>
        </w:tc>
        <w:tc>
          <w:tcPr>
            <w:tcW w:w="5031" w:type="dxa"/>
            <w:hideMark/>
          </w:tcPr>
          <w:p w14:paraId="4DBCD11A"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GELADEIRA CAPACIDADE MÍNIMA 260L</w:t>
            </w:r>
            <w:r w:rsidRPr="00AD5571">
              <w:rPr>
                <w:rFonts w:asciiTheme="majorHAnsi" w:hAnsiTheme="majorHAnsi" w:cstheme="majorHAnsi"/>
                <w:sz w:val="22"/>
                <w:szCs w:val="22"/>
              </w:rPr>
              <w:br/>
              <w:t>Tipo: Degelo automático Frost Free</w:t>
            </w:r>
            <w:r w:rsidRPr="00AD5571">
              <w:rPr>
                <w:rFonts w:asciiTheme="majorHAnsi" w:hAnsiTheme="majorHAnsi" w:cstheme="majorHAnsi"/>
                <w:sz w:val="22"/>
                <w:szCs w:val="22"/>
              </w:rPr>
              <w:br/>
              <w:t>Compartimentos independentes para freezer e refrigerador Prateleiras de vidro temperado ou grade com regulagem de altura Eficiência energética mínima classe A</w:t>
            </w:r>
            <w:r w:rsidRPr="00AD5571">
              <w:rPr>
                <w:rFonts w:asciiTheme="majorHAnsi" w:hAnsiTheme="majorHAnsi" w:cstheme="majorHAnsi"/>
                <w:sz w:val="22"/>
                <w:szCs w:val="22"/>
              </w:rPr>
              <w:br/>
              <w:t>Garantia mínima: 12 meses</w:t>
            </w:r>
            <w:r w:rsidRPr="00AD5571">
              <w:rPr>
                <w:rFonts w:asciiTheme="majorHAnsi" w:hAnsiTheme="majorHAnsi" w:cstheme="majorHAnsi"/>
                <w:sz w:val="22"/>
                <w:szCs w:val="22"/>
              </w:rPr>
              <w:br/>
              <w:t>Marcas referência: Brastemp, Consul, Electrolux</w:t>
            </w:r>
          </w:p>
        </w:tc>
        <w:tc>
          <w:tcPr>
            <w:tcW w:w="1080" w:type="dxa"/>
            <w:hideMark/>
          </w:tcPr>
          <w:p w14:paraId="5FAEB7D2"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UN</w:t>
            </w:r>
          </w:p>
        </w:tc>
        <w:tc>
          <w:tcPr>
            <w:tcW w:w="1440" w:type="dxa"/>
            <w:noWrap/>
            <w:hideMark/>
          </w:tcPr>
          <w:p w14:paraId="4CCEEA46"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10</w:t>
            </w:r>
          </w:p>
        </w:tc>
      </w:tr>
      <w:tr w:rsidR="004A55D5" w:rsidRPr="00AD5571" w14:paraId="6085F333" w14:textId="77777777" w:rsidTr="007F48BC">
        <w:trPr>
          <w:trHeight w:val="1819"/>
        </w:trPr>
        <w:tc>
          <w:tcPr>
            <w:tcW w:w="620" w:type="dxa"/>
            <w:noWrap/>
            <w:hideMark/>
          </w:tcPr>
          <w:p w14:paraId="1342E041"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16</w:t>
            </w:r>
          </w:p>
        </w:tc>
        <w:tc>
          <w:tcPr>
            <w:tcW w:w="1316" w:type="dxa"/>
            <w:noWrap/>
            <w:hideMark/>
          </w:tcPr>
          <w:p w14:paraId="07A1E420"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911.001.020</w:t>
            </w:r>
          </w:p>
        </w:tc>
        <w:tc>
          <w:tcPr>
            <w:tcW w:w="5031" w:type="dxa"/>
            <w:hideMark/>
          </w:tcPr>
          <w:p w14:paraId="68B9502D"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LIQUIDIFICADOR COMERCIAL LC4 COPO INOX 4L 500W</w:t>
            </w:r>
            <w:r w:rsidRPr="00AD5571">
              <w:rPr>
                <w:rFonts w:asciiTheme="majorHAnsi" w:hAnsiTheme="majorHAnsi" w:cstheme="majorHAnsi"/>
                <w:sz w:val="22"/>
                <w:szCs w:val="22"/>
              </w:rPr>
              <w:br/>
              <w:t>Modelo: LC4</w:t>
            </w:r>
            <w:r w:rsidRPr="00AD5571">
              <w:rPr>
                <w:rFonts w:asciiTheme="majorHAnsi" w:hAnsiTheme="majorHAnsi" w:cstheme="majorHAnsi"/>
                <w:sz w:val="22"/>
                <w:szCs w:val="22"/>
              </w:rPr>
              <w:br/>
              <w:t>Tensão elétrica / frequência / fases: 110V / 50-60Hz / 1 Potência nominal: 500W</w:t>
            </w:r>
            <w:r w:rsidRPr="00AD5571">
              <w:rPr>
                <w:rFonts w:asciiTheme="majorHAnsi" w:hAnsiTheme="majorHAnsi" w:cstheme="majorHAnsi"/>
                <w:sz w:val="22"/>
                <w:szCs w:val="22"/>
              </w:rPr>
              <w:br/>
              <w:t>Potência do motor: 0,5CV Consumo: 0,5 kW·h</w:t>
            </w:r>
            <w:r w:rsidRPr="00AD5571">
              <w:rPr>
                <w:rFonts w:asciiTheme="majorHAnsi" w:hAnsiTheme="majorHAnsi" w:cstheme="majorHAnsi"/>
                <w:sz w:val="22"/>
                <w:szCs w:val="22"/>
              </w:rPr>
              <w:br/>
              <w:t>Dimensões (AxLxP): 660 x 290 x 280mm</w:t>
            </w:r>
            <w:r w:rsidRPr="00AD5571">
              <w:rPr>
                <w:rFonts w:asciiTheme="majorHAnsi" w:hAnsiTheme="majorHAnsi" w:cstheme="majorHAnsi"/>
                <w:sz w:val="22"/>
                <w:szCs w:val="22"/>
              </w:rPr>
              <w:br/>
              <w:t>Dimensões da embalagem (AxLxP): 425 x 525 x 300mm Peso líquido / bruto: 5,00 kg / 5,90 kg</w:t>
            </w:r>
            <w:r w:rsidRPr="00AD5571">
              <w:rPr>
                <w:rFonts w:asciiTheme="majorHAnsi" w:hAnsiTheme="majorHAnsi" w:cstheme="majorHAnsi"/>
                <w:sz w:val="22"/>
                <w:szCs w:val="22"/>
              </w:rPr>
              <w:br/>
              <w:t>Rotação: 4.500 rpm</w:t>
            </w:r>
            <w:r w:rsidRPr="00AD5571">
              <w:rPr>
                <w:rFonts w:asciiTheme="majorHAnsi" w:hAnsiTheme="majorHAnsi" w:cstheme="majorHAnsi"/>
                <w:sz w:val="22"/>
                <w:szCs w:val="22"/>
              </w:rPr>
              <w:br/>
              <w:t>Volume máximo do copo: 4L</w:t>
            </w:r>
          </w:p>
        </w:tc>
        <w:tc>
          <w:tcPr>
            <w:tcW w:w="1080" w:type="dxa"/>
            <w:hideMark/>
          </w:tcPr>
          <w:p w14:paraId="2845C32A"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UN</w:t>
            </w:r>
          </w:p>
        </w:tc>
        <w:tc>
          <w:tcPr>
            <w:tcW w:w="1440" w:type="dxa"/>
            <w:noWrap/>
            <w:hideMark/>
          </w:tcPr>
          <w:p w14:paraId="175CDC8E"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6</w:t>
            </w:r>
          </w:p>
        </w:tc>
      </w:tr>
      <w:tr w:rsidR="004A55D5" w:rsidRPr="00AD5571" w14:paraId="6FA2059C" w14:textId="77777777" w:rsidTr="007F48BC">
        <w:trPr>
          <w:trHeight w:val="1665"/>
        </w:trPr>
        <w:tc>
          <w:tcPr>
            <w:tcW w:w="620" w:type="dxa"/>
            <w:noWrap/>
            <w:hideMark/>
          </w:tcPr>
          <w:p w14:paraId="0DCFCD89"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17</w:t>
            </w:r>
          </w:p>
        </w:tc>
        <w:tc>
          <w:tcPr>
            <w:tcW w:w="1316" w:type="dxa"/>
            <w:noWrap/>
            <w:hideMark/>
          </w:tcPr>
          <w:p w14:paraId="780CCAB8"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911.001.024</w:t>
            </w:r>
          </w:p>
        </w:tc>
        <w:tc>
          <w:tcPr>
            <w:tcW w:w="5031" w:type="dxa"/>
            <w:hideMark/>
          </w:tcPr>
          <w:p w14:paraId="1DC9FFC3"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MÁQUINA DE GELO INDUSTRIAL</w:t>
            </w:r>
            <w:r w:rsidRPr="00AD5571">
              <w:rPr>
                <w:rFonts w:asciiTheme="majorHAnsi" w:hAnsiTheme="majorHAnsi" w:cstheme="majorHAnsi"/>
                <w:sz w:val="22"/>
                <w:szCs w:val="22"/>
              </w:rPr>
              <w:br/>
              <w:t>Produção mínima: 110 kg de gelo por dia</w:t>
            </w:r>
            <w:r w:rsidRPr="00AD5571">
              <w:rPr>
                <w:rFonts w:asciiTheme="majorHAnsi" w:hAnsiTheme="majorHAnsi" w:cstheme="majorHAnsi"/>
                <w:sz w:val="22"/>
                <w:szCs w:val="22"/>
              </w:rPr>
              <w:br/>
              <w:t>Estrutura em aço inoxidável de alta durabilidade e fácil higienização</w:t>
            </w:r>
            <w:r w:rsidRPr="00AD5571">
              <w:rPr>
                <w:rFonts w:asciiTheme="majorHAnsi" w:hAnsiTheme="majorHAnsi" w:cstheme="majorHAnsi"/>
                <w:sz w:val="22"/>
                <w:szCs w:val="22"/>
              </w:rPr>
              <w:br/>
              <w:t>Sistema de refrigeração de alto desempenho, com baixo consumo de energia Tipos de gelo produzidos: em cubos</w:t>
            </w:r>
            <w:r w:rsidRPr="00AD5571">
              <w:rPr>
                <w:rFonts w:asciiTheme="majorHAnsi" w:hAnsiTheme="majorHAnsi" w:cstheme="majorHAnsi"/>
                <w:sz w:val="22"/>
                <w:szCs w:val="22"/>
              </w:rPr>
              <w:br/>
              <w:t>Isolamento térmico eficiente para conservação do gelo Reservatório interno com capacidade proporcional à produção Alimentação elétrica: 220V, conforme especificação</w:t>
            </w:r>
            <w:r w:rsidRPr="00AD5571">
              <w:rPr>
                <w:rFonts w:asciiTheme="majorHAnsi" w:hAnsiTheme="majorHAnsi" w:cstheme="majorHAnsi"/>
                <w:sz w:val="22"/>
                <w:szCs w:val="22"/>
              </w:rPr>
              <w:br/>
              <w:t>Garantia mínima: 12 meses</w:t>
            </w:r>
          </w:p>
        </w:tc>
        <w:tc>
          <w:tcPr>
            <w:tcW w:w="1080" w:type="dxa"/>
            <w:hideMark/>
          </w:tcPr>
          <w:p w14:paraId="6965ACAF"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UN</w:t>
            </w:r>
          </w:p>
        </w:tc>
        <w:tc>
          <w:tcPr>
            <w:tcW w:w="1440" w:type="dxa"/>
            <w:noWrap/>
            <w:hideMark/>
          </w:tcPr>
          <w:p w14:paraId="7C9EB566"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1</w:t>
            </w:r>
          </w:p>
        </w:tc>
      </w:tr>
      <w:tr w:rsidR="004A55D5" w:rsidRPr="00AD5571" w14:paraId="27463964" w14:textId="77777777" w:rsidTr="007F48BC">
        <w:trPr>
          <w:trHeight w:val="1032"/>
        </w:trPr>
        <w:tc>
          <w:tcPr>
            <w:tcW w:w="620" w:type="dxa"/>
            <w:noWrap/>
            <w:hideMark/>
          </w:tcPr>
          <w:p w14:paraId="35BE1FBE"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18</w:t>
            </w:r>
          </w:p>
        </w:tc>
        <w:tc>
          <w:tcPr>
            <w:tcW w:w="1316" w:type="dxa"/>
            <w:noWrap/>
            <w:hideMark/>
          </w:tcPr>
          <w:p w14:paraId="59D48F6B"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911.001.025</w:t>
            </w:r>
          </w:p>
        </w:tc>
        <w:tc>
          <w:tcPr>
            <w:tcW w:w="5031" w:type="dxa"/>
            <w:hideMark/>
          </w:tcPr>
          <w:p w14:paraId="4A8EDC14"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MÁQUINA DE MOER CARNE, AÇO INOXIDAVEL</w:t>
            </w:r>
            <w:r w:rsidRPr="00AD5571">
              <w:rPr>
                <w:rFonts w:asciiTheme="majorHAnsi" w:hAnsiTheme="majorHAnsi" w:cstheme="majorHAnsi"/>
                <w:sz w:val="22"/>
                <w:szCs w:val="22"/>
              </w:rPr>
              <w:br/>
              <w:t xml:space="preserve">CAPACIDADE MINIMA DE MOAGEM DE 200KG HR, MOTOR NO MINIMO 1,25CV, 22 0V MONOFASICO, GARANTIA 12 MESES, COMPLETO COM 1 BOCA TAMANHO 22C M, 1 BANDEJA, 1 </w:t>
            </w:r>
            <w:proofErr w:type="gramStart"/>
            <w:r w:rsidRPr="00AD5571">
              <w:rPr>
                <w:rFonts w:asciiTheme="majorHAnsi" w:hAnsiTheme="majorHAnsi" w:cstheme="majorHAnsi"/>
                <w:sz w:val="22"/>
                <w:szCs w:val="22"/>
              </w:rPr>
              <w:t>CARACOL,  1</w:t>
            </w:r>
            <w:proofErr w:type="gramEnd"/>
            <w:r w:rsidRPr="00AD5571">
              <w:rPr>
                <w:rFonts w:asciiTheme="majorHAnsi" w:hAnsiTheme="majorHAnsi" w:cstheme="majorHAnsi"/>
                <w:sz w:val="22"/>
                <w:szCs w:val="22"/>
              </w:rPr>
              <w:t xml:space="preserve"> VOLANTE, 1 DISCO PRÉ, 1 FACA CRUZETA B, 1 DI SCO 3MM, 1 DISCO 5MM, E 5 ARRUELAS.</w:t>
            </w:r>
            <w:r w:rsidRPr="00AD5571">
              <w:rPr>
                <w:rFonts w:asciiTheme="majorHAnsi" w:hAnsiTheme="majorHAnsi" w:cstheme="majorHAnsi"/>
                <w:sz w:val="22"/>
                <w:szCs w:val="22"/>
              </w:rPr>
              <w:br/>
              <w:t>Marcas referência: CAF, SKYMSEN, GURAL</w:t>
            </w:r>
          </w:p>
        </w:tc>
        <w:tc>
          <w:tcPr>
            <w:tcW w:w="1080" w:type="dxa"/>
            <w:hideMark/>
          </w:tcPr>
          <w:p w14:paraId="659DCDCB"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UN</w:t>
            </w:r>
          </w:p>
        </w:tc>
        <w:tc>
          <w:tcPr>
            <w:tcW w:w="1440" w:type="dxa"/>
            <w:noWrap/>
            <w:hideMark/>
          </w:tcPr>
          <w:p w14:paraId="71ECDF7A"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1</w:t>
            </w:r>
          </w:p>
        </w:tc>
      </w:tr>
      <w:tr w:rsidR="004A55D5" w:rsidRPr="00AD5571" w14:paraId="1273E5F0" w14:textId="77777777" w:rsidTr="007F48BC">
        <w:trPr>
          <w:trHeight w:val="1504"/>
        </w:trPr>
        <w:tc>
          <w:tcPr>
            <w:tcW w:w="620" w:type="dxa"/>
            <w:noWrap/>
            <w:hideMark/>
          </w:tcPr>
          <w:p w14:paraId="4C1484B9"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19</w:t>
            </w:r>
          </w:p>
        </w:tc>
        <w:tc>
          <w:tcPr>
            <w:tcW w:w="1316" w:type="dxa"/>
            <w:noWrap/>
            <w:hideMark/>
          </w:tcPr>
          <w:p w14:paraId="4A348D6A"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911.001.023</w:t>
            </w:r>
          </w:p>
        </w:tc>
        <w:tc>
          <w:tcPr>
            <w:tcW w:w="5031" w:type="dxa"/>
            <w:hideMark/>
          </w:tcPr>
          <w:p w14:paraId="5D21FE09"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PURIFICADOR DE ÁGUA</w:t>
            </w:r>
            <w:r w:rsidRPr="00AD5571">
              <w:rPr>
                <w:rFonts w:asciiTheme="majorHAnsi" w:hAnsiTheme="majorHAnsi" w:cstheme="majorHAnsi"/>
                <w:sz w:val="22"/>
                <w:szCs w:val="22"/>
              </w:rPr>
              <w:br/>
              <w:t>Capacidade mínima de refrigeração: 2,5 litros/hora</w:t>
            </w:r>
            <w:r w:rsidRPr="00AD5571">
              <w:rPr>
                <w:rFonts w:asciiTheme="majorHAnsi" w:hAnsiTheme="majorHAnsi" w:cstheme="majorHAnsi"/>
                <w:sz w:val="22"/>
                <w:szCs w:val="22"/>
              </w:rPr>
              <w:br/>
              <w:t>Sistema de filtragem com tripla ação (retenção de partículas, redução de cloro e odores) Opções de água natural e gelada</w:t>
            </w:r>
            <w:r w:rsidRPr="00AD5571">
              <w:rPr>
                <w:rFonts w:asciiTheme="majorHAnsi" w:hAnsiTheme="majorHAnsi" w:cstheme="majorHAnsi"/>
                <w:sz w:val="22"/>
                <w:szCs w:val="22"/>
              </w:rPr>
              <w:br/>
              <w:t>Estrutura em material resistente e de fácil higienização Baixo consumo de energia</w:t>
            </w:r>
            <w:r w:rsidRPr="00AD5571">
              <w:rPr>
                <w:rFonts w:asciiTheme="majorHAnsi" w:hAnsiTheme="majorHAnsi" w:cstheme="majorHAnsi"/>
                <w:sz w:val="22"/>
                <w:szCs w:val="22"/>
              </w:rPr>
              <w:br/>
              <w:t>Tensão: Bivolt</w:t>
            </w:r>
            <w:r w:rsidRPr="00AD5571">
              <w:rPr>
                <w:rFonts w:asciiTheme="majorHAnsi" w:hAnsiTheme="majorHAnsi" w:cstheme="majorHAnsi"/>
                <w:sz w:val="22"/>
                <w:szCs w:val="22"/>
              </w:rPr>
              <w:br/>
              <w:t>Garantia mínima: 12 meses</w:t>
            </w:r>
            <w:r w:rsidRPr="00AD5571">
              <w:rPr>
                <w:rFonts w:asciiTheme="majorHAnsi" w:hAnsiTheme="majorHAnsi" w:cstheme="majorHAnsi"/>
                <w:sz w:val="22"/>
                <w:szCs w:val="22"/>
              </w:rPr>
              <w:br/>
              <w:t>Marcas de referência: IBBL, Electrolux, Consul</w:t>
            </w:r>
          </w:p>
        </w:tc>
        <w:tc>
          <w:tcPr>
            <w:tcW w:w="1080" w:type="dxa"/>
            <w:hideMark/>
          </w:tcPr>
          <w:p w14:paraId="7C1B9A00"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UN</w:t>
            </w:r>
          </w:p>
        </w:tc>
        <w:tc>
          <w:tcPr>
            <w:tcW w:w="1440" w:type="dxa"/>
            <w:noWrap/>
            <w:hideMark/>
          </w:tcPr>
          <w:p w14:paraId="49EFE012"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1</w:t>
            </w:r>
          </w:p>
        </w:tc>
      </w:tr>
      <w:tr w:rsidR="004A55D5" w:rsidRPr="00AD5571" w14:paraId="29115CF2" w14:textId="77777777" w:rsidTr="00AD5571">
        <w:trPr>
          <w:trHeight w:val="588"/>
        </w:trPr>
        <w:tc>
          <w:tcPr>
            <w:tcW w:w="620" w:type="dxa"/>
            <w:noWrap/>
            <w:hideMark/>
          </w:tcPr>
          <w:p w14:paraId="0348E209"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20</w:t>
            </w:r>
          </w:p>
        </w:tc>
        <w:tc>
          <w:tcPr>
            <w:tcW w:w="1316" w:type="dxa"/>
            <w:noWrap/>
            <w:hideMark/>
          </w:tcPr>
          <w:p w14:paraId="1E142F70"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123.001.055</w:t>
            </w:r>
          </w:p>
        </w:tc>
        <w:tc>
          <w:tcPr>
            <w:tcW w:w="5031" w:type="dxa"/>
            <w:hideMark/>
          </w:tcPr>
          <w:p w14:paraId="076CB010"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TV DE LED 50 POLEGADAS- 50 POLEGADAS 110V.</w:t>
            </w:r>
            <w:r w:rsidRPr="00AD5571">
              <w:rPr>
                <w:rFonts w:asciiTheme="majorHAnsi" w:hAnsiTheme="majorHAnsi" w:cstheme="majorHAnsi"/>
                <w:sz w:val="22"/>
                <w:szCs w:val="22"/>
              </w:rPr>
              <w:br/>
              <w:t>HDMI: 3, USB: 1, Entrada de componente (AV): 1, Ethernet (LAN): 1, Saída de Áudio Di gital (Óptica): 1, HDMI A / Return Ch. Support: Sim, eARC: Sim, HDMI Quick Switch: sim</w:t>
            </w:r>
            <w:r w:rsidRPr="00AD5571">
              <w:rPr>
                <w:rFonts w:asciiTheme="majorHAnsi" w:hAnsiTheme="majorHAnsi" w:cstheme="majorHAnsi"/>
                <w:sz w:val="22"/>
                <w:szCs w:val="22"/>
              </w:rPr>
              <w:br/>
              <w:t>. Smart TV, Visual Livre de Cabos, Espelhamento da TV para Mobile: Sim, Espelhament o do Smartphone para TV, DLNA: Sim, Comunicação por Vídeo: Google Meet, Tap View</w:t>
            </w:r>
            <w:r w:rsidRPr="00AD5571">
              <w:rPr>
                <w:rFonts w:asciiTheme="majorHAnsi" w:hAnsiTheme="majorHAnsi" w:cstheme="majorHAnsi"/>
                <w:sz w:val="22"/>
                <w:szCs w:val="22"/>
              </w:rPr>
              <w:br/>
              <w:t>: Sim, Configuração facilitada: Sim, Casting de app: Sim, Bluetooth Low Energy: Sim, Wi</w:t>
            </w:r>
            <w:r w:rsidRPr="00AD5571">
              <w:rPr>
                <w:rFonts w:asciiTheme="majorHAnsi" w:hAnsiTheme="majorHAnsi" w:cstheme="majorHAnsi"/>
                <w:sz w:val="22"/>
                <w:szCs w:val="22"/>
              </w:rPr>
              <w:br/>
              <w:t xml:space="preserve">-Fi Direct: Sim, Som da TV para smartphone: Sim, Espelhamento de Áudio: Sim, Compa tível com suporte Stand modelo VG-SESA11K/ZX: Sim, </w:t>
            </w:r>
            <w:proofErr w:type="gramStart"/>
            <w:r w:rsidRPr="00AD5571">
              <w:rPr>
                <w:rFonts w:asciiTheme="majorHAnsi" w:hAnsiTheme="majorHAnsi" w:cstheme="majorHAnsi"/>
                <w:sz w:val="22"/>
                <w:szCs w:val="22"/>
              </w:rPr>
              <w:t>Compatível</w:t>
            </w:r>
            <w:proofErr w:type="gramEnd"/>
            <w:r w:rsidRPr="00AD5571">
              <w:rPr>
                <w:rFonts w:asciiTheme="majorHAnsi" w:hAnsiTheme="majorHAnsi" w:cstheme="majorHAnsi"/>
                <w:sz w:val="22"/>
                <w:szCs w:val="22"/>
              </w:rPr>
              <w:t xml:space="preserve"> com Suporte de Par ede Padrão VESA: Sim, </w:t>
            </w:r>
            <w:proofErr w:type="gramStart"/>
            <w:r w:rsidRPr="00AD5571">
              <w:rPr>
                <w:rFonts w:asciiTheme="majorHAnsi" w:hAnsiTheme="majorHAnsi" w:cstheme="majorHAnsi"/>
                <w:sz w:val="22"/>
                <w:szCs w:val="22"/>
              </w:rPr>
              <w:t>Compatível</w:t>
            </w:r>
            <w:proofErr w:type="gramEnd"/>
            <w:r w:rsidRPr="00AD5571">
              <w:rPr>
                <w:rFonts w:asciiTheme="majorHAnsi" w:hAnsiTheme="majorHAnsi" w:cstheme="majorHAnsi"/>
                <w:sz w:val="22"/>
                <w:szCs w:val="22"/>
              </w:rPr>
              <w:t xml:space="preserve"> com Webcam (consultar modelos compatíveis)</w:t>
            </w:r>
          </w:p>
        </w:tc>
        <w:tc>
          <w:tcPr>
            <w:tcW w:w="1080" w:type="dxa"/>
            <w:hideMark/>
          </w:tcPr>
          <w:p w14:paraId="6FAB0E28"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UN</w:t>
            </w:r>
          </w:p>
        </w:tc>
        <w:tc>
          <w:tcPr>
            <w:tcW w:w="1440" w:type="dxa"/>
            <w:noWrap/>
            <w:hideMark/>
          </w:tcPr>
          <w:p w14:paraId="104B0527" w14:textId="77777777" w:rsidR="004A55D5" w:rsidRPr="00AD5571" w:rsidRDefault="004A55D5" w:rsidP="007F48BC">
            <w:pPr>
              <w:rPr>
                <w:rFonts w:asciiTheme="majorHAnsi" w:hAnsiTheme="majorHAnsi" w:cstheme="majorHAnsi"/>
                <w:sz w:val="22"/>
                <w:szCs w:val="22"/>
              </w:rPr>
            </w:pPr>
            <w:r w:rsidRPr="00AD5571">
              <w:rPr>
                <w:rFonts w:asciiTheme="majorHAnsi" w:hAnsiTheme="majorHAnsi" w:cstheme="majorHAnsi"/>
                <w:sz w:val="22"/>
                <w:szCs w:val="22"/>
              </w:rPr>
              <w:t>8</w:t>
            </w:r>
          </w:p>
        </w:tc>
      </w:tr>
    </w:tbl>
    <w:p w14:paraId="534E143D" w14:textId="2E539CC2" w:rsidR="001137EE" w:rsidRPr="00AD5571" w:rsidRDefault="001137EE" w:rsidP="0042624C">
      <w:pPr>
        <w:pStyle w:val="PargrafodaLista"/>
        <w:tabs>
          <w:tab w:val="left" w:pos="993"/>
        </w:tabs>
        <w:spacing w:line="276" w:lineRule="auto"/>
        <w:ind w:left="0"/>
        <w:jc w:val="both"/>
        <w:rPr>
          <w:rFonts w:asciiTheme="majorHAnsi" w:hAnsiTheme="majorHAnsi" w:cstheme="majorHAnsi"/>
          <w:sz w:val="22"/>
          <w:szCs w:val="22"/>
        </w:rPr>
      </w:pPr>
    </w:p>
    <w:p w14:paraId="572AC12A" w14:textId="62C14265" w:rsidR="00DD7D9C" w:rsidRPr="00AD5571" w:rsidRDefault="00DD7D9C" w:rsidP="00DD7D9C">
      <w:pPr>
        <w:spacing w:line="360" w:lineRule="auto"/>
        <w:ind w:left="284"/>
        <w:jc w:val="both"/>
        <w:rPr>
          <w:rFonts w:asciiTheme="majorHAnsi" w:hAnsiTheme="majorHAnsi" w:cstheme="majorHAnsi"/>
          <w:color w:val="000000"/>
          <w:sz w:val="22"/>
          <w:szCs w:val="22"/>
        </w:rPr>
      </w:pPr>
      <w:r w:rsidRPr="00AD5571">
        <w:rPr>
          <w:rFonts w:asciiTheme="majorHAnsi" w:hAnsiTheme="majorHAnsi" w:cstheme="majorHAnsi"/>
          <w:color w:val="000000"/>
          <w:sz w:val="22"/>
          <w:szCs w:val="22"/>
        </w:rPr>
        <w:t xml:space="preserve">1.1.1. </w:t>
      </w:r>
      <w:r w:rsidR="008C0A11" w:rsidRPr="00AD5571">
        <w:rPr>
          <w:rFonts w:asciiTheme="majorHAnsi" w:hAnsiTheme="majorHAnsi" w:cstheme="majorHAnsi"/>
          <w:color w:val="000000"/>
          <w:sz w:val="22"/>
          <w:szCs w:val="22"/>
        </w:rPr>
        <w:t>Registra-se neste Termo de Referência que eventuais menções a marcas, modelos ou fabricantes constantes do documento possuem caráter meramente exemplificativo, sendo plenamente admitida a apresentação de produtos equivalentes, desde que atendam integralmente às especificações técnicas exigidas, em conformidade com os princípios da isonomia e da competitividade previstos na legislação vigente;</w:t>
      </w:r>
    </w:p>
    <w:p w14:paraId="1E413A9B" w14:textId="77777777" w:rsidR="00DD7D9C" w:rsidRPr="00AD5571" w:rsidRDefault="00DD7D9C" w:rsidP="00DD7D9C">
      <w:pPr>
        <w:spacing w:line="360" w:lineRule="auto"/>
        <w:ind w:left="284"/>
        <w:jc w:val="both"/>
        <w:rPr>
          <w:rFonts w:asciiTheme="majorHAnsi" w:hAnsiTheme="majorHAnsi" w:cstheme="majorHAnsi"/>
          <w:color w:val="000000"/>
          <w:sz w:val="8"/>
          <w:szCs w:val="8"/>
        </w:rPr>
      </w:pPr>
    </w:p>
    <w:p w14:paraId="0FB954A0" w14:textId="77777777" w:rsidR="008C0A11" w:rsidRPr="00AD5571" w:rsidRDefault="00DD7D9C" w:rsidP="008C0A11">
      <w:pPr>
        <w:spacing w:line="360" w:lineRule="auto"/>
        <w:ind w:left="284"/>
        <w:jc w:val="both"/>
        <w:rPr>
          <w:rFonts w:asciiTheme="majorHAnsi" w:hAnsiTheme="majorHAnsi" w:cstheme="majorHAnsi"/>
          <w:color w:val="000000"/>
          <w:sz w:val="22"/>
          <w:szCs w:val="22"/>
        </w:rPr>
      </w:pPr>
      <w:r w:rsidRPr="00AD5571">
        <w:rPr>
          <w:rFonts w:asciiTheme="majorHAnsi" w:hAnsiTheme="majorHAnsi" w:cstheme="majorHAnsi"/>
          <w:color w:val="000000"/>
          <w:sz w:val="22"/>
          <w:szCs w:val="22"/>
        </w:rPr>
        <w:t xml:space="preserve">1.1.2. </w:t>
      </w:r>
      <w:r w:rsidR="008C0A11" w:rsidRPr="00AD5571">
        <w:rPr>
          <w:rFonts w:asciiTheme="majorHAnsi" w:hAnsiTheme="majorHAnsi" w:cstheme="majorHAnsi"/>
          <w:color w:val="000000"/>
          <w:sz w:val="22"/>
          <w:szCs w:val="22"/>
        </w:rPr>
        <w:t>Com o objetivo de melhorar a compreensão dos itens a serem apresentados nas propostas de preços, considerando que existem várias versões de um mesmo objeto no mercado, o que dificulta a discriminação clara e objetiva, indicamos aos interessados em participar da presente licitação que marcas consolidadas no mercado serão adotadas como parâmetro de qualidade. Nos casos em que for indicada marcas paradigma, a proponente que optar por apresentar uma marca diferente deverá comprovar, por meio de laudo técnico emitido por laboratório ou instituto idôneo, que a marca apresentada é equivalente, similar ou de qualidade superior às marcas paradigma indicadas. O laudo deverá ser anexado à proposta comercial. Caso a proponente não comprove a equivalência, similaridade ou superioridade da marca apresentada, sua proposta será desclassificada para os itens não identificados. (Conforme Acordão TCU 2300/2007);</w:t>
      </w:r>
    </w:p>
    <w:p w14:paraId="477217B0" w14:textId="6BCE943E" w:rsidR="00DD7D9C" w:rsidRPr="00AD5571" w:rsidRDefault="008C0A11" w:rsidP="008C0A11">
      <w:pPr>
        <w:spacing w:line="360" w:lineRule="auto"/>
        <w:ind w:left="284"/>
        <w:jc w:val="both"/>
        <w:rPr>
          <w:rFonts w:asciiTheme="majorHAnsi" w:hAnsiTheme="majorHAnsi" w:cstheme="majorHAnsi"/>
          <w:color w:val="000000"/>
          <w:sz w:val="22"/>
          <w:szCs w:val="22"/>
        </w:rPr>
      </w:pPr>
      <w:r w:rsidRPr="00AD5571">
        <w:rPr>
          <w:rFonts w:asciiTheme="majorHAnsi" w:hAnsiTheme="majorHAnsi" w:cstheme="majorHAnsi"/>
          <w:color w:val="000000"/>
          <w:sz w:val="22"/>
          <w:szCs w:val="22"/>
        </w:rPr>
        <w:t>1.1.3. Esclarecemos que as marcas indicadas, por atenderem ao padrão de qualidade desejado, serão prontamente aceitas. Esta orientação visa facilitar o entendimento dos fornecedores, permitindo que apresentem suas propostas em condições de igualdade e possibilitando à Administração Pública adquirir produtos de qualidade reconhecida no mercado pelo menor preço;</w:t>
      </w:r>
    </w:p>
    <w:bookmarkEnd w:id="2"/>
    <w:p w14:paraId="708E57B6" w14:textId="0D29ABB0" w:rsidR="00983EF6" w:rsidRPr="00AD5571" w:rsidRDefault="00983EF6" w:rsidP="00785FEE">
      <w:pPr>
        <w:pStyle w:val="Nivel2"/>
        <w:numPr>
          <w:ilvl w:val="1"/>
          <w:numId w:val="17"/>
        </w:numPr>
        <w:ind w:left="0" w:firstLine="0"/>
        <w:rPr>
          <w:rFonts w:asciiTheme="majorHAnsi" w:hAnsiTheme="majorHAnsi" w:cstheme="majorHAnsi"/>
          <w:sz w:val="22"/>
          <w:szCs w:val="22"/>
        </w:rPr>
      </w:pPr>
      <w:r w:rsidRPr="00AD5571">
        <w:rPr>
          <w:rFonts w:asciiTheme="majorHAnsi" w:hAnsiTheme="majorHAnsi" w:cstheme="majorHAnsi"/>
          <w:sz w:val="22"/>
          <w:szCs w:val="22"/>
        </w:rPr>
        <w:t>O Município de Sonora reserva-se ao direito de só divulgar o valor estimado</w:t>
      </w:r>
      <w:r w:rsidR="008D68A2" w:rsidRPr="00AD5571">
        <w:rPr>
          <w:rFonts w:asciiTheme="majorHAnsi" w:hAnsiTheme="majorHAnsi" w:cstheme="majorHAnsi"/>
          <w:sz w:val="22"/>
          <w:szCs w:val="22"/>
        </w:rPr>
        <w:t xml:space="preserve"> </w:t>
      </w:r>
      <w:r w:rsidRPr="00AD5571">
        <w:rPr>
          <w:rFonts w:asciiTheme="majorHAnsi" w:hAnsiTheme="majorHAnsi" w:cstheme="majorHAnsi"/>
          <w:sz w:val="22"/>
          <w:szCs w:val="22"/>
        </w:rPr>
        <w:t>após o encerramento da etapa de lances do pregão. Precedentes: Acórdão nº 1789/2009 – Plenário, Acórdão 3028/2010 – Segunda Câmara e Acórdão nº 2080/2012 – Plenário, todos do Tribunal de Contas da União.</w:t>
      </w:r>
    </w:p>
    <w:p w14:paraId="4A5CEABF" w14:textId="4C2A4F7E" w:rsidR="00E45DA2" w:rsidRPr="00AD5571" w:rsidRDefault="00E45DA2" w:rsidP="00785FEE">
      <w:pPr>
        <w:pStyle w:val="PargrafodaLista"/>
        <w:numPr>
          <w:ilvl w:val="1"/>
          <w:numId w:val="17"/>
        </w:numPr>
        <w:spacing w:before="120" w:after="120"/>
        <w:ind w:left="0" w:firstLine="0"/>
        <w:jc w:val="both"/>
        <w:rPr>
          <w:rFonts w:asciiTheme="majorHAnsi" w:hAnsiTheme="majorHAnsi" w:cstheme="majorHAnsi"/>
          <w:color w:val="000000"/>
          <w:sz w:val="22"/>
          <w:szCs w:val="22"/>
        </w:rPr>
      </w:pPr>
      <w:r w:rsidRPr="00AD5571">
        <w:rPr>
          <w:rFonts w:asciiTheme="majorHAnsi" w:hAnsiTheme="majorHAnsi" w:cstheme="majorHAnsi"/>
          <w:color w:val="000000"/>
          <w:sz w:val="22"/>
          <w:szCs w:val="22"/>
        </w:rPr>
        <w:t>Dos recursos orçamentários:</w:t>
      </w:r>
    </w:p>
    <w:p w14:paraId="78AE8BFB" w14:textId="77001191"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bookmarkStart w:id="3" w:name="_Toc122606104"/>
      <w:r w:rsidRPr="00AD5571">
        <w:rPr>
          <w:rFonts w:asciiTheme="majorHAnsi" w:eastAsia="Calibri" w:hAnsiTheme="majorHAnsi" w:cstheme="majorHAnsi"/>
          <w:sz w:val="22"/>
          <w:szCs w:val="22"/>
          <w:lang w:eastAsia="en-US"/>
        </w:rPr>
        <w:t>Centro de custo: 15- GABINETE DA PREFEITA</w:t>
      </w:r>
    </w:p>
    <w:p w14:paraId="5B3D1424"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022001– Gabinete do Prefeito</w:t>
      </w:r>
    </w:p>
    <w:p w14:paraId="513AA1F0"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04.122.1002.1036.0000 Aquisição de Mat. Permanentes e Equipamentos</w:t>
      </w:r>
    </w:p>
    <w:p w14:paraId="51634D80"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4.4.90.52.12. – Aparelhos e Utensílios Domésticos</w:t>
      </w:r>
    </w:p>
    <w:p w14:paraId="69A1151E"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Ficha: 2</w:t>
      </w:r>
    </w:p>
    <w:p w14:paraId="63B41622" w14:textId="77777777" w:rsidR="00FB3955" w:rsidRPr="00AD5571" w:rsidRDefault="00FB3955" w:rsidP="00FB3955">
      <w:pPr>
        <w:tabs>
          <w:tab w:val="left" w:pos="709"/>
        </w:tabs>
        <w:jc w:val="both"/>
        <w:rPr>
          <w:rFonts w:asciiTheme="majorHAnsi" w:eastAsia="Calibri" w:hAnsiTheme="majorHAnsi" w:cstheme="majorHAnsi"/>
          <w:sz w:val="22"/>
          <w:szCs w:val="22"/>
          <w:lang w:eastAsia="en-US"/>
        </w:rPr>
      </w:pPr>
    </w:p>
    <w:p w14:paraId="0EC20852" w14:textId="0C46847F"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Centro de custo: 9 - GERENCIA MUNICIPAL DE ADMINISTRAÇÃO</w:t>
      </w:r>
    </w:p>
    <w:p w14:paraId="44C5EFD4"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023101– Gerencia Municipal De Administração</w:t>
      </w:r>
    </w:p>
    <w:p w14:paraId="788E8123"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 xml:space="preserve">04.122.1004.2137.0000 Coord. Manut. Da Gerencia de Administração </w:t>
      </w:r>
    </w:p>
    <w:p w14:paraId="0DFD15DA"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4.4.90.52.12. – Aparelhos e Utensílios Domésticos</w:t>
      </w:r>
    </w:p>
    <w:p w14:paraId="413C02AB"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Ficha: 85</w:t>
      </w:r>
    </w:p>
    <w:p w14:paraId="363F35FC" w14:textId="77777777" w:rsidR="00FB3955" w:rsidRPr="00AD5571" w:rsidRDefault="00FB3955" w:rsidP="00FB3955">
      <w:pPr>
        <w:tabs>
          <w:tab w:val="left" w:pos="709"/>
        </w:tabs>
        <w:jc w:val="both"/>
        <w:rPr>
          <w:rFonts w:asciiTheme="majorHAnsi" w:eastAsia="Calibri" w:hAnsiTheme="majorHAnsi" w:cstheme="majorHAnsi"/>
          <w:sz w:val="22"/>
          <w:szCs w:val="22"/>
          <w:lang w:eastAsia="en-US"/>
        </w:rPr>
      </w:pPr>
    </w:p>
    <w:p w14:paraId="3206D28C" w14:textId="2500A296"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Centro de custo: 12- GERENCIA MUNICIPAL DE PLANEJAMENTO E FINANÇAS</w:t>
      </w:r>
    </w:p>
    <w:p w14:paraId="4AC82212"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023201– Gerencia Municipal De Planejamento E Finanças</w:t>
      </w:r>
    </w:p>
    <w:p w14:paraId="7ACFE4E0"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 xml:space="preserve">04.122.1004.1037.0000 Aquisição de Equipamentos e Mat. Permanentes </w:t>
      </w:r>
    </w:p>
    <w:p w14:paraId="148C6B80"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4.4.90.52.12. – Aparelhos e Utensílios Domésticos</w:t>
      </w:r>
    </w:p>
    <w:p w14:paraId="6A04C65E"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Ficha: 87</w:t>
      </w:r>
    </w:p>
    <w:p w14:paraId="543AFF2E" w14:textId="77777777" w:rsidR="00FB3955" w:rsidRPr="00AD5571" w:rsidRDefault="00FB3955" w:rsidP="00FB3955">
      <w:pPr>
        <w:tabs>
          <w:tab w:val="left" w:pos="709"/>
        </w:tabs>
        <w:jc w:val="both"/>
        <w:rPr>
          <w:rFonts w:asciiTheme="majorHAnsi" w:eastAsia="Calibri" w:hAnsiTheme="majorHAnsi" w:cstheme="majorHAnsi"/>
          <w:sz w:val="22"/>
          <w:szCs w:val="22"/>
          <w:lang w:eastAsia="en-US"/>
        </w:rPr>
      </w:pPr>
    </w:p>
    <w:p w14:paraId="765C6B4A" w14:textId="4CE53DC0"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Centro de custo: 14 - GERENCIA MUNICIPAL DE FOMENTO AO DESENVOLVIMENTO ECONOMICO</w:t>
      </w:r>
    </w:p>
    <w:p w14:paraId="528CDF15"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024001– Gerencia Municipal De Fomento Ao Desenvolvimento Econômico</w:t>
      </w:r>
    </w:p>
    <w:p w14:paraId="0157035F"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 xml:space="preserve">04.122.1011.2015.0000 Coord. Manut. Das ativ. Da Gerencia de Desenvolvimento Econômico </w:t>
      </w:r>
    </w:p>
    <w:p w14:paraId="022905B8"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4.4.90.52.12. – Aparelhos e Utensílios Domésticos</w:t>
      </w:r>
    </w:p>
    <w:p w14:paraId="7ACD0BC7"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Ficha: 132</w:t>
      </w:r>
    </w:p>
    <w:p w14:paraId="2749D5E1" w14:textId="77777777" w:rsidR="00FB3955" w:rsidRPr="00AD5571" w:rsidRDefault="00FB3955" w:rsidP="00FB3955">
      <w:pPr>
        <w:tabs>
          <w:tab w:val="left" w:pos="709"/>
        </w:tabs>
        <w:jc w:val="both"/>
        <w:rPr>
          <w:rFonts w:asciiTheme="majorHAnsi" w:eastAsia="Calibri" w:hAnsiTheme="majorHAnsi" w:cstheme="majorHAnsi"/>
          <w:sz w:val="22"/>
          <w:szCs w:val="22"/>
          <w:lang w:eastAsia="en-US"/>
        </w:rPr>
      </w:pPr>
    </w:p>
    <w:p w14:paraId="569ED85A" w14:textId="55AEFD18"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Centro de custo: 24 – GERENCIA FUNDO MUNICIPAL DE ASSISTENCIA SOCIAL E TRABALHO</w:t>
      </w:r>
    </w:p>
    <w:p w14:paraId="4DDF8158"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028002– Gerencia Fundo Municipal De Assistência Social E Trabalho</w:t>
      </w:r>
    </w:p>
    <w:p w14:paraId="1271F187"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08.244.8010.2068.0000 Coord. Manut. Do Fundo De Assistência Social</w:t>
      </w:r>
    </w:p>
    <w:p w14:paraId="384B7261"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4.4.90.52.12. – Aparelhos e Utensílios Domésticos</w:t>
      </w:r>
    </w:p>
    <w:p w14:paraId="416FBEC4"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Ficha: 769</w:t>
      </w:r>
    </w:p>
    <w:p w14:paraId="76F642A3" w14:textId="77777777" w:rsidR="00FB3955" w:rsidRPr="00AD5571" w:rsidRDefault="00FB3955" w:rsidP="00FB3955">
      <w:pPr>
        <w:tabs>
          <w:tab w:val="left" w:pos="709"/>
        </w:tabs>
        <w:jc w:val="both"/>
        <w:rPr>
          <w:rFonts w:asciiTheme="majorHAnsi" w:eastAsia="Calibri" w:hAnsiTheme="majorHAnsi" w:cstheme="majorHAnsi"/>
          <w:sz w:val="22"/>
          <w:szCs w:val="22"/>
          <w:lang w:eastAsia="en-US"/>
        </w:rPr>
      </w:pPr>
    </w:p>
    <w:p w14:paraId="60675475"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028002– Gerencia Fundo Municipal De Assistência Social E Trabalho</w:t>
      </w:r>
    </w:p>
    <w:p w14:paraId="77200669"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08.243.8010.2076.0000 Bloco de Proteção social Especial Alta Complex. –Abrigo Instit.</w:t>
      </w:r>
    </w:p>
    <w:p w14:paraId="22A2D84B"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4.4.90.52.12. – Aparelhos e Utensílios Domésticos</w:t>
      </w:r>
    </w:p>
    <w:p w14:paraId="5C506952"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Ficha: 769</w:t>
      </w:r>
    </w:p>
    <w:p w14:paraId="13E551D9" w14:textId="77777777" w:rsidR="00FB3955" w:rsidRPr="00AD5571" w:rsidRDefault="00FB3955" w:rsidP="00FB3955">
      <w:pPr>
        <w:tabs>
          <w:tab w:val="left" w:pos="709"/>
        </w:tabs>
        <w:jc w:val="both"/>
        <w:rPr>
          <w:rFonts w:asciiTheme="majorHAnsi" w:eastAsia="Calibri" w:hAnsiTheme="majorHAnsi" w:cstheme="majorHAnsi"/>
          <w:sz w:val="22"/>
          <w:szCs w:val="22"/>
          <w:lang w:eastAsia="en-US"/>
        </w:rPr>
      </w:pPr>
    </w:p>
    <w:p w14:paraId="5F81AA40" w14:textId="59686F62"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 xml:space="preserve">Centro de custo: 21 – GERENCIA MUNICIPAL DE OBRAS E SERVIÇOS URBANOS  </w:t>
      </w:r>
    </w:p>
    <w:p w14:paraId="58C2F7AF"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 xml:space="preserve">025001– Gerencia Municipal De Obras E Serviços Urbanos  </w:t>
      </w:r>
    </w:p>
    <w:p w14:paraId="4AA4DB86"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15.452.1007.1038.0000 Aquisição de Equipamentos e Mat. Permanentes</w:t>
      </w:r>
    </w:p>
    <w:p w14:paraId="3186938D"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4.4.90.52.12. – Aparelhos e Utensílios Domésticos</w:t>
      </w:r>
    </w:p>
    <w:p w14:paraId="12D742F8"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Ficha:196</w:t>
      </w:r>
    </w:p>
    <w:p w14:paraId="6730E727" w14:textId="77777777" w:rsidR="00FB3955" w:rsidRPr="00AD5571" w:rsidRDefault="00FB3955" w:rsidP="00FB3955">
      <w:pPr>
        <w:tabs>
          <w:tab w:val="left" w:pos="709"/>
        </w:tabs>
        <w:jc w:val="both"/>
        <w:rPr>
          <w:rFonts w:asciiTheme="majorHAnsi" w:eastAsia="Calibri" w:hAnsiTheme="majorHAnsi" w:cstheme="majorHAnsi"/>
          <w:sz w:val="22"/>
          <w:szCs w:val="22"/>
          <w:lang w:eastAsia="en-US"/>
        </w:rPr>
      </w:pPr>
    </w:p>
    <w:p w14:paraId="5A20B2CF" w14:textId="09CAD6BA"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Centro de custo: 6 – GERENCIA MUNICIPAL DE EDUC. CULTURA E LAZER</w:t>
      </w:r>
    </w:p>
    <w:p w14:paraId="3378A1C4"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027001– Gerencia Mun. De Educação Cultura E Lazer</w:t>
      </w:r>
    </w:p>
    <w:p w14:paraId="35E2ABA1"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12.361.1201.1039.0000 Aquisição de Equipamentos e Mat. Permanentes</w:t>
      </w:r>
    </w:p>
    <w:p w14:paraId="53DF07A5"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4.4.90.52.12. – Aparelhos e Utensílios Domésticos</w:t>
      </w:r>
    </w:p>
    <w:p w14:paraId="2E351BB6"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Ficha: 286</w:t>
      </w:r>
    </w:p>
    <w:p w14:paraId="4674D5A1" w14:textId="77777777" w:rsidR="00FB3955" w:rsidRPr="00AD5571" w:rsidRDefault="00FB3955" w:rsidP="00FB3955">
      <w:pPr>
        <w:tabs>
          <w:tab w:val="left" w:pos="709"/>
        </w:tabs>
        <w:jc w:val="both"/>
        <w:rPr>
          <w:rFonts w:asciiTheme="majorHAnsi" w:eastAsia="Calibri" w:hAnsiTheme="majorHAnsi" w:cstheme="majorHAnsi"/>
          <w:sz w:val="22"/>
          <w:szCs w:val="22"/>
          <w:lang w:eastAsia="en-US"/>
        </w:rPr>
      </w:pPr>
    </w:p>
    <w:p w14:paraId="0B346A64" w14:textId="67BCD6E1"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Centro de custo: 22 – GERENCIA DO FUNDO MUNICIPAL DE SAUDE DE SONORA</w:t>
      </w:r>
    </w:p>
    <w:p w14:paraId="74E23D31"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026002– Gerencia Do Fundo Municipal De Saúde De Sonora</w:t>
      </w:r>
    </w:p>
    <w:p w14:paraId="265269DA"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 xml:space="preserve">10.302.1008.1009.0000 Bloco de Investimentos </w:t>
      </w:r>
      <w:proofErr w:type="gramStart"/>
      <w:r w:rsidRPr="00AD5571">
        <w:rPr>
          <w:rFonts w:asciiTheme="majorHAnsi" w:eastAsia="Calibri" w:hAnsiTheme="majorHAnsi" w:cstheme="majorHAnsi"/>
          <w:sz w:val="22"/>
          <w:szCs w:val="22"/>
          <w:lang w:eastAsia="en-US"/>
        </w:rPr>
        <w:t>em  Saúde</w:t>
      </w:r>
      <w:proofErr w:type="gramEnd"/>
      <w:r w:rsidRPr="00AD5571">
        <w:rPr>
          <w:rFonts w:asciiTheme="majorHAnsi" w:eastAsia="Calibri" w:hAnsiTheme="majorHAnsi" w:cstheme="majorHAnsi"/>
          <w:sz w:val="22"/>
          <w:szCs w:val="22"/>
          <w:lang w:eastAsia="en-US"/>
        </w:rPr>
        <w:t xml:space="preserve"> </w:t>
      </w:r>
    </w:p>
    <w:p w14:paraId="42B39D26"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4.4.90.52.12. – Aparelhos e Utensílios Domésticos</w:t>
      </w:r>
    </w:p>
    <w:p w14:paraId="7FA0832F"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Ficha: 483</w:t>
      </w:r>
    </w:p>
    <w:p w14:paraId="4BD58DBF" w14:textId="77777777" w:rsidR="00FB3955" w:rsidRPr="00AD5571" w:rsidRDefault="00FB3955" w:rsidP="00FB3955">
      <w:pPr>
        <w:tabs>
          <w:tab w:val="left" w:pos="709"/>
        </w:tabs>
        <w:jc w:val="both"/>
        <w:rPr>
          <w:rFonts w:asciiTheme="majorHAnsi" w:eastAsia="Calibri" w:hAnsiTheme="majorHAnsi" w:cstheme="majorHAnsi"/>
          <w:sz w:val="22"/>
          <w:szCs w:val="22"/>
          <w:lang w:eastAsia="en-US"/>
        </w:rPr>
      </w:pPr>
    </w:p>
    <w:p w14:paraId="5AABB2F9"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026002– Gerencia Do Fundo Municipal De Saúde De Sonora</w:t>
      </w:r>
    </w:p>
    <w:p w14:paraId="07FDEB74"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 xml:space="preserve">10.302.1008.1009.0000 Bloco de Investimentos </w:t>
      </w:r>
      <w:proofErr w:type="gramStart"/>
      <w:r w:rsidRPr="00AD5571">
        <w:rPr>
          <w:rFonts w:asciiTheme="majorHAnsi" w:eastAsia="Calibri" w:hAnsiTheme="majorHAnsi" w:cstheme="majorHAnsi"/>
          <w:sz w:val="22"/>
          <w:szCs w:val="22"/>
          <w:lang w:eastAsia="en-US"/>
        </w:rPr>
        <w:t>em  Saúde</w:t>
      </w:r>
      <w:proofErr w:type="gramEnd"/>
      <w:r w:rsidRPr="00AD5571">
        <w:rPr>
          <w:rFonts w:asciiTheme="majorHAnsi" w:eastAsia="Calibri" w:hAnsiTheme="majorHAnsi" w:cstheme="majorHAnsi"/>
          <w:sz w:val="22"/>
          <w:szCs w:val="22"/>
          <w:lang w:eastAsia="en-US"/>
        </w:rPr>
        <w:t xml:space="preserve"> </w:t>
      </w:r>
    </w:p>
    <w:p w14:paraId="333E7152"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4.4.90.52.12. – Aparelhos e Utensílios Domésticos</w:t>
      </w:r>
    </w:p>
    <w:p w14:paraId="7D8E28C2"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Ficha: 484</w:t>
      </w:r>
    </w:p>
    <w:p w14:paraId="51BE8FBD" w14:textId="77777777" w:rsidR="00FB3955" w:rsidRPr="00AD5571" w:rsidRDefault="00FB3955" w:rsidP="00FB3955">
      <w:pPr>
        <w:tabs>
          <w:tab w:val="left" w:pos="709"/>
        </w:tabs>
        <w:jc w:val="both"/>
        <w:rPr>
          <w:rFonts w:asciiTheme="majorHAnsi" w:eastAsia="Calibri" w:hAnsiTheme="majorHAnsi" w:cstheme="majorHAnsi"/>
          <w:sz w:val="22"/>
          <w:szCs w:val="22"/>
          <w:lang w:eastAsia="en-US"/>
        </w:rPr>
      </w:pPr>
    </w:p>
    <w:p w14:paraId="169D29D8"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026002– Gerencia Do Fundo Municipal De Saúde De Sonora</w:t>
      </w:r>
    </w:p>
    <w:p w14:paraId="265AF154"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 xml:space="preserve">10.302.1008.1009.0000 Bloco de Investimentos </w:t>
      </w:r>
      <w:proofErr w:type="gramStart"/>
      <w:r w:rsidRPr="00AD5571">
        <w:rPr>
          <w:rFonts w:asciiTheme="majorHAnsi" w:eastAsia="Calibri" w:hAnsiTheme="majorHAnsi" w:cstheme="majorHAnsi"/>
          <w:sz w:val="22"/>
          <w:szCs w:val="22"/>
          <w:lang w:eastAsia="en-US"/>
        </w:rPr>
        <w:t>em  Saúde</w:t>
      </w:r>
      <w:proofErr w:type="gramEnd"/>
      <w:r w:rsidRPr="00AD5571">
        <w:rPr>
          <w:rFonts w:asciiTheme="majorHAnsi" w:eastAsia="Calibri" w:hAnsiTheme="majorHAnsi" w:cstheme="majorHAnsi"/>
          <w:sz w:val="22"/>
          <w:szCs w:val="22"/>
          <w:lang w:eastAsia="en-US"/>
        </w:rPr>
        <w:t xml:space="preserve"> </w:t>
      </w:r>
    </w:p>
    <w:p w14:paraId="09E8DD4A"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 xml:space="preserve">4.4.90.52.33 Equipamentos Para </w:t>
      </w:r>
      <w:proofErr w:type="gramStart"/>
      <w:r w:rsidRPr="00AD5571">
        <w:rPr>
          <w:rFonts w:asciiTheme="majorHAnsi" w:eastAsia="Calibri" w:hAnsiTheme="majorHAnsi" w:cstheme="majorHAnsi"/>
          <w:sz w:val="22"/>
          <w:szCs w:val="22"/>
          <w:lang w:eastAsia="en-US"/>
        </w:rPr>
        <w:t>Audio,Video</w:t>
      </w:r>
      <w:proofErr w:type="gramEnd"/>
      <w:r w:rsidRPr="00AD5571">
        <w:rPr>
          <w:rFonts w:asciiTheme="majorHAnsi" w:eastAsia="Calibri" w:hAnsiTheme="majorHAnsi" w:cstheme="majorHAnsi"/>
          <w:sz w:val="22"/>
          <w:szCs w:val="22"/>
          <w:lang w:eastAsia="en-US"/>
        </w:rPr>
        <w:t xml:space="preserve"> e Foto</w:t>
      </w:r>
    </w:p>
    <w:p w14:paraId="457E1515"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Ficha: 483</w:t>
      </w:r>
    </w:p>
    <w:p w14:paraId="10FB9F1F" w14:textId="77777777" w:rsidR="00FB3955" w:rsidRPr="00AD5571" w:rsidRDefault="00FB3955" w:rsidP="00FB3955">
      <w:pPr>
        <w:tabs>
          <w:tab w:val="left" w:pos="709"/>
        </w:tabs>
        <w:jc w:val="both"/>
        <w:rPr>
          <w:rFonts w:asciiTheme="majorHAnsi" w:eastAsia="Calibri" w:hAnsiTheme="majorHAnsi" w:cstheme="majorHAnsi"/>
          <w:sz w:val="22"/>
          <w:szCs w:val="22"/>
          <w:lang w:eastAsia="en-US"/>
        </w:rPr>
      </w:pPr>
    </w:p>
    <w:p w14:paraId="20142F99"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026002– Gerencia Do Fundo Municipal De Saúde De Sonora</w:t>
      </w:r>
    </w:p>
    <w:p w14:paraId="4172B110"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 xml:space="preserve">10.302.1008.1009.0000 Bloco de Investimentos </w:t>
      </w:r>
      <w:proofErr w:type="gramStart"/>
      <w:r w:rsidRPr="00AD5571">
        <w:rPr>
          <w:rFonts w:asciiTheme="majorHAnsi" w:eastAsia="Calibri" w:hAnsiTheme="majorHAnsi" w:cstheme="majorHAnsi"/>
          <w:sz w:val="22"/>
          <w:szCs w:val="22"/>
          <w:lang w:eastAsia="en-US"/>
        </w:rPr>
        <w:t>em  Saúde</w:t>
      </w:r>
      <w:proofErr w:type="gramEnd"/>
      <w:r w:rsidRPr="00AD5571">
        <w:rPr>
          <w:rFonts w:asciiTheme="majorHAnsi" w:eastAsia="Calibri" w:hAnsiTheme="majorHAnsi" w:cstheme="majorHAnsi"/>
          <w:sz w:val="22"/>
          <w:szCs w:val="22"/>
          <w:lang w:eastAsia="en-US"/>
        </w:rPr>
        <w:t xml:space="preserve"> </w:t>
      </w:r>
    </w:p>
    <w:p w14:paraId="67FF7A4B"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 xml:space="preserve">4.4.90.52.33 Equipamentos Para </w:t>
      </w:r>
      <w:proofErr w:type="gramStart"/>
      <w:r w:rsidRPr="00AD5571">
        <w:rPr>
          <w:rFonts w:asciiTheme="majorHAnsi" w:eastAsia="Calibri" w:hAnsiTheme="majorHAnsi" w:cstheme="majorHAnsi"/>
          <w:sz w:val="22"/>
          <w:szCs w:val="22"/>
          <w:lang w:eastAsia="en-US"/>
        </w:rPr>
        <w:t>Audio,Video</w:t>
      </w:r>
      <w:proofErr w:type="gramEnd"/>
      <w:r w:rsidRPr="00AD5571">
        <w:rPr>
          <w:rFonts w:asciiTheme="majorHAnsi" w:eastAsia="Calibri" w:hAnsiTheme="majorHAnsi" w:cstheme="majorHAnsi"/>
          <w:sz w:val="22"/>
          <w:szCs w:val="22"/>
          <w:lang w:eastAsia="en-US"/>
        </w:rPr>
        <w:t xml:space="preserve"> e Foto</w:t>
      </w:r>
    </w:p>
    <w:p w14:paraId="4F037406"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Ficha: 484</w:t>
      </w:r>
    </w:p>
    <w:p w14:paraId="5286EFC8" w14:textId="77777777" w:rsidR="00FB3955" w:rsidRPr="00AD5571" w:rsidRDefault="00FB3955" w:rsidP="00FB3955">
      <w:pPr>
        <w:tabs>
          <w:tab w:val="left" w:pos="709"/>
        </w:tabs>
        <w:jc w:val="both"/>
        <w:rPr>
          <w:rFonts w:asciiTheme="majorHAnsi" w:eastAsia="Calibri" w:hAnsiTheme="majorHAnsi" w:cstheme="majorHAnsi"/>
          <w:sz w:val="22"/>
          <w:szCs w:val="22"/>
          <w:lang w:eastAsia="en-US"/>
        </w:rPr>
      </w:pPr>
    </w:p>
    <w:p w14:paraId="1DA9B130" w14:textId="36A360EF"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 xml:space="preserve">Centro de custo: 11 – FUNDO MUNICIPAL DE CULTURA DE SONORA </w:t>
      </w:r>
    </w:p>
    <w:p w14:paraId="11FF36A3"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027004– Fundo Municipal de Cultura de Sonora</w:t>
      </w:r>
    </w:p>
    <w:p w14:paraId="06DFC789"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13.392.1310.2130.0000 Impl. Coord. E Manut. Casa do Artesão de Sonora</w:t>
      </w:r>
    </w:p>
    <w:p w14:paraId="51F68EB6" w14:textId="77777777" w:rsidR="00FB3955" w:rsidRPr="00AD5571"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4.4.90.52.12. – Aparelhos e Utensílios Domésticos</w:t>
      </w:r>
    </w:p>
    <w:p w14:paraId="467EBCAF" w14:textId="7ACDC1F1" w:rsidR="00675589" w:rsidRDefault="00FB3955" w:rsidP="00AD5571">
      <w:pPr>
        <w:pStyle w:val="PargrafodaLista"/>
        <w:numPr>
          <w:ilvl w:val="0"/>
          <w:numId w:val="62"/>
        </w:num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Ficha: 705</w:t>
      </w:r>
    </w:p>
    <w:p w14:paraId="7A7FF05F" w14:textId="77777777" w:rsidR="003D16BA" w:rsidRPr="00AD5571" w:rsidRDefault="003D16BA" w:rsidP="003D16BA">
      <w:pPr>
        <w:pStyle w:val="PargrafodaLista"/>
        <w:tabs>
          <w:tab w:val="left" w:pos="709"/>
        </w:tabs>
        <w:jc w:val="both"/>
        <w:rPr>
          <w:rFonts w:asciiTheme="majorHAnsi" w:eastAsia="Calibri" w:hAnsiTheme="majorHAnsi" w:cstheme="majorHAnsi"/>
          <w:sz w:val="22"/>
          <w:szCs w:val="22"/>
          <w:lang w:eastAsia="en-US"/>
        </w:rPr>
      </w:pPr>
    </w:p>
    <w:p w14:paraId="193D9195" w14:textId="5ACDBCFC" w:rsidR="004E479F" w:rsidRPr="00AD5571" w:rsidRDefault="009322EC" w:rsidP="00520558">
      <w:pPr>
        <w:pStyle w:val="Ttulo21"/>
        <w:keepNext/>
        <w:keepLines/>
        <w:shd w:val="clear" w:color="auto" w:fill="auto"/>
        <w:tabs>
          <w:tab w:val="left" w:pos="284"/>
          <w:tab w:val="left" w:pos="364"/>
          <w:tab w:val="left" w:pos="426"/>
        </w:tabs>
        <w:spacing w:before="0" w:after="0" w:line="276" w:lineRule="auto"/>
        <w:ind w:left="142"/>
        <w:outlineLvl w:val="9"/>
        <w:rPr>
          <w:rFonts w:asciiTheme="majorHAnsi" w:eastAsia="Calibri" w:hAnsiTheme="majorHAnsi" w:cstheme="majorHAnsi"/>
          <w:b w:val="0"/>
          <w:bCs w:val="0"/>
          <w:sz w:val="22"/>
          <w:szCs w:val="22"/>
        </w:rPr>
      </w:pPr>
      <w:r w:rsidRPr="00AD5571">
        <w:rPr>
          <w:rFonts w:asciiTheme="majorHAnsi" w:eastAsia="Calibri" w:hAnsiTheme="majorHAnsi" w:cstheme="majorHAnsi"/>
          <w:b w:val="0"/>
          <w:bCs w:val="0"/>
          <w:sz w:val="22"/>
          <w:szCs w:val="22"/>
        </w:rPr>
        <w:t xml:space="preserve">1.3.1. </w:t>
      </w:r>
      <w:r w:rsidR="004E479F" w:rsidRPr="00AD5571">
        <w:rPr>
          <w:rFonts w:asciiTheme="majorHAnsi" w:eastAsia="Calibri" w:hAnsiTheme="majorHAnsi" w:cstheme="majorHAnsi"/>
          <w:b w:val="0"/>
          <w:bCs w:val="0"/>
          <w:sz w:val="22"/>
          <w:szCs w:val="22"/>
        </w:rPr>
        <w:t>Dotações que vierem a ser substituídas no exercício seguinte.</w:t>
      </w:r>
    </w:p>
    <w:p w14:paraId="0F303F7E" w14:textId="77777777" w:rsidR="0038561A" w:rsidRPr="00AD5571" w:rsidRDefault="0038561A" w:rsidP="0038561A">
      <w:pPr>
        <w:pStyle w:val="Nivel01"/>
        <w:numPr>
          <w:ilvl w:val="0"/>
          <w:numId w:val="0"/>
        </w:numPr>
        <w:spacing w:before="0" w:line="312" w:lineRule="auto"/>
        <w:ind w:left="360" w:hanging="360"/>
        <w:rPr>
          <w:rFonts w:asciiTheme="majorHAnsi" w:eastAsiaTheme="minorEastAsia" w:hAnsiTheme="majorHAnsi" w:cstheme="majorHAnsi"/>
          <w:b w:val="0"/>
          <w:bCs w:val="0"/>
          <w:color w:val="000000"/>
          <w:sz w:val="22"/>
          <w:szCs w:val="22"/>
        </w:rPr>
      </w:pPr>
    </w:p>
    <w:p w14:paraId="7BD39EDD" w14:textId="1CD0BD0A" w:rsidR="00F71ABC" w:rsidRPr="00AD5571" w:rsidRDefault="003C7A23" w:rsidP="00785FEE">
      <w:pPr>
        <w:pStyle w:val="Nivel01"/>
        <w:numPr>
          <w:ilvl w:val="0"/>
          <w:numId w:val="17"/>
        </w:numPr>
        <w:spacing w:before="0" w:line="312" w:lineRule="auto"/>
        <w:rPr>
          <w:rFonts w:asciiTheme="majorHAnsi" w:hAnsiTheme="majorHAnsi" w:cstheme="majorHAnsi"/>
          <w:sz w:val="22"/>
          <w:szCs w:val="22"/>
        </w:rPr>
      </w:pPr>
      <w:r w:rsidRPr="00AD5571">
        <w:rPr>
          <w:rFonts w:asciiTheme="majorHAnsi" w:hAnsiTheme="majorHAnsi" w:cstheme="majorHAnsi"/>
          <w:sz w:val="22"/>
          <w:szCs w:val="22"/>
        </w:rPr>
        <w:t>DA PARTICIPAÇÃO NA LICITAÇÃO</w:t>
      </w:r>
      <w:bookmarkEnd w:id="3"/>
    </w:p>
    <w:p w14:paraId="51B4CEF2" w14:textId="77777777" w:rsidR="008F7C0B" w:rsidRPr="00AD5571" w:rsidRDefault="00BB2CF5" w:rsidP="003D16BA">
      <w:pPr>
        <w:pStyle w:val="Nivel2"/>
        <w:numPr>
          <w:ilvl w:val="0"/>
          <w:numId w:val="0"/>
        </w:numPr>
        <w:spacing w:before="0"/>
        <w:rPr>
          <w:rFonts w:asciiTheme="majorHAnsi" w:hAnsiTheme="majorHAnsi" w:cstheme="majorHAnsi"/>
          <w:sz w:val="22"/>
          <w:szCs w:val="22"/>
        </w:rPr>
      </w:pPr>
      <w:bookmarkStart w:id="4" w:name="_Toc122606105"/>
      <w:r w:rsidRPr="00AD5571">
        <w:rPr>
          <w:rFonts w:asciiTheme="majorHAnsi" w:hAnsiTheme="majorHAnsi" w:cstheme="majorHAnsi"/>
          <w:sz w:val="22"/>
          <w:szCs w:val="22"/>
        </w:rPr>
        <w:t xml:space="preserve">2.1. </w:t>
      </w:r>
      <w:r w:rsidR="008F7C0B" w:rsidRPr="00AD5571">
        <w:rPr>
          <w:rFonts w:asciiTheme="majorHAnsi" w:hAnsiTheme="majorHAnsi" w:cstheme="majorHAnsi"/>
          <w:sz w:val="22"/>
          <w:szCs w:val="22"/>
        </w:rPr>
        <w:t>Poderão participar deste PREGÃO interessados cujo ramo de atividade seja compatível com o objeto desta licitação, regularmente estabelecidas no País, desde que atendam as demais exigências deste edital.</w:t>
      </w:r>
    </w:p>
    <w:p w14:paraId="50314E14" w14:textId="6319601F" w:rsidR="008F7C0B" w:rsidRPr="00AD5571" w:rsidRDefault="008F7C0B" w:rsidP="008F7C0B">
      <w:pPr>
        <w:pStyle w:val="Nivel2"/>
        <w:numPr>
          <w:ilvl w:val="0"/>
          <w:numId w:val="0"/>
        </w:numPr>
        <w:ind w:left="142"/>
        <w:rPr>
          <w:rFonts w:asciiTheme="majorHAnsi" w:hAnsiTheme="majorHAnsi" w:cstheme="majorHAnsi"/>
          <w:sz w:val="22"/>
          <w:szCs w:val="22"/>
        </w:rPr>
      </w:pPr>
      <w:r w:rsidRPr="00AD5571">
        <w:rPr>
          <w:rFonts w:asciiTheme="majorHAnsi" w:hAnsiTheme="majorHAnsi" w:cstheme="majorHAnsi"/>
          <w:sz w:val="22"/>
          <w:szCs w:val="22"/>
        </w:rPr>
        <w:t xml:space="preserve">2.1.1. NÃO SERÁ EXIGIDO REGISTRO CADASTRAL PRÉVIO. CONTUDO SERÁ NECESSÁRIO PARA FINS DE PARTICIPAÇÃO E OPERACIONALIZAÇÃO DO CERTAME QUE OS INTERESSADOS TENHAM LOGIN E SENHA JUNTO A PLATAFORMA </w:t>
      </w:r>
      <w:hyperlink r:id="rId12" w:history="1">
        <w:r w:rsidRPr="00AD5571">
          <w:rPr>
            <w:rFonts w:asciiTheme="majorHAnsi" w:hAnsiTheme="majorHAnsi" w:cstheme="majorHAnsi"/>
            <w:sz w:val="22"/>
            <w:szCs w:val="22"/>
          </w:rPr>
          <w:t>www.portaldecompraspublicas.com.br</w:t>
        </w:r>
      </w:hyperlink>
      <w:r w:rsidRPr="00AD5571">
        <w:rPr>
          <w:rFonts w:asciiTheme="majorHAnsi" w:hAnsiTheme="majorHAnsi" w:cstheme="majorHAnsi"/>
          <w:sz w:val="22"/>
          <w:szCs w:val="22"/>
        </w:rPr>
        <w:t>.</w:t>
      </w:r>
    </w:p>
    <w:p w14:paraId="410FE337" w14:textId="1EE19C2E" w:rsidR="007C5D9F" w:rsidRPr="00AD5571" w:rsidRDefault="00BB2CF5" w:rsidP="008F7C0B">
      <w:pPr>
        <w:pStyle w:val="Nivel2"/>
        <w:numPr>
          <w:ilvl w:val="0"/>
          <w:numId w:val="0"/>
        </w:numPr>
        <w:rPr>
          <w:rFonts w:asciiTheme="majorHAnsi" w:hAnsiTheme="majorHAnsi" w:cstheme="majorHAnsi"/>
          <w:sz w:val="22"/>
          <w:szCs w:val="22"/>
        </w:rPr>
      </w:pPr>
      <w:r w:rsidRPr="00AD5571">
        <w:rPr>
          <w:rFonts w:asciiTheme="majorHAnsi" w:hAnsiTheme="majorHAnsi" w:cstheme="majorHAnsi"/>
          <w:bCs/>
          <w:sz w:val="22"/>
          <w:szCs w:val="22"/>
        </w:rPr>
        <w:t>2</w:t>
      </w:r>
      <w:r w:rsidR="00F71ABC" w:rsidRPr="00AD5571">
        <w:rPr>
          <w:rFonts w:asciiTheme="majorHAnsi" w:hAnsiTheme="majorHAnsi" w:cstheme="majorHAnsi"/>
          <w:bCs/>
          <w:sz w:val="22"/>
          <w:szCs w:val="22"/>
        </w:rPr>
        <w:t>.</w:t>
      </w:r>
      <w:r w:rsidR="0041108A" w:rsidRPr="00AD5571">
        <w:rPr>
          <w:rFonts w:asciiTheme="majorHAnsi" w:hAnsiTheme="majorHAnsi" w:cstheme="majorHAnsi"/>
          <w:bCs/>
          <w:sz w:val="22"/>
          <w:szCs w:val="22"/>
        </w:rPr>
        <w:t>2</w:t>
      </w:r>
      <w:r w:rsidR="00F71ABC" w:rsidRPr="00AD5571">
        <w:rPr>
          <w:rFonts w:asciiTheme="majorHAnsi" w:hAnsiTheme="majorHAnsi" w:cstheme="majorHAnsi"/>
          <w:b/>
          <w:sz w:val="22"/>
          <w:szCs w:val="22"/>
        </w:rPr>
        <w:t xml:space="preserve">. </w:t>
      </w:r>
      <w:r w:rsidR="007C5D9F" w:rsidRPr="00AD5571">
        <w:rPr>
          <w:rFonts w:asciiTheme="majorHAnsi" w:hAnsiTheme="majorHAnsi" w:cstheme="majorHAnsi"/>
          <w:sz w:val="22"/>
          <w:szCs w:val="22"/>
        </w:rPr>
        <w:t>Não poderão participar desta licitação os interessados:</w:t>
      </w:r>
    </w:p>
    <w:p w14:paraId="42160B87" w14:textId="45219461" w:rsidR="007C5D9F" w:rsidRPr="00AD5571" w:rsidRDefault="0048467F" w:rsidP="004812B9">
      <w:pPr>
        <w:pStyle w:val="Nivel3"/>
        <w:numPr>
          <w:ilvl w:val="0"/>
          <w:numId w:val="0"/>
        </w:numPr>
        <w:spacing w:line="240" w:lineRule="auto"/>
        <w:ind w:left="142"/>
        <w:rPr>
          <w:rFonts w:asciiTheme="majorHAnsi" w:hAnsiTheme="majorHAnsi" w:cstheme="majorHAnsi"/>
          <w:sz w:val="22"/>
          <w:szCs w:val="22"/>
        </w:rPr>
      </w:pPr>
      <w:r w:rsidRPr="00AD5571">
        <w:rPr>
          <w:rFonts w:asciiTheme="majorHAnsi" w:hAnsiTheme="majorHAnsi" w:cstheme="majorHAnsi"/>
          <w:sz w:val="22"/>
          <w:szCs w:val="22"/>
        </w:rPr>
        <w:t xml:space="preserve">2.2.1. </w:t>
      </w:r>
      <w:r w:rsidR="007C5D9F" w:rsidRPr="00AD5571">
        <w:rPr>
          <w:rFonts w:asciiTheme="majorHAnsi" w:hAnsiTheme="majorHAnsi" w:cstheme="majorHAnsi"/>
          <w:sz w:val="22"/>
          <w:szCs w:val="22"/>
        </w:rPr>
        <w:t>Proibidos de participar de licitações e celebrar contratos administrativos, na forma da legislação vigente;</w:t>
      </w:r>
    </w:p>
    <w:p w14:paraId="3DAF95BD" w14:textId="77879171" w:rsidR="007C5D9F" w:rsidRPr="00AD5571" w:rsidRDefault="0048467F" w:rsidP="004812B9">
      <w:pPr>
        <w:pStyle w:val="Nivel3"/>
        <w:numPr>
          <w:ilvl w:val="0"/>
          <w:numId w:val="0"/>
        </w:numPr>
        <w:spacing w:line="240" w:lineRule="auto"/>
        <w:ind w:left="142"/>
        <w:rPr>
          <w:rFonts w:asciiTheme="majorHAnsi" w:hAnsiTheme="majorHAnsi" w:cstheme="majorHAnsi"/>
          <w:sz w:val="22"/>
          <w:szCs w:val="22"/>
        </w:rPr>
      </w:pPr>
      <w:r w:rsidRPr="00AD5571">
        <w:rPr>
          <w:rFonts w:asciiTheme="majorHAnsi" w:hAnsiTheme="majorHAnsi" w:cstheme="majorHAnsi"/>
          <w:sz w:val="22"/>
          <w:szCs w:val="22"/>
        </w:rPr>
        <w:t xml:space="preserve">2.2.2. </w:t>
      </w:r>
      <w:r w:rsidR="007C5D9F" w:rsidRPr="00AD5571">
        <w:rPr>
          <w:rFonts w:asciiTheme="majorHAnsi" w:hAnsiTheme="majorHAnsi" w:cstheme="majorHAnsi"/>
          <w:sz w:val="22"/>
          <w:szCs w:val="22"/>
        </w:rPr>
        <w:t>Que não atendam às condições deste Edital e seus anexos;</w:t>
      </w:r>
    </w:p>
    <w:p w14:paraId="5137B0A3" w14:textId="6483724C" w:rsidR="007C5D9F" w:rsidRPr="00AD5571" w:rsidRDefault="007C5D9F" w:rsidP="004812B9">
      <w:pPr>
        <w:pStyle w:val="Nivel3"/>
        <w:numPr>
          <w:ilvl w:val="2"/>
          <w:numId w:val="35"/>
        </w:numPr>
        <w:spacing w:line="240" w:lineRule="auto"/>
        <w:ind w:left="142" w:hanging="1"/>
        <w:rPr>
          <w:rFonts w:asciiTheme="majorHAnsi" w:hAnsiTheme="majorHAnsi" w:cstheme="majorHAnsi"/>
          <w:sz w:val="22"/>
          <w:szCs w:val="22"/>
        </w:rPr>
      </w:pPr>
      <w:r w:rsidRPr="00AD5571">
        <w:rPr>
          <w:rFonts w:asciiTheme="majorHAnsi" w:hAnsiTheme="majorHAnsi" w:cstheme="majorHAnsi"/>
          <w:sz w:val="22"/>
          <w:szCs w:val="22"/>
        </w:rPr>
        <w:t>Estrangeiros que não tenham representação legal no Brasil com poderes expressos para</w:t>
      </w:r>
      <w:r w:rsidR="0048467F" w:rsidRPr="00AD5571">
        <w:rPr>
          <w:rFonts w:asciiTheme="majorHAnsi" w:hAnsiTheme="majorHAnsi" w:cstheme="majorHAnsi"/>
          <w:sz w:val="22"/>
          <w:szCs w:val="22"/>
        </w:rPr>
        <w:t xml:space="preserve"> </w:t>
      </w:r>
      <w:r w:rsidRPr="00AD5571">
        <w:rPr>
          <w:rFonts w:asciiTheme="majorHAnsi" w:hAnsiTheme="majorHAnsi" w:cstheme="majorHAnsi"/>
          <w:sz w:val="22"/>
          <w:szCs w:val="22"/>
        </w:rPr>
        <w:t>receber citação e responder administrativa ou judicialmente;</w:t>
      </w:r>
    </w:p>
    <w:p w14:paraId="31376C7C" w14:textId="233BB954" w:rsidR="007C5D9F" w:rsidRPr="00AD5571" w:rsidRDefault="007C5D9F" w:rsidP="004812B9">
      <w:pPr>
        <w:pStyle w:val="Nivel3"/>
        <w:numPr>
          <w:ilvl w:val="2"/>
          <w:numId w:val="33"/>
        </w:numPr>
        <w:spacing w:line="240" w:lineRule="auto"/>
        <w:ind w:left="142" w:firstLine="0"/>
        <w:rPr>
          <w:rFonts w:asciiTheme="majorHAnsi" w:hAnsiTheme="majorHAnsi" w:cstheme="majorHAnsi"/>
          <w:sz w:val="22"/>
          <w:szCs w:val="22"/>
        </w:rPr>
      </w:pPr>
      <w:r w:rsidRPr="00AD5571">
        <w:rPr>
          <w:rFonts w:asciiTheme="majorHAnsi" w:hAnsiTheme="majorHAnsi" w:cstheme="majorHAnsi"/>
          <w:sz w:val="22"/>
          <w:szCs w:val="22"/>
        </w:rPr>
        <w:t>Que se enquadrem nas vedações previstas nos artigos 9º e 14 da Lei nº 14.133/2021;</w:t>
      </w:r>
    </w:p>
    <w:p w14:paraId="40BAF454" w14:textId="565B37C5" w:rsidR="007C5D9F" w:rsidRPr="00AD5571" w:rsidRDefault="0048467F" w:rsidP="004812B9">
      <w:pPr>
        <w:pStyle w:val="Nivel3"/>
        <w:numPr>
          <w:ilvl w:val="0"/>
          <w:numId w:val="0"/>
        </w:numPr>
        <w:spacing w:line="240" w:lineRule="auto"/>
        <w:ind w:left="142"/>
        <w:rPr>
          <w:rFonts w:asciiTheme="majorHAnsi" w:hAnsiTheme="majorHAnsi" w:cstheme="majorHAnsi"/>
          <w:sz w:val="22"/>
          <w:szCs w:val="22"/>
        </w:rPr>
      </w:pPr>
      <w:r w:rsidRPr="00AD5571">
        <w:rPr>
          <w:rFonts w:asciiTheme="majorHAnsi" w:hAnsiTheme="majorHAnsi" w:cstheme="majorHAnsi"/>
          <w:sz w:val="22"/>
          <w:szCs w:val="22"/>
        </w:rPr>
        <w:t>2.2.5</w:t>
      </w:r>
      <w:r w:rsidR="007C5D9F" w:rsidRPr="00AD5571">
        <w:rPr>
          <w:rFonts w:asciiTheme="majorHAnsi" w:hAnsiTheme="majorHAnsi" w:cstheme="majorHAnsi"/>
          <w:sz w:val="22"/>
          <w:szCs w:val="22"/>
        </w:rPr>
        <w:t xml:space="preserve"> Que estejam sob falência, concurso de credores, concordata ou em processo de dissolução ou liquidação;</w:t>
      </w:r>
    </w:p>
    <w:p w14:paraId="0722C096" w14:textId="493B2B9A" w:rsidR="007C5D9F" w:rsidRPr="00AD5571" w:rsidRDefault="007C5D9F" w:rsidP="004812B9">
      <w:pPr>
        <w:pStyle w:val="Nivel3"/>
        <w:numPr>
          <w:ilvl w:val="2"/>
          <w:numId w:val="34"/>
        </w:numPr>
        <w:spacing w:line="240" w:lineRule="auto"/>
        <w:ind w:left="142" w:hanging="1"/>
        <w:rPr>
          <w:rFonts w:asciiTheme="majorHAnsi" w:hAnsiTheme="majorHAnsi" w:cstheme="majorHAnsi"/>
          <w:sz w:val="22"/>
          <w:szCs w:val="22"/>
        </w:rPr>
      </w:pPr>
      <w:r w:rsidRPr="00AD5571">
        <w:rPr>
          <w:rFonts w:asciiTheme="majorHAnsi" w:hAnsiTheme="majorHAnsi" w:cstheme="majorHAnsi"/>
          <w:sz w:val="22"/>
          <w:szCs w:val="22"/>
        </w:rPr>
        <w:t>Organizações da Sociedade Civil de Interesse Público - OSCIP, atuando nessa condição (Acórdão nº 746/2014-TCU-Plenário).</w:t>
      </w:r>
    </w:p>
    <w:p w14:paraId="302086BE" w14:textId="12D6566E" w:rsidR="007C5D9F" w:rsidRPr="00AD5571" w:rsidRDefault="007C5D9F" w:rsidP="00880496">
      <w:pPr>
        <w:pStyle w:val="Nivel2"/>
        <w:numPr>
          <w:ilvl w:val="1"/>
          <w:numId w:val="31"/>
        </w:numPr>
        <w:spacing w:line="240" w:lineRule="auto"/>
        <w:ind w:left="0" w:firstLine="0"/>
        <w:rPr>
          <w:rFonts w:asciiTheme="majorHAnsi" w:hAnsiTheme="majorHAnsi" w:cstheme="majorHAnsi"/>
          <w:sz w:val="22"/>
          <w:szCs w:val="22"/>
        </w:rPr>
      </w:pPr>
      <w:r w:rsidRPr="00AD5571">
        <w:rPr>
          <w:rFonts w:asciiTheme="majorHAnsi" w:hAnsiTheme="majorHAnsi" w:cstheme="majorHAnsi"/>
          <w:sz w:val="22"/>
          <w:szCs w:val="22"/>
        </w:rPr>
        <w:t>A pessoa jurídica poderá participar da licitação em consórcio, observadas as regras do art. 15 da Lei nº 14.133/2021.</w:t>
      </w:r>
    </w:p>
    <w:p w14:paraId="71626DF3" w14:textId="7E3F69E6" w:rsidR="007C5D9F" w:rsidRPr="00AD5571" w:rsidRDefault="007C5D9F" w:rsidP="00880496">
      <w:pPr>
        <w:pStyle w:val="Nivel2"/>
        <w:numPr>
          <w:ilvl w:val="1"/>
          <w:numId w:val="31"/>
        </w:numPr>
        <w:spacing w:line="240" w:lineRule="auto"/>
        <w:ind w:left="0" w:firstLine="0"/>
        <w:rPr>
          <w:rFonts w:asciiTheme="majorHAnsi" w:hAnsiTheme="majorHAnsi" w:cstheme="majorHAnsi"/>
          <w:sz w:val="22"/>
          <w:szCs w:val="22"/>
        </w:rPr>
      </w:pPr>
      <w:r w:rsidRPr="00AD5571">
        <w:rPr>
          <w:rFonts w:asciiTheme="majorHAnsi" w:hAnsiTheme="majorHAnsi" w:cstheme="majorHAnsi"/>
          <w:sz w:val="22"/>
          <w:szCs w:val="22"/>
        </w:rPr>
        <w:t xml:space="preserve">Como condição para participação no Pregão, </w:t>
      </w:r>
      <w:r w:rsidR="00A86924" w:rsidRPr="00AD5571">
        <w:rPr>
          <w:rFonts w:asciiTheme="majorHAnsi" w:hAnsiTheme="majorHAnsi" w:cstheme="majorHAnsi"/>
          <w:sz w:val="22"/>
          <w:szCs w:val="22"/>
        </w:rPr>
        <w:t>DEVE DECLARAR</w:t>
      </w:r>
      <w:r w:rsidRPr="00AD5571">
        <w:rPr>
          <w:rFonts w:asciiTheme="majorHAnsi" w:hAnsiTheme="majorHAnsi" w:cstheme="majorHAnsi"/>
          <w:sz w:val="22"/>
          <w:szCs w:val="22"/>
        </w:rPr>
        <w:t xml:space="preserve"> em campo próprio do sistema eletrônico, relativo às seguintes declarações: </w:t>
      </w:r>
    </w:p>
    <w:p w14:paraId="528FD9E2" w14:textId="77777777" w:rsidR="007C5D9F" w:rsidRPr="00AD5571" w:rsidRDefault="007C5D9F" w:rsidP="0062315C">
      <w:pPr>
        <w:pStyle w:val="Nivel3"/>
        <w:numPr>
          <w:ilvl w:val="2"/>
          <w:numId w:val="31"/>
        </w:numPr>
        <w:ind w:left="142" w:firstLine="0"/>
        <w:rPr>
          <w:rFonts w:asciiTheme="majorHAnsi" w:hAnsiTheme="majorHAnsi" w:cstheme="majorHAnsi"/>
          <w:sz w:val="22"/>
          <w:szCs w:val="22"/>
        </w:rPr>
      </w:pPr>
      <w:r w:rsidRPr="00AD5571">
        <w:rPr>
          <w:rFonts w:asciiTheme="majorHAnsi" w:hAnsiTheme="majorHAnsi" w:cstheme="majorHAnsi"/>
          <w:sz w:val="22"/>
          <w:szCs w:val="22"/>
        </w:rPr>
        <w:t>Que cumpre os requisitos estabelecidos no artigo 3° da Lei Complementar nº 123/2006, estando apta a usufruir do tratamento favorecido estabelecido em seus arts. 42 a 49 e que não celebrou contratos com a Administração Pública cujos valores extrapolam a receita bruta máxima admitida para fins de enquadramento como empresa de pequeno porte;</w:t>
      </w:r>
    </w:p>
    <w:p w14:paraId="5B53BEDD" w14:textId="7663CD6A" w:rsidR="007C5D9F" w:rsidRPr="00AD5571" w:rsidRDefault="007C5D9F" w:rsidP="0062315C">
      <w:pPr>
        <w:pStyle w:val="Nivel4"/>
        <w:numPr>
          <w:ilvl w:val="2"/>
          <w:numId w:val="31"/>
        </w:numPr>
        <w:spacing w:before="0" w:after="0"/>
        <w:ind w:left="142" w:firstLine="0"/>
        <w:rPr>
          <w:rFonts w:asciiTheme="majorHAnsi" w:hAnsiTheme="majorHAnsi" w:cstheme="majorHAnsi"/>
          <w:sz w:val="22"/>
          <w:szCs w:val="22"/>
        </w:rPr>
      </w:pPr>
      <w:r w:rsidRPr="00AD5571">
        <w:rPr>
          <w:rFonts w:asciiTheme="majorHAnsi" w:hAnsiTheme="majorHAnsi" w:cstheme="majorHAnsi"/>
          <w:sz w:val="22"/>
          <w:szCs w:val="22"/>
        </w:rPr>
        <w:t>Nos itens exclusivos para participação de microempresas e empresas de pequeno porte, a assinalação do campo “não” impedirá o prosseguimento no certame;</w:t>
      </w:r>
    </w:p>
    <w:p w14:paraId="186F99BB" w14:textId="35E5F60D" w:rsidR="007C5D9F" w:rsidRPr="00AD5571" w:rsidRDefault="007C5D9F" w:rsidP="0062315C">
      <w:pPr>
        <w:pStyle w:val="Nivel4"/>
        <w:numPr>
          <w:ilvl w:val="2"/>
          <w:numId w:val="31"/>
        </w:numPr>
        <w:spacing w:before="0" w:after="0"/>
        <w:ind w:left="142" w:firstLine="0"/>
        <w:rPr>
          <w:rFonts w:asciiTheme="majorHAnsi" w:hAnsiTheme="majorHAnsi" w:cstheme="majorHAnsi"/>
          <w:sz w:val="22"/>
          <w:szCs w:val="22"/>
        </w:rPr>
      </w:pPr>
      <w:r w:rsidRPr="00AD5571">
        <w:rPr>
          <w:rFonts w:asciiTheme="majorHAnsi" w:hAnsiTheme="majorHAnsi" w:cstheme="majorHAnsi"/>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0F96CEB8" w14:textId="6EAE533E" w:rsidR="00CC07F5" w:rsidRPr="00AD5571" w:rsidRDefault="00CC07F5" w:rsidP="0062315C">
      <w:pPr>
        <w:pStyle w:val="PargrafodaLista"/>
        <w:numPr>
          <w:ilvl w:val="2"/>
          <w:numId w:val="31"/>
        </w:numPr>
        <w:tabs>
          <w:tab w:val="left" w:pos="993"/>
        </w:tabs>
        <w:ind w:left="142" w:firstLine="0"/>
        <w:jc w:val="both"/>
        <w:rPr>
          <w:rFonts w:asciiTheme="majorHAnsi" w:hAnsiTheme="majorHAnsi" w:cstheme="majorHAnsi"/>
          <w:sz w:val="22"/>
          <w:szCs w:val="22"/>
        </w:rPr>
      </w:pPr>
      <w:r w:rsidRPr="00AD5571">
        <w:rPr>
          <w:rFonts w:asciiTheme="majorHAnsi" w:hAnsiTheme="majorHAnsi" w:cstheme="majorHAnsi"/>
          <w:sz w:val="22"/>
          <w:szCs w:val="22"/>
        </w:rPr>
        <w:t>Que está ciente e concorda com as condições contidas no Edital e seus anexos;</w:t>
      </w:r>
      <w:r w:rsidR="007E21CA" w:rsidRPr="00AD5571">
        <w:rPr>
          <w:rFonts w:asciiTheme="majorHAnsi" w:hAnsiTheme="majorHAnsi" w:cstheme="majorHAnsi"/>
          <w:sz w:val="22"/>
          <w:szCs w:val="22"/>
        </w:rPr>
        <w:t xml:space="preserve"> bem como de que cumpro plenamente os requisitos de habilitação definidos no edital.</w:t>
      </w:r>
    </w:p>
    <w:p w14:paraId="581E1588" w14:textId="44FE75F6" w:rsidR="00CC07F5" w:rsidRPr="00AD5571" w:rsidRDefault="00245724" w:rsidP="0062315C">
      <w:pPr>
        <w:spacing w:before="20" w:after="120"/>
        <w:ind w:left="142"/>
        <w:jc w:val="both"/>
        <w:rPr>
          <w:rFonts w:asciiTheme="majorHAnsi" w:hAnsiTheme="majorHAnsi" w:cstheme="majorHAnsi"/>
          <w:sz w:val="22"/>
          <w:szCs w:val="22"/>
        </w:rPr>
      </w:pPr>
      <w:r w:rsidRPr="00AD5571">
        <w:rPr>
          <w:rFonts w:asciiTheme="majorHAnsi" w:hAnsiTheme="majorHAnsi" w:cstheme="majorHAnsi"/>
          <w:sz w:val="22"/>
          <w:szCs w:val="22"/>
        </w:rPr>
        <w:t>2.4.5.</w:t>
      </w:r>
      <w:r w:rsidR="00CC07F5" w:rsidRPr="00AD5571">
        <w:rPr>
          <w:rFonts w:asciiTheme="majorHAnsi" w:hAnsiTheme="majorHAnsi" w:cstheme="majorHAnsi"/>
          <w:sz w:val="22"/>
          <w:szCs w:val="22"/>
        </w:rPr>
        <w:t xml:space="preserve"> Que não emprega menor de 18 anos em trabalho noturno, perigoso ou insalubre e não emprega menor de 16 anos, salvo menor, a partir de 14 anos, na condição de aprendiz, nos termos do artigo 7°, XXXIII, da Constituição Federal de 1998; </w:t>
      </w:r>
    </w:p>
    <w:p w14:paraId="152CD534" w14:textId="1FABFC18" w:rsidR="00CC07F5" w:rsidRPr="00AD5571" w:rsidRDefault="00F71ABC" w:rsidP="0062315C">
      <w:pPr>
        <w:pStyle w:val="PargrafodaLista"/>
        <w:tabs>
          <w:tab w:val="left" w:pos="1134"/>
        </w:tabs>
        <w:spacing w:before="20" w:after="120"/>
        <w:ind w:left="142"/>
        <w:jc w:val="both"/>
        <w:rPr>
          <w:rFonts w:asciiTheme="majorHAnsi" w:hAnsiTheme="majorHAnsi" w:cstheme="majorHAnsi"/>
          <w:sz w:val="22"/>
          <w:szCs w:val="22"/>
        </w:rPr>
      </w:pPr>
      <w:r w:rsidRPr="00AD5571">
        <w:rPr>
          <w:rFonts w:asciiTheme="majorHAnsi" w:hAnsiTheme="majorHAnsi" w:cstheme="majorHAnsi"/>
          <w:sz w:val="22"/>
          <w:szCs w:val="22"/>
        </w:rPr>
        <w:t>2.</w:t>
      </w:r>
      <w:r w:rsidR="00276E46" w:rsidRPr="00AD5571">
        <w:rPr>
          <w:rFonts w:asciiTheme="majorHAnsi" w:hAnsiTheme="majorHAnsi" w:cstheme="majorHAnsi"/>
          <w:sz w:val="22"/>
          <w:szCs w:val="22"/>
        </w:rPr>
        <w:t>4.6</w:t>
      </w:r>
      <w:r w:rsidR="00CC07F5" w:rsidRPr="00AD5571">
        <w:rPr>
          <w:rFonts w:asciiTheme="majorHAnsi" w:hAnsiTheme="majorHAnsi" w:cstheme="majorHAnsi"/>
          <w:sz w:val="22"/>
          <w:szCs w:val="22"/>
        </w:rPr>
        <w:t xml:space="preserve">. </w:t>
      </w:r>
      <w:r w:rsidR="009E199B" w:rsidRPr="00AD5571">
        <w:rPr>
          <w:rFonts w:asciiTheme="majorHAnsi" w:hAnsiTheme="majorHAnsi" w:cstheme="majorHAnsi"/>
          <w:sz w:val="22"/>
          <w:szCs w:val="22"/>
        </w:rPr>
        <w:t>Que inexistem fatos impeditivos para sua habilitação no certame, ciente da obrigatoriedade de declarar ocorrências posteriores;</w:t>
      </w:r>
    </w:p>
    <w:p w14:paraId="73FBFAB6" w14:textId="1D4C6700" w:rsidR="00CC07F5" w:rsidRPr="00AD5571" w:rsidRDefault="00F71ABC" w:rsidP="0062315C">
      <w:pPr>
        <w:pStyle w:val="PargrafodaLista"/>
        <w:tabs>
          <w:tab w:val="left" w:pos="1134"/>
        </w:tabs>
        <w:spacing w:before="20" w:after="120"/>
        <w:ind w:left="142"/>
        <w:jc w:val="both"/>
        <w:rPr>
          <w:rFonts w:asciiTheme="majorHAnsi" w:hAnsiTheme="majorHAnsi" w:cstheme="majorHAnsi"/>
          <w:sz w:val="22"/>
          <w:szCs w:val="22"/>
        </w:rPr>
      </w:pPr>
      <w:r w:rsidRPr="00AD5571">
        <w:rPr>
          <w:rFonts w:asciiTheme="majorHAnsi" w:hAnsiTheme="majorHAnsi" w:cstheme="majorHAnsi"/>
          <w:sz w:val="22"/>
          <w:szCs w:val="22"/>
        </w:rPr>
        <w:t>2.</w:t>
      </w:r>
      <w:r w:rsidR="00276E46" w:rsidRPr="00AD5571">
        <w:rPr>
          <w:rFonts w:asciiTheme="majorHAnsi" w:hAnsiTheme="majorHAnsi" w:cstheme="majorHAnsi"/>
          <w:sz w:val="22"/>
          <w:szCs w:val="22"/>
        </w:rPr>
        <w:t>4</w:t>
      </w:r>
      <w:r w:rsidR="00CC07F5" w:rsidRPr="00AD5571">
        <w:rPr>
          <w:rFonts w:asciiTheme="majorHAnsi" w:hAnsiTheme="majorHAnsi" w:cstheme="majorHAnsi"/>
          <w:sz w:val="22"/>
          <w:szCs w:val="22"/>
        </w:rPr>
        <w:t>.</w:t>
      </w:r>
      <w:r w:rsidR="00276E46" w:rsidRPr="00AD5571">
        <w:rPr>
          <w:rFonts w:asciiTheme="majorHAnsi" w:hAnsiTheme="majorHAnsi" w:cstheme="majorHAnsi"/>
          <w:sz w:val="22"/>
          <w:szCs w:val="22"/>
        </w:rPr>
        <w:t>7</w:t>
      </w:r>
      <w:r w:rsidR="00CC07F5" w:rsidRPr="00AD5571">
        <w:rPr>
          <w:rFonts w:asciiTheme="majorHAnsi" w:hAnsiTheme="majorHAnsi" w:cstheme="majorHAnsi"/>
          <w:sz w:val="22"/>
          <w:szCs w:val="22"/>
        </w:rPr>
        <w:t>. Que não possui, em sua cadeia produtiva, empregados executando trabalho degradante ou forçado, observando o disposto nos incisos III e IV do art. 1º e no inciso III do art. 5º da Constituição Federal;</w:t>
      </w:r>
    </w:p>
    <w:p w14:paraId="24CE1B9E" w14:textId="15F81E67" w:rsidR="00CC07F5" w:rsidRPr="00AD5571" w:rsidRDefault="00F71ABC" w:rsidP="0062315C">
      <w:pPr>
        <w:pStyle w:val="PargrafodaLista"/>
        <w:tabs>
          <w:tab w:val="left" w:pos="1134"/>
        </w:tabs>
        <w:spacing w:before="20" w:after="120"/>
        <w:ind w:left="142"/>
        <w:jc w:val="both"/>
        <w:rPr>
          <w:rFonts w:asciiTheme="majorHAnsi" w:hAnsiTheme="majorHAnsi" w:cstheme="majorHAnsi"/>
          <w:sz w:val="22"/>
          <w:szCs w:val="22"/>
        </w:rPr>
      </w:pPr>
      <w:r w:rsidRPr="00AD5571">
        <w:rPr>
          <w:rFonts w:asciiTheme="majorHAnsi" w:hAnsiTheme="majorHAnsi" w:cstheme="majorHAnsi"/>
          <w:sz w:val="22"/>
          <w:szCs w:val="22"/>
        </w:rPr>
        <w:t>2.</w:t>
      </w:r>
      <w:r w:rsidR="00276E46" w:rsidRPr="00AD5571">
        <w:rPr>
          <w:rFonts w:asciiTheme="majorHAnsi" w:hAnsiTheme="majorHAnsi" w:cstheme="majorHAnsi"/>
          <w:sz w:val="22"/>
          <w:szCs w:val="22"/>
        </w:rPr>
        <w:t>4</w:t>
      </w:r>
      <w:r w:rsidR="00CC07F5" w:rsidRPr="00AD5571">
        <w:rPr>
          <w:rFonts w:asciiTheme="majorHAnsi" w:hAnsiTheme="majorHAnsi" w:cstheme="majorHAnsi"/>
          <w:sz w:val="22"/>
          <w:szCs w:val="22"/>
        </w:rPr>
        <w:t>.</w:t>
      </w:r>
      <w:r w:rsidR="00276E46" w:rsidRPr="00AD5571">
        <w:rPr>
          <w:rFonts w:asciiTheme="majorHAnsi" w:hAnsiTheme="majorHAnsi" w:cstheme="majorHAnsi"/>
          <w:sz w:val="22"/>
          <w:szCs w:val="22"/>
        </w:rPr>
        <w:t>8</w:t>
      </w:r>
      <w:r w:rsidR="00CC07F5" w:rsidRPr="00AD5571">
        <w:rPr>
          <w:rFonts w:asciiTheme="majorHAnsi" w:hAnsiTheme="majorHAnsi" w:cstheme="majorHAnsi"/>
          <w:sz w:val="22"/>
          <w:szCs w:val="22"/>
        </w:rPr>
        <w:t>. Que cumpre com a reserva de cargos prevista em lei para pessoa com deficiência ou para reabilitado da Previdência Social e que atendam às regras de acessibilidade previstas na legislação, conforme disposto no art. 93 da Lei nº 8.213/1991.</w:t>
      </w:r>
    </w:p>
    <w:p w14:paraId="16E54252" w14:textId="517F14C0" w:rsidR="00CC07F5" w:rsidRPr="00AD5571" w:rsidRDefault="00F71ABC" w:rsidP="0062315C">
      <w:pPr>
        <w:pStyle w:val="PargrafodaLista"/>
        <w:tabs>
          <w:tab w:val="left" w:pos="1134"/>
        </w:tabs>
        <w:spacing w:before="20" w:after="120"/>
        <w:ind w:left="142"/>
        <w:jc w:val="both"/>
        <w:rPr>
          <w:rFonts w:asciiTheme="majorHAnsi" w:hAnsiTheme="majorHAnsi" w:cstheme="majorHAnsi"/>
          <w:sz w:val="22"/>
          <w:szCs w:val="22"/>
        </w:rPr>
      </w:pPr>
      <w:r w:rsidRPr="00AD5571">
        <w:rPr>
          <w:rFonts w:asciiTheme="majorHAnsi" w:hAnsiTheme="majorHAnsi" w:cstheme="majorHAnsi"/>
          <w:sz w:val="22"/>
          <w:szCs w:val="22"/>
        </w:rPr>
        <w:t>2.</w:t>
      </w:r>
      <w:r w:rsidR="00276E46" w:rsidRPr="00AD5571">
        <w:rPr>
          <w:rFonts w:asciiTheme="majorHAnsi" w:hAnsiTheme="majorHAnsi" w:cstheme="majorHAnsi"/>
          <w:sz w:val="22"/>
          <w:szCs w:val="22"/>
        </w:rPr>
        <w:t>4</w:t>
      </w:r>
      <w:r w:rsidR="00CC07F5" w:rsidRPr="00AD5571">
        <w:rPr>
          <w:rFonts w:asciiTheme="majorHAnsi" w:hAnsiTheme="majorHAnsi" w:cstheme="majorHAnsi"/>
          <w:sz w:val="22"/>
          <w:szCs w:val="22"/>
        </w:rPr>
        <w:t>.</w:t>
      </w:r>
      <w:r w:rsidR="00276E46" w:rsidRPr="00AD5571">
        <w:rPr>
          <w:rFonts w:asciiTheme="majorHAnsi" w:hAnsiTheme="majorHAnsi" w:cstheme="majorHAnsi"/>
          <w:sz w:val="22"/>
          <w:szCs w:val="22"/>
        </w:rPr>
        <w:t>9</w:t>
      </w:r>
      <w:r w:rsidR="00CC07F5" w:rsidRPr="00AD5571">
        <w:rPr>
          <w:rFonts w:asciiTheme="majorHAnsi" w:hAnsiTheme="majorHAnsi" w:cstheme="majorHAnsi"/>
          <w:sz w:val="22"/>
          <w:szCs w:val="22"/>
        </w:rPr>
        <w:t xml:space="preserve">. </w:t>
      </w:r>
      <w:r w:rsidR="007C58AA" w:rsidRPr="00AD5571">
        <w:rPr>
          <w:rFonts w:asciiTheme="majorHAnsi" w:hAnsiTheme="majorHAnsi" w:cstheme="majorHAnsi"/>
          <w:sz w:val="22"/>
          <w:szCs w:val="22"/>
        </w:rPr>
        <w:t>Sob pena de desclassificação, declaro que minhas propostas econômicas compreendem a integridade</w:t>
      </w:r>
      <w:r w:rsidR="00853454" w:rsidRPr="00AD5571">
        <w:rPr>
          <w:rFonts w:asciiTheme="majorHAnsi" w:hAnsiTheme="majorHAnsi" w:cstheme="majorHAnsi"/>
          <w:sz w:val="22"/>
          <w:szCs w:val="22"/>
        </w:rPr>
        <w:t xml:space="preserv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14A41B7" w14:textId="16748BBE" w:rsidR="007E21CA" w:rsidRPr="00AD5571" w:rsidRDefault="007E21CA" w:rsidP="0062315C">
      <w:pPr>
        <w:pStyle w:val="PargrafodaLista"/>
        <w:tabs>
          <w:tab w:val="left" w:pos="1134"/>
        </w:tabs>
        <w:spacing w:before="20" w:after="120"/>
        <w:ind w:left="142"/>
        <w:jc w:val="both"/>
        <w:rPr>
          <w:rFonts w:asciiTheme="majorHAnsi" w:hAnsiTheme="majorHAnsi" w:cstheme="majorHAnsi"/>
          <w:sz w:val="22"/>
          <w:szCs w:val="22"/>
        </w:rPr>
      </w:pPr>
      <w:r w:rsidRPr="00AD5571">
        <w:rPr>
          <w:rFonts w:asciiTheme="majorHAnsi" w:hAnsiTheme="majorHAnsi" w:cstheme="majorHAnsi"/>
          <w:sz w:val="22"/>
          <w:szCs w:val="22"/>
        </w:rPr>
        <w:t>2.</w:t>
      </w:r>
      <w:r w:rsidR="00276E46" w:rsidRPr="00AD5571">
        <w:rPr>
          <w:rFonts w:asciiTheme="majorHAnsi" w:hAnsiTheme="majorHAnsi" w:cstheme="majorHAnsi"/>
          <w:sz w:val="22"/>
          <w:szCs w:val="22"/>
        </w:rPr>
        <w:t>4</w:t>
      </w:r>
      <w:r w:rsidRPr="00AD5571">
        <w:rPr>
          <w:rFonts w:asciiTheme="majorHAnsi" w:hAnsiTheme="majorHAnsi" w:cstheme="majorHAnsi"/>
          <w:sz w:val="22"/>
          <w:szCs w:val="22"/>
        </w:rPr>
        <w:t>.</w:t>
      </w:r>
      <w:r w:rsidR="00276E46" w:rsidRPr="00AD5571">
        <w:rPr>
          <w:rFonts w:asciiTheme="majorHAnsi" w:hAnsiTheme="majorHAnsi" w:cstheme="majorHAnsi"/>
          <w:sz w:val="22"/>
          <w:szCs w:val="22"/>
        </w:rPr>
        <w:t>10</w:t>
      </w:r>
      <w:r w:rsidRPr="00AD5571">
        <w:rPr>
          <w:rFonts w:asciiTheme="majorHAnsi" w:hAnsiTheme="majorHAnsi" w:cstheme="majorHAnsi"/>
          <w:sz w:val="22"/>
          <w:szCs w:val="22"/>
        </w:rPr>
        <w:t>.</w:t>
      </w:r>
      <w:r w:rsidR="007C58AA" w:rsidRPr="00AD5571">
        <w:rPr>
          <w:rFonts w:asciiTheme="majorHAnsi" w:hAnsiTheme="majorHAnsi" w:cstheme="majorHAnsi"/>
          <w:sz w:val="22"/>
          <w:szCs w:val="22"/>
        </w:rPr>
        <w:t xml:space="preserve"> </w:t>
      </w:r>
      <w:r w:rsidRPr="00AD5571">
        <w:rPr>
          <w:rFonts w:asciiTheme="majorHAnsi" w:hAnsiTheme="majorHAnsi" w:cstheme="majorHAnsi"/>
          <w:sz w:val="22"/>
          <w:szCs w:val="22"/>
        </w:rPr>
        <w:t xml:space="preserve"> </w:t>
      </w:r>
      <w:r w:rsidR="007C58AA" w:rsidRPr="00AD5571">
        <w:rPr>
          <w:rFonts w:asciiTheme="majorHAnsi" w:hAnsiTheme="majorHAnsi" w:cstheme="majorHAnsi"/>
          <w:sz w:val="22"/>
          <w:szCs w:val="22"/>
        </w:rPr>
        <w:t>A declaração falsa relativa ao cumprimento de qualquer condição sujeitará o licitante às sanções previstas em lei e neste Edital.</w:t>
      </w:r>
    </w:p>
    <w:p w14:paraId="4B0879D9" w14:textId="77777777" w:rsidR="003C7A23" w:rsidRPr="00AD5571" w:rsidRDefault="003C7A23" w:rsidP="003D16BA">
      <w:pPr>
        <w:pStyle w:val="Nivel01"/>
        <w:numPr>
          <w:ilvl w:val="0"/>
          <w:numId w:val="31"/>
        </w:numPr>
        <w:spacing w:beforeLines="120" w:before="288" w:afterLines="120" w:after="288" w:line="312" w:lineRule="auto"/>
        <w:ind w:left="0" w:firstLine="0"/>
        <w:rPr>
          <w:rFonts w:asciiTheme="majorHAnsi" w:eastAsiaTheme="minorEastAsia" w:hAnsiTheme="majorHAnsi" w:cstheme="majorHAnsi"/>
          <w:bCs w:val="0"/>
          <w:sz w:val="22"/>
          <w:szCs w:val="22"/>
        </w:rPr>
      </w:pPr>
      <w:r w:rsidRPr="00AD5571">
        <w:rPr>
          <w:rFonts w:asciiTheme="majorHAnsi" w:eastAsiaTheme="minorEastAsia" w:hAnsiTheme="majorHAnsi" w:cstheme="majorHAnsi"/>
          <w:bCs w:val="0"/>
          <w:sz w:val="22"/>
          <w:szCs w:val="22"/>
        </w:rPr>
        <w:t>DA APRESENTAÇÃO DA PROPOSTA E DOS DOCUMENTOS DE HABILITAÇÃO</w:t>
      </w:r>
      <w:bookmarkEnd w:id="4"/>
    </w:p>
    <w:p w14:paraId="7A6EE9F8" w14:textId="2BB343F2" w:rsidR="00A529CC" w:rsidRPr="00AD5571" w:rsidRDefault="00A529CC" w:rsidP="00A529CC">
      <w:pPr>
        <w:tabs>
          <w:tab w:val="left" w:pos="993"/>
        </w:tabs>
        <w:jc w:val="both"/>
        <w:rPr>
          <w:rFonts w:asciiTheme="majorHAnsi" w:hAnsiTheme="majorHAnsi" w:cstheme="majorHAnsi"/>
          <w:sz w:val="22"/>
          <w:szCs w:val="22"/>
        </w:rPr>
      </w:pPr>
      <w:r w:rsidRPr="00AD5571">
        <w:rPr>
          <w:rFonts w:asciiTheme="majorHAnsi" w:hAnsiTheme="majorHAnsi" w:cstheme="majorHAnsi"/>
          <w:sz w:val="22"/>
          <w:szCs w:val="22"/>
        </w:rPr>
        <w:t>3.1. Os licitantes encaminharão, exclusivamente por meio do sistema eletrônico, proposta com a descrição do objeto ofertado e o preço, até a data e o horário estabelecidos para abertura da sessão pública.</w:t>
      </w:r>
    </w:p>
    <w:p w14:paraId="06CB8FA7" w14:textId="77777777" w:rsidR="00CE3FC8" w:rsidRPr="00AD5571" w:rsidRDefault="00CE3FC8" w:rsidP="00A529CC">
      <w:pPr>
        <w:pStyle w:val="PargrafodaLista"/>
        <w:tabs>
          <w:tab w:val="left" w:pos="993"/>
        </w:tabs>
        <w:ind w:left="540"/>
        <w:jc w:val="both"/>
        <w:rPr>
          <w:rFonts w:asciiTheme="majorHAnsi" w:hAnsiTheme="majorHAnsi" w:cstheme="majorHAnsi"/>
          <w:sz w:val="22"/>
          <w:szCs w:val="22"/>
        </w:rPr>
      </w:pPr>
    </w:p>
    <w:p w14:paraId="0C12D4C5" w14:textId="1310CE6B" w:rsidR="00A529CC" w:rsidRPr="00AD5571" w:rsidRDefault="00A529CC" w:rsidP="00A529CC">
      <w:pPr>
        <w:pStyle w:val="PargrafodaLista"/>
        <w:tabs>
          <w:tab w:val="left" w:pos="993"/>
        </w:tabs>
        <w:ind w:left="540"/>
        <w:jc w:val="both"/>
        <w:rPr>
          <w:rFonts w:asciiTheme="majorHAnsi" w:hAnsiTheme="majorHAnsi" w:cstheme="majorHAnsi"/>
          <w:sz w:val="22"/>
          <w:szCs w:val="22"/>
        </w:rPr>
      </w:pPr>
      <w:r w:rsidRPr="00AD5571">
        <w:rPr>
          <w:rFonts w:asciiTheme="majorHAnsi" w:hAnsiTheme="majorHAnsi" w:cstheme="majorHAnsi"/>
          <w:sz w:val="22"/>
          <w:szCs w:val="22"/>
        </w:rPr>
        <w:t>3.1.1.  Caso a empresa tenha cadastro no SICAF, poderá ser substituída a análise dos documentos de habilitação, pela consulta no sistema.</w:t>
      </w:r>
    </w:p>
    <w:p w14:paraId="6A6BCF87" w14:textId="77777777" w:rsidR="00717FA7" w:rsidRPr="00AD5571" w:rsidRDefault="00717FA7" w:rsidP="00A529CC">
      <w:pPr>
        <w:tabs>
          <w:tab w:val="left" w:pos="993"/>
        </w:tabs>
        <w:spacing w:line="276" w:lineRule="auto"/>
        <w:jc w:val="both"/>
        <w:rPr>
          <w:rFonts w:asciiTheme="majorHAnsi" w:hAnsiTheme="majorHAnsi" w:cstheme="majorHAnsi"/>
          <w:sz w:val="22"/>
          <w:szCs w:val="22"/>
        </w:rPr>
      </w:pPr>
    </w:p>
    <w:p w14:paraId="49793ED7" w14:textId="0607A476" w:rsidR="00A529CC" w:rsidRPr="00AD5571" w:rsidRDefault="00A529CC" w:rsidP="00A529CC">
      <w:pPr>
        <w:tabs>
          <w:tab w:val="left" w:pos="993"/>
        </w:tabs>
        <w:spacing w:line="276" w:lineRule="auto"/>
        <w:jc w:val="both"/>
        <w:rPr>
          <w:rFonts w:asciiTheme="majorHAnsi" w:hAnsiTheme="majorHAnsi" w:cstheme="majorHAnsi"/>
          <w:sz w:val="22"/>
          <w:szCs w:val="22"/>
        </w:rPr>
      </w:pPr>
      <w:r w:rsidRPr="00AD5571">
        <w:rPr>
          <w:rFonts w:asciiTheme="majorHAnsi" w:hAnsiTheme="majorHAnsi" w:cstheme="majorHAnsi"/>
          <w:sz w:val="22"/>
          <w:szCs w:val="22"/>
        </w:rPr>
        <w:t>3.2.</w:t>
      </w:r>
      <w:r w:rsidR="0077543F" w:rsidRPr="00AD5571">
        <w:rPr>
          <w:rFonts w:asciiTheme="majorHAnsi" w:hAnsiTheme="majorHAnsi" w:cstheme="majorHAnsi"/>
          <w:sz w:val="22"/>
          <w:szCs w:val="22"/>
        </w:rPr>
        <w:t xml:space="preserve"> </w:t>
      </w:r>
      <w:r w:rsidRPr="00AD5571">
        <w:rPr>
          <w:rFonts w:asciiTheme="majorHAnsi" w:hAnsiTheme="majorHAnsi" w:cstheme="majorHAnsi"/>
          <w:sz w:val="22"/>
          <w:szCs w:val="22"/>
        </w:rPr>
        <w:t>Na presente licitação, a fase de habilitação sucederá as fases de apresentação de propostas e lances e de julgamento, momento em que será apresentado a proposta readequada e o documento de habilitação exigidos neste Edital.</w:t>
      </w:r>
    </w:p>
    <w:p w14:paraId="7B7A6308" w14:textId="77777777" w:rsidR="00717FA7" w:rsidRPr="00AD5571" w:rsidRDefault="00717FA7" w:rsidP="00A529CC">
      <w:pPr>
        <w:tabs>
          <w:tab w:val="left" w:pos="993"/>
        </w:tabs>
        <w:jc w:val="both"/>
        <w:rPr>
          <w:rFonts w:asciiTheme="majorHAnsi" w:hAnsiTheme="majorHAnsi" w:cstheme="majorHAnsi"/>
          <w:sz w:val="22"/>
          <w:szCs w:val="22"/>
        </w:rPr>
      </w:pPr>
    </w:p>
    <w:p w14:paraId="20E586E4" w14:textId="340E1C47" w:rsidR="00A529CC" w:rsidRPr="00AD5571" w:rsidRDefault="0006710E" w:rsidP="00A529CC">
      <w:pPr>
        <w:tabs>
          <w:tab w:val="left" w:pos="993"/>
        </w:tabs>
        <w:jc w:val="both"/>
        <w:rPr>
          <w:rFonts w:asciiTheme="majorHAnsi" w:hAnsiTheme="majorHAnsi" w:cstheme="majorHAnsi"/>
          <w:sz w:val="22"/>
          <w:szCs w:val="22"/>
        </w:rPr>
      </w:pPr>
      <w:r w:rsidRPr="00AD5571">
        <w:rPr>
          <w:rFonts w:asciiTheme="majorHAnsi" w:hAnsiTheme="majorHAnsi" w:cstheme="majorHAnsi"/>
          <w:sz w:val="22"/>
          <w:szCs w:val="22"/>
        </w:rPr>
        <w:t>3.</w:t>
      </w:r>
      <w:r w:rsidR="001A359F" w:rsidRPr="00AD5571">
        <w:rPr>
          <w:rFonts w:asciiTheme="majorHAnsi" w:hAnsiTheme="majorHAnsi" w:cstheme="majorHAnsi"/>
          <w:sz w:val="22"/>
          <w:szCs w:val="22"/>
        </w:rPr>
        <w:t>3.</w:t>
      </w:r>
      <w:r w:rsidR="0077543F" w:rsidRPr="00AD5571">
        <w:rPr>
          <w:rFonts w:asciiTheme="majorHAnsi" w:hAnsiTheme="majorHAnsi" w:cstheme="majorHAnsi"/>
          <w:sz w:val="22"/>
          <w:szCs w:val="22"/>
        </w:rPr>
        <w:t xml:space="preserve"> </w:t>
      </w:r>
      <w:r w:rsidR="00A529CC" w:rsidRPr="00AD5571">
        <w:rPr>
          <w:rFonts w:asciiTheme="majorHAnsi" w:hAnsiTheme="majorHAnsi" w:cstheme="majorHAnsi"/>
          <w:sz w:val="22"/>
          <w:szCs w:val="22"/>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45D01DE8" w14:textId="77777777" w:rsidR="00717FA7" w:rsidRPr="00AD5571" w:rsidRDefault="00717FA7" w:rsidP="00A529CC">
      <w:pPr>
        <w:tabs>
          <w:tab w:val="left" w:pos="993"/>
        </w:tabs>
        <w:jc w:val="both"/>
        <w:rPr>
          <w:rFonts w:asciiTheme="majorHAnsi" w:hAnsiTheme="majorHAnsi" w:cstheme="majorHAnsi"/>
          <w:sz w:val="22"/>
          <w:szCs w:val="22"/>
        </w:rPr>
      </w:pPr>
    </w:p>
    <w:p w14:paraId="207489AF" w14:textId="7D7C0190" w:rsidR="00A529CC" w:rsidRPr="00AD5571" w:rsidRDefault="0006710E" w:rsidP="00A529CC">
      <w:pPr>
        <w:tabs>
          <w:tab w:val="left" w:pos="993"/>
        </w:tabs>
        <w:jc w:val="both"/>
        <w:rPr>
          <w:rFonts w:asciiTheme="majorHAnsi" w:hAnsiTheme="majorHAnsi" w:cstheme="majorHAnsi"/>
          <w:sz w:val="22"/>
          <w:szCs w:val="22"/>
        </w:rPr>
      </w:pPr>
      <w:r w:rsidRPr="00AD5571">
        <w:rPr>
          <w:rFonts w:asciiTheme="majorHAnsi" w:hAnsiTheme="majorHAnsi" w:cstheme="majorHAnsi"/>
          <w:sz w:val="22"/>
          <w:szCs w:val="22"/>
        </w:rPr>
        <w:t>3.4</w:t>
      </w:r>
      <w:r w:rsidR="00A529CC" w:rsidRPr="00AD5571">
        <w:rPr>
          <w:rFonts w:asciiTheme="majorHAnsi" w:hAnsiTheme="majorHAnsi" w:cstheme="majorHAnsi"/>
          <w:sz w:val="22"/>
          <w:szCs w:val="22"/>
        </w:rPr>
        <w:t>.</w:t>
      </w:r>
      <w:r w:rsidR="0077543F" w:rsidRPr="00AD5571">
        <w:rPr>
          <w:rFonts w:asciiTheme="majorHAnsi" w:hAnsiTheme="majorHAnsi" w:cstheme="majorHAnsi"/>
          <w:sz w:val="22"/>
          <w:szCs w:val="22"/>
        </w:rPr>
        <w:t xml:space="preserve"> </w:t>
      </w:r>
      <w:r w:rsidR="00A529CC" w:rsidRPr="00AD5571">
        <w:rPr>
          <w:rFonts w:asciiTheme="majorHAnsi" w:hAnsiTheme="majorHAnsi" w:cstheme="majorHAnsi"/>
          <w:sz w:val="22"/>
          <w:szCs w:val="22"/>
        </w:rPr>
        <w:t>Até a abertura da sessão pública, os licitantes poderão retirar ou substituir a proposta e os documentos de habilitação anteriormente inseridos no sistema;</w:t>
      </w:r>
    </w:p>
    <w:p w14:paraId="26F1F2CE" w14:textId="77777777" w:rsidR="00717FA7" w:rsidRPr="00AD5571" w:rsidRDefault="00717FA7" w:rsidP="00A529CC">
      <w:pPr>
        <w:tabs>
          <w:tab w:val="left" w:pos="993"/>
        </w:tabs>
        <w:jc w:val="both"/>
        <w:rPr>
          <w:rFonts w:asciiTheme="majorHAnsi" w:hAnsiTheme="majorHAnsi" w:cstheme="majorHAnsi"/>
          <w:sz w:val="22"/>
          <w:szCs w:val="22"/>
        </w:rPr>
      </w:pPr>
    </w:p>
    <w:p w14:paraId="31D2C289" w14:textId="6AE784F1" w:rsidR="00A529CC" w:rsidRPr="00AD5571" w:rsidRDefault="00CC07F5" w:rsidP="00A529CC">
      <w:pPr>
        <w:tabs>
          <w:tab w:val="left" w:pos="993"/>
        </w:tabs>
        <w:jc w:val="both"/>
        <w:rPr>
          <w:rFonts w:asciiTheme="majorHAnsi" w:hAnsiTheme="majorHAnsi" w:cstheme="majorHAnsi"/>
          <w:sz w:val="22"/>
          <w:szCs w:val="22"/>
        </w:rPr>
      </w:pPr>
      <w:r w:rsidRPr="00AD5571">
        <w:rPr>
          <w:rFonts w:asciiTheme="majorHAnsi" w:hAnsiTheme="majorHAnsi" w:cstheme="majorHAnsi"/>
          <w:sz w:val="22"/>
          <w:szCs w:val="22"/>
        </w:rPr>
        <w:t>3.</w:t>
      </w:r>
      <w:r w:rsidR="0006710E" w:rsidRPr="00AD5571">
        <w:rPr>
          <w:rFonts w:asciiTheme="majorHAnsi" w:hAnsiTheme="majorHAnsi" w:cstheme="majorHAnsi"/>
          <w:sz w:val="22"/>
          <w:szCs w:val="22"/>
        </w:rPr>
        <w:t>5</w:t>
      </w:r>
      <w:r w:rsidR="00A529CC" w:rsidRPr="00AD5571">
        <w:rPr>
          <w:rFonts w:asciiTheme="majorHAnsi" w:hAnsiTheme="majorHAnsi" w:cstheme="majorHAnsi"/>
          <w:sz w:val="22"/>
          <w:szCs w:val="22"/>
        </w:rPr>
        <w:t>.</w:t>
      </w:r>
      <w:r w:rsidR="0077543F" w:rsidRPr="00AD5571">
        <w:rPr>
          <w:rFonts w:asciiTheme="majorHAnsi" w:hAnsiTheme="majorHAnsi" w:cstheme="majorHAnsi"/>
          <w:sz w:val="22"/>
          <w:szCs w:val="22"/>
        </w:rPr>
        <w:t xml:space="preserve"> </w:t>
      </w:r>
      <w:r w:rsidR="00A529CC" w:rsidRPr="00AD5571">
        <w:rPr>
          <w:rFonts w:asciiTheme="majorHAnsi" w:hAnsiTheme="majorHAnsi" w:cstheme="majorHAnsi"/>
          <w:sz w:val="22"/>
          <w:szCs w:val="22"/>
        </w:rPr>
        <w:t>Não será estabelecida, nesta etapa do certame, ordem de classificação entre as propostas apresentadas, o que somente ocorrerá após a realização dos procedimentos de negociação e julgamento da proposta.</w:t>
      </w:r>
    </w:p>
    <w:p w14:paraId="6AC354CE" w14:textId="77777777" w:rsidR="00032964" w:rsidRPr="00AD5571" w:rsidRDefault="00032964" w:rsidP="00442F38">
      <w:pPr>
        <w:rPr>
          <w:rFonts w:asciiTheme="majorHAnsi" w:hAnsiTheme="majorHAnsi" w:cstheme="majorHAnsi"/>
          <w:b/>
          <w:bCs/>
          <w:sz w:val="22"/>
          <w:szCs w:val="22"/>
        </w:rPr>
      </w:pPr>
    </w:p>
    <w:p w14:paraId="002F2618" w14:textId="08CAE517" w:rsidR="00770246" w:rsidRPr="00AD5571" w:rsidRDefault="00442F38" w:rsidP="00442F38">
      <w:pPr>
        <w:rPr>
          <w:rFonts w:asciiTheme="majorHAnsi" w:hAnsiTheme="majorHAnsi" w:cstheme="majorHAnsi"/>
          <w:b/>
          <w:bCs/>
          <w:sz w:val="22"/>
          <w:szCs w:val="22"/>
        </w:rPr>
      </w:pPr>
      <w:r w:rsidRPr="00AD5571">
        <w:rPr>
          <w:rFonts w:asciiTheme="majorHAnsi" w:hAnsiTheme="majorHAnsi" w:cstheme="majorHAnsi"/>
          <w:b/>
          <w:bCs/>
          <w:sz w:val="22"/>
          <w:szCs w:val="22"/>
        </w:rPr>
        <w:t xml:space="preserve">4. </w:t>
      </w:r>
      <w:r w:rsidR="00CE3FC8" w:rsidRPr="00AD5571">
        <w:rPr>
          <w:rFonts w:asciiTheme="majorHAnsi" w:hAnsiTheme="majorHAnsi" w:cstheme="majorHAnsi"/>
          <w:b/>
          <w:bCs/>
          <w:sz w:val="22"/>
          <w:szCs w:val="22"/>
        </w:rPr>
        <w:t>DO PREENCHIMENTO DA PROPOSTA</w:t>
      </w:r>
    </w:p>
    <w:p w14:paraId="37798D44" w14:textId="77777777" w:rsidR="00717FA7" w:rsidRPr="00AD5571" w:rsidRDefault="00717FA7" w:rsidP="00717FA7">
      <w:pPr>
        <w:tabs>
          <w:tab w:val="left" w:pos="426"/>
        </w:tabs>
        <w:jc w:val="both"/>
        <w:rPr>
          <w:rFonts w:asciiTheme="majorHAnsi" w:hAnsiTheme="majorHAnsi" w:cstheme="majorHAnsi"/>
          <w:b/>
          <w:bCs/>
          <w:sz w:val="22"/>
          <w:szCs w:val="22"/>
        </w:rPr>
      </w:pPr>
    </w:p>
    <w:p w14:paraId="26F0BDA5" w14:textId="62F890B2" w:rsidR="00770246" w:rsidRPr="00AD5571" w:rsidRDefault="00442F38" w:rsidP="00717FA7">
      <w:pPr>
        <w:tabs>
          <w:tab w:val="left" w:pos="426"/>
        </w:tabs>
        <w:jc w:val="both"/>
        <w:rPr>
          <w:rFonts w:asciiTheme="majorHAnsi" w:hAnsiTheme="majorHAnsi" w:cstheme="majorHAnsi"/>
          <w:sz w:val="22"/>
          <w:szCs w:val="22"/>
        </w:rPr>
      </w:pPr>
      <w:r w:rsidRPr="00AD5571">
        <w:rPr>
          <w:rFonts w:asciiTheme="majorHAnsi" w:eastAsia="Calibri" w:hAnsiTheme="majorHAnsi" w:cstheme="majorHAnsi"/>
          <w:sz w:val="22"/>
          <w:szCs w:val="22"/>
        </w:rPr>
        <w:t>4.1</w:t>
      </w:r>
      <w:r w:rsidR="00C71CD0" w:rsidRPr="00AD5571">
        <w:rPr>
          <w:rFonts w:asciiTheme="majorHAnsi" w:eastAsia="Calibri" w:hAnsiTheme="majorHAnsi" w:cstheme="majorHAnsi"/>
          <w:sz w:val="22"/>
          <w:szCs w:val="22"/>
        </w:rPr>
        <w:t>.</w:t>
      </w:r>
      <w:r w:rsidRPr="00AD5571">
        <w:rPr>
          <w:rFonts w:asciiTheme="majorHAnsi" w:eastAsia="Calibri" w:hAnsiTheme="majorHAnsi" w:cstheme="majorHAnsi"/>
          <w:sz w:val="22"/>
          <w:szCs w:val="22"/>
        </w:rPr>
        <w:t xml:space="preserve"> </w:t>
      </w:r>
      <w:r w:rsidR="00770246" w:rsidRPr="00AD5571">
        <w:rPr>
          <w:rFonts w:asciiTheme="majorHAnsi" w:eastAsia="Calibri" w:hAnsiTheme="majorHAnsi" w:cstheme="majorHAnsi"/>
          <w:sz w:val="22"/>
          <w:szCs w:val="22"/>
        </w:rPr>
        <w:t>O licitante enviará sua proposta mediante o preenchimento, no sistema eletrônico, dos seguintes campos:</w:t>
      </w:r>
    </w:p>
    <w:p w14:paraId="5A145A26" w14:textId="656ECA5F" w:rsidR="00770246" w:rsidRPr="00AD5571" w:rsidRDefault="00CC6C0A" w:rsidP="00717FA7">
      <w:pPr>
        <w:tabs>
          <w:tab w:val="left" w:pos="851"/>
        </w:tabs>
        <w:ind w:left="567" w:right="-568"/>
        <w:jc w:val="both"/>
        <w:rPr>
          <w:rFonts w:asciiTheme="majorHAnsi" w:hAnsiTheme="majorHAnsi" w:cstheme="majorHAnsi"/>
          <w:sz w:val="22"/>
          <w:szCs w:val="22"/>
        </w:rPr>
      </w:pPr>
      <w:r w:rsidRPr="00AD5571">
        <w:rPr>
          <w:rFonts w:asciiTheme="majorHAnsi" w:eastAsia="Calibri" w:hAnsiTheme="majorHAnsi" w:cstheme="majorHAnsi"/>
          <w:sz w:val="22"/>
          <w:szCs w:val="22"/>
        </w:rPr>
        <w:t xml:space="preserve">4.1.1. </w:t>
      </w:r>
      <w:r w:rsidR="00770246" w:rsidRPr="00AD5571">
        <w:rPr>
          <w:rFonts w:asciiTheme="majorHAnsi" w:eastAsia="Calibri" w:hAnsiTheme="majorHAnsi" w:cstheme="majorHAnsi"/>
          <w:sz w:val="22"/>
          <w:szCs w:val="22"/>
        </w:rPr>
        <w:t>Valor unitário e total para cada item ou lote de itens, em moeda corrente nacional;</w:t>
      </w:r>
    </w:p>
    <w:p w14:paraId="1C3AC337" w14:textId="1537AA6D" w:rsidR="00770246" w:rsidRPr="00AD5571" w:rsidRDefault="00CC6C0A" w:rsidP="00717FA7">
      <w:pPr>
        <w:tabs>
          <w:tab w:val="left" w:pos="851"/>
          <w:tab w:val="left" w:pos="1134"/>
          <w:tab w:val="left" w:pos="1701"/>
        </w:tabs>
        <w:ind w:left="567"/>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 xml:space="preserve">4.1.2. </w:t>
      </w:r>
      <w:r w:rsidR="00770246" w:rsidRPr="00AD5571">
        <w:rPr>
          <w:rFonts w:asciiTheme="majorHAnsi" w:eastAsia="Calibri" w:hAnsiTheme="majorHAnsi" w:cstheme="majorHAnsi"/>
          <w:color w:val="000000"/>
          <w:sz w:val="22"/>
          <w:szCs w:val="22"/>
        </w:rPr>
        <w:t xml:space="preserve">Marca </w:t>
      </w:r>
      <w:r w:rsidR="00770246" w:rsidRPr="00AD5571">
        <w:rPr>
          <w:rFonts w:asciiTheme="majorHAnsi" w:eastAsia="Calibri" w:hAnsiTheme="majorHAnsi" w:cstheme="majorHAnsi"/>
          <w:sz w:val="22"/>
          <w:szCs w:val="22"/>
        </w:rPr>
        <w:t>de cada item ofertado</w:t>
      </w:r>
      <w:r w:rsidR="006861ED" w:rsidRPr="00AD5571">
        <w:rPr>
          <w:rFonts w:asciiTheme="majorHAnsi" w:eastAsia="Calibri" w:hAnsiTheme="majorHAnsi" w:cstheme="majorHAnsi"/>
          <w:sz w:val="22"/>
          <w:szCs w:val="22"/>
        </w:rPr>
        <w:t>, quando couber</w:t>
      </w:r>
      <w:r w:rsidR="00770246" w:rsidRPr="00AD5571">
        <w:rPr>
          <w:rFonts w:asciiTheme="majorHAnsi" w:eastAsia="Calibri" w:hAnsiTheme="majorHAnsi" w:cstheme="majorHAnsi"/>
          <w:sz w:val="22"/>
          <w:szCs w:val="22"/>
        </w:rPr>
        <w:t>;</w:t>
      </w:r>
    </w:p>
    <w:p w14:paraId="16550548" w14:textId="6D38179E" w:rsidR="00770246" w:rsidRPr="00AD5571" w:rsidRDefault="00CC6C0A" w:rsidP="00717FA7">
      <w:pPr>
        <w:tabs>
          <w:tab w:val="left" w:pos="851"/>
          <w:tab w:val="left" w:pos="1134"/>
          <w:tab w:val="left" w:pos="1701"/>
        </w:tabs>
        <w:ind w:left="567"/>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 xml:space="preserve">4.1.3. </w:t>
      </w:r>
      <w:r w:rsidR="00770246" w:rsidRPr="00AD5571">
        <w:rPr>
          <w:rFonts w:asciiTheme="majorHAnsi" w:eastAsia="Calibri" w:hAnsiTheme="majorHAnsi" w:cstheme="majorHAnsi"/>
          <w:color w:val="000000"/>
          <w:sz w:val="22"/>
          <w:szCs w:val="22"/>
        </w:rPr>
        <w:t xml:space="preserve">Fabricante </w:t>
      </w:r>
      <w:r w:rsidR="00770246" w:rsidRPr="00AD5571">
        <w:rPr>
          <w:rFonts w:asciiTheme="majorHAnsi" w:eastAsia="Calibri" w:hAnsiTheme="majorHAnsi" w:cstheme="majorHAnsi"/>
          <w:sz w:val="22"/>
          <w:szCs w:val="22"/>
        </w:rPr>
        <w:t>de cada item ofertado</w:t>
      </w:r>
      <w:r w:rsidR="006861ED" w:rsidRPr="00AD5571">
        <w:rPr>
          <w:rFonts w:asciiTheme="majorHAnsi" w:eastAsia="Calibri" w:hAnsiTheme="majorHAnsi" w:cstheme="majorHAnsi"/>
          <w:sz w:val="22"/>
          <w:szCs w:val="22"/>
        </w:rPr>
        <w:t>, quando couber</w:t>
      </w:r>
      <w:r w:rsidR="00770246" w:rsidRPr="00AD5571">
        <w:rPr>
          <w:rFonts w:asciiTheme="majorHAnsi" w:eastAsia="Calibri" w:hAnsiTheme="majorHAnsi" w:cstheme="majorHAnsi"/>
          <w:sz w:val="22"/>
          <w:szCs w:val="22"/>
        </w:rPr>
        <w:t>;</w:t>
      </w:r>
    </w:p>
    <w:p w14:paraId="7AEF0904" w14:textId="3AFFD784" w:rsidR="00770246" w:rsidRPr="00AD5571" w:rsidRDefault="00CC6C0A" w:rsidP="00717FA7">
      <w:pPr>
        <w:tabs>
          <w:tab w:val="left" w:pos="851"/>
          <w:tab w:val="left" w:pos="1134"/>
          <w:tab w:val="left" w:pos="1701"/>
        </w:tabs>
        <w:ind w:left="567"/>
        <w:jc w:val="both"/>
        <w:rPr>
          <w:rFonts w:asciiTheme="majorHAnsi" w:eastAsia="Calibri" w:hAnsiTheme="majorHAnsi" w:cstheme="majorHAnsi"/>
          <w:sz w:val="22"/>
          <w:szCs w:val="22"/>
        </w:rPr>
      </w:pPr>
      <w:r w:rsidRPr="00AD5571">
        <w:rPr>
          <w:rFonts w:asciiTheme="majorHAnsi" w:eastAsia="Calibri" w:hAnsiTheme="majorHAnsi" w:cstheme="majorHAnsi"/>
          <w:color w:val="000000"/>
          <w:sz w:val="22"/>
          <w:szCs w:val="22"/>
        </w:rPr>
        <w:t xml:space="preserve">4.1.4. </w:t>
      </w:r>
      <w:r w:rsidR="00770246" w:rsidRPr="00AD5571">
        <w:rPr>
          <w:rFonts w:asciiTheme="majorHAnsi" w:eastAsia="Calibri" w:hAnsiTheme="majorHAnsi" w:cstheme="majorHAnsi"/>
          <w:color w:val="000000"/>
          <w:sz w:val="22"/>
          <w:szCs w:val="22"/>
        </w:rPr>
        <w:t xml:space="preserve">Descrição detalhada do objeto, contendo as informações similares à especificação do Termo de Referência: indicando, no que for aplicável, </w:t>
      </w:r>
      <w:r w:rsidR="00770246" w:rsidRPr="00AD5571">
        <w:rPr>
          <w:rFonts w:asciiTheme="majorHAnsi" w:eastAsia="Calibri" w:hAnsiTheme="majorHAnsi" w:cstheme="majorHAnsi"/>
          <w:sz w:val="22"/>
          <w:szCs w:val="22"/>
        </w:rPr>
        <w:t>o modelo, prazo de validade ou de garantia, número do registro ou inscrição do bem no órgão competente, quando for o caso;</w:t>
      </w:r>
    </w:p>
    <w:p w14:paraId="3F39D85D" w14:textId="77777777" w:rsidR="00770246" w:rsidRPr="00AD5571" w:rsidRDefault="00770246" w:rsidP="00770246">
      <w:pPr>
        <w:tabs>
          <w:tab w:val="left" w:pos="851"/>
          <w:tab w:val="left" w:pos="1134"/>
          <w:tab w:val="left" w:pos="1701"/>
        </w:tabs>
        <w:jc w:val="both"/>
        <w:rPr>
          <w:rFonts w:asciiTheme="majorHAnsi" w:eastAsia="Calibri" w:hAnsiTheme="majorHAnsi" w:cstheme="majorHAnsi"/>
          <w:sz w:val="22"/>
          <w:szCs w:val="22"/>
        </w:rPr>
      </w:pPr>
    </w:p>
    <w:p w14:paraId="292E2FA5" w14:textId="3F3B2CEB" w:rsidR="00770246" w:rsidRPr="00AD5571" w:rsidRDefault="00CC6C0A" w:rsidP="00CC6C0A">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r w:rsidRPr="00AD5571">
        <w:rPr>
          <w:rFonts w:asciiTheme="majorHAnsi" w:eastAsia="Calibri" w:hAnsiTheme="majorHAnsi" w:cstheme="majorHAnsi"/>
          <w:color w:val="000000"/>
          <w:sz w:val="22"/>
          <w:szCs w:val="22"/>
        </w:rPr>
        <w:t xml:space="preserve">4.2. </w:t>
      </w:r>
      <w:r w:rsidR="00770246" w:rsidRPr="00AD5571">
        <w:rPr>
          <w:rFonts w:asciiTheme="majorHAnsi" w:eastAsia="Calibri" w:hAnsiTheme="majorHAnsi" w:cstheme="majorHAnsi"/>
          <w:color w:val="000000"/>
          <w:sz w:val="22"/>
          <w:szCs w:val="22"/>
        </w:rPr>
        <w:t>Todas as especificações do objeto contidas na</w:t>
      </w:r>
      <w:r w:rsidR="00DC7493" w:rsidRPr="00AD5571">
        <w:rPr>
          <w:rFonts w:asciiTheme="majorHAnsi" w:eastAsia="Calibri" w:hAnsiTheme="majorHAnsi" w:cstheme="majorHAnsi"/>
          <w:color w:val="000000"/>
          <w:sz w:val="22"/>
          <w:szCs w:val="22"/>
        </w:rPr>
        <w:t xml:space="preserve"> proposta vinculam a Contratada;</w:t>
      </w:r>
    </w:p>
    <w:p w14:paraId="2B3DB2CB" w14:textId="77777777" w:rsidR="00F3024E" w:rsidRPr="00AD5571" w:rsidRDefault="00F3024E" w:rsidP="00CC6C0A">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05F5EDBE" w14:textId="16495F45" w:rsidR="00770246" w:rsidRPr="00AD5571" w:rsidRDefault="00CC6C0A" w:rsidP="00CC6C0A">
      <w:pPr>
        <w:pBdr>
          <w:top w:val="nil"/>
          <w:left w:val="nil"/>
          <w:bottom w:val="nil"/>
          <w:right w:val="nil"/>
          <w:between w:val="nil"/>
        </w:pBdr>
        <w:tabs>
          <w:tab w:val="left" w:pos="426"/>
        </w:tabs>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4.</w:t>
      </w:r>
      <w:r w:rsidR="000D1A5B" w:rsidRPr="00AD5571">
        <w:rPr>
          <w:rFonts w:asciiTheme="majorHAnsi" w:eastAsia="Calibri" w:hAnsiTheme="majorHAnsi" w:cstheme="majorHAnsi"/>
          <w:color w:val="000000"/>
          <w:sz w:val="22"/>
          <w:szCs w:val="22"/>
        </w:rPr>
        <w:t>3</w:t>
      </w:r>
      <w:r w:rsidRPr="00AD5571">
        <w:rPr>
          <w:rFonts w:asciiTheme="majorHAnsi" w:eastAsia="Calibri" w:hAnsiTheme="majorHAnsi" w:cstheme="majorHAnsi"/>
          <w:color w:val="000000"/>
          <w:sz w:val="22"/>
          <w:szCs w:val="22"/>
        </w:rPr>
        <w:t xml:space="preserve">. </w:t>
      </w:r>
      <w:r w:rsidR="00770246" w:rsidRPr="00AD5571">
        <w:rPr>
          <w:rFonts w:asciiTheme="majorHAnsi" w:eastAsia="Calibri" w:hAnsiTheme="majorHAnsi" w:cstheme="majorHAnsi"/>
          <w:color w:val="000000"/>
          <w:sz w:val="22"/>
          <w:szCs w:val="22"/>
        </w:rPr>
        <w:t>Nos valores propostos estarão inclusos todos os custos operacionais, encargos previdenciários, trabalhistas, tributários, comerciais e quaisquer outros que incidam direta ou indiretamente no fornecimento dos bens ou serviços</w:t>
      </w:r>
      <w:r w:rsidR="00DC7493" w:rsidRPr="00AD5571">
        <w:rPr>
          <w:rFonts w:asciiTheme="majorHAnsi" w:eastAsia="Calibri" w:hAnsiTheme="majorHAnsi" w:cstheme="majorHAnsi"/>
          <w:color w:val="000000"/>
          <w:sz w:val="22"/>
          <w:szCs w:val="22"/>
        </w:rPr>
        <w:t>;</w:t>
      </w:r>
    </w:p>
    <w:p w14:paraId="46AE5323" w14:textId="77777777" w:rsidR="00770246" w:rsidRPr="00AD5571"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28B839A3" w14:textId="3BE94A34" w:rsidR="00770246" w:rsidRPr="00AD5571" w:rsidRDefault="00CC6C0A" w:rsidP="00CC6C0A">
      <w:pPr>
        <w:pBdr>
          <w:top w:val="nil"/>
          <w:left w:val="nil"/>
          <w:bottom w:val="nil"/>
          <w:right w:val="nil"/>
          <w:between w:val="nil"/>
        </w:pBdr>
        <w:tabs>
          <w:tab w:val="left" w:pos="426"/>
        </w:tabs>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4.</w:t>
      </w:r>
      <w:r w:rsidR="000D1A5B" w:rsidRPr="00AD5571">
        <w:rPr>
          <w:rFonts w:asciiTheme="majorHAnsi" w:eastAsia="Calibri" w:hAnsiTheme="majorHAnsi" w:cstheme="majorHAnsi"/>
          <w:color w:val="000000"/>
          <w:sz w:val="22"/>
          <w:szCs w:val="22"/>
        </w:rPr>
        <w:t>4</w:t>
      </w:r>
      <w:r w:rsidRPr="00AD5571">
        <w:rPr>
          <w:rFonts w:asciiTheme="majorHAnsi" w:eastAsia="Calibri" w:hAnsiTheme="majorHAnsi" w:cstheme="majorHAnsi"/>
          <w:color w:val="000000"/>
          <w:sz w:val="22"/>
          <w:szCs w:val="22"/>
        </w:rPr>
        <w:t xml:space="preserve">. </w:t>
      </w:r>
      <w:r w:rsidR="00770246" w:rsidRPr="00AD5571">
        <w:rPr>
          <w:rFonts w:asciiTheme="majorHAnsi" w:eastAsia="Calibri" w:hAnsiTheme="majorHAnsi" w:cstheme="majorHAnsi"/>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r w:rsidR="00DC7493" w:rsidRPr="00AD5571">
        <w:rPr>
          <w:rFonts w:asciiTheme="majorHAnsi" w:eastAsia="Calibri" w:hAnsiTheme="majorHAnsi" w:cstheme="majorHAnsi"/>
          <w:color w:val="000000"/>
          <w:sz w:val="22"/>
          <w:szCs w:val="22"/>
        </w:rPr>
        <w:t>;</w:t>
      </w:r>
    </w:p>
    <w:p w14:paraId="3E87E67A" w14:textId="77777777" w:rsidR="00770246" w:rsidRPr="00AD5571"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7EA19C00" w14:textId="1960F00E" w:rsidR="00770246" w:rsidRPr="00AD5571" w:rsidRDefault="00CC6C0A" w:rsidP="00CC6C0A">
      <w:pPr>
        <w:pBdr>
          <w:top w:val="nil"/>
          <w:left w:val="nil"/>
          <w:bottom w:val="nil"/>
          <w:right w:val="nil"/>
          <w:between w:val="nil"/>
        </w:pBdr>
        <w:tabs>
          <w:tab w:val="left" w:pos="426"/>
        </w:tabs>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4.</w:t>
      </w:r>
      <w:r w:rsidR="000D1A5B" w:rsidRPr="00AD5571">
        <w:rPr>
          <w:rFonts w:asciiTheme="majorHAnsi" w:eastAsia="Calibri" w:hAnsiTheme="majorHAnsi" w:cstheme="majorHAnsi"/>
          <w:color w:val="000000"/>
          <w:sz w:val="22"/>
          <w:szCs w:val="22"/>
        </w:rPr>
        <w:t>5</w:t>
      </w:r>
      <w:r w:rsidRPr="00AD5571">
        <w:rPr>
          <w:rFonts w:asciiTheme="majorHAnsi" w:eastAsia="Calibri" w:hAnsiTheme="majorHAnsi" w:cstheme="majorHAnsi"/>
          <w:color w:val="000000"/>
          <w:sz w:val="22"/>
          <w:szCs w:val="22"/>
        </w:rPr>
        <w:t xml:space="preserve">. </w:t>
      </w:r>
      <w:r w:rsidR="00770246" w:rsidRPr="00AD5571">
        <w:rPr>
          <w:rFonts w:asciiTheme="majorHAnsi" w:eastAsia="Calibri" w:hAnsiTheme="majorHAnsi" w:cstheme="majorHAnsi"/>
          <w:color w:val="000000"/>
          <w:sz w:val="22"/>
          <w:szCs w:val="22"/>
        </w:rPr>
        <w:t xml:space="preserve">O prazo de validade da proposta não será inferior a </w:t>
      </w:r>
      <w:r w:rsidR="00BD34E9" w:rsidRPr="00AD5571">
        <w:rPr>
          <w:rFonts w:asciiTheme="majorHAnsi" w:eastAsia="Calibri" w:hAnsiTheme="majorHAnsi" w:cstheme="majorHAnsi"/>
          <w:color w:val="000000"/>
          <w:sz w:val="22"/>
          <w:szCs w:val="22"/>
        </w:rPr>
        <w:t>18</w:t>
      </w:r>
      <w:r w:rsidR="00055DAB" w:rsidRPr="00AD5571">
        <w:rPr>
          <w:rFonts w:asciiTheme="majorHAnsi" w:eastAsia="Calibri" w:hAnsiTheme="majorHAnsi" w:cstheme="majorHAnsi"/>
          <w:color w:val="000000"/>
          <w:sz w:val="22"/>
          <w:szCs w:val="22"/>
        </w:rPr>
        <w:t>0 (</w:t>
      </w:r>
      <w:r w:rsidR="00BD34E9" w:rsidRPr="00AD5571">
        <w:rPr>
          <w:rFonts w:asciiTheme="majorHAnsi" w:eastAsia="Calibri" w:hAnsiTheme="majorHAnsi" w:cstheme="majorHAnsi"/>
          <w:color w:val="000000"/>
          <w:sz w:val="22"/>
          <w:szCs w:val="22"/>
        </w:rPr>
        <w:t>cento e oitenta</w:t>
      </w:r>
      <w:r w:rsidR="00055DAB" w:rsidRPr="00AD5571">
        <w:rPr>
          <w:rFonts w:asciiTheme="majorHAnsi" w:eastAsia="Calibri" w:hAnsiTheme="majorHAnsi" w:cstheme="majorHAnsi"/>
          <w:color w:val="000000"/>
          <w:sz w:val="22"/>
          <w:szCs w:val="22"/>
        </w:rPr>
        <w:t>)</w:t>
      </w:r>
      <w:r w:rsidR="00770246" w:rsidRPr="00AD5571">
        <w:rPr>
          <w:rFonts w:asciiTheme="majorHAnsi" w:eastAsia="Calibri" w:hAnsiTheme="majorHAnsi" w:cstheme="majorHAnsi"/>
          <w:color w:val="000000"/>
          <w:sz w:val="22"/>
          <w:szCs w:val="22"/>
        </w:rPr>
        <w:t xml:space="preserve"> </w:t>
      </w:r>
      <w:r w:rsidR="00444216" w:rsidRPr="00AD5571">
        <w:rPr>
          <w:rFonts w:asciiTheme="majorHAnsi" w:eastAsia="Calibri" w:hAnsiTheme="majorHAnsi" w:cstheme="majorHAnsi"/>
          <w:color w:val="000000"/>
          <w:sz w:val="22"/>
          <w:szCs w:val="22"/>
        </w:rPr>
        <w:t>dias</w:t>
      </w:r>
      <w:r w:rsidR="00770246" w:rsidRPr="00AD5571">
        <w:rPr>
          <w:rFonts w:asciiTheme="majorHAnsi" w:eastAsia="Calibri" w:hAnsiTheme="majorHAnsi" w:cstheme="majorHAnsi"/>
          <w:color w:val="000000"/>
          <w:sz w:val="22"/>
          <w:szCs w:val="22"/>
        </w:rPr>
        <w:t>, a con</w:t>
      </w:r>
      <w:r w:rsidR="00DC7493" w:rsidRPr="00AD5571">
        <w:rPr>
          <w:rFonts w:asciiTheme="majorHAnsi" w:eastAsia="Calibri" w:hAnsiTheme="majorHAnsi" w:cstheme="majorHAnsi"/>
          <w:color w:val="000000"/>
          <w:sz w:val="22"/>
          <w:szCs w:val="22"/>
        </w:rPr>
        <w:t>tar da data de sua apresentação;</w:t>
      </w:r>
    </w:p>
    <w:p w14:paraId="18EAA95C" w14:textId="77777777" w:rsidR="00770246" w:rsidRPr="00AD5571"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7D6FDD8C" w14:textId="009DAAD4" w:rsidR="00770246" w:rsidRPr="00AD5571" w:rsidRDefault="00CC6C0A" w:rsidP="00CC6C0A">
      <w:pPr>
        <w:pBdr>
          <w:top w:val="nil"/>
          <w:left w:val="nil"/>
          <w:bottom w:val="nil"/>
          <w:right w:val="nil"/>
          <w:between w:val="nil"/>
        </w:pBdr>
        <w:tabs>
          <w:tab w:val="left" w:pos="426"/>
        </w:tabs>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4.</w:t>
      </w:r>
      <w:r w:rsidR="000D1A5B" w:rsidRPr="00AD5571">
        <w:rPr>
          <w:rFonts w:asciiTheme="majorHAnsi" w:eastAsia="Calibri" w:hAnsiTheme="majorHAnsi" w:cstheme="majorHAnsi"/>
          <w:color w:val="000000"/>
          <w:sz w:val="22"/>
          <w:szCs w:val="22"/>
        </w:rPr>
        <w:t>6</w:t>
      </w:r>
      <w:r w:rsidRPr="00AD5571">
        <w:rPr>
          <w:rFonts w:asciiTheme="majorHAnsi" w:eastAsia="Calibri" w:hAnsiTheme="majorHAnsi" w:cstheme="majorHAnsi"/>
          <w:color w:val="000000"/>
          <w:sz w:val="22"/>
          <w:szCs w:val="22"/>
        </w:rPr>
        <w:t xml:space="preserve">. </w:t>
      </w:r>
      <w:r w:rsidR="00770246" w:rsidRPr="00AD5571">
        <w:rPr>
          <w:rFonts w:asciiTheme="majorHAnsi" w:eastAsia="Calibri" w:hAnsiTheme="majorHAnsi" w:cstheme="majorHAnsi"/>
          <w:color w:val="000000"/>
          <w:sz w:val="22"/>
          <w:szCs w:val="22"/>
        </w:rPr>
        <w:t>Os licitantes devem respeitar os preços máximos estabelecidos nas normas de regência de contratações públicas, quando participarem de licitações públicas</w:t>
      </w:r>
      <w:r w:rsidR="00566BE6" w:rsidRPr="00AD5571">
        <w:rPr>
          <w:rFonts w:asciiTheme="majorHAnsi" w:eastAsia="Calibri" w:hAnsiTheme="majorHAnsi" w:cstheme="majorHAnsi"/>
          <w:color w:val="000000"/>
          <w:sz w:val="22"/>
          <w:szCs w:val="22"/>
        </w:rPr>
        <w:t>.</w:t>
      </w:r>
    </w:p>
    <w:p w14:paraId="47934DBA" w14:textId="77777777" w:rsidR="00770246" w:rsidRPr="00AD5571" w:rsidRDefault="00770246" w:rsidP="00770246">
      <w:pPr>
        <w:pBdr>
          <w:top w:val="nil"/>
          <w:left w:val="nil"/>
          <w:bottom w:val="nil"/>
          <w:right w:val="nil"/>
          <w:between w:val="nil"/>
        </w:pBdr>
        <w:ind w:left="720"/>
        <w:rPr>
          <w:rFonts w:asciiTheme="majorHAnsi" w:eastAsia="Calibri" w:hAnsiTheme="majorHAnsi" w:cstheme="majorHAnsi"/>
          <w:color w:val="000000"/>
          <w:sz w:val="22"/>
          <w:szCs w:val="22"/>
        </w:rPr>
      </w:pPr>
    </w:p>
    <w:p w14:paraId="6B202954" w14:textId="2088FB2D" w:rsidR="00770246" w:rsidRPr="00AD5571" w:rsidRDefault="00055DAB" w:rsidP="0096594B">
      <w:pPr>
        <w:pStyle w:val="Ttulo1"/>
        <w:spacing w:before="0"/>
        <w:rPr>
          <w:rFonts w:cstheme="majorHAnsi"/>
          <w:color w:val="000000"/>
          <w:sz w:val="22"/>
          <w:szCs w:val="22"/>
        </w:rPr>
      </w:pPr>
      <w:r w:rsidRPr="00AD5571">
        <w:rPr>
          <w:rFonts w:eastAsia="Calibri" w:cstheme="majorHAnsi"/>
          <w:color w:val="000000"/>
          <w:sz w:val="22"/>
          <w:szCs w:val="22"/>
        </w:rPr>
        <w:t xml:space="preserve">5. </w:t>
      </w:r>
      <w:r w:rsidR="00770246" w:rsidRPr="00AD5571">
        <w:rPr>
          <w:rFonts w:eastAsia="Calibri" w:cstheme="majorHAnsi"/>
          <w:color w:val="000000"/>
          <w:sz w:val="22"/>
          <w:szCs w:val="22"/>
        </w:rPr>
        <w:t>DA ABERTURA DA SESSÃO, CLASSIFICAÇÃO DAS P</w:t>
      </w:r>
      <w:r w:rsidR="00542701" w:rsidRPr="00AD5571">
        <w:rPr>
          <w:rFonts w:eastAsia="Calibri" w:cstheme="majorHAnsi"/>
          <w:color w:val="000000"/>
          <w:sz w:val="22"/>
          <w:szCs w:val="22"/>
        </w:rPr>
        <w:t>ROPOSTAS E FORMULAÇÃO DE LANCES</w:t>
      </w:r>
    </w:p>
    <w:p w14:paraId="4BDE7A38" w14:textId="77777777" w:rsidR="00770246" w:rsidRPr="00AD5571" w:rsidRDefault="00770246" w:rsidP="00770246">
      <w:pPr>
        <w:rPr>
          <w:rFonts w:asciiTheme="majorHAnsi" w:eastAsia="Calibri" w:hAnsiTheme="majorHAnsi" w:cstheme="majorHAnsi"/>
          <w:sz w:val="22"/>
          <w:szCs w:val="22"/>
        </w:rPr>
      </w:pPr>
    </w:p>
    <w:p w14:paraId="3103962E" w14:textId="586AEE9A" w:rsidR="00770246" w:rsidRPr="00AD5571" w:rsidRDefault="00055DAB" w:rsidP="00055DAB">
      <w:pPr>
        <w:pBdr>
          <w:top w:val="nil"/>
          <w:left w:val="nil"/>
          <w:bottom w:val="nil"/>
          <w:right w:val="nil"/>
          <w:between w:val="nil"/>
        </w:pBdr>
        <w:tabs>
          <w:tab w:val="left" w:pos="426"/>
        </w:tabs>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 xml:space="preserve">5.1. </w:t>
      </w:r>
      <w:r w:rsidR="00770246" w:rsidRPr="00AD5571">
        <w:rPr>
          <w:rFonts w:asciiTheme="majorHAnsi" w:eastAsia="Calibri" w:hAnsiTheme="majorHAnsi" w:cstheme="majorHAnsi"/>
          <w:color w:val="000000"/>
          <w:sz w:val="22"/>
          <w:szCs w:val="22"/>
        </w:rPr>
        <w:t>A abertura da presente licitação dar-se-á em sessão pública, por meio de sistema eletrônico, na data, horário e local indicados neste Edital.</w:t>
      </w:r>
    </w:p>
    <w:p w14:paraId="71A52266" w14:textId="77777777" w:rsidR="00770246" w:rsidRPr="00AD5571"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67258C07" w14:textId="32E7F2BF" w:rsidR="00770246" w:rsidRPr="00AD5571" w:rsidRDefault="00055DAB" w:rsidP="00055DAB">
      <w:pPr>
        <w:pBdr>
          <w:top w:val="nil"/>
          <w:left w:val="nil"/>
          <w:bottom w:val="nil"/>
          <w:right w:val="nil"/>
          <w:between w:val="nil"/>
        </w:pBdr>
        <w:tabs>
          <w:tab w:val="left" w:pos="426"/>
        </w:tabs>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5.2.</w:t>
      </w:r>
      <w:r w:rsidR="00770246" w:rsidRPr="00AD5571">
        <w:rPr>
          <w:rFonts w:asciiTheme="majorHAnsi" w:eastAsia="Calibri" w:hAnsiTheme="majorHAnsi" w:cstheme="majorHAnsi"/>
          <w:color w:val="000000"/>
          <w:sz w:val="22"/>
          <w:szCs w:val="22"/>
        </w:rPr>
        <w:t xml:space="preserve"> </w:t>
      </w:r>
      <w:r w:rsidR="00770246" w:rsidRPr="00AD5571">
        <w:rPr>
          <w:rFonts w:asciiTheme="majorHAnsi" w:eastAsia="Calibri" w:hAnsiTheme="majorHAnsi" w:cstheme="majorHAnsi"/>
          <w:sz w:val="22"/>
          <w:szCs w:val="22"/>
        </w:rPr>
        <w:t>O Pregoeiro</w:t>
      </w:r>
      <w:r w:rsidR="00770246" w:rsidRPr="00AD5571">
        <w:rPr>
          <w:rFonts w:asciiTheme="majorHAnsi" w:eastAsia="Calibri" w:hAnsiTheme="majorHAnsi" w:cstheme="majorHAnsi"/>
          <w:color w:val="000000"/>
          <w:sz w:val="22"/>
          <w:szCs w:val="22"/>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2AE61B76" w14:textId="42A25268" w:rsidR="00770246" w:rsidRPr="00AD5571" w:rsidRDefault="00055DAB" w:rsidP="001A2F17">
      <w:pPr>
        <w:tabs>
          <w:tab w:val="left" w:pos="910"/>
          <w:tab w:val="left" w:pos="993"/>
        </w:tabs>
        <w:ind w:left="567"/>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 xml:space="preserve">5.2.1. </w:t>
      </w:r>
      <w:r w:rsidR="00770246" w:rsidRPr="00AD5571">
        <w:rPr>
          <w:rFonts w:asciiTheme="majorHAnsi" w:eastAsia="Calibri" w:hAnsiTheme="majorHAnsi" w:cstheme="majorHAnsi"/>
          <w:color w:val="000000"/>
          <w:sz w:val="22"/>
          <w:szCs w:val="22"/>
        </w:rPr>
        <w:t>Também será desclassificada a proposta que identifique o licitante.</w:t>
      </w:r>
    </w:p>
    <w:p w14:paraId="3085A965" w14:textId="6DB63A89" w:rsidR="00770246" w:rsidRPr="00AD5571" w:rsidRDefault="00055DAB" w:rsidP="001A2F17">
      <w:pPr>
        <w:tabs>
          <w:tab w:val="left" w:pos="910"/>
          <w:tab w:val="left" w:pos="993"/>
        </w:tabs>
        <w:ind w:left="567"/>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 xml:space="preserve">5.2.2. </w:t>
      </w:r>
      <w:r w:rsidR="00770246" w:rsidRPr="00AD5571">
        <w:rPr>
          <w:rFonts w:asciiTheme="majorHAnsi" w:eastAsia="Calibri" w:hAnsiTheme="majorHAnsi" w:cstheme="majorHAnsi"/>
          <w:color w:val="000000"/>
          <w:sz w:val="22"/>
          <w:szCs w:val="22"/>
        </w:rPr>
        <w:t>A desclassificação será sempre fundamentada e registrada no sistema, com acompanhamento em tempo real por todos os participantes.</w:t>
      </w:r>
    </w:p>
    <w:p w14:paraId="79B52CB6" w14:textId="08CC5C4F" w:rsidR="00770246" w:rsidRPr="00AD5571" w:rsidRDefault="00055DAB" w:rsidP="00EA4859">
      <w:pPr>
        <w:tabs>
          <w:tab w:val="left" w:pos="567"/>
        </w:tabs>
        <w:ind w:left="567"/>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 xml:space="preserve">5.2.3. </w:t>
      </w:r>
      <w:r w:rsidR="00770246" w:rsidRPr="00AD5571">
        <w:rPr>
          <w:rFonts w:asciiTheme="majorHAnsi" w:eastAsia="Calibri" w:hAnsiTheme="majorHAnsi" w:cstheme="majorHAnsi"/>
          <w:color w:val="000000"/>
          <w:sz w:val="22"/>
          <w:szCs w:val="22"/>
        </w:rPr>
        <w:t>A não desclassificação da proposta não impede o seu julgamento definitivo em sentido contrário, levado a efeito na fase de aceitação.</w:t>
      </w:r>
    </w:p>
    <w:p w14:paraId="368149D0" w14:textId="77777777" w:rsidR="00770246" w:rsidRPr="00AD5571" w:rsidRDefault="00770246" w:rsidP="00770246">
      <w:pPr>
        <w:tabs>
          <w:tab w:val="left" w:pos="1440"/>
          <w:tab w:val="left" w:pos="1701"/>
        </w:tabs>
        <w:jc w:val="both"/>
        <w:rPr>
          <w:rFonts w:asciiTheme="majorHAnsi" w:eastAsia="Calibri" w:hAnsiTheme="majorHAnsi" w:cstheme="majorHAnsi"/>
          <w:color w:val="000000"/>
          <w:sz w:val="22"/>
          <w:szCs w:val="22"/>
        </w:rPr>
      </w:pPr>
    </w:p>
    <w:p w14:paraId="18F9889B" w14:textId="2D699492" w:rsidR="00770246" w:rsidRPr="00AD5571" w:rsidRDefault="00055DAB" w:rsidP="00055DAB">
      <w:pPr>
        <w:pBdr>
          <w:top w:val="nil"/>
          <w:left w:val="nil"/>
          <w:bottom w:val="nil"/>
          <w:right w:val="nil"/>
          <w:between w:val="nil"/>
        </w:pBdr>
        <w:tabs>
          <w:tab w:val="left" w:pos="0"/>
          <w:tab w:val="left" w:pos="426"/>
        </w:tabs>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 xml:space="preserve">5.3. </w:t>
      </w:r>
      <w:r w:rsidR="00770246" w:rsidRPr="00AD5571">
        <w:rPr>
          <w:rFonts w:asciiTheme="majorHAnsi" w:eastAsia="Calibri" w:hAnsiTheme="majorHAnsi" w:cstheme="majorHAnsi"/>
          <w:color w:val="000000"/>
          <w:sz w:val="22"/>
          <w:szCs w:val="22"/>
        </w:rPr>
        <w:t>O sistema ordenará automaticamente as propostas classificadas, sendo que somente estas participarão da fase de lances.</w:t>
      </w:r>
    </w:p>
    <w:p w14:paraId="37FA6632" w14:textId="77777777" w:rsidR="00770246" w:rsidRPr="00AD5571" w:rsidRDefault="00770246" w:rsidP="00770246">
      <w:pPr>
        <w:pBdr>
          <w:top w:val="nil"/>
          <w:left w:val="nil"/>
          <w:bottom w:val="nil"/>
          <w:right w:val="nil"/>
          <w:between w:val="nil"/>
        </w:pBdr>
        <w:tabs>
          <w:tab w:val="left" w:pos="0"/>
          <w:tab w:val="left" w:pos="426"/>
        </w:tabs>
        <w:jc w:val="both"/>
        <w:rPr>
          <w:rFonts w:asciiTheme="majorHAnsi" w:eastAsia="Calibri" w:hAnsiTheme="majorHAnsi" w:cstheme="majorHAnsi"/>
          <w:color w:val="000000"/>
          <w:sz w:val="22"/>
          <w:szCs w:val="22"/>
        </w:rPr>
      </w:pPr>
    </w:p>
    <w:p w14:paraId="1C2F555F" w14:textId="2C91FD98" w:rsidR="00770246" w:rsidRPr="00AD5571" w:rsidRDefault="00055DAB" w:rsidP="00055DAB">
      <w:pPr>
        <w:pBdr>
          <w:top w:val="nil"/>
          <w:left w:val="nil"/>
          <w:bottom w:val="nil"/>
          <w:right w:val="nil"/>
          <w:between w:val="nil"/>
        </w:pBdr>
        <w:tabs>
          <w:tab w:val="left" w:pos="0"/>
          <w:tab w:val="left" w:pos="426"/>
        </w:tabs>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 xml:space="preserve">5.4. </w:t>
      </w:r>
      <w:r w:rsidR="00770246" w:rsidRPr="00AD5571">
        <w:rPr>
          <w:rFonts w:asciiTheme="majorHAnsi" w:eastAsia="Calibri" w:hAnsiTheme="majorHAnsi" w:cstheme="majorHAnsi"/>
          <w:color w:val="000000"/>
          <w:sz w:val="22"/>
          <w:szCs w:val="22"/>
        </w:rPr>
        <w:t xml:space="preserve">O sistema disponibilizará campo próprio para troca de mensagens entre o </w:t>
      </w:r>
      <w:r w:rsidR="00770246" w:rsidRPr="00AD5571">
        <w:rPr>
          <w:rFonts w:asciiTheme="majorHAnsi" w:eastAsia="Calibri" w:hAnsiTheme="majorHAnsi" w:cstheme="majorHAnsi"/>
          <w:sz w:val="22"/>
          <w:szCs w:val="22"/>
        </w:rPr>
        <w:t>Pregoeiro</w:t>
      </w:r>
      <w:r w:rsidR="00770246" w:rsidRPr="00AD5571">
        <w:rPr>
          <w:rFonts w:asciiTheme="majorHAnsi" w:eastAsia="Calibri" w:hAnsiTheme="majorHAnsi" w:cstheme="majorHAnsi"/>
          <w:color w:val="000000"/>
          <w:sz w:val="22"/>
          <w:szCs w:val="22"/>
        </w:rPr>
        <w:t xml:space="preserve"> e os licitantes.</w:t>
      </w:r>
    </w:p>
    <w:p w14:paraId="5EEAE2BE" w14:textId="77777777" w:rsidR="00770246" w:rsidRPr="00AD5571" w:rsidRDefault="00770246" w:rsidP="00770246">
      <w:pPr>
        <w:pBdr>
          <w:top w:val="nil"/>
          <w:left w:val="nil"/>
          <w:bottom w:val="nil"/>
          <w:right w:val="nil"/>
          <w:between w:val="nil"/>
        </w:pBdr>
        <w:tabs>
          <w:tab w:val="left" w:pos="0"/>
          <w:tab w:val="left" w:pos="426"/>
        </w:tabs>
        <w:jc w:val="both"/>
        <w:rPr>
          <w:rFonts w:asciiTheme="majorHAnsi" w:eastAsia="Calibri" w:hAnsiTheme="majorHAnsi" w:cstheme="majorHAnsi"/>
          <w:color w:val="000000"/>
          <w:sz w:val="22"/>
          <w:szCs w:val="22"/>
        </w:rPr>
      </w:pPr>
    </w:p>
    <w:p w14:paraId="74098CEE" w14:textId="68E9CD87" w:rsidR="00770246" w:rsidRPr="00AD5571" w:rsidRDefault="00055DAB" w:rsidP="00055DAB">
      <w:pPr>
        <w:pBdr>
          <w:top w:val="nil"/>
          <w:left w:val="nil"/>
          <w:bottom w:val="nil"/>
          <w:right w:val="nil"/>
          <w:between w:val="nil"/>
        </w:pBdr>
        <w:tabs>
          <w:tab w:val="left" w:pos="0"/>
          <w:tab w:val="left" w:pos="426"/>
        </w:tabs>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5.5.</w:t>
      </w:r>
      <w:r w:rsidR="00770246" w:rsidRPr="00AD5571">
        <w:rPr>
          <w:rFonts w:asciiTheme="majorHAnsi" w:eastAsia="Calibri" w:hAnsiTheme="majorHAnsi" w:cstheme="majorHAnsi"/>
          <w:color w:val="000000"/>
          <w:sz w:val="22"/>
          <w:szCs w:val="22"/>
        </w:rPr>
        <w:t xml:space="preserve"> Iniciada a etapa competitiva, os licitantes deverão encaminhar lances exclusivamente por meio do sistema eletrônico, sendo imediatamente informados do seu recebimento e do valor consignado no registro.</w:t>
      </w:r>
    </w:p>
    <w:p w14:paraId="0EE37251" w14:textId="77777777" w:rsidR="00DD6709" w:rsidRPr="00AD5571" w:rsidRDefault="00DD6709" w:rsidP="001A2F17">
      <w:pPr>
        <w:tabs>
          <w:tab w:val="left" w:pos="952"/>
          <w:tab w:val="left" w:pos="1701"/>
        </w:tabs>
        <w:ind w:left="567"/>
        <w:jc w:val="both"/>
        <w:rPr>
          <w:rFonts w:asciiTheme="majorHAnsi" w:eastAsia="Calibri" w:hAnsiTheme="majorHAnsi" w:cstheme="majorHAnsi"/>
          <w:sz w:val="22"/>
          <w:szCs w:val="22"/>
        </w:rPr>
      </w:pPr>
    </w:p>
    <w:p w14:paraId="4E3638BF" w14:textId="7FDE5157" w:rsidR="00770246" w:rsidRPr="00AD5571" w:rsidRDefault="00055DAB" w:rsidP="00297591">
      <w:pPr>
        <w:tabs>
          <w:tab w:val="left" w:pos="952"/>
          <w:tab w:val="left" w:pos="1701"/>
        </w:tabs>
        <w:ind w:left="284"/>
        <w:jc w:val="both"/>
        <w:rPr>
          <w:rFonts w:asciiTheme="majorHAnsi" w:hAnsiTheme="majorHAnsi" w:cstheme="majorHAnsi"/>
          <w:sz w:val="22"/>
          <w:szCs w:val="22"/>
        </w:rPr>
      </w:pPr>
      <w:r w:rsidRPr="00AD5571">
        <w:rPr>
          <w:rFonts w:asciiTheme="majorHAnsi" w:eastAsia="Calibri" w:hAnsiTheme="majorHAnsi" w:cstheme="majorHAnsi"/>
          <w:sz w:val="22"/>
          <w:szCs w:val="22"/>
        </w:rPr>
        <w:t xml:space="preserve">5.5.1. </w:t>
      </w:r>
      <w:r w:rsidR="00770246" w:rsidRPr="00AD5571">
        <w:rPr>
          <w:rFonts w:asciiTheme="majorHAnsi" w:eastAsia="Calibri" w:hAnsiTheme="majorHAnsi" w:cstheme="majorHAnsi"/>
          <w:sz w:val="22"/>
          <w:szCs w:val="22"/>
        </w:rPr>
        <w:t>O lance deverá ser ofertado de acordo com o tipo de licitação indicada no preâmbulo deste Edital.</w:t>
      </w:r>
    </w:p>
    <w:p w14:paraId="112BDA72" w14:textId="77777777" w:rsidR="00770246" w:rsidRPr="00AD5571" w:rsidRDefault="00770246" w:rsidP="00770246">
      <w:pPr>
        <w:tabs>
          <w:tab w:val="left" w:pos="993"/>
          <w:tab w:val="left" w:pos="1701"/>
        </w:tabs>
        <w:ind w:left="426"/>
        <w:jc w:val="both"/>
        <w:rPr>
          <w:rFonts w:asciiTheme="majorHAnsi" w:eastAsia="Calibri" w:hAnsiTheme="majorHAnsi" w:cstheme="majorHAnsi"/>
          <w:sz w:val="22"/>
          <w:szCs w:val="22"/>
        </w:rPr>
      </w:pPr>
    </w:p>
    <w:p w14:paraId="5A67FFD5" w14:textId="47682643" w:rsidR="00770246" w:rsidRPr="00AD5571" w:rsidRDefault="00055DAB" w:rsidP="00055DAB">
      <w:pPr>
        <w:pBdr>
          <w:top w:val="nil"/>
          <w:left w:val="nil"/>
          <w:bottom w:val="nil"/>
          <w:right w:val="nil"/>
          <w:between w:val="nil"/>
        </w:pBdr>
        <w:tabs>
          <w:tab w:val="left" w:pos="426"/>
        </w:tabs>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 xml:space="preserve">5.6. </w:t>
      </w:r>
      <w:r w:rsidR="00770246" w:rsidRPr="00AD5571">
        <w:rPr>
          <w:rFonts w:asciiTheme="majorHAnsi" w:eastAsia="Calibri" w:hAnsiTheme="majorHAnsi" w:cstheme="majorHAnsi"/>
          <w:color w:val="000000"/>
          <w:sz w:val="22"/>
          <w:szCs w:val="22"/>
        </w:rPr>
        <w:t>Os licitantes poderão oferecer lances sucessivos, observando o horário fixado para abertura da sessão e as regras estabelecidas no Edital.</w:t>
      </w:r>
    </w:p>
    <w:p w14:paraId="62CE85F6" w14:textId="77777777" w:rsidR="00770246" w:rsidRPr="00AD5571"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27F62AAD" w14:textId="104E6837" w:rsidR="00770246" w:rsidRPr="00AD5571" w:rsidRDefault="00055DAB" w:rsidP="00055DAB">
      <w:pPr>
        <w:pBdr>
          <w:top w:val="nil"/>
          <w:left w:val="nil"/>
          <w:bottom w:val="nil"/>
          <w:right w:val="nil"/>
          <w:between w:val="nil"/>
        </w:pBdr>
        <w:shd w:val="clear" w:color="auto" w:fill="FFFFFF"/>
        <w:tabs>
          <w:tab w:val="left" w:pos="426"/>
        </w:tabs>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 xml:space="preserve">5.7. </w:t>
      </w:r>
      <w:r w:rsidR="00770246" w:rsidRPr="00AD5571">
        <w:rPr>
          <w:rFonts w:asciiTheme="majorHAnsi" w:eastAsia="Calibri" w:hAnsiTheme="majorHAnsi" w:cstheme="majorHAnsi"/>
          <w:color w:val="000000"/>
          <w:sz w:val="22"/>
          <w:szCs w:val="22"/>
        </w:rPr>
        <w:t xml:space="preserve">O licitante somente poderá oferecer lance </w:t>
      </w:r>
      <w:r w:rsidR="00770246" w:rsidRPr="00AD5571">
        <w:rPr>
          <w:rFonts w:asciiTheme="majorHAnsi" w:eastAsia="Calibri" w:hAnsiTheme="majorHAnsi" w:cstheme="majorHAnsi"/>
          <w:b/>
          <w:color w:val="000000"/>
          <w:sz w:val="22"/>
          <w:szCs w:val="22"/>
        </w:rPr>
        <w:t>de valor inferior ou percentual</w:t>
      </w:r>
      <w:r w:rsidR="00770246" w:rsidRPr="00AD5571">
        <w:rPr>
          <w:rFonts w:asciiTheme="majorHAnsi" w:eastAsia="Calibri" w:hAnsiTheme="majorHAnsi" w:cstheme="majorHAnsi"/>
          <w:color w:val="000000"/>
          <w:sz w:val="22"/>
          <w:szCs w:val="22"/>
        </w:rPr>
        <w:t xml:space="preserve"> de desconto superior ao último por ele ofertado e registrado pelo sistema.</w:t>
      </w:r>
    </w:p>
    <w:p w14:paraId="29CFEF70" w14:textId="77777777" w:rsidR="00770246" w:rsidRPr="00AD5571" w:rsidRDefault="00770246" w:rsidP="00770246">
      <w:pPr>
        <w:pBdr>
          <w:top w:val="nil"/>
          <w:left w:val="nil"/>
          <w:bottom w:val="nil"/>
          <w:right w:val="nil"/>
          <w:between w:val="nil"/>
        </w:pBdr>
        <w:ind w:left="720"/>
        <w:rPr>
          <w:rFonts w:asciiTheme="majorHAnsi" w:eastAsia="Calibri" w:hAnsiTheme="majorHAnsi" w:cstheme="majorHAnsi"/>
          <w:color w:val="000000"/>
          <w:sz w:val="22"/>
          <w:szCs w:val="22"/>
        </w:rPr>
      </w:pPr>
    </w:p>
    <w:p w14:paraId="225737F0" w14:textId="262014FD" w:rsidR="00770246" w:rsidRPr="00AD5571" w:rsidRDefault="002429F4" w:rsidP="00B052FB">
      <w:pPr>
        <w:pBdr>
          <w:top w:val="nil"/>
          <w:left w:val="nil"/>
          <w:bottom w:val="nil"/>
          <w:right w:val="nil"/>
          <w:between w:val="nil"/>
        </w:pBdr>
        <w:tabs>
          <w:tab w:val="left" w:pos="567"/>
        </w:tabs>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5.</w:t>
      </w:r>
      <w:r w:rsidR="00193E2E" w:rsidRPr="00AD5571">
        <w:rPr>
          <w:rFonts w:asciiTheme="majorHAnsi" w:eastAsia="Calibri" w:hAnsiTheme="majorHAnsi" w:cstheme="majorHAnsi"/>
          <w:color w:val="000000"/>
          <w:sz w:val="22"/>
          <w:szCs w:val="22"/>
        </w:rPr>
        <w:t>8</w:t>
      </w:r>
      <w:r w:rsidR="00B052FB" w:rsidRPr="00AD5571">
        <w:rPr>
          <w:rFonts w:asciiTheme="majorHAnsi" w:eastAsia="Calibri" w:hAnsiTheme="majorHAnsi" w:cstheme="majorHAnsi"/>
          <w:color w:val="000000"/>
          <w:sz w:val="22"/>
          <w:szCs w:val="22"/>
        </w:rPr>
        <w:t xml:space="preserve">. </w:t>
      </w:r>
      <w:r w:rsidR="00770246" w:rsidRPr="00AD5571">
        <w:rPr>
          <w:rFonts w:asciiTheme="majorHAnsi" w:eastAsia="Calibri" w:hAnsiTheme="majorHAnsi" w:cstheme="majorHAnsi"/>
          <w:color w:val="000000"/>
          <w:sz w:val="22"/>
          <w:szCs w:val="22"/>
        </w:rPr>
        <w:t xml:space="preserve">Será adotado para o envio de lances na licitação o modo de </w:t>
      </w:r>
      <w:r w:rsidR="00770246" w:rsidRPr="00AD5571">
        <w:rPr>
          <w:rFonts w:asciiTheme="majorHAnsi" w:eastAsia="Calibri" w:hAnsiTheme="majorHAnsi" w:cstheme="majorHAnsi"/>
          <w:b/>
          <w:color w:val="000000"/>
          <w:sz w:val="22"/>
          <w:szCs w:val="22"/>
        </w:rPr>
        <w:t>disputa aberto,</w:t>
      </w:r>
      <w:r w:rsidR="00770246" w:rsidRPr="00AD5571">
        <w:rPr>
          <w:rFonts w:asciiTheme="majorHAnsi" w:eastAsia="Calibri" w:hAnsiTheme="majorHAnsi" w:cstheme="majorHAnsi"/>
          <w:color w:val="000000"/>
          <w:sz w:val="22"/>
          <w:szCs w:val="22"/>
        </w:rPr>
        <w:t xml:space="preserve"> em que os licitantes apresentarão lances públicos e sucessivos, com prorrogações.</w:t>
      </w:r>
    </w:p>
    <w:p w14:paraId="0709B999" w14:textId="77777777" w:rsidR="00770246" w:rsidRPr="00AD5571"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1B21DA08" w14:textId="0D5DFAFF" w:rsidR="00770246" w:rsidRPr="00AD5571" w:rsidRDefault="002429F4" w:rsidP="00B052FB">
      <w:pPr>
        <w:tabs>
          <w:tab w:val="left" w:pos="567"/>
        </w:tabs>
        <w:jc w:val="both"/>
        <w:rPr>
          <w:rFonts w:asciiTheme="majorHAnsi" w:hAnsiTheme="majorHAnsi" w:cstheme="majorHAnsi"/>
          <w:sz w:val="22"/>
          <w:szCs w:val="22"/>
        </w:rPr>
      </w:pPr>
      <w:r w:rsidRPr="00AD5571">
        <w:rPr>
          <w:rFonts w:asciiTheme="majorHAnsi" w:eastAsia="Calibri" w:hAnsiTheme="majorHAnsi" w:cstheme="majorHAnsi"/>
          <w:sz w:val="22"/>
          <w:szCs w:val="22"/>
        </w:rPr>
        <w:t>5.</w:t>
      </w:r>
      <w:r w:rsidR="00193E2E" w:rsidRPr="00AD5571">
        <w:rPr>
          <w:rFonts w:asciiTheme="majorHAnsi" w:eastAsia="Calibri" w:hAnsiTheme="majorHAnsi" w:cstheme="majorHAnsi"/>
          <w:sz w:val="22"/>
          <w:szCs w:val="22"/>
        </w:rPr>
        <w:t>9</w:t>
      </w:r>
      <w:r w:rsidR="00B052FB" w:rsidRPr="00AD5571">
        <w:rPr>
          <w:rFonts w:asciiTheme="majorHAnsi" w:eastAsia="Calibri" w:hAnsiTheme="majorHAnsi" w:cstheme="majorHAnsi"/>
          <w:sz w:val="22"/>
          <w:szCs w:val="22"/>
        </w:rPr>
        <w:t xml:space="preserve">. </w:t>
      </w:r>
      <w:r w:rsidR="00770246" w:rsidRPr="00AD5571">
        <w:rPr>
          <w:rFonts w:asciiTheme="majorHAnsi" w:eastAsia="Calibri" w:hAnsiTheme="majorHAnsi" w:cstheme="majorHAns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7CB62843" w14:textId="77777777" w:rsidR="00770246" w:rsidRPr="00AD5571" w:rsidRDefault="00770246" w:rsidP="00770246">
      <w:pPr>
        <w:tabs>
          <w:tab w:val="left" w:pos="567"/>
        </w:tabs>
        <w:jc w:val="both"/>
        <w:rPr>
          <w:rFonts w:asciiTheme="majorHAnsi" w:eastAsia="Calibri" w:hAnsiTheme="majorHAnsi" w:cstheme="majorHAnsi"/>
          <w:sz w:val="22"/>
          <w:szCs w:val="22"/>
        </w:rPr>
      </w:pPr>
    </w:p>
    <w:p w14:paraId="73339DDB" w14:textId="73F1DBD2" w:rsidR="00770246" w:rsidRPr="00AD5571" w:rsidRDefault="00B052FB" w:rsidP="00B052FB">
      <w:pPr>
        <w:tabs>
          <w:tab w:val="left" w:pos="567"/>
        </w:tabs>
        <w:jc w:val="both"/>
        <w:rPr>
          <w:rFonts w:asciiTheme="majorHAnsi" w:hAnsiTheme="majorHAnsi" w:cstheme="majorHAnsi"/>
          <w:sz w:val="22"/>
          <w:szCs w:val="22"/>
        </w:rPr>
      </w:pPr>
      <w:r w:rsidRPr="00AD5571">
        <w:rPr>
          <w:rFonts w:asciiTheme="majorHAnsi" w:eastAsia="Calibri" w:hAnsiTheme="majorHAnsi" w:cstheme="majorHAnsi"/>
          <w:sz w:val="22"/>
          <w:szCs w:val="22"/>
        </w:rPr>
        <w:t>5.1</w:t>
      </w:r>
      <w:r w:rsidR="00193E2E" w:rsidRPr="00AD5571">
        <w:rPr>
          <w:rFonts w:asciiTheme="majorHAnsi" w:eastAsia="Calibri" w:hAnsiTheme="majorHAnsi" w:cstheme="majorHAnsi"/>
          <w:sz w:val="22"/>
          <w:szCs w:val="22"/>
        </w:rPr>
        <w:t>0</w:t>
      </w:r>
      <w:r w:rsidRPr="00AD5571">
        <w:rPr>
          <w:rFonts w:asciiTheme="majorHAnsi" w:eastAsia="Calibri" w:hAnsiTheme="majorHAnsi" w:cstheme="majorHAnsi"/>
          <w:sz w:val="22"/>
          <w:szCs w:val="22"/>
        </w:rPr>
        <w:t xml:space="preserve">. </w:t>
      </w:r>
      <w:r w:rsidR="00770246" w:rsidRPr="00AD5571">
        <w:rPr>
          <w:rFonts w:asciiTheme="majorHAnsi" w:eastAsia="Calibri" w:hAnsiTheme="majorHAnsi" w:cstheme="majorHAnsi"/>
          <w:sz w:val="22"/>
          <w:szCs w:val="22"/>
        </w:rPr>
        <w:t>A prorrogação automática da etapa de lances, de que trata o item anterior, será de dois minutos e ocorrerá sucessivamente sempre que houver lances enviados neste período de prorrogação, inclusive no caso de lances intermediários.</w:t>
      </w:r>
    </w:p>
    <w:p w14:paraId="1E3BBCCB" w14:textId="77777777" w:rsidR="00770246" w:rsidRPr="00AD5571" w:rsidRDefault="00770246" w:rsidP="00770246">
      <w:pPr>
        <w:tabs>
          <w:tab w:val="left" w:pos="567"/>
        </w:tabs>
        <w:jc w:val="both"/>
        <w:rPr>
          <w:rFonts w:asciiTheme="majorHAnsi" w:eastAsia="Calibri" w:hAnsiTheme="majorHAnsi" w:cstheme="majorHAnsi"/>
          <w:sz w:val="22"/>
          <w:szCs w:val="22"/>
        </w:rPr>
      </w:pPr>
    </w:p>
    <w:p w14:paraId="74C67050" w14:textId="517393D9" w:rsidR="00770246" w:rsidRPr="00AD5571" w:rsidRDefault="00B052FB" w:rsidP="00B052FB">
      <w:pPr>
        <w:tabs>
          <w:tab w:val="left" w:pos="567"/>
        </w:tabs>
        <w:jc w:val="both"/>
        <w:rPr>
          <w:rFonts w:asciiTheme="majorHAnsi" w:hAnsiTheme="majorHAnsi" w:cstheme="majorHAnsi"/>
          <w:sz w:val="22"/>
          <w:szCs w:val="22"/>
        </w:rPr>
      </w:pPr>
      <w:r w:rsidRPr="00AD5571">
        <w:rPr>
          <w:rFonts w:asciiTheme="majorHAnsi" w:eastAsia="Calibri" w:hAnsiTheme="majorHAnsi" w:cstheme="majorHAnsi"/>
          <w:sz w:val="22"/>
          <w:szCs w:val="22"/>
        </w:rPr>
        <w:t>5.1</w:t>
      </w:r>
      <w:r w:rsidR="00193E2E" w:rsidRPr="00AD5571">
        <w:rPr>
          <w:rFonts w:asciiTheme="majorHAnsi" w:eastAsia="Calibri" w:hAnsiTheme="majorHAnsi" w:cstheme="majorHAnsi"/>
          <w:sz w:val="22"/>
          <w:szCs w:val="22"/>
        </w:rPr>
        <w:t>1</w:t>
      </w:r>
      <w:r w:rsidRPr="00AD5571">
        <w:rPr>
          <w:rFonts w:asciiTheme="majorHAnsi" w:eastAsia="Calibri" w:hAnsiTheme="majorHAnsi" w:cstheme="majorHAnsi"/>
          <w:sz w:val="22"/>
          <w:szCs w:val="22"/>
        </w:rPr>
        <w:t xml:space="preserve">. </w:t>
      </w:r>
      <w:r w:rsidR="00A22CB1" w:rsidRPr="00AD5571">
        <w:rPr>
          <w:rFonts w:asciiTheme="majorHAnsi" w:eastAsia="Calibri" w:hAnsiTheme="majorHAnsi" w:cstheme="majorHAnsi"/>
          <w:sz w:val="22"/>
          <w:szCs w:val="22"/>
        </w:rPr>
        <w:t>Não havendo novos lances na forma estabelecida nos itens anteriores, a sessão pública encerrar-se-á automaticamente, e o sistema ordenará e divulgará os lances conforme a ordem de classificação, sem prejuízo da aplicação da margem de preferência e do desempate ficto, conforme disposto neste edital, quando for o caso;</w:t>
      </w:r>
    </w:p>
    <w:p w14:paraId="7BCFB295" w14:textId="77777777" w:rsidR="00770246" w:rsidRPr="00AD5571" w:rsidRDefault="00770246" w:rsidP="00770246">
      <w:pPr>
        <w:tabs>
          <w:tab w:val="left" w:pos="567"/>
        </w:tabs>
        <w:jc w:val="both"/>
        <w:rPr>
          <w:rFonts w:asciiTheme="majorHAnsi" w:eastAsia="Calibri" w:hAnsiTheme="majorHAnsi" w:cstheme="majorHAnsi"/>
          <w:sz w:val="22"/>
          <w:szCs w:val="22"/>
        </w:rPr>
      </w:pPr>
    </w:p>
    <w:p w14:paraId="6A02F257" w14:textId="173322A9" w:rsidR="00770246" w:rsidRPr="00AD5571" w:rsidRDefault="00B052FB" w:rsidP="00B052FB">
      <w:pPr>
        <w:pBdr>
          <w:top w:val="nil"/>
          <w:left w:val="nil"/>
          <w:bottom w:val="nil"/>
          <w:right w:val="nil"/>
          <w:between w:val="nil"/>
        </w:pBdr>
        <w:shd w:val="clear" w:color="auto" w:fill="FFFFFF"/>
        <w:tabs>
          <w:tab w:val="left" w:pos="567"/>
        </w:tabs>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5.1</w:t>
      </w:r>
      <w:r w:rsidR="00193E2E" w:rsidRPr="00AD5571">
        <w:rPr>
          <w:rFonts w:asciiTheme="majorHAnsi" w:eastAsia="Calibri" w:hAnsiTheme="majorHAnsi" w:cstheme="majorHAnsi"/>
          <w:color w:val="000000"/>
          <w:sz w:val="22"/>
          <w:szCs w:val="22"/>
        </w:rPr>
        <w:t>2</w:t>
      </w:r>
      <w:r w:rsidRPr="00AD5571">
        <w:rPr>
          <w:rFonts w:asciiTheme="majorHAnsi" w:eastAsia="Calibri" w:hAnsiTheme="majorHAnsi" w:cstheme="majorHAnsi"/>
          <w:color w:val="000000"/>
          <w:sz w:val="22"/>
          <w:szCs w:val="22"/>
        </w:rPr>
        <w:t xml:space="preserve">. </w:t>
      </w:r>
      <w:r w:rsidR="00770246" w:rsidRPr="00AD5571">
        <w:rPr>
          <w:rFonts w:asciiTheme="majorHAnsi" w:eastAsia="Calibri" w:hAnsiTheme="majorHAnsi" w:cstheme="majorHAnsi"/>
          <w:color w:val="000000"/>
          <w:sz w:val="22"/>
          <w:szCs w:val="22"/>
        </w:rPr>
        <w:t xml:space="preserve">Encerrada a fase competitiva sem que haja a prorrogação automática pelo sistema, poderá o </w:t>
      </w:r>
      <w:r w:rsidR="00770246" w:rsidRPr="00AD5571">
        <w:rPr>
          <w:rFonts w:asciiTheme="majorHAnsi" w:eastAsia="Calibri" w:hAnsiTheme="majorHAnsi" w:cstheme="majorHAnsi"/>
          <w:sz w:val="22"/>
          <w:szCs w:val="22"/>
        </w:rPr>
        <w:t>Pregoeiro</w:t>
      </w:r>
      <w:r w:rsidR="00770246" w:rsidRPr="00AD5571">
        <w:rPr>
          <w:rFonts w:asciiTheme="majorHAnsi" w:eastAsia="Calibri" w:hAnsiTheme="majorHAnsi" w:cstheme="majorHAnsi"/>
          <w:color w:val="000000"/>
          <w:sz w:val="22"/>
          <w:szCs w:val="22"/>
        </w:rPr>
        <w:t>, assessorado pela equipe de apoio, justificadamente, admitir o reinício da sessão pública de lances, em prol da consecução do melhor preço.</w:t>
      </w:r>
    </w:p>
    <w:p w14:paraId="0E17E952" w14:textId="77777777" w:rsidR="00770246" w:rsidRPr="00AD5571" w:rsidRDefault="00770246" w:rsidP="00770246">
      <w:pPr>
        <w:pBdr>
          <w:top w:val="nil"/>
          <w:left w:val="nil"/>
          <w:bottom w:val="nil"/>
          <w:right w:val="nil"/>
          <w:between w:val="nil"/>
        </w:pBdr>
        <w:shd w:val="clear" w:color="auto" w:fill="FFFFFF"/>
        <w:tabs>
          <w:tab w:val="left" w:pos="567"/>
        </w:tabs>
        <w:jc w:val="both"/>
        <w:rPr>
          <w:rFonts w:asciiTheme="majorHAnsi" w:eastAsia="Calibri" w:hAnsiTheme="majorHAnsi" w:cstheme="majorHAnsi"/>
          <w:b/>
          <w:color w:val="000000"/>
          <w:sz w:val="22"/>
          <w:szCs w:val="22"/>
        </w:rPr>
      </w:pPr>
    </w:p>
    <w:p w14:paraId="465EAFFA" w14:textId="73081256" w:rsidR="00770246" w:rsidRPr="00AD5571" w:rsidRDefault="00B052FB" w:rsidP="00B052FB">
      <w:pPr>
        <w:pBdr>
          <w:top w:val="nil"/>
          <w:left w:val="nil"/>
          <w:bottom w:val="nil"/>
          <w:right w:val="nil"/>
          <w:between w:val="nil"/>
        </w:pBdr>
        <w:tabs>
          <w:tab w:val="left" w:pos="284"/>
          <w:tab w:val="left" w:pos="567"/>
        </w:tabs>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5.1</w:t>
      </w:r>
      <w:r w:rsidR="00193E2E" w:rsidRPr="00AD5571">
        <w:rPr>
          <w:rFonts w:asciiTheme="majorHAnsi" w:eastAsia="Calibri" w:hAnsiTheme="majorHAnsi" w:cstheme="majorHAnsi"/>
          <w:color w:val="000000"/>
          <w:sz w:val="22"/>
          <w:szCs w:val="22"/>
        </w:rPr>
        <w:t>3</w:t>
      </w:r>
      <w:r w:rsidRPr="00AD5571">
        <w:rPr>
          <w:rFonts w:asciiTheme="majorHAnsi" w:eastAsia="Calibri" w:hAnsiTheme="majorHAnsi" w:cstheme="majorHAnsi"/>
          <w:color w:val="000000"/>
          <w:sz w:val="22"/>
          <w:szCs w:val="22"/>
        </w:rPr>
        <w:t xml:space="preserve">. </w:t>
      </w:r>
      <w:r w:rsidR="00770246" w:rsidRPr="00AD5571">
        <w:rPr>
          <w:rFonts w:asciiTheme="majorHAnsi" w:eastAsia="Calibri" w:hAnsiTheme="majorHAnsi" w:cstheme="majorHAnsi"/>
          <w:color w:val="000000"/>
          <w:sz w:val="22"/>
          <w:szCs w:val="22"/>
        </w:rPr>
        <w:t xml:space="preserve">Em caso de falha no sistema, os lances em desacordo com os subitens anteriores deverão ser desconsiderados pelo </w:t>
      </w:r>
      <w:r w:rsidR="00770246" w:rsidRPr="00AD5571">
        <w:rPr>
          <w:rFonts w:asciiTheme="majorHAnsi" w:eastAsia="Calibri" w:hAnsiTheme="majorHAnsi" w:cstheme="majorHAnsi"/>
          <w:sz w:val="22"/>
          <w:szCs w:val="22"/>
        </w:rPr>
        <w:t>Pregoeiro</w:t>
      </w:r>
      <w:r w:rsidR="00770246" w:rsidRPr="00AD5571">
        <w:rPr>
          <w:rFonts w:asciiTheme="majorHAnsi" w:eastAsia="Calibri" w:hAnsiTheme="majorHAnsi" w:cstheme="majorHAnsi"/>
          <w:color w:val="000000"/>
          <w:sz w:val="22"/>
          <w:szCs w:val="22"/>
        </w:rPr>
        <w:t>.</w:t>
      </w:r>
    </w:p>
    <w:p w14:paraId="3991E4B6" w14:textId="77777777" w:rsidR="00770246" w:rsidRPr="00AD5571" w:rsidRDefault="00770246" w:rsidP="00770246">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2CFFDA42" w14:textId="7C5C6840" w:rsidR="00770246" w:rsidRPr="00AD5571" w:rsidRDefault="00B052FB" w:rsidP="00B052FB">
      <w:pPr>
        <w:pBdr>
          <w:top w:val="nil"/>
          <w:left w:val="nil"/>
          <w:bottom w:val="nil"/>
          <w:right w:val="nil"/>
          <w:between w:val="nil"/>
        </w:pBdr>
        <w:tabs>
          <w:tab w:val="left" w:pos="284"/>
          <w:tab w:val="left" w:pos="567"/>
        </w:tabs>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5.1</w:t>
      </w:r>
      <w:r w:rsidR="00193E2E" w:rsidRPr="00AD5571">
        <w:rPr>
          <w:rFonts w:asciiTheme="majorHAnsi" w:eastAsia="Calibri" w:hAnsiTheme="majorHAnsi" w:cstheme="majorHAnsi"/>
          <w:color w:val="000000"/>
          <w:sz w:val="22"/>
          <w:szCs w:val="22"/>
        </w:rPr>
        <w:t>4</w:t>
      </w:r>
      <w:r w:rsidRPr="00AD5571">
        <w:rPr>
          <w:rFonts w:asciiTheme="majorHAnsi" w:eastAsia="Calibri" w:hAnsiTheme="majorHAnsi" w:cstheme="majorHAnsi"/>
          <w:color w:val="000000"/>
          <w:sz w:val="22"/>
          <w:szCs w:val="22"/>
        </w:rPr>
        <w:t xml:space="preserve">. </w:t>
      </w:r>
      <w:r w:rsidR="00770246" w:rsidRPr="00AD5571">
        <w:rPr>
          <w:rFonts w:asciiTheme="majorHAnsi" w:eastAsia="Calibri" w:hAnsiTheme="majorHAnsi" w:cstheme="majorHAnsi"/>
          <w:color w:val="000000"/>
          <w:sz w:val="22"/>
          <w:szCs w:val="22"/>
        </w:rPr>
        <w:t xml:space="preserve">Não serão aceitos dois ou mais lances de mesmo valor, prevalecendo aquele que for recebido e registrado primeiro. </w:t>
      </w:r>
    </w:p>
    <w:p w14:paraId="6E64DC08" w14:textId="77777777" w:rsidR="00770246" w:rsidRPr="00AD5571" w:rsidRDefault="00770246" w:rsidP="00770246">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2E5A18BE" w14:textId="3F07B9DC" w:rsidR="00770246" w:rsidRPr="00AD5571" w:rsidRDefault="00B052FB" w:rsidP="00B052FB">
      <w:pPr>
        <w:pBdr>
          <w:top w:val="nil"/>
          <w:left w:val="nil"/>
          <w:bottom w:val="nil"/>
          <w:right w:val="nil"/>
          <w:between w:val="nil"/>
        </w:pBdr>
        <w:tabs>
          <w:tab w:val="left" w:pos="284"/>
          <w:tab w:val="left" w:pos="567"/>
        </w:tabs>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5.1</w:t>
      </w:r>
      <w:r w:rsidR="00193E2E" w:rsidRPr="00AD5571">
        <w:rPr>
          <w:rFonts w:asciiTheme="majorHAnsi" w:eastAsia="Calibri" w:hAnsiTheme="majorHAnsi" w:cstheme="majorHAnsi"/>
          <w:color w:val="000000"/>
          <w:sz w:val="22"/>
          <w:szCs w:val="22"/>
        </w:rPr>
        <w:t>5</w:t>
      </w:r>
      <w:r w:rsidRPr="00AD5571">
        <w:rPr>
          <w:rFonts w:asciiTheme="majorHAnsi" w:eastAsia="Calibri" w:hAnsiTheme="majorHAnsi" w:cstheme="majorHAnsi"/>
          <w:color w:val="000000"/>
          <w:sz w:val="22"/>
          <w:szCs w:val="22"/>
        </w:rPr>
        <w:t xml:space="preserve">. </w:t>
      </w:r>
      <w:r w:rsidR="00770246" w:rsidRPr="00AD5571">
        <w:rPr>
          <w:rFonts w:asciiTheme="majorHAnsi" w:eastAsia="Calibri" w:hAnsiTheme="majorHAnsi" w:cstheme="majorHAnsi"/>
          <w:color w:val="000000"/>
          <w:sz w:val="22"/>
          <w:szCs w:val="22"/>
        </w:rPr>
        <w:t xml:space="preserve">Durante o transcurso da sessão pública, os licitantes serão informados, em tempo real, do valor do menor lance registrado, vedada a identificação do licitante. </w:t>
      </w:r>
    </w:p>
    <w:p w14:paraId="5173F1FC" w14:textId="77777777" w:rsidR="00770246" w:rsidRPr="00AD5571" w:rsidRDefault="00770246" w:rsidP="00770246">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68173CE4" w14:textId="000CDF8F" w:rsidR="00770246" w:rsidRPr="00AD5571" w:rsidRDefault="00B052FB" w:rsidP="00B052FB">
      <w:pPr>
        <w:pBdr>
          <w:top w:val="nil"/>
          <w:left w:val="nil"/>
          <w:bottom w:val="nil"/>
          <w:right w:val="nil"/>
          <w:between w:val="nil"/>
        </w:pBdr>
        <w:tabs>
          <w:tab w:val="left" w:pos="284"/>
          <w:tab w:val="left" w:pos="567"/>
        </w:tabs>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5.1</w:t>
      </w:r>
      <w:r w:rsidR="00193E2E" w:rsidRPr="00AD5571">
        <w:rPr>
          <w:rFonts w:asciiTheme="majorHAnsi" w:eastAsia="Calibri" w:hAnsiTheme="majorHAnsi" w:cstheme="majorHAnsi"/>
          <w:color w:val="000000"/>
          <w:sz w:val="22"/>
          <w:szCs w:val="22"/>
        </w:rPr>
        <w:t>6</w:t>
      </w:r>
      <w:r w:rsidRPr="00AD5571">
        <w:rPr>
          <w:rFonts w:asciiTheme="majorHAnsi" w:eastAsia="Calibri" w:hAnsiTheme="majorHAnsi" w:cstheme="majorHAnsi"/>
          <w:color w:val="000000"/>
          <w:sz w:val="22"/>
          <w:szCs w:val="22"/>
        </w:rPr>
        <w:t xml:space="preserve">. </w:t>
      </w:r>
      <w:r w:rsidR="00770246" w:rsidRPr="00AD5571">
        <w:rPr>
          <w:rFonts w:asciiTheme="majorHAnsi" w:eastAsia="Calibri" w:hAnsiTheme="majorHAnsi" w:cstheme="majorHAnsi"/>
          <w:color w:val="000000"/>
          <w:sz w:val="22"/>
          <w:szCs w:val="22"/>
        </w:rPr>
        <w:t xml:space="preserve">No caso de desconexão com o </w:t>
      </w:r>
      <w:r w:rsidR="00770246" w:rsidRPr="00AD5571">
        <w:rPr>
          <w:rFonts w:asciiTheme="majorHAnsi" w:eastAsia="Calibri" w:hAnsiTheme="majorHAnsi" w:cstheme="majorHAnsi"/>
          <w:sz w:val="22"/>
          <w:szCs w:val="22"/>
        </w:rPr>
        <w:t>Pregoeir</w:t>
      </w:r>
      <w:r w:rsidR="00770246" w:rsidRPr="00AD5571">
        <w:rPr>
          <w:rFonts w:asciiTheme="majorHAnsi" w:eastAsia="Calibri" w:hAnsiTheme="majorHAnsi" w:cstheme="majorHAnsi"/>
          <w:color w:val="000000"/>
          <w:sz w:val="22"/>
          <w:szCs w:val="22"/>
        </w:rPr>
        <w:t>o, no decorrer da etapa competitiva d</w:t>
      </w:r>
      <w:r w:rsidR="00770246" w:rsidRPr="00AD5571">
        <w:rPr>
          <w:rFonts w:asciiTheme="majorHAnsi" w:eastAsia="Calibri" w:hAnsiTheme="majorHAnsi" w:cstheme="majorHAnsi"/>
          <w:sz w:val="22"/>
          <w:szCs w:val="22"/>
        </w:rPr>
        <w:t>o Pregão</w:t>
      </w:r>
      <w:r w:rsidR="00770246" w:rsidRPr="00AD5571">
        <w:rPr>
          <w:rFonts w:asciiTheme="majorHAnsi" w:eastAsia="Calibri" w:hAnsiTheme="majorHAnsi" w:cstheme="majorHAnsi"/>
          <w:color w:val="000000"/>
          <w:sz w:val="22"/>
          <w:szCs w:val="22"/>
        </w:rPr>
        <w:t>, o sistema eletrônico poderá permanecer acessível aos licitantes para a recepção dos lances.</w:t>
      </w:r>
    </w:p>
    <w:p w14:paraId="5E87E9B1" w14:textId="77777777" w:rsidR="00770246" w:rsidRPr="00AD5571" w:rsidRDefault="00770246" w:rsidP="00770246">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r w:rsidRPr="00AD5571">
        <w:rPr>
          <w:rFonts w:asciiTheme="majorHAnsi" w:eastAsia="Calibri" w:hAnsiTheme="majorHAnsi" w:cstheme="majorHAnsi"/>
          <w:color w:val="000000"/>
          <w:sz w:val="22"/>
          <w:szCs w:val="22"/>
        </w:rPr>
        <w:t xml:space="preserve"> </w:t>
      </w:r>
    </w:p>
    <w:p w14:paraId="1F1D169A" w14:textId="07D25FB8" w:rsidR="00770246" w:rsidRPr="00AD5571" w:rsidRDefault="00B052FB" w:rsidP="00B052FB">
      <w:pPr>
        <w:pBdr>
          <w:top w:val="nil"/>
          <w:left w:val="nil"/>
          <w:bottom w:val="nil"/>
          <w:right w:val="nil"/>
          <w:between w:val="nil"/>
        </w:pBdr>
        <w:tabs>
          <w:tab w:val="left" w:pos="284"/>
          <w:tab w:val="left" w:pos="567"/>
        </w:tabs>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5.</w:t>
      </w:r>
      <w:r w:rsidR="002429F4" w:rsidRPr="00AD5571">
        <w:rPr>
          <w:rFonts w:asciiTheme="majorHAnsi" w:eastAsia="Calibri" w:hAnsiTheme="majorHAnsi" w:cstheme="majorHAnsi"/>
          <w:color w:val="000000"/>
          <w:sz w:val="22"/>
          <w:szCs w:val="22"/>
        </w:rPr>
        <w:t>1</w:t>
      </w:r>
      <w:r w:rsidR="00193E2E" w:rsidRPr="00AD5571">
        <w:rPr>
          <w:rFonts w:asciiTheme="majorHAnsi" w:eastAsia="Calibri" w:hAnsiTheme="majorHAnsi" w:cstheme="majorHAnsi"/>
          <w:color w:val="000000"/>
          <w:sz w:val="22"/>
          <w:szCs w:val="22"/>
        </w:rPr>
        <w:t>7</w:t>
      </w:r>
      <w:r w:rsidRPr="00AD5571">
        <w:rPr>
          <w:rFonts w:asciiTheme="majorHAnsi" w:eastAsia="Calibri" w:hAnsiTheme="majorHAnsi" w:cstheme="majorHAnsi"/>
          <w:color w:val="000000"/>
          <w:sz w:val="22"/>
          <w:szCs w:val="22"/>
        </w:rPr>
        <w:t xml:space="preserve">. </w:t>
      </w:r>
      <w:r w:rsidR="00770246" w:rsidRPr="00AD5571">
        <w:rPr>
          <w:rFonts w:asciiTheme="majorHAnsi" w:eastAsia="Calibri" w:hAnsiTheme="majorHAnsi" w:cstheme="majorHAnsi"/>
          <w:color w:val="000000"/>
          <w:sz w:val="22"/>
          <w:szCs w:val="22"/>
        </w:rPr>
        <w:t xml:space="preserve">Quando a desconexão do sistema eletrônico para o </w:t>
      </w:r>
      <w:r w:rsidR="00770246" w:rsidRPr="00AD5571">
        <w:rPr>
          <w:rFonts w:asciiTheme="majorHAnsi" w:eastAsia="Calibri" w:hAnsiTheme="majorHAnsi" w:cstheme="majorHAnsi"/>
          <w:sz w:val="22"/>
          <w:szCs w:val="22"/>
        </w:rPr>
        <w:t>Pregoeiro</w:t>
      </w:r>
      <w:r w:rsidR="00770246" w:rsidRPr="00AD5571">
        <w:rPr>
          <w:rFonts w:asciiTheme="majorHAnsi" w:eastAsia="Calibri" w:hAnsiTheme="majorHAnsi" w:cstheme="majorHAnsi"/>
          <w:color w:val="000000"/>
          <w:sz w:val="22"/>
          <w:szCs w:val="22"/>
        </w:rPr>
        <w:t xml:space="preserve"> persistir por tempo superior a dez minutos, a sessão pública será suspensa e terá reinício somente após comunicação expressa do </w:t>
      </w:r>
      <w:r w:rsidR="00770246" w:rsidRPr="00AD5571">
        <w:rPr>
          <w:rFonts w:asciiTheme="majorHAnsi" w:eastAsia="Calibri" w:hAnsiTheme="majorHAnsi" w:cstheme="majorHAnsi"/>
          <w:sz w:val="22"/>
          <w:szCs w:val="22"/>
        </w:rPr>
        <w:t>pregoeiro</w:t>
      </w:r>
      <w:r w:rsidR="00770246" w:rsidRPr="00AD5571">
        <w:rPr>
          <w:rFonts w:asciiTheme="majorHAnsi" w:eastAsia="Calibri" w:hAnsiTheme="majorHAnsi" w:cstheme="majorHAnsi"/>
          <w:color w:val="000000"/>
          <w:sz w:val="22"/>
          <w:szCs w:val="22"/>
        </w:rPr>
        <w:t xml:space="preserve"> aos participantes do certame, publicada no</w:t>
      </w:r>
      <w:r w:rsidR="00C20BD0" w:rsidRPr="00AD5571">
        <w:rPr>
          <w:rFonts w:asciiTheme="majorHAnsi" w:eastAsia="Calibri" w:hAnsiTheme="majorHAnsi" w:cstheme="majorHAnsi"/>
          <w:color w:val="000000"/>
          <w:sz w:val="22"/>
          <w:szCs w:val="22"/>
        </w:rPr>
        <w:t xml:space="preserve"> </w:t>
      </w:r>
      <w:r w:rsidR="00C20BD0" w:rsidRPr="00AD5571">
        <w:rPr>
          <w:rFonts w:asciiTheme="majorHAnsi" w:hAnsiTheme="majorHAnsi" w:cstheme="majorHAnsi"/>
          <w:b/>
          <w:bCs/>
          <w:sz w:val="22"/>
          <w:szCs w:val="22"/>
        </w:rPr>
        <w:t>Portal de Compras Públicas – www.portaldecompraspublicas.com.br</w:t>
      </w:r>
      <w:r w:rsidR="00FA601B" w:rsidRPr="00AD5571">
        <w:rPr>
          <w:rFonts w:asciiTheme="majorHAnsi" w:eastAsia="Calibri" w:hAnsiTheme="majorHAnsi" w:cstheme="majorHAnsi"/>
          <w:color w:val="000000"/>
          <w:sz w:val="22"/>
          <w:szCs w:val="22"/>
        </w:rPr>
        <w:t>,</w:t>
      </w:r>
      <w:r w:rsidR="00770246" w:rsidRPr="00AD5571">
        <w:rPr>
          <w:rFonts w:asciiTheme="majorHAnsi" w:eastAsia="Calibri" w:hAnsiTheme="majorHAnsi" w:cstheme="majorHAnsi"/>
          <w:color w:val="000000"/>
          <w:sz w:val="22"/>
          <w:szCs w:val="22"/>
        </w:rPr>
        <w:t xml:space="preserve"> quando serão divulgadas data e hora para a sua reabertura. E será reiniciada somente após decorridas</w:t>
      </w:r>
      <w:r w:rsidR="00992BAF" w:rsidRPr="00AD5571">
        <w:rPr>
          <w:rFonts w:asciiTheme="majorHAnsi" w:eastAsia="Calibri" w:hAnsiTheme="majorHAnsi" w:cstheme="majorHAnsi"/>
          <w:color w:val="000000"/>
          <w:sz w:val="22"/>
          <w:szCs w:val="22"/>
        </w:rPr>
        <w:t xml:space="preserve"> </w:t>
      </w:r>
      <w:r w:rsidR="00992BAF" w:rsidRPr="00AD5571">
        <w:rPr>
          <w:rFonts w:asciiTheme="majorHAnsi" w:eastAsia="Calibri" w:hAnsiTheme="majorHAnsi" w:cstheme="majorHAnsi"/>
          <w:b/>
          <w:bCs/>
          <w:color w:val="000000"/>
          <w:sz w:val="22"/>
          <w:szCs w:val="22"/>
        </w:rPr>
        <w:t>24 (</w:t>
      </w:r>
      <w:r w:rsidR="00770246" w:rsidRPr="00AD5571">
        <w:rPr>
          <w:rFonts w:asciiTheme="majorHAnsi" w:eastAsia="Calibri" w:hAnsiTheme="majorHAnsi" w:cstheme="majorHAnsi"/>
          <w:b/>
          <w:bCs/>
          <w:color w:val="000000"/>
          <w:sz w:val="22"/>
          <w:szCs w:val="22"/>
        </w:rPr>
        <w:t>vinte e quatro</w:t>
      </w:r>
      <w:r w:rsidR="00992BAF" w:rsidRPr="00AD5571">
        <w:rPr>
          <w:rFonts w:asciiTheme="majorHAnsi" w:eastAsia="Calibri" w:hAnsiTheme="majorHAnsi" w:cstheme="majorHAnsi"/>
          <w:b/>
          <w:bCs/>
          <w:color w:val="000000"/>
          <w:sz w:val="22"/>
          <w:szCs w:val="22"/>
        </w:rPr>
        <w:t>)</w:t>
      </w:r>
      <w:r w:rsidR="00770246" w:rsidRPr="00AD5571">
        <w:rPr>
          <w:rFonts w:asciiTheme="majorHAnsi" w:eastAsia="Calibri" w:hAnsiTheme="majorHAnsi" w:cstheme="majorHAnsi"/>
          <w:b/>
          <w:bCs/>
          <w:color w:val="000000"/>
          <w:sz w:val="22"/>
          <w:szCs w:val="22"/>
        </w:rPr>
        <w:t xml:space="preserve"> horas</w:t>
      </w:r>
      <w:r w:rsidR="00770246" w:rsidRPr="00AD5571">
        <w:rPr>
          <w:rFonts w:asciiTheme="majorHAnsi" w:eastAsia="Calibri" w:hAnsiTheme="majorHAnsi" w:cstheme="majorHAnsi"/>
          <w:color w:val="000000"/>
          <w:sz w:val="22"/>
          <w:szCs w:val="22"/>
        </w:rPr>
        <w:t xml:space="preserve"> da comunicação do fato pelo</w:t>
      </w:r>
      <w:r w:rsidR="00770246" w:rsidRPr="00AD5571">
        <w:rPr>
          <w:rFonts w:asciiTheme="majorHAnsi" w:eastAsia="Calibri" w:hAnsiTheme="majorHAnsi" w:cstheme="majorHAnsi"/>
          <w:sz w:val="22"/>
          <w:szCs w:val="22"/>
        </w:rPr>
        <w:t xml:space="preserve"> Pregoeiro</w:t>
      </w:r>
      <w:r w:rsidR="00770246" w:rsidRPr="00AD5571">
        <w:rPr>
          <w:rFonts w:asciiTheme="majorHAnsi" w:eastAsia="Calibri" w:hAnsiTheme="majorHAnsi" w:cstheme="majorHAnsi"/>
          <w:color w:val="000000"/>
          <w:sz w:val="22"/>
          <w:szCs w:val="22"/>
        </w:rPr>
        <w:t xml:space="preserve"> aos participantes, no sítio eletrônico utilizado para divulgação.</w:t>
      </w:r>
    </w:p>
    <w:p w14:paraId="39F8C99E" w14:textId="77777777" w:rsidR="00770246" w:rsidRPr="00AD5571" w:rsidRDefault="00770246" w:rsidP="00770246">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185B8AAB" w14:textId="7231BD67" w:rsidR="00770246" w:rsidRPr="00AD5571" w:rsidRDefault="002429F4" w:rsidP="00B052FB">
      <w:pPr>
        <w:tabs>
          <w:tab w:val="left" w:pos="284"/>
          <w:tab w:val="left" w:pos="567"/>
        </w:tabs>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5.</w:t>
      </w:r>
      <w:r w:rsidR="002B7FDE" w:rsidRPr="00AD5571">
        <w:rPr>
          <w:rFonts w:asciiTheme="majorHAnsi" w:eastAsia="Calibri" w:hAnsiTheme="majorHAnsi" w:cstheme="majorHAnsi"/>
          <w:color w:val="000000"/>
          <w:sz w:val="22"/>
          <w:szCs w:val="22"/>
        </w:rPr>
        <w:t>1</w:t>
      </w:r>
      <w:r w:rsidR="00193E2E" w:rsidRPr="00AD5571">
        <w:rPr>
          <w:rFonts w:asciiTheme="majorHAnsi" w:eastAsia="Calibri" w:hAnsiTheme="majorHAnsi" w:cstheme="majorHAnsi"/>
          <w:color w:val="000000"/>
          <w:sz w:val="22"/>
          <w:szCs w:val="22"/>
        </w:rPr>
        <w:t>8</w:t>
      </w:r>
      <w:r w:rsidR="00B052FB" w:rsidRPr="00AD5571">
        <w:rPr>
          <w:rFonts w:asciiTheme="majorHAnsi" w:eastAsia="Calibri" w:hAnsiTheme="majorHAnsi" w:cstheme="majorHAnsi"/>
          <w:color w:val="000000"/>
          <w:sz w:val="22"/>
          <w:szCs w:val="22"/>
        </w:rPr>
        <w:t xml:space="preserve">. </w:t>
      </w:r>
      <w:r w:rsidR="00770246" w:rsidRPr="00AD5571">
        <w:rPr>
          <w:rFonts w:asciiTheme="majorHAnsi" w:eastAsia="Calibri" w:hAnsiTheme="majorHAnsi" w:cstheme="majorHAnsi"/>
          <w:color w:val="000000"/>
          <w:sz w:val="22"/>
          <w:szCs w:val="22"/>
        </w:rPr>
        <w:t>Caso o licitante não apresente lances, concorrerá com o valor de sua proposta.</w:t>
      </w:r>
    </w:p>
    <w:p w14:paraId="0AE3748D" w14:textId="77777777" w:rsidR="00770246" w:rsidRPr="00AD5571" w:rsidRDefault="00770246" w:rsidP="00770246">
      <w:pPr>
        <w:tabs>
          <w:tab w:val="left" w:pos="284"/>
          <w:tab w:val="left" w:pos="567"/>
        </w:tabs>
        <w:jc w:val="both"/>
        <w:rPr>
          <w:rFonts w:asciiTheme="majorHAnsi" w:eastAsia="Calibri" w:hAnsiTheme="majorHAnsi" w:cstheme="majorHAnsi"/>
          <w:sz w:val="22"/>
          <w:szCs w:val="22"/>
        </w:rPr>
      </w:pPr>
    </w:p>
    <w:p w14:paraId="52FB0210" w14:textId="5BA2E3B0" w:rsidR="00770246" w:rsidRPr="00AD5571" w:rsidRDefault="00B052FB" w:rsidP="00B052FB">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r w:rsidRPr="00AD5571">
        <w:rPr>
          <w:rFonts w:asciiTheme="majorHAnsi" w:eastAsia="Calibri" w:hAnsiTheme="majorHAnsi" w:cstheme="majorHAnsi"/>
          <w:color w:val="000000"/>
          <w:sz w:val="22"/>
          <w:szCs w:val="22"/>
        </w:rPr>
        <w:t>5.</w:t>
      </w:r>
      <w:r w:rsidR="00193E2E" w:rsidRPr="00AD5571">
        <w:rPr>
          <w:rFonts w:asciiTheme="majorHAnsi" w:eastAsia="Calibri" w:hAnsiTheme="majorHAnsi" w:cstheme="majorHAnsi"/>
          <w:color w:val="000000"/>
          <w:sz w:val="22"/>
          <w:szCs w:val="22"/>
        </w:rPr>
        <w:t>19</w:t>
      </w:r>
      <w:r w:rsidRPr="00AD5571">
        <w:rPr>
          <w:rFonts w:asciiTheme="majorHAnsi" w:eastAsia="Calibri" w:hAnsiTheme="majorHAnsi" w:cstheme="majorHAnsi"/>
          <w:color w:val="000000"/>
          <w:sz w:val="22"/>
          <w:szCs w:val="22"/>
        </w:rPr>
        <w:t xml:space="preserve">. </w:t>
      </w:r>
      <w:r w:rsidR="00770246" w:rsidRPr="00AD5571">
        <w:rPr>
          <w:rFonts w:asciiTheme="majorHAnsi" w:eastAsia="Calibri" w:hAnsiTheme="majorHAnsi" w:cstheme="majorHAnsi"/>
          <w:color w:val="000000"/>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sidR="00770246" w:rsidRPr="00AD5571">
        <w:rPr>
          <w:rFonts w:asciiTheme="majorHAnsi" w:eastAsia="Calibri" w:hAnsiTheme="majorHAnsi" w:cstheme="majorHAnsi"/>
          <w:sz w:val="22"/>
          <w:szCs w:val="22"/>
        </w:rPr>
        <w:t>identifica</w:t>
      </w:r>
      <w:r w:rsidR="00770246" w:rsidRPr="00AD5571">
        <w:rPr>
          <w:rFonts w:asciiTheme="majorHAnsi" w:eastAsia="Calibri" w:hAnsiTheme="majorHAnsi" w:cstheme="majorHAnsi"/>
          <w:color w:val="000000"/>
          <w:sz w:val="22"/>
          <w:szCs w:val="22"/>
        </w:rPr>
        <w:t xml:space="preserve"> em coluna própria as microempresas e empresas de pequeno porte participantes, procedendo à comparação com os valores da primeira colocada, se esta for empresa de maior porte, assim como das demais classificadas, para o fim de aplicar-se o disposto nos arts</w:t>
      </w:r>
      <w:r w:rsidR="00AB38BC" w:rsidRPr="00AD5571">
        <w:rPr>
          <w:rFonts w:asciiTheme="majorHAnsi" w:eastAsia="Calibri" w:hAnsiTheme="majorHAnsi" w:cstheme="majorHAnsi"/>
          <w:color w:val="000000"/>
          <w:sz w:val="22"/>
          <w:szCs w:val="22"/>
        </w:rPr>
        <w:t>. 44 e 45 da LC nº 123/2006;</w:t>
      </w:r>
    </w:p>
    <w:p w14:paraId="1305CEC0" w14:textId="77777777" w:rsidR="00D9518E" w:rsidRPr="00AD5571" w:rsidRDefault="00D9518E" w:rsidP="00B052FB">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7366D2E3" w14:textId="0D9734C2" w:rsidR="00D9518E" w:rsidRPr="00AD5571" w:rsidRDefault="00D9518E" w:rsidP="00D9518E">
      <w:pPr>
        <w:pBdr>
          <w:top w:val="nil"/>
          <w:left w:val="nil"/>
          <w:bottom w:val="nil"/>
          <w:right w:val="nil"/>
          <w:between w:val="nil"/>
        </w:pBdr>
        <w:tabs>
          <w:tab w:val="left" w:pos="284"/>
          <w:tab w:val="left" w:pos="567"/>
        </w:tabs>
        <w:ind w:left="142"/>
        <w:jc w:val="both"/>
        <w:rPr>
          <w:rFonts w:asciiTheme="majorHAnsi" w:eastAsia="Calibri" w:hAnsiTheme="majorHAnsi" w:cstheme="majorHAnsi"/>
          <w:color w:val="000000"/>
          <w:sz w:val="22"/>
          <w:szCs w:val="22"/>
        </w:rPr>
      </w:pPr>
      <w:r w:rsidRPr="00AD5571">
        <w:rPr>
          <w:rFonts w:asciiTheme="majorHAnsi" w:eastAsia="Calibri" w:hAnsiTheme="majorHAnsi" w:cstheme="majorHAnsi"/>
          <w:color w:val="000000"/>
          <w:sz w:val="22"/>
          <w:szCs w:val="22"/>
        </w:rPr>
        <w:t>5.19.1</w:t>
      </w:r>
      <w:r w:rsidRPr="00AD5571">
        <w:rPr>
          <w:rFonts w:asciiTheme="majorHAnsi" w:eastAsia="Calibri" w:hAnsiTheme="majorHAnsi" w:cstheme="majorHAnsi"/>
          <w:color w:val="000000"/>
          <w:sz w:val="22"/>
          <w:szCs w:val="22"/>
        </w:rPr>
        <w:tab/>
        <w:t xml:space="preserve">. </w:t>
      </w:r>
      <w:r w:rsidR="007F48BC" w:rsidRPr="00AD5571">
        <w:rPr>
          <w:rFonts w:asciiTheme="majorHAnsi" w:eastAsia="Calibri" w:hAnsiTheme="majorHAnsi" w:cstheme="majorHAnsi"/>
          <w:color w:val="000000"/>
          <w:sz w:val="22"/>
          <w:szCs w:val="22"/>
        </w:rPr>
        <w:t>Será concedido tratamento favorecido para empresas que se enquadrem na Lei Municipal N° 993 de 03/11/2021 – Empreende Sonora e a Lei 1.114 de 06 de fevereiro de 2024, regulamentando o disposto no art. 48 §3 da LC 123/2006 e Lei Complementar n° 147/2014, pois a pesquisa realizada pelo setor de compras demonstrou que foram encontradas empresas que se enquadre nas respectivas leis</w:t>
      </w:r>
      <w:r w:rsidRPr="00AD5571">
        <w:rPr>
          <w:rFonts w:asciiTheme="majorHAnsi" w:eastAsia="Calibri" w:hAnsiTheme="majorHAnsi" w:cstheme="majorHAnsi"/>
          <w:color w:val="000000"/>
          <w:sz w:val="22"/>
          <w:szCs w:val="22"/>
        </w:rPr>
        <w:t>;</w:t>
      </w:r>
    </w:p>
    <w:p w14:paraId="51A8DE0A" w14:textId="565B0DB5" w:rsidR="001C6952" w:rsidRPr="00AD5571" w:rsidRDefault="001C6952" w:rsidP="00D9518E">
      <w:pPr>
        <w:pBdr>
          <w:top w:val="nil"/>
          <w:left w:val="nil"/>
          <w:bottom w:val="nil"/>
          <w:right w:val="nil"/>
          <w:between w:val="nil"/>
        </w:pBdr>
        <w:tabs>
          <w:tab w:val="left" w:pos="284"/>
          <w:tab w:val="left" w:pos="567"/>
        </w:tabs>
        <w:ind w:left="142"/>
        <w:jc w:val="both"/>
        <w:rPr>
          <w:rFonts w:asciiTheme="majorHAnsi" w:eastAsia="Calibri" w:hAnsiTheme="majorHAnsi" w:cstheme="majorHAnsi"/>
          <w:color w:val="000000"/>
          <w:sz w:val="22"/>
          <w:szCs w:val="22"/>
        </w:rPr>
      </w:pPr>
    </w:p>
    <w:p w14:paraId="7E29BE0E" w14:textId="578D0200" w:rsidR="001C6952" w:rsidRPr="00AD5571" w:rsidRDefault="007F48BC" w:rsidP="007F48BC">
      <w:pPr>
        <w:pBdr>
          <w:top w:val="nil"/>
          <w:left w:val="nil"/>
          <w:bottom w:val="nil"/>
          <w:right w:val="nil"/>
          <w:between w:val="nil"/>
        </w:pBdr>
        <w:tabs>
          <w:tab w:val="left" w:pos="284"/>
          <w:tab w:val="left" w:pos="567"/>
        </w:tabs>
        <w:ind w:left="142"/>
        <w:jc w:val="both"/>
        <w:rPr>
          <w:rFonts w:asciiTheme="majorHAnsi" w:eastAsia="Calibri" w:hAnsiTheme="majorHAnsi" w:cstheme="majorHAnsi"/>
          <w:color w:val="000000"/>
          <w:sz w:val="22"/>
          <w:szCs w:val="22"/>
        </w:rPr>
      </w:pPr>
      <w:r w:rsidRPr="00AD5571">
        <w:rPr>
          <w:rFonts w:asciiTheme="majorHAnsi" w:eastAsia="Calibri" w:hAnsiTheme="majorHAnsi" w:cstheme="majorHAnsi"/>
          <w:color w:val="000000"/>
          <w:sz w:val="22"/>
          <w:szCs w:val="22"/>
        </w:rPr>
        <w:t>5.19.2. Em itens de valor correspondente a até R$ 80.000,00 deverá ser garantida a participação exclusiva de Microempresa e Empresa de Pequeno Porte (ME e EPP), conforme artigo 48, inciso I, da Lei Complementar nº 123, de 14 de dezembro de 2006</w:t>
      </w:r>
      <w:r w:rsidR="001C6952" w:rsidRPr="00AD5571">
        <w:rPr>
          <w:rFonts w:asciiTheme="majorHAnsi" w:eastAsia="Calibri" w:hAnsiTheme="majorHAnsi" w:cstheme="majorHAnsi"/>
          <w:color w:val="000000"/>
          <w:sz w:val="22"/>
          <w:szCs w:val="22"/>
        </w:rPr>
        <w:t>;</w:t>
      </w:r>
    </w:p>
    <w:p w14:paraId="6D38AF3F" w14:textId="77777777" w:rsidR="001C6952" w:rsidRPr="00AD5571" w:rsidRDefault="001C6952" w:rsidP="001C6952">
      <w:pPr>
        <w:pBdr>
          <w:top w:val="nil"/>
          <w:left w:val="nil"/>
          <w:bottom w:val="nil"/>
          <w:right w:val="nil"/>
          <w:between w:val="nil"/>
        </w:pBdr>
        <w:tabs>
          <w:tab w:val="left" w:pos="284"/>
          <w:tab w:val="left" w:pos="567"/>
        </w:tabs>
        <w:ind w:left="284"/>
        <w:jc w:val="both"/>
        <w:rPr>
          <w:rFonts w:asciiTheme="majorHAnsi" w:eastAsia="Calibri" w:hAnsiTheme="majorHAnsi" w:cstheme="majorHAnsi"/>
          <w:color w:val="000000"/>
          <w:sz w:val="22"/>
          <w:szCs w:val="22"/>
        </w:rPr>
      </w:pPr>
    </w:p>
    <w:p w14:paraId="466CA9EF" w14:textId="31BAB224" w:rsidR="001C6952" w:rsidRPr="00AD5571" w:rsidRDefault="001C6952" w:rsidP="001C6952">
      <w:pPr>
        <w:pBdr>
          <w:top w:val="nil"/>
          <w:left w:val="nil"/>
          <w:bottom w:val="nil"/>
          <w:right w:val="nil"/>
          <w:between w:val="nil"/>
        </w:pBdr>
        <w:tabs>
          <w:tab w:val="left" w:pos="284"/>
          <w:tab w:val="left" w:pos="567"/>
        </w:tabs>
        <w:ind w:left="142"/>
        <w:jc w:val="both"/>
        <w:rPr>
          <w:rFonts w:asciiTheme="majorHAnsi" w:eastAsia="Calibri" w:hAnsiTheme="majorHAnsi" w:cstheme="majorHAnsi"/>
          <w:color w:val="000000"/>
          <w:sz w:val="22"/>
          <w:szCs w:val="22"/>
        </w:rPr>
      </w:pPr>
      <w:r w:rsidRPr="00AD5571">
        <w:rPr>
          <w:rFonts w:asciiTheme="majorHAnsi" w:eastAsia="Calibri" w:hAnsiTheme="majorHAnsi" w:cstheme="majorHAnsi"/>
          <w:color w:val="000000"/>
          <w:sz w:val="22"/>
          <w:szCs w:val="22"/>
        </w:rPr>
        <w:t>5.19.</w:t>
      </w:r>
      <w:r w:rsidR="007F48BC" w:rsidRPr="00AD5571">
        <w:rPr>
          <w:rFonts w:asciiTheme="majorHAnsi" w:eastAsia="Calibri" w:hAnsiTheme="majorHAnsi" w:cstheme="majorHAnsi"/>
          <w:color w:val="000000"/>
          <w:sz w:val="22"/>
          <w:szCs w:val="22"/>
        </w:rPr>
        <w:t>3</w:t>
      </w:r>
      <w:r w:rsidRPr="00AD5571">
        <w:rPr>
          <w:rFonts w:asciiTheme="majorHAnsi" w:eastAsia="Calibri" w:hAnsiTheme="majorHAnsi" w:cstheme="majorHAnsi"/>
          <w:color w:val="000000"/>
          <w:sz w:val="22"/>
          <w:szCs w:val="22"/>
        </w:rPr>
        <w:t xml:space="preserve">. </w:t>
      </w:r>
      <w:r w:rsidR="007F48BC" w:rsidRPr="00AD5571">
        <w:rPr>
          <w:rFonts w:asciiTheme="majorHAnsi" w:eastAsia="Calibri" w:hAnsiTheme="majorHAnsi" w:cstheme="majorHAnsi"/>
          <w:color w:val="000000"/>
          <w:sz w:val="22"/>
          <w:szCs w:val="22"/>
        </w:rPr>
        <w:t>Para itens de valor superior a R$ 80.000,00, deverá ter cota de até 25% (vinte e cinco por cento) do objeto para a contratação de microempresas e empresas de pequeno porte, conforme artigo 48, inciso III, da Lei Complementar nº 123, de 14 de dezembro de 2006</w:t>
      </w:r>
      <w:r w:rsidRPr="00AD5571">
        <w:rPr>
          <w:rFonts w:asciiTheme="majorHAnsi" w:eastAsia="Calibri" w:hAnsiTheme="majorHAnsi" w:cstheme="majorHAnsi"/>
          <w:color w:val="000000"/>
          <w:sz w:val="22"/>
          <w:szCs w:val="22"/>
        </w:rPr>
        <w:t>;</w:t>
      </w:r>
    </w:p>
    <w:p w14:paraId="7CE0EAF6" w14:textId="77777777" w:rsidR="00D9518E" w:rsidRPr="00AD5571" w:rsidRDefault="00D9518E" w:rsidP="001C6952">
      <w:pPr>
        <w:pBdr>
          <w:top w:val="nil"/>
          <w:left w:val="nil"/>
          <w:bottom w:val="nil"/>
          <w:right w:val="nil"/>
          <w:between w:val="nil"/>
        </w:pBdr>
        <w:tabs>
          <w:tab w:val="left" w:pos="284"/>
          <w:tab w:val="left" w:pos="567"/>
        </w:tabs>
        <w:ind w:left="284"/>
        <w:jc w:val="both"/>
        <w:rPr>
          <w:rFonts w:asciiTheme="majorHAnsi" w:eastAsia="Calibri" w:hAnsiTheme="majorHAnsi" w:cstheme="majorHAnsi"/>
          <w:color w:val="000000"/>
          <w:sz w:val="22"/>
          <w:szCs w:val="22"/>
        </w:rPr>
      </w:pPr>
    </w:p>
    <w:p w14:paraId="45DA102F" w14:textId="2B9428F8" w:rsidR="007F48BC" w:rsidRPr="00AD5571" w:rsidRDefault="00D9518E" w:rsidP="007F48BC">
      <w:pPr>
        <w:tabs>
          <w:tab w:val="left" w:pos="426"/>
        </w:tabs>
        <w:ind w:left="426"/>
        <w:jc w:val="both"/>
        <w:rPr>
          <w:rFonts w:asciiTheme="majorHAnsi" w:eastAsia="Calibri" w:hAnsiTheme="majorHAnsi" w:cstheme="majorHAnsi"/>
          <w:color w:val="000000"/>
          <w:sz w:val="22"/>
          <w:szCs w:val="22"/>
        </w:rPr>
      </w:pPr>
      <w:r w:rsidRPr="00AD5571">
        <w:rPr>
          <w:rFonts w:asciiTheme="majorHAnsi" w:eastAsia="Calibri" w:hAnsiTheme="majorHAnsi" w:cstheme="majorHAnsi"/>
          <w:color w:val="000000"/>
          <w:sz w:val="22"/>
          <w:szCs w:val="22"/>
        </w:rPr>
        <w:t>5.19.</w:t>
      </w:r>
      <w:r w:rsidR="007F48BC" w:rsidRPr="00AD5571">
        <w:rPr>
          <w:rFonts w:asciiTheme="majorHAnsi" w:eastAsia="Calibri" w:hAnsiTheme="majorHAnsi" w:cstheme="majorHAnsi"/>
          <w:color w:val="000000"/>
          <w:sz w:val="22"/>
          <w:szCs w:val="22"/>
        </w:rPr>
        <w:t>3.1</w:t>
      </w:r>
      <w:r w:rsidRPr="00AD5571">
        <w:rPr>
          <w:rFonts w:asciiTheme="majorHAnsi" w:eastAsia="Calibri" w:hAnsiTheme="majorHAnsi" w:cstheme="majorHAnsi"/>
          <w:color w:val="000000"/>
          <w:sz w:val="22"/>
          <w:szCs w:val="22"/>
        </w:rPr>
        <w:t xml:space="preserve">. </w:t>
      </w:r>
      <w:r w:rsidR="007F48BC" w:rsidRPr="00AD5571">
        <w:rPr>
          <w:rFonts w:asciiTheme="majorHAnsi" w:eastAsia="Calibri" w:hAnsiTheme="majorHAnsi" w:cstheme="majorHAnsi"/>
          <w:color w:val="000000"/>
          <w:sz w:val="22"/>
          <w:szCs w:val="22"/>
        </w:rPr>
        <w:t>A licitação será dividida em vários itens. Caso não haja interesse de Microempresas e Empresas de Pequeno Porte (ME e EPP) nos itens exclusivos ou na cota de até 25%, a licitação será aberta para ampla concorrência;</w:t>
      </w:r>
    </w:p>
    <w:p w14:paraId="59ABA95F" w14:textId="77777777" w:rsidR="007F48BC" w:rsidRPr="00AD5571" w:rsidRDefault="007F48BC" w:rsidP="007F48BC">
      <w:pPr>
        <w:widowControl w:val="0"/>
        <w:tabs>
          <w:tab w:val="left" w:pos="426"/>
        </w:tabs>
        <w:autoSpaceDE w:val="0"/>
        <w:autoSpaceDN w:val="0"/>
        <w:ind w:left="426"/>
        <w:jc w:val="both"/>
        <w:rPr>
          <w:rFonts w:asciiTheme="majorHAnsi" w:eastAsia="Calibri" w:hAnsiTheme="majorHAnsi" w:cstheme="majorHAnsi"/>
          <w:color w:val="000000"/>
          <w:sz w:val="22"/>
          <w:szCs w:val="22"/>
        </w:rPr>
      </w:pPr>
    </w:p>
    <w:p w14:paraId="298D9A99" w14:textId="254AAF89" w:rsidR="007F48BC" w:rsidRPr="00AD5571" w:rsidRDefault="007F48BC" w:rsidP="007F48BC">
      <w:pPr>
        <w:widowControl w:val="0"/>
        <w:tabs>
          <w:tab w:val="left" w:pos="426"/>
        </w:tabs>
        <w:autoSpaceDE w:val="0"/>
        <w:autoSpaceDN w:val="0"/>
        <w:ind w:left="426"/>
        <w:jc w:val="both"/>
        <w:rPr>
          <w:rFonts w:asciiTheme="majorHAnsi" w:eastAsia="Calibri" w:hAnsiTheme="majorHAnsi" w:cstheme="majorHAnsi"/>
          <w:color w:val="000000"/>
          <w:sz w:val="22"/>
          <w:szCs w:val="22"/>
        </w:rPr>
      </w:pPr>
      <w:r w:rsidRPr="00AD5571">
        <w:rPr>
          <w:rFonts w:asciiTheme="majorHAnsi" w:eastAsia="Calibri" w:hAnsiTheme="majorHAnsi" w:cstheme="majorHAnsi"/>
          <w:color w:val="000000"/>
          <w:sz w:val="22"/>
          <w:szCs w:val="22"/>
        </w:rPr>
        <w:t>5.19.3.2. Caso a mesma empresa seja vencedora da cota reservada de até 25% e da cota principal, a contratação das cotas deverá ocorrer pelo menor valor proposto, para ambos os itens.</w:t>
      </w:r>
    </w:p>
    <w:p w14:paraId="3870A770" w14:textId="77777777" w:rsidR="007F48BC" w:rsidRPr="00AD5571" w:rsidRDefault="007F48BC" w:rsidP="007F48BC">
      <w:pPr>
        <w:widowControl w:val="0"/>
        <w:tabs>
          <w:tab w:val="left" w:pos="426"/>
        </w:tabs>
        <w:autoSpaceDE w:val="0"/>
        <w:autoSpaceDN w:val="0"/>
        <w:ind w:left="426"/>
        <w:jc w:val="both"/>
        <w:rPr>
          <w:rFonts w:asciiTheme="majorHAnsi" w:eastAsia="Arial" w:hAnsiTheme="majorHAnsi" w:cstheme="majorHAnsi"/>
          <w:sz w:val="22"/>
          <w:szCs w:val="22"/>
          <w:lang w:eastAsia="en-US"/>
        </w:rPr>
      </w:pPr>
    </w:p>
    <w:p w14:paraId="54D454F2" w14:textId="1D3D7026" w:rsidR="007F48BC" w:rsidRPr="00AD5571" w:rsidRDefault="00C62233" w:rsidP="00C62233">
      <w:pPr>
        <w:widowControl w:val="0"/>
        <w:tabs>
          <w:tab w:val="left" w:pos="426"/>
        </w:tabs>
        <w:autoSpaceDE w:val="0"/>
        <w:autoSpaceDN w:val="0"/>
        <w:ind w:left="142"/>
        <w:jc w:val="both"/>
        <w:rPr>
          <w:rFonts w:asciiTheme="majorHAnsi" w:eastAsia="Calibri" w:hAnsiTheme="majorHAnsi" w:cstheme="majorHAnsi"/>
          <w:color w:val="000000"/>
          <w:sz w:val="22"/>
          <w:szCs w:val="22"/>
        </w:rPr>
      </w:pPr>
      <w:r w:rsidRPr="00AD5571">
        <w:rPr>
          <w:rFonts w:asciiTheme="majorHAnsi" w:eastAsia="Calibri" w:hAnsiTheme="majorHAnsi" w:cstheme="majorHAnsi"/>
          <w:color w:val="000000"/>
          <w:sz w:val="22"/>
          <w:szCs w:val="22"/>
        </w:rPr>
        <w:t xml:space="preserve">5.19.4. </w:t>
      </w:r>
      <w:r w:rsidR="007F48BC" w:rsidRPr="00AD5571">
        <w:rPr>
          <w:rFonts w:asciiTheme="majorHAnsi" w:eastAsia="Calibri" w:hAnsiTheme="majorHAnsi" w:cstheme="majorHAnsi"/>
          <w:color w:val="000000"/>
          <w:sz w:val="22"/>
          <w:szCs w:val="22"/>
        </w:rPr>
        <w:t>Quando as ofertas apresentadas pelas licitantes Microempresas, Empresas de Pequeno Porte e Microempreendedores Individuais sediados no Município de Sonora – MS e na Região Norte do estado de Mato Grosso do Sul sejam iguais ou até dez por centos superiores ao menor preço, situação em que será adjudicado o objeto em seu favor;</w:t>
      </w:r>
    </w:p>
    <w:p w14:paraId="70CB98E9" w14:textId="77777777" w:rsidR="007F48BC" w:rsidRPr="00AD5571" w:rsidRDefault="007F48BC" w:rsidP="00C62233">
      <w:pPr>
        <w:widowControl w:val="0"/>
        <w:tabs>
          <w:tab w:val="left" w:pos="426"/>
        </w:tabs>
        <w:autoSpaceDE w:val="0"/>
        <w:autoSpaceDN w:val="0"/>
        <w:ind w:left="142"/>
        <w:jc w:val="both"/>
        <w:rPr>
          <w:rFonts w:asciiTheme="majorHAnsi" w:eastAsia="Calibri" w:hAnsiTheme="majorHAnsi" w:cstheme="majorHAnsi"/>
          <w:color w:val="000000"/>
          <w:sz w:val="22"/>
          <w:szCs w:val="22"/>
        </w:rPr>
      </w:pPr>
    </w:p>
    <w:p w14:paraId="4DB60A0C" w14:textId="72F514C3" w:rsidR="007F48BC" w:rsidRPr="00AD5571" w:rsidRDefault="00C62233" w:rsidP="00C62233">
      <w:pPr>
        <w:widowControl w:val="0"/>
        <w:tabs>
          <w:tab w:val="left" w:pos="426"/>
        </w:tabs>
        <w:autoSpaceDE w:val="0"/>
        <w:autoSpaceDN w:val="0"/>
        <w:ind w:left="142"/>
        <w:jc w:val="both"/>
        <w:rPr>
          <w:rFonts w:asciiTheme="majorHAnsi" w:eastAsia="Calibri" w:hAnsiTheme="majorHAnsi" w:cstheme="majorHAnsi"/>
          <w:color w:val="000000"/>
          <w:sz w:val="22"/>
          <w:szCs w:val="22"/>
        </w:rPr>
      </w:pPr>
      <w:r w:rsidRPr="00AD5571">
        <w:rPr>
          <w:rFonts w:asciiTheme="majorHAnsi" w:eastAsia="Calibri" w:hAnsiTheme="majorHAnsi" w:cstheme="majorHAnsi"/>
          <w:color w:val="000000"/>
          <w:sz w:val="22"/>
          <w:szCs w:val="22"/>
        </w:rPr>
        <w:t>5.19.5.</w:t>
      </w:r>
      <w:r w:rsidR="007F48BC" w:rsidRPr="00AD5571">
        <w:rPr>
          <w:rFonts w:asciiTheme="majorHAnsi" w:eastAsia="Calibri" w:hAnsiTheme="majorHAnsi" w:cstheme="majorHAnsi"/>
          <w:color w:val="000000"/>
          <w:sz w:val="22"/>
          <w:szCs w:val="22"/>
        </w:rPr>
        <w:t xml:space="preserve"> Na hipótese de não contratação de licitante Microempresa, da Empresa de Pequeno Porte ou do Microempreendedor Individual sediada localmente ou regionalmente melhor classificada, serão convocadas as licitantes Microempresas, Empresas de Pequeno Porte ou Microempreendedores Individuais locais remanescentes, na ordem classificatória, para o exercício do mesmo direito;</w:t>
      </w:r>
    </w:p>
    <w:p w14:paraId="5BAC3B4F" w14:textId="77777777" w:rsidR="007F48BC" w:rsidRPr="00AD5571" w:rsidRDefault="007F48BC" w:rsidP="00C62233">
      <w:pPr>
        <w:widowControl w:val="0"/>
        <w:tabs>
          <w:tab w:val="left" w:pos="426"/>
        </w:tabs>
        <w:autoSpaceDE w:val="0"/>
        <w:autoSpaceDN w:val="0"/>
        <w:ind w:left="142"/>
        <w:jc w:val="both"/>
        <w:rPr>
          <w:rFonts w:asciiTheme="majorHAnsi" w:eastAsia="Calibri" w:hAnsiTheme="majorHAnsi" w:cstheme="majorHAnsi"/>
          <w:color w:val="000000"/>
          <w:sz w:val="22"/>
          <w:szCs w:val="22"/>
        </w:rPr>
      </w:pPr>
    </w:p>
    <w:p w14:paraId="796C3471" w14:textId="0DF58D8A" w:rsidR="007F48BC" w:rsidRPr="00AD5571" w:rsidRDefault="00C62233" w:rsidP="00C62233">
      <w:pPr>
        <w:widowControl w:val="0"/>
        <w:tabs>
          <w:tab w:val="left" w:pos="426"/>
        </w:tabs>
        <w:autoSpaceDE w:val="0"/>
        <w:autoSpaceDN w:val="0"/>
        <w:ind w:left="142"/>
        <w:jc w:val="both"/>
        <w:rPr>
          <w:rFonts w:asciiTheme="majorHAnsi" w:eastAsia="Calibri" w:hAnsiTheme="majorHAnsi" w:cstheme="majorHAnsi"/>
          <w:color w:val="000000"/>
          <w:sz w:val="22"/>
          <w:szCs w:val="22"/>
        </w:rPr>
      </w:pPr>
      <w:r w:rsidRPr="00AD5571">
        <w:rPr>
          <w:rFonts w:asciiTheme="majorHAnsi" w:eastAsia="Calibri" w:hAnsiTheme="majorHAnsi" w:cstheme="majorHAnsi"/>
          <w:color w:val="000000"/>
          <w:sz w:val="22"/>
          <w:szCs w:val="22"/>
        </w:rPr>
        <w:t>5.19.6.</w:t>
      </w:r>
      <w:r w:rsidR="007F48BC" w:rsidRPr="00AD5571">
        <w:rPr>
          <w:rFonts w:asciiTheme="majorHAnsi" w:eastAsia="Calibri" w:hAnsiTheme="majorHAnsi" w:cstheme="majorHAnsi"/>
          <w:color w:val="000000"/>
          <w:sz w:val="22"/>
          <w:szCs w:val="22"/>
        </w:rPr>
        <w:t xml:space="preserve"> No caso de equivalência dos valores apresentados pelas licitantes, Microempresas, Empresas de Pequeno Porte e Microempreendedores Individuais, sediadas localmente ou regionalmente realizar-se- á sorteio entre elas para que se identifique aquela que primeiro apresentará a melhor oferta;</w:t>
      </w:r>
    </w:p>
    <w:p w14:paraId="4724BEB9" w14:textId="77777777" w:rsidR="007F48BC" w:rsidRPr="00AD5571" w:rsidRDefault="007F48BC" w:rsidP="00C62233">
      <w:pPr>
        <w:widowControl w:val="0"/>
        <w:tabs>
          <w:tab w:val="left" w:pos="426"/>
        </w:tabs>
        <w:autoSpaceDE w:val="0"/>
        <w:autoSpaceDN w:val="0"/>
        <w:ind w:left="142"/>
        <w:jc w:val="both"/>
        <w:rPr>
          <w:rFonts w:asciiTheme="majorHAnsi" w:eastAsia="Calibri" w:hAnsiTheme="majorHAnsi" w:cstheme="majorHAnsi"/>
          <w:color w:val="000000"/>
          <w:sz w:val="22"/>
          <w:szCs w:val="22"/>
        </w:rPr>
      </w:pPr>
    </w:p>
    <w:p w14:paraId="67B599CB" w14:textId="61C01068" w:rsidR="007F48BC" w:rsidRPr="00AD5571" w:rsidRDefault="00C62233" w:rsidP="00C62233">
      <w:pPr>
        <w:widowControl w:val="0"/>
        <w:tabs>
          <w:tab w:val="left" w:pos="426"/>
        </w:tabs>
        <w:autoSpaceDE w:val="0"/>
        <w:autoSpaceDN w:val="0"/>
        <w:ind w:left="142"/>
        <w:jc w:val="both"/>
        <w:rPr>
          <w:rFonts w:asciiTheme="majorHAnsi" w:eastAsia="Calibri" w:hAnsiTheme="majorHAnsi" w:cstheme="majorHAnsi"/>
          <w:color w:val="000000"/>
          <w:sz w:val="22"/>
          <w:szCs w:val="22"/>
        </w:rPr>
      </w:pPr>
      <w:r w:rsidRPr="00AD5571">
        <w:rPr>
          <w:rFonts w:asciiTheme="majorHAnsi" w:eastAsia="Calibri" w:hAnsiTheme="majorHAnsi" w:cstheme="majorHAnsi"/>
          <w:color w:val="000000"/>
          <w:sz w:val="22"/>
          <w:szCs w:val="22"/>
        </w:rPr>
        <w:t xml:space="preserve">5.19.7. </w:t>
      </w:r>
      <w:r w:rsidR="007F48BC" w:rsidRPr="00AD5571">
        <w:rPr>
          <w:rFonts w:asciiTheme="majorHAnsi" w:eastAsia="Calibri" w:hAnsiTheme="majorHAnsi" w:cstheme="majorHAnsi"/>
          <w:color w:val="000000"/>
          <w:sz w:val="22"/>
          <w:szCs w:val="22"/>
        </w:rPr>
        <w:t xml:space="preserve">Na hipótese da não contratação nos termos previstos no item </w:t>
      </w:r>
      <w:proofErr w:type="gramStart"/>
      <w:r w:rsidRPr="00AD5571">
        <w:rPr>
          <w:rFonts w:asciiTheme="majorHAnsi" w:eastAsia="Calibri" w:hAnsiTheme="majorHAnsi" w:cstheme="majorHAnsi"/>
          <w:color w:val="000000"/>
          <w:sz w:val="22"/>
          <w:szCs w:val="22"/>
        </w:rPr>
        <w:t xml:space="preserve">5.19.4. </w:t>
      </w:r>
      <w:r w:rsidR="007F48BC" w:rsidRPr="00AD5571">
        <w:rPr>
          <w:rFonts w:asciiTheme="majorHAnsi" w:eastAsia="Calibri" w:hAnsiTheme="majorHAnsi" w:cstheme="majorHAnsi"/>
          <w:color w:val="000000"/>
          <w:sz w:val="22"/>
          <w:szCs w:val="22"/>
        </w:rPr>
        <w:t>,</w:t>
      </w:r>
      <w:proofErr w:type="gramEnd"/>
      <w:r w:rsidR="007F48BC" w:rsidRPr="00AD5571">
        <w:rPr>
          <w:rFonts w:asciiTheme="majorHAnsi" w:eastAsia="Calibri" w:hAnsiTheme="majorHAnsi" w:cstheme="majorHAnsi"/>
          <w:color w:val="000000"/>
          <w:sz w:val="22"/>
          <w:szCs w:val="22"/>
        </w:rPr>
        <w:t xml:space="preserve"> o objeto licitado será adjudicado em favor da proposta originalmente vencedora do certame;</w:t>
      </w:r>
    </w:p>
    <w:p w14:paraId="3CD9F1BD" w14:textId="77777777" w:rsidR="007F48BC" w:rsidRPr="00AD5571" w:rsidRDefault="007F48BC" w:rsidP="00C62233">
      <w:pPr>
        <w:widowControl w:val="0"/>
        <w:tabs>
          <w:tab w:val="left" w:pos="426"/>
        </w:tabs>
        <w:autoSpaceDE w:val="0"/>
        <w:autoSpaceDN w:val="0"/>
        <w:ind w:left="142"/>
        <w:jc w:val="both"/>
        <w:rPr>
          <w:rFonts w:asciiTheme="majorHAnsi" w:eastAsia="Calibri" w:hAnsiTheme="majorHAnsi" w:cstheme="majorHAnsi"/>
          <w:color w:val="000000"/>
          <w:sz w:val="22"/>
          <w:szCs w:val="22"/>
        </w:rPr>
      </w:pPr>
    </w:p>
    <w:p w14:paraId="101BB635" w14:textId="3E1F20E3" w:rsidR="007F48BC" w:rsidRPr="00AD5571" w:rsidRDefault="00C62233" w:rsidP="00C62233">
      <w:pPr>
        <w:widowControl w:val="0"/>
        <w:tabs>
          <w:tab w:val="left" w:pos="426"/>
        </w:tabs>
        <w:autoSpaceDE w:val="0"/>
        <w:autoSpaceDN w:val="0"/>
        <w:ind w:left="142"/>
        <w:jc w:val="both"/>
        <w:rPr>
          <w:rFonts w:asciiTheme="majorHAnsi" w:eastAsia="Calibri" w:hAnsiTheme="majorHAnsi" w:cstheme="majorHAnsi"/>
          <w:color w:val="000000"/>
          <w:sz w:val="22"/>
          <w:szCs w:val="22"/>
        </w:rPr>
      </w:pPr>
      <w:r w:rsidRPr="00AD5571">
        <w:rPr>
          <w:rFonts w:asciiTheme="majorHAnsi" w:eastAsia="Calibri" w:hAnsiTheme="majorHAnsi" w:cstheme="majorHAnsi"/>
          <w:color w:val="000000"/>
          <w:sz w:val="22"/>
          <w:szCs w:val="22"/>
        </w:rPr>
        <w:t>5.19.8</w:t>
      </w:r>
      <w:r w:rsidR="007F48BC" w:rsidRPr="00AD5571">
        <w:rPr>
          <w:rFonts w:asciiTheme="majorHAnsi" w:eastAsia="Calibri" w:hAnsiTheme="majorHAnsi" w:cstheme="majorHAnsi"/>
          <w:color w:val="000000"/>
          <w:sz w:val="22"/>
          <w:szCs w:val="22"/>
        </w:rPr>
        <w:t xml:space="preserve">. As disposições do item </w:t>
      </w:r>
      <w:r w:rsidRPr="00AD5571">
        <w:rPr>
          <w:rFonts w:asciiTheme="majorHAnsi" w:eastAsia="Calibri" w:hAnsiTheme="majorHAnsi" w:cstheme="majorHAnsi"/>
          <w:color w:val="000000"/>
          <w:sz w:val="22"/>
          <w:szCs w:val="22"/>
        </w:rPr>
        <w:t>5.19.4.</w:t>
      </w:r>
      <w:r w:rsidR="007F48BC" w:rsidRPr="00AD5571">
        <w:rPr>
          <w:rFonts w:asciiTheme="majorHAnsi" w:eastAsia="Calibri" w:hAnsiTheme="majorHAnsi" w:cstheme="majorHAnsi"/>
          <w:color w:val="000000"/>
          <w:sz w:val="22"/>
          <w:szCs w:val="22"/>
        </w:rPr>
        <w:t>, e subitens somente se aplicarão quando a melhor oferta inicial tiver sido apresentada por Microempresa, Empresa de Pequeno Porte ou Microempreendedor Individual local ou regional;</w:t>
      </w:r>
    </w:p>
    <w:p w14:paraId="1229BADE" w14:textId="77777777" w:rsidR="007F48BC" w:rsidRPr="00AD5571" w:rsidRDefault="007F48BC" w:rsidP="00C62233">
      <w:pPr>
        <w:widowControl w:val="0"/>
        <w:tabs>
          <w:tab w:val="left" w:pos="426"/>
        </w:tabs>
        <w:autoSpaceDE w:val="0"/>
        <w:autoSpaceDN w:val="0"/>
        <w:ind w:left="142"/>
        <w:jc w:val="both"/>
        <w:rPr>
          <w:rFonts w:asciiTheme="majorHAnsi" w:eastAsia="Calibri" w:hAnsiTheme="majorHAnsi" w:cstheme="majorHAnsi"/>
          <w:color w:val="000000"/>
          <w:sz w:val="22"/>
          <w:szCs w:val="22"/>
        </w:rPr>
      </w:pPr>
    </w:p>
    <w:p w14:paraId="65F27F2F" w14:textId="31888ACF" w:rsidR="007F48BC" w:rsidRPr="00AD5571" w:rsidRDefault="00C62233" w:rsidP="00C62233">
      <w:pPr>
        <w:widowControl w:val="0"/>
        <w:tabs>
          <w:tab w:val="left" w:pos="426"/>
        </w:tabs>
        <w:autoSpaceDE w:val="0"/>
        <w:autoSpaceDN w:val="0"/>
        <w:ind w:left="142"/>
        <w:jc w:val="both"/>
        <w:rPr>
          <w:rFonts w:asciiTheme="majorHAnsi" w:eastAsia="Calibri" w:hAnsiTheme="majorHAnsi" w:cstheme="majorHAnsi"/>
          <w:color w:val="000000"/>
          <w:sz w:val="22"/>
          <w:szCs w:val="22"/>
        </w:rPr>
      </w:pPr>
      <w:r w:rsidRPr="00AD5571">
        <w:rPr>
          <w:rFonts w:asciiTheme="majorHAnsi" w:eastAsia="Calibri" w:hAnsiTheme="majorHAnsi" w:cstheme="majorHAnsi"/>
          <w:color w:val="000000"/>
          <w:sz w:val="22"/>
          <w:szCs w:val="22"/>
        </w:rPr>
        <w:t xml:space="preserve">5.19.9. </w:t>
      </w:r>
      <w:r w:rsidR="007F48BC" w:rsidRPr="00AD5571">
        <w:rPr>
          <w:rFonts w:asciiTheme="majorHAnsi" w:eastAsia="Calibri" w:hAnsiTheme="majorHAnsi" w:cstheme="majorHAnsi"/>
          <w:color w:val="000000"/>
          <w:sz w:val="22"/>
          <w:szCs w:val="22"/>
        </w:rPr>
        <w:t>A licitante Microempresa, Empresa de Pequeno Porte ou Microempreendedor Individual local ou regional, melhor classificada, será convocada pelo (a) Pregoeiro (a) para apresentar nova proposta no prazo máximo de 01 (uma) hora após o encerramento dos lances, sob pena de preclusão;</w:t>
      </w:r>
    </w:p>
    <w:p w14:paraId="2306122E" w14:textId="77777777" w:rsidR="007F48BC" w:rsidRPr="00AD5571" w:rsidRDefault="007F48BC" w:rsidP="00C62233">
      <w:pPr>
        <w:widowControl w:val="0"/>
        <w:tabs>
          <w:tab w:val="left" w:pos="426"/>
        </w:tabs>
        <w:autoSpaceDE w:val="0"/>
        <w:autoSpaceDN w:val="0"/>
        <w:ind w:left="142"/>
        <w:jc w:val="both"/>
        <w:rPr>
          <w:rFonts w:asciiTheme="majorHAnsi" w:eastAsia="Calibri" w:hAnsiTheme="majorHAnsi" w:cstheme="majorHAnsi"/>
          <w:color w:val="000000"/>
          <w:sz w:val="22"/>
          <w:szCs w:val="22"/>
        </w:rPr>
      </w:pPr>
    </w:p>
    <w:p w14:paraId="2B6CACC0" w14:textId="7621C9ED" w:rsidR="00770246" w:rsidRPr="00AD5571" w:rsidRDefault="00B052FB" w:rsidP="00B052FB">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r w:rsidRPr="00AD5571">
        <w:rPr>
          <w:rFonts w:asciiTheme="majorHAnsi" w:eastAsia="Calibri" w:hAnsiTheme="majorHAnsi" w:cstheme="majorHAnsi"/>
          <w:color w:val="000000"/>
          <w:sz w:val="22"/>
          <w:szCs w:val="22"/>
        </w:rPr>
        <w:t>5.2</w:t>
      </w:r>
      <w:r w:rsidR="00193E2E" w:rsidRPr="00AD5571">
        <w:rPr>
          <w:rFonts w:asciiTheme="majorHAnsi" w:eastAsia="Calibri" w:hAnsiTheme="majorHAnsi" w:cstheme="majorHAnsi"/>
          <w:color w:val="000000"/>
          <w:sz w:val="22"/>
          <w:szCs w:val="22"/>
        </w:rPr>
        <w:t>0</w:t>
      </w:r>
      <w:r w:rsidRPr="00AD5571">
        <w:rPr>
          <w:rFonts w:asciiTheme="majorHAnsi" w:eastAsia="Calibri" w:hAnsiTheme="majorHAnsi" w:cstheme="majorHAnsi"/>
          <w:color w:val="000000"/>
          <w:sz w:val="22"/>
          <w:szCs w:val="22"/>
        </w:rPr>
        <w:t xml:space="preserve">. </w:t>
      </w:r>
      <w:r w:rsidR="00770246" w:rsidRPr="00AD5571">
        <w:rPr>
          <w:rFonts w:asciiTheme="majorHAnsi" w:eastAsia="Calibri" w:hAnsiTheme="majorHAnsi" w:cstheme="majorHAnsi"/>
          <w:color w:val="000000"/>
          <w:sz w:val="22"/>
          <w:szCs w:val="22"/>
        </w:rPr>
        <w:t>Nessas condições, as propostas de microempresas e empresas de pequeno porte que se encontrarem na faixa de até 5% (cinco por cento) acima da melhor proposta ou melhor lance serão consideradas empatadas com a primeira colocada.</w:t>
      </w:r>
    </w:p>
    <w:p w14:paraId="032C1873" w14:textId="77777777" w:rsidR="00770246" w:rsidRPr="00AD5571"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4DB29DF6" w14:textId="5936358B" w:rsidR="00770246" w:rsidRPr="00AD5571" w:rsidRDefault="00B052FB" w:rsidP="00B052FB">
      <w:pPr>
        <w:pBdr>
          <w:top w:val="nil"/>
          <w:left w:val="nil"/>
          <w:bottom w:val="nil"/>
          <w:right w:val="nil"/>
          <w:between w:val="nil"/>
        </w:pBdr>
        <w:tabs>
          <w:tab w:val="left" w:pos="567"/>
        </w:tabs>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5.2</w:t>
      </w:r>
      <w:r w:rsidR="00193E2E" w:rsidRPr="00AD5571">
        <w:rPr>
          <w:rFonts w:asciiTheme="majorHAnsi" w:eastAsia="Calibri" w:hAnsiTheme="majorHAnsi" w:cstheme="majorHAnsi"/>
          <w:color w:val="000000"/>
          <w:sz w:val="22"/>
          <w:szCs w:val="22"/>
        </w:rPr>
        <w:t>1</w:t>
      </w:r>
      <w:r w:rsidRPr="00AD5571">
        <w:rPr>
          <w:rFonts w:asciiTheme="majorHAnsi" w:eastAsia="Calibri" w:hAnsiTheme="majorHAnsi" w:cstheme="majorHAnsi"/>
          <w:color w:val="000000"/>
          <w:sz w:val="22"/>
          <w:szCs w:val="22"/>
        </w:rPr>
        <w:t xml:space="preserve">. </w:t>
      </w:r>
      <w:r w:rsidR="00770246" w:rsidRPr="00AD5571">
        <w:rPr>
          <w:rFonts w:asciiTheme="majorHAnsi" w:eastAsia="Calibri" w:hAnsiTheme="majorHAnsi" w:cstheme="majorHAnsi"/>
          <w:color w:val="000000"/>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5862CA53" w14:textId="77777777" w:rsidR="00770246" w:rsidRPr="00AD5571"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60F8A878" w14:textId="11E32787" w:rsidR="00770246" w:rsidRPr="00AD5571" w:rsidRDefault="002429F4" w:rsidP="002B7FDE">
      <w:pPr>
        <w:pBdr>
          <w:top w:val="nil"/>
          <w:left w:val="nil"/>
          <w:bottom w:val="nil"/>
          <w:right w:val="nil"/>
          <w:between w:val="nil"/>
        </w:pBdr>
        <w:tabs>
          <w:tab w:val="left" w:pos="567"/>
        </w:tabs>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5.2</w:t>
      </w:r>
      <w:r w:rsidR="00193E2E" w:rsidRPr="00AD5571">
        <w:rPr>
          <w:rFonts w:asciiTheme="majorHAnsi" w:eastAsia="Calibri" w:hAnsiTheme="majorHAnsi" w:cstheme="majorHAnsi"/>
          <w:color w:val="000000"/>
          <w:sz w:val="22"/>
          <w:szCs w:val="22"/>
        </w:rPr>
        <w:t>2</w:t>
      </w:r>
      <w:r w:rsidR="002B7FDE" w:rsidRPr="00AD5571">
        <w:rPr>
          <w:rFonts w:asciiTheme="majorHAnsi" w:eastAsia="Calibri" w:hAnsiTheme="majorHAnsi" w:cstheme="majorHAnsi"/>
          <w:color w:val="000000"/>
          <w:sz w:val="22"/>
          <w:szCs w:val="22"/>
        </w:rPr>
        <w:t xml:space="preserve">. </w:t>
      </w:r>
      <w:r w:rsidR="00770246" w:rsidRPr="00AD5571">
        <w:rPr>
          <w:rFonts w:asciiTheme="majorHAnsi" w:eastAsia="Calibri" w:hAnsiTheme="majorHAnsi" w:cstheme="majorHAnsi"/>
          <w:color w:val="000000"/>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E63E706" w14:textId="77777777" w:rsidR="00770246" w:rsidRPr="00AD5571"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19A2AC72" w14:textId="356408E4" w:rsidR="00770246" w:rsidRPr="00AD5571" w:rsidRDefault="002429F4" w:rsidP="002B7FDE">
      <w:pPr>
        <w:pBdr>
          <w:top w:val="nil"/>
          <w:left w:val="nil"/>
          <w:bottom w:val="nil"/>
          <w:right w:val="nil"/>
          <w:between w:val="nil"/>
        </w:pBdr>
        <w:tabs>
          <w:tab w:val="left" w:pos="567"/>
        </w:tabs>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5.2</w:t>
      </w:r>
      <w:r w:rsidR="00193E2E" w:rsidRPr="00AD5571">
        <w:rPr>
          <w:rFonts w:asciiTheme="majorHAnsi" w:eastAsia="Calibri" w:hAnsiTheme="majorHAnsi" w:cstheme="majorHAnsi"/>
          <w:color w:val="000000"/>
          <w:sz w:val="22"/>
          <w:szCs w:val="22"/>
        </w:rPr>
        <w:t>3</w:t>
      </w:r>
      <w:r w:rsidR="002B7FDE" w:rsidRPr="00AD5571">
        <w:rPr>
          <w:rFonts w:asciiTheme="majorHAnsi" w:eastAsia="Calibri" w:hAnsiTheme="majorHAnsi" w:cstheme="majorHAnsi"/>
          <w:color w:val="000000"/>
          <w:sz w:val="22"/>
          <w:szCs w:val="22"/>
        </w:rPr>
        <w:t>.</w:t>
      </w:r>
      <w:r w:rsidR="008B42D0" w:rsidRPr="00AD5571">
        <w:rPr>
          <w:rFonts w:asciiTheme="majorHAnsi" w:eastAsia="Calibri" w:hAnsiTheme="majorHAnsi" w:cstheme="majorHAnsi"/>
          <w:color w:val="000000"/>
          <w:sz w:val="22"/>
          <w:szCs w:val="22"/>
        </w:rPr>
        <w:t xml:space="preserve"> </w:t>
      </w:r>
      <w:r w:rsidR="00770246" w:rsidRPr="00AD5571">
        <w:rPr>
          <w:rFonts w:asciiTheme="majorHAnsi" w:eastAsia="Calibri" w:hAnsiTheme="majorHAnsi" w:cstheme="majorHAnsi"/>
          <w:color w:val="000000"/>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0BE4E09" w14:textId="77777777" w:rsidR="00770246" w:rsidRPr="00AD5571"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6FC460B8" w14:textId="2F937858" w:rsidR="00770246" w:rsidRPr="00AD5571" w:rsidRDefault="002429F4" w:rsidP="002B7FDE">
      <w:pPr>
        <w:pBdr>
          <w:top w:val="nil"/>
          <w:left w:val="nil"/>
          <w:bottom w:val="nil"/>
          <w:right w:val="nil"/>
          <w:between w:val="nil"/>
        </w:pBdr>
        <w:tabs>
          <w:tab w:val="left" w:pos="567"/>
        </w:tabs>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5.2</w:t>
      </w:r>
      <w:r w:rsidR="00193E2E" w:rsidRPr="00AD5571">
        <w:rPr>
          <w:rFonts w:asciiTheme="majorHAnsi" w:eastAsia="Calibri" w:hAnsiTheme="majorHAnsi" w:cstheme="majorHAnsi"/>
          <w:color w:val="000000"/>
          <w:sz w:val="22"/>
          <w:szCs w:val="22"/>
        </w:rPr>
        <w:t>4</w:t>
      </w:r>
      <w:r w:rsidR="002B7FDE" w:rsidRPr="00AD5571">
        <w:rPr>
          <w:rFonts w:asciiTheme="majorHAnsi" w:eastAsia="Calibri" w:hAnsiTheme="majorHAnsi" w:cstheme="majorHAnsi"/>
          <w:color w:val="000000"/>
          <w:sz w:val="22"/>
          <w:szCs w:val="22"/>
        </w:rPr>
        <w:t xml:space="preserve">. </w:t>
      </w:r>
      <w:r w:rsidR="00770246" w:rsidRPr="00AD5571">
        <w:rPr>
          <w:rFonts w:asciiTheme="majorHAnsi" w:eastAsia="Calibri" w:hAnsiTheme="majorHAnsi" w:cstheme="majorHAnsi"/>
          <w:color w:val="000000"/>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5BBF6E8D" w14:textId="77777777" w:rsidR="00770246" w:rsidRPr="00AD5571"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3E13788F" w14:textId="0F7E603C" w:rsidR="00770246" w:rsidRPr="00AD5571" w:rsidRDefault="002B7FDE" w:rsidP="002B7FDE">
      <w:pPr>
        <w:pBdr>
          <w:top w:val="nil"/>
          <w:left w:val="nil"/>
          <w:bottom w:val="nil"/>
          <w:right w:val="nil"/>
          <w:between w:val="nil"/>
        </w:pBdr>
        <w:tabs>
          <w:tab w:val="left" w:pos="142"/>
          <w:tab w:val="left" w:pos="567"/>
        </w:tabs>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5.2</w:t>
      </w:r>
      <w:r w:rsidR="00193E2E" w:rsidRPr="00AD5571">
        <w:rPr>
          <w:rFonts w:asciiTheme="majorHAnsi" w:eastAsia="Calibri" w:hAnsiTheme="majorHAnsi" w:cstheme="majorHAnsi"/>
          <w:color w:val="000000"/>
          <w:sz w:val="22"/>
          <w:szCs w:val="22"/>
        </w:rPr>
        <w:t>5</w:t>
      </w:r>
      <w:r w:rsidRPr="00AD5571">
        <w:rPr>
          <w:rFonts w:asciiTheme="majorHAnsi" w:eastAsia="Calibri" w:hAnsiTheme="majorHAnsi" w:cstheme="majorHAnsi"/>
          <w:color w:val="000000"/>
          <w:sz w:val="22"/>
          <w:szCs w:val="22"/>
        </w:rPr>
        <w:t xml:space="preserve">. </w:t>
      </w:r>
      <w:r w:rsidR="00770246" w:rsidRPr="00AD5571">
        <w:rPr>
          <w:rFonts w:asciiTheme="majorHAnsi" w:eastAsia="Calibri" w:hAnsiTheme="majorHAnsi" w:cstheme="majorHAnsi"/>
          <w:color w:val="000000"/>
          <w:sz w:val="22"/>
          <w:szCs w:val="22"/>
        </w:rPr>
        <w:t xml:space="preserve">Em caso de empate entre duas ou mais propostas, serão utilizados os seguintes critérios de desempate, nesta ordem: </w:t>
      </w:r>
    </w:p>
    <w:p w14:paraId="32EA4FF8" w14:textId="4063A718" w:rsidR="00770246" w:rsidRPr="00AD5571"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5.2</w:t>
      </w:r>
      <w:r w:rsidR="00193E2E" w:rsidRPr="00AD5571">
        <w:rPr>
          <w:rFonts w:asciiTheme="majorHAnsi" w:eastAsia="Calibri" w:hAnsiTheme="majorHAnsi" w:cstheme="majorHAnsi"/>
          <w:color w:val="000000"/>
          <w:sz w:val="22"/>
          <w:szCs w:val="22"/>
        </w:rPr>
        <w:t>5</w:t>
      </w:r>
      <w:r w:rsidRPr="00AD5571">
        <w:rPr>
          <w:rFonts w:asciiTheme="majorHAnsi" w:eastAsia="Calibri" w:hAnsiTheme="majorHAnsi" w:cstheme="majorHAnsi"/>
          <w:color w:val="000000"/>
          <w:sz w:val="22"/>
          <w:szCs w:val="22"/>
        </w:rPr>
        <w:t xml:space="preserve">.1. </w:t>
      </w:r>
      <w:r w:rsidR="00770246" w:rsidRPr="00AD5571">
        <w:rPr>
          <w:rFonts w:asciiTheme="majorHAnsi" w:eastAsia="Calibri" w:hAnsiTheme="majorHAnsi" w:cstheme="majorHAnsi"/>
          <w:color w:val="000000"/>
          <w:sz w:val="22"/>
          <w:szCs w:val="22"/>
        </w:rPr>
        <w:t>disputa final, hipótese em que os licitantes empatados poderão apresentar nova proposta em ato contínuo à classificação;</w:t>
      </w:r>
    </w:p>
    <w:p w14:paraId="4DD9DA5C" w14:textId="1B43009B" w:rsidR="00770246" w:rsidRPr="00AD5571"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5.2</w:t>
      </w:r>
      <w:r w:rsidR="00193E2E" w:rsidRPr="00AD5571">
        <w:rPr>
          <w:rFonts w:asciiTheme="majorHAnsi" w:eastAsia="Calibri" w:hAnsiTheme="majorHAnsi" w:cstheme="majorHAnsi"/>
          <w:color w:val="000000"/>
          <w:sz w:val="22"/>
          <w:szCs w:val="22"/>
        </w:rPr>
        <w:t>5</w:t>
      </w:r>
      <w:r w:rsidRPr="00AD5571">
        <w:rPr>
          <w:rFonts w:asciiTheme="majorHAnsi" w:eastAsia="Calibri" w:hAnsiTheme="majorHAnsi" w:cstheme="majorHAnsi"/>
          <w:color w:val="000000"/>
          <w:sz w:val="22"/>
          <w:szCs w:val="22"/>
        </w:rPr>
        <w:t xml:space="preserve">.2. </w:t>
      </w:r>
      <w:r w:rsidR="00770246" w:rsidRPr="00AD5571">
        <w:rPr>
          <w:rFonts w:asciiTheme="majorHAnsi" w:eastAsia="Calibri" w:hAnsiTheme="majorHAnsi" w:cstheme="majorHAnsi"/>
          <w:color w:val="000000"/>
          <w:sz w:val="22"/>
          <w:szCs w:val="22"/>
        </w:rPr>
        <w:t>avaliação do desempenho contratual prévio dos licitantes;</w:t>
      </w:r>
    </w:p>
    <w:p w14:paraId="06ABDDB8" w14:textId="2CE3F3F7" w:rsidR="00770246" w:rsidRPr="00AD5571"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5.2</w:t>
      </w:r>
      <w:r w:rsidR="00193E2E" w:rsidRPr="00AD5571">
        <w:rPr>
          <w:rFonts w:asciiTheme="majorHAnsi" w:eastAsia="Calibri" w:hAnsiTheme="majorHAnsi" w:cstheme="majorHAnsi"/>
          <w:color w:val="000000"/>
          <w:sz w:val="22"/>
          <w:szCs w:val="22"/>
        </w:rPr>
        <w:t>5</w:t>
      </w:r>
      <w:r w:rsidRPr="00AD5571">
        <w:rPr>
          <w:rFonts w:asciiTheme="majorHAnsi" w:eastAsia="Calibri" w:hAnsiTheme="majorHAnsi" w:cstheme="majorHAnsi"/>
          <w:color w:val="000000"/>
          <w:sz w:val="22"/>
          <w:szCs w:val="22"/>
        </w:rPr>
        <w:t>.3.</w:t>
      </w:r>
      <w:r w:rsidR="008B42D0" w:rsidRPr="00AD5571">
        <w:rPr>
          <w:rFonts w:asciiTheme="majorHAnsi" w:eastAsia="Calibri" w:hAnsiTheme="majorHAnsi" w:cstheme="majorHAnsi"/>
          <w:color w:val="000000"/>
          <w:sz w:val="22"/>
          <w:szCs w:val="22"/>
        </w:rPr>
        <w:t xml:space="preserve"> </w:t>
      </w:r>
      <w:r w:rsidR="00770246" w:rsidRPr="00AD5571">
        <w:rPr>
          <w:rFonts w:asciiTheme="majorHAnsi" w:eastAsia="Calibri" w:hAnsiTheme="majorHAnsi" w:cstheme="majorHAnsi"/>
          <w:color w:val="000000"/>
          <w:sz w:val="22"/>
          <w:szCs w:val="22"/>
        </w:rPr>
        <w:t>desenvolvimento pelo licitante de ações de equidade entre homens e mulheres no ambiente de trabalho, conforme regulamento;</w:t>
      </w:r>
    </w:p>
    <w:p w14:paraId="752C8EFA" w14:textId="7554598F" w:rsidR="00770246" w:rsidRPr="00AD5571"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5.2</w:t>
      </w:r>
      <w:r w:rsidR="00193E2E" w:rsidRPr="00AD5571">
        <w:rPr>
          <w:rFonts w:asciiTheme="majorHAnsi" w:eastAsia="Calibri" w:hAnsiTheme="majorHAnsi" w:cstheme="majorHAnsi"/>
          <w:color w:val="000000"/>
          <w:sz w:val="22"/>
          <w:szCs w:val="22"/>
        </w:rPr>
        <w:t>5</w:t>
      </w:r>
      <w:r w:rsidRPr="00AD5571">
        <w:rPr>
          <w:rFonts w:asciiTheme="majorHAnsi" w:eastAsia="Calibri" w:hAnsiTheme="majorHAnsi" w:cstheme="majorHAnsi"/>
          <w:color w:val="000000"/>
          <w:sz w:val="22"/>
          <w:szCs w:val="22"/>
        </w:rPr>
        <w:t>.4.</w:t>
      </w:r>
      <w:r w:rsidR="008B42D0" w:rsidRPr="00AD5571">
        <w:rPr>
          <w:rFonts w:asciiTheme="majorHAnsi" w:eastAsia="Calibri" w:hAnsiTheme="majorHAnsi" w:cstheme="majorHAnsi"/>
          <w:color w:val="000000"/>
          <w:sz w:val="22"/>
          <w:szCs w:val="22"/>
        </w:rPr>
        <w:t xml:space="preserve"> </w:t>
      </w:r>
      <w:r w:rsidR="00770246" w:rsidRPr="00AD5571">
        <w:rPr>
          <w:rFonts w:asciiTheme="majorHAnsi" w:eastAsia="Calibri" w:hAnsiTheme="majorHAnsi" w:cstheme="majorHAnsi"/>
          <w:color w:val="000000"/>
          <w:sz w:val="22"/>
          <w:szCs w:val="22"/>
        </w:rPr>
        <w:t>desenvolvimento pelo licitante de programa de integridade, conforme orientações dos órgãos de controle;</w:t>
      </w:r>
    </w:p>
    <w:p w14:paraId="4D85D777" w14:textId="5CFD3654" w:rsidR="00770246" w:rsidRPr="00AD5571" w:rsidRDefault="002B7FDE" w:rsidP="002429F4">
      <w:pPr>
        <w:pBdr>
          <w:top w:val="nil"/>
          <w:left w:val="nil"/>
          <w:bottom w:val="nil"/>
          <w:right w:val="nil"/>
          <w:between w:val="nil"/>
        </w:pBdr>
        <w:tabs>
          <w:tab w:val="left" w:pos="567"/>
        </w:tabs>
        <w:ind w:left="567"/>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5.2</w:t>
      </w:r>
      <w:r w:rsidR="00193E2E" w:rsidRPr="00AD5571">
        <w:rPr>
          <w:rFonts w:asciiTheme="majorHAnsi" w:eastAsia="Calibri" w:hAnsiTheme="majorHAnsi" w:cstheme="majorHAnsi"/>
          <w:color w:val="000000"/>
          <w:sz w:val="22"/>
          <w:szCs w:val="22"/>
        </w:rPr>
        <w:t>5</w:t>
      </w:r>
      <w:r w:rsidRPr="00AD5571">
        <w:rPr>
          <w:rFonts w:asciiTheme="majorHAnsi" w:eastAsia="Calibri" w:hAnsiTheme="majorHAnsi" w:cstheme="majorHAnsi"/>
          <w:color w:val="000000"/>
          <w:sz w:val="22"/>
          <w:szCs w:val="22"/>
        </w:rPr>
        <w:t>.5.</w:t>
      </w:r>
      <w:r w:rsidR="007C13A9" w:rsidRPr="00AD5571">
        <w:rPr>
          <w:rFonts w:asciiTheme="majorHAnsi" w:eastAsia="Calibri" w:hAnsiTheme="majorHAnsi" w:cstheme="majorHAnsi"/>
          <w:color w:val="000000"/>
          <w:sz w:val="22"/>
          <w:szCs w:val="22"/>
        </w:rPr>
        <w:t xml:space="preserve"> </w:t>
      </w:r>
      <w:r w:rsidR="00770246" w:rsidRPr="00AD5571">
        <w:rPr>
          <w:rFonts w:asciiTheme="majorHAnsi" w:eastAsia="Calibri" w:hAnsiTheme="majorHAnsi" w:cstheme="majorHAnsi"/>
          <w:color w:val="000000"/>
          <w:sz w:val="22"/>
          <w:szCs w:val="22"/>
        </w:rPr>
        <w:t>Persistindo o empate, será assegurada preferência, sucessivamente, aos bens e serviços produzidos ou prestados por:</w:t>
      </w:r>
    </w:p>
    <w:p w14:paraId="1B0B3A30" w14:textId="7815A5AF" w:rsidR="00770246" w:rsidRPr="00AD5571"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5.2</w:t>
      </w:r>
      <w:r w:rsidR="00193E2E" w:rsidRPr="00AD5571">
        <w:rPr>
          <w:rFonts w:asciiTheme="majorHAnsi" w:eastAsia="Calibri" w:hAnsiTheme="majorHAnsi" w:cstheme="majorHAnsi"/>
          <w:color w:val="000000"/>
          <w:sz w:val="22"/>
          <w:szCs w:val="22"/>
        </w:rPr>
        <w:t>5</w:t>
      </w:r>
      <w:r w:rsidR="002429F4" w:rsidRPr="00AD5571">
        <w:rPr>
          <w:rFonts w:asciiTheme="majorHAnsi" w:eastAsia="Calibri" w:hAnsiTheme="majorHAnsi" w:cstheme="majorHAnsi"/>
          <w:color w:val="000000"/>
          <w:sz w:val="22"/>
          <w:szCs w:val="22"/>
        </w:rPr>
        <w:t>.</w:t>
      </w:r>
      <w:r w:rsidRPr="00AD5571">
        <w:rPr>
          <w:rFonts w:asciiTheme="majorHAnsi" w:eastAsia="Calibri" w:hAnsiTheme="majorHAnsi" w:cstheme="majorHAnsi"/>
          <w:color w:val="000000"/>
          <w:sz w:val="22"/>
          <w:szCs w:val="22"/>
        </w:rPr>
        <w:t xml:space="preserve">6. </w:t>
      </w:r>
      <w:r w:rsidR="00770246" w:rsidRPr="00AD5571">
        <w:rPr>
          <w:rFonts w:asciiTheme="majorHAnsi" w:eastAsia="Calibri" w:hAnsiTheme="majorHAnsi" w:cstheme="majorHAnsi"/>
          <w:color w:val="000000"/>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0E160CF" w14:textId="288AB33C" w:rsidR="00770246" w:rsidRPr="00AD5571"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5.2</w:t>
      </w:r>
      <w:r w:rsidR="00193E2E" w:rsidRPr="00AD5571">
        <w:rPr>
          <w:rFonts w:asciiTheme="majorHAnsi" w:eastAsia="Calibri" w:hAnsiTheme="majorHAnsi" w:cstheme="majorHAnsi"/>
          <w:color w:val="000000"/>
          <w:sz w:val="22"/>
          <w:szCs w:val="22"/>
        </w:rPr>
        <w:t>5</w:t>
      </w:r>
      <w:r w:rsidRPr="00AD5571">
        <w:rPr>
          <w:rFonts w:asciiTheme="majorHAnsi" w:eastAsia="Calibri" w:hAnsiTheme="majorHAnsi" w:cstheme="majorHAnsi"/>
          <w:color w:val="000000"/>
          <w:sz w:val="22"/>
          <w:szCs w:val="22"/>
        </w:rPr>
        <w:t xml:space="preserve">.7. </w:t>
      </w:r>
      <w:r w:rsidR="00770246" w:rsidRPr="00AD5571">
        <w:rPr>
          <w:rFonts w:asciiTheme="majorHAnsi" w:eastAsia="Calibri" w:hAnsiTheme="majorHAnsi" w:cstheme="majorHAnsi"/>
          <w:color w:val="000000"/>
          <w:sz w:val="22"/>
          <w:szCs w:val="22"/>
        </w:rPr>
        <w:t>empresas brasileiras;</w:t>
      </w:r>
    </w:p>
    <w:p w14:paraId="62798DF7" w14:textId="5CAC369E" w:rsidR="00770246" w:rsidRPr="00AD5571"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5.2</w:t>
      </w:r>
      <w:r w:rsidR="00193E2E" w:rsidRPr="00AD5571">
        <w:rPr>
          <w:rFonts w:asciiTheme="majorHAnsi" w:eastAsia="Calibri" w:hAnsiTheme="majorHAnsi" w:cstheme="majorHAnsi"/>
          <w:color w:val="000000"/>
          <w:sz w:val="22"/>
          <w:szCs w:val="22"/>
        </w:rPr>
        <w:t>5</w:t>
      </w:r>
      <w:r w:rsidR="002429F4" w:rsidRPr="00AD5571">
        <w:rPr>
          <w:rFonts w:asciiTheme="majorHAnsi" w:eastAsia="Calibri" w:hAnsiTheme="majorHAnsi" w:cstheme="majorHAnsi"/>
          <w:color w:val="000000"/>
          <w:sz w:val="22"/>
          <w:szCs w:val="22"/>
        </w:rPr>
        <w:t>.</w:t>
      </w:r>
      <w:r w:rsidRPr="00AD5571">
        <w:rPr>
          <w:rFonts w:asciiTheme="majorHAnsi" w:eastAsia="Calibri" w:hAnsiTheme="majorHAnsi" w:cstheme="majorHAnsi"/>
          <w:color w:val="000000"/>
          <w:sz w:val="22"/>
          <w:szCs w:val="22"/>
        </w:rPr>
        <w:t xml:space="preserve">8. </w:t>
      </w:r>
      <w:r w:rsidR="00770246" w:rsidRPr="00AD5571">
        <w:rPr>
          <w:rFonts w:asciiTheme="majorHAnsi" w:eastAsia="Calibri" w:hAnsiTheme="majorHAnsi" w:cstheme="majorHAnsi"/>
          <w:color w:val="000000"/>
          <w:sz w:val="22"/>
          <w:szCs w:val="22"/>
        </w:rPr>
        <w:t>empresas que invistam em pesquisa e no desenvolvimento de tecnologia no País;</w:t>
      </w:r>
    </w:p>
    <w:p w14:paraId="28C120BC" w14:textId="60D39F86" w:rsidR="00770246" w:rsidRPr="00AD5571" w:rsidRDefault="002B7FDE" w:rsidP="002429F4">
      <w:pPr>
        <w:pBdr>
          <w:top w:val="nil"/>
          <w:left w:val="nil"/>
          <w:bottom w:val="nil"/>
          <w:right w:val="nil"/>
          <w:between w:val="nil"/>
        </w:pBdr>
        <w:tabs>
          <w:tab w:val="left" w:pos="993"/>
        </w:tabs>
        <w:ind w:left="567"/>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5.2</w:t>
      </w:r>
      <w:r w:rsidR="00193E2E" w:rsidRPr="00AD5571">
        <w:rPr>
          <w:rFonts w:asciiTheme="majorHAnsi" w:eastAsia="Calibri" w:hAnsiTheme="majorHAnsi" w:cstheme="majorHAnsi"/>
          <w:color w:val="000000"/>
          <w:sz w:val="22"/>
          <w:szCs w:val="22"/>
        </w:rPr>
        <w:t>5</w:t>
      </w:r>
      <w:r w:rsidRPr="00AD5571">
        <w:rPr>
          <w:rFonts w:asciiTheme="majorHAnsi" w:eastAsia="Calibri" w:hAnsiTheme="majorHAnsi" w:cstheme="majorHAnsi"/>
          <w:color w:val="000000"/>
          <w:sz w:val="22"/>
          <w:szCs w:val="22"/>
        </w:rPr>
        <w:t>.9.</w:t>
      </w:r>
      <w:r w:rsidR="008B42D0" w:rsidRPr="00AD5571">
        <w:rPr>
          <w:rFonts w:asciiTheme="majorHAnsi" w:eastAsia="Calibri" w:hAnsiTheme="majorHAnsi" w:cstheme="majorHAnsi"/>
          <w:color w:val="000000"/>
          <w:sz w:val="22"/>
          <w:szCs w:val="22"/>
        </w:rPr>
        <w:t xml:space="preserve"> </w:t>
      </w:r>
      <w:r w:rsidR="00770246" w:rsidRPr="00AD5571">
        <w:rPr>
          <w:rFonts w:asciiTheme="majorHAnsi" w:eastAsia="Calibri" w:hAnsiTheme="majorHAnsi" w:cstheme="majorHAnsi"/>
          <w:color w:val="000000"/>
          <w:sz w:val="22"/>
          <w:szCs w:val="22"/>
        </w:rPr>
        <w:t>empresas que comprovem a prática de mitigação, nos termos da Lei nº 12.187/2009.</w:t>
      </w:r>
    </w:p>
    <w:p w14:paraId="14118505" w14:textId="77777777" w:rsidR="00770246" w:rsidRPr="00AD5571"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7F28D78C" w14:textId="3B535DE3" w:rsidR="00770246" w:rsidRPr="00AD5571" w:rsidRDefault="002B7FDE" w:rsidP="002B7FDE">
      <w:pPr>
        <w:pBdr>
          <w:top w:val="nil"/>
          <w:left w:val="nil"/>
          <w:bottom w:val="nil"/>
          <w:right w:val="nil"/>
          <w:between w:val="nil"/>
        </w:pBdr>
        <w:tabs>
          <w:tab w:val="left" w:pos="-12"/>
          <w:tab w:val="left" w:pos="567"/>
        </w:tabs>
        <w:jc w:val="both"/>
        <w:rPr>
          <w:rFonts w:asciiTheme="majorHAnsi" w:hAnsiTheme="majorHAnsi" w:cstheme="majorHAnsi"/>
          <w:sz w:val="22"/>
          <w:szCs w:val="22"/>
        </w:rPr>
      </w:pPr>
      <w:bookmarkStart w:id="5" w:name="_gjdgxs" w:colFirst="0" w:colLast="0"/>
      <w:bookmarkEnd w:id="5"/>
      <w:r w:rsidRPr="00AD5571">
        <w:rPr>
          <w:rFonts w:asciiTheme="majorHAnsi" w:eastAsia="Calibri" w:hAnsiTheme="majorHAnsi" w:cstheme="majorHAnsi"/>
          <w:color w:val="000000"/>
          <w:sz w:val="22"/>
          <w:szCs w:val="22"/>
        </w:rPr>
        <w:t>5.</w:t>
      </w:r>
      <w:r w:rsidR="00E83C3A" w:rsidRPr="00AD5571">
        <w:rPr>
          <w:rFonts w:asciiTheme="majorHAnsi" w:eastAsia="Calibri" w:hAnsiTheme="majorHAnsi" w:cstheme="majorHAnsi"/>
          <w:color w:val="000000"/>
          <w:sz w:val="22"/>
          <w:szCs w:val="22"/>
        </w:rPr>
        <w:t>2</w:t>
      </w:r>
      <w:r w:rsidR="00F33C04" w:rsidRPr="00AD5571">
        <w:rPr>
          <w:rFonts w:asciiTheme="majorHAnsi" w:eastAsia="Calibri" w:hAnsiTheme="majorHAnsi" w:cstheme="majorHAnsi"/>
          <w:color w:val="000000"/>
          <w:sz w:val="22"/>
          <w:szCs w:val="22"/>
        </w:rPr>
        <w:t>6</w:t>
      </w:r>
      <w:r w:rsidRPr="00AD5571">
        <w:rPr>
          <w:rFonts w:asciiTheme="majorHAnsi" w:eastAsia="Calibri" w:hAnsiTheme="majorHAnsi" w:cstheme="majorHAnsi"/>
          <w:color w:val="000000"/>
          <w:sz w:val="22"/>
          <w:szCs w:val="22"/>
        </w:rPr>
        <w:t xml:space="preserve">. </w:t>
      </w:r>
      <w:r w:rsidR="00770246" w:rsidRPr="00AD5571">
        <w:rPr>
          <w:rFonts w:asciiTheme="majorHAnsi" w:eastAsia="Calibri" w:hAnsiTheme="majorHAnsi" w:cstheme="majorHAnsi"/>
          <w:color w:val="000000"/>
          <w:sz w:val="22"/>
          <w:szCs w:val="22"/>
        </w:rPr>
        <w:t xml:space="preserve">Encerrada a etapa de envio de lances da sessão pública, o </w:t>
      </w:r>
      <w:r w:rsidR="00770246" w:rsidRPr="00AD5571">
        <w:rPr>
          <w:rFonts w:asciiTheme="majorHAnsi" w:eastAsia="Calibri" w:hAnsiTheme="majorHAnsi" w:cstheme="majorHAnsi"/>
          <w:sz w:val="22"/>
          <w:szCs w:val="22"/>
        </w:rPr>
        <w:t>Pregoeiro</w:t>
      </w:r>
      <w:r w:rsidR="00770246" w:rsidRPr="00AD5571">
        <w:rPr>
          <w:rFonts w:asciiTheme="majorHAnsi" w:eastAsia="Calibri" w:hAnsiTheme="majorHAnsi" w:cstheme="majorHAnsi"/>
          <w:color w:val="000000"/>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656758BC" w14:textId="74B9FB4A" w:rsidR="00770246" w:rsidRPr="00AD5571" w:rsidRDefault="00B235E1" w:rsidP="00190DDB">
      <w:pPr>
        <w:pBdr>
          <w:top w:val="nil"/>
          <w:left w:val="nil"/>
          <w:bottom w:val="nil"/>
          <w:right w:val="nil"/>
          <w:between w:val="nil"/>
        </w:pBdr>
        <w:tabs>
          <w:tab w:val="left" w:pos="993"/>
        </w:tabs>
        <w:ind w:left="567"/>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5.</w:t>
      </w:r>
      <w:r w:rsidR="00E83C3A" w:rsidRPr="00AD5571">
        <w:rPr>
          <w:rFonts w:asciiTheme="majorHAnsi" w:eastAsia="Calibri" w:hAnsiTheme="majorHAnsi" w:cstheme="majorHAnsi"/>
          <w:color w:val="000000"/>
          <w:sz w:val="22"/>
          <w:szCs w:val="22"/>
        </w:rPr>
        <w:t>2</w:t>
      </w:r>
      <w:r w:rsidR="00F33C04" w:rsidRPr="00AD5571">
        <w:rPr>
          <w:rFonts w:asciiTheme="majorHAnsi" w:eastAsia="Calibri" w:hAnsiTheme="majorHAnsi" w:cstheme="majorHAnsi"/>
          <w:color w:val="000000"/>
          <w:sz w:val="22"/>
          <w:szCs w:val="22"/>
        </w:rPr>
        <w:t>6</w:t>
      </w:r>
      <w:r w:rsidRPr="00AD5571">
        <w:rPr>
          <w:rFonts w:asciiTheme="majorHAnsi" w:eastAsia="Calibri" w:hAnsiTheme="majorHAnsi" w:cstheme="majorHAnsi"/>
          <w:color w:val="000000"/>
          <w:sz w:val="22"/>
          <w:szCs w:val="22"/>
        </w:rPr>
        <w:t xml:space="preserve">.1. </w:t>
      </w:r>
      <w:r w:rsidR="00770246" w:rsidRPr="00AD5571">
        <w:rPr>
          <w:rFonts w:asciiTheme="majorHAnsi" w:eastAsia="Calibri" w:hAnsiTheme="majorHAnsi" w:cstheme="majorHAnsi"/>
          <w:color w:val="000000"/>
          <w:sz w:val="22"/>
          <w:szCs w:val="22"/>
        </w:rPr>
        <w:t>A negociação será realizada por meio do sistema, podendo ser acompanhada pelos demais licitantes.</w:t>
      </w:r>
    </w:p>
    <w:p w14:paraId="24355CA7" w14:textId="3B5F5C0E" w:rsidR="00770246" w:rsidRPr="00AD5571" w:rsidRDefault="00B235E1" w:rsidP="00190DDB">
      <w:pPr>
        <w:pBdr>
          <w:top w:val="nil"/>
          <w:left w:val="nil"/>
          <w:bottom w:val="nil"/>
          <w:right w:val="nil"/>
          <w:between w:val="nil"/>
        </w:pBdr>
        <w:tabs>
          <w:tab w:val="left" w:pos="-12"/>
          <w:tab w:val="left" w:pos="993"/>
        </w:tabs>
        <w:ind w:left="567"/>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5.</w:t>
      </w:r>
      <w:r w:rsidR="00E83C3A" w:rsidRPr="00AD5571">
        <w:rPr>
          <w:rFonts w:asciiTheme="majorHAnsi" w:eastAsia="Calibri" w:hAnsiTheme="majorHAnsi" w:cstheme="majorHAnsi"/>
          <w:color w:val="000000"/>
          <w:sz w:val="22"/>
          <w:szCs w:val="22"/>
        </w:rPr>
        <w:t>2</w:t>
      </w:r>
      <w:r w:rsidR="00F33C04" w:rsidRPr="00AD5571">
        <w:rPr>
          <w:rFonts w:asciiTheme="majorHAnsi" w:eastAsia="Calibri" w:hAnsiTheme="majorHAnsi" w:cstheme="majorHAnsi"/>
          <w:color w:val="000000"/>
          <w:sz w:val="22"/>
          <w:szCs w:val="22"/>
        </w:rPr>
        <w:t>6</w:t>
      </w:r>
      <w:r w:rsidRPr="00AD5571">
        <w:rPr>
          <w:rFonts w:asciiTheme="majorHAnsi" w:eastAsia="Calibri" w:hAnsiTheme="majorHAnsi" w:cstheme="majorHAnsi"/>
          <w:color w:val="000000"/>
          <w:sz w:val="22"/>
          <w:szCs w:val="22"/>
        </w:rPr>
        <w:t xml:space="preserve">.2. </w:t>
      </w:r>
      <w:r w:rsidR="00770246" w:rsidRPr="00AD5571">
        <w:rPr>
          <w:rFonts w:asciiTheme="majorHAnsi" w:eastAsia="Calibri" w:hAnsiTheme="majorHAnsi" w:cstheme="majorHAnsi"/>
          <w:color w:val="000000"/>
          <w:sz w:val="22"/>
          <w:szCs w:val="22"/>
        </w:rPr>
        <w:t xml:space="preserve">O </w:t>
      </w:r>
      <w:r w:rsidR="00770246" w:rsidRPr="00AD5571">
        <w:rPr>
          <w:rFonts w:asciiTheme="majorHAnsi" w:eastAsia="Calibri" w:hAnsiTheme="majorHAnsi" w:cstheme="majorHAnsi"/>
          <w:sz w:val="22"/>
          <w:szCs w:val="22"/>
        </w:rPr>
        <w:t>Pregoeiro</w:t>
      </w:r>
      <w:r w:rsidR="00770246" w:rsidRPr="00AD5571">
        <w:rPr>
          <w:rFonts w:asciiTheme="majorHAnsi" w:eastAsia="Calibri" w:hAnsiTheme="majorHAnsi" w:cstheme="majorHAnsi"/>
          <w:color w:val="000000"/>
          <w:sz w:val="22"/>
          <w:szCs w:val="22"/>
        </w:rPr>
        <w:t xml:space="preserve"> solicitará ao licitante melhor classificado que, no prazo de</w:t>
      </w:r>
      <w:r w:rsidR="00297ACF" w:rsidRPr="00AD5571">
        <w:rPr>
          <w:rFonts w:asciiTheme="majorHAnsi" w:eastAsia="Calibri" w:hAnsiTheme="majorHAnsi" w:cstheme="majorHAnsi"/>
          <w:color w:val="000000"/>
          <w:sz w:val="22"/>
          <w:szCs w:val="22"/>
        </w:rPr>
        <w:t xml:space="preserve"> </w:t>
      </w:r>
      <w:r w:rsidR="00297ACF" w:rsidRPr="00AD5571">
        <w:rPr>
          <w:rFonts w:asciiTheme="majorHAnsi" w:eastAsia="Calibri" w:hAnsiTheme="majorHAnsi" w:cstheme="majorHAnsi"/>
          <w:b/>
          <w:bCs/>
          <w:color w:val="000000"/>
          <w:sz w:val="22"/>
          <w:szCs w:val="22"/>
        </w:rPr>
        <w:t>0</w:t>
      </w:r>
      <w:r w:rsidR="00992BAF" w:rsidRPr="00AD5571">
        <w:rPr>
          <w:rFonts w:asciiTheme="majorHAnsi" w:eastAsia="Calibri" w:hAnsiTheme="majorHAnsi" w:cstheme="majorHAnsi"/>
          <w:b/>
          <w:bCs/>
          <w:color w:val="000000"/>
          <w:sz w:val="22"/>
          <w:szCs w:val="22"/>
        </w:rPr>
        <w:t>1</w:t>
      </w:r>
      <w:r w:rsidR="00297ACF" w:rsidRPr="00AD5571">
        <w:rPr>
          <w:rFonts w:asciiTheme="majorHAnsi" w:eastAsia="Calibri" w:hAnsiTheme="majorHAnsi" w:cstheme="majorHAnsi"/>
          <w:b/>
          <w:bCs/>
          <w:color w:val="000000"/>
          <w:sz w:val="22"/>
          <w:szCs w:val="22"/>
        </w:rPr>
        <w:t xml:space="preserve"> (u</w:t>
      </w:r>
      <w:r w:rsidR="00992BAF" w:rsidRPr="00AD5571">
        <w:rPr>
          <w:rFonts w:asciiTheme="majorHAnsi" w:eastAsia="Calibri" w:hAnsiTheme="majorHAnsi" w:cstheme="majorHAnsi"/>
          <w:b/>
          <w:bCs/>
          <w:color w:val="000000"/>
          <w:sz w:val="22"/>
          <w:szCs w:val="22"/>
        </w:rPr>
        <w:t>m</w:t>
      </w:r>
      <w:r w:rsidR="00297ACF" w:rsidRPr="00AD5571">
        <w:rPr>
          <w:rFonts w:asciiTheme="majorHAnsi" w:eastAsia="Calibri" w:hAnsiTheme="majorHAnsi" w:cstheme="majorHAnsi"/>
          <w:b/>
          <w:bCs/>
          <w:color w:val="000000"/>
          <w:sz w:val="22"/>
          <w:szCs w:val="22"/>
        </w:rPr>
        <w:t>a)</w:t>
      </w:r>
      <w:r w:rsidR="00770246" w:rsidRPr="00AD5571">
        <w:rPr>
          <w:rFonts w:asciiTheme="majorHAnsi" w:eastAsia="Calibri" w:hAnsiTheme="majorHAnsi" w:cstheme="majorHAnsi"/>
          <w:b/>
          <w:bCs/>
          <w:color w:val="000000"/>
          <w:sz w:val="22"/>
          <w:szCs w:val="22"/>
        </w:rPr>
        <w:t xml:space="preserve"> hora</w:t>
      </w:r>
      <w:r w:rsidR="00770246" w:rsidRPr="00AD5571">
        <w:rPr>
          <w:rFonts w:asciiTheme="majorHAnsi" w:eastAsia="Calibri" w:hAnsiTheme="majorHAnsi" w:cstheme="majorHAnsi"/>
          <w:color w:val="000000"/>
          <w:sz w:val="22"/>
          <w:szCs w:val="22"/>
        </w:rPr>
        <w:t xml:space="preserve">, envie a proposta adequada ao último lance ofertado após a negociação realizada, acompanhada, se for o caso, dos documentos complementares, quando necessários à confirmação daqueles exigidos neste Edital e já apresentados. </w:t>
      </w:r>
    </w:p>
    <w:p w14:paraId="2E303D99" w14:textId="77777777" w:rsidR="00770246" w:rsidRPr="00AD5571" w:rsidRDefault="00770246" w:rsidP="00770246">
      <w:pPr>
        <w:tabs>
          <w:tab w:val="left" w:pos="-12"/>
          <w:tab w:val="left" w:pos="1134"/>
        </w:tabs>
        <w:jc w:val="both"/>
        <w:rPr>
          <w:rFonts w:asciiTheme="majorHAnsi" w:eastAsia="Calibri" w:hAnsiTheme="majorHAnsi" w:cstheme="majorHAnsi"/>
          <w:sz w:val="22"/>
          <w:szCs w:val="22"/>
        </w:rPr>
      </w:pPr>
    </w:p>
    <w:p w14:paraId="0BB7E2A3" w14:textId="4CFFC22E" w:rsidR="00770246" w:rsidRPr="00AD5571" w:rsidRDefault="00190DDB" w:rsidP="002B4EE8">
      <w:pPr>
        <w:pBdr>
          <w:top w:val="nil"/>
          <w:left w:val="nil"/>
          <w:bottom w:val="nil"/>
          <w:right w:val="nil"/>
          <w:between w:val="nil"/>
        </w:pBdr>
        <w:tabs>
          <w:tab w:val="left" w:pos="426"/>
          <w:tab w:val="left" w:pos="567"/>
        </w:tabs>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5.2</w:t>
      </w:r>
      <w:r w:rsidR="00F33C04" w:rsidRPr="00AD5571">
        <w:rPr>
          <w:rFonts w:asciiTheme="majorHAnsi" w:eastAsia="Calibri" w:hAnsiTheme="majorHAnsi" w:cstheme="majorHAnsi"/>
          <w:color w:val="000000"/>
          <w:sz w:val="22"/>
          <w:szCs w:val="22"/>
        </w:rPr>
        <w:t>7</w:t>
      </w:r>
      <w:r w:rsidR="002B4EE8" w:rsidRPr="00AD5571">
        <w:rPr>
          <w:rFonts w:asciiTheme="majorHAnsi" w:eastAsia="Calibri" w:hAnsiTheme="majorHAnsi" w:cstheme="majorHAnsi"/>
          <w:color w:val="000000"/>
          <w:sz w:val="22"/>
          <w:szCs w:val="22"/>
        </w:rPr>
        <w:t xml:space="preserve">. </w:t>
      </w:r>
      <w:r w:rsidR="00770246" w:rsidRPr="00AD5571">
        <w:rPr>
          <w:rFonts w:asciiTheme="majorHAnsi" w:eastAsia="Calibri" w:hAnsiTheme="majorHAnsi" w:cstheme="majorHAnsi"/>
          <w:color w:val="000000"/>
          <w:sz w:val="22"/>
          <w:szCs w:val="22"/>
        </w:rPr>
        <w:t xml:space="preserve">Após a negociação do preço, o </w:t>
      </w:r>
      <w:r w:rsidR="00770246" w:rsidRPr="00AD5571">
        <w:rPr>
          <w:rFonts w:asciiTheme="majorHAnsi" w:eastAsia="Calibri" w:hAnsiTheme="majorHAnsi" w:cstheme="majorHAnsi"/>
          <w:sz w:val="22"/>
          <w:szCs w:val="22"/>
        </w:rPr>
        <w:t>Pregoeiro</w:t>
      </w:r>
      <w:r w:rsidR="00770246" w:rsidRPr="00AD5571">
        <w:rPr>
          <w:rFonts w:asciiTheme="majorHAnsi" w:eastAsia="Calibri" w:hAnsiTheme="majorHAnsi" w:cstheme="majorHAnsi"/>
          <w:color w:val="000000"/>
          <w:sz w:val="22"/>
          <w:szCs w:val="22"/>
        </w:rPr>
        <w:t xml:space="preserve"> iniciará a fase de aceitação e julgamento da proposta.</w:t>
      </w:r>
    </w:p>
    <w:p w14:paraId="171CC235" w14:textId="05F720FA" w:rsidR="00770246" w:rsidRPr="00AD5571" w:rsidRDefault="00770246" w:rsidP="00DA61B0">
      <w:pPr>
        <w:pStyle w:val="Ttulo1"/>
        <w:numPr>
          <w:ilvl w:val="0"/>
          <w:numId w:val="14"/>
        </w:numPr>
        <w:rPr>
          <w:rFonts w:cstheme="majorHAnsi"/>
          <w:color w:val="000000"/>
          <w:sz w:val="22"/>
          <w:szCs w:val="22"/>
        </w:rPr>
      </w:pPr>
      <w:r w:rsidRPr="00AD5571">
        <w:rPr>
          <w:rFonts w:eastAsia="Calibri" w:cstheme="majorHAnsi"/>
          <w:color w:val="000000"/>
          <w:sz w:val="22"/>
          <w:szCs w:val="22"/>
        </w:rPr>
        <w:t>DA ACEIT</w:t>
      </w:r>
      <w:r w:rsidR="00655876" w:rsidRPr="00AD5571">
        <w:rPr>
          <w:rFonts w:eastAsia="Calibri" w:cstheme="majorHAnsi"/>
          <w:color w:val="000000"/>
          <w:sz w:val="22"/>
          <w:szCs w:val="22"/>
        </w:rPr>
        <w:t>ABILIDADE DA PROPOSTA VENCEDORA</w:t>
      </w:r>
    </w:p>
    <w:p w14:paraId="4553265F" w14:textId="77777777" w:rsidR="00770246" w:rsidRPr="00AD5571" w:rsidRDefault="00770246" w:rsidP="00770246">
      <w:pPr>
        <w:rPr>
          <w:rFonts w:asciiTheme="majorHAnsi" w:eastAsia="Calibri" w:hAnsiTheme="majorHAnsi" w:cstheme="majorHAnsi"/>
          <w:sz w:val="22"/>
          <w:szCs w:val="22"/>
        </w:rPr>
      </w:pPr>
    </w:p>
    <w:p w14:paraId="21F3F06B" w14:textId="226BC76F" w:rsidR="00770246" w:rsidRPr="00AD5571" w:rsidRDefault="00770246" w:rsidP="003B3CD6">
      <w:pPr>
        <w:pStyle w:val="PargrafodaLista"/>
        <w:numPr>
          <w:ilvl w:val="1"/>
          <w:numId w:val="14"/>
        </w:numPr>
        <w:pBdr>
          <w:top w:val="nil"/>
          <w:left w:val="nil"/>
          <w:bottom w:val="nil"/>
          <w:right w:val="nil"/>
          <w:between w:val="nil"/>
        </w:pBdr>
        <w:ind w:left="0"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 xml:space="preserve">Encerrada a etapa de negociação, o </w:t>
      </w:r>
      <w:r w:rsidRPr="00AD5571">
        <w:rPr>
          <w:rFonts w:asciiTheme="majorHAnsi" w:eastAsia="Calibri" w:hAnsiTheme="majorHAnsi" w:cstheme="majorHAnsi"/>
          <w:sz w:val="22"/>
          <w:szCs w:val="22"/>
        </w:rPr>
        <w:t>Pregoeiro</w:t>
      </w:r>
      <w:r w:rsidRPr="00AD5571">
        <w:rPr>
          <w:rFonts w:asciiTheme="majorHAnsi" w:eastAsia="Calibri" w:hAnsiTheme="majorHAnsi" w:cstheme="majorHAnsi"/>
          <w:color w:val="000000"/>
          <w:sz w:val="22"/>
          <w:szCs w:val="22"/>
        </w:rPr>
        <w:t xml:space="preserve"> examinará a proposta classificada em primeiro lugar quanto à adequação ao objeto e à compatibilidade do preço em relação ao máximo estipulado para contratação neste Edital e em seus anexos.</w:t>
      </w:r>
    </w:p>
    <w:p w14:paraId="265AED8C" w14:textId="77777777" w:rsidR="00770246" w:rsidRPr="00AD5571"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7030A0"/>
          <w:sz w:val="22"/>
          <w:szCs w:val="22"/>
        </w:rPr>
      </w:pPr>
    </w:p>
    <w:p w14:paraId="0957E1F0" w14:textId="77777777" w:rsidR="00770246" w:rsidRPr="00AD5571" w:rsidRDefault="00770246" w:rsidP="00DA61B0">
      <w:pPr>
        <w:numPr>
          <w:ilvl w:val="1"/>
          <w:numId w:val="14"/>
        </w:numPr>
        <w:pBdr>
          <w:top w:val="nil"/>
          <w:left w:val="nil"/>
          <w:bottom w:val="nil"/>
          <w:right w:val="nil"/>
          <w:between w:val="nil"/>
        </w:pBdr>
        <w:tabs>
          <w:tab w:val="left" w:pos="426"/>
        </w:tabs>
        <w:ind w:left="0"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Será desclassificada a proposta que contiver vício insanável; que não obedecer às especificações técnicas pormenorizadas no edital ou apresentarem desconformidade com exigências do ato convocatório.</w:t>
      </w:r>
    </w:p>
    <w:p w14:paraId="0B837202" w14:textId="77777777" w:rsidR="00770246" w:rsidRPr="00AD5571" w:rsidRDefault="00770246" w:rsidP="00190DDB">
      <w:pPr>
        <w:pBdr>
          <w:top w:val="nil"/>
          <w:left w:val="nil"/>
          <w:bottom w:val="nil"/>
          <w:right w:val="nil"/>
          <w:between w:val="nil"/>
        </w:pBdr>
        <w:rPr>
          <w:rFonts w:asciiTheme="majorHAnsi" w:eastAsia="Calibri" w:hAnsiTheme="majorHAnsi" w:cstheme="majorHAnsi"/>
          <w:color w:val="000000"/>
          <w:sz w:val="22"/>
          <w:szCs w:val="22"/>
        </w:rPr>
      </w:pPr>
    </w:p>
    <w:p w14:paraId="2CD59638" w14:textId="77777777" w:rsidR="00770246" w:rsidRPr="00AD5571" w:rsidRDefault="00770246" w:rsidP="00DA61B0">
      <w:pPr>
        <w:numPr>
          <w:ilvl w:val="1"/>
          <w:numId w:val="14"/>
        </w:numPr>
        <w:pBdr>
          <w:top w:val="nil"/>
          <w:left w:val="nil"/>
          <w:bottom w:val="nil"/>
          <w:right w:val="nil"/>
          <w:between w:val="nil"/>
        </w:pBdr>
        <w:tabs>
          <w:tab w:val="left" w:pos="426"/>
        </w:tabs>
        <w:ind w:left="0" w:right="-15"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Qualquer interessado poderá requerer que se realizem diligências para aferir a exequibilidade e a legalidade das propostas, devendo apresentar as provas ou os indícios que fundamentam a suspeita;</w:t>
      </w:r>
    </w:p>
    <w:p w14:paraId="18F0B0F2" w14:textId="77777777" w:rsidR="00770246" w:rsidRPr="00AD5571" w:rsidRDefault="00770246" w:rsidP="00770246">
      <w:pPr>
        <w:pBdr>
          <w:top w:val="nil"/>
          <w:left w:val="nil"/>
          <w:bottom w:val="nil"/>
          <w:right w:val="nil"/>
          <w:between w:val="nil"/>
        </w:pBdr>
        <w:tabs>
          <w:tab w:val="left" w:pos="426"/>
        </w:tabs>
        <w:ind w:right="-15"/>
        <w:jc w:val="both"/>
        <w:rPr>
          <w:rFonts w:asciiTheme="majorHAnsi" w:eastAsia="Calibri" w:hAnsiTheme="majorHAnsi" w:cstheme="majorHAnsi"/>
          <w:color w:val="000000"/>
          <w:sz w:val="22"/>
          <w:szCs w:val="22"/>
        </w:rPr>
      </w:pPr>
    </w:p>
    <w:p w14:paraId="64C0FC25" w14:textId="77777777" w:rsidR="00770246" w:rsidRPr="00AD5571" w:rsidRDefault="00770246" w:rsidP="00DA61B0">
      <w:pPr>
        <w:numPr>
          <w:ilvl w:val="1"/>
          <w:numId w:val="14"/>
        </w:numPr>
        <w:pBdr>
          <w:top w:val="nil"/>
          <w:left w:val="nil"/>
          <w:bottom w:val="nil"/>
          <w:right w:val="nil"/>
          <w:between w:val="nil"/>
        </w:pBdr>
        <w:tabs>
          <w:tab w:val="left" w:pos="426"/>
        </w:tabs>
        <w:ind w:left="0" w:right="-15"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Se houver indícios de inexequibilidade da proposta de preço, ou em caso da necessidade de esclarecimentos complementares, poderão ser efetuadas diligências para que a licitante comprove a exequibilidade da proposta.</w:t>
      </w:r>
    </w:p>
    <w:p w14:paraId="5A95F52D" w14:textId="77777777" w:rsidR="00770246" w:rsidRPr="00AD5571" w:rsidRDefault="00770246" w:rsidP="00770246">
      <w:pPr>
        <w:tabs>
          <w:tab w:val="left" w:pos="426"/>
        </w:tabs>
        <w:ind w:right="-15"/>
        <w:jc w:val="both"/>
        <w:rPr>
          <w:rFonts w:asciiTheme="majorHAnsi" w:eastAsia="Calibri" w:hAnsiTheme="majorHAnsi" w:cstheme="majorHAnsi"/>
          <w:color w:val="000000"/>
          <w:sz w:val="22"/>
          <w:szCs w:val="22"/>
        </w:rPr>
      </w:pPr>
    </w:p>
    <w:p w14:paraId="45EBA21A" w14:textId="0A0823D3" w:rsidR="00770246" w:rsidRPr="00AD5571" w:rsidRDefault="00770246" w:rsidP="00DA61B0">
      <w:pPr>
        <w:numPr>
          <w:ilvl w:val="1"/>
          <w:numId w:val="14"/>
        </w:numPr>
        <w:pBdr>
          <w:top w:val="nil"/>
          <w:left w:val="nil"/>
          <w:bottom w:val="nil"/>
          <w:right w:val="nil"/>
          <w:between w:val="nil"/>
        </w:pBdr>
        <w:tabs>
          <w:tab w:val="left" w:pos="426"/>
        </w:tabs>
        <w:ind w:left="0" w:right="-15"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sidR="00992BAF" w:rsidRPr="00AD5571">
        <w:rPr>
          <w:rFonts w:asciiTheme="majorHAnsi" w:eastAsia="Calibri" w:hAnsiTheme="majorHAnsi" w:cstheme="majorHAnsi"/>
          <w:b/>
          <w:bCs/>
          <w:color w:val="000000"/>
          <w:sz w:val="22"/>
          <w:szCs w:val="22"/>
        </w:rPr>
        <w:t>24</w:t>
      </w:r>
      <w:r w:rsidR="00992BAF" w:rsidRPr="00AD5571">
        <w:rPr>
          <w:rFonts w:asciiTheme="majorHAnsi" w:eastAsia="Calibri" w:hAnsiTheme="majorHAnsi" w:cstheme="majorHAnsi"/>
          <w:color w:val="000000"/>
          <w:sz w:val="22"/>
          <w:szCs w:val="22"/>
        </w:rPr>
        <w:t xml:space="preserve"> (</w:t>
      </w:r>
      <w:r w:rsidRPr="00AD5571">
        <w:rPr>
          <w:rFonts w:asciiTheme="majorHAnsi" w:eastAsia="Calibri" w:hAnsiTheme="majorHAnsi" w:cstheme="majorHAnsi"/>
          <w:b/>
          <w:color w:val="000000"/>
          <w:sz w:val="22"/>
          <w:szCs w:val="22"/>
        </w:rPr>
        <w:t>vinte e quatro</w:t>
      </w:r>
      <w:r w:rsidR="00992BAF" w:rsidRPr="00AD5571">
        <w:rPr>
          <w:rFonts w:asciiTheme="majorHAnsi" w:eastAsia="Calibri" w:hAnsiTheme="majorHAnsi" w:cstheme="majorHAnsi"/>
          <w:b/>
          <w:color w:val="000000"/>
          <w:sz w:val="22"/>
          <w:szCs w:val="22"/>
        </w:rPr>
        <w:t>)</w:t>
      </w:r>
      <w:r w:rsidRPr="00AD5571">
        <w:rPr>
          <w:rFonts w:asciiTheme="majorHAnsi" w:eastAsia="Calibri" w:hAnsiTheme="majorHAnsi" w:cstheme="majorHAnsi"/>
          <w:b/>
          <w:color w:val="000000"/>
          <w:sz w:val="22"/>
          <w:szCs w:val="22"/>
        </w:rPr>
        <w:t xml:space="preserve"> horas de antecedência</w:t>
      </w:r>
      <w:r w:rsidRPr="00AD5571">
        <w:rPr>
          <w:rFonts w:asciiTheme="majorHAnsi" w:eastAsia="Calibri" w:hAnsiTheme="majorHAnsi" w:cstheme="majorHAnsi"/>
          <w:color w:val="000000"/>
          <w:sz w:val="22"/>
          <w:szCs w:val="22"/>
        </w:rPr>
        <w:t>, e a ocorrência será registrada em ata;</w:t>
      </w:r>
    </w:p>
    <w:p w14:paraId="7BB6A8B7" w14:textId="77777777" w:rsidR="00770246" w:rsidRPr="00AD5571" w:rsidRDefault="00770246" w:rsidP="00770246">
      <w:pPr>
        <w:pBdr>
          <w:top w:val="nil"/>
          <w:left w:val="nil"/>
          <w:bottom w:val="nil"/>
          <w:right w:val="nil"/>
          <w:between w:val="nil"/>
        </w:pBdr>
        <w:tabs>
          <w:tab w:val="left" w:pos="426"/>
        </w:tabs>
        <w:ind w:right="-15"/>
        <w:jc w:val="both"/>
        <w:rPr>
          <w:rFonts w:asciiTheme="majorHAnsi" w:eastAsia="Calibri" w:hAnsiTheme="majorHAnsi" w:cstheme="majorHAnsi"/>
          <w:color w:val="000000"/>
          <w:sz w:val="22"/>
          <w:szCs w:val="22"/>
        </w:rPr>
      </w:pPr>
    </w:p>
    <w:p w14:paraId="29737C8D" w14:textId="1B61AA17" w:rsidR="00770246" w:rsidRPr="00AD5571" w:rsidRDefault="00770246" w:rsidP="00DA61B0">
      <w:pPr>
        <w:numPr>
          <w:ilvl w:val="1"/>
          <w:numId w:val="14"/>
        </w:numPr>
        <w:pBdr>
          <w:top w:val="nil"/>
          <w:left w:val="nil"/>
          <w:bottom w:val="nil"/>
          <w:right w:val="nil"/>
          <w:between w:val="nil"/>
        </w:pBdr>
        <w:tabs>
          <w:tab w:val="left" w:pos="426"/>
        </w:tabs>
        <w:ind w:left="0" w:right="-15" w:firstLine="0"/>
        <w:jc w:val="both"/>
        <w:rPr>
          <w:rFonts w:asciiTheme="majorHAnsi" w:hAnsiTheme="majorHAnsi" w:cstheme="majorHAnsi"/>
          <w:sz w:val="22"/>
          <w:szCs w:val="22"/>
        </w:rPr>
      </w:pPr>
      <w:r w:rsidRPr="00AD5571">
        <w:rPr>
          <w:rFonts w:asciiTheme="majorHAnsi" w:eastAsia="Calibri" w:hAnsiTheme="majorHAnsi" w:cstheme="majorHAnsi"/>
          <w:sz w:val="22"/>
          <w:szCs w:val="22"/>
        </w:rPr>
        <w:t xml:space="preserve">O Pregoeiro poderá convocar o licitante para enviar documento digital complementar, por meio de funcionalidade disponível no sistema, no prazo de </w:t>
      </w:r>
      <w:r w:rsidR="00307D9D" w:rsidRPr="00AD5571">
        <w:rPr>
          <w:rFonts w:asciiTheme="majorHAnsi" w:eastAsia="Calibri" w:hAnsiTheme="majorHAnsi" w:cstheme="majorHAnsi"/>
          <w:b/>
          <w:bCs/>
          <w:sz w:val="22"/>
          <w:szCs w:val="22"/>
        </w:rPr>
        <w:t>0</w:t>
      </w:r>
      <w:r w:rsidR="0014681F" w:rsidRPr="00AD5571">
        <w:rPr>
          <w:rFonts w:asciiTheme="majorHAnsi" w:eastAsia="Calibri" w:hAnsiTheme="majorHAnsi" w:cstheme="majorHAnsi"/>
          <w:b/>
          <w:bCs/>
          <w:sz w:val="22"/>
          <w:szCs w:val="22"/>
        </w:rPr>
        <w:t>1</w:t>
      </w:r>
      <w:r w:rsidR="005F6130" w:rsidRPr="00AD5571">
        <w:rPr>
          <w:rFonts w:asciiTheme="majorHAnsi" w:eastAsia="Calibri" w:hAnsiTheme="majorHAnsi" w:cstheme="majorHAnsi"/>
          <w:b/>
          <w:bCs/>
          <w:sz w:val="22"/>
          <w:szCs w:val="22"/>
        </w:rPr>
        <w:t xml:space="preserve"> (</w:t>
      </w:r>
      <w:r w:rsidR="0014681F" w:rsidRPr="00AD5571">
        <w:rPr>
          <w:rFonts w:asciiTheme="majorHAnsi" w:eastAsia="Calibri" w:hAnsiTheme="majorHAnsi" w:cstheme="majorHAnsi"/>
          <w:b/>
          <w:bCs/>
          <w:sz w:val="22"/>
          <w:szCs w:val="22"/>
        </w:rPr>
        <w:t>uma</w:t>
      </w:r>
      <w:r w:rsidR="005F6130" w:rsidRPr="00AD5571">
        <w:rPr>
          <w:rFonts w:asciiTheme="majorHAnsi" w:eastAsia="Calibri" w:hAnsiTheme="majorHAnsi" w:cstheme="majorHAnsi"/>
          <w:b/>
          <w:bCs/>
          <w:sz w:val="22"/>
          <w:szCs w:val="22"/>
        </w:rPr>
        <w:t>)</w:t>
      </w:r>
      <w:r w:rsidRPr="00AD5571">
        <w:rPr>
          <w:rFonts w:asciiTheme="majorHAnsi" w:eastAsia="Calibri" w:hAnsiTheme="majorHAnsi" w:cstheme="majorHAnsi"/>
          <w:b/>
          <w:sz w:val="22"/>
          <w:szCs w:val="22"/>
        </w:rPr>
        <w:t xml:space="preserve"> hora, </w:t>
      </w:r>
      <w:r w:rsidRPr="00AD5571">
        <w:rPr>
          <w:rFonts w:asciiTheme="majorHAnsi" w:eastAsia="Calibri" w:hAnsiTheme="majorHAnsi" w:cstheme="majorHAnsi"/>
          <w:sz w:val="22"/>
          <w:szCs w:val="22"/>
        </w:rPr>
        <w:t>sob pena de não aceitação da proposta.</w:t>
      </w:r>
    </w:p>
    <w:p w14:paraId="5312CBCC" w14:textId="77777777" w:rsidR="00770246" w:rsidRPr="00AD5571" w:rsidRDefault="00770246" w:rsidP="00DA61B0">
      <w:pPr>
        <w:numPr>
          <w:ilvl w:val="2"/>
          <w:numId w:val="14"/>
        </w:numPr>
        <w:tabs>
          <w:tab w:val="left" w:pos="851"/>
          <w:tab w:val="left" w:pos="993"/>
        </w:tabs>
        <w:ind w:left="567" w:right="-15"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 xml:space="preserve"> O prazo estabelecido poderá ser prorrogado pelo </w:t>
      </w:r>
      <w:r w:rsidRPr="00AD5571">
        <w:rPr>
          <w:rFonts w:asciiTheme="majorHAnsi" w:eastAsia="Calibri" w:hAnsiTheme="majorHAnsi" w:cstheme="majorHAnsi"/>
          <w:sz w:val="22"/>
          <w:szCs w:val="22"/>
        </w:rPr>
        <w:t>Pregoeiro</w:t>
      </w:r>
      <w:r w:rsidRPr="00AD5571">
        <w:rPr>
          <w:rFonts w:asciiTheme="majorHAnsi" w:eastAsia="Calibri" w:hAnsiTheme="majorHAnsi" w:cstheme="majorHAnsi"/>
          <w:color w:val="000000"/>
          <w:sz w:val="22"/>
          <w:szCs w:val="22"/>
        </w:rPr>
        <w:t xml:space="preserve"> por solicitação escrita e justificada do licitante, formulada antes de findo o prazo, e formalmente aceita pelo </w:t>
      </w:r>
      <w:r w:rsidRPr="00AD5571">
        <w:rPr>
          <w:rFonts w:asciiTheme="majorHAnsi" w:eastAsia="Calibri" w:hAnsiTheme="majorHAnsi" w:cstheme="majorHAnsi"/>
          <w:sz w:val="22"/>
          <w:szCs w:val="22"/>
        </w:rPr>
        <w:t>Pregoeiro</w:t>
      </w:r>
      <w:r w:rsidRPr="00AD5571">
        <w:rPr>
          <w:rFonts w:asciiTheme="majorHAnsi" w:eastAsia="Calibri" w:hAnsiTheme="majorHAnsi" w:cstheme="majorHAnsi"/>
          <w:color w:val="000000"/>
          <w:sz w:val="22"/>
          <w:szCs w:val="22"/>
        </w:rPr>
        <w:t xml:space="preserve">. </w:t>
      </w:r>
    </w:p>
    <w:p w14:paraId="78E1504F" w14:textId="2E540C59" w:rsidR="00770246" w:rsidRPr="00AD5571" w:rsidRDefault="00770246" w:rsidP="00DA61B0">
      <w:pPr>
        <w:numPr>
          <w:ilvl w:val="2"/>
          <w:numId w:val="14"/>
        </w:numPr>
        <w:pBdr>
          <w:top w:val="nil"/>
          <w:left w:val="nil"/>
          <w:bottom w:val="nil"/>
          <w:right w:val="nil"/>
          <w:between w:val="nil"/>
        </w:pBdr>
        <w:tabs>
          <w:tab w:val="left" w:pos="851"/>
          <w:tab w:val="left" w:pos="993"/>
        </w:tabs>
        <w:ind w:left="567"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 xml:space="preserve"> Dentre os documentos passíveis de solicitação pelo </w:t>
      </w:r>
      <w:r w:rsidRPr="00AD5571">
        <w:rPr>
          <w:rFonts w:asciiTheme="majorHAnsi" w:eastAsia="Calibri" w:hAnsiTheme="majorHAnsi" w:cstheme="majorHAnsi"/>
          <w:sz w:val="22"/>
          <w:szCs w:val="22"/>
        </w:rPr>
        <w:t>Pregoeiro</w:t>
      </w:r>
      <w:r w:rsidRPr="00AD5571">
        <w:rPr>
          <w:rFonts w:asciiTheme="majorHAnsi" w:eastAsia="Calibri" w:hAnsiTheme="majorHAnsi" w:cstheme="majorHAnsi"/>
          <w:color w:val="000000"/>
          <w:sz w:val="22"/>
          <w:szCs w:val="22"/>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sidRPr="00AD5571">
        <w:rPr>
          <w:rFonts w:asciiTheme="majorHAnsi" w:eastAsia="Calibri" w:hAnsiTheme="majorHAnsi" w:cstheme="majorHAnsi"/>
          <w:sz w:val="22"/>
          <w:szCs w:val="22"/>
        </w:rPr>
        <w:t>Pregoeiro</w:t>
      </w:r>
      <w:r w:rsidRPr="00AD5571">
        <w:rPr>
          <w:rFonts w:asciiTheme="majorHAnsi" w:eastAsia="Calibri" w:hAnsiTheme="majorHAnsi" w:cstheme="majorHAnsi"/>
          <w:color w:val="000000"/>
          <w:sz w:val="22"/>
          <w:szCs w:val="22"/>
        </w:rPr>
        <w:t xml:space="preserve"> sem prejuízo do seu ulterior envio pelo sistema eletrônico, sob pena de não aceitação da proposta</w:t>
      </w:r>
      <w:r w:rsidR="003D0395" w:rsidRPr="00AD5571">
        <w:rPr>
          <w:rFonts w:asciiTheme="majorHAnsi" w:eastAsia="Calibri" w:hAnsiTheme="majorHAnsi" w:cstheme="majorHAnsi"/>
          <w:color w:val="000000"/>
          <w:sz w:val="22"/>
          <w:szCs w:val="22"/>
        </w:rPr>
        <w:t>.</w:t>
      </w:r>
    </w:p>
    <w:p w14:paraId="76D2F031" w14:textId="77777777" w:rsidR="00770246" w:rsidRPr="00AD5571" w:rsidRDefault="00770246" w:rsidP="00770246">
      <w:pPr>
        <w:pBdr>
          <w:top w:val="nil"/>
          <w:left w:val="nil"/>
          <w:bottom w:val="nil"/>
          <w:right w:val="nil"/>
          <w:between w:val="nil"/>
        </w:pBdr>
        <w:tabs>
          <w:tab w:val="left" w:pos="851"/>
          <w:tab w:val="left" w:pos="993"/>
        </w:tabs>
        <w:ind w:left="284"/>
        <w:rPr>
          <w:rFonts w:asciiTheme="majorHAnsi" w:eastAsia="Calibri" w:hAnsiTheme="majorHAnsi" w:cstheme="majorHAnsi"/>
          <w:strike/>
          <w:color w:val="000000"/>
          <w:sz w:val="22"/>
          <w:szCs w:val="22"/>
        </w:rPr>
      </w:pPr>
    </w:p>
    <w:p w14:paraId="262E9D98" w14:textId="77777777" w:rsidR="00770246" w:rsidRPr="00AD5571" w:rsidRDefault="00770246" w:rsidP="00DA61B0">
      <w:pPr>
        <w:numPr>
          <w:ilvl w:val="1"/>
          <w:numId w:val="14"/>
        </w:numPr>
        <w:pBdr>
          <w:top w:val="nil"/>
          <w:left w:val="nil"/>
          <w:bottom w:val="nil"/>
          <w:right w:val="nil"/>
          <w:between w:val="nil"/>
        </w:pBdr>
        <w:shd w:val="clear" w:color="auto" w:fill="FFFFFF"/>
        <w:tabs>
          <w:tab w:val="left" w:pos="0"/>
          <w:tab w:val="left" w:pos="426"/>
          <w:tab w:val="left" w:pos="993"/>
        </w:tabs>
        <w:ind w:left="0"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 xml:space="preserve">Havendo necessidade, o </w:t>
      </w:r>
      <w:r w:rsidRPr="00AD5571">
        <w:rPr>
          <w:rFonts w:asciiTheme="majorHAnsi" w:eastAsia="Calibri" w:hAnsiTheme="majorHAnsi" w:cstheme="majorHAnsi"/>
          <w:sz w:val="22"/>
          <w:szCs w:val="22"/>
        </w:rPr>
        <w:t>Pregoeiro</w:t>
      </w:r>
      <w:r w:rsidRPr="00AD5571">
        <w:rPr>
          <w:rFonts w:asciiTheme="majorHAnsi" w:eastAsia="Calibri" w:hAnsiTheme="majorHAnsi" w:cstheme="majorHAnsi"/>
          <w:color w:val="000000"/>
          <w:sz w:val="22"/>
          <w:szCs w:val="22"/>
        </w:rPr>
        <w:t xml:space="preserve"> suspenderá a sessão, informando no “chat” a nova data e horário para a sua continuidade.</w:t>
      </w:r>
    </w:p>
    <w:p w14:paraId="65608BEF" w14:textId="77777777" w:rsidR="00770246" w:rsidRPr="00AD5571" w:rsidRDefault="00770246" w:rsidP="00770246">
      <w:pPr>
        <w:pBdr>
          <w:top w:val="nil"/>
          <w:left w:val="nil"/>
          <w:bottom w:val="nil"/>
          <w:right w:val="nil"/>
          <w:between w:val="nil"/>
        </w:pBdr>
        <w:shd w:val="clear" w:color="auto" w:fill="FFFFFF"/>
        <w:tabs>
          <w:tab w:val="left" w:pos="0"/>
          <w:tab w:val="left" w:pos="426"/>
          <w:tab w:val="left" w:pos="993"/>
        </w:tabs>
        <w:jc w:val="both"/>
        <w:rPr>
          <w:rFonts w:asciiTheme="majorHAnsi" w:eastAsia="Calibri" w:hAnsiTheme="majorHAnsi" w:cstheme="majorHAnsi"/>
          <w:color w:val="000000"/>
          <w:sz w:val="22"/>
          <w:szCs w:val="22"/>
        </w:rPr>
      </w:pPr>
    </w:p>
    <w:p w14:paraId="43E5471C" w14:textId="77777777" w:rsidR="00770246" w:rsidRPr="00AD5571" w:rsidRDefault="00770246" w:rsidP="00DA61B0">
      <w:pPr>
        <w:numPr>
          <w:ilvl w:val="1"/>
          <w:numId w:val="14"/>
        </w:numPr>
        <w:pBdr>
          <w:top w:val="nil"/>
          <w:left w:val="nil"/>
          <w:bottom w:val="nil"/>
          <w:right w:val="nil"/>
          <w:between w:val="nil"/>
        </w:pBdr>
        <w:tabs>
          <w:tab w:val="left" w:pos="0"/>
          <w:tab w:val="left" w:pos="426"/>
          <w:tab w:val="left" w:pos="993"/>
        </w:tabs>
        <w:ind w:left="0"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 xml:space="preserve">O </w:t>
      </w:r>
      <w:r w:rsidRPr="00AD5571">
        <w:rPr>
          <w:rFonts w:asciiTheme="majorHAnsi" w:eastAsia="Calibri" w:hAnsiTheme="majorHAnsi" w:cstheme="majorHAnsi"/>
          <w:sz w:val="22"/>
          <w:szCs w:val="22"/>
        </w:rPr>
        <w:t>Pregoeiro</w:t>
      </w:r>
      <w:r w:rsidRPr="00AD5571">
        <w:rPr>
          <w:rFonts w:asciiTheme="majorHAnsi" w:eastAsia="Calibri" w:hAnsiTheme="majorHAnsi" w:cstheme="majorHAnsi"/>
          <w:color w:val="000000"/>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06735463" w14:textId="77777777" w:rsidR="00770246" w:rsidRPr="00AD5571" w:rsidRDefault="00770246" w:rsidP="00DA61B0">
      <w:pPr>
        <w:numPr>
          <w:ilvl w:val="2"/>
          <w:numId w:val="14"/>
        </w:numPr>
        <w:tabs>
          <w:tab w:val="left" w:pos="851"/>
        </w:tabs>
        <w:ind w:left="567" w:firstLine="0"/>
        <w:jc w:val="both"/>
        <w:rPr>
          <w:rFonts w:asciiTheme="majorHAnsi" w:hAnsiTheme="majorHAnsi" w:cstheme="majorHAnsi"/>
          <w:sz w:val="22"/>
          <w:szCs w:val="22"/>
        </w:rPr>
      </w:pPr>
      <w:r w:rsidRPr="00AD5571">
        <w:rPr>
          <w:rFonts w:asciiTheme="majorHAnsi" w:eastAsia="Calibri" w:hAnsiTheme="majorHAnsi" w:cstheme="majorHAnsi"/>
          <w:sz w:val="22"/>
          <w:szCs w:val="22"/>
        </w:rPr>
        <w:t>Também nas hipóteses em que o Pregoeiro não aceitar a proposta e passar à subsequente, poderá negociar com o licitante para que seja obtido preço melhor.</w:t>
      </w:r>
    </w:p>
    <w:p w14:paraId="69595880" w14:textId="77777777" w:rsidR="00770246" w:rsidRPr="00AD5571" w:rsidRDefault="00770246" w:rsidP="00DA61B0">
      <w:pPr>
        <w:numPr>
          <w:ilvl w:val="2"/>
          <w:numId w:val="14"/>
        </w:numPr>
        <w:tabs>
          <w:tab w:val="left" w:pos="851"/>
        </w:tabs>
        <w:ind w:left="567"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A negociação será realizada por meio do sistema, podendo ser acompanhada pelos demais licitantes.</w:t>
      </w:r>
    </w:p>
    <w:p w14:paraId="23A5159F" w14:textId="77777777" w:rsidR="00770246" w:rsidRPr="00AD5571" w:rsidRDefault="00770246" w:rsidP="00770246">
      <w:pPr>
        <w:tabs>
          <w:tab w:val="left" w:pos="426"/>
          <w:tab w:val="left" w:pos="567"/>
        </w:tabs>
        <w:jc w:val="both"/>
        <w:rPr>
          <w:rFonts w:asciiTheme="majorHAnsi" w:eastAsia="Calibri" w:hAnsiTheme="majorHAnsi" w:cstheme="majorHAnsi"/>
          <w:color w:val="000000"/>
          <w:sz w:val="22"/>
          <w:szCs w:val="22"/>
        </w:rPr>
      </w:pPr>
    </w:p>
    <w:p w14:paraId="0F3B368D" w14:textId="77777777" w:rsidR="00770246" w:rsidRPr="00AD5571" w:rsidRDefault="00770246" w:rsidP="00DA61B0">
      <w:pPr>
        <w:numPr>
          <w:ilvl w:val="1"/>
          <w:numId w:val="14"/>
        </w:numPr>
        <w:pBdr>
          <w:top w:val="nil"/>
          <w:left w:val="nil"/>
          <w:bottom w:val="nil"/>
          <w:right w:val="nil"/>
          <w:between w:val="nil"/>
        </w:pBdr>
        <w:tabs>
          <w:tab w:val="left" w:pos="0"/>
          <w:tab w:val="left" w:pos="426"/>
          <w:tab w:val="left" w:pos="567"/>
        </w:tabs>
        <w:ind w:left="0"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 xml:space="preserve">Nos itens não exclusivos para a participação de microempresas e empresas de pequeno porte, sempre que a proposta não for aceita, e antes de o </w:t>
      </w:r>
      <w:r w:rsidRPr="00AD5571">
        <w:rPr>
          <w:rFonts w:asciiTheme="majorHAnsi" w:eastAsia="Calibri" w:hAnsiTheme="majorHAnsi" w:cstheme="majorHAnsi"/>
          <w:sz w:val="22"/>
          <w:szCs w:val="22"/>
        </w:rPr>
        <w:t>Pregoeiro</w:t>
      </w:r>
      <w:r w:rsidRPr="00AD5571">
        <w:rPr>
          <w:rFonts w:asciiTheme="majorHAnsi" w:eastAsia="Calibri" w:hAnsiTheme="majorHAnsi" w:cstheme="majorHAnsi"/>
          <w:color w:val="000000"/>
          <w:sz w:val="22"/>
          <w:szCs w:val="22"/>
        </w:rPr>
        <w:t xml:space="preserve"> passar à subsequente, haverá nova verificação, pelo sistema, da eventual ocorrência do empate ficto, previsto nos artigos 44 e 45 da LC nº 123/ 2006, seguindo-se a disciplina antes estabelecida, se for o caso.</w:t>
      </w:r>
    </w:p>
    <w:p w14:paraId="6DA88521" w14:textId="77777777" w:rsidR="00770246" w:rsidRPr="00AD5571" w:rsidRDefault="00770246" w:rsidP="00770246">
      <w:pPr>
        <w:pBdr>
          <w:top w:val="nil"/>
          <w:left w:val="nil"/>
          <w:bottom w:val="nil"/>
          <w:right w:val="nil"/>
          <w:between w:val="nil"/>
        </w:pBdr>
        <w:tabs>
          <w:tab w:val="left" w:pos="0"/>
          <w:tab w:val="left" w:pos="426"/>
          <w:tab w:val="left" w:pos="567"/>
        </w:tabs>
        <w:jc w:val="both"/>
        <w:rPr>
          <w:rFonts w:asciiTheme="majorHAnsi" w:eastAsia="Calibri" w:hAnsiTheme="majorHAnsi" w:cstheme="majorHAnsi"/>
          <w:color w:val="000000"/>
          <w:sz w:val="22"/>
          <w:szCs w:val="22"/>
        </w:rPr>
      </w:pPr>
    </w:p>
    <w:p w14:paraId="75082EE2" w14:textId="59489664" w:rsidR="00770246" w:rsidRPr="00AD5571" w:rsidRDefault="00770246" w:rsidP="00DA61B0">
      <w:pPr>
        <w:numPr>
          <w:ilvl w:val="1"/>
          <w:numId w:val="14"/>
        </w:numPr>
        <w:tabs>
          <w:tab w:val="left" w:pos="567"/>
          <w:tab w:val="left" w:pos="851"/>
        </w:tabs>
        <w:ind w:left="0" w:right="-15"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Encerrada a análise quanto à aceitação da proposta, o</w:t>
      </w:r>
      <w:r w:rsidRPr="00AD5571">
        <w:rPr>
          <w:rFonts w:asciiTheme="majorHAnsi" w:eastAsia="Calibri" w:hAnsiTheme="majorHAnsi" w:cstheme="majorHAnsi"/>
          <w:sz w:val="22"/>
          <w:szCs w:val="22"/>
        </w:rPr>
        <w:t xml:space="preserve"> Pregoeiro</w:t>
      </w:r>
      <w:r w:rsidRPr="00AD5571">
        <w:rPr>
          <w:rFonts w:asciiTheme="majorHAnsi" w:eastAsia="Calibri" w:hAnsiTheme="majorHAnsi" w:cstheme="majorHAnsi"/>
          <w:color w:val="000000"/>
          <w:sz w:val="22"/>
          <w:szCs w:val="22"/>
        </w:rPr>
        <w:t xml:space="preserve"> verificará a habilitação do licitante, observado o disposto neste Edital.</w:t>
      </w:r>
    </w:p>
    <w:p w14:paraId="4371CC7A" w14:textId="28929FCD" w:rsidR="00770246" w:rsidRPr="00AD5571" w:rsidRDefault="00525C33" w:rsidP="00DA61B0">
      <w:pPr>
        <w:pStyle w:val="Ttulo1"/>
        <w:numPr>
          <w:ilvl w:val="0"/>
          <w:numId w:val="11"/>
        </w:numPr>
        <w:rPr>
          <w:rFonts w:cstheme="majorHAnsi"/>
          <w:color w:val="000000"/>
          <w:sz w:val="22"/>
          <w:szCs w:val="22"/>
        </w:rPr>
      </w:pPr>
      <w:r w:rsidRPr="00AD5571">
        <w:rPr>
          <w:rFonts w:eastAsia="Calibri" w:cstheme="majorHAnsi"/>
          <w:color w:val="000000"/>
          <w:sz w:val="22"/>
          <w:szCs w:val="22"/>
        </w:rPr>
        <w:t>DA HABILITAÇÃO</w:t>
      </w:r>
    </w:p>
    <w:p w14:paraId="7FBE4D97" w14:textId="77777777" w:rsidR="00770246" w:rsidRPr="00AD5571" w:rsidRDefault="00770246" w:rsidP="00770246">
      <w:pPr>
        <w:rPr>
          <w:rFonts w:asciiTheme="majorHAnsi" w:eastAsia="Calibri" w:hAnsiTheme="majorHAnsi" w:cstheme="majorHAnsi"/>
          <w:sz w:val="22"/>
          <w:szCs w:val="22"/>
        </w:rPr>
      </w:pPr>
    </w:p>
    <w:p w14:paraId="42B3A1ED" w14:textId="4815F58F" w:rsidR="00770246" w:rsidRPr="00AD5571" w:rsidRDefault="00BD4171" w:rsidP="00DA61B0">
      <w:pPr>
        <w:numPr>
          <w:ilvl w:val="1"/>
          <w:numId w:val="11"/>
        </w:numPr>
        <w:pBdr>
          <w:top w:val="nil"/>
          <w:left w:val="nil"/>
          <w:bottom w:val="nil"/>
          <w:right w:val="nil"/>
          <w:between w:val="nil"/>
        </w:pBdr>
        <w:tabs>
          <w:tab w:val="left" w:pos="426"/>
        </w:tabs>
        <w:ind w:left="0"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 xml:space="preserve">Como condição prévia ao exame da documentação de habilitação do licitante detentor da proposta classificada em primeiro lugar, o </w:t>
      </w:r>
      <w:r w:rsidRPr="00AD5571">
        <w:rPr>
          <w:rFonts w:asciiTheme="majorHAnsi" w:eastAsia="Calibri" w:hAnsiTheme="majorHAnsi" w:cstheme="majorHAnsi"/>
          <w:sz w:val="22"/>
          <w:szCs w:val="22"/>
        </w:rPr>
        <w:t>pregoeiro</w:t>
      </w:r>
      <w:r w:rsidRPr="00AD5571">
        <w:rPr>
          <w:rFonts w:asciiTheme="majorHAnsi" w:eastAsia="Calibri" w:hAnsiTheme="majorHAnsi" w:cstheme="majorHAnsi"/>
          <w:color w:val="000000"/>
          <w:sz w:val="22"/>
          <w:szCs w:val="22"/>
        </w:rPr>
        <w:t xml:space="preserve"> verificará o eventual descumprimento das condições de participação, especialmente quanto à existência de sanção que impeça a participação no certame ou a futura contratação, mediante a consulta aos documentos inseridos no </w:t>
      </w:r>
      <w:r w:rsidR="003D0395" w:rsidRPr="00AD5571">
        <w:rPr>
          <w:rFonts w:asciiTheme="majorHAnsi" w:eastAsia="Calibri" w:hAnsiTheme="majorHAnsi" w:cstheme="majorHAnsi"/>
          <w:b/>
          <w:bCs/>
          <w:color w:val="000000"/>
          <w:sz w:val="22"/>
          <w:szCs w:val="22"/>
        </w:rPr>
        <w:t>Portal de Compras Públicas</w:t>
      </w:r>
      <w:r w:rsidRPr="00AD5571">
        <w:rPr>
          <w:rFonts w:asciiTheme="majorHAnsi" w:eastAsia="Calibri" w:hAnsiTheme="majorHAnsi" w:cstheme="majorHAnsi"/>
          <w:color w:val="000000"/>
          <w:sz w:val="22"/>
          <w:szCs w:val="22"/>
        </w:rPr>
        <w:t>, e ainda nos seguintes cadastros:</w:t>
      </w:r>
    </w:p>
    <w:p w14:paraId="713CBE3C" w14:textId="77777777" w:rsidR="003F6796" w:rsidRPr="00AD5571" w:rsidRDefault="00C57253" w:rsidP="003F6796">
      <w:pPr>
        <w:pBdr>
          <w:top w:val="nil"/>
          <w:left w:val="nil"/>
          <w:bottom w:val="nil"/>
          <w:right w:val="nil"/>
          <w:between w:val="nil"/>
        </w:pBdr>
        <w:tabs>
          <w:tab w:val="left" w:pos="426"/>
        </w:tabs>
        <w:ind w:left="567"/>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 xml:space="preserve">7.1.1. SICAF </w:t>
      </w:r>
      <w:r w:rsidR="003F6796" w:rsidRPr="00AD5571">
        <w:rPr>
          <w:rFonts w:asciiTheme="majorHAnsi" w:eastAsia="Calibri" w:hAnsiTheme="majorHAnsi" w:cstheme="majorHAnsi"/>
          <w:color w:val="000000"/>
          <w:sz w:val="22"/>
          <w:szCs w:val="22"/>
        </w:rPr>
        <w:t>- o pregoeiro poderá, em caso de não apresentação dos documentos habilitatórios, proceder a substituição pelo registro cadastral do SICAF</w:t>
      </w:r>
    </w:p>
    <w:p w14:paraId="44A8042C" w14:textId="140F5A78" w:rsidR="00770246" w:rsidRPr="00AD5571" w:rsidRDefault="00D12F9F" w:rsidP="003F6796">
      <w:pPr>
        <w:pStyle w:val="PargrafodaLista"/>
        <w:tabs>
          <w:tab w:val="left" w:pos="851"/>
        </w:tabs>
        <w:ind w:left="567"/>
        <w:jc w:val="both"/>
        <w:rPr>
          <w:rFonts w:asciiTheme="majorHAnsi" w:hAnsiTheme="majorHAnsi" w:cstheme="majorHAnsi"/>
          <w:sz w:val="22"/>
          <w:szCs w:val="22"/>
        </w:rPr>
      </w:pPr>
      <w:r w:rsidRPr="00AD5571">
        <w:rPr>
          <w:rFonts w:asciiTheme="majorHAnsi" w:eastAsia="Calibri" w:hAnsiTheme="majorHAnsi" w:cstheme="majorHAnsi"/>
          <w:sz w:val="22"/>
          <w:szCs w:val="22"/>
        </w:rPr>
        <w:t xml:space="preserve">7.1.2. </w:t>
      </w:r>
      <w:r w:rsidR="00770246" w:rsidRPr="00AD5571">
        <w:rPr>
          <w:rFonts w:asciiTheme="majorHAnsi" w:eastAsia="Calibri" w:hAnsiTheme="majorHAnsi" w:cstheme="majorHAnsi"/>
          <w:sz w:val="22"/>
          <w:szCs w:val="22"/>
        </w:rPr>
        <w:t>Cadastro Nacional de Empresas Inidôneas e Suspensas – CEIS e o e o Cadastro Nacional de Empresas Punidas – CNEP (</w:t>
      </w:r>
      <w:hyperlink r:id="rId13">
        <w:r w:rsidR="00770246" w:rsidRPr="00AD5571">
          <w:rPr>
            <w:rFonts w:asciiTheme="majorHAnsi" w:eastAsia="Calibri" w:hAnsiTheme="majorHAnsi" w:cstheme="majorHAnsi"/>
            <w:color w:val="0070C0"/>
            <w:sz w:val="22"/>
            <w:szCs w:val="22"/>
            <w:u w:val="single"/>
          </w:rPr>
          <w:t>www.portaldatransparencia.gov.br/</w:t>
        </w:r>
      </w:hyperlink>
      <w:r w:rsidR="00770246" w:rsidRPr="00AD5571">
        <w:rPr>
          <w:rFonts w:asciiTheme="majorHAnsi" w:eastAsia="Calibri" w:hAnsiTheme="majorHAnsi" w:cstheme="majorHAnsi"/>
          <w:sz w:val="22"/>
          <w:szCs w:val="22"/>
        </w:rPr>
        <w:t xml:space="preserve"> );</w:t>
      </w:r>
    </w:p>
    <w:p w14:paraId="41498213" w14:textId="14A82289" w:rsidR="00770246" w:rsidRPr="00AD5571" w:rsidRDefault="00770246" w:rsidP="00424BD1">
      <w:pPr>
        <w:pStyle w:val="PargrafodaLista"/>
        <w:numPr>
          <w:ilvl w:val="2"/>
          <w:numId w:val="24"/>
        </w:numPr>
        <w:tabs>
          <w:tab w:val="left" w:pos="851"/>
        </w:tabs>
        <w:ind w:left="567" w:firstLine="0"/>
        <w:jc w:val="both"/>
        <w:rPr>
          <w:rFonts w:asciiTheme="majorHAnsi" w:hAnsiTheme="majorHAnsi" w:cstheme="majorHAnsi"/>
          <w:sz w:val="22"/>
          <w:szCs w:val="22"/>
        </w:rPr>
      </w:pPr>
      <w:r w:rsidRPr="00AD5571">
        <w:rPr>
          <w:rFonts w:asciiTheme="majorHAnsi" w:eastAsia="Calibri" w:hAnsiTheme="majorHAnsi" w:cstheme="majorHAnsi"/>
          <w:sz w:val="22"/>
          <w:szCs w:val="22"/>
        </w:rPr>
        <w:t xml:space="preserve">Cadastro Nacional de Condenações Cíveis por Atos de Improbidade Administrativa, mantido pelo Conselho Nacional de Justiça </w:t>
      </w:r>
      <w:r w:rsidRPr="00AD5571">
        <w:rPr>
          <w:rFonts w:asciiTheme="majorHAnsi" w:eastAsia="Calibri" w:hAnsiTheme="majorHAnsi" w:cstheme="majorHAnsi"/>
          <w:color w:val="0066FF"/>
          <w:sz w:val="22"/>
          <w:szCs w:val="22"/>
        </w:rPr>
        <w:t>(</w:t>
      </w:r>
      <w:hyperlink r:id="rId14">
        <w:r w:rsidRPr="00AD5571">
          <w:rPr>
            <w:rFonts w:asciiTheme="majorHAnsi" w:eastAsia="Calibri" w:hAnsiTheme="majorHAnsi" w:cstheme="majorHAnsi"/>
            <w:color w:val="0070C0"/>
            <w:sz w:val="22"/>
            <w:szCs w:val="22"/>
          </w:rPr>
          <w:t>www.cnj.jus.br/improbidade_adm/consultar_requerido.php</w:t>
        </w:r>
      </w:hyperlink>
      <w:r w:rsidRPr="00AD5571">
        <w:rPr>
          <w:rFonts w:asciiTheme="majorHAnsi" w:eastAsia="Calibri" w:hAnsiTheme="majorHAnsi" w:cstheme="majorHAnsi"/>
          <w:color w:val="0070C0"/>
          <w:sz w:val="22"/>
          <w:szCs w:val="22"/>
        </w:rPr>
        <w:t xml:space="preserve"> </w:t>
      </w:r>
      <w:r w:rsidRPr="00AD5571">
        <w:rPr>
          <w:rFonts w:asciiTheme="majorHAnsi" w:eastAsia="Calibri" w:hAnsiTheme="majorHAnsi" w:cstheme="majorHAnsi"/>
          <w:color w:val="0066FF"/>
          <w:sz w:val="22"/>
          <w:szCs w:val="22"/>
        </w:rPr>
        <w:t>).</w:t>
      </w:r>
    </w:p>
    <w:p w14:paraId="4AA67EEF" w14:textId="0A93088A" w:rsidR="00770246" w:rsidRPr="00AD5571" w:rsidRDefault="00770246" w:rsidP="00424BD1">
      <w:pPr>
        <w:pStyle w:val="PargrafodaLista"/>
        <w:numPr>
          <w:ilvl w:val="2"/>
          <w:numId w:val="24"/>
        </w:numPr>
        <w:tabs>
          <w:tab w:val="left" w:pos="851"/>
        </w:tabs>
        <w:ind w:left="567" w:firstLine="0"/>
        <w:jc w:val="both"/>
        <w:rPr>
          <w:rFonts w:asciiTheme="majorHAnsi" w:hAnsiTheme="majorHAnsi" w:cstheme="majorHAnsi"/>
          <w:sz w:val="22"/>
          <w:szCs w:val="22"/>
        </w:rPr>
      </w:pPr>
      <w:r w:rsidRPr="00AD5571">
        <w:rPr>
          <w:rFonts w:asciiTheme="majorHAnsi" w:eastAsia="Calibri" w:hAnsiTheme="majorHAnsi" w:cstheme="majorHAnsi"/>
          <w:sz w:val="22"/>
          <w:szCs w:val="22"/>
        </w:rPr>
        <w:t xml:space="preserve">Lista de Inidôneos, mantida pelo Tribunal de Contas da União – TCU </w:t>
      </w:r>
      <w:hyperlink r:id="rId15">
        <w:r w:rsidRPr="00AD5571">
          <w:rPr>
            <w:rFonts w:asciiTheme="majorHAnsi" w:eastAsia="Calibri" w:hAnsiTheme="majorHAnsi" w:cstheme="majorHAnsi"/>
            <w:color w:val="0070C0"/>
            <w:sz w:val="22"/>
            <w:szCs w:val="22"/>
            <w:u w:val="single"/>
          </w:rPr>
          <w:t>https://contas.tcu.gov.br/ords/f?p=1660:3:0</w:t>
        </w:r>
      </w:hyperlink>
    </w:p>
    <w:p w14:paraId="41EE177A" w14:textId="77777777" w:rsidR="00770246" w:rsidRPr="00AD5571" w:rsidRDefault="00770246" w:rsidP="00424BD1">
      <w:pPr>
        <w:numPr>
          <w:ilvl w:val="2"/>
          <w:numId w:val="24"/>
        </w:numPr>
        <w:pBdr>
          <w:top w:val="nil"/>
          <w:left w:val="nil"/>
          <w:bottom w:val="nil"/>
          <w:right w:val="nil"/>
          <w:between w:val="nil"/>
        </w:pBdr>
        <w:tabs>
          <w:tab w:val="left" w:pos="882"/>
          <w:tab w:val="left" w:pos="1276"/>
        </w:tabs>
        <w:ind w:left="567"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4911574A" w14:textId="77777777" w:rsidR="00770246" w:rsidRPr="00AD5571" w:rsidRDefault="00770246" w:rsidP="00424BD1">
      <w:pPr>
        <w:numPr>
          <w:ilvl w:val="3"/>
          <w:numId w:val="24"/>
        </w:numPr>
        <w:pBdr>
          <w:top w:val="nil"/>
          <w:left w:val="nil"/>
          <w:bottom w:val="nil"/>
          <w:right w:val="nil"/>
          <w:between w:val="nil"/>
        </w:pBdr>
        <w:tabs>
          <w:tab w:val="left" w:pos="709"/>
          <w:tab w:val="left" w:pos="1276"/>
          <w:tab w:val="left" w:pos="1560"/>
        </w:tabs>
        <w:ind w:left="1134" w:firstLine="0"/>
        <w:jc w:val="both"/>
        <w:rPr>
          <w:rFonts w:asciiTheme="majorHAnsi" w:eastAsia="Calibri" w:hAnsiTheme="majorHAnsi" w:cstheme="majorHAnsi"/>
          <w:color w:val="000000"/>
          <w:sz w:val="22"/>
          <w:szCs w:val="22"/>
        </w:rPr>
      </w:pPr>
      <w:r w:rsidRPr="00AD5571">
        <w:rPr>
          <w:rFonts w:asciiTheme="majorHAnsi" w:eastAsia="Calibri" w:hAnsiTheme="majorHAnsi" w:cstheme="majorHAnsi"/>
          <w:color w:val="000000"/>
          <w:sz w:val="22"/>
          <w:szCs w:val="22"/>
        </w:rPr>
        <w:t xml:space="preserve">Caso conste na Consulta de Situação do Fornecedor a existência de Ocorrências Impeditivas Indiretas, o gestor </w:t>
      </w:r>
      <w:r w:rsidRPr="00AD5571">
        <w:rPr>
          <w:rFonts w:asciiTheme="majorHAnsi" w:eastAsia="Calibri" w:hAnsiTheme="majorHAnsi" w:cstheme="majorHAnsi"/>
          <w:sz w:val="22"/>
          <w:szCs w:val="22"/>
        </w:rPr>
        <w:t>diligencia</w:t>
      </w:r>
      <w:r w:rsidRPr="00AD5571">
        <w:rPr>
          <w:rFonts w:asciiTheme="majorHAnsi" w:eastAsia="Calibri" w:hAnsiTheme="majorHAnsi" w:cstheme="majorHAnsi"/>
          <w:color w:val="000000"/>
          <w:sz w:val="22"/>
          <w:szCs w:val="22"/>
        </w:rPr>
        <w:t xml:space="preserve"> para verificar se houve fraude por parte das empresas apontadas no Relatório de Ocorrências Impeditivas Indiretas.</w:t>
      </w:r>
    </w:p>
    <w:p w14:paraId="15F9C262" w14:textId="77777777" w:rsidR="00770246" w:rsidRPr="00AD5571" w:rsidRDefault="00770246" w:rsidP="00424BD1">
      <w:pPr>
        <w:numPr>
          <w:ilvl w:val="3"/>
          <w:numId w:val="24"/>
        </w:numPr>
        <w:pBdr>
          <w:top w:val="nil"/>
          <w:left w:val="nil"/>
          <w:bottom w:val="nil"/>
          <w:right w:val="nil"/>
          <w:between w:val="nil"/>
        </w:pBdr>
        <w:tabs>
          <w:tab w:val="left" w:pos="709"/>
          <w:tab w:val="left" w:pos="1276"/>
          <w:tab w:val="left" w:pos="1560"/>
        </w:tabs>
        <w:ind w:left="1134" w:firstLine="0"/>
        <w:jc w:val="both"/>
        <w:rPr>
          <w:rFonts w:asciiTheme="majorHAnsi" w:eastAsia="Calibri" w:hAnsiTheme="majorHAnsi" w:cstheme="majorHAnsi"/>
          <w:color w:val="000000"/>
          <w:sz w:val="22"/>
          <w:szCs w:val="22"/>
        </w:rPr>
      </w:pPr>
      <w:r w:rsidRPr="00AD5571">
        <w:rPr>
          <w:rFonts w:asciiTheme="majorHAnsi" w:eastAsia="Calibri" w:hAnsiTheme="majorHAnsi" w:cstheme="majorHAnsi"/>
          <w:color w:val="000000"/>
          <w:sz w:val="22"/>
          <w:szCs w:val="22"/>
        </w:rPr>
        <w:t>A tentativa de burla será verificada por meio dos vínculos societários, linhas de fornecimento similares, dentre outros.</w:t>
      </w:r>
    </w:p>
    <w:p w14:paraId="66A3A9F9" w14:textId="77777777" w:rsidR="00770246" w:rsidRPr="00AD5571" w:rsidRDefault="00770246" w:rsidP="00424BD1">
      <w:pPr>
        <w:numPr>
          <w:ilvl w:val="3"/>
          <w:numId w:val="24"/>
        </w:numPr>
        <w:pBdr>
          <w:top w:val="nil"/>
          <w:left w:val="nil"/>
          <w:bottom w:val="nil"/>
          <w:right w:val="nil"/>
          <w:between w:val="nil"/>
        </w:pBdr>
        <w:tabs>
          <w:tab w:val="left" w:pos="709"/>
          <w:tab w:val="left" w:pos="1276"/>
          <w:tab w:val="left" w:pos="1560"/>
        </w:tabs>
        <w:ind w:left="1134" w:firstLine="0"/>
        <w:jc w:val="both"/>
        <w:rPr>
          <w:rFonts w:asciiTheme="majorHAnsi" w:eastAsia="Calibri" w:hAnsiTheme="majorHAnsi" w:cstheme="majorHAnsi"/>
          <w:color w:val="000000"/>
          <w:sz w:val="22"/>
          <w:szCs w:val="22"/>
        </w:rPr>
      </w:pPr>
      <w:r w:rsidRPr="00AD5571">
        <w:rPr>
          <w:rFonts w:asciiTheme="majorHAnsi" w:eastAsia="Calibri" w:hAnsiTheme="majorHAnsi" w:cstheme="majorHAnsi"/>
          <w:color w:val="000000"/>
          <w:sz w:val="22"/>
          <w:szCs w:val="22"/>
        </w:rPr>
        <w:t>O licitante será convocado para manifestação previamente à sua desclassificação.</w:t>
      </w:r>
    </w:p>
    <w:p w14:paraId="719853D8" w14:textId="77777777" w:rsidR="00770246" w:rsidRPr="00AD5571" w:rsidRDefault="00770246" w:rsidP="00424BD1">
      <w:pPr>
        <w:numPr>
          <w:ilvl w:val="2"/>
          <w:numId w:val="24"/>
        </w:numPr>
        <w:pBdr>
          <w:top w:val="nil"/>
          <w:left w:val="nil"/>
          <w:bottom w:val="nil"/>
          <w:right w:val="nil"/>
          <w:between w:val="nil"/>
        </w:pBdr>
        <w:tabs>
          <w:tab w:val="left" w:pos="851"/>
        </w:tabs>
        <w:ind w:left="567"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Constatada a existência de sanção, o</w:t>
      </w:r>
      <w:r w:rsidRPr="00AD5571">
        <w:rPr>
          <w:rFonts w:asciiTheme="majorHAnsi" w:eastAsia="Calibri" w:hAnsiTheme="majorHAnsi" w:cstheme="majorHAnsi"/>
          <w:sz w:val="22"/>
          <w:szCs w:val="22"/>
        </w:rPr>
        <w:t xml:space="preserve"> Pregoeiro</w:t>
      </w:r>
      <w:r w:rsidRPr="00AD5571">
        <w:rPr>
          <w:rFonts w:asciiTheme="majorHAnsi" w:eastAsia="Calibri" w:hAnsiTheme="majorHAnsi" w:cstheme="majorHAnsi"/>
          <w:color w:val="000000"/>
          <w:sz w:val="22"/>
          <w:szCs w:val="22"/>
        </w:rPr>
        <w:t xml:space="preserve"> reputará o licitante inabilitado, por falta de condição de participação.</w:t>
      </w:r>
    </w:p>
    <w:p w14:paraId="498CE832" w14:textId="77777777" w:rsidR="00770246" w:rsidRPr="00AD5571" w:rsidRDefault="00770246" w:rsidP="00424BD1">
      <w:pPr>
        <w:numPr>
          <w:ilvl w:val="2"/>
          <w:numId w:val="24"/>
        </w:numPr>
        <w:pBdr>
          <w:top w:val="nil"/>
          <w:left w:val="nil"/>
          <w:bottom w:val="nil"/>
          <w:right w:val="nil"/>
          <w:between w:val="nil"/>
        </w:pBdr>
        <w:tabs>
          <w:tab w:val="left" w:pos="851"/>
        </w:tabs>
        <w:ind w:left="567"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No caso de inabilitação, haverá nova verificação, pelo sistema, da eventual ocorrência do empate ficto, previsto nos arts. 44 e 45 da Lei Complementar nº 123/ 2006, seguindo-se a disciplina antes estabelecida para aceitação da proposta subsequente.</w:t>
      </w:r>
    </w:p>
    <w:p w14:paraId="3DB4ABFE" w14:textId="77777777" w:rsidR="00770246" w:rsidRPr="00AD5571" w:rsidRDefault="00770246" w:rsidP="00770246">
      <w:pPr>
        <w:tabs>
          <w:tab w:val="left" w:pos="993"/>
        </w:tabs>
        <w:jc w:val="both"/>
        <w:rPr>
          <w:rFonts w:asciiTheme="majorHAnsi" w:eastAsia="Calibri" w:hAnsiTheme="majorHAnsi" w:cstheme="majorHAnsi"/>
          <w:color w:val="000000"/>
          <w:sz w:val="22"/>
          <w:szCs w:val="22"/>
        </w:rPr>
      </w:pPr>
    </w:p>
    <w:p w14:paraId="57370358" w14:textId="57ECC919" w:rsidR="00770246" w:rsidRPr="00AD5571" w:rsidRDefault="00770246" w:rsidP="00424BD1">
      <w:pPr>
        <w:numPr>
          <w:ilvl w:val="1"/>
          <w:numId w:val="24"/>
        </w:numPr>
        <w:pBdr>
          <w:top w:val="nil"/>
          <w:left w:val="nil"/>
          <w:bottom w:val="nil"/>
          <w:right w:val="nil"/>
          <w:between w:val="nil"/>
        </w:pBdr>
        <w:tabs>
          <w:tab w:val="left" w:pos="426"/>
        </w:tabs>
        <w:ind w:left="0"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 xml:space="preserve"> Caso atendidas as condições de participação, a habilitação dos licitantes será verificada por meio do </w:t>
      </w:r>
      <w:r w:rsidR="003D0395" w:rsidRPr="00AD5571">
        <w:rPr>
          <w:rFonts w:asciiTheme="majorHAnsi" w:eastAsia="Calibri" w:hAnsiTheme="majorHAnsi" w:cstheme="majorHAnsi"/>
          <w:b/>
          <w:bCs/>
          <w:color w:val="000000"/>
          <w:sz w:val="22"/>
          <w:szCs w:val="22"/>
        </w:rPr>
        <w:t>Portal de Compras Públicas</w:t>
      </w:r>
      <w:r w:rsidRPr="00AD5571">
        <w:rPr>
          <w:rFonts w:asciiTheme="majorHAnsi" w:eastAsia="Calibri" w:hAnsiTheme="majorHAnsi" w:cstheme="majorHAnsi"/>
          <w:b/>
          <w:sz w:val="22"/>
          <w:szCs w:val="22"/>
        </w:rPr>
        <w:t>,</w:t>
      </w:r>
      <w:r w:rsidRPr="00AD5571">
        <w:rPr>
          <w:rFonts w:asciiTheme="majorHAnsi" w:eastAsia="Calibri" w:hAnsiTheme="majorHAnsi" w:cstheme="majorHAnsi"/>
          <w:color w:val="000000"/>
          <w:sz w:val="22"/>
          <w:szCs w:val="22"/>
        </w:rPr>
        <w:t xml:space="preserve"> em relação à habilitação jurídica, à regularidade fiscal e trabalhista, à qualificação econômica financeira </w:t>
      </w:r>
      <w:r w:rsidRPr="00AD5571">
        <w:rPr>
          <w:rFonts w:asciiTheme="majorHAnsi" w:eastAsia="Calibri" w:hAnsiTheme="majorHAnsi" w:cstheme="majorHAnsi"/>
          <w:sz w:val="22"/>
          <w:szCs w:val="22"/>
        </w:rPr>
        <w:t>e à habilitação</w:t>
      </w:r>
      <w:r w:rsidRPr="00AD5571">
        <w:rPr>
          <w:rFonts w:asciiTheme="majorHAnsi" w:eastAsia="Calibri" w:hAnsiTheme="majorHAnsi" w:cstheme="majorHAnsi"/>
          <w:color w:val="000000"/>
          <w:sz w:val="22"/>
          <w:szCs w:val="22"/>
        </w:rPr>
        <w:t xml:space="preserve"> técnica.</w:t>
      </w:r>
    </w:p>
    <w:p w14:paraId="243A4410" w14:textId="40DD3756" w:rsidR="00770246" w:rsidRPr="00AD5571" w:rsidRDefault="00770246" w:rsidP="00424BD1">
      <w:pPr>
        <w:pStyle w:val="PargrafodaLista"/>
        <w:numPr>
          <w:ilvl w:val="2"/>
          <w:numId w:val="24"/>
        </w:numPr>
        <w:pBdr>
          <w:top w:val="nil"/>
          <w:left w:val="nil"/>
          <w:bottom w:val="nil"/>
          <w:right w:val="nil"/>
          <w:between w:val="nil"/>
        </w:pBdr>
        <w:tabs>
          <w:tab w:val="left" w:pos="567"/>
        </w:tabs>
        <w:ind w:left="567"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 xml:space="preserve">É dever do licitante atualizar previamente as comprovações constantes do </w:t>
      </w:r>
      <w:r w:rsidR="003D0395" w:rsidRPr="00AD5571">
        <w:rPr>
          <w:rFonts w:asciiTheme="majorHAnsi" w:eastAsia="Calibri" w:hAnsiTheme="majorHAnsi" w:cstheme="majorHAnsi"/>
          <w:b/>
          <w:bCs/>
          <w:color w:val="000000"/>
          <w:sz w:val="22"/>
          <w:szCs w:val="22"/>
        </w:rPr>
        <w:t>Portal de Compras Públicas</w:t>
      </w:r>
      <w:r w:rsidRPr="00AD5571">
        <w:rPr>
          <w:rFonts w:asciiTheme="majorHAnsi" w:eastAsia="Calibri" w:hAnsiTheme="majorHAnsi" w:cstheme="majorHAnsi"/>
          <w:b/>
          <w:color w:val="000000"/>
          <w:sz w:val="22"/>
          <w:szCs w:val="22"/>
        </w:rPr>
        <w:t xml:space="preserve"> </w:t>
      </w:r>
      <w:r w:rsidRPr="00AD5571">
        <w:rPr>
          <w:rFonts w:asciiTheme="majorHAnsi" w:eastAsia="Calibri" w:hAnsiTheme="majorHAnsi" w:cstheme="majorHAnsi"/>
          <w:color w:val="000000"/>
          <w:sz w:val="22"/>
          <w:szCs w:val="22"/>
        </w:rPr>
        <w:t>para que estejam vigentes na data da abertura da sessão pública, ou encaminhar, em conjunto com a apresentação da proposta, a respectiva documentação atualizada.</w:t>
      </w:r>
    </w:p>
    <w:p w14:paraId="64ACA2F6" w14:textId="77777777" w:rsidR="00770246" w:rsidRPr="00AD5571" w:rsidRDefault="00770246" w:rsidP="00424BD1">
      <w:pPr>
        <w:numPr>
          <w:ilvl w:val="2"/>
          <w:numId w:val="24"/>
        </w:numPr>
        <w:tabs>
          <w:tab w:val="left" w:pos="993"/>
        </w:tabs>
        <w:ind w:left="567"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 xml:space="preserve">O descumprimento do subitem acima implicará a inabilitação do licitante, exceto se a consulta aos sítios eletrônicos oficiais emissores de certidões feita pelo </w:t>
      </w:r>
      <w:r w:rsidRPr="00AD5571">
        <w:rPr>
          <w:rFonts w:asciiTheme="majorHAnsi" w:eastAsia="Calibri" w:hAnsiTheme="majorHAnsi" w:cstheme="majorHAnsi"/>
          <w:sz w:val="22"/>
          <w:szCs w:val="22"/>
        </w:rPr>
        <w:t>Pregoeiro</w:t>
      </w:r>
      <w:r w:rsidRPr="00AD5571">
        <w:rPr>
          <w:rFonts w:asciiTheme="majorHAnsi" w:eastAsia="Calibri" w:hAnsiTheme="majorHAnsi" w:cstheme="majorHAnsi"/>
          <w:color w:val="000000"/>
          <w:sz w:val="22"/>
          <w:szCs w:val="22"/>
        </w:rPr>
        <w:t xml:space="preserve"> lograr êxito em encontrar a(s) certidão(ões) válida(s).</w:t>
      </w:r>
    </w:p>
    <w:p w14:paraId="4DF4910E" w14:textId="77777777" w:rsidR="00770246" w:rsidRPr="00AD5571" w:rsidRDefault="00770246" w:rsidP="00770246">
      <w:pPr>
        <w:tabs>
          <w:tab w:val="left" w:pos="1843"/>
        </w:tabs>
        <w:ind w:left="1134"/>
        <w:jc w:val="both"/>
        <w:rPr>
          <w:rFonts w:asciiTheme="majorHAnsi" w:eastAsia="Calibri" w:hAnsiTheme="majorHAnsi" w:cstheme="majorHAnsi"/>
          <w:color w:val="000000"/>
          <w:sz w:val="22"/>
          <w:szCs w:val="22"/>
        </w:rPr>
      </w:pPr>
    </w:p>
    <w:p w14:paraId="3A6DB02F" w14:textId="77777777" w:rsidR="00770246" w:rsidRPr="00AD5571" w:rsidRDefault="00770246" w:rsidP="00424BD1">
      <w:pPr>
        <w:numPr>
          <w:ilvl w:val="1"/>
          <w:numId w:val="24"/>
        </w:numPr>
        <w:pBdr>
          <w:top w:val="nil"/>
          <w:left w:val="nil"/>
          <w:bottom w:val="nil"/>
          <w:right w:val="nil"/>
          <w:between w:val="nil"/>
        </w:pBdr>
        <w:shd w:val="clear" w:color="auto" w:fill="FFFFFF"/>
        <w:tabs>
          <w:tab w:val="left" w:pos="426"/>
        </w:tabs>
        <w:ind w:left="0"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1D0CDCB5" w14:textId="77777777" w:rsidR="00770246" w:rsidRPr="00AD5571" w:rsidRDefault="00770246" w:rsidP="00770246">
      <w:pPr>
        <w:pBdr>
          <w:top w:val="nil"/>
          <w:left w:val="nil"/>
          <w:bottom w:val="nil"/>
          <w:right w:val="nil"/>
          <w:between w:val="nil"/>
        </w:pBdr>
        <w:shd w:val="clear" w:color="auto" w:fill="FFFFFF"/>
        <w:tabs>
          <w:tab w:val="left" w:pos="426"/>
        </w:tabs>
        <w:jc w:val="both"/>
        <w:rPr>
          <w:rFonts w:asciiTheme="majorHAnsi" w:eastAsia="Calibri" w:hAnsiTheme="majorHAnsi" w:cstheme="majorHAnsi"/>
          <w:color w:val="000000"/>
          <w:sz w:val="22"/>
          <w:szCs w:val="22"/>
        </w:rPr>
      </w:pPr>
    </w:p>
    <w:p w14:paraId="117BD93C" w14:textId="4905B50C" w:rsidR="00770246" w:rsidRPr="00AD5571" w:rsidRDefault="00770246" w:rsidP="00424BD1">
      <w:pPr>
        <w:numPr>
          <w:ilvl w:val="1"/>
          <w:numId w:val="24"/>
        </w:numPr>
        <w:pBdr>
          <w:top w:val="nil"/>
          <w:left w:val="nil"/>
          <w:bottom w:val="nil"/>
          <w:right w:val="nil"/>
          <w:between w:val="nil"/>
        </w:pBdr>
        <w:shd w:val="clear" w:color="auto" w:fill="FFFFFF"/>
        <w:tabs>
          <w:tab w:val="left" w:pos="426"/>
        </w:tabs>
        <w:ind w:left="0"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A51D05" w:rsidRPr="00AD5571">
        <w:rPr>
          <w:rFonts w:asciiTheme="majorHAnsi" w:eastAsia="Calibri" w:hAnsiTheme="majorHAnsi" w:cstheme="majorHAnsi"/>
          <w:b/>
          <w:color w:val="000000"/>
          <w:sz w:val="22"/>
          <w:szCs w:val="22"/>
        </w:rPr>
        <w:t>0</w:t>
      </w:r>
      <w:r w:rsidR="0014681F" w:rsidRPr="00AD5571">
        <w:rPr>
          <w:rFonts w:asciiTheme="majorHAnsi" w:eastAsia="Calibri" w:hAnsiTheme="majorHAnsi" w:cstheme="majorHAnsi"/>
          <w:b/>
          <w:color w:val="000000"/>
          <w:sz w:val="22"/>
          <w:szCs w:val="22"/>
        </w:rPr>
        <w:t>1</w:t>
      </w:r>
      <w:r w:rsidR="00A51D05" w:rsidRPr="00AD5571">
        <w:rPr>
          <w:rFonts w:asciiTheme="majorHAnsi" w:eastAsia="Calibri" w:hAnsiTheme="majorHAnsi" w:cstheme="majorHAnsi"/>
          <w:b/>
          <w:color w:val="000000"/>
          <w:sz w:val="22"/>
          <w:szCs w:val="22"/>
        </w:rPr>
        <w:t xml:space="preserve"> (u</w:t>
      </w:r>
      <w:r w:rsidR="0014681F" w:rsidRPr="00AD5571">
        <w:rPr>
          <w:rFonts w:asciiTheme="majorHAnsi" w:eastAsia="Calibri" w:hAnsiTheme="majorHAnsi" w:cstheme="majorHAnsi"/>
          <w:b/>
          <w:color w:val="000000"/>
          <w:sz w:val="22"/>
          <w:szCs w:val="22"/>
        </w:rPr>
        <w:t>m</w:t>
      </w:r>
      <w:r w:rsidR="00A51D05" w:rsidRPr="00AD5571">
        <w:rPr>
          <w:rFonts w:asciiTheme="majorHAnsi" w:eastAsia="Calibri" w:hAnsiTheme="majorHAnsi" w:cstheme="majorHAnsi"/>
          <w:b/>
          <w:color w:val="000000"/>
          <w:sz w:val="22"/>
          <w:szCs w:val="22"/>
        </w:rPr>
        <w:t>a)</w:t>
      </w:r>
      <w:r w:rsidRPr="00AD5571">
        <w:rPr>
          <w:rFonts w:asciiTheme="majorHAnsi" w:eastAsia="Calibri" w:hAnsiTheme="majorHAnsi" w:cstheme="majorHAnsi"/>
          <w:color w:val="000000"/>
          <w:sz w:val="22"/>
          <w:szCs w:val="22"/>
        </w:rPr>
        <w:t xml:space="preserve"> hora sob pena de inabilitação.</w:t>
      </w:r>
    </w:p>
    <w:p w14:paraId="57497F3A" w14:textId="77777777" w:rsidR="00770246" w:rsidRPr="00AD5571" w:rsidRDefault="00770246" w:rsidP="00770246">
      <w:pPr>
        <w:pBdr>
          <w:top w:val="nil"/>
          <w:left w:val="nil"/>
          <w:bottom w:val="nil"/>
          <w:right w:val="nil"/>
          <w:between w:val="nil"/>
        </w:pBdr>
        <w:shd w:val="clear" w:color="auto" w:fill="FFFFFF"/>
        <w:tabs>
          <w:tab w:val="left" w:pos="426"/>
        </w:tabs>
        <w:jc w:val="both"/>
        <w:rPr>
          <w:rFonts w:asciiTheme="majorHAnsi" w:eastAsia="Calibri" w:hAnsiTheme="majorHAnsi" w:cstheme="majorHAnsi"/>
          <w:color w:val="000000"/>
          <w:sz w:val="22"/>
          <w:szCs w:val="22"/>
        </w:rPr>
      </w:pPr>
    </w:p>
    <w:p w14:paraId="39A2C942" w14:textId="77777777" w:rsidR="00770246" w:rsidRPr="00AD5571" w:rsidRDefault="00770246" w:rsidP="00424BD1">
      <w:pPr>
        <w:numPr>
          <w:ilvl w:val="1"/>
          <w:numId w:val="24"/>
        </w:numPr>
        <w:tabs>
          <w:tab w:val="left" w:pos="426"/>
        </w:tabs>
        <w:ind w:left="0" w:firstLine="0"/>
        <w:jc w:val="both"/>
        <w:rPr>
          <w:rFonts w:asciiTheme="majorHAnsi" w:hAnsiTheme="majorHAnsi" w:cstheme="majorHAnsi"/>
          <w:sz w:val="22"/>
          <w:szCs w:val="22"/>
        </w:rPr>
      </w:pPr>
      <w:r w:rsidRPr="00AD5571">
        <w:rPr>
          <w:rFonts w:asciiTheme="majorHAnsi" w:eastAsia="Calibri" w:hAnsiTheme="majorHAnsi" w:cstheme="majorHAnsi"/>
          <w:sz w:val="22"/>
          <w:szCs w:val="22"/>
        </w:rPr>
        <w:t>Somente haverá a necessidade de comprovação do preenchimento de requisitos mediante apresentação dos documentos originais não-digitais quando houver dúvida em relação à integridade do documento digital.</w:t>
      </w:r>
    </w:p>
    <w:p w14:paraId="350FC61D" w14:textId="77777777" w:rsidR="00770246" w:rsidRPr="00AD5571" w:rsidRDefault="00770246" w:rsidP="00770246">
      <w:pPr>
        <w:tabs>
          <w:tab w:val="left" w:pos="426"/>
        </w:tabs>
        <w:jc w:val="both"/>
        <w:rPr>
          <w:rFonts w:asciiTheme="majorHAnsi" w:eastAsia="Calibri" w:hAnsiTheme="majorHAnsi" w:cstheme="majorHAnsi"/>
          <w:sz w:val="22"/>
          <w:szCs w:val="22"/>
        </w:rPr>
      </w:pPr>
    </w:p>
    <w:p w14:paraId="393017E8" w14:textId="77777777" w:rsidR="00770246" w:rsidRPr="00AD5571" w:rsidRDefault="00770246" w:rsidP="00DA61B0">
      <w:pPr>
        <w:numPr>
          <w:ilvl w:val="1"/>
          <w:numId w:val="12"/>
        </w:numPr>
        <w:pBdr>
          <w:top w:val="nil"/>
          <w:left w:val="nil"/>
          <w:bottom w:val="nil"/>
          <w:right w:val="nil"/>
          <w:between w:val="nil"/>
        </w:pBdr>
        <w:tabs>
          <w:tab w:val="left" w:pos="142"/>
        </w:tabs>
        <w:ind w:left="0" w:hanging="7"/>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Não serão aceitos documentos de habilitação com indicação de CNPJ/CPF diferentes, salvo aqueles legalmente permitidos.</w:t>
      </w:r>
    </w:p>
    <w:p w14:paraId="0512032A" w14:textId="77777777" w:rsidR="00770246" w:rsidRPr="00AD5571" w:rsidRDefault="00770246" w:rsidP="00770246">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1F101A9B" w14:textId="77777777" w:rsidR="00770246" w:rsidRPr="00AD5571" w:rsidRDefault="00770246" w:rsidP="00DA61B0">
      <w:pPr>
        <w:numPr>
          <w:ilvl w:val="1"/>
          <w:numId w:val="12"/>
        </w:numPr>
        <w:pBdr>
          <w:top w:val="nil"/>
          <w:left w:val="nil"/>
          <w:bottom w:val="nil"/>
          <w:right w:val="nil"/>
          <w:between w:val="nil"/>
        </w:pBdr>
        <w:tabs>
          <w:tab w:val="left" w:pos="426"/>
        </w:tabs>
        <w:ind w:left="0"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CA64C5F" w14:textId="77777777" w:rsidR="00770246" w:rsidRPr="00AD5571" w:rsidRDefault="00770246" w:rsidP="00DA61B0">
      <w:pPr>
        <w:numPr>
          <w:ilvl w:val="2"/>
          <w:numId w:val="12"/>
        </w:numPr>
        <w:pBdr>
          <w:top w:val="nil"/>
          <w:left w:val="nil"/>
          <w:bottom w:val="nil"/>
          <w:right w:val="nil"/>
          <w:between w:val="nil"/>
        </w:pBdr>
        <w:tabs>
          <w:tab w:val="left" w:pos="993"/>
        </w:tabs>
        <w:ind w:left="567"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Serão aceitos registros de CNPJ de licitante matriz e filial com diferenças de números de documentos pertinentes ao CND e ao CRF/FGTS, quando for comprovada a centralização do recolhimento dessas contribuições.</w:t>
      </w:r>
    </w:p>
    <w:p w14:paraId="12CCE574" w14:textId="77777777" w:rsidR="00770246" w:rsidRPr="00AD5571" w:rsidRDefault="00770246" w:rsidP="00770246">
      <w:pPr>
        <w:pBdr>
          <w:top w:val="nil"/>
          <w:left w:val="nil"/>
          <w:bottom w:val="nil"/>
          <w:right w:val="nil"/>
          <w:between w:val="nil"/>
        </w:pBdr>
        <w:tabs>
          <w:tab w:val="left" w:pos="993"/>
        </w:tabs>
        <w:ind w:left="284"/>
        <w:jc w:val="both"/>
        <w:rPr>
          <w:rFonts w:asciiTheme="majorHAnsi" w:eastAsia="Calibri" w:hAnsiTheme="majorHAnsi" w:cstheme="majorHAnsi"/>
          <w:color w:val="000000"/>
          <w:sz w:val="22"/>
          <w:szCs w:val="22"/>
        </w:rPr>
      </w:pPr>
    </w:p>
    <w:p w14:paraId="598B603E" w14:textId="77777777" w:rsidR="00770246" w:rsidRPr="00AD5571" w:rsidRDefault="00770246" w:rsidP="00DA61B0">
      <w:pPr>
        <w:numPr>
          <w:ilvl w:val="1"/>
          <w:numId w:val="12"/>
        </w:numPr>
        <w:pBdr>
          <w:top w:val="nil"/>
          <w:left w:val="nil"/>
          <w:bottom w:val="nil"/>
          <w:right w:val="nil"/>
          <w:between w:val="nil"/>
        </w:pBdr>
        <w:tabs>
          <w:tab w:val="left" w:pos="426"/>
        </w:tabs>
        <w:ind w:left="0"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Os licitantes deverão encaminhar, nos termos deste Edital, a documentação relacionada nos itens a seguir, para fins de habilitação:</w:t>
      </w:r>
    </w:p>
    <w:p w14:paraId="52F800D7" w14:textId="77777777" w:rsidR="00770246" w:rsidRPr="00AD5571" w:rsidRDefault="00770246" w:rsidP="00770246">
      <w:pPr>
        <w:pBdr>
          <w:top w:val="nil"/>
          <w:left w:val="nil"/>
          <w:bottom w:val="nil"/>
          <w:right w:val="nil"/>
          <w:between w:val="nil"/>
        </w:pBdr>
        <w:ind w:left="858"/>
        <w:jc w:val="both"/>
        <w:rPr>
          <w:rFonts w:asciiTheme="majorHAnsi" w:eastAsia="Calibri" w:hAnsiTheme="majorHAnsi" w:cstheme="majorHAnsi"/>
          <w:color w:val="000000"/>
          <w:sz w:val="22"/>
          <w:szCs w:val="22"/>
        </w:rPr>
      </w:pPr>
    </w:p>
    <w:p w14:paraId="0F451B8A" w14:textId="77777777" w:rsidR="00770246" w:rsidRPr="00AD5571" w:rsidRDefault="00770246" w:rsidP="00DA61B0">
      <w:pPr>
        <w:numPr>
          <w:ilvl w:val="1"/>
          <w:numId w:val="12"/>
        </w:numPr>
        <w:pBdr>
          <w:top w:val="nil"/>
          <w:left w:val="nil"/>
          <w:bottom w:val="nil"/>
          <w:right w:val="nil"/>
          <w:between w:val="nil"/>
        </w:pBdr>
        <w:tabs>
          <w:tab w:val="left" w:pos="426"/>
          <w:tab w:val="left" w:pos="1134"/>
        </w:tabs>
        <w:ind w:left="0" w:hanging="7"/>
        <w:jc w:val="both"/>
        <w:rPr>
          <w:rFonts w:asciiTheme="majorHAnsi" w:hAnsiTheme="majorHAnsi" w:cstheme="majorHAnsi"/>
          <w:sz w:val="22"/>
          <w:szCs w:val="22"/>
        </w:rPr>
      </w:pPr>
      <w:r w:rsidRPr="00AD5571">
        <w:rPr>
          <w:rFonts w:asciiTheme="majorHAnsi" w:eastAsia="Calibri" w:hAnsiTheme="majorHAnsi" w:cstheme="majorHAnsi"/>
          <w:b/>
          <w:color w:val="000000"/>
          <w:sz w:val="22"/>
          <w:szCs w:val="22"/>
        </w:rPr>
        <w:t xml:space="preserve">HABILITAÇÃO JURÍDICA: </w:t>
      </w:r>
    </w:p>
    <w:p w14:paraId="24B225CE" w14:textId="77777777" w:rsidR="00365A54" w:rsidRPr="00AD5571"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AD5571">
        <w:rPr>
          <w:rFonts w:asciiTheme="majorHAnsi" w:hAnsiTheme="majorHAnsi" w:cstheme="majorHAnsi"/>
          <w:b/>
          <w:bCs/>
          <w:color w:val="auto"/>
          <w:sz w:val="22"/>
          <w:szCs w:val="22"/>
        </w:rPr>
        <w:t>Empresário individual:</w:t>
      </w:r>
      <w:r w:rsidRPr="00AD5571">
        <w:rPr>
          <w:rFonts w:asciiTheme="majorHAnsi" w:hAnsiTheme="majorHAnsi" w:cstheme="majorHAnsi"/>
          <w:color w:val="auto"/>
          <w:sz w:val="22"/>
          <w:szCs w:val="22"/>
        </w:rPr>
        <w:t xml:space="preserve"> inscrição no Registro Público de Empresas Mercantis, a cargo da Junta Comercial da respectiva sede; </w:t>
      </w:r>
    </w:p>
    <w:p w14:paraId="61610E1A" w14:textId="77777777" w:rsidR="00365A54" w:rsidRPr="00AD5571"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AD5571">
        <w:rPr>
          <w:rFonts w:asciiTheme="majorHAnsi" w:hAnsiTheme="majorHAnsi" w:cstheme="majorHAnsi"/>
          <w:b/>
          <w:bCs/>
          <w:color w:val="auto"/>
          <w:sz w:val="22"/>
          <w:szCs w:val="22"/>
        </w:rPr>
        <w:t>Microempreendedor Individual - MEI:</w:t>
      </w:r>
      <w:r w:rsidRPr="00AD5571">
        <w:rPr>
          <w:rFonts w:asciiTheme="majorHAnsi" w:hAnsiTheme="majorHAnsi" w:cstheme="majorHAnsi"/>
          <w:color w:val="auto"/>
          <w:sz w:val="22"/>
          <w:szCs w:val="22"/>
        </w:rPr>
        <w:t xml:space="preserve"> Certificado da Condição de Microempreendedor Individual - CCMEI, cuja aceitação ficará condicionada à verificação da autenticidade no sítio </w:t>
      </w:r>
      <w:hyperlink r:id="rId16" w:history="1">
        <w:r w:rsidRPr="00AD5571">
          <w:rPr>
            <w:rStyle w:val="Hyperlink"/>
            <w:rFonts w:asciiTheme="majorHAnsi" w:hAnsiTheme="majorHAnsi" w:cstheme="majorHAnsi"/>
            <w:color w:val="auto"/>
            <w:sz w:val="22"/>
            <w:szCs w:val="22"/>
          </w:rPr>
          <w:t>https://www.gov.br/empresas-e-negocios/pt-br/empreendedor</w:t>
        </w:r>
      </w:hyperlink>
      <w:r w:rsidRPr="00AD5571">
        <w:rPr>
          <w:rFonts w:asciiTheme="majorHAnsi" w:hAnsiTheme="majorHAnsi" w:cstheme="majorHAnsi"/>
          <w:color w:val="auto"/>
          <w:sz w:val="22"/>
          <w:szCs w:val="22"/>
        </w:rPr>
        <w:t xml:space="preserve">; </w:t>
      </w:r>
    </w:p>
    <w:p w14:paraId="6366D31C" w14:textId="77777777" w:rsidR="00365A54" w:rsidRPr="00AD5571"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AD5571">
        <w:rPr>
          <w:rFonts w:asciiTheme="majorHAnsi" w:hAnsiTheme="majorHAnsi" w:cstheme="majorHAnsi"/>
          <w:b/>
          <w:bCs/>
          <w:color w:val="auto"/>
          <w:sz w:val="22"/>
          <w:szCs w:val="22"/>
        </w:rPr>
        <w:t>Sociedade empresária, sociedade limitada unipessoal – SLU ou sociedade identificada como empresa individual de responsabilidade limitada - EIRELI:</w:t>
      </w:r>
      <w:r w:rsidRPr="00AD5571">
        <w:rPr>
          <w:rFonts w:asciiTheme="majorHAnsi" w:hAnsiTheme="majorHAnsi" w:cstheme="majorHAnsi"/>
          <w:color w:val="auto"/>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7ABDC6F0" w14:textId="77777777" w:rsidR="00365A54" w:rsidRPr="00AD5571"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AD5571">
        <w:rPr>
          <w:rFonts w:asciiTheme="majorHAnsi" w:hAnsiTheme="majorHAnsi" w:cstheme="majorHAnsi"/>
          <w:b/>
          <w:bCs/>
          <w:color w:val="auto"/>
          <w:sz w:val="22"/>
          <w:szCs w:val="22"/>
        </w:rPr>
        <w:t>Sociedade empresária estrangeira:</w:t>
      </w:r>
      <w:r w:rsidRPr="00AD5571">
        <w:rPr>
          <w:rFonts w:asciiTheme="majorHAnsi" w:hAnsiTheme="majorHAnsi" w:cstheme="majorHAnsi"/>
          <w:color w:val="auto"/>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7" w:history="1">
        <w:r w:rsidRPr="00AD5571">
          <w:rPr>
            <w:rStyle w:val="Hyperlink"/>
            <w:rFonts w:asciiTheme="majorHAnsi" w:hAnsiTheme="majorHAnsi" w:cstheme="majorHAnsi"/>
            <w:color w:val="auto"/>
            <w:sz w:val="22"/>
            <w:szCs w:val="22"/>
          </w:rPr>
          <w:t>Normativa DREI/ME n.º 77, de 18 de março de 2020</w:t>
        </w:r>
      </w:hyperlink>
      <w:r w:rsidRPr="00AD5571">
        <w:rPr>
          <w:rFonts w:asciiTheme="majorHAnsi" w:hAnsiTheme="majorHAnsi" w:cstheme="majorHAnsi"/>
          <w:color w:val="auto"/>
          <w:sz w:val="22"/>
          <w:szCs w:val="22"/>
        </w:rPr>
        <w:t>.</w:t>
      </w:r>
    </w:p>
    <w:p w14:paraId="5D85E95C" w14:textId="77777777" w:rsidR="00365A54" w:rsidRPr="00AD5571"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AD5571">
        <w:rPr>
          <w:rFonts w:asciiTheme="majorHAnsi" w:hAnsiTheme="majorHAnsi" w:cstheme="majorHAnsi"/>
          <w:b/>
          <w:bCs/>
          <w:color w:val="auto"/>
          <w:sz w:val="22"/>
          <w:szCs w:val="22"/>
        </w:rPr>
        <w:t xml:space="preserve">Sociedade simples: </w:t>
      </w:r>
      <w:r w:rsidRPr="00AD5571">
        <w:rPr>
          <w:rFonts w:asciiTheme="majorHAnsi" w:hAnsiTheme="majorHAnsi" w:cstheme="majorHAnsi"/>
          <w:color w:val="auto"/>
          <w:sz w:val="22"/>
          <w:szCs w:val="22"/>
        </w:rPr>
        <w:t>inscrição do ato constitutivo no Registro Civil de Pessoas Jurídicas do local de sua sede, acompanhada de documento comprobatório de seus administradores;</w:t>
      </w:r>
    </w:p>
    <w:p w14:paraId="75565825" w14:textId="77777777" w:rsidR="00365A54" w:rsidRPr="00AD5571"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AD5571">
        <w:rPr>
          <w:rFonts w:asciiTheme="majorHAnsi" w:hAnsiTheme="majorHAnsi" w:cstheme="majorHAnsi"/>
          <w:b/>
          <w:bCs/>
          <w:color w:val="auto"/>
          <w:sz w:val="22"/>
          <w:szCs w:val="22"/>
        </w:rPr>
        <w:t>Filial, sucursal ou agência de sociedade simples ou empresária:</w:t>
      </w:r>
      <w:r w:rsidRPr="00AD5571">
        <w:rPr>
          <w:rFonts w:asciiTheme="majorHAnsi" w:hAnsiTheme="majorHAnsi" w:cstheme="majorHAnsi"/>
          <w:color w:val="auto"/>
          <w:sz w:val="22"/>
          <w:szCs w:val="22"/>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C806899" w14:textId="77777777" w:rsidR="00365A54" w:rsidRPr="00AD5571"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AD5571">
        <w:rPr>
          <w:rFonts w:asciiTheme="majorHAnsi" w:hAnsiTheme="majorHAnsi" w:cstheme="majorHAnsi"/>
          <w:b/>
          <w:bCs/>
          <w:color w:val="auto"/>
          <w:sz w:val="22"/>
          <w:szCs w:val="22"/>
        </w:rPr>
        <w:t>Sociedade cooperativa:</w:t>
      </w:r>
      <w:r w:rsidRPr="00AD5571">
        <w:rPr>
          <w:rFonts w:asciiTheme="majorHAnsi" w:hAnsiTheme="majorHAnsi" w:cstheme="majorHAnsi"/>
          <w:color w:val="auto"/>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18" w:anchor="art107" w:history="1">
        <w:r w:rsidRPr="00AD5571">
          <w:rPr>
            <w:rStyle w:val="Hyperlink"/>
            <w:rFonts w:asciiTheme="majorHAnsi" w:hAnsiTheme="majorHAnsi" w:cstheme="majorHAnsi"/>
            <w:color w:val="auto"/>
            <w:sz w:val="22"/>
            <w:szCs w:val="22"/>
          </w:rPr>
          <w:t>art. 107 da Lei nº 5.764, de 16 de dezembro 1971</w:t>
        </w:r>
      </w:hyperlink>
      <w:r w:rsidRPr="00AD5571">
        <w:rPr>
          <w:rFonts w:asciiTheme="majorHAnsi" w:hAnsiTheme="majorHAnsi" w:cstheme="majorHAnsi"/>
          <w:color w:val="auto"/>
          <w:sz w:val="22"/>
          <w:szCs w:val="22"/>
        </w:rPr>
        <w:t>.</w:t>
      </w:r>
    </w:p>
    <w:p w14:paraId="35397173" w14:textId="77777777" w:rsidR="00365A54" w:rsidRPr="00AD5571"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AD5571">
        <w:rPr>
          <w:rFonts w:asciiTheme="majorHAnsi" w:hAnsiTheme="majorHAnsi" w:cstheme="majorHAnsi"/>
          <w:color w:val="auto"/>
          <w:sz w:val="22"/>
          <w:szCs w:val="22"/>
        </w:rPr>
        <w:t>Os documentos apresentados deverão estar acompanhados de todas as alterações ou da consolidação respectiva.</w:t>
      </w:r>
    </w:p>
    <w:p w14:paraId="77C227A2" w14:textId="77777777" w:rsidR="00365A54" w:rsidRPr="00AD5571" w:rsidRDefault="00365A54" w:rsidP="00525C33">
      <w:pPr>
        <w:pStyle w:val="Nvel1-SemNum"/>
        <w:spacing w:before="120" w:afterLines="120" w:after="288" w:line="276" w:lineRule="auto"/>
        <w:ind w:left="0"/>
        <w:rPr>
          <w:rFonts w:asciiTheme="majorHAnsi" w:hAnsiTheme="majorHAnsi" w:cstheme="majorHAnsi"/>
          <w:color w:val="auto"/>
          <w:sz w:val="22"/>
          <w:szCs w:val="22"/>
          <w:lang w:eastAsia="zh-CN" w:bidi="hi-IN"/>
        </w:rPr>
      </w:pPr>
      <w:r w:rsidRPr="00AD5571">
        <w:rPr>
          <w:rFonts w:asciiTheme="majorHAnsi" w:hAnsiTheme="majorHAnsi" w:cstheme="majorHAnsi"/>
          <w:color w:val="auto"/>
          <w:sz w:val="22"/>
          <w:szCs w:val="22"/>
          <w:lang w:eastAsia="zh-CN" w:bidi="hi-IN"/>
        </w:rPr>
        <w:t>Habilitação fiscal, social e trabalhista</w:t>
      </w:r>
    </w:p>
    <w:p w14:paraId="6E777067" w14:textId="4912F7AE" w:rsidR="00365A54" w:rsidRPr="00AD5571"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AD5571">
        <w:rPr>
          <w:rFonts w:asciiTheme="majorHAnsi" w:hAnsiTheme="majorHAnsi" w:cstheme="majorHAnsi"/>
          <w:color w:val="auto"/>
          <w:sz w:val="22"/>
          <w:szCs w:val="22"/>
        </w:rPr>
        <w:t>Prova de inscrição no Cadastro Nacional de Pessoas Jurídicas;</w:t>
      </w:r>
    </w:p>
    <w:p w14:paraId="772017AD" w14:textId="77777777" w:rsidR="00365A54" w:rsidRPr="00AD5571"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AD5571">
        <w:rPr>
          <w:rFonts w:asciiTheme="majorHAnsi" w:hAnsiTheme="majorHAnsi" w:cstheme="majorHAnsi"/>
          <w:color w:val="auto"/>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5393638" w14:textId="77777777" w:rsidR="00365A54" w:rsidRPr="00AD5571"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AD5571">
        <w:rPr>
          <w:rFonts w:asciiTheme="majorHAnsi" w:hAnsiTheme="majorHAnsi" w:cstheme="majorHAnsi"/>
          <w:color w:val="auto"/>
          <w:sz w:val="22"/>
          <w:szCs w:val="22"/>
        </w:rPr>
        <w:t>Prova de regularidade com o Fundo de Garantia do Tempo de Serviço (FGTS);</w:t>
      </w:r>
    </w:p>
    <w:p w14:paraId="1EE1CB40" w14:textId="77777777" w:rsidR="00365A54" w:rsidRPr="00AD5571" w:rsidRDefault="00365A54" w:rsidP="00F870E0">
      <w:pPr>
        <w:pStyle w:val="Nivel2"/>
        <w:numPr>
          <w:ilvl w:val="1"/>
          <w:numId w:val="12"/>
        </w:numPr>
        <w:spacing w:afterLines="120" w:after="288"/>
        <w:ind w:left="0" w:firstLine="0"/>
        <w:rPr>
          <w:rFonts w:asciiTheme="majorHAnsi" w:hAnsiTheme="majorHAnsi" w:cstheme="majorHAnsi"/>
          <w:color w:val="auto"/>
          <w:sz w:val="22"/>
          <w:szCs w:val="22"/>
        </w:rPr>
      </w:pPr>
      <w:r w:rsidRPr="00AD5571">
        <w:rPr>
          <w:rFonts w:asciiTheme="majorHAnsi" w:hAnsiTheme="majorHAnsi" w:cstheme="majorHAnsi"/>
          <w:color w:val="auto"/>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73F25F9" w14:textId="3E1E22A0" w:rsidR="00365A54" w:rsidRPr="00AD5571" w:rsidRDefault="00BE623D" w:rsidP="00BE623D">
      <w:pPr>
        <w:pStyle w:val="Nivel2"/>
        <w:numPr>
          <w:ilvl w:val="1"/>
          <w:numId w:val="12"/>
        </w:numPr>
        <w:spacing w:afterLines="120" w:after="288"/>
        <w:ind w:left="0" w:firstLine="0"/>
        <w:rPr>
          <w:rFonts w:asciiTheme="majorHAnsi" w:hAnsiTheme="majorHAnsi" w:cstheme="majorHAnsi"/>
          <w:color w:val="auto"/>
          <w:sz w:val="22"/>
          <w:szCs w:val="22"/>
        </w:rPr>
      </w:pPr>
      <w:r w:rsidRPr="00AD5571">
        <w:rPr>
          <w:rFonts w:asciiTheme="majorHAnsi" w:hAnsiTheme="majorHAnsi" w:cstheme="majorHAnsi"/>
          <w:color w:val="auto"/>
          <w:sz w:val="22"/>
          <w:szCs w:val="22"/>
        </w:rPr>
        <w:t>Prova de inscrição no cadastro de contribuintes estadual relativo ao domicílio ou sede do fornecedor, pertinente ao seu ramo de atividade e compatível com o objeto contratual</w:t>
      </w:r>
      <w:r w:rsidR="00365A54" w:rsidRPr="00AD5571">
        <w:rPr>
          <w:rFonts w:asciiTheme="majorHAnsi" w:hAnsiTheme="majorHAnsi" w:cstheme="majorHAnsi"/>
          <w:color w:val="auto"/>
          <w:sz w:val="22"/>
          <w:szCs w:val="22"/>
        </w:rPr>
        <w:t xml:space="preserve">; </w:t>
      </w:r>
    </w:p>
    <w:p w14:paraId="29F972B2" w14:textId="2CE5C525" w:rsidR="00365A54" w:rsidRPr="00AD5571" w:rsidRDefault="00BE623D" w:rsidP="00BE623D">
      <w:pPr>
        <w:pStyle w:val="Nivel2"/>
        <w:numPr>
          <w:ilvl w:val="1"/>
          <w:numId w:val="12"/>
        </w:numPr>
        <w:spacing w:afterLines="120" w:after="288"/>
        <w:ind w:left="0" w:firstLine="0"/>
        <w:rPr>
          <w:rFonts w:asciiTheme="majorHAnsi" w:hAnsiTheme="majorHAnsi" w:cstheme="majorHAnsi"/>
          <w:color w:val="auto"/>
          <w:sz w:val="22"/>
          <w:szCs w:val="22"/>
        </w:rPr>
      </w:pPr>
      <w:r w:rsidRPr="00AD5571">
        <w:rPr>
          <w:rFonts w:asciiTheme="majorHAnsi" w:hAnsiTheme="majorHAnsi" w:cstheme="majorHAnsi"/>
          <w:color w:val="auto"/>
          <w:sz w:val="22"/>
          <w:szCs w:val="22"/>
        </w:rPr>
        <w:t>Prova de regularidade com a Fazenda estadual (ICMS) do domicílio ou sede do fornecedor, relativa à atividade em cujo exercício contrata ou concorre</w:t>
      </w:r>
      <w:r w:rsidR="00365A54" w:rsidRPr="00AD5571">
        <w:rPr>
          <w:rFonts w:asciiTheme="majorHAnsi" w:hAnsiTheme="majorHAnsi" w:cstheme="majorHAnsi"/>
          <w:color w:val="auto"/>
          <w:sz w:val="22"/>
          <w:szCs w:val="22"/>
        </w:rPr>
        <w:t>;</w:t>
      </w:r>
    </w:p>
    <w:p w14:paraId="61B1D8AD" w14:textId="7CA2477A" w:rsidR="00365A54" w:rsidRPr="00AD5571" w:rsidRDefault="00BE623D" w:rsidP="00BE623D">
      <w:pPr>
        <w:pStyle w:val="PargrafodaLista"/>
        <w:numPr>
          <w:ilvl w:val="1"/>
          <w:numId w:val="12"/>
        </w:numPr>
        <w:ind w:left="0" w:firstLine="0"/>
        <w:rPr>
          <w:rFonts w:asciiTheme="majorHAnsi" w:hAnsiTheme="majorHAnsi" w:cstheme="majorHAnsi"/>
          <w:sz w:val="22"/>
          <w:szCs w:val="22"/>
        </w:rPr>
      </w:pPr>
      <w:r w:rsidRPr="00AD5571">
        <w:rPr>
          <w:rFonts w:asciiTheme="majorHAnsi" w:hAnsiTheme="majorHAnsi" w:cstheme="majorHAnsi"/>
          <w:sz w:val="22"/>
          <w:szCs w:val="22"/>
        </w:rPr>
        <w:t>Caso o fornecedor seja considerado isento dos tributos relacionados ao objeto contratual, deverá comprovar tal condição mediante a apresentação de declaração da Fazenda (ICMS) respectiva do seu domicílio ou sede, ou outra equivalente, na forma da lei</w:t>
      </w:r>
      <w:r w:rsidR="009213B9" w:rsidRPr="00AD5571">
        <w:rPr>
          <w:rFonts w:asciiTheme="majorHAnsi" w:hAnsiTheme="majorHAnsi" w:cstheme="majorHAnsi"/>
          <w:sz w:val="22"/>
          <w:szCs w:val="22"/>
        </w:rPr>
        <w:t>;</w:t>
      </w:r>
    </w:p>
    <w:p w14:paraId="62E115ED" w14:textId="77777777" w:rsidR="00365A54" w:rsidRPr="00AD5571" w:rsidRDefault="00365A54" w:rsidP="00525C33">
      <w:pPr>
        <w:pStyle w:val="Nvel1-SemNum"/>
        <w:spacing w:before="120" w:afterLines="120" w:after="288" w:line="276" w:lineRule="auto"/>
        <w:ind w:left="0"/>
        <w:rPr>
          <w:rFonts w:asciiTheme="majorHAnsi" w:hAnsiTheme="majorHAnsi" w:cstheme="majorHAnsi"/>
          <w:color w:val="auto"/>
          <w:sz w:val="22"/>
          <w:szCs w:val="22"/>
          <w:lang w:eastAsia="zh-CN" w:bidi="hi-IN"/>
        </w:rPr>
      </w:pPr>
      <w:r w:rsidRPr="00AD5571">
        <w:rPr>
          <w:rFonts w:asciiTheme="majorHAnsi" w:hAnsiTheme="majorHAnsi" w:cstheme="majorHAnsi"/>
          <w:color w:val="auto"/>
          <w:sz w:val="22"/>
          <w:szCs w:val="22"/>
          <w:lang w:eastAsia="zh-CN" w:bidi="hi-IN"/>
        </w:rPr>
        <w:t>Qualificação Econômico-Financeira</w:t>
      </w:r>
    </w:p>
    <w:p w14:paraId="06FAB8AD" w14:textId="40DD66ED" w:rsidR="000E23A4" w:rsidRPr="00AD5571" w:rsidRDefault="00365A54" w:rsidP="00525C33">
      <w:pPr>
        <w:pStyle w:val="Nivel2"/>
        <w:numPr>
          <w:ilvl w:val="1"/>
          <w:numId w:val="12"/>
        </w:numPr>
        <w:spacing w:afterLines="120" w:after="288"/>
        <w:ind w:left="0" w:firstLine="0"/>
        <w:rPr>
          <w:rFonts w:asciiTheme="majorHAnsi" w:hAnsiTheme="majorHAnsi" w:cstheme="majorHAnsi"/>
          <w:color w:val="auto"/>
          <w:sz w:val="22"/>
          <w:szCs w:val="22"/>
        </w:rPr>
      </w:pPr>
      <w:r w:rsidRPr="00AD5571">
        <w:rPr>
          <w:rFonts w:asciiTheme="majorHAnsi" w:hAnsiTheme="majorHAnsi" w:cstheme="majorHAnsi"/>
          <w:color w:val="auto"/>
          <w:sz w:val="22"/>
          <w:szCs w:val="22"/>
        </w:rPr>
        <w:t xml:space="preserve">Certidão negativa de feitos sobre falência expedida pelo distribuidor da sede do licitante - </w:t>
      </w:r>
      <w:hyperlink r:id="rId19" w:anchor="art69" w:history="1">
        <w:r w:rsidRPr="00AD5571">
          <w:rPr>
            <w:rStyle w:val="Hyperlink"/>
            <w:rFonts w:asciiTheme="majorHAnsi" w:hAnsiTheme="majorHAnsi" w:cstheme="majorHAnsi"/>
            <w:color w:val="auto"/>
            <w:sz w:val="22"/>
            <w:szCs w:val="22"/>
          </w:rPr>
          <w:t>Lei nº 14.133, de 2021, art. 69, caput, inciso II</w:t>
        </w:r>
      </w:hyperlink>
      <w:r w:rsidRPr="00AD5571">
        <w:rPr>
          <w:rFonts w:asciiTheme="majorHAnsi" w:hAnsiTheme="majorHAnsi" w:cstheme="majorHAnsi"/>
          <w:color w:val="auto"/>
          <w:sz w:val="22"/>
          <w:szCs w:val="22"/>
        </w:rPr>
        <w:t>, em data não superior a 90 dias da data da abertura do certame senão c</w:t>
      </w:r>
      <w:r w:rsidR="00290744" w:rsidRPr="00AD5571">
        <w:rPr>
          <w:rFonts w:asciiTheme="majorHAnsi" w:hAnsiTheme="majorHAnsi" w:cstheme="majorHAnsi"/>
          <w:color w:val="auto"/>
          <w:sz w:val="22"/>
          <w:szCs w:val="22"/>
        </w:rPr>
        <w:t>onstar outro prazo no documento.</w:t>
      </w:r>
    </w:p>
    <w:p w14:paraId="4AE2410A" w14:textId="545893C8" w:rsidR="00770246" w:rsidRPr="00AD5571" w:rsidRDefault="001609B0" w:rsidP="00E86A25">
      <w:pPr>
        <w:tabs>
          <w:tab w:val="left" w:pos="993"/>
          <w:tab w:val="left" w:pos="1843"/>
        </w:tabs>
        <w:jc w:val="both"/>
        <w:rPr>
          <w:rFonts w:asciiTheme="majorHAnsi" w:hAnsiTheme="majorHAnsi" w:cstheme="majorHAnsi"/>
          <w:color w:val="000000"/>
          <w:sz w:val="22"/>
          <w:szCs w:val="22"/>
        </w:rPr>
      </w:pPr>
      <w:r w:rsidRPr="00AD5571">
        <w:rPr>
          <w:rFonts w:asciiTheme="majorHAnsi" w:hAnsiTheme="majorHAnsi" w:cstheme="majorHAnsi"/>
          <w:b/>
          <w:sz w:val="22"/>
          <w:szCs w:val="22"/>
        </w:rPr>
        <w:t xml:space="preserve">8. </w:t>
      </w:r>
      <w:r w:rsidR="00770246" w:rsidRPr="00AD5571">
        <w:rPr>
          <w:rFonts w:asciiTheme="majorHAnsi" w:eastAsia="Calibri" w:hAnsiTheme="majorHAnsi" w:cstheme="majorHAnsi"/>
          <w:b/>
          <w:color w:val="000000"/>
          <w:sz w:val="22"/>
          <w:szCs w:val="22"/>
        </w:rPr>
        <w:t>O ENCAMINHAMENTO DA PROPOSTA VENCEDORA</w:t>
      </w:r>
      <w:r w:rsidR="00770246" w:rsidRPr="00AD5571">
        <w:rPr>
          <w:rFonts w:asciiTheme="majorHAnsi" w:eastAsia="Calibri" w:hAnsiTheme="majorHAnsi" w:cstheme="majorHAnsi"/>
          <w:color w:val="000000"/>
          <w:sz w:val="22"/>
          <w:szCs w:val="22"/>
        </w:rPr>
        <w:t>.</w:t>
      </w:r>
    </w:p>
    <w:p w14:paraId="64E60528" w14:textId="77777777" w:rsidR="00770246" w:rsidRPr="00AD5571" w:rsidRDefault="00770246" w:rsidP="00770246">
      <w:pPr>
        <w:rPr>
          <w:rFonts w:asciiTheme="majorHAnsi" w:eastAsia="Calibri" w:hAnsiTheme="majorHAnsi" w:cstheme="majorHAnsi"/>
          <w:sz w:val="22"/>
          <w:szCs w:val="22"/>
        </w:rPr>
      </w:pPr>
    </w:p>
    <w:p w14:paraId="6760B847" w14:textId="5F756464" w:rsidR="00770246" w:rsidRPr="00AD5571" w:rsidRDefault="00770246" w:rsidP="00DA61B0">
      <w:pPr>
        <w:pStyle w:val="PargrafodaLista"/>
        <w:numPr>
          <w:ilvl w:val="1"/>
          <w:numId w:val="15"/>
        </w:numPr>
        <w:pBdr>
          <w:top w:val="nil"/>
          <w:left w:val="nil"/>
          <w:bottom w:val="nil"/>
          <w:right w:val="nil"/>
          <w:between w:val="nil"/>
        </w:pBdr>
        <w:tabs>
          <w:tab w:val="left" w:pos="0"/>
        </w:tabs>
        <w:ind w:left="0"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A proposta final do licitante declarado vencedor deverá ser encaminhada no prazo de</w:t>
      </w:r>
      <w:r w:rsidRPr="00AD5571">
        <w:rPr>
          <w:rFonts w:asciiTheme="majorHAnsi" w:eastAsia="Calibri" w:hAnsiTheme="majorHAnsi" w:cstheme="majorHAnsi"/>
          <w:b/>
          <w:color w:val="000000"/>
          <w:sz w:val="22"/>
          <w:szCs w:val="22"/>
        </w:rPr>
        <w:t xml:space="preserve"> </w:t>
      </w:r>
      <w:r w:rsidR="0057323F" w:rsidRPr="00AD5571">
        <w:rPr>
          <w:rFonts w:asciiTheme="majorHAnsi" w:eastAsia="Calibri" w:hAnsiTheme="majorHAnsi" w:cstheme="majorHAnsi"/>
          <w:b/>
          <w:color w:val="000000"/>
          <w:sz w:val="22"/>
          <w:szCs w:val="22"/>
        </w:rPr>
        <w:t>0</w:t>
      </w:r>
      <w:r w:rsidR="00992BAF" w:rsidRPr="00AD5571">
        <w:rPr>
          <w:rFonts w:asciiTheme="majorHAnsi" w:eastAsia="Calibri" w:hAnsiTheme="majorHAnsi" w:cstheme="majorHAnsi"/>
          <w:b/>
          <w:color w:val="000000"/>
          <w:sz w:val="22"/>
          <w:szCs w:val="22"/>
        </w:rPr>
        <w:t>1</w:t>
      </w:r>
      <w:r w:rsidR="0057323F" w:rsidRPr="00AD5571">
        <w:rPr>
          <w:rFonts w:asciiTheme="majorHAnsi" w:eastAsia="Calibri" w:hAnsiTheme="majorHAnsi" w:cstheme="majorHAnsi"/>
          <w:b/>
          <w:color w:val="000000"/>
          <w:sz w:val="22"/>
          <w:szCs w:val="22"/>
        </w:rPr>
        <w:t xml:space="preserve"> (u</w:t>
      </w:r>
      <w:r w:rsidR="00992BAF" w:rsidRPr="00AD5571">
        <w:rPr>
          <w:rFonts w:asciiTheme="majorHAnsi" w:eastAsia="Calibri" w:hAnsiTheme="majorHAnsi" w:cstheme="majorHAnsi"/>
          <w:b/>
          <w:color w:val="000000"/>
          <w:sz w:val="22"/>
          <w:szCs w:val="22"/>
        </w:rPr>
        <w:t>m</w:t>
      </w:r>
      <w:r w:rsidR="0057323F" w:rsidRPr="00AD5571">
        <w:rPr>
          <w:rFonts w:asciiTheme="majorHAnsi" w:eastAsia="Calibri" w:hAnsiTheme="majorHAnsi" w:cstheme="majorHAnsi"/>
          <w:b/>
          <w:color w:val="000000"/>
          <w:sz w:val="22"/>
          <w:szCs w:val="22"/>
        </w:rPr>
        <w:t>a)</w:t>
      </w:r>
      <w:r w:rsidRPr="00AD5571">
        <w:rPr>
          <w:rFonts w:asciiTheme="majorHAnsi" w:eastAsia="Calibri" w:hAnsiTheme="majorHAnsi" w:cstheme="majorHAnsi"/>
          <w:b/>
          <w:color w:val="000000"/>
          <w:sz w:val="22"/>
          <w:szCs w:val="22"/>
        </w:rPr>
        <w:t xml:space="preserve"> </w:t>
      </w:r>
      <w:r w:rsidR="00992BAF" w:rsidRPr="00AD5571">
        <w:rPr>
          <w:rFonts w:asciiTheme="majorHAnsi" w:eastAsia="Calibri" w:hAnsiTheme="majorHAnsi" w:cstheme="majorHAnsi"/>
          <w:b/>
          <w:color w:val="000000"/>
          <w:sz w:val="22"/>
          <w:szCs w:val="22"/>
        </w:rPr>
        <w:t>hora</w:t>
      </w:r>
      <w:r w:rsidRPr="00AD5571">
        <w:rPr>
          <w:rFonts w:asciiTheme="majorHAnsi" w:eastAsia="Calibri" w:hAnsiTheme="majorHAnsi" w:cstheme="majorHAnsi"/>
          <w:color w:val="000000"/>
          <w:sz w:val="22"/>
          <w:szCs w:val="22"/>
        </w:rPr>
        <w:t xml:space="preserve"> a contar da solicitação do </w:t>
      </w:r>
      <w:r w:rsidRPr="00AD5571">
        <w:rPr>
          <w:rFonts w:asciiTheme="majorHAnsi" w:eastAsia="Calibri" w:hAnsiTheme="majorHAnsi" w:cstheme="majorHAnsi"/>
          <w:sz w:val="22"/>
          <w:szCs w:val="22"/>
        </w:rPr>
        <w:t>Pregoeiro</w:t>
      </w:r>
      <w:r w:rsidRPr="00AD5571">
        <w:rPr>
          <w:rFonts w:asciiTheme="majorHAnsi" w:eastAsia="Calibri" w:hAnsiTheme="majorHAnsi" w:cstheme="majorHAnsi"/>
          <w:color w:val="000000"/>
          <w:sz w:val="22"/>
          <w:szCs w:val="22"/>
        </w:rPr>
        <w:t xml:space="preserve"> no sistema eletrônico e deverá:</w:t>
      </w:r>
    </w:p>
    <w:p w14:paraId="00C2D959" w14:textId="77777777" w:rsidR="00980DDF" w:rsidRPr="00AD5571" w:rsidRDefault="00980DDF" w:rsidP="00980DDF">
      <w:pPr>
        <w:pStyle w:val="PargrafodaLista"/>
        <w:pBdr>
          <w:top w:val="nil"/>
          <w:left w:val="nil"/>
          <w:bottom w:val="nil"/>
          <w:right w:val="nil"/>
          <w:between w:val="nil"/>
        </w:pBdr>
        <w:tabs>
          <w:tab w:val="left" w:pos="0"/>
        </w:tabs>
        <w:ind w:left="0"/>
        <w:jc w:val="both"/>
        <w:rPr>
          <w:rFonts w:asciiTheme="majorHAnsi" w:hAnsiTheme="majorHAnsi" w:cstheme="majorHAnsi"/>
          <w:sz w:val="22"/>
          <w:szCs w:val="22"/>
        </w:rPr>
      </w:pPr>
    </w:p>
    <w:p w14:paraId="4F61FBB4" w14:textId="77777777" w:rsidR="00770246" w:rsidRPr="00AD5571" w:rsidRDefault="00770246" w:rsidP="00DA1DBA">
      <w:pPr>
        <w:numPr>
          <w:ilvl w:val="2"/>
          <w:numId w:val="15"/>
        </w:numPr>
        <w:tabs>
          <w:tab w:val="left" w:pos="709"/>
          <w:tab w:val="left" w:pos="851"/>
          <w:tab w:val="left" w:pos="993"/>
        </w:tabs>
        <w:ind w:left="142" w:firstLine="0"/>
        <w:jc w:val="both"/>
        <w:rPr>
          <w:rFonts w:asciiTheme="majorHAnsi" w:hAnsiTheme="majorHAnsi" w:cstheme="majorHAnsi"/>
          <w:sz w:val="22"/>
          <w:szCs w:val="22"/>
        </w:rPr>
      </w:pPr>
      <w:r w:rsidRPr="00AD5571">
        <w:rPr>
          <w:rFonts w:asciiTheme="majorHAnsi" w:eastAsia="Calibri" w:hAnsiTheme="majorHAnsi" w:cstheme="majorHAnsi"/>
          <w:sz w:val="22"/>
          <w:szCs w:val="22"/>
        </w:rPr>
        <w:t>Ser redigida em língua portuguesa, digitada, em uma via, sem emendas, rasuras, entrelinhas ou ressalvas, devendo a última folha ser assinada e as demais rubricadas pelo licitante ou seu representante legal.</w:t>
      </w:r>
    </w:p>
    <w:p w14:paraId="28963A7D" w14:textId="77777777" w:rsidR="00980DDF" w:rsidRPr="00AD5571" w:rsidRDefault="00980DDF" w:rsidP="00DA1DBA">
      <w:pPr>
        <w:tabs>
          <w:tab w:val="left" w:pos="709"/>
          <w:tab w:val="left" w:pos="851"/>
          <w:tab w:val="left" w:pos="993"/>
        </w:tabs>
        <w:ind w:left="142"/>
        <w:jc w:val="both"/>
        <w:rPr>
          <w:rFonts w:asciiTheme="majorHAnsi" w:hAnsiTheme="majorHAnsi" w:cstheme="majorHAnsi"/>
          <w:sz w:val="22"/>
          <w:szCs w:val="22"/>
        </w:rPr>
      </w:pPr>
    </w:p>
    <w:p w14:paraId="54CB38B0" w14:textId="4E18CDA6" w:rsidR="00770246" w:rsidRPr="00AD5571" w:rsidRDefault="00770246" w:rsidP="00DA1DBA">
      <w:pPr>
        <w:numPr>
          <w:ilvl w:val="2"/>
          <w:numId w:val="15"/>
        </w:numPr>
        <w:tabs>
          <w:tab w:val="left" w:pos="709"/>
          <w:tab w:val="left" w:pos="851"/>
          <w:tab w:val="left" w:pos="993"/>
        </w:tabs>
        <w:ind w:left="142" w:firstLine="0"/>
        <w:jc w:val="both"/>
        <w:rPr>
          <w:rFonts w:asciiTheme="majorHAnsi" w:hAnsiTheme="majorHAnsi" w:cstheme="majorHAnsi"/>
          <w:sz w:val="22"/>
          <w:szCs w:val="22"/>
        </w:rPr>
      </w:pPr>
      <w:r w:rsidRPr="00AD5571">
        <w:rPr>
          <w:rFonts w:asciiTheme="majorHAnsi" w:eastAsia="Calibri" w:hAnsiTheme="majorHAnsi" w:cstheme="majorHAnsi"/>
          <w:sz w:val="22"/>
          <w:szCs w:val="22"/>
        </w:rPr>
        <w:t>Conter a indicação do banco, número da conta e agência do licitante vencedor, para fins de pagamento.</w:t>
      </w:r>
    </w:p>
    <w:p w14:paraId="134A887D" w14:textId="77777777" w:rsidR="00770246" w:rsidRPr="00AD5571" w:rsidRDefault="00770246" w:rsidP="00770246">
      <w:pPr>
        <w:tabs>
          <w:tab w:val="left" w:pos="0"/>
          <w:tab w:val="left" w:pos="709"/>
          <w:tab w:val="left" w:pos="1843"/>
        </w:tabs>
        <w:jc w:val="both"/>
        <w:rPr>
          <w:rFonts w:asciiTheme="majorHAnsi" w:eastAsia="Calibri" w:hAnsiTheme="majorHAnsi" w:cstheme="majorHAnsi"/>
          <w:sz w:val="22"/>
          <w:szCs w:val="22"/>
        </w:rPr>
      </w:pPr>
    </w:p>
    <w:p w14:paraId="2D62E101" w14:textId="77777777" w:rsidR="00770246" w:rsidRPr="00AD5571" w:rsidRDefault="00770246" w:rsidP="00DA61B0">
      <w:pPr>
        <w:numPr>
          <w:ilvl w:val="1"/>
          <w:numId w:val="15"/>
        </w:numPr>
        <w:pBdr>
          <w:top w:val="nil"/>
          <w:left w:val="nil"/>
          <w:bottom w:val="nil"/>
          <w:right w:val="nil"/>
          <w:between w:val="nil"/>
        </w:pBdr>
        <w:tabs>
          <w:tab w:val="left" w:pos="0"/>
          <w:tab w:val="left" w:pos="567"/>
          <w:tab w:val="left" w:pos="709"/>
        </w:tabs>
        <w:ind w:left="0"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A proposta final deverá ser documentada nos autos e será levada em consideração no decorrer da execução do contrato e aplicação de eventual sanção à Contratada, se for o caso.</w:t>
      </w:r>
    </w:p>
    <w:p w14:paraId="6AD385E4" w14:textId="77777777" w:rsidR="009B1925" w:rsidRPr="00AD5571" w:rsidRDefault="009B1925" w:rsidP="009B1925">
      <w:pPr>
        <w:tabs>
          <w:tab w:val="left" w:pos="0"/>
          <w:tab w:val="left" w:pos="709"/>
          <w:tab w:val="left" w:pos="993"/>
        </w:tabs>
        <w:ind w:left="567"/>
        <w:jc w:val="both"/>
        <w:rPr>
          <w:rFonts w:asciiTheme="majorHAnsi" w:hAnsiTheme="majorHAnsi" w:cstheme="majorHAnsi"/>
          <w:sz w:val="22"/>
          <w:szCs w:val="22"/>
        </w:rPr>
      </w:pPr>
    </w:p>
    <w:p w14:paraId="5A93B358" w14:textId="49E82B57" w:rsidR="00770246" w:rsidRPr="00AD5571" w:rsidRDefault="00770246" w:rsidP="00DA1DBA">
      <w:pPr>
        <w:numPr>
          <w:ilvl w:val="2"/>
          <w:numId w:val="15"/>
        </w:numPr>
        <w:tabs>
          <w:tab w:val="left" w:pos="0"/>
          <w:tab w:val="left" w:pos="709"/>
          <w:tab w:val="left" w:pos="993"/>
        </w:tabs>
        <w:ind w:left="142" w:firstLine="0"/>
        <w:jc w:val="both"/>
        <w:rPr>
          <w:rFonts w:asciiTheme="majorHAnsi" w:hAnsiTheme="majorHAnsi" w:cstheme="majorHAnsi"/>
          <w:sz w:val="22"/>
          <w:szCs w:val="22"/>
        </w:rPr>
      </w:pPr>
      <w:r w:rsidRPr="00AD5571">
        <w:rPr>
          <w:rFonts w:asciiTheme="majorHAnsi" w:eastAsia="Calibri" w:hAnsiTheme="majorHAnsi" w:cstheme="majorHAnsi"/>
          <w:sz w:val="22"/>
          <w:szCs w:val="22"/>
        </w:rPr>
        <w:t>Todas as especificações do objeto contidas na proposta, tais como marca, modelo, tipo, fabricante e procedência, vinculam a Contratada.</w:t>
      </w:r>
    </w:p>
    <w:p w14:paraId="6F541168" w14:textId="77777777" w:rsidR="00770246" w:rsidRPr="00AD5571" w:rsidRDefault="00770246" w:rsidP="00DA1DBA">
      <w:pPr>
        <w:tabs>
          <w:tab w:val="left" w:pos="0"/>
          <w:tab w:val="left" w:pos="709"/>
        </w:tabs>
        <w:ind w:left="142"/>
        <w:jc w:val="both"/>
        <w:rPr>
          <w:rFonts w:asciiTheme="majorHAnsi" w:eastAsia="Calibri" w:hAnsiTheme="majorHAnsi" w:cstheme="majorHAnsi"/>
          <w:sz w:val="22"/>
          <w:szCs w:val="22"/>
        </w:rPr>
      </w:pPr>
    </w:p>
    <w:p w14:paraId="072CA5D7" w14:textId="4FC45B23" w:rsidR="00770246" w:rsidRPr="00AD5571" w:rsidRDefault="00770246" w:rsidP="00DA61B0">
      <w:pPr>
        <w:numPr>
          <w:ilvl w:val="1"/>
          <w:numId w:val="15"/>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 xml:space="preserve">Os preços </w:t>
      </w:r>
      <w:r w:rsidRPr="00AD5571">
        <w:rPr>
          <w:rFonts w:asciiTheme="majorHAnsi" w:eastAsia="Calibri" w:hAnsiTheme="majorHAnsi" w:cstheme="majorHAnsi"/>
          <w:sz w:val="22"/>
          <w:szCs w:val="22"/>
        </w:rPr>
        <w:t>devem</w:t>
      </w:r>
      <w:r w:rsidRPr="00AD5571">
        <w:rPr>
          <w:rFonts w:asciiTheme="majorHAnsi" w:eastAsia="Calibri" w:hAnsiTheme="majorHAnsi" w:cstheme="majorHAnsi"/>
          <w:color w:val="000000"/>
          <w:sz w:val="22"/>
          <w:szCs w:val="22"/>
        </w:rPr>
        <w:t xml:space="preserve"> ser expressos em moeda corrente nacional, o valor unitário em algarismos e o valor global em algarismos e por extenso.</w:t>
      </w:r>
    </w:p>
    <w:p w14:paraId="3AE9295A" w14:textId="77777777" w:rsidR="009B1925" w:rsidRPr="00AD5571" w:rsidRDefault="009B1925" w:rsidP="009B1925">
      <w:pPr>
        <w:pBdr>
          <w:top w:val="nil"/>
          <w:left w:val="nil"/>
          <w:bottom w:val="nil"/>
          <w:right w:val="nil"/>
          <w:between w:val="nil"/>
        </w:pBdr>
        <w:tabs>
          <w:tab w:val="left" w:pos="567"/>
        </w:tabs>
        <w:jc w:val="both"/>
        <w:rPr>
          <w:rFonts w:asciiTheme="majorHAnsi" w:hAnsiTheme="majorHAnsi" w:cstheme="majorHAnsi"/>
          <w:sz w:val="22"/>
          <w:szCs w:val="22"/>
        </w:rPr>
      </w:pPr>
    </w:p>
    <w:p w14:paraId="58F88901" w14:textId="77777777" w:rsidR="00770246" w:rsidRPr="00AD5571" w:rsidRDefault="00770246" w:rsidP="00DA1DBA">
      <w:pPr>
        <w:numPr>
          <w:ilvl w:val="2"/>
          <w:numId w:val="15"/>
        </w:numPr>
        <w:tabs>
          <w:tab w:val="left" w:pos="993"/>
        </w:tabs>
        <w:ind w:left="142" w:firstLine="0"/>
        <w:jc w:val="both"/>
        <w:rPr>
          <w:rFonts w:asciiTheme="majorHAnsi" w:hAnsiTheme="majorHAnsi" w:cstheme="majorHAnsi"/>
          <w:sz w:val="22"/>
          <w:szCs w:val="22"/>
        </w:rPr>
      </w:pPr>
      <w:r w:rsidRPr="00AD5571">
        <w:rPr>
          <w:rFonts w:asciiTheme="majorHAnsi" w:eastAsia="Calibri" w:hAnsiTheme="majorHAnsi" w:cstheme="majorHAnsi"/>
          <w:sz w:val="22"/>
          <w:szCs w:val="22"/>
        </w:rPr>
        <w:t>Ocorrendo divergência entre os preços unitários e o preço global, prevalecerão os primeiros; no caso de divergência entre os valores numéricos e os valores expressos por extenso, prevalecerão estes últimos.</w:t>
      </w:r>
    </w:p>
    <w:p w14:paraId="51ACDF6D" w14:textId="77777777" w:rsidR="00770246" w:rsidRPr="00AD5571" w:rsidRDefault="00770246" w:rsidP="00770246">
      <w:pPr>
        <w:tabs>
          <w:tab w:val="left" w:pos="1276"/>
        </w:tabs>
        <w:ind w:left="567"/>
        <w:jc w:val="both"/>
        <w:rPr>
          <w:rFonts w:asciiTheme="majorHAnsi" w:eastAsia="Calibri" w:hAnsiTheme="majorHAnsi" w:cstheme="majorHAnsi"/>
          <w:sz w:val="22"/>
          <w:szCs w:val="22"/>
        </w:rPr>
      </w:pPr>
    </w:p>
    <w:p w14:paraId="7004404C" w14:textId="77777777" w:rsidR="00770246" w:rsidRPr="00AD5571" w:rsidRDefault="00770246" w:rsidP="00DA61B0">
      <w:pPr>
        <w:numPr>
          <w:ilvl w:val="1"/>
          <w:numId w:val="15"/>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A oferta deverá ser firme e precisa, limitada, rigorosamente, ao objeto deste Edital, sem conter alternativas de preço ou de qualquer outra condição que induza o julgamento a mais de um resultado, sob pena de desclassificação.</w:t>
      </w:r>
    </w:p>
    <w:p w14:paraId="6E238C6E" w14:textId="77777777" w:rsidR="00770246" w:rsidRPr="00AD5571"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64CF5CA8" w14:textId="77777777" w:rsidR="00770246" w:rsidRPr="00AD5571" w:rsidRDefault="00770246" w:rsidP="00DA61B0">
      <w:pPr>
        <w:numPr>
          <w:ilvl w:val="1"/>
          <w:numId w:val="15"/>
        </w:numPr>
        <w:pBdr>
          <w:top w:val="nil"/>
          <w:left w:val="nil"/>
          <w:bottom w:val="nil"/>
          <w:right w:val="nil"/>
          <w:between w:val="nil"/>
        </w:pBdr>
        <w:ind w:left="0"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A proposta deverá obedecer aos termos deste Edital e seus Anexos, não sendo considerada aquela que não corresponda às especificações ali contidas ou que estabeleça vínculo à proposta de outro licitante.</w:t>
      </w:r>
    </w:p>
    <w:p w14:paraId="02228D40" w14:textId="77777777" w:rsidR="00770246" w:rsidRPr="00AD5571" w:rsidRDefault="00770246" w:rsidP="00C502A7">
      <w:pPr>
        <w:pBdr>
          <w:top w:val="nil"/>
          <w:left w:val="nil"/>
          <w:bottom w:val="nil"/>
          <w:right w:val="nil"/>
          <w:between w:val="nil"/>
        </w:pBdr>
        <w:jc w:val="both"/>
        <w:rPr>
          <w:rFonts w:asciiTheme="majorHAnsi" w:eastAsia="Calibri" w:hAnsiTheme="majorHAnsi" w:cstheme="majorHAnsi"/>
          <w:color w:val="000000"/>
          <w:sz w:val="22"/>
          <w:szCs w:val="22"/>
        </w:rPr>
      </w:pPr>
    </w:p>
    <w:p w14:paraId="4BA1938A" w14:textId="59F9C807" w:rsidR="001E7F9E" w:rsidRPr="00AD5571" w:rsidRDefault="00770246" w:rsidP="004605A8">
      <w:pPr>
        <w:numPr>
          <w:ilvl w:val="1"/>
          <w:numId w:val="15"/>
        </w:numPr>
        <w:pBdr>
          <w:top w:val="nil"/>
          <w:left w:val="nil"/>
          <w:bottom w:val="nil"/>
          <w:right w:val="nil"/>
          <w:between w:val="nil"/>
        </w:pBdr>
        <w:ind w:left="0"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As propostas que contenham a descrição do objeto, o valor e os documentos complementares estarão disponíveis na internet, após a homologação.</w:t>
      </w:r>
    </w:p>
    <w:p w14:paraId="04855282" w14:textId="3BC0F593" w:rsidR="001E7F9E" w:rsidRPr="00AD5571" w:rsidRDefault="001E7F9E" w:rsidP="00785FEE">
      <w:pPr>
        <w:pStyle w:val="Nivel01"/>
        <w:numPr>
          <w:ilvl w:val="0"/>
          <w:numId w:val="18"/>
        </w:numPr>
        <w:rPr>
          <w:rFonts w:asciiTheme="majorHAnsi" w:hAnsiTheme="majorHAnsi" w:cstheme="majorHAnsi"/>
          <w:sz w:val="22"/>
          <w:szCs w:val="22"/>
        </w:rPr>
      </w:pPr>
      <w:bookmarkStart w:id="6" w:name="_Toc135469231"/>
      <w:r w:rsidRPr="00AD5571">
        <w:rPr>
          <w:rFonts w:asciiTheme="majorHAnsi" w:hAnsiTheme="majorHAnsi" w:cstheme="majorHAnsi"/>
          <w:sz w:val="22"/>
          <w:szCs w:val="22"/>
        </w:rPr>
        <w:t>DA ATA DE REGISTRO DE PREÇOS</w:t>
      </w:r>
      <w:bookmarkEnd w:id="6"/>
    </w:p>
    <w:p w14:paraId="09BAF017" w14:textId="06F840E4" w:rsidR="001E7F9E" w:rsidRPr="00AD5571" w:rsidRDefault="001E7F9E" w:rsidP="00785FEE">
      <w:pPr>
        <w:pStyle w:val="Nivel2"/>
        <w:numPr>
          <w:ilvl w:val="1"/>
          <w:numId w:val="18"/>
        </w:numPr>
        <w:ind w:left="0" w:firstLine="0"/>
        <w:rPr>
          <w:rFonts w:asciiTheme="majorHAnsi" w:hAnsiTheme="majorHAnsi" w:cstheme="majorHAnsi"/>
          <w:sz w:val="22"/>
          <w:szCs w:val="22"/>
        </w:rPr>
      </w:pPr>
      <w:r w:rsidRPr="00AD5571">
        <w:rPr>
          <w:rFonts w:asciiTheme="majorHAnsi" w:hAnsiTheme="majorHAnsi" w:cstheme="majorHAnsi"/>
          <w:sz w:val="22"/>
          <w:szCs w:val="22"/>
        </w:rPr>
        <w:t xml:space="preserve">Homologado o resultado da licitação, o licitante mais bem classificado terá o prazo de </w:t>
      </w:r>
      <w:r w:rsidR="005E0479" w:rsidRPr="00AD5571">
        <w:rPr>
          <w:rFonts w:asciiTheme="majorHAnsi" w:hAnsiTheme="majorHAnsi" w:cstheme="majorHAnsi"/>
          <w:sz w:val="22"/>
          <w:szCs w:val="22"/>
        </w:rPr>
        <w:t>05</w:t>
      </w:r>
      <w:r w:rsidRPr="00AD5571">
        <w:rPr>
          <w:rFonts w:asciiTheme="majorHAnsi" w:hAnsiTheme="majorHAnsi" w:cstheme="majorHAnsi"/>
          <w:sz w:val="22"/>
          <w:szCs w:val="22"/>
        </w:rPr>
        <w:t xml:space="preserve"> (</w:t>
      </w:r>
      <w:r w:rsidR="005E0479" w:rsidRPr="00AD5571">
        <w:rPr>
          <w:rFonts w:asciiTheme="majorHAnsi" w:hAnsiTheme="majorHAnsi" w:cstheme="majorHAnsi"/>
          <w:sz w:val="22"/>
          <w:szCs w:val="22"/>
        </w:rPr>
        <w:t>cinco</w:t>
      </w:r>
      <w:r w:rsidRPr="00AD5571">
        <w:rPr>
          <w:rFonts w:asciiTheme="majorHAnsi" w:hAnsiTheme="majorHAnsi" w:cstheme="majorHAnsi"/>
          <w:sz w:val="22"/>
          <w:szCs w:val="22"/>
        </w:rPr>
        <w:t xml:space="preserve">) dias, contados a partir da data de sua convocação, para assinar a Ata de Registro de Preços, cujo prazo de validade encontra-se nela fixado, sob pena de decadência do direito à contratação, sem prejuízo das sanções previstas na Lei nº 14.133, de 2021. </w:t>
      </w:r>
    </w:p>
    <w:p w14:paraId="639951EF" w14:textId="77777777" w:rsidR="001E7F9E" w:rsidRPr="00AD5571" w:rsidRDefault="001E7F9E" w:rsidP="00785FEE">
      <w:pPr>
        <w:pStyle w:val="Nivel2"/>
        <w:numPr>
          <w:ilvl w:val="1"/>
          <w:numId w:val="18"/>
        </w:numPr>
        <w:ind w:left="0" w:firstLine="0"/>
        <w:rPr>
          <w:rFonts w:asciiTheme="majorHAnsi" w:hAnsiTheme="majorHAnsi" w:cstheme="majorHAnsi"/>
          <w:sz w:val="22"/>
          <w:szCs w:val="22"/>
        </w:rPr>
      </w:pPr>
      <w:r w:rsidRPr="00AD5571">
        <w:rPr>
          <w:rFonts w:asciiTheme="majorHAnsi" w:hAnsiTheme="majorHAnsi" w:cstheme="majorHAnsi"/>
          <w:sz w:val="22"/>
          <w:szCs w:val="22"/>
        </w:rPr>
        <w:t>O prazo de convocação poderá ser prorrogado uma vez, por igual período, mediante solicitação do licitante mais bem classificado ou do fornecedor convocado, desde que:</w:t>
      </w:r>
    </w:p>
    <w:p w14:paraId="0BE924C7" w14:textId="77777777" w:rsidR="001E7F9E" w:rsidRPr="00AD5571" w:rsidRDefault="001E7F9E" w:rsidP="001E7F9E">
      <w:pPr>
        <w:pStyle w:val="Nivel2"/>
        <w:numPr>
          <w:ilvl w:val="0"/>
          <w:numId w:val="0"/>
        </w:numPr>
        <w:ind w:left="567"/>
        <w:rPr>
          <w:rFonts w:asciiTheme="majorHAnsi" w:hAnsiTheme="majorHAnsi" w:cstheme="majorHAnsi"/>
          <w:iCs/>
          <w:color w:val="auto"/>
          <w:sz w:val="22"/>
          <w:szCs w:val="22"/>
        </w:rPr>
      </w:pPr>
      <w:r w:rsidRPr="00AD5571">
        <w:rPr>
          <w:rFonts w:asciiTheme="majorHAnsi" w:hAnsiTheme="majorHAnsi" w:cstheme="majorHAnsi"/>
          <w:iCs/>
          <w:color w:val="auto"/>
          <w:sz w:val="22"/>
          <w:szCs w:val="22"/>
        </w:rPr>
        <w:t>(a) a solicitação seja devidamente justificada e apresentada dentro do prazo; e</w:t>
      </w:r>
    </w:p>
    <w:p w14:paraId="0A34AFCD" w14:textId="77777777" w:rsidR="001E7F9E" w:rsidRPr="00AD5571" w:rsidRDefault="001E7F9E" w:rsidP="001E7F9E">
      <w:pPr>
        <w:pStyle w:val="Nivel2"/>
        <w:numPr>
          <w:ilvl w:val="0"/>
          <w:numId w:val="0"/>
        </w:numPr>
        <w:ind w:left="567"/>
        <w:rPr>
          <w:rFonts w:asciiTheme="majorHAnsi" w:hAnsiTheme="majorHAnsi" w:cstheme="majorHAnsi"/>
          <w:iCs/>
          <w:color w:val="auto"/>
          <w:sz w:val="22"/>
          <w:szCs w:val="22"/>
        </w:rPr>
      </w:pPr>
      <w:r w:rsidRPr="00AD5571">
        <w:rPr>
          <w:rFonts w:asciiTheme="majorHAnsi" w:hAnsiTheme="majorHAnsi" w:cstheme="majorHAnsi"/>
          <w:iCs/>
          <w:color w:val="auto"/>
          <w:sz w:val="22"/>
          <w:szCs w:val="22"/>
        </w:rPr>
        <w:t>(b) a justificativa apresentada seja aceita pela Administração.</w:t>
      </w:r>
    </w:p>
    <w:p w14:paraId="22490638" w14:textId="77777777" w:rsidR="001E7F9E" w:rsidRPr="00AD5571" w:rsidRDefault="001E7F9E" w:rsidP="00785FEE">
      <w:pPr>
        <w:pStyle w:val="Nivel2"/>
        <w:numPr>
          <w:ilvl w:val="1"/>
          <w:numId w:val="18"/>
        </w:numPr>
        <w:ind w:left="0" w:firstLine="0"/>
        <w:rPr>
          <w:rFonts w:asciiTheme="majorHAnsi" w:hAnsiTheme="majorHAnsi" w:cstheme="majorHAnsi"/>
          <w:sz w:val="22"/>
          <w:szCs w:val="22"/>
        </w:rPr>
      </w:pPr>
      <w:r w:rsidRPr="00AD5571">
        <w:rPr>
          <w:rFonts w:asciiTheme="majorHAnsi" w:hAnsiTheme="majorHAnsi" w:cstheme="majorHAnsi"/>
          <w:sz w:val="22"/>
          <w:szCs w:val="22"/>
        </w:rPr>
        <w:t>A ata de registro de preços será assinada por meio de assinatura digital e disponibilizada no sistema de registro de preços.</w:t>
      </w:r>
    </w:p>
    <w:p w14:paraId="66805567" w14:textId="77777777" w:rsidR="001E7F9E" w:rsidRPr="00AD5571" w:rsidRDefault="001E7F9E" w:rsidP="00785FEE">
      <w:pPr>
        <w:pStyle w:val="Nivel2"/>
        <w:numPr>
          <w:ilvl w:val="1"/>
          <w:numId w:val="18"/>
        </w:numPr>
        <w:ind w:left="0" w:firstLine="0"/>
        <w:rPr>
          <w:rFonts w:asciiTheme="majorHAnsi" w:hAnsiTheme="majorHAnsi" w:cstheme="majorHAnsi"/>
          <w:sz w:val="22"/>
          <w:szCs w:val="22"/>
        </w:rPr>
      </w:pPr>
      <w:r w:rsidRPr="00AD5571">
        <w:rPr>
          <w:rFonts w:asciiTheme="majorHAnsi" w:hAnsiTheme="majorHAnsi" w:cstheme="majorHAnsi"/>
          <w:sz w:val="22"/>
          <w:szCs w:val="22"/>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6459400F" w14:textId="77777777" w:rsidR="001E7F9E" w:rsidRPr="00AD5571" w:rsidRDefault="001E7F9E" w:rsidP="00785FEE">
      <w:pPr>
        <w:pStyle w:val="Nivel2"/>
        <w:numPr>
          <w:ilvl w:val="1"/>
          <w:numId w:val="18"/>
        </w:numPr>
        <w:ind w:left="0" w:firstLine="0"/>
        <w:rPr>
          <w:rFonts w:asciiTheme="majorHAnsi" w:hAnsiTheme="majorHAnsi" w:cstheme="majorHAnsi"/>
          <w:sz w:val="22"/>
          <w:szCs w:val="22"/>
        </w:rPr>
      </w:pPr>
      <w:r w:rsidRPr="00AD5571">
        <w:rPr>
          <w:rFonts w:asciiTheme="majorHAnsi" w:hAnsiTheme="majorHAnsi" w:cstheme="majorHAnsi"/>
          <w:sz w:val="22"/>
          <w:szCs w:val="22"/>
        </w:rPr>
        <w:t>O preço registrado, com a indicação dos fornecedores, será divulgado no PNCP e disponibilizado durante a vigência da ata de registro de preços.</w:t>
      </w:r>
    </w:p>
    <w:p w14:paraId="4EFB7204" w14:textId="77777777" w:rsidR="001E7F9E" w:rsidRPr="00AD5571" w:rsidRDefault="001E7F9E" w:rsidP="00785FEE">
      <w:pPr>
        <w:pStyle w:val="Nivel2"/>
        <w:numPr>
          <w:ilvl w:val="1"/>
          <w:numId w:val="18"/>
        </w:numPr>
        <w:ind w:left="0" w:firstLine="0"/>
        <w:rPr>
          <w:rFonts w:asciiTheme="majorHAnsi" w:hAnsiTheme="majorHAnsi" w:cstheme="majorHAnsi"/>
          <w:sz w:val="22"/>
          <w:szCs w:val="22"/>
        </w:rPr>
      </w:pPr>
      <w:r w:rsidRPr="00AD5571">
        <w:rPr>
          <w:rFonts w:asciiTheme="majorHAnsi" w:hAnsiTheme="majorHAnsi" w:cstheme="maj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F51D2E1" w14:textId="213A93CB" w:rsidR="001E7F9E" w:rsidRPr="00AD5571" w:rsidRDefault="001E7F9E" w:rsidP="00785FEE">
      <w:pPr>
        <w:pStyle w:val="Nivel2"/>
        <w:numPr>
          <w:ilvl w:val="1"/>
          <w:numId w:val="18"/>
        </w:numPr>
        <w:ind w:left="0" w:firstLine="0"/>
        <w:rPr>
          <w:rFonts w:asciiTheme="majorHAnsi" w:hAnsiTheme="majorHAnsi" w:cstheme="majorHAnsi"/>
          <w:sz w:val="22"/>
          <w:szCs w:val="22"/>
        </w:rPr>
      </w:pPr>
      <w:r w:rsidRPr="00AD5571">
        <w:rPr>
          <w:rFonts w:asciiTheme="majorHAnsi" w:hAnsiTheme="majorHAnsi" w:cstheme="majorHAnsi"/>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998F73E" w14:textId="77777777" w:rsidR="00AE6BC9" w:rsidRPr="00AD5571" w:rsidRDefault="00AE6BC9" w:rsidP="00AE6BC9">
      <w:pPr>
        <w:pStyle w:val="Nivel2"/>
        <w:numPr>
          <w:ilvl w:val="1"/>
          <w:numId w:val="18"/>
        </w:numPr>
        <w:ind w:left="0" w:firstLine="0"/>
        <w:rPr>
          <w:rFonts w:asciiTheme="majorHAnsi" w:hAnsiTheme="majorHAnsi" w:cstheme="majorHAnsi"/>
          <w:sz w:val="22"/>
          <w:szCs w:val="22"/>
        </w:rPr>
      </w:pPr>
      <w:r w:rsidRPr="00AD5571">
        <w:rPr>
          <w:rFonts w:asciiTheme="majorHAnsi" w:hAnsiTheme="majorHAnsi" w:cstheme="majorHAnsi"/>
          <w:sz w:val="22"/>
          <w:szCs w:val="22"/>
        </w:rPr>
        <w:t>O prazo de vigência da ata de registro de preços será de 1 (um) ano e poderá ser prorrogado, por igual período, desde que comprovado o preço vantajoso.</w:t>
      </w:r>
    </w:p>
    <w:p w14:paraId="5F448565" w14:textId="703F82B9" w:rsidR="00AE6BC9" w:rsidRPr="00AD5571" w:rsidRDefault="00AE6BC9" w:rsidP="00AE6BC9">
      <w:pPr>
        <w:pStyle w:val="Nivel2"/>
        <w:numPr>
          <w:ilvl w:val="1"/>
          <w:numId w:val="18"/>
        </w:numPr>
        <w:ind w:left="0" w:firstLine="0"/>
        <w:rPr>
          <w:rFonts w:asciiTheme="majorHAnsi" w:hAnsiTheme="majorHAnsi" w:cstheme="majorHAnsi"/>
          <w:sz w:val="22"/>
          <w:szCs w:val="22"/>
        </w:rPr>
      </w:pPr>
      <w:r w:rsidRPr="00AD5571">
        <w:rPr>
          <w:rFonts w:asciiTheme="majorHAnsi" w:hAnsiTheme="majorHAnsi" w:cstheme="majorHAnsi"/>
          <w:sz w:val="22"/>
          <w:szCs w:val="22"/>
        </w:rPr>
        <w:t xml:space="preserve">Em caso de prorrogação da ata, poderá ser renovado o quantitativo originalmente registrado. </w:t>
      </w:r>
    </w:p>
    <w:p w14:paraId="2113C9E5" w14:textId="77777777" w:rsidR="001E7F9E" w:rsidRPr="00AD5571" w:rsidRDefault="001E7F9E" w:rsidP="00785FEE">
      <w:pPr>
        <w:pStyle w:val="Nivel01"/>
        <w:numPr>
          <w:ilvl w:val="0"/>
          <w:numId w:val="18"/>
        </w:numPr>
        <w:rPr>
          <w:rFonts w:asciiTheme="majorHAnsi" w:hAnsiTheme="majorHAnsi" w:cstheme="majorHAnsi"/>
          <w:sz w:val="22"/>
          <w:szCs w:val="22"/>
        </w:rPr>
      </w:pPr>
      <w:bookmarkStart w:id="7" w:name="_Toc135469232"/>
      <w:r w:rsidRPr="00AD5571">
        <w:rPr>
          <w:rFonts w:asciiTheme="majorHAnsi" w:hAnsiTheme="majorHAnsi" w:cstheme="majorHAnsi"/>
          <w:sz w:val="22"/>
          <w:szCs w:val="22"/>
        </w:rPr>
        <w:t>DA FORMAÇÃO DO CADASTRO DE RESERVA</w:t>
      </w:r>
      <w:bookmarkEnd w:id="7"/>
      <w:r w:rsidRPr="00AD5571">
        <w:rPr>
          <w:rFonts w:asciiTheme="majorHAnsi" w:hAnsiTheme="majorHAnsi" w:cstheme="majorHAnsi"/>
          <w:sz w:val="22"/>
          <w:szCs w:val="22"/>
        </w:rPr>
        <w:t xml:space="preserve"> </w:t>
      </w:r>
    </w:p>
    <w:p w14:paraId="0F352CF6" w14:textId="247C9819" w:rsidR="001E7F9E" w:rsidRPr="00AD5571" w:rsidRDefault="001E7F9E" w:rsidP="00785FEE">
      <w:pPr>
        <w:pStyle w:val="Nivel2"/>
        <w:numPr>
          <w:ilvl w:val="1"/>
          <w:numId w:val="19"/>
        </w:numPr>
        <w:ind w:left="142" w:hanging="142"/>
        <w:rPr>
          <w:rFonts w:asciiTheme="majorHAnsi" w:hAnsiTheme="majorHAnsi" w:cstheme="majorHAnsi"/>
          <w:sz w:val="22"/>
          <w:szCs w:val="22"/>
        </w:rPr>
      </w:pPr>
      <w:r w:rsidRPr="00AD5571">
        <w:rPr>
          <w:rFonts w:asciiTheme="majorHAnsi" w:hAnsiTheme="majorHAnsi" w:cstheme="majorHAnsi"/>
          <w:sz w:val="22"/>
          <w:szCs w:val="22"/>
        </w:rPr>
        <w:t>Após a homologação da licitação, será incluído na ata,</w:t>
      </w:r>
      <w:r w:rsidR="007A57B4" w:rsidRPr="00AD5571">
        <w:rPr>
          <w:rFonts w:asciiTheme="majorHAnsi" w:hAnsiTheme="majorHAnsi" w:cstheme="majorHAnsi"/>
          <w:sz w:val="22"/>
          <w:szCs w:val="22"/>
        </w:rPr>
        <w:t xml:space="preserve"> na forma de anexo, o registro:</w:t>
      </w:r>
    </w:p>
    <w:p w14:paraId="060A99E2" w14:textId="77777777" w:rsidR="001E7F9E" w:rsidRPr="00AD5571" w:rsidRDefault="001E7F9E" w:rsidP="00785FEE">
      <w:pPr>
        <w:pStyle w:val="Nivel3"/>
        <w:numPr>
          <w:ilvl w:val="2"/>
          <w:numId w:val="18"/>
        </w:numPr>
        <w:ind w:left="567" w:firstLine="0"/>
        <w:rPr>
          <w:rFonts w:asciiTheme="majorHAnsi" w:hAnsiTheme="majorHAnsi" w:cstheme="majorHAnsi"/>
          <w:sz w:val="22"/>
          <w:szCs w:val="22"/>
        </w:rPr>
      </w:pPr>
      <w:r w:rsidRPr="00AD5571">
        <w:rPr>
          <w:rFonts w:asciiTheme="majorHAnsi" w:hAnsiTheme="majorHAnsi" w:cstheme="majorHAnsi"/>
          <w:sz w:val="22"/>
          <w:szCs w:val="22"/>
        </w:rPr>
        <w:t xml:space="preserve">dos licitantes </w:t>
      </w:r>
      <w:bookmarkStart w:id="8" w:name="_Hlk132991372"/>
      <w:r w:rsidRPr="00AD5571">
        <w:rPr>
          <w:rFonts w:asciiTheme="majorHAnsi" w:hAnsiTheme="majorHAnsi" w:cstheme="majorHAnsi"/>
          <w:sz w:val="22"/>
          <w:szCs w:val="22"/>
        </w:rPr>
        <w:t xml:space="preserve">que </w:t>
      </w:r>
      <w:bookmarkStart w:id="9" w:name="_Hlk132989696"/>
      <w:r w:rsidRPr="00AD5571">
        <w:rPr>
          <w:rFonts w:asciiTheme="majorHAnsi" w:hAnsiTheme="majorHAnsi" w:cstheme="majorHAnsi"/>
          <w:sz w:val="22"/>
          <w:szCs w:val="22"/>
        </w:rPr>
        <w:t>aceitarem cotar o objeto com preço igual ao do adjudicatári</w:t>
      </w:r>
      <w:bookmarkEnd w:id="8"/>
      <w:r w:rsidRPr="00AD5571">
        <w:rPr>
          <w:rFonts w:asciiTheme="majorHAnsi" w:hAnsiTheme="majorHAnsi" w:cstheme="majorHAnsi"/>
          <w:sz w:val="22"/>
          <w:szCs w:val="22"/>
        </w:rPr>
        <w:t>o</w:t>
      </w:r>
      <w:bookmarkEnd w:id="9"/>
      <w:r w:rsidRPr="00AD5571">
        <w:rPr>
          <w:rFonts w:asciiTheme="majorHAnsi" w:hAnsiTheme="majorHAnsi" w:cstheme="majorHAnsi"/>
          <w:sz w:val="22"/>
          <w:szCs w:val="22"/>
        </w:rPr>
        <w:t xml:space="preserve">, observada a classificação na licitação; e </w:t>
      </w:r>
    </w:p>
    <w:p w14:paraId="5FBE35A3" w14:textId="77777777" w:rsidR="001E7F9E" w:rsidRPr="00AD5571" w:rsidRDefault="001E7F9E" w:rsidP="00785FEE">
      <w:pPr>
        <w:pStyle w:val="Nivel3"/>
        <w:numPr>
          <w:ilvl w:val="2"/>
          <w:numId w:val="18"/>
        </w:numPr>
        <w:ind w:left="567" w:firstLine="0"/>
        <w:rPr>
          <w:rFonts w:asciiTheme="majorHAnsi" w:eastAsia="MS Mincho" w:hAnsiTheme="majorHAnsi" w:cstheme="majorHAnsi"/>
          <w:iCs/>
          <w:sz w:val="22"/>
          <w:szCs w:val="22"/>
        </w:rPr>
      </w:pPr>
      <w:r w:rsidRPr="00AD5571">
        <w:rPr>
          <w:rFonts w:asciiTheme="majorHAnsi" w:hAnsiTheme="majorHAnsi" w:cstheme="majorHAnsi"/>
          <w:sz w:val="22"/>
          <w:szCs w:val="22"/>
        </w:rPr>
        <w:t>dos licitantes que mantiverem sua proposta original</w:t>
      </w:r>
    </w:p>
    <w:p w14:paraId="1F1C9372" w14:textId="3467EB5A" w:rsidR="001E7F9E" w:rsidRPr="00AD5571" w:rsidRDefault="001E7F9E" w:rsidP="00785FEE">
      <w:pPr>
        <w:pStyle w:val="Nivel2"/>
        <w:numPr>
          <w:ilvl w:val="1"/>
          <w:numId w:val="18"/>
        </w:numPr>
        <w:ind w:left="0" w:firstLine="0"/>
        <w:rPr>
          <w:rFonts w:asciiTheme="majorHAnsi" w:eastAsia="MS Mincho" w:hAnsiTheme="majorHAnsi" w:cstheme="majorHAnsi"/>
          <w:i/>
          <w:iCs/>
          <w:sz w:val="22"/>
          <w:szCs w:val="22"/>
        </w:rPr>
      </w:pPr>
      <w:r w:rsidRPr="00AD5571">
        <w:rPr>
          <w:rFonts w:asciiTheme="majorHAnsi" w:hAnsiTheme="majorHAnsi" w:cstheme="majorHAnsi"/>
          <w:sz w:val="22"/>
          <w:szCs w:val="22"/>
        </w:rPr>
        <w:t>Será respeitada, nas contratações, a ordem de classificação dos licitantes ou fornecedores registrados na ata.</w:t>
      </w:r>
    </w:p>
    <w:p w14:paraId="26513F1A" w14:textId="176DEECC" w:rsidR="001E7F9E" w:rsidRPr="00AD5571" w:rsidRDefault="001E7F9E" w:rsidP="00785FEE">
      <w:pPr>
        <w:pStyle w:val="Nivel3"/>
        <w:numPr>
          <w:ilvl w:val="2"/>
          <w:numId w:val="18"/>
        </w:numPr>
        <w:ind w:hanging="79"/>
        <w:rPr>
          <w:rFonts w:asciiTheme="majorHAnsi" w:eastAsia="Times New Roman" w:hAnsiTheme="majorHAnsi" w:cstheme="majorHAnsi"/>
          <w:sz w:val="22"/>
          <w:szCs w:val="22"/>
        </w:rPr>
      </w:pPr>
      <w:r w:rsidRPr="00AD5571">
        <w:rPr>
          <w:rFonts w:asciiTheme="majorHAnsi" w:hAnsiTheme="majorHAnsi" w:cstheme="majorHAnsi"/>
          <w:sz w:val="22"/>
          <w:szCs w:val="22"/>
        </w:rPr>
        <w:t>A apresentação de novas propostas na forma deste item não prejudicará o resultado do certame em relação ao licitante mais bem classificado.</w:t>
      </w:r>
    </w:p>
    <w:p w14:paraId="15EE9540" w14:textId="77777777" w:rsidR="001E7F9E" w:rsidRPr="00AD5571" w:rsidRDefault="001E7F9E" w:rsidP="00785FEE">
      <w:pPr>
        <w:pStyle w:val="Nivel3"/>
        <w:numPr>
          <w:ilvl w:val="2"/>
          <w:numId w:val="18"/>
        </w:numPr>
        <w:ind w:hanging="79"/>
        <w:rPr>
          <w:rFonts w:asciiTheme="majorHAnsi" w:hAnsiTheme="majorHAnsi" w:cstheme="majorHAnsi"/>
          <w:sz w:val="22"/>
          <w:szCs w:val="22"/>
        </w:rPr>
      </w:pPr>
      <w:r w:rsidRPr="00AD5571">
        <w:rPr>
          <w:rFonts w:asciiTheme="majorHAnsi" w:hAnsiTheme="majorHAnsi" w:cstheme="majorHAnsi"/>
          <w:sz w:val="22"/>
          <w:szCs w:val="22"/>
        </w:rPr>
        <w:t>Para fins da ordem de classificação, os licitantes ou fornecedores que aceitarem cotar o objeto com preço igual ao do adjudicatário antecederão aqueles que mantiverem sua proposta original.</w:t>
      </w:r>
    </w:p>
    <w:p w14:paraId="7CE072B1" w14:textId="77777777" w:rsidR="001E7F9E" w:rsidRPr="00AD5571" w:rsidRDefault="001E7F9E" w:rsidP="00785FEE">
      <w:pPr>
        <w:pStyle w:val="Nivel2"/>
        <w:numPr>
          <w:ilvl w:val="1"/>
          <w:numId w:val="18"/>
        </w:numPr>
        <w:ind w:left="0" w:firstLine="0"/>
        <w:rPr>
          <w:rFonts w:asciiTheme="majorHAnsi" w:hAnsiTheme="majorHAnsi" w:cstheme="majorHAnsi"/>
          <w:color w:val="FF0000"/>
          <w:sz w:val="22"/>
          <w:szCs w:val="22"/>
        </w:rPr>
      </w:pPr>
      <w:r w:rsidRPr="00AD5571">
        <w:rPr>
          <w:rFonts w:asciiTheme="majorHAnsi" w:hAnsiTheme="majorHAnsi" w:cstheme="majorHAnsi"/>
          <w:color w:val="FF0000"/>
          <w:sz w:val="22"/>
          <w:szCs w:val="22"/>
        </w:rPr>
        <w:t xml:space="preserve"> </w:t>
      </w:r>
      <w:r w:rsidRPr="00AD5571">
        <w:rPr>
          <w:rFonts w:asciiTheme="majorHAnsi" w:hAnsiTheme="majorHAnsi" w:cstheme="majorHAnsi"/>
          <w:sz w:val="22"/>
          <w:szCs w:val="22"/>
        </w:rPr>
        <w:t>A habilitação dos licitantes que comporão o cadastro de reserva será efetuada quando houver necessidade de contratação dos licitantes remanescentes, nas seguintes hipóteses:</w:t>
      </w:r>
    </w:p>
    <w:p w14:paraId="499CE437" w14:textId="77777777" w:rsidR="001E7F9E" w:rsidRPr="00AD5571" w:rsidRDefault="001E7F9E" w:rsidP="00785FEE">
      <w:pPr>
        <w:pStyle w:val="Nivel3"/>
        <w:numPr>
          <w:ilvl w:val="2"/>
          <w:numId w:val="18"/>
        </w:numPr>
        <w:ind w:left="567" w:firstLine="0"/>
        <w:rPr>
          <w:rFonts w:asciiTheme="majorHAnsi" w:hAnsiTheme="majorHAnsi" w:cstheme="majorHAnsi"/>
          <w:sz w:val="22"/>
          <w:szCs w:val="22"/>
        </w:rPr>
      </w:pPr>
      <w:r w:rsidRPr="00AD5571">
        <w:rPr>
          <w:rFonts w:asciiTheme="majorHAnsi" w:hAnsiTheme="majorHAnsi" w:cstheme="majorHAnsi"/>
          <w:sz w:val="22"/>
          <w:szCs w:val="22"/>
        </w:rPr>
        <w:t xml:space="preserve"> quando o licitante vencedor não assinar a ata de registro de preços no prazo e nas condições estabelecidos no edital; ou</w:t>
      </w:r>
    </w:p>
    <w:p w14:paraId="22EBEBD2" w14:textId="6C55407C" w:rsidR="001E7F9E" w:rsidRPr="00AD5571" w:rsidRDefault="001E7F9E" w:rsidP="00785FEE">
      <w:pPr>
        <w:pStyle w:val="Nivel3"/>
        <w:numPr>
          <w:ilvl w:val="2"/>
          <w:numId w:val="18"/>
        </w:numPr>
        <w:spacing w:before="0" w:after="0"/>
        <w:ind w:left="567" w:firstLine="0"/>
        <w:rPr>
          <w:rFonts w:asciiTheme="majorHAnsi" w:eastAsia="Times New Roman" w:hAnsiTheme="majorHAnsi" w:cstheme="majorHAnsi"/>
          <w:sz w:val="22"/>
          <w:szCs w:val="22"/>
        </w:rPr>
      </w:pPr>
      <w:r w:rsidRPr="00AD5571">
        <w:rPr>
          <w:rFonts w:asciiTheme="majorHAnsi" w:hAnsiTheme="majorHAnsi" w:cstheme="majorHAnsi"/>
          <w:sz w:val="22"/>
          <w:szCs w:val="22"/>
        </w:rPr>
        <w:t xml:space="preserve">quando houver o cancelamento do registro do fornecedor ou do registro de preços, nas hipóteses previstas nos </w:t>
      </w:r>
      <w:r w:rsidR="00AD5336" w:rsidRPr="00AD5571">
        <w:rPr>
          <w:rFonts w:asciiTheme="majorHAnsi" w:hAnsiTheme="majorHAnsi" w:cstheme="majorHAnsi"/>
          <w:sz w:val="22"/>
          <w:szCs w:val="22"/>
        </w:rPr>
        <w:t xml:space="preserve">parágrafos 2 e 3 </w:t>
      </w:r>
      <w:r w:rsidRPr="00AD5571">
        <w:rPr>
          <w:rFonts w:asciiTheme="majorHAnsi" w:hAnsiTheme="majorHAnsi" w:cstheme="majorHAnsi"/>
          <w:sz w:val="22"/>
          <w:szCs w:val="22"/>
        </w:rPr>
        <w:t xml:space="preserve">do Decreto nº </w:t>
      </w:r>
      <w:r w:rsidR="00AD5336" w:rsidRPr="00AD5571">
        <w:rPr>
          <w:rFonts w:asciiTheme="majorHAnsi" w:hAnsiTheme="majorHAnsi" w:cstheme="majorHAnsi"/>
          <w:sz w:val="22"/>
          <w:szCs w:val="22"/>
        </w:rPr>
        <w:t>1690/2025.</w:t>
      </w:r>
    </w:p>
    <w:p w14:paraId="4FC2A8F6" w14:textId="77777777" w:rsidR="001E7F9E" w:rsidRPr="00AD5571" w:rsidRDefault="001E7F9E" w:rsidP="0070576B">
      <w:pPr>
        <w:pStyle w:val="Nivel2"/>
        <w:numPr>
          <w:ilvl w:val="0"/>
          <w:numId w:val="0"/>
        </w:numPr>
        <w:spacing w:before="0" w:after="0"/>
        <w:ind w:left="4969" w:hanging="432"/>
        <w:rPr>
          <w:rFonts w:asciiTheme="majorHAnsi" w:eastAsia="Times New Roman" w:hAnsiTheme="majorHAnsi" w:cstheme="majorHAnsi"/>
          <w:color w:val="000000" w:themeColor="text1"/>
          <w:sz w:val="22"/>
          <w:szCs w:val="22"/>
        </w:rPr>
      </w:pPr>
    </w:p>
    <w:p w14:paraId="79D8BEC1" w14:textId="77777777" w:rsidR="001E7F9E" w:rsidRPr="00AD5571" w:rsidRDefault="001E7F9E" w:rsidP="00785FEE">
      <w:pPr>
        <w:pStyle w:val="Nivel2"/>
        <w:numPr>
          <w:ilvl w:val="1"/>
          <w:numId w:val="18"/>
        </w:numPr>
        <w:spacing w:before="0" w:after="0"/>
        <w:ind w:left="0" w:firstLine="0"/>
        <w:rPr>
          <w:rFonts w:asciiTheme="majorHAnsi" w:hAnsiTheme="majorHAnsi" w:cstheme="majorHAnsi"/>
          <w:sz w:val="22"/>
          <w:szCs w:val="22"/>
        </w:rPr>
      </w:pPr>
      <w:r w:rsidRPr="00AD5571">
        <w:rPr>
          <w:rFonts w:asciiTheme="majorHAnsi" w:hAnsiTheme="majorHAnsi" w:cstheme="majorHAnsi"/>
          <w:sz w:val="22"/>
          <w:szCs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B1AE6B5" w14:textId="77777777" w:rsidR="001E7F9E" w:rsidRPr="00AD5571" w:rsidRDefault="001E7F9E" w:rsidP="00785FEE">
      <w:pPr>
        <w:pStyle w:val="Nivel3"/>
        <w:numPr>
          <w:ilvl w:val="2"/>
          <w:numId w:val="18"/>
        </w:numPr>
        <w:ind w:left="567" w:firstLine="0"/>
        <w:rPr>
          <w:rFonts w:asciiTheme="majorHAnsi" w:hAnsiTheme="majorHAnsi" w:cstheme="majorHAnsi"/>
          <w:sz w:val="22"/>
          <w:szCs w:val="22"/>
        </w:rPr>
      </w:pPr>
      <w:r w:rsidRPr="00AD5571">
        <w:rPr>
          <w:rFonts w:asciiTheme="majorHAnsi" w:hAnsiTheme="majorHAnsi" w:cstheme="majorHAnsi"/>
          <w:sz w:val="22"/>
          <w:szCs w:val="22"/>
        </w:rPr>
        <w:t xml:space="preserve"> convocar os licitantes que mantiveram sua proposta original para negociação, na ordem de classificação, com vistas à obtenção de preço melhor, mesmo que acima do preço do adjudicatário; ou</w:t>
      </w:r>
    </w:p>
    <w:p w14:paraId="22115325" w14:textId="77777777" w:rsidR="001E7F9E" w:rsidRPr="00AD5571" w:rsidRDefault="001E7F9E" w:rsidP="00785FEE">
      <w:pPr>
        <w:pStyle w:val="Nivel3"/>
        <w:numPr>
          <w:ilvl w:val="2"/>
          <w:numId w:val="18"/>
        </w:numPr>
        <w:ind w:left="567" w:firstLine="0"/>
        <w:rPr>
          <w:rFonts w:asciiTheme="majorHAnsi" w:hAnsiTheme="majorHAnsi" w:cstheme="majorHAnsi"/>
          <w:sz w:val="22"/>
          <w:szCs w:val="22"/>
        </w:rPr>
      </w:pPr>
      <w:r w:rsidRPr="00AD5571">
        <w:rPr>
          <w:rFonts w:asciiTheme="majorHAnsi" w:hAnsiTheme="majorHAnsi" w:cstheme="majorHAnsi"/>
          <w:sz w:val="22"/>
          <w:szCs w:val="22"/>
        </w:rPr>
        <w:t xml:space="preserve"> adjudicar e firmar o contrato nas condições ofertadas pelos licitantes remanescentes, observada a ordem de classificação, quando frustrada a negociação de melhor condição.</w:t>
      </w:r>
    </w:p>
    <w:p w14:paraId="75531053" w14:textId="629BDA54" w:rsidR="00770246" w:rsidRPr="00AD5571" w:rsidRDefault="001E7F9E" w:rsidP="005E2920">
      <w:pPr>
        <w:pStyle w:val="Ttulo1"/>
        <w:rPr>
          <w:rFonts w:cstheme="majorHAnsi"/>
          <w:color w:val="000000"/>
          <w:sz w:val="22"/>
          <w:szCs w:val="22"/>
        </w:rPr>
      </w:pPr>
      <w:r w:rsidRPr="00AD5571">
        <w:rPr>
          <w:rFonts w:eastAsia="Calibri" w:cstheme="majorHAnsi"/>
          <w:color w:val="000000"/>
          <w:sz w:val="22"/>
          <w:szCs w:val="22"/>
        </w:rPr>
        <w:t>11</w:t>
      </w:r>
      <w:r w:rsidR="0002050E" w:rsidRPr="00AD5571">
        <w:rPr>
          <w:rFonts w:eastAsia="Calibri" w:cstheme="majorHAnsi"/>
          <w:color w:val="000000"/>
          <w:sz w:val="22"/>
          <w:szCs w:val="22"/>
        </w:rPr>
        <w:t xml:space="preserve">. </w:t>
      </w:r>
      <w:r w:rsidR="006C64E0" w:rsidRPr="00AD5571">
        <w:rPr>
          <w:rFonts w:eastAsia="Calibri" w:cstheme="majorHAnsi"/>
          <w:color w:val="000000"/>
          <w:sz w:val="22"/>
          <w:szCs w:val="22"/>
        </w:rPr>
        <w:t>DOS RECURSOS</w:t>
      </w:r>
    </w:p>
    <w:p w14:paraId="0EA63BF0" w14:textId="77777777" w:rsidR="00770246" w:rsidRPr="00AD5571" w:rsidRDefault="00770246" w:rsidP="00770246">
      <w:pPr>
        <w:rPr>
          <w:rFonts w:asciiTheme="majorHAnsi" w:eastAsia="Calibri" w:hAnsiTheme="majorHAnsi" w:cstheme="majorHAnsi"/>
          <w:sz w:val="22"/>
          <w:szCs w:val="22"/>
        </w:rPr>
      </w:pPr>
    </w:p>
    <w:p w14:paraId="1A561C5D" w14:textId="64E664C6" w:rsidR="00770246" w:rsidRPr="00AD5571" w:rsidRDefault="00770246" w:rsidP="00785FEE">
      <w:pPr>
        <w:pStyle w:val="PargrafodaLista"/>
        <w:numPr>
          <w:ilvl w:val="1"/>
          <w:numId w:val="20"/>
        </w:numPr>
        <w:pBdr>
          <w:top w:val="nil"/>
          <w:left w:val="nil"/>
          <w:bottom w:val="nil"/>
          <w:right w:val="nil"/>
          <w:between w:val="nil"/>
        </w:pBdr>
        <w:tabs>
          <w:tab w:val="left" w:pos="0"/>
        </w:tabs>
        <w:ind w:left="0"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 xml:space="preserve">Declarado o vencedor e decorrida a fase de regularização fiscal e trabalhista da licitante qualificada como microempresa ou empresa de pequeno porte, se for o caso, deverá o licitante interessado manifestar, </w:t>
      </w:r>
      <w:r w:rsidR="00C55688" w:rsidRPr="00AD5571">
        <w:rPr>
          <w:rFonts w:asciiTheme="majorHAnsi" w:eastAsia="Calibri" w:hAnsiTheme="majorHAnsi" w:cstheme="majorHAnsi"/>
          <w:b/>
          <w:color w:val="000000"/>
          <w:sz w:val="22"/>
          <w:szCs w:val="22"/>
        </w:rPr>
        <w:t>no prazo de até 20 minutos</w:t>
      </w:r>
      <w:r w:rsidRPr="00AD5571">
        <w:rPr>
          <w:rFonts w:asciiTheme="majorHAnsi" w:eastAsia="Calibri" w:hAnsiTheme="majorHAnsi" w:cstheme="majorHAnsi"/>
          <w:color w:val="000000"/>
          <w:sz w:val="22"/>
          <w:szCs w:val="22"/>
        </w:rPr>
        <w:t xml:space="preserve">, a sua intenção de recorrer, em campo próprio do sistema. </w:t>
      </w:r>
    </w:p>
    <w:p w14:paraId="748ADBC5" w14:textId="77777777" w:rsidR="00770246" w:rsidRPr="00AD5571"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0E1E196B" w14:textId="11CD13BB" w:rsidR="00770246" w:rsidRPr="00AD5571" w:rsidRDefault="00770246" w:rsidP="00785FEE">
      <w:pPr>
        <w:pStyle w:val="PargrafodaLista"/>
        <w:numPr>
          <w:ilvl w:val="1"/>
          <w:numId w:val="20"/>
        </w:numPr>
        <w:pBdr>
          <w:top w:val="nil"/>
          <w:left w:val="nil"/>
          <w:bottom w:val="nil"/>
          <w:right w:val="nil"/>
          <w:between w:val="nil"/>
        </w:pBdr>
        <w:tabs>
          <w:tab w:val="left" w:pos="0"/>
        </w:tabs>
        <w:ind w:left="0"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r w:rsidR="00CF2EBC" w:rsidRPr="00AD5571">
        <w:rPr>
          <w:rFonts w:asciiTheme="majorHAnsi" w:eastAsia="Calibri" w:hAnsiTheme="majorHAnsi" w:cstheme="majorHAnsi"/>
          <w:color w:val="000000"/>
          <w:sz w:val="22"/>
          <w:szCs w:val="22"/>
        </w:rPr>
        <w:t>.</w:t>
      </w:r>
    </w:p>
    <w:p w14:paraId="33C1D34C" w14:textId="77777777" w:rsidR="00770246" w:rsidRPr="00AD5571" w:rsidRDefault="00770246" w:rsidP="00770246">
      <w:pPr>
        <w:tabs>
          <w:tab w:val="left" w:pos="993"/>
        </w:tabs>
        <w:jc w:val="both"/>
        <w:rPr>
          <w:rFonts w:asciiTheme="majorHAnsi" w:eastAsia="Calibri" w:hAnsiTheme="majorHAnsi" w:cstheme="majorHAnsi"/>
          <w:color w:val="000000"/>
          <w:sz w:val="22"/>
          <w:szCs w:val="22"/>
        </w:rPr>
      </w:pPr>
    </w:p>
    <w:p w14:paraId="2DD3D1A5" w14:textId="77777777" w:rsidR="00770246" w:rsidRPr="00AD5571" w:rsidRDefault="00770246" w:rsidP="00785FEE">
      <w:pPr>
        <w:numPr>
          <w:ilvl w:val="1"/>
          <w:numId w:val="20"/>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 xml:space="preserve">O acolhimento do recurso invalida tão somente os atos insuscetíveis de aproveitamento. </w:t>
      </w:r>
    </w:p>
    <w:p w14:paraId="321E61E9" w14:textId="77777777" w:rsidR="00770246" w:rsidRPr="00AD5571" w:rsidRDefault="00770246" w:rsidP="00770246">
      <w:pPr>
        <w:tabs>
          <w:tab w:val="left" w:pos="567"/>
        </w:tabs>
        <w:jc w:val="both"/>
        <w:rPr>
          <w:rFonts w:asciiTheme="majorHAnsi" w:eastAsia="Calibri" w:hAnsiTheme="majorHAnsi" w:cstheme="majorHAnsi"/>
          <w:color w:val="000000"/>
          <w:sz w:val="22"/>
          <w:szCs w:val="22"/>
        </w:rPr>
      </w:pPr>
    </w:p>
    <w:p w14:paraId="529EFF9C" w14:textId="77777777" w:rsidR="00770246" w:rsidRPr="00AD5571" w:rsidRDefault="00770246" w:rsidP="00785FEE">
      <w:pPr>
        <w:numPr>
          <w:ilvl w:val="1"/>
          <w:numId w:val="20"/>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Os autos do processo permanecerão com vista franqueada aos interessados, no endereço constante neste Edital.</w:t>
      </w:r>
    </w:p>
    <w:p w14:paraId="5B68EBF7" w14:textId="35E951F7" w:rsidR="00770246" w:rsidRPr="00AD5571" w:rsidRDefault="00C44AED" w:rsidP="00785FEE">
      <w:pPr>
        <w:pStyle w:val="Ttulo1"/>
        <w:numPr>
          <w:ilvl w:val="0"/>
          <w:numId w:val="20"/>
        </w:numPr>
        <w:rPr>
          <w:rFonts w:eastAsia="Calibri" w:cstheme="majorHAnsi"/>
          <w:color w:val="000000"/>
          <w:sz w:val="22"/>
          <w:szCs w:val="22"/>
        </w:rPr>
      </w:pPr>
      <w:r w:rsidRPr="00AD5571">
        <w:rPr>
          <w:rFonts w:eastAsia="Calibri" w:cstheme="majorHAnsi"/>
          <w:color w:val="000000"/>
          <w:sz w:val="22"/>
          <w:szCs w:val="22"/>
        </w:rPr>
        <w:t>DA REABERTURA DA SESSÃO PÚBLICA</w:t>
      </w:r>
    </w:p>
    <w:p w14:paraId="3C58692F" w14:textId="77777777" w:rsidR="005E2920" w:rsidRPr="00AD5571" w:rsidRDefault="005E2920" w:rsidP="005E2920">
      <w:pPr>
        <w:rPr>
          <w:rFonts w:asciiTheme="majorHAnsi" w:hAnsiTheme="majorHAnsi" w:cstheme="majorHAnsi"/>
          <w:sz w:val="22"/>
          <w:szCs w:val="22"/>
        </w:rPr>
      </w:pPr>
    </w:p>
    <w:p w14:paraId="758860B4" w14:textId="3C51A4BF" w:rsidR="00770246" w:rsidRPr="00AD5571" w:rsidRDefault="00770246" w:rsidP="00DA61B0">
      <w:pPr>
        <w:pStyle w:val="PargrafodaLista"/>
        <w:numPr>
          <w:ilvl w:val="1"/>
          <w:numId w:val="16"/>
        </w:numPr>
        <w:pBdr>
          <w:top w:val="nil"/>
          <w:left w:val="nil"/>
          <w:bottom w:val="nil"/>
          <w:right w:val="nil"/>
          <w:between w:val="nil"/>
        </w:pBdr>
        <w:tabs>
          <w:tab w:val="left" w:pos="567"/>
          <w:tab w:val="left" w:pos="993"/>
        </w:tabs>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A sessão pública poderá ser reaberta:</w:t>
      </w:r>
    </w:p>
    <w:p w14:paraId="7EF42991" w14:textId="77777777" w:rsidR="00770246" w:rsidRPr="00AD5571" w:rsidRDefault="00770246" w:rsidP="00340778">
      <w:pPr>
        <w:numPr>
          <w:ilvl w:val="2"/>
          <w:numId w:val="20"/>
        </w:numPr>
        <w:pBdr>
          <w:top w:val="nil"/>
          <w:left w:val="nil"/>
          <w:bottom w:val="nil"/>
          <w:right w:val="nil"/>
          <w:between w:val="nil"/>
        </w:pBdr>
        <w:tabs>
          <w:tab w:val="left" w:pos="709"/>
          <w:tab w:val="left" w:pos="993"/>
          <w:tab w:val="left" w:pos="1843"/>
        </w:tabs>
        <w:ind w:left="142"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229B4C5B" w14:textId="77777777" w:rsidR="00770246" w:rsidRPr="00AD5571" w:rsidRDefault="00770246" w:rsidP="00340778">
      <w:pPr>
        <w:numPr>
          <w:ilvl w:val="2"/>
          <w:numId w:val="20"/>
        </w:numPr>
        <w:pBdr>
          <w:top w:val="nil"/>
          <w:left w:val="nil"/>
          <w:bottom w:val="nil"/>
          <w:right w:val="nil"/>
          <w:between w:val="nil"/>
        </w:pBdr>
        <w:tabs>
          <w:tab w:val="left" w:pos="709"/>
          <w:tab w:val="left" w:pos="993"/>
          <w:tab w:val="left" w:pos="1843"/>
        </w:tabs>
        <w:ind w:left="142"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3ACD069E" w14:textId="77777777" w:rsidR="00770246" w:rsidRPr="00AD5571" w:rsidRDefault="00770246" w:rsidP="000D0455">
      <w:pPr>
        <w:ind w:left="567"/>
        <w:rPr>
          <w:rFonts w:asciiTheme="majorHAnsi" w:eastAsia="Calibri" w:hAnsiTheme="majorHAnsi" w:cstheme="majorHAnsi"/>
          <w:sz w:val="22"/>
          <w:szCs w:val="22"/>
        </w:rPr>
      </w:pPr>
    </w:p>
    <w:p w14:paraId="6683A0C8" w14:textId="06C1412E" w:rsidR="00770246" w:rsidRPr="00AD5571" w:rsidRDefault="00770246" w:rsidP="00DA61B0">
      <w:pPr>
        <w:pStyle w:val="PargrafodaLista"/>
        <w:numPr>
          <w:ilvl w:val="1"/>
          <w:numId w:val="16"/>
        </w:numPr>
        <w:pBdr>
          <w:top w:val="nil"/>
          <w:left w:val="nil"/>
          <w:bottom w:val="nil"/>
          <w:right w:val="nil"/>
          <w:between w:val="nil"/>
        </w:pBdr>
        <w:tabs>
          <w:tab w:val="left" w:pos="709"/>
        </w:tabs>
        <w:ind w:left="0"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Todos os licitantes remanescentes deverão ser convocados para acompanhar a sessão reaberta.</w:t>
      </w:r>
    </w:p>
    <w:p w14:paraId="6077F69E" w14:textId="77777777" w:rsidR="00770246" w:rsidRPr="00AD5571" w:rsidRDefault="00770246" w:rsidP="00340778">
      <w:pPr>
        <w:numPr>
          <w:ilvl w:val="2"/>
          <w:numId w:val="16"/>
        </w:numPr>
        <w:pBdr>
          <w:top w:val="nil"/>
          <w:left w:val="nil"/>
          <w:bottom w:val="nil"/>
          <w:right w:val="nil"/>
          <w:between w:val="nil"/>
        </w:pBdr>
        <w:tabs>
          <w:tab w:val="left" w:pos="851"/>
          <w:tab w:val="left" w:pos="993"/>
          <w:tab w:val="left" w:pos="1843"/>
        </w:tabs>
        <w:ind w:left="142"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A convocação se dará por meio do sistema eletrônico (“chat”), ou e-mail, ou de acordo com a fase do procedimento licitatório.</w:t>
      </w:r>
    </w:p>
    <w:p w14:paraId="3C6124C3" w14:textId="58131023" w:rsidR="00770246" w:rsidRPr="00AD5571" w:rsidRDefault="00770246" w:rsidP="00340778">
      <w:pPr>
        <w:numPr>
          <w:ilvl w:val="2"/>
          <w:numId w:val="16"/>
        </w:numPr>
        <w:pBdr>
          <w:top w:val="nil"/>
          <w:left w:val="nil"/>
          <w:bottom w:val="nil"/>
          <w:right w:val="nil"/>
          <w:between w:val="nil"/>
        </w:pBdr>
        <w:tabs>
          <w:tab w:val="left" w:pos="851"/>
          <w:tab w:val="left" w:pos="993"/>
          <w:tab w:val="left" w:pos="1843"/>
        </w:tabs>
        <w:ind w:left="142"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 xml:space="preserve">A convocação feita por e-mail dar-se-á de acordo com os dados contidos no </w:t>
      </w:r>
      <w:r w:rsidRPr="00AD5571">
        <w:rPr>
          <w:rFonts w:asciiTheme="majorHAnsi" w:eastAsia="Calibri" w:hAnsiTheme="majorHAnsi" w:cstheme="majorHAnsi"/>
          <w:b/>
          <w:color w:val="000000"/>
          <w:sz w:val="22"/>
          <w:szCs w:val="22"/>
        </w:rPr>
        <w:t xml:space="preserve">CADASTRO DO </w:t>
      </w:r>
      <w:r w:rsidR="00830278" w:rsidRPr="00AD5571">
        <w:rPr>
          <w:rFonts w:asciiTheme="majorHAnsi" w:eastAsia="Calibri" w:hAnsiTheme="majorHAnsi" w:cstheme="majorHAnsi"/>
          <w:b/>
          <w:bCs/>
          <w:color w:val="000000"/>
          <w:sz w:val="22"/>
          <w:szCs w:val="22"/>
        </w:rPr>
        <w:t>PORTAL DE COMPRAS PÚBLICAS</w:t>
      </w:r>
      <w:r w:rsidRPr="00AD5571">
        <w:rPr>
          <w:rFonts w:asciiTheme="majorHAnsi" w:eastAsia="Calibri" w:hAnsiTheme="majorHAnsi" w:cstheme="majorHAnsi"/>
          <w:b/>
          <w:sz w:val="22"/>
          <w:szCs w:val="22"/>
        </w:rPr>
        <w:t>,</w:t>
      </w:r>
      <w:r w:rsidRPr="00AD5571">
        <w:rPr>
          <w:rFonts w:asciiTheme="majorHAnsi" w:eastAsia="Calibri" w:hAnsiTheme="majorHAnsi" w:cstheme="majorHAnsi"/>
          <w:color w:val="000000"/>
          <w:sz w:val="22"/>
          <w:szCs w:val="22"/>
        </w:rPr>
        <w:t xml:space="preserve"> sendo responsabilidade do licitante manter seus dados cadastrais atualizados.</w:t>
      </w:r>
    </w:p>
    <w:p w14:paraId="358720C7" w14:textId="487572A5" w:rsidR="00770246" w:rsidRPr="00AD5571" w:rsidRDefault="00C44AED" w:rsidP="00785FEE">
      <w:pPr>
        <w:pStyle w:val="Ttulo1"/>
        <w:numPr>
          <w:ilvl w:val="0"/>
          <w:numId w:val="20"/>
        </w:numPr>
        <w:rPr>
          <w:rFonts w:cstheme="majorHAnsi"/>
          <w:color w:val="000000"/>
          <w:sz w:val="22"/>
          <w:szCs w:val="22"/>
        </w:rPr>
      </w:pPr>
      <w:r w:rsidRPr="00AD5571">
        <w:rPr>
          <w:rFonts w:eastAsia="Calibri" w:cstheme="majorHAnsi"/>
          <w:color w:val="000000"/>
          <w:sz w:val="22"/>
          <w:szCs w:val="22"/>
        </w:rPr>
        <w:t>DA ADJUDICAÇÃO E HOMOLOGAÇÃO</w:t>
      </w:r>
    </w:p>
    <w:p w14:paraId="1C014A56" w14:textId="77777777" w:rsidR="00770246" w:rsidRPr="00AD5571" w:rsidRDefault="00770246" w:rsidP="00770246">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788D8920" w14:textId="6B768A2F" w:rsidR="00770246" w:rsidRPr="00AD5571" w:rsidRDefault="00770246" w:rsidP="00785FEE">
      <w:pPr>
        <w:numPr>
          <w:ilvl w:val="1"/>
          <w:numId w:val="20"/>
        </w:numPr>
        <w:pBdr>
          <w:top w:val="nil"/>
          <w:left w:val="nil"/>
          <w:bottom w:val="nil"/>
          <w:right w:val="nil"/>
          <w:between w:val="nil"/>
        </w:pBdr>
        <w:tabs>
          <w:tab w:val="left" w:pos="284"/>
          <w:tab w:val="left" w:pos="567"/>
        </w:tabs>
        <w:ind w:left="0"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 xml:space="preserve"> Julgados os recursos, constatada a regularidade dos atos praticados, a Autoridade </w:t>
      </w:r>
      <w:r w:rsidRPr="00AD5571">
        <w:rPr>
          <w:rFonts w:asciiTheme="majorHAnsi" w:eastAsia="Calibri" w:hAnsiTheme="majorHAnsi" w:cstheme="majorHAnsi"/>
          <w:sz w:val="22"/>
          <w:szCs w:val="22"/>
        </w:rPr>
        <w:t>Competente adjudicou</w:t>
      </w:r>
      <w:r w:rsidRPr="00AD5571">
        <w:rPr>
          <w:rFonts w:asciiTheme="majorHAnsi" w:eastAsia="Calibri" w:hAnsiTheme="majorHAnsi" w:cstheme="majorHAnsi"/>
          <w:color w:val="000000"/>
          <w:sz w:val="22"/>
          <w:szCs w:val="22"/>
        </w:rPr>
        <w:t xml:space="preserve"> e </w:t>
      </w:r>
      <w:r w:rsidRPr="00AD5571">
        <w:rPr>
          <w:rFonts w:asciiTheme="majorHAnsi" w:eastAsia="Calibri" w:hAnsiTheme="majorHAnsi" w:cstheme="majorHAnsi"/>
          <w:sz w:val="22"/>
          <w:szCs w:val="22"/>
        </w:rPr>
        <w:t>homologou</w:t>
      </w:r>
      <w:r w:rsidRPr="00AD5571">
        <w:rPr>
          <w:rFonts w:asciiTheme="majorHAnsi" w:eastAsia="Calibri" w:hAnsiTheme="majorHAnsi" w:cstheme="majorHAnsi"/>
          <w:color w:val="000000"/>
          <w:sz w:val="22"/>
          <w:szCs w:val="22"/>
        </w:rPr>
        <w:t xml:space="preserve"> a licitação. </w:t>
      </w:r>
    </w:p>
    <w:p w14:paraId="071D6E8E" w14:textId="537B6DDC" w:rsidR="00770246" w:rsidRPr="00AD5571" w:rsidRDefault="00770246" w:rsidP="00785FEE">
      <w:pPr>
        <w:pStyle w:val="Ttulo1"/>
        <w:numPr>
          <w:ilvl w:val="0"/>
          <w:numId w:val="20"/>
        </w:numPr>
        <w:rPr>
          <w:rFonts w:cstheme="majorHAnsi"/>
          <w:color w:val="000000"/>
          <w:sz w:val="22"/>
          <w:szCs w:val="22"/>
        </w:rPr>
      </w:pPr>
      <w:r w:rsidRPr="00AD5571">
        <w:rPr>
          <w:rFonts w:eastAsia="Calibri" w:cstheme="majorHAnsi"/>
          <w:color w:val="000000"/>
          <w:sz w:val="22"/>
          <w:szCs w:val="22"/>
        </w:rPr>
        <w:t>DA IMPUGNAÇÃO AO EDITA</w:t>
      </w:r>
      <w:r w:rsidR="00C44AED" w:rsidRPr="00AD5571">
        <w:rPr>
          <w:rFonts w:eastAsia="Calibri" w:cstheme="majorHAnsi"/>
          <w:color w:val="000000"/>
          <w:sz w:val="22"/>
          <w:szCs w:val="22"/>
        </w:rPr>
        <w:t>L E DO PEDIDO DE ESCLARECIMENTO</w:t>
      </w:r>
    </w:p>
    <w:p w14:paraId="0F26E60D" w14:textId="77777777" w:rsidR="00770246" w:rsidRPr="00AD5571" w:rsidRDefault="00770246" w:rsidP="00770246">
      <w:pPr>
        <w:rPr>
          <w:rFonts w:asciiTheme="majorHAnsi" w:eastAsia="Calibri" w:hAnsiTheme="majorHAnsi" w:cstheme="majorHAnsi"/>
          <w:sz w:val="22"/>
          <w:szCs w:val="22"/>
        </w:rPr>
      </w:pPr>
    </w:p>
    <w:p w14:paraId="6254377E" w14:textId="77777777" w:rsidR="00770246" w:rsidRPr="00AD5571" w:rsidRDefault="00770246" w:rsidP="00DA61B0">
      <w:pPr>
        <w:numPr>
          <w:ilvl w:val="1"/>
          <w:numId w:val="13"/>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Até 03 (três) dias úteis antes da data designada para a abertura da sessão pública, qualquer pessoa poderá impugnar este Edital e/ou apresentar pedido de esclarecimento.</w:t>
      </w:r>
    </w:p>
    <w:p w14:paraId="53E1D482" w14:textId="77777777" w:rsidR="00770246" w:rsidRPr="00AD5571"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05C0E186" w14:textId="07343F95" w:rsidR="00770246" w:rsidRPr="00AD5571" w:rsidRDefault="00770246" w:rsidP="00073976">
      <w:pPr>
        <w:numPr>
          <w:ilvl w:val="1"/>
          <w:numId w:val="13"/>
        </w:numPr>
        <w:pBdr>
          <w:top w:val="nil"/>
          <w:left w:val="nil"/>
          <w:bottom w:val="nil"/>
          <w:right w:val="nil"/>
          <w:between w:val="nil"/>
        </w:pBdr>
        <w:ind w:left="0" w:firstLine="0"/>
        <w:jc w:val="both"/>
        <w:rPr>
          <w:rFonts w:asciiTheme="majorHAnsi" w:eastAsia="Calibri" w:hAnsiTheme="majorHAnsi" w:cstheme="majorHAnsi"/>
          <w:color w:val="000000"/>
          <w:sz w:val="22"/>
          <w:szCs w:val="22"/>
        </w:rPr>
      </w:pPr>
      <w:r w:rsidRPr="00AD5571">
        <w:rPr>
          <w:rFonts w:asciiTheme="majorHAnsi" w:eastAsia="Calibri" w:hAnsiTheme="majorHAnsi" w:cstheme="majorHAnsi"/>
          <w:color w:val="000000"/>
          <w:sz w:val="22"/>
          <w:szCs w:val="22"/>
        </w:rPr>
        <w:t xml:space="preserve">A </w:t>
      </w:r>
      <w:r w:rsidRPr="00AD5571">
        <w:rPr>
          <w:rFonts w:asciiTheme="majorHAnsi" w:eastAsia="Calibri" w:hAnsiTheme="majorHAnsi" w:cstheme="majorHAnsi"/>
          <w:b/>
          <w:color w:val="000000"/>
          <w:sz w:val="22"/>
          <w:szCs w:val="22"/>
        </w:rPr>
        <w:t xml:space="preserve">IMPUGNAÇÃO e/ou PEDIDO DE ESCLARECIMENTO </w:t>
      </w:r>
      <w:r w:rsidR="008E7ABC" w:rsidRPr="00AD5571">
        <w:rPr>
          <w:rFonts w:asciiTheme="majorHAnsi" w:eastAsia="Calibri" w:hAnsiTheme="majorHAnsi" w:cstheme="majorHAnsi"/>
          <w:b/>
          <w:color w:val="000000"/>
          <w:sz w:val="22"/>
          <w:szCs w:val="22"/>
        </w:rPr>
        <w:t>dev</w:t>
      </w:r>
      <w:r w:rsidR="00D50270" w:rsidRPr="00AD5571">
        <w:rPr>
          <w:rFonts w:asciiTheme="majorHAnsi" w:eastAsia="Calibri" w:hAnsiTheme="majorHAnsi" w:cstheme="majorHAnsi"/>
          <w:b/>
          <w:color w:val="000000"/>
          <w:sz w:val="22"/>
          <w:szCs w:val="22"/>
        </w:rPr>
        <w:t xml:space="preserve">erão ser realizados por forma eletrônica </w:t>
      </w:r>
      <w:r w:rsidR="006F15E9" w:rsidRPr="00AD5571">
        <w:rPr>
          <w:rFonts w:asciiTheme="majorHAnsi" w:eastAsia="Calibri" w:hAnsiTheme="majorHAnsi" w:cstheme="majorHAnsi"/>
          <w:b/>
          <w:color w:val="000000"/>
          <w:sz w:val="22"/>
          <w:szCs w:val="22"/>
        </w:rPr>
        <w:t xml:space="preserve">exclusivamente pelo </w:t>
      </w:r>
      <w:r w:rsidR="00073976" w:rsidRPr="00AD5571">
        <w:rPr>
          <w:rFonts w:asciiTheme="majorHAnsi" w:eastAsia="Calibri" w:hAnsiTheme="majorHAnsi" w:cstheme="majorHAnsi"/>
          <w:b/>
          <w:bCs/>
          <w:color w:val="000000"/>
          <w:sz w:val="22"/>
          <w:szCs w:val="22"/>
        </w:rPr>
        <w:t>Portal de Compras Públicas – www.portaldecompraspublicas.com.br</w:t>
      </w:r>
      <w:r w:rsidR="006F15E9" w:rsidRPr="00AD5571">
        <w:rPr>
          <w:rStyle w:val="Hyperlink"/>
          <w:rFonts w:asciiTheme="majorHAnsi" w:hAnsiTheme="majorHAnsi" w:cstheme="majorHAnsi"/>
          <w:b/>
          <w:sz w:val="22"/>
          <w:szCs w:val="22"/>
          <w:u w:val="none"/>
        </w:rPr>
        <w:t>.</w:t>
      </w:r>
    </w:p>
    <w:p w14:paraId="310A6AB4" w14:textId="77777777" w:rsidR="0057323F" w:rsidRPr="00AD5571" w:rsidRDefault="0057323F" w:rsidP="0057323F">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53987592" w14:textId="079F4FF6" w:rsidR="00770246" w:rsidRPr="00AD5571" w:rsidRDefault="00770246" w:rsidP="00DA61B0">
      <w:pPr>
        <w:numPr>
          <w:ilvl w:val="1"/>
          <w:numId w:val="13"/>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 xml:space="preserve">A resposta à impugnação ou ao pedido de esclarecimento será divulgada no </w:t>
      </w:r>
      <w:r w:rsidR="00BF50FF" w:rsidRPr="00AD5571">
        <w:rPr>
          <w:rFonts w:asciiTheme="majorHAnsi" w:eastAsia="Calibri" w:hAnsiTheme="majorHAnsi" w:cstheme="majorHAnsi"/>
          <w:b/>
          <w:bCs/>
          <w:color w:val="000000"/>
          <w:sz w:val="22"/>
          <w:szCs w:val="22"/>
        </w:rPr>
        <w:t>Portal de Compras Públicas</w:t>
      </w:r>
      <w:r w:rsidRPr="00AD5571">
        <w:rPr>
          <w:rFonts w:asciiTheme="majorHAnsi" w:eastAsia="Calibri" w:hAnsiTheme="majorHAnsi" w:cstheme="majorHAnsi"/>
          <w:color w:val="000000"/>
          <w:sz w:val="22"/>
          <w:szCs w:val="22"/>
        </w:rPr>
        <w:t xml:space="preserve"> no prazo de até 3 (três) dias úteis, limitado ao último dia útil anterior à data da abertura do certame.</w:t>
      </w:r>
    </w:p>
    <w:p w14:paraId="1AE33C1B" w14:textId="77777777" w:rsidR="00770246" w:rsidRPr="00AD5571" w:rsidRDefault="00770246" w:rsidP="00770246">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1A859806" w14:textId="77777777" w:rsidR="00770246" w:rsidRPr="00AD5571" w:rsidRDefault="00770246" w:rsidP="00DA61B0">
      <w:pPr>
        <w:numPr>
          <w:ilvl w:val="1"/>
          <w:numId w:val="13"/>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Acolhida a impugnação, será definida e publicada nova data para a realização do certame.</w:t>
      </w:r>
    </w:p>
    <w:p w14:paraId="1225EB36" w14:textId="77777777" w:rsidR="00770246" w:rsidRPr="00AD5571" w:rsidRDefault="00770246" w:rsidP="00770246">
      <w:pPr>
        <w:tabs>
          <w:tab w:val="left" w:pos="567"/>
        </w:tabs>
        <w:jc w:val="both"/>
        <w:rPr>
          <w:rFonts w:asciiTheme="majorHAnsi" w:eastAsia="Calibri" w:hAnsiTheme="majorHAnsi" w:cstheme="majorHAnsi"/>
          <w:color w:val="000000"/>
          <w:sz w:val="22"/>
          <w:szCs w:val="22"/>
        </w:rPr>
      </w:pPr>
    </w:p>
    <w:p w14:paraId="53BD1F9A" w14:textId="77777777" w:rsidR="00770246" w:rsidRPr="00AD5571" w:rsidRDefault="00770246" w:rsidP="00DA61B0">
      <w:pPr>
        <w:numPr>
          <w:ilvl w:val="1"/>
          <w:numId w:val="13"/>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 xml:space="preserve">As impugnações e pedidos de esclarecimentos não suspendem os prazos previstos no certame, salvo quando se </w:t>
      </w:r>
      <w:r w:rsidRPr="00AD5571">
        <w:rPr>
          <w:rFonts w:asciiTheme="majorHAnsi" w:eastAsia="Calibri" w:hAnsiTheme="majorHAnsi" w:cstheme="majorHAnsi"/>
          <w:sz w:val="22"/>
          <w:szCs w:val="22"/>
        </w:rPr>
        <w:t>amolda</w:t>
      </w:r>
      <w:r w:rsidRPr="00AD5571">
        <w:rPr>
          <w:rFonts w:asciiTheme="majorHAnsi" w:eastAsia="Calibri" w:hAnsiTheme="majorHAnsi" w:cstheme="majorHAnsi"/>
          <w:color w:val="000000"/>
          <w:sz w:val="22"/>
          <w:szCs w:val="22"/>
        </w:rPr>
        <w:t xml:space="preserve"> ao art. 55 parágrafo 1º, da Lei nº 14.133/2021.</w:t>
      </w:r>
    </w:p>
    <w:p w14:paraId="5BB12303" w14:textId="77777777" w:rsidR="000B651D" w:rsidRPr="00AD5571" w:rsidRDefault="000B651D" w:rsidP="00641805">
      <w:pPr>
        <w:pStyle w:val="PargrafodaLista"/>
        <w:tabs>
          <w:tab w:val="left" w:pos="993"/>
        </w:tabs>
        <w:ind w:left="142"/>
        <w:jc w:val="both"/>
        <w:rPr>
          <w:rFonts w:asciiTheme="majorHAnsi" w:eastAsia="Calibri" w:hAnsiTheme="majorHAnsi" w:cstheme="majorHAnsi"/>
          <w:color w:val="000000"/>
          <w:sz w:val="22"/>
          <w:szCs w:val="22"/>
        </w:rPr>
      </w:pPr>
    </w:p>
    <w:p w14:paraId="4ED46906" w14:textId="4F466C2F" w:rsidR="00770246" w:rsidRPr="00AD5571" w:rsidRDefault="00DD2BF3" w:rsidP="00641805">
      <w:pPr>
        <w:pStyle w:val="PargrafodaLista"/>
        <w:tabs>
          <w:tab w:val="left" w:pos="993"/>
        </w:tabs>
        <w:ind w:left="142"/>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1</w:t>
      </w:r>
      <w:r w:rsidR="00C814D9" w:rsidRPr="00AD5571">
        <w:rPr>
          <w:rFonts w:asciiTheme="majorHAnsi" w:eastAsia="Calibri" w:hAnsiTheme="majorHAnsi" w:cstheme="majorHAnsi"/>
          <w:color w:val="000000"/>
          <w:sz w:val="22"/>
          <w:szCs w:val="22"/>
        </w:rPr>
        <w:t>4</w:t>
      </w:r>
      <w:r w:rsidRPr="00AD5571">
        <w:rPr>
          <w:rFonts w:asciiTheme="majorHAnsi" w:eastAsia="Calibri" w:hAnsiTheme="majorHAnsi" w:cstheme="majorHAnsi"/>
          <w:color w:val="000000"/>
          <w:sz w:val="22"/>
          <w:szCs w:val="22"/>
        </w:rPr>
        <w:t>.5.1</w:t>
      </w:r>
      <w:r w:rsidRPr="00AD5571">
        <w:rPr>
          <w:rFonts w:asciiTheme="majorHAnsi" w:eastAsia="Calibri" w:hAnsiTheme="majorHAnsi" w:cstheme="majorHAnsi"/>
          <w:bCs/>
          <w:color w:val="000000"/>
          <w:sz w:val="22"/>
          <w:szCs w:val="22"/>
        </w:rPr>
        <w:t>.</w:t>
      </w:r>
      <w:r w:rsidR="00770246" w:rsidRPr="00AD5571">
        <w:rPr>
          <w:rFonts w:asciiTheme="majorHAnsi" w:eastAsia="Calibri" w:hAnsiTheme="majorHAnsi" w:cstheme="majorHAnsi"/>
          <w:color w:val="000000"/>
          <w:sz w:val="22"/>
          <w:szCs w:val="22"/>
        </w:rPr>
        <w:t xml:space="preserve">A concessão de efeito suspensivo à impugnação é medida excepcional e deverá ser motivada pelo </w:t>
      </w:r>
      <w:r w:rsidR="00770246" w:rsidRPr="00AD5571">
        <w:rPr>
          <w:rFonts w:asciiTheme="majorHAnsi" w:eastAsia="Calibri" w:hAnsiTheme="majorHAnsi" w:cstheme="majorHAnsi"/>
          <w:sz w:val="22"/>
          <w:szCs w:val="22"/>
        </w:rPr>
        <w:t>Pregoeiro</w:t>
      </w:r>
      <w:r w:rsidR="00770246" w:rsidRPr="00AD5571">
        <w:rPr>
          <w:rFonts w:asciiTheme="majorHAnsi" w:eastAsia="Calibri" w:hAnsiTheme="majorHAnsi" w:cstheme="majorHAnsi"/>
          <w:color w:val="000000"/>
          <w:sz w:val="22"/>
          <w:szCs w:val="22"/>
        </w:rPr>
        <w:t>, nos autos do processo de licitação.</w:t>
      </w:r>
    </w:p>
    <w:p w14:paraId="45CDF1AE" w14:textId="77777777" w:rsidR="00770246" w:rsidRPr="00AD5571" w:rsidRDefault="00770246" w:rsidP="00641805">
      <w:pPr>
        <w:tabs>
          <w:tab w:val="left" w:pos="426"/>
        </w:tabs>
        <w:ind w:left="142"/>
        <w:jc w:val="both"/>
        <w:rPr>
          <w:rFonts w:asciiTheme="majorHAnsi" w:eastAsia="Calibri" w:hAnsiTheme="majorHAnsi" w:cstheme="majorHAnsi"/>
          <w:color w:val="000000"/>
          <w:sz w:val="22"/>
          <w:szCs w:val="22"/>
        </w:rPr>
      </w:pPr>
    </w:p>
    <w:p w14:paraId="08BD8CA3" w14:textId="77777777" w:rsidR="00770246" w:rsidRPr="00AD5571" w:rsidRDefault="00770246" w:rsidP="00DA61B0">
      <w:pPr>
        <w:numPr>
          <w:ilvl w:val="1"/>
          <w:numId w:val="13"/>
        </w:numPr>
        <w:tabs>
          <w:tab w:val="left" w:pos="567"/>
        </w:tabs>
        <w:ind w:left="0"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As respostas aos pedidos de esclarecimentos serão divulgadas pelo sistema e vincularão os participantes e a administração.</w:t>
      </w:r>
    </w:p>
    <w:p w14:paraId="6AC8F652" w14:textId="77777777" w:rsidR="00770246" w:rsidRPr="00AD5571" w:rsidRDefault="00770246" w:rsidP="00770246">
      <w:pPr>
        <w:tabs>
          <w:tab w:val="left" w:pos="567"/>
        </w:tabs>
        <w:jc w:val="both"/>
        <w:rPr>
          <w:rFonts w:asciiTheme="majorHAnsi" w:eastAsia="Calibri" w:hAnsiTheme="majorHAnsi" w:cstheme="majorHAnsi"/>
          <w:color w:val="000000"/>
          <w:sz w:val="22"/>
          <w:szCs w:val="22"/>
        </w:rPr>
      </w:pPr>
    </w:p>
    <w:p w14:paraId="3A9E8EF7" w14:textId="73DD3246" w:rsidR="00770246" w:rsidRPr="00AD5571" w:rsidRDefault="00770246" w:rsidP="008F2E4A">
      <w:pPr>
        <w:numPr>
          <w:ilvl w:val="1"/>
          <w:numId w:val="13"/>
        </w:numPr>
        <w:ind w:left="0" w:right="-2"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 xml:space="preserve">As respostas às impugnações e aos esclarecimentos solicitados, bem como outros avisos de ordem geral, serão cadastradas no </w:t>
      </w:r>
      <w:r w:rsidR="00CF3391" w:rsidRPr="00AD5571">
        <w:rPr>
          <w:rFonts w:asciiTheme="majorHAnsi" w:eastAsia="Calibri" w:hAnsiTheme="majorHAnsi" w:cstheme="majorHAnsi"/>
          <w:color w:val="000000"/>
          <w:sz w:val="22"/>
          <w:szCs w:val="22"/>
        </w:rPr>
        <w:t>sítio</w:t>
      </w:r>
      <w:r w:rsidR="008F2E4A" w:rsidRPr="00AD5571">
        <w:rPr>
          <w:rFonts w:asciiTheme="majorHAnsi" w:eastAsia="Calibri" w:hAnsiTheme="majorHAnsi" w:cstheme="majorHAnsi"/>
          <w:color w:val="000000"/>
          <w:sz w:val="22"/>
          <w:szCs w:val="22"/>
        </w:rPr>
        <w:t xml:space="preserve"> www.portaldecompraspublicas.com.br</w:t>
      </w:r>
      <w:r w:rsidRPr="00AD5571">
        <w:rPr>
          <w:rFonts w:asciiTheme="majorHAnsi" w:eastAsia="Calibri" w:hAnsiTheme="majorHAnsi" w:cstheme="majorHAnsi"/>
          <w:color w:val="000000"/>
          <w:sz w:val="22"/>
          <w:szCs w:val="22"/>
        </w:rPr>
        <w:t>, sendo de responsabilidade dos licitantes, seu acompanhamento.</w:t>
      </w:r>
    </w:p>
    <w:p w14:paraId="6FDF7836" w14:textId="77777777" w:rsidR="00770246" w:rsidRPr="00AD5571" w:rsidRDefault="00770246" w:rsidP="00770246">
      <w:pPr>
        <w:ind w:right="-2"/>
        <w:jc w:val="both"/>
        <w:rPr>
          <w:rFonts w:asciiTheme="majorHAnsi" w:eastAsia="Calibri" w:hAnsiTheme="majorHAnsi" w:cstheme="majorHAnsi"/>
          <w:color w:val="000000"/>
          <w:sz w:val="22"/>
          <w:szCs w:val="22"/>
        </w:rPr>
      </w:pPr>
    </w:p>
    <w:p w14:paraId="6B13B1B1" w14:textId="77777777" w:rsidR="00770246" w:rsidRPr="00AD5571" w:rsidRDefault="00770246" w:rsidP="00DA61B0">
      <w:pPr>
        <w:numPr>
          <w:ilvl w:val="1"/>
          <w:numId w:val="13"/>
        </w:numPr>
        <w:ind w:left="0" w:right="-2"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2753ED19" w14:textId="4DB7CF52" w:rsidR="0096709A" w:rsidRPr="00AD5571" w:rsidRDefault="0096709A" w:rsidP="00785FEE">
      <w:pPr>
        <w:pStyle w:val="Ttulo1"/>
        <w:numPr>
          <w:ilvl w:val="0"/>
          <w:numId w:val="20"/>
        </w:numPr>
        <w:rPr>
          <w:rFonts w:cstheme="majorHAnsi"/>
          <w:color w:val="auto"/>
          <w:sz w:val="22"/>
          <w:szCs w:val="22"/>
        </w:rPr>
      </w:pPr>
      <w:bookmarkStart w:id="10" w:name="_Toc122606111"/>
      <w:r w:rsidRPr="00AD5571">
        <w:rPr>
          <w:rFonts w:cstheme="majorHAnsi"/>
          <w:color w:val="auto"/>
          <w:sz w:val="22"/>
          <w:szCs w:val="22"/>
        </w:rPr>
        <w:t>DAS INFRAÇÕES ADMINISTRATIVAS E SANÇÕES</w:t>
      </w:r>
      <w:bookmarkEnd w:id="10"/>
    </w:p>
    <w:p w14:paraId="729713B4" w14:textId="77777777" w:rsidR="005D1377" w:rsidRPr="00AD5571" w:rsidRDefault="005D1377" w:rsidP="005D1377">
      <w:pPr>
        <w:jc w:val="both"/>
        <w:rPr>
          <w:rFonts w:asciiTheme="majorHAnsi" w:hAnsiTheme="majorHAnsi" w:cstheme="majorHAnsi"/>
          <w:sz w:val="22"/>
          <w:szCs w:val="22"/>
        </w:rPr>
      </w:pPr>
      <w:r w:rsidRPr="00AD5571">
        <w:rPr>
          <w:rFonts w:asciiTheme="majorHAnsi" w:hAnsiTheme="majorHAnsi" w:cstheme="majorHAnsi"/>
          <w:sz w:val="22"/>
          <w:szCs w:val="22"/>
        </w:rPr>
        <w:t>15.1. Comete infração administrativa, nos termos do art. 2º do Decreto Municipal nº 1.697/2025, o licitante ou contratado que:</w:t>
      </w:r>
    </w:p>
    <w:p w14:paraId="28DBD428" w14:textId="77777777" w:rsidR="005D1377" w:rsidRPr="00AD5571" w:rsidRDefault="005D1377" w:rsidP="005D1377">
      <w:pPr>
        <w:jc w:val="both"/>
        <w:rPr>
          <w:rFonts w:asciiTheme="majorHAnsi" w:hAnsiTheme="majorHAnsi" w:cstheme="majorHAnsi"/>
          <w:sz w:val="22"/>
          <w:szCs w:val="22"/>
        </w:rPr>
      </w:pPr>
    </w:p>
    <w:p w14:paraId="1466CE70" w14:textId="77777777" w:rsidR="005D1377" w:rsidRPr="00AD5571" w:rsidRDefault="005D1377" w:rsidP="005D1377">
      <w:pPr>
        <w:ind w:left="142"/>
        <w:jc w:val="both"/>
        <w:rPr>
          <w:rFonts w:asciiTheme="majorHAnsi" w:hAnsiTheme="majorHAnsi" w:cstheme="majorHAnsi"/>
          <w:sz w:val="22"/>
          <w:szCs w:val="22"/>
        </w:rPr>
      </w:pPr>
      <w:r w:rsidRPr="00AD5571">
        <w:rPr>
          <w:rFonts w:asciiTheme="majorHAnsi" w:hAnsiTheme="majorHAnsi" w:cstheme="majorHAnsi"/>
          <w:sz w:val="22"/>
          <w:szCs w:val="22"/>
        </w:rPr>
        <w:t>a) der causa à inexecução parcial do contrato (inciso I);</w:t>
      </w:r>
    </w:p>
    <w:p w14:paraId="470A523D" w14:textId="77777777" w:rsidR="005D1377" w:rsidRPr="00AD5571" w:rsidRDefault="005D1377" w:rsidP="005D1377">
      <w:pPr>
        <w:ind w:left="142"/>
        <w:jc w:val="both"/>
        <w:rPr>
          <w:rFonts w:asciiTheme="majorHAnsi" w:hAnsiTheme="majorHAnsi" w:cstheme="majorHAnsi"/>
          <w:sz w:val="22"/>
          <w:szCs w:val="22"/>
        </w:rPr>
      </w:pPr>
      <w:r w:rsidRPr="00AD5571">
        <w:rPr>
          <w:rFonts w:asciiTheme="majorHAnsi" w:hAnsiTheme="majorHAnsi" w:cstheme="majorHAnsi"/>
          <w:sz w:val="22"/>
          <w:szCs w:val="22"/>
        </w:rPr>
        <w:t>b) der causa à inexecução parcial do contrato que cause grave dano à Administração, ao funcionamento dos serviços públicos ou ao interesse coletivo (inciso II);</w:t>
      </w:r>
    </w:p>
    <w:p w14:paraId="7201C6CC" w14:textId="77777777" w:rsidR="005D1377" w:rsidRPr="00AD5571" w:rsidRDefault="005D1377" w:rsidP="005D1377">
      <w:pPr>
        <w:ind w:left="142"/>
        <w:jc w:val="both"/>
        <w:rPr>
          <w:rFonts w:asciiTheme="majorHAnsi" w:hAnsiTheme="majorHAnsi" w:cstheme="majorHAnsi"/>
          <w:sz w:val="22"/>
          <w:szCs w:val="22"/>
        </w:rPr>
      </w:pPr>
      <w:r w:rsidRPr="00AD5571">
        <w:rPr>
          <w:rFonts w:asciiTheme="majorHAnsi" w:hAnsiTheme="majorHAnsi" w:cstheme="majorHAnsi"/>
          <w:sz w:val="22"/>
          <w:szCs w:val="22"/>
        </w:rPr>
        <w:t>c) der causa à inexecução total do contrato (inciso III);</w:t>
      </w:r>
    </w:p>
    <w:p w14:paraId="49347BBE" w14:textId="77777777" w:rsidR="005D1377" w:rsidRPr="00AD5571" w:rsidRDefault="005D1377" w:rsidP="005D1377">
      <w:pPr>
        <w:ind w:left="142"/>
        <w:jc w:val="both"/>
        <w:rPr>
          <w:rFonts w:asciiTheme="majorHAnsi" w:hAnsiTheme="majorHAnsi" w:cstheme="majorHAnsi"/>
          <w:sz w:val="22"/>
          <w:szCs w:val="22"/>
        </w:rPr>
      </w:pPr>
      <w:r w:rsidRPr="00AD5571">
        <w:rPr>
          <w:rFonts w:asciiTheme="majorHAnsi" w:hAnsiTheme="majorHAnsi" w:cstheme="majorHAnsi"/>
          <w:sz w:val="22"/>
          <w:szCs w:val="22"/>
        </w:rPr>
        <w:t>d) deixar de entregar a documentação exigida para o certame (inciso IV);</w:t>
      </w:r>
    </w:p>
    <w:p w14:paraId="7D7BF6C5" w14:textId="77777777" w:rsidR="005D1377" w:rsidRPr="00AD5571" w:rsidRDefault="005D1377" w:rsidP="005D1377">
      <w:pPr>
        <w:ind w:left="142"/>
        <w:jc w:val="both"/>
        <w:rPr>
          <w:rFonts w:asciiTheme="majorHAnsi" w:hAnsiTheme="majorHAnsi" w:cstheme="majorHAnsi"/>
          <w:sz w:val="22"/>
          <w:szCs w:val="22"/>
        </w:rPr>
      </w:pPr>
      <w:r w:rsidRPr="00AD5571">
        <w:rPr>
          <w:rFonts w:asciiTheme="majorHAnsi" w:hAnsiTheme="majorHAnsi" w:cstheme="majorHAnsi"/>
          <w:sz w:val="22"/>
          <w:szCs w:val="22"/>
        </w:rPr>
        <w:t>e) não manter a proposta, salvo em decorrência de fato superveniente devidamente justificado (inciso V);</w:t>
      </w:r>
    </w:p>
    <w:p w14:paraId="17B6E01A" w14:textId="77777777" w:rsidR="005D1377" w:rsidRPr="00AD5571" w:rsidRDefault="005D1377" w:rsidP="005D1377">
      <w:pPr>
        <w:ind w:left="142"/>
        <w:jc w:val="both"/>
        <w:rPr>
          <w:rFonts w:asciiTheme="majorHAnsi" w:hAnsiTheme="majorHAnsi" w:cstheme="majorHAnsi"/>
          <w:sz w:val="22"/>
          <w:szCs w:val="22"/>
        </w:rPr>
      </w:pPr>
      <w:r w:rsidRPr="00AD5571">
        <w:rPr>
          <w:rFonts w:asciiTheme="majorHAnsi" w:hAnsiTheme="majorHAnsi" w:cstheme="majorHAnsi"/>
          <w:sz w:val="22"/>
          <w:szCs w:val="22"/>
        </w:rPr>
        <w:t>f) não celebrar o contrato, a ata de registro de preços ou não entregar a documentação exigida para a contratação, quando convocado dentro do prazo de validade da proposta (inciso VI);</w:t>
      </w:r>
    </w:p>
    <w:p w14:paraId="5DBFF4B9" w14:textId="77777777" w:rsidR="005D1377" w:rsidRPr="00AD5571" w:rsidRDefault="005D1377" w:rsidP="005D1377">
      <w:pPr>
        <w:ind w:left="142"/>
        <w:jc w:val="both"/>
        <w:rPr>
          <w:rFonts w:asciiTheme="majorHAnsi" w:hAnsiTheme="majorHAnsi" w:cstheme="majorHAnsi"/>
          <w:sz w:val="22"/>
          <w:szCs w:val="22"/>
        </w:rPr>
      </w:pPr>
      <w:r w:rsidRPr="00AD5571">
        <w:rPr>
          <w:rFonts w:asciiTheme="majorHAnsi" w:hAnsiTheme="majorHAnsi" w:cstheme="majorHAnsi"/>
          <w:sz w:val="22"/>
          <w:szCs w:val="22"/>
        </w:rPr>
        <w:t>g) ensejar o retardamento da execução ou da entrega do objeto da licitação sem motivo justificado (inciso VII);</w:t>
      </w:r>
    </w:p>
    <w:p w14:paraId="281C4EA6" w14:textId="77777777" w:rsidR="005D1377" w:rsidRPr="00AD5571" w:rsidRDefault="005D1377" w:rsidP="005D1377">
      <w:pPr>
        <w:ind w:left="142"/>
        <w:jc w:val="both"/>
        <w:rPr>
          <w:rFonts w:asciiTheme="majorHAnsi" w:hAnsiTheme="majorHAnsi" w:cstheme="majorHAnsi"/>
          <w:sz w:val="22"/>
          <w:szCs w:val="22"/>
        </w:rPr>
      </w:pPr>
      <w:r w:rsidRPr="00AD5571">
        <w:rPr>
          <w:rFonts w:asciiTheme="majorHAnsi" w:hAnsiTheme="majorHAnsi" w:cstheme="majorHAnsi"/>
          <w:sz w:val="22"/>
          <w:szCs w:val="22"/>
        </w:rPr>
        <w:t>h) apresentar declaração ou documentação falsa exigida para o certame ou prestar declaração falsa durante a licitação ou execução do contrato (inciso VIII);</w:t>
      </w:r>
    </w:p>
    <w:p w14:paraId="6102104B" w14:textId="77777777" w:rsidR="005D1377" w:rsidRPr="00AD5571" w:rsidRDefault="005D1377" w:rsidP="005D1377">
      <w:pPr>
        <w:ind w:left="142"/>
        <w:jc w:val="both"/>
        <w:rPr>
          <w:rFonts w:asciiTheme="majorHAnsi" w:hAnsiTheme="majorHAnsi" w:cstheme="majorHAnsi"/>
          <w:sz w:val="22"/>
          <w:szCs w:val="22"/>
        </w:rPr>
      </w:pPr>
      <w:r w:rsidRPr="00AD5571">
        <w:rPr>
          <w:rFonts w:asciiTheme="majorHAnsi" w:hAnsiTheme="majorHAnsi" w:cstheme="majorHAnsi"/>
          <w:sz w:val="22"/>
          <w:szCs w:val="22"/>
        </w:rPr>
        <w:t>i) fraudar a licitação ou praticar ato fraudulento na execução do contrato (inciso IX);</w:t>
      </w:r>
    </w:p>
    <w:p w14:paraId="2737ECDB" w14:textId="77777777" w:rsidR="005D1377" w:rsidRPr="00AD5571" w:rsidRDefault="005D1377" w:rsidP="005D1377">
      <w:pPr>
        <w:ind w:left="142"/>
        <w:jc w:val="both"/>
        <w:rPr>
          <w:rFonts w:asciiTheme="majorHAnsi" w:hAnsiTheme="majorHAnsi" w:cstheme="majorHAnsi"/>
          <w:sz w:val="22"/>
          <w:szCs w:val="22"/>
        </w:rPr>
      </w:pPr>
      <w:r w:rsidRPr="00AD5571">
        <w:rPr>
          <w:rFonts w:asciiTheme="majorHAnsi" w:hAnsiTheme="majorHAnsi" w:cstheme="majorHAnsi"/>
          <w:sz w:val="22"/>
          <w:szCs w:val="22"/>
        </w:rPr>
        <w:t>j) comportar-se de modo inidôneo ou cometer fraude de qualquer natureza (inciso X);</w:t>
      </w:r>
    </w:p>
    <w:p w14:paraId="27865EB5" w14:textId="77777777" w:rsidR="005D1377" w:rsidRPr="00AD5571" w:rsidRDefault="005D1377" w:rsidP="005D1377">
      <w:pPr>
        <w:ind w:left="142"/>
        <w:jc w:val="both"/>
        <w:rPr>
          <w:rFonts w:asciiTheme="majorHAnsi" w:hAnsiTheme="majorHAnsi" w:cstheme="majorHAnsi"/>
          <w:sz w:val="22"/>
          <w:szCs w:val="22"/>
        </w:rPr>
      </w:pPr>
      <w:r w:rsidRPr="00AD5571">
        <w:rPr>
          <w:rFonts w:asciiTheme="majorHAnsi" w:hAnsiTheme="majorHAnsi" w:cstheme="majorHAnsi"/>
          <w:sz w:val="22"/>
          <w:szCs w:val="22"/>
        </w:rPr>
        <w:t>k) praticar atos ilícitos com vistas a frustrar os objetivos da licitação (inciso XI);</w:t>
      </w:r>
    </w:p>
    <w:p w14:paraId="68EC14BA" w14:textId="77777777" w:rsidR="005D1377" w:rsidRPr="00AD5571" w:rsidRDefault="005D1377" w:rsidP="005D1377">
      <w:pPr>
        <w:ind w:left="142"/>
        <w:jc w:val="both"/>
        <w:rPr>
          <w:rFonts w:asciiTheme="majorHAnsi" w:hAnsiTheme="majorHAnsi" w:cstheme="majorHAnsi"/>
          <w:sz w:val="22"/>
          <w:szCs w:val="22"/>
        </w:rPr>
      </w:pPr>
      <w:r w:rsidRPr="00AD5571">
        <w:rPr>
          <w:rFonts w:asciiTheme="majorHAnsi" w:hAnsiTheme="majorHAnsi" w:cstheme="majorHAnsi"/>
          <w:sz w:val="22"/>
          <w:szCs w:val="22"/>
        </w:rPr>
        <w:t>l) praticar ato lesivo previsto no art. 5º da Lei Federal nº 12.846/2013 (inciso XII).</w:t>
      </w:r>
    </w:p>
    <w:p w14:paraId="43E40EA5" w14:textId="77777777" w:rsidR="005D1377" w:rsidRPr="00AD5571" w:rsidRDefault="005D1377" w:rsidP="005D1377">
      <w:pPr>
        <w:ind w:left="142"/>
        <w:jc w:val="both"/>
        <w:rPr>
          <w:rFonts w:asciiTheme="majorHAnsi" w:hAnsiTheme="majorHAnsi" w:cstheme="majorHAnsi"/>
          <w:sz w:val="22"/>
          <w:szCs w:val="22"/>
        </w:rPr>
      </w:pPr>
    </w:p>
    <w:p w14:paraId="1F129913" w14:textId="77777777" w:rsidR="005D1377" w:rsidRPr="00AD5571" w:rsidRDefault="005D1377" w:rsidP="005D1377">
      <w:pPr>
        <w:jc w:val="both"/>
        <w:rPr>
          <w:rFonts w:asciiTheme="majorHAnsi" w:hAnsiTheme="majorHAnsi" w:cstheme="majorHAnsi"/>
          <w:sz w:val="22"/>
          <w:szCs w:val="22"/>
        </w:rPr>
      </w:pPr>
      <w:r w:rsidRPr="00AD5571">
        <w:rPr>
          <w:rFonts w:asciiTheme="majorHAnsi" w:hAnsiTheme="majorHAnsi" w:cstheme="majorHAnsi"/>
          <w:sz w:val="22"/>
          <w:szCs w:val="22"/>
        </w:rPr>
        <w:t>15.2 As infrações acima estarão sujeitas às sanções previstas no art. 3º do Decreto nº 1.697/2025, apuradas mediante processo administrativo:</w:t>
      </w:r>
    </w:p>
    <w:p w14:paraId="27872C2B" w14:textId="77777777" w:rsidR="005D1377" w:rsidRPr="00AD5571" w:rsidRDefault="005D1377" w:rsidP="005D1377">
      <w:pPr>
        <w:jc w:val="both"/>
        <w:rPr>
          <w:rFonts w:asciiTheme="majorHAnsi" w:hAnsiTheme="majorHAnsi" w:cstheme="majorHAnsi"/>
          <w:sz w:val="22"/>
          <w:szCs w:val="22"/>
        </w:rPr>
      </w:pPr>
    </w:p>
    <w:p w14:paraId="07B6454A" w14:textId="77777777" w:rsidR="005D1377" w:rsidRPr="00AD5571" w:rsidRDefault="005D1377" w:rsidP="005D1377">
      <w:pPr>
        <w:ind w:left="142"/>
        <w:jc w:val="both"/>
        <w:rPr>
          <w:rFonts w:asciiTheme="majorHAnsi" w:hAnsiTheme="majorHAnsi" w:cstheme="majorHAnsi"/>
          <w:sz w:val="22"/>
          <w:szCs w:val="22"/>
        </w:rPr>
      </w:pPr>
      <w:r w:rsidRPr="00AD5571">
        <w:rPr>
          <w:rFonts w:asciiTheme="majorHAnsi" w:hAnsiTheme="majorHAnsi" w:cstheme="majorHAnsi"/>
          <w:sz w:val="22"/>
          <w:szCs w:val="22"/>
        </w:rPr>
        <w:t>i) Advertência, exclusivamente na infração do inciso I do art. 2º, quando não se justificar sanção mais grave (art. 7º);</w:t>
      </w:r>
    </w:p>
    <w:p w14:paraId="768CEF49" w14:textId="77777777" w:rsidR="005D1377" w:rsidRPr="00AD5571" w:rsidRDefault="005D1377" w:rsidP="005D1377">
      <w:pPr>
        <w:ind w:left="142"/>
        <w:jc w:val="both"/>
        <w:rPr>
          <w:rFonts w:asciiTheme="majorHAnsi" w:hAnsiTheme="majorHAnsi" w:cstheme="majorHAnsi"/>
          <w:sz w:val="22"/>
          <w:szCs w:val="22"/>
        </w:rPr>
      </w:pPr>
      <w:r w:rsidRPr="00AD5571">
        <w:rPr>
          <w:rFonts w:asciiTheme="majorHAnsi" w:hAnsiTheme="majorHAnsi" w:cstheme="majorHAnsi"/>
          <w:sz w:val="22"/>
          <w:szCs w:val="22"/>
        </w:rPr>
        <w:t>ii) Multa, com natureza compensatória ou moratória, conforme arts. 8º a 10;</w:t>
      </w:r>
    </w:p>
    <w:p w14:paraId="17C4C7B2" w14:textId="77777777" w:rsidR="005D1377" w:rsidRPr="00AD5571" w:rsidRDefault="005D1377" w:rsidP="005D1377">
      <w:pPr>
        <w:ind w:left="142"/>
        <w:jc w:val="both"/>
        <w:rPr>
          <w:rFonts w:asciiTheme="majorHAnsi" w:hAnsiTheme="majorHAnsi" w:cstheme="majorHAnsi"/>
          <w:sz w:val="22"/>
          <w:szCs w:val="22"/>
        </w:rPr>
      </w:pPr>
      <w:r w:rsidRPr="00AD5571">
        <w:rPr>
          <w:rFonts w:asciiTheme="majorHAnsi" w:hAnsiTheme="majorHAnsi" w:cstheme="majorHAnsi"/>
          <w:sz w:val="22"/>
          <w:szCs w:val="22"/>
        </w:rPr>
        <w:t>iii) Impedimento de licitar e contratar com o Município de Sonora/MS, nas hipóteses e gradação do art. 11;</w:t>
      </w:r>
    </w:p>
    <w:p w14:paraId="732DBB06" w14:textId="77777777" w:rsidR="005D1377" w:rsidRPr="00AD5571" w:rsidRDefault="005D1377" w:rsidP="005D1377">
      <w:pPr>
        <w:ind w:left="142"/>
        <w:jc w:val="both"/>
        <w:rPr>
          <w:rFonts w:asciiTheme="majorHAnsi" w:hAnsiTheme="majorHAnsi" w:cstheme="majorHAnsi"/>
          <w:sz w:val="22"/>
          <w:szCs w:val="22"/>
        </w:rPr>
      </w:pPr>
      <w:r w:rsidRPr="00AD5571">
        <w:rPr>
          <w:rFonts w:asciiTheme="majorHAnsi" w:hAnsiTheme="majorHAnsi" w:cstheme="majorHAnsi"/>
          <w:sz w:val="22"/>
          <w:szCs w:val="22"/>
        </w:rPr>
        <w:t>iv) Declaração de inidoneidade para licitar e contratar com a Administração Pública, conforme hipóteses e prazos do art. 12.</w:t>
      </w:r>
    </w:p>
    <w:p w14:paraId="3C6CBA55" w14:textId="77777777" w:rsidR="005D1377" w:rsidRPr="00AD5571" w:rsidRDefault="005D1377" w:rsidP="005D1377">
      <w:pPr>
        <w:jc w:val="both"/>
        <w:rPr>
          <w:rFonts w:asciiTheme="majorHAnsi" w:hAnsiTheme="majorHAnsi" w:cstheme="majorHAnsi"/>
          <w:sz w:val="22"/>
          <w:szCs w:val="22"/>
        </w:rPr>
      </w:pPr>
    </w:p>
    <w:p w14:paraId="3235311C" w14:textId="77777777" w:rsidR="005D1377" w:rsidRPr="00AD5571" w:rsidRDefault="005D1377" w:rsidP="005D1377">
      <w:pPr>
        <w:jc w:val="both"/>
        <w:rPr>
          <w:rFonts w:asciiTheme="majorHAnsi" w:hAnsiTheme="majorHAnsi" w:cstheme="majorHAnsi"/>
          <w:sz w:val="22"/>
          <w:szCs w:val="22"/>
        </w:rPr>
      </w:pPr>
      <w:r w:rsidRPr="00AD5571">
        <w:rPr>
          <w:rFonts w:asciiTheme="majorHAnsi" w:hAnsiTheme="majorHAnsi" w:cstheme="majorHAnsi"/>
          <w:sz w:val="22"/>
          <w:szCs w:val="22"/>
        </w:rPr>
        <w:t>15.3 A multa poderá ser:</w:t>
      </w:r>
    </w:p>
    <w:p w14:paraId="3DA9DE08" w14:textId="77777777" w:rsidR="005D1377" w:rsidRPr="00AD5571" w:rsidRDefault="005D1377" w:rsidP="005D1377">
      <w:pPr>
        <w:jc w:val="both"/>
        <w:rPr>
          <w:rFonts w:asciiTheme="majorHAnsi" w:hAnsiTheme="majorHAnsi" w:cstheme="majorHAnsi"/>
          <w:sz w:val="22"/>
          <w:szCs w:val="22"/>
        </w:rPr>
      </w:pPr>
    </w:p>
    <w:p w14:paraId="38B7B119" w14:textId="77777777" w:rsidR="005D1377" w:rsidRPr="00AD5571" w:rsidRDefault="005D1377" w:rsidP="005D1377">
      <w:pPr>
        <w:ind w:left="284"/>
        <w:jc w:val="both"/>
        <w:rPr>
          <w:rFonts w:asciiTheme="majorHAnsi" w:hAnsiTheme="majorHAnsi" w:cstheme="majorHAnsi"/>
          <w:sz w:val="22"/>
          <w:szCs w:val="22"/>
        </w:rPr>
      </w:pPr>
      <w:r w:rsidRPr="00AD5571">
        <w:rPr>
          <w:rFonts w:asciiTheme="majorHAnsi" w:hAnsiTheme="majorHAnsi" w:cstheme="majorHAnsi"/>
          <w:sz w:val="22"/>
          <w:szCs w:val="22"/>
        </w:rPr>
        <w:t>15.3.1. Compensatória – por descumprimento contratual ou infrações do art. 2º, com aplicação conforme os parâmetros do art. 9º;</w:t>
      </w:r>
    </w:p>
    <w:p w14:paraId="7A11DDE7" w14:textId="77777777" w:rsidR="005D1377" w:rsidRPr="00AD5571" w:rsidRDefault="005D1377" w:rsidP="005D1377">
      <w:pPr>
        <w:ind w:left="284"/>
        <w:jc w:val="both"/>
        <w:rPr>
          <w:rFonts w:asciiTheme="majorHAnsi" w:hAnsiTheme="majorHAnsi" w:cstheme="majorHAnsi"/>
          <w:sz w:val="22"/>
          <w:szCs w:val="22"/>
        </w:rPr>
      </w:pPr>
    </w:p>
    <w:p w14:paraId="1A7ACE3F" w14:textId="77777777" w:rsidR="005D1377" w:rsidRPr="00AD5571" w:rsidRDefault="005D1377" w:rsidP="005D1377">
      <w:pPr>
        <w:ind w:left="284"/>
        <w:jc w:val="both"/>
        <w:rPr>
          <w:rFonts w:asciiTheme="majorHAnsi" w:hAnsiTheme="majorHAnsi" w:cstheme="majorHAnsi"/>
          <w:sz w:val="22"/>
          <w:szCs w:val="22"/>
        </w:rPr>
      </w:pPr>
      <w:r w:rsidRPr="00AD5571">
        <w:rPr>
          <w:rFonts w:asciiTheme="majorHAnsi" w:hAnsiTheme="majorHAnsi" w:cstheme="majorHAnsi"/>
          <w:sz w:val="22"/>
          <w:szCs w:val="22"/>
        </w:rPr>
        <w:t>15.3.2. Moratória – por atraso injustificado, conforme previsto em edital ou contrato (art. 8º, §2º).</w:t>
      </w:r>
    </w:p>
    <w:p w14:paraId="74470CF1" w14:textId="77777777" w:rsidR="005D1377" w:rsidRPr="00AD5571" w:rsidRDefault="005D1377" w:rsidP="005D1377">
      <w:pPr>
        <w:ind w:left="284"/>
        <w:jc w:val="both"/>
        <w:rPr>
          <w:rFonts w:asciiTheme="majorHAnsi" w:hAnsiTheme="majorHAnsi" w:cstheme="majorHAnsi"/>
          <w:sz w:val="22"/>
          <w:szCs w:val="22"/>
        </w:rPr>
      </w:pPr>
    </w:p>
    <w:p w14:paraId="64C87362" w14:textId="77777777" w:rsidR="005D1377" w:rsidRPr="00AD5571" w:rsidRDefault="005D1377" w:rsidP="005D1377">
      <w:pPr>
        <w:ind w:left="284"/>
        <w:jc w:val="both"/>
        <w:rPr>
          <w:rFonts w:asciiTheme="majorHAnsi" w:hAnsiTheme="majorHAnsi" w:cstheme="majorHAnsi"/>
          <w:sz w:val="22"/>
          <w:szCs w:val="22"/>
        </w:rPr>
      </w:pPr>
      <w:r w:rsidRPr="00AD5571">
        <w:rPr>
          <w:rFonts w:asciiTheme="majorHAnsi" w:hAnsiTheme="majorHAnsi" w:cstheme="majorHAnsi"/>
          <w:sz w:val="22"/>
          <w:szCs w:val="22"/>
        </w:rPr>
        <w:t>15.3.3. Parâmetros da multa compensatória (art. 9º):</w:t>
      </w:r>
    </w:p>
    <w:p w14:paraId="78FF5DED" w14:textId="77777777" w:rsidR="005D1377" w:rsidRPr="00AD5571" w:rsidRDefault="005D1377" w:rsidP="005D1377">
      <w:pPr>
        <w:jc w:val="both"/>
        <w:rPr>
          <w:rFonts w:asciiTheme="majorHAnsi" w:hAnsiTheme="majorHAnsi" w:cstheme="majorHAnsi"/>
          <w:sz w:val="22"/>
          <w:szCs w:val="22"/>
        </w:rPr>
      </w:pPr>
    </w:p>
    <w:p w14:paraId="77C33971" w14:textId="77777777" w:rsidR="005D1377" w:rsidRPr="00AD5571" w:rsidRDefault="005D1377" w:rsidP="005D1377">
      <w:pPr>
        <w:ind w:left="284"/>
        <w:jc w:val="both"/>
        <w:rPr>
          <w:rFonts w:asciiTheme="majorHAnsi" w:hAnsiTheme="majorHAnsi" w:cstheme="majorHAnsi"/>
          <w:sz w:val="22"/>
          <w:szCs w:val="22"/>
        </w:rPr>
      </w:pPr>
      <w:r w:rsidRPr="00AD5571">
        <w:rPr>
          <w:rFonts w:asciiTheme="majorHAnsi" w:hAnsiTheme="majorHAnsi" w:cstheme="majorHAnsi"/>
          <w:sz w:val="22"/>
          <w:szCs w:val="22"/>
        </w:rPr>
        <w:t xml:space="preserve">I – </w:t>
      </w:r>
      <w:proofErr w:type="gramStart"/>
      <w:r w:rsidRPr="00AD5571">
        <w:rPr>
          <w:rFonts w:asciiTheme="majorHAnsi" w:hAnsiTheme="majorHAnsi" w:cstheme="majorHAnsi"/>
          <w:sz w:val="22"/>
          <w:szCs w:val="22"/>
        </w:rPr>
        <w:t>de</w:t>
      </w:r>
      <w:proofErr w:type="gramEnd"/>
      <w:r w:rsidRPr="00AD5571">
        <w:rPr>
          <w:rFonts w:asciiTheme="majorHAnsi" w:hAnsiTheme="majorHAnsi" w:cstheme="majorHAnsi"/>
          <w:sz w:val="22"/>
          <w:szCs w:val="22"/>
        </w:rPr>
        <w:t xml:space="preserve"> 1% (um por cento) do valor estimado da contratação, para aquele que incorra nas infrações previstas nos incisos IV e V do caput do art. 2º deste Decreto;</w:t>
      </w:r>
    </w:p>
    <w:p w14:paraId="177F9712" w14:textId="77777777" w:rsidR="005D1377" w:rsidRPr="00AD5571" w:rsidRDefault="005D1377" w:rsidP="005D1377">
      <w:pPr>
        <w:ind w:left="284"/>
        <w:jc w:val="both"/>
        <w:rPr>
          <w:rFonts w:asciiTheme="majorHAnsi" w:hAnsiTheme="majorHAnsi" w:cstheme="majorHAnsi"/>
          <w:sz w:val="22"/>
          <w:szCs w:val="22"/>
        </w:rPr>
      </w:pPr>
    </w:p>
    <w:p w14:paraId="14D33A20" w14:textId="77777777" w:rsidR="005D1377" w:rsidRPr="00AD5571" w:rsidRDefault="005D1377" w:rsidP="005D1377">
      <w:pPr>
        <w:ind w:left="284"/>
        <w:jc w:val="both"/>
        <w:rPr>
          <w:rFonts w:asciiTheme="majorHAnsi" w:hAnsiTheme="majorHAnsi" w:cstheme="majorHAnsi"/>
          <w:sz w:val="22"/>
          <w:szCs w:val="22"/>
        </w:rPr>
      </w:pPr>
      <w:r w:rsidRPr="00AD5571">
        <w:rPr>
          <w:rFonts w:asciiTheme="majorHAnsi" w:hAnsiTheme="majorHAnsi" w:cstheme="majorHAnsi"/>
          <w:sz w:val="22"/>
          <w:szCs w:val="22"/>
        </w:rPr>
        <w:t xml:space="preserve">II – </w:t>
      </w:r>
      <w:proofErr w:type="gramStart"/>
      <w:r w:rsidRPr="00AD5571">
        <w:rPr>
          <w:rFonts w:asciiTheme="majorHAnsi" w:hAnsiTheme="majorHAnsi" w:cstheme="majorHAnsi"/>
          <w:sz w:val="22"/>
          <w:szCs w:val="22"/>
        </w:rPr>
        <w:t>de</w:t>
      </w:r>
      <w:proofErr w:type="gramEnd"/>
      <w:r w:rsidRPr="00AD5571">
        <w:rPr>
          <w:rFonts w:asciiTheme="majorHAnsi" w:hAnsiTheme="majorHAnsi" w:cstheme="majorHAnsi"/>
          <w:sz w:val="22"/>
          <w:szCs w:val="22"/>
        </w:rPr>
        <w:t xml:space="preserve"> 5% (cinco por cento) a 10% (dez por cento) do valor estimado da contratação para aquele que incorra nas infrações previstas no inciso VI do caput do art. 2º deste Decreto;</w:t>
      </w:r>
    </w:p>
    <w:p w14:paraId="06699407" w14:textId="77777777" w:rsidR="005D1377" w:rsidRPr="00AD5571" w:rsidRDefault="005D1377" w:rsidP="005D1377">
      <w:pPr>
        <w:ind w:left="284"/>
        <w:jc w:val="both"/>
        <w:rPr>
          <w:rFonts w:asciiTheme="majorHAnsi" w:hAnsiTheme="majorHAnsi" w:cstheme="majorHAnsi"/>
          <w:sz w:val="22"/>
          <w:szCs w:val="22"/>
        </w:rPr>
      </w:pPr>
    </w:p>
    <w:p w14:paraId="1B607F13" w14:textId="77777777" w:rsidR="005D1377" w:rsidRPr="00AD5571" w:rsidRDefault="005D1377" w:rsidP="005D1377">
      <w:pPr>
        <w:ind w:left="284"/>
        <w:jc w:val="both"/>
        <w:rPr>
          <w:rFonts w:asciiTheme="majorHAnsi" w:hAnsiTheme="majorHAnsi" w:cstheme="majorHAnsi"/>
          <w:sz w:val="22"/>
          <w:szCs w:val="22"/>
        </w:rPr>
      </w:pPr>
      <w:r w:rsidRPr="00AD5571">
        <w:rPr>
          <w:rFonts w:asciiTheme="majorHAnsi" w:hAnsiTheme="majorHAnsi" w:cstheme="majorHAnsi"/>
          <w:sz w:val="22"/>
          <w:szCs w:val="22"/>
        </w:rPr>
        <w:t>III – de 10% (dez por cento) sobre o valor contratado, em caso de recusa do adjudicatário em efetuar o reforço de garantia contratual;</w:t>
      </w:r>
    </w:p>
    <w:p w14:paraId="5FF7CE06" w14:textId="77777777" w:rsidR="005D1377" w:rsidRPr="00AD5571" w:rsidRDefault="005D1377" w:rsidP="005D1377">
      <w:pPr>
        <w:ind w:left="284"/>
        <w:jc w:val="both"/>
        <w:rPr>
          <w:rFonts w:asciiTheme="majorHAnsi" w:hAnsiTheme="majorHAnsi" w:cstheme="majorHAnsi"/>
          <w:sz w:val="22"/>
          <w:szCs w:val="22"/>
        </w:rPr>
      </w:pPr>
    </w:p>
    <w:p w14:paraId="40A79904" w14:textId="77777777" w:rsidR="005D1377" w:rsidRPr="00AD5571" w:rsidRDefault="005D1377" w:rsidP="005D1377">
      <w:pPr>
        <w:ind w:left="284"/>
        <w:jc w:val="both"/>
        <w:rPr>
          <w:rFonts w:asciiTheme="majorHAnsi" w:hAnsiTheme="majorHAnsi" w:cstheme="majorHAnsi"/>
          <w:sz w:val="22"/>
          <w:szCs w:val="22"/>
        </w:rPr>
      </w:pPr>
      <w:r w:rsidRPr="00AD5571">
        <w:rPr>
          <w:rFonts w:asciiTheme="majorHAnsi" w:hAnsiTheme="majorHAnsi" w:cstheme="majorHAnsi"/>
          <w:sz w:val="22"/>
          <w:szCs w:val="22"/>
        </w:rPr>
        <w:t xml:space="preserve">IV – </w:t>
      </w:r>
      <w:proofErr w:type="gramStart"/>
      <w:r w:rsidRPr="00AD5571">
        <w:rPr>
          <w:rFonts w:asciiTheme="majorHAnsi" w:hAnsiTheme="majorHAnsi" w:cstheme="majorHAnsi"/>
          <w:sz w:val="22"/>
          <w:szCs w:val="22"/>
        </w:rPr>
        <w:t>de</w:t>
      </w:r>
      <w:proofErr w:type="gramEnd"/>
      <w:r w:rsidRPr="00AD5571">
        <w:rPr>
          <w:rFonts w:asciiTheme="majorHAnsi" w:hAnsiTheme="majorHAnsi" w:cstheme="majorHAnsi"/>
          <w:sz w:val="22"/>
          <w:szCs w:val="22"/>
        </w:rPr>
        <w:t xml:space="preserve"> 20% (vinte por cento) sobre o valor da parcela do objeto não executada, em caso de infração prevista no inciso I do caput do art. 2º deste Decreto;</w:t>
      </w:r>
    </w:p>
    <w:p w14:paraId="78A60A50" w14:textId="77777777" w:rsidR="005D1377" w:rsidRPr="00AD5571" w:rsidRDefault="005D1377" w:rsidP="005D1377">
      <w:pPr>
        <w:ind w:left="284"/>
        <w:jc w:val="both"/>
        <w:rPr>
          <w:rFonts w:asciiTheme="majorHAnsi" w:hAnsiTheme="majorHAnsi" w:cstheme="majorHAnsi"/>
          <w:sz w:val="22"/>
          <w:szCs w:val="22"/>
        </w:rPr>
      </w:pPr>
    </w:p>
    <w:p w14:paraId="14E6936E" w14:textId="77777777" w:rsidR="005D1377" w:rsidRPr="00AD5571" w:rsidRDefault="005D1377" w:rsidP="005D1377">
      <w:pPr>
        <w:ind w:left="284"/>
        <w:jc w:val="both"/>
        <w:rPr>
          <w:rFonts w:asciiTheme="majorHAnsi" w:hAnsiTheme="majorHAnsi" w:cstheme="majorHAnsi"/>
          <w:sz w:val="22"/>
          <w:szCs w:val="22"/>
        </w:rPr>
      </w:pPr>
      <w:r w:rsidRPr="00AD5571">
        <w:rPr>
          <w:rFonts w:asciiTheme="majorHAnsi" w:hAnsiTheme="majorHAnsi" w:cstheme="majorHAnsi"/>
          <w:sz w:val="22"/>
          <w:szCs w:val="22"/>
        </w:rPr>
        <w:t xml:space="preserve">V – </w:t>
      </w:r>
      <w:proofErr w:type="gramStart"/>
      <w:r w:rsidRPr="00AD5571">
        <w:rPr>
          <w:rFonts w:asciiTheme="majorHAnsi" w:hAnsiTheme="majorHAnsi" w:cstheme="majorHAnsi"/>
          <w:sz w:val="22"/>
          <w:szCs w:val="22"/>
        </w:rPr>
        <w:t>de</w:t>
      </w:r>
      <w:proofErr w:type="gramEnd"/>
      <w:r w:rsidRPr="00AD5571">
        <w:rPr>
          <w:rFonts w:asciiTheme="majorHAnsi" w:hAnsiTheme="majorHAnsi" w:cstheme="majorHAnsi"/>
          <w:sz w:val="22"/>
          <w:szCs w:val="22"/>
        </w:rPr>
        <w:t xml:space="preserve"> 25% (vinte e cinco por cento) sobre o valor contratado, em caso de infrações previstas nos incisos II, III, VIII, IX, X, XI, XII do caput do art. 2º deste Decreto;</w:t>
      </w:r>
    </w:p>
    <w:p w14:paraId="6CB299E2" w14:textId="77777777" w:rsidR="005D1377" w:rsidRPr="00AD5571" w:rsidRDefault="005D1377" w:rsidP="005D1377">
      <w:pPr>
        <w:ind w:left="284"/>
        <w:jc w:val="both"/>
        <w:rPr>
          <w:rFonts w:asciiTheme="majorHAnsi" w:hAnsiTheme="majorHAnsi" w:cstheme="majorHAnsi"/>
          <w:sz w:val="22"/>
          <w:szCs w:val="22"/>
        </w:rPr>
      </w:pPr>
    </w:p>
    <w:p w14:paraId="1AC6526A" w14:textId="77777777" w:rsidR="005D1377" w:rsidRPr="00AD5571" w:rsidRDefault="005D1377" w:rsidP="005D1377">
      <w:pPr>
        <w:ind w:left="284"/>
        <w:jc w:val="both"/>
        <w:rPr>
          <w:rFonts w:asciiTheme="majorHAnsi" w:hAnsiTheme="majorHAnsi" w:cstheme="majorHAnsi"/>
          <w:sz w:val="22"/>
          <w:szCs w:val="22"/>
        </w:rPr>
      </w:pPr>
      <w:r w:rsidRPr="00AD5571">
        <w:rPr>
          <w:rFonts w:asciiTheme="majorHAnsi" w:hAnsiTheme="majorHAnsi" w:cstheme="majorHAnsi"/>
          <w:sz w:val="22"/>
          <w:szCs w:val="22"/>
        </w:rPr>
        <w:t xml:space="preserve">VI – </w:t>
      </w:r>
      <w:proofErr w:type="gramStart"/>
      <w:r w:rsidRPr="00AD5571">
        <w:rPr>
          <w:rFonts w:asciiTheme="majorHAnsi" w:hAnsiTheme="majorHAnsi" w:cstheme="majorHAnsi"/>
          <w:sz w:val="22"/>
          <w:szCs w:val="22"/>
        </w:rPr>
        <w:t>de</w:t>
      </w:r>
      <w:proofErr w:type="gramEnd"/>
      <w:r w:rsidRPr="00AD5571">
        <w:rPr>
          <w:rFonts w:asciiTheme="majorHAnsi" w:hAnsiTheme="majorHAnsi" w:cstheme="majorHAnsi"/>
          <w:sz w:val="22"/>
          <w:szCs w:val="22"/>
        </w:rPr>
        <w:t xml:space="preserve"> 30% (trinta por cento) sobre o valor contratado, em caso de entrega de objeto com vícios ou defeitos ocultos que o torne impróprio ao uso a que é destinado, ou diminuam-lhe o valor ou, ainda, fora das especificações contratadas.</w:t>
      </w:r>
    </w:p>
    <w:p w14:paraId="455461C8" w14:textId="77777777" w:rsidR="005D1377" w:rsidRPr="00AD5571" w:rsidRDefault="005D1377" w:rsidP="005D1377">
      <w:pPr>
        <w:jc w:val="both"/>
        <w:rPr>
          <w:rFonts w:asciiTheme="majorHAnsi" w:hAnsiTheme="majorHAnsi" w:cstheme="majorHAnsi"/>
          <w:sz w:val="22"/>
          <w:szCs w:val="22"/>
        </w:rPr>
      </w:pPr>
    </w:p>
    <w:p w14:paraId="5138151D" w14:textId="77777777" w:rsidR="005D1377" w:rsidRPr="00AD5571" w:rsidRDefault="005D1377" w:rsidP="005D1377">
      <w:pPr>
        <w:jc w:val="both"/>
        <w:rPr>
          <w:rFonts w:asciiTheme="majorHAnsi" w:hAnsiTheme="majorHAnsi" w:cstheme="majorHAnsi"/>
          <w:sz w:val="22"/>
          <w:szCs w:val="22"/>
        </w:rPr>
      </w:pPr>
      <w:r w:rsidRPr="00AD5571">
        <w:rPr>
          <w:rFonts w:asciiTheme="majorHAnsi" w:hAnsiTheme="majorHAnsi" w:cstheme="majorHAnsi"/>
          <w:sz w:val="22"/>
          <w:szCs w:val="22"/>
        </w:rPr>
        <w:t>15.4. A multa poderá ser aplicada cumulativamente com as demais sanções, desde que não se acumulem multa moratória e compensatória na mesma infração (art. 8º, §5º).</w:t>
      </w:r>
    </w:p>
    <w:p w14:paraId="6F8EE31B" w14:textId="77777777" w:rsidR="005D1377" w:rsidRPr="00AD5571" w:rsidRDefault="005D1377" w:rsidP="005D1377">
      <w:pPr>
        <w:jc w:val="both"/>
        <w:rPr>
          <w:rFonts w:asciiTheme="majorHAnsi" w:hAnsiTheme="majorHAnsi" w:cstheme="majorHAnsi"/>
          <w:sz w:val="22"/>
          <w:szCs w:val="22"/>
        </w:rPr>
      </w:pPr>
    </w:p>
    <w:p w14:paraId="57AB8063" w14:textId="77777777" w:rsidR="005D1377" w:rsidRPr="00AD5571" w:rsidRDefault="005D1377" w:rsidP="005D1377">
      <w:pPr>
        <w:jc w:val="both"/>
        <w:rPr>
          <w:rFonts w:asciiTheme="majorHAnsi" w:hAnsiTheme="majorHAnsi" w:cstheme="majorHAnsi"/>
          <w:sz w:val="22"/>
          <w:szCs w:val="22"/>
        </w:rPr>
      </w:pPr>
      <w:r w:rsidRPr="00AD5571">
        <w:rPr>
          <w:rFonts w:asciiTheme="majorHAnsi" w:hAnsiTheme="majorHAnsi" w:cstheme="majorHAnsi"/>
          <w:sz w:val="22"/>
          <w:szCs w:val="22"/>
        </w:rPr>
        <w:t>15.5. Se a multa aplicada e as indenizações cabíveis forem superiores ao valor de pagamento eventualmente devido pela Administração ao contratado, além da perda desse valor, a diferença será descontada da garantia prestada ou será cobrada judicialmente (art. 8º, §6º e art. 10). A multa de que trata o caput deste artigo poderá, na forma do edital, contrato ou de outro instrumento obrigacional, ser descontada de pagamento eventualmente devido pela contratante decorrente de outros contratos firmados com a Administração Pública Municipal;</w:t>
      </w:r>
    </w:p>
    <w:p w14:paraId="69694049" w14:textId="77777777" w:rsidR="005D1377" w:rsidRPr="00AD5571" w:rsidRDefault="005D1377" w:rsidP="005D1377">
      <w:pPr>
        <w:jc w:val="both"/>
        <w:rPr>
          <w:rFonts w:asciiTheme="majorHAnsi" w:hAnsiTheme="majorHAnsi" w:cstheme="majorHAnsi"/>
          <w:sz w:val="22"/>
          <w:szCs w:val="22"/>
        </w:rPr>
      </w:pPr>
    </w:p>
    <w:p w14:paraId="05D4270F" w14:textId="77777777" w:rsidR="005D1377" w:rsidRPr="00AD5571" w:rsidRDefault="005D1377" w:rsidP="005D1377">
      <w:pPr>
        <w:jc w:val="both"/>
        <w:rPr>
          <w:rFonts w:asciiTheme="majorHAnsi" w:hAnsiTheme="majorHAnsi" w:cstheme="majorHAnsi"/>
          <w:sz w:val="22"/>
          <w:szCs w:val="22"/>
        </w:rPr>
      </w:pPr>
      <w:r w:rsidRPr="00AD5571">
        <w:rPr>
          <w:rFonts w:asciiTheme="majorHAnsi" w:hAnsiTheme="majorHAnsi" w:cstheme="majorHAnsi"/>
          <w:sz w:val="22"/>
          <w:szCs w:val="22"/>
        </w:rPr>
        <w:t>15.6. A aplicação das sanções exige processo administrativo, nos termos dos arts. 13 a 24, assegurado o contraditório e ampla defesa, com prazos e ritos distintos conforme a sanção aplicável.</w:t>
      </w:r>
    </w:p>
    <w:p w14:paraId="36EB2B90" w14:textId="77777777" w:rsidR="005D1377" w:rsidRPr="00AD5571" w:rsidRDefault="005D1377" w:rsidP="005D1377">
      <w:pPr>
        <w:jc w:val="both"/>
        <w:rPr>
          <w:rFonts w:asciiTheme="majorHAnsi" w:hAnsiTheme="majorHAnsi" w:cstheme="majorHAnsi"/>
          <w:sz w:val="22"/>
          <w:szCs w:val="22"/>
        </w:rPr>
      </w:pPr>
    </w:p>
    <w:p w14:paraId="76F3073B" w14:textId="77777777" w:rsidR="005D1377" w:rsidRPr="00AD5571" w:rsidRDefault="005D1377" w:rsidP="005D1377">
      <w:pPr>
        <w:jc w:val="both"/>
        <w:rPr>
          <w:rFonts w:asciiTheme="majorHAnsi" w:hAnsiTheme="majorHAnsi" w:cstheme="majorHAnsi"/>
          <w:sz w:val="22"/>
          <w:szCs w:val="22"/>
        </w:rPr>
      </w:pPr>
      <w:r w:rsidRPr="00AD5571">
        <w:rPr>
          <w:rFonts w:asciiTheme="majorHAnsi" w:hAnsiTheme="majorHAnsi" w:cstheme="majorHAnsi"/>
          <w:sz w:val="22"/>
          <w:szCs w:val="22"/>
        </w:rPr>
        <w:t>15.7. Na aplicação das sanções, a Administração Pública Municipal deverá observar (art. 25):</w:t>
      </w:r>
    </w:p>
    <w:p w14:paraId="64694D0E" w14:textId="77777777" w:rsidR="005D1377" w:rsidRPr="00AD5571" w:rsidRDefault="005D1377" w:rsidP="005D1377">
      <w:pPr>
        <w:jc w:val="both"/>
        <w:rPr>
          <w:rFonts w:asciiTheme="majorHAnsi" w:hAnsiTheme="majorHAnsi" w:cstheme="majorHAnsi"/>
          <w:sz w:val="22"/>
          <w:szCs w:val="22"/>
        </w:rPr>
      </w:pPr>
    </w:p>
    <w:p w14:paraId="36BDFE35" w14:textId="77777777" w:rsidR="005D1377" w:rsidRPr="00AD5571" w:rsidRDefault="005D1377" w:rsidP="005D1377">
      <w:pPr>
        <w:ind w:left="142"/>
        <w:jc w:val="both"/>
        <w:rPr>
          <w:rFonts w:asciiTheme="majorHAnsi" w:hAnsiTheme="majorHAnsi" w:cstheme="majorHAnsi"/>
          <w:sz w:val="22"/>
          <w:szCs w:val="22"/>
        </w:rPr>
      </w:pPr>
      <w:r w:rsidRPr="00AD5571">
        <w:rPr>
          <w:rFonts w:asciiTheme="majorHAnsi" w:hAnsiTheme="majorHAnsi" w:cstheme="majorHAnsi"/>
          <w:sz w:val="22"/>
          <w:szCs w:val="22"/>
        </w:rPr>
        <w:t>I – a natureza e a gravidade da infração cometida;</w:t>
      </w:r>
    </w:p>
    <w:p w14:paraId="31CE1537" w14:textId="77777777" w:rsidR="005D1377" w:rsidRPr="00AD5571" w:rsidRDefault="005D1377" w:rsidP="005D1377">
      <w:pPr>
        <w:ind w:left="142"/>
        <w:jc w:val="both"/>
        <w:rPr>
          <w:rFonts w:asciiTheme="majorHAnsi" w:hAnsiTheme="majorHAnsi" w:cstheme="majorHAnsi"/>
          <w:sz w:val="22"/>
          <w:szCs w:val="22"/>
        </w:rPr>
      </w:pPr>
      <w:r w:rsidRPr="00AD5571">
        <w:rPr>
          <w:rFonts w:asciiTheme="majorHAnsi" w:hAnsiTheme="majorHAnsi" w:cstheme="majorHAnsi"/>
          <w:sz w:val="22"/>
          <w:szCs w:val="22"/>
        </w:rPr>
        <w:t xml:space="preserve">II – </w:t>
      </w:r>
      <w:proofErr w:type="gramStart"/>
      <w:r w:rsidRPr="00AD5571">
        <w:rPr>
          <w:rFonts w:asciiTheme="majorHAnsi" w:hAnsiTheme="majorHAnsi" w:cstheme="majorHAnsi"/>
          <w:sz w:val="22"/>
          <w:szCs w:val="22"/>
        </w:rPr>
        <w:t>as</w:t>
      </w:r>
      <w:proofErr w:type="gramEnd"/>
      <w:r w:rsidRPr="00AD5571">
        <w:rPr>
          <w:rFonts w:asciiTheme="majorHAnsi" w:hAnsiTheme="majorHAnsi" w:cstheme="majorHAnsi"/>
          <w:sz w:val="22"/>
          <w:szCs w:val="22"/>
        </w:rPr>
        <w:t xml:space="preserve"> peculiaridades do caso concreto;</w:t>
      </w:r>
    </w:p>
    <w:p w14:paraId="4A10B047" w14:textId="77777777" w:rsidR="005D1377" w:rsidRPr="00AD5571" w:rsidRDefault="005D1377" w:rsidP="005D1377">
      <w:pPr>
        <w:ind w:left="142"/>
        <w:jc w:val="both"/>
        <w:rPr>
          <w:rFonts w:asciiTheme="majorHAnsi" w:hAnsiTheme="majorHAnsi" w:cstheme="majorHAnsi"/>
          <w:sz w:val="22"/>
          <w:szCs w:val="22"/>
        </w:rPr>
      </w:pPr>
      <w:r w:rsidRPr="00AD5571">
        <w:rPr>
          <w:rFonts w:asciiTheme="majorHAnsi" w:hAnsiTheme="majorHAnsi" w:cstheme="majorHAnsi"/>
          <w:sz w:val="22"/>
          <w:szCs w:val="22"/>
        </w:rPr>
        <w:t>III – as circunstâncias agravantes ou atenuantes;</w:t>
      </w:r>
    </w:p>
    <w:p w14:paraId="7D4770B3" w14:textId="77777777" w:rsidR="005D1377" w:rsidRPr="00AD5571" w:rsidRDefault="005D1377" w:rsidP="005D1377">
      <w:pPr>
        <w:ind w:left="142"/>
        <w:jc w:val="both"/>
        <w:rPr>
          <w:rFonts w:asciiTheme="majorHAnsi" w:hAnsiTheme="majorHAnsi" w:cstheme="majorHAnsi"/>
          <w:sz w:val="22"/>
          <w:szCs w:val="22"/>
        </w:rPr>
      </w:pPr>
      <w:r w:rsidRPr="00AD5571">
        <w:rPr>
          <w:rFonts w:asciiTheme="majorHAnsi" w:hAnsiTheme="majorHAnsi" w:cstheme="majorHAnsi"/>
          <w:sz w:val="22"/>
          <w:szCs w:val="22"/>
        </w:rPr>
        <w:t xml:space="preserve">IV – </w:t>
      </w:r>
      <w:proofErr w:type="gramStart"/>
      <w:r w:rsidRPr="00AD5571">
        <w:rPr>
          <w:rFonts w:asciiTheme="majorHAnsi" w:hAnsiTheme="majorHAnsi" w:cstheme="majorHAnsi"/>
          <w:sz w:val="22"/>
          <w:szCs w:val="22"/>
        </w:rPr>
        <w:t>os</w:t>
      </w:r>
      <w:proofErr w:type="gramEnd"/>
      <w:r w:rsidRPr="00AD5571">
        <w:rPr>
          <w:rFonts w:asciiTheme="majorHAnsi" w:hAnsiTheme="majorHAnsi" w:cstheme="majorHAnsi"/>
          <w:sz w:val="22"/>
          <w:szCs w:val="22"/>
        </w:rPr>
        <w:t xml:space="preserve"> danos que dela provierem para a Administração Pública;</w:t>
      </w:r>
    </w:p>
    <w:p w14:paraId="38BB8C39" w14:textId="77777777" w:rsidR="005D1377" w:rsidRPr="00AD5571" w:rsidRDefault="005D1377" w:rsidP="005D1377">
      <w:pPr>
        <w:ind w:left="142"/>
        <w:jc w:val="both"/>
        <w:rPr>
          <w:rFonts w:asciiTheme="majorHAnsi" w:hAnsiTheme="majorHAnsi" w:cstheme="majorHAnsi"/>
          <w:sz w:val="22"/>
          <w:szCs w:val="22"/>
        </w:rPr>
      </w:pPr>
      <w:r w:rsidRPr="00AD5571">
        <w:rPr>
          <w:rFonts w:asciiTheme="majorHAnsi" w:hAnsiTheme="majorHAnsi" w:cstheme="majorHAnsi"/>
          <w:sz w:val="22"/>
          <w:szCs w:val="22"/>
        </w:rPr>
        <w:t xml:space="preserve">V – </w:t>
      </w:r>
      <w:proofErr w:type="gramStart"/>
      <w:r w:rsidRPr="00AD5571">
        <w:rPr>
          <w:rFonts w:asciiTheme="majorHAnsi" w:hAnsiTheme="majorHAnsi" w:cstheme="majorHAnsi"/>
          <w:sz w:val="22"/>
          <w:szCs w:val="22"/>
        </w:rPr>
        <w:t>a</w:t>
      </w:r>
      <w:proofErr w:type="gramEnd"/>
      <w:r w:rsidRPr="00AD5571">
        <w:rPr>
          <w:rFonts w:asciiTheme="majorHAnsi" w:hAnsiTheme="majorHAnsi" w:cstheme="majorHAnsi"/>
          <w:sz w:val="22"/>
          <w:szCs w:val="22"/>
        </w:rPr>
        <w:t xml:space="preserve"> implantação ou o aperfeiçoamento de programa de integridade, conforme normas e orientações dos órgãos de controle; e</w:t>
      </w:r>
    </w:p>
    <w:p w14:paraId="0DFF30AA" w14:textId="77777777" w:rsidR="005D1377" w:rsidRPr="00AD5571" w:rsidRDefault="005D1377" w:rsidP="005D1377">
      <w:pPr>
        <w:ind w:left="142"/>
        <w:jc w:val="both"/>
        <w:rPr>
          <w:rFonts w:asciiTheme="majorHAnsi" w:hAnsiTheme="majorHAnsi" w:cstheme="majorHAnsi"/>
          <w:sz w:val="22"/>
          <w:szCs w:val="22"/>
        </w:rPr>
      </w:pPr>
      <w:r w:rsidRPr="00AD5571">
        <w:rPr>
          <w:rFonts w:asciiTheme="majorHAnsi" w:hAnsiTheme="majorHAnsi" w:cstheme="majorHAnsi"/>
          <w:sz w:val="22"/>
          <w:szCs w:val="22"/>
        </w:rPr>
        <w:t xml:space="preserve">VI – </w:t>
      </w:r>
      <w:proofErr w:type="gramStart"/>
      <w:r w:rsidRPr="00AD5571">
        <w:rPr>
          <w:rFonts w:asciiTheme="majorHAnsi" w:hAnsiTheme="majorHAnsi" w:cstheme="majorHAnsi"/>
          <w:sz w:val="22"/>
          <w:szCs w:val="22"/>
        </w:rPr>
        <w:t>a</w:t>
      </w:r>
      <w:proofErr w:type="gramEnd"/>
      <w:r w:rsidRPr="00AD5571">
        <w:rPr>
          <w:rFonts w:asciiTheme="majorHAnsi" w:hAnsiTheme="majorHAnsi" w:cstheme="majorHAnsi"/>
          <w:sz w:val="22"/>
          <w:szCs w:val="22"/>
        </w:rPr>
        <w:t xml:space="preserve"> situação econômico-financeira do acusado, em especial sua capacidade de geração de receitas e seu patrimônio, no caso de aplicação de multa.</w:t>
      </w:r>
      <w:r w:rsidRPr="00AD5571">
        <w:rPr>
          <w:rFonts w:asciiTheme="majorHAnsi" w:hAnsiTheme="majorHAnsi" w:cstheme="majorHAnsi"/>
          <w:sz w:val="22"/>
          <w:szCs w:val="22"/>
        </w:rPr>
        <w:cr/>
      </w:r>
    </w:p>
    <w:p w14:paraId="11FAA7F4" w14:textId="77777777" w:rsidR="005D1377" w:rsidRPr="00AD5571" w:rsidRDefault="005D1377" w:rsidP="005D1377">
      <w:pPr>
        <w:jc w:val="both"/>
        <w:rPr>
          <w:rFonts w:asciiTheme="majorHAnsi" w:hAnsiTheme="majorHAnsi" w:cstheme="majorHAnsi"/>
          <w:sz w:val="22"/>
          <w:szCs w:val="22"/>
        </w:rPr>
      </w:pPr>
      <w:r w:rsidRPr="00AD5571">
        <w:rPr>
          <w:rFonts w:asciiTheme="majorHAnsi" w:hAnsiTheme="majorHAnsi" w:cstheme="majorHAnsi"/>
          <w:sz w:val="22"/>
          <w:szCs w:val="22"/>
        </w:rPr>
        <w:t>15.8. Os atos previstos como infrações administrativas na Lei Federal nº 14.133, de 2021, ou em outras leis de licitações e contratos da Administração Pública que também sejam tipificados como atos lesivos na Lei Federal nº 12.846, de 2013, serão apurados e julgados conjuntamente, nos mesmos autos, nos termos do art. 35.</w:t>
      </w:r>
    </w:p>
    <w:p w14:paraId="5809E5F9" w14:textId="77777777" w:rsidR="005D1377" w:rsidRPr="00AD5571" w:rsidRDefault="005D1377" w:rsidP="005D1377">
      <w:pPr>
        <w:jc w:val="both"/>
        <w:rPr>
          <w:rFonts w:asciiTheme="majorHAnsi" w:hAnsiTheme="majorHAnsi" w:cstheme="majorHAnsi"/>
          <w:sz w:val="22"/>
          <w:szCs w:val="22"/>
        </w:rPr>
      </w:pPr>
    </w:p>
    <w:p w14:paraId="0EC8735A" w14:textId="77777777" w:rsidR="005D1377" w:rsidRPr="00AD5571" w:rsidRDefault="005D1377" w:rsidP="005D1377">
      <w:pPr>
        <w:jc w:val="both"/>
        <w:rPr>
          <w:rFonts w:asciiTheme="majorHAnsi" w:hAnsiTheme="majorHAnsi" w:cstheme="majorHAnsi"/>
          <w:sz w:val="22"/>
          <w:szCs w:val="22"/>
        </w:rPr>
      </w:pPr>
      <w:r w:rsidRPr="00AD5571">
        <w:rPr>
          <w:rFonts w:asciiTheme="majorHAnsi" w:hAnsiTheme="majorHAnsi" w:cstheme="majorHAnsi"/>
          <w:sz w:val="22"/>
          <w:szCs w:val="22"/>
        </w:rPr>
        <w:t>15.9. A personalidade jurídica poderá ser desconsiderada, com extensão das sanções a sócios, administradores ou empresas coligadas, conforme os arts. 28 a 33.</w:t>
      </w:r>
    </w:p>
    <w:p w14:paraId="3AFDFAC5" w14:textId="77777777" w:rsidR="005D1377" w:rsidRPr="00AD5571" w:rsidRDefault="005D1377" w:rsidP="005D1377">
      <w:pPr>
        <w:jc w:val="both"/>
        <w:rPr>
          <w:rFonts w:asciiTheme="majorHAnsi" w:hAnsiTheme="majorHAnsi" w:cstheme="majorHAnsi"/>
          <w:sz w:val="22"/>
          <w:szCs w:val="22"/>
        </w:rPr>
      </w:pPr>
    </w:p>
    <w:p w14:paraId="3C8A1E73" w14:textId="77777777" w:rsidR="005D1377" w:rsidRPr="00AD5571" w:rsidRDefault="005D1377" w:rsidP="005D1377">
      <w:pPr>
        <w:jc w:val="both"/>
        <w:rPr>
          <w:rFonts w:asciiTheme="majorHAnsi" w:hAnsiTheme="majorHAnsi" w:cstheme="majorHAnsi"/>
          <w:sz w:val="22"/>
          <w:szCs w:val="22"/>
        </w:rPr>
      </w:pPr>
      <w:r w:rsidRPr="00AD5571">
        <w:rPr>
          <w:rFonts w:asciiTheme="majorHAnsi" w:hAnsiTheme="majorHAnsi" w:cstheme="majorHAnsi"/>
          <w:sz w:val="22"/>
          <w:szCs w:val="22"/>
        </w:rPr>
        <w:t>15.10. Os órgãos e entidades da Administração Pública Municipal deverão, no prazo máximo 15 (quinze) dias úteis, contados da data da aplicação da sanção da qual não caiba mais recurso, informar e manter atualizados os dados relativos às sanções por eles aplicadas, para fins de publicidade no Cadastro Nacional de Empresas Inidôneas e Suspensas - CEIS e no Cadastro Nacional de Empresas Punidas - CNEP, instituídos no âmbito do Poder Executivo federal e no sistema adotado pela Administração Pública Municipal, se houver. (art. 36)</w:t>
      </w:r>
    </w:p>
    <w:p w14:paraId="19BEF52D" w14:textId="77777777" w:rsidR="005D1377" w:rsidRPr="00AD5571" w:rsidRDefault="005D1377" w:rsidP="005D1377">
      <w:pPr>
        <w:jc w:val="both"/>
        <w:rPr>
          <w:rFonts w:asciiTheme="majorHAnsi" w:hAnsiTheme="majorHAnsi" w:cstheme="majorHAnsi"/>
          <w:sz w:val="22"/>
          <w:szCs w:val="22"/>
        </w:rPr>
      </w:pPr>
    </w:p>
    <w:p w14:paraId="4DD07931" w14:textId="77777777" w:rsidR="005D1377" w:rsidRPr="00AD5571" w:rsidRDefault="005D1377" w:rsidP="005D1377">
      <w:pPr>
        <w:jc w:val="both"/>
        <w:rPr>
          <w:rFonts w:asciiTheme="majorHAnsi" w:hAnsiTheme="majorHAnsi" w:cstheme="majorHAnsi"/>
          <w:sz w:val="22"/>
          <w:szCs w:val="22"/>
        </w:rPr>
      </w:pPr>
      <w:r w:rsidRPr="00AD5571">
        <w:rPr>
          <w:rFonts w:asciiTheme="majorHAnsi" w:hAnsiTheme="majorHAnsi" w:cstheme="majorHAnsi"/>
          <w:sz w:val="22"/>
          <w:szCs w:val="22"/>
        </w:rPr>
        <w:t>15.11. É admitida a reabilitação do condenado perante a própria autoridade que aplicou a sanção, exigidos, cumulativamente, nos termos do art. 40:</w:t>
      </w:r>
    </w:p>
    <w:p w14:paraId="51C62F55" w14:textId="77777777" w:rsidR="005D1377" w:rsidRPr="00AD5571" w:rsidRDefault="005D1377" w:rsidP="005D1377">
      <w:pPr>
        <w:jc w:val="both"/>
        <w:rPr>
          <w:rFonts w:asciiTheme="majorHAnsi" w:hAnsiTheme="majorHAnsi" w:cstheme="majorHAnsi"/>
          <w:sz w:val="22"/>
          <w:szCs w:val="22"/>
        </w:rPr>
      </w:pPr>
    </w:p>
    <w:p w14:paraId="3B12A440" w14:textId="77777777" w:rsidR="005D1377" w:rsidRPr="00AD5571" w:rsidRDefault="005D1377" w:rsidP="005D1377">
      <w:pPr>
        <w:spacing w:line="360" w:lineRule="auto"/>
        <w:ind w:left="142"/>
        <w:jc w:val="both"/>
        <w:rPr>
          <w:rFonts w:asciiTheme="majorHAnsi" w:hAnsiTheme="majorHAnsi" w:cstheme="majorHAnsi"/>
          <w:sz w:val="22"/>
          <w:szCs w:val="22"/>
        </w:rPr>
      </w:pPr>
      <w:r w:rsidRPr="00AD5571">
        <w:rPr>
          <w:rFonts w:asciiTheme="majorHAnsi" w:hAnsiTheme="majorHAnsi" w:cstheme="majorHAnsi"/>
          <w:sz w:val="22"/>
          <w:szCs w:val="22"/>
        </w:rPr>
        <w:t xml:space="preserve">I – </w:t>
      </w:r>
      <w:proofErr w:type="gramStart"/>
      <w:r w:rsidRPr="00AD5571">
        <w:rPr>
          <w:rFonts w:asciiTheme="majorHAnsi" w:hAnsiTheme="majorHAnsi" w:cstheme="majorHAnsi"/>
          <w:sz w:val="22"/>
          <w:szCs w:val="22"/>
        </w:rPr>
        <w:t>reparação</w:t>
      </w:r>
      <w:proofErr w:type="gramEnd"/>
      <w:r w:rsidRPr="00AD5571">
        <w:rPr>
          <w:rFonts w:asciiTheme="majorHAnsi" w:hAnsiTheme="majorHAnsi" w:cstheme="majorHAnsi"/>
          <w:sz w:val="22"/>
          <w:szCs w:val="22"/>
        </w:rPr>
        <w:t xml:space="preserve"> integral do dano causado à Administração Pública;</w:t>
      </w:r>
    </w:p>
    <w:p w14:paraId="5533F2F5" w14:textId="77777777" w:rsidR="005D1377" w:rsidRPr="00AD5571" w:rsidRDefault="005D1377" w:rsidP="005D1377">
      <w:pPr>
        <w:spacing w:line="360" w:lineRule="auto"/>
        <w:ind w:left="142"/>
        <w:jc w:val="both"/>
        <w:rPr>
          <w:rFonts w:asciiTheme="majorHAnsi" w:hAnsiTheme="majorHAnsi" w:cstheme="majorHAnsi"/>
          <w:sz w:val="22"/>
          <w:szCs w:val="22"/>
        </w:rPr>
      </w:pPr>
      <w:r w:rsidRPr="00AD5571">
        <w:rPr>
          <w:rFonts w:asciiTheme="majorHAnsi" w:hAnsiTheme="majorHAnsi" w:cstheme="majorHAnsi"/>
          <w:sz w:val="22"/>
          <w:szCs w:val="22"/>
        </w:rPr>
        <w:t xml:space="preserve">II – </w:t>
      </w:r>
      <w:proofErr w:type="gramStart"/>
      <w:r w:rsidRPr="00AD5571">
        <w:rPr>
          <w:rFonts w:asciiTheme="majorHAnsi" w:hAnsiTheme="majorHAnsi" w:cstheme="majorHAnsi"/>
          <w:sz w:val="22"/>
          <w:szCs w:val="22"/>
        </w:rPr>
        <w:t>pagamento</w:t>
      </w:r>
      <w:proofErr w:type="gramEnd"/>
      <w:r w:rsidRPr="00AD5571">
        <w:rPr>
          <w:rFonts w:asciiTheme="majorHAnsi" w:hAnsiTheme="majorHAnsi" w:cstheme="majorHAnsi"/>
          <w:sz w:val="22"/>
          <w:szCs w:val="22"/>
        </w:rPr>
        <w:t xml:space="preserve"> da multa;</w:t>
      </w:r>
    </w:p>
    <w:p w14:paraId="44FC7453" w14:textId="77777777" w:rsidR="005D1377" w:rsidRPr="00AD5571" w:rsidRDefault="005D1377" w:rsidP="005D1377">
      <w:pPr>
        <w:spacing w:line="360" w:lineRule="auto"/>
        <w:ind w:left="142"/>
        <w:jc w:val="both"/>
        <w:rPr>
          <w:rFonts w:asciiTheme="majorHAnsi" w:hAnsiTheme="majorHAnsi" w:cstheme="majorHAnsi"/>
          <w:sz w:val="22"/>
          <w:szCs w:val="22"/>
        </w:rPr>
      </w:pPr>
      <w:r w:rsidRPr="00AD5571">
        <w:rPr>
          <w:rFonts w:asciiTheme="majorHAnsi" w:hAnsiTheme="majorHAnsi" w:cstheme="majorHAnsi"/>
          <w:sz w:val="22"/>
          <w:szCs w:val="22"/>
        </w:rPr>
        <w:t>III – transcurso do prazo mínimo de 1 (um) ano da aplicação da sanção, no caso de impedimento de licitar e contratar, ou de 3 (três) anos da aplicação da sanção no caso de declaração de inidoneidade;</w:t>
      </w:r>
    </w:p>
    <w:p w14:paraId="24076D65" w14:textId="77777777" w:rsidR="005D1377" w:rsidRPr="00AD5571" w:rsidRDefault="005D1377" w:rsidP="005D1377">
      <w:pPr>
        <w:spacing w:line="360" w:lineRule="auto"/>
        <w:ind w:left="142"/>
        <w:jc w:val="both"/>
        <w:rPr>
          <w:rFonts w:asciiTheme="majorHAnsi" w:hAnsiTheme="majorHAnsi" w:cstheme="majorHAnsi"/>
          <w:sz w:val="22"/>
          <w:szCs w:val="22"/>
        </w:rPr>
      </w:pPr>
      <w:r w:rsidRPr="00AD5571">
        <w:rPr>
          <w:rFonts w:asciiTheme="majorHAnsi" w:hAnsiTheme="majorHAnsi" w:cstheme="majorHAnsi"/>
          <w:sz w:val="22"/>
          <w:szCs w:val="22"/>
        </w:rPr>
        <w:t xml:space="preserve">IV – </w:t>
      </w:r>
      <w:proofErr w:type="gramStart"/>
      <w:r w:rsidRPr="00AD5571">
        <w:rPr>
          <w:rFonts w:asciiTheme="majorHAnsi" w:hAnsiTheme="majorHAnsi" w:cstheme="majorHAnsi"/>
          <w:sz w:val="22"/>
          <w:szCs w:val="22"/>
        </w:rPr>
        <w:t>cumprimento</w:t>
      </w:r>
      <w:proofErr w:type="gramEnd"/>
      <w:r w:rsidRPr="00AD5571">
        <w:rPr>
          <w:rFonts w:asciiTheme="majorHAnsi" w:hAnsiTheme="majorHAnsi" w:cstheme="majorHAnsi"/>
          <w:sz w:val="22"/>
          <w:szCs w:val="22"/>
        </w:rPr>
        <w:t xml:space="preserve"> das condições de reabilitação definidas no ato punitivo, dentre elas que o reabilitando não:</w:t>
      </w:r>
    </w:p>
    <w:p w14:paraId="4BFC7BFB" w14:textId="77777777" w:rsidR="005D1377" w:rsidRPr="00AD5571" w:rsidRDefault="005D1377" w:rsidP="005D1377">
      <w:pPr>
        <w:spacing w:line="360" w:lineRule="auto"/>
        <w:ind w:left="142"/>
        <w:jc w:val="both"/>
        <w:rPr>
          <w:rFonts w:asciiTheme="majorHAnsi" w:hAnsiTheme="majorHAnsi" w:cstheme="majorHAnsi"/>
          <w:sz w:val="22"/>
          <w:szCs w:val="22"/>
        </w:rPr>
      </w:pPr>
      <w:r w:rsidRPr="00AD5571">
        <w:rPr>
          <w:rFonts w:asciiTheme="majorHAnsi" w:hAnsiTheme="majorHAnsi" w:cstheme="majorHAnsi"/>
          <w:sz w:val="22"/>
          <w:szCs w:val="22"/>
        </w:rPr>
        <w:t>a) esteja cumprindo sanção por outra condenação;</w:t>
      </w:r>
    </w:p>
    <w:p w14:paraId="302D202E" w14:textId="77777777" w:rsidR="005D1377" w:rsidRPr="00AD5571" w:rsidRDefault="005D1377" w:rsidP="005D1377">
      <w:pPr>
        <w:spacing w:line="360" w:lineRule="auto"/>
        <w:ind w:left="142"/>
        <w:jc w:val="both"/>
        <w:rPr>
          <w:rFonts w:asciiTheme="majorHAnsi" w:hAnsiTheme="majorHAnsi" w:cstheme="majorHAnsi"/>
          <w:sz w:val="22"/>
          <w:szCs w:val="22"/>
        </w:rPr>
      </w:pPr>
      <w:r w:rsidRPr="00AD5571">
        <w:rPr>
          <w:rFonts w:asciiTheme="majorHAnsi" w:hAnsiTheme="majorHAnsi" w:cstheme="majorHAnsi"/>
          <w:sz w:val="22"/>
          <w:szCs w:val="22"/>
        </w:rPr>
        <w:t>b) tenha sido definitivamente condenado, durante o período previsto no inciso III deste artigo, a quaisquer das sanções previstas no caput do art. 3º deste Decreto, imposta pela Administração Pública direta ou indireta do Município de Sonora -MS; e</w:t>
      </w:r>
    </w:p>
    <w:p w14:paraId="4E384FF0" w14:textId="77777777" w:rsidR="005D1377" w:rsidRPr="00AD5571" w:rsidRDefault="005D1377" w:rsidP="005D1377">
      <w:pPr>
        <w:spacing w:line="360" w:lineRule="auto"/>
        <w:ind w:left="142"/>
        <w:jc w:val="both"/>
        <w:rPr>
          <w:rFonts w:asciiTheme="majorHAnsi" w:hAnsiTheme="majorHAnsi" w:cstheme="majorHAnsi"/>
          <w:sz w:val="22"/>
          <w:szCs w:val="22"/>
        </w:rPr>
      </w:pPr>
      <w:r w:rsidRPr="00AD5571">
        <w:rPr>
          <w:rFonts w:asciiTheme="majorHAnsi" w:hAnsiTheme="majorHAnsi" w:cstheme="majorHAnsi"/>
          <w:sz w:val="22"/>
          <w:szCs w:val="22"/>
        </w:rPr>
        <w:t>c) tenha sido definitivamente condenado, durante o período previsto no inciso III deste artigo, por ato praticado após a sanção que busca reabilitar, a sanção prevista no inciso IV do caput do art. 3º deste Decreto, imposta pela Administração Pública direta ou indireta dos demais entes federativos; e</w:t>
      </w:r>
    </w:p>
    <w:p w14:paraId="615F921D" w14:textId="77777777" w:rsidR="005D1377" w:rsidRPr="00AD5571" w:rsidRDefault="005D1377" w:rsidP="005D1377">
      <w:pPr>
        <w:spacing w:line="360" w:lineRule="auto"/>
        <w:ind w:left="142"/>
        <w:jc w:val="both"/>
        <w:rPr>
          <w:rFonts w:asciiTheme="majorHAnsi" w:hAnsiTheme="majorHAnsi" w:cstheme="majorHAnsi"/>
          <w:sz w:val="22"/>
          <w:szCs w:val="22"/>
        </w:rPr>
      </w:pPr>
      <w:r w:rsidRPr="00AD5571">
        <w:rPr>
          <w:rFonts w:asciiTheme="majorHAnsi" w:hAnsiTheme="majorHAnsi" w:cstheme="majorHAnsi"/>
          <w:sz w:val="22"/>
          <w:szCs w:val="22"/>
        </w:rPr>
        <w:t xml:space="preserve">V – </w:t>
      </w:r>
      <w:proofErr w:type="gramStart"/>
      <w:r w:rsidRPr="00AD5571">
        <w:rPr>
          <w:rFonts w:asciiTheme="majorHAnsi" w:hAnsiTheme="majorHAnsi" w:cstheme="majorHAnsi"/>
          <w:sz w:val="22"/>
          <w:szCs w:val="22"/>
        </w:rPr>
        <w:t>análise</w:t>
      </w:r>
      <w:proofErr w:type="gramEnd"/>
      <w:r w:rsidRPr="00AD5571">
        <w:rPr>
          <w:rFonts w:asciiTheme="majorHAnsi" w:hAnsiTheme="majorHAnsi" w:cstheme="majorHAnsi"/>
          <w:sz w:val="22"/>
          <w:szCs w:val="22"/>
        </w:rPr>
        <w:t xml:space="preserve"> jurídica prévia, com posicionamento conclusivo quanto ao cumprimento dos requisitos definidos neste artigo.</w:t>
      </w:r>
    </w:p>
    <w:p w14:paraId="2A7539E7" w14:textId="77777777" w:rsidR="005D1377" w:rsidRPr="00AD5571" w:rsidRDefault="005D1377" w:rsidP="005D1377">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Parágrafo único. A sanção pelas infrações previstas nos incisos VIII e XII do caput do art. 2º deste Decreto, exigirá, como condição de reabilitação do licitante ou contratado, a implantação ou aperfeiçoamento de programa de integridade pelo responsável.</w:t>
      </w:r>
      <w:r w:rsidRPr="00AD5571">
        <w:rPr>
          <w:rFonts w:asciiTheme="majorHAnsi" w:hAnsiTheme="majorHAnsi" w:cstheme="majorHAnsi"/>
          <w:sz w:val="22"/>
          <w:szCs w:val="22"/>
        </w:rPr>
        <w:cr/>
        <w:t xml:space="preserve">15.12. As demais disposições relativas à apuração de infrações e à aplicação de sanções administrativas observarão, no que couber, o disposto no Decreto Municipal nº 1.697, de 21 de maio de 2025, que regulamenta os procedimentos administrativos no âmbito da Administração Pública Municipal. Os atos previstos como infrações administrativas na Lei Federal nº 14.133, de 1º de abril de 2021, ou em outras leis de licitações e contratos da Administração Pública, que também sejam tipificados como atos lesivos na Lei Federal nº 12.846, de 1º de agosto de 2013, serão apurados e julgados conjuntamente, nos mesmos autos, nos termos do art. 35 do referido Decreto Municipal n° 1.697 de 21 de maio de 2025. </w:t>
      </w:r>
    </w:p>
    <w:p w14:paraId="6CD668E6" w14:textId="5949DE79" w:rsidR="00153147" w:rsidRPr="00AD5571" w:rsidRDefault="00BD66AC" w:rsidP="00BD66AC">
      <w:pPr>
        <w:pStyle w:val="Nivel2"/>
        <w:numPr>
          <w:ilvl w:val="0"/>
          <w:numId w:val="0"/>
        </w:numPr>
        <w:spacing w:line="312" w:lineRule="auto"/>
        <w:rPr>
          <w:rFonts w:asciiTheme="majorHAnsi" w:hAnsiTheme="majorHAnsi" w:cstheme="majorHAnsi"/>
          <w:b/>
          <w:sz w:val="22"/>
          <w:szCs w:val="22"/>
        </w:rPr>
      </w:pPr>
      <w:r w:rsidRPr="00AD5571">
        <w:rPr>
          <w:rFonts w:asciiTheme="majorHAnsi" w:hAnsiTheme="majorHAnsi" w:cstheme="majorHAnsi"/>
          <w:b/>
          <w:sz w:val="22"/>
          <w:szCs w:val="22"/>
        </w:rPr>
        <w:t>16.</w:t>
      </w:r>
      <w:r w:rsidR="00153147" w:rsidRPr="00AD5571">
        <w:rPr>
          <w:rFonts w:asciiTheme="majorHAnsi" w:hAnsiTheme="majorHAnsi" w:cstheme="majorHAnsi"/>
          <w:b/>
          <w:sz w:val="22"/>
          <w:szCs w:val="22"/>
        </w:rPr>
        <w:t xml:space="preserve"> DO REAJUSTE</w:t>
      </w:r>
    </w:p>
    <w:p w14:paraId="3693A892" w14:textId="1DFF8CB4" w:rsidR="00EB4E63" w:rsidRPr="00AD5571" w:rsidRDefault="000202C4" w:rsidP="00EB4E63">
      <w:pPr>
        <w:spacing w:line="276" w:lineRule="auto"/>
        <w:jc w:val="both"/>
        <w:rPr>
          <w:rFonts w:asciiTheme="majorHAnsi" w:hAnsiTheme="majorHAnsi" w:cstheme="majorHAnsi"/>
          <w:color w:val="000000"/>
          <w:sz w:val="22"/>
          <w:szCs w:val="22"/>
        </w:rPr>
      </w:pPr>
      <w:r w:rsidRPr="00AD5571">
        <w:rPr>
          <w:rFonts w:asciiTheme="majorHAnsi" w:hAnsiTheme="majorHAnsi" w:cstheme="majorHAnsi"/>
          <w:color w:val="000000"/>
          <w:sz w:val="22"/>
          <w:szCs w:val="22"/>
        </w:rPr>
        <w:t xml:space="preserve">16.1. </w:t>
      </w:r>
      <w:r w:rsidR="00435259" w:rsidRPr="00AD5571">
        <w:rPr>
          <w:rFonts w:asciiTheme="majorHAnsi" w:hAnsiTheme="majorHAnsi" w:cstheme="majorHAnsi"/>
          <w:color w:val="000000"/>
          <w:sz w:val="22"/>
          <w:szCs w:val="22"/>
        </w:rPr>
        <w:t>O reajuste deve ser concedido de ofício pela Administração, quando completado o lapso de 12 (doze) meses a contar da data da Reserva Orçamentária: 26 de novembro de 2025</w:t>
      </w:r>
      <w:r w:rsidR="008746DC" w:rsidRPr="00AD5571">
        <w:rPr>
          <w:rFonts w:asciiTheme="majorHAnsi" w:hAnsiTheme="majorHAnsi" w:cstheme="majorHAnsi"/>
          <w:color w:val="000000"/>
          <w:sz w:val="22"/>
          <w:szCs w:val="22"/>
        </w:rPr>
        <w:t>;</w:t>
      </w:r>
      <w:r w:rsidR="00EB4E63" w:rsidRPr="00AD5571">
        <w:rPr>
          <w:rFonts w:asciiTheme="majorHAnsi" w:hAnsiTheme="majorHAnsi" w:cstheme="majorHAnsi"/>
          <w:color w:val="000000"/>
          <w:sz w:val="22"/>
          <w:szCs w:val="22"/>
        </w:rPr>
        <w:t xml:space="preserve"> </w:t>
      </w:r>
    </w:p>
    <w:p w14:paraId="59B6C846" w14:textId="77777777" w:rsidR="00EB4E63" w:rsidRPr="00AD5571" w:rsidRDefault="00EB4E63" w:rsidP="00EB4E63">
      <w:pPr>
        <w:spacing w:line="276" w:lineRule="auto"/>
        <w:jc w:val="both"/>
        <w:rPr>
          <w:rFonts w:asciiTheme="majorHAnsi" w:hAnsiTheme="majorHAnsi" w:cstheme="majorHAnsi"/>
          <w:color w:val="000000"/>
          <w:sz w:val="22"/>
          <w:szCs w:val="22"/>
        </w:rPr>
      </w:pPr>
    </w:p>
    <w:p w14:paraId="542DFA19" w14:textId="5F8A5ED3" w:rsidR="00EB4E63" w:rsidRPr="00AD5571" w:rsidRDefault="00EB4E63" w:rsidP="00EB4E63">
      <w:pPr>
        <w:spacing w:line="276" w:lineRule="auto"/>
        <w:jc w:val="both"/>
        <w:rPr>
          <w:rFonts w:asciiTheme="majorHAnsi" w:hAnsiTheme="majorHAnsi" w:cstheme="majorHAnsi"/>
          <w:color w:val="000000"/>
          <w:sz w:val="22"/>
          <w:szCs w:val="22"/>
        </w:rPr>
      </w:pPr>
      <w:r w:rsidRPr="00AD5571">
        <w:rPr>
          <w:rFonts w:asciiTheme="majorHAnsi" w:hAnsiTheme="majorHAnsi" w:cstheme="majorHAnsi"/>
          <w:color w:val="000000"/>
          <w:sz w:val="22"/>
          <w:szCs w:val="22"/>
        </w:rPr>
        <w:t>16.2. Com a prorrogação da Ata de Registro de Preços, as quantidades registradas também serão renovadas, conforme as necessidades da Administração Pública;</w:t>
      </w:r>
    </w:p>
    <w:p w14:paraId="02E074AA" w14:textId="77777777" w:rsidR="00EB4E63" w:rsidRPr="00AD5571" w:rsidRDefault="00EB4E63" w:rsidP="00EB4E63">
      <w:pPr>
        <w:spacing w:line="276" w:lineRule="auto"/>
        <w:jc w:val="both"/>
        <w:rPr>
          <w:rFonts w:asciiTheme="majorHAnsi" w:hAnsiTheme="majorHAnsi" w:cstheme="majorHAnsi"/>
          <w:color w:val="000000"/>
          <w:sz w:val="22"/>
          <w:szCs w:val="22"/>
        </w:rPr>
      </w:pPr>
    </w:p>
    <w:p w14:paraId="46294C22" w14:textId="63B5BC33" w:rsidR="000202C4" w:rsidRPr="00AD5571" w:rsidRDefault="00EB4E63" w:rsidP="00EB4E63">
      <w:pPr>
        <w:spacing w:line="276" w:lineRule="auto"/>
        <w:jc w:val="both"/>
        <w:rPr>
          <w:rFonts w:asciiTheme="majorHAnsi" w:hAnsiTheme="majorHAnsi" w:cstheme="majorHAnsi"/>
          <w:color w:val="000000"/>
          <w:sz w:val="22"/>
          <w:szCs w:val="22"/>
        </w:rPr>
      </w:pPr>
      <w:r w:rsidRPr="00AD5571">
        <w:rPr>
          <w:rFonts w:asciiTheme="majorHAnsi" w:hAnsiTheme="majorHAnsi" w:cstheme="majorHAnsi"/>
          <w:color w:val="000000"/>
          <w:sz w:val="22"/>
          <w:szCs w:val="22"/>
        </w:rPr>
        <w:t>16.3. Poderá ser utilizado os índices IPCA, conforme for mais vantajoso para Administração;</w:t>
      </w:r>
    </w:p>
    <w:p w14:paraId="395A9383" w14:textId="77777777" w:rsidR="000202C4" w:rsidRPr="00AD5571" w:rsidRDefault="000202C4" w:rsidP="000202C4">
      <w:pPr>
        <w:spacing w:line="276" w:lineRule="auto"/>
        <w:jc w:val="both"/>
        <w:rPr>
          <w:rFonts w:asciiTheme="majorHAnsi" w:hAnsiTheme="majorHAnsi" w:cstheme="majorHAnsi"/>
          <w:color w:val="000000"/>
          <w:sz w:val="22"/>
          <w:szCs w:val="22"/>
        </w:rPr>
      </w:pPr>
    </w:p>
    <w:p w14:paraId="62D9D64A" w14:textId="440E4499" w:rsidR="000202C4" w:rsidRPr="00AD5571" w:rsidRDefault="000202C4" w:rsidP="000202C4">
      <w:pPr>
        <w:spacing w:line="276" w:lineRule="auto"/>
        <w:jc w:val="both"/>
        <w:rPr>
          <w:rFonts w:asciiTheme="majorHAnsi" w:hAnsiTheme="majorHAnsi" w:cstheme="majorHAnsi"/>
          <w:color w:val="000000"/>
          <w:sz w:val="22"/>
          <w:szCs w:val="22"/>
        </w:rPr>
      </w:pPr>
      <w:r w:rsidRPr="00AD5571">
        <w:rPr>
          <w:rFonts w:asciiTheme="majorHAnsi" w:hAnsiTheme="majorHAnsi" w:cstheme="majorHAnsi"/>
          <w:color w:val="000000"/>
          <w:sz w:val="22"/>
          <w:szCs w:val="22"/>
        </w:rPr>
        <w:t>16.4. Caso o(s) índice(s) estabelecido(s) para reajustamento venha(m) a ser extinto(s) ou de qualquer forma não possa(m) mais ser utilizado(s), será(ão) adotado(s), em substituição, o(s) que vier(em) a ser determinado(s) pela legislação então em vigor.</w:t>
      </w:r>
    </w:p>
    <w:p w14:paraId="726A7221" w14:textId="77777777" w:rsidR="00C16470" w:rsidRPr="00AD5571" w:rsidRDefault="00C16470" w:rsidP="000202C4">
      <w:pPr>
        <w:spacing w:line="276" w:lineRule="auto"/>
        <w:jc w:val="both"/>
        <w:rPr>
          <w:rFonts w:asciiTheme="majorHAnsi" w:hAnsiTheme="majorHAnsi" w:cstheme="majorHAnsi"/>
          <w:color w:val="000000"/>
          <w:sz w:val="22"/>
          <w:szCs w:val="22"/>
        </w:rPr>
      </w:pPr>
    </w:p>
    <w:p w14:paraId="229187AA" w14:textId="77777777" w:rsidR="00C16470" w:rsidRPr="00AD5571" w:rsidRDefault="00C16470" w:rsidP="00C16470">
      <w:pPr>
        <w:spacing w:line="276" w:lineRule="auto"/>
        <w:jc w:val="both"/>
        <w:rPr>
          <w:rFonts w:asciiTheme="majorHAnsi" w:hAnsiTheme="majorHAnsi" w:cstheme="majorHAnsi"/>
          <w:b/>
          <w:color w:val="000000"/>
          <w:sz w:val="22"/>
          <w:szCs w:val="22"/>
        </w:rPr>
      </w:pPr>
      <w:r w:rsidRPr="00AD5571">
        <w:rPr>
          <w:rFonts w:asciiTheme="majorHAnsi" w:hAnsiTheme="majorHAnsi" w:cstheme="majorHAnsi"/>
          <w:b/>
          <w:color w:val="000000"/>
          <w:sz w:val="22"/>
          <w:szCs w:val="22"/>
        </w:rPr>
        <w:t>REEQUILIBRIO ECONÔMICO-FINANCEIRO</w:t>
      </w:r>
    </w:p>
    <w:p w14:paraId="57F2E8FE" w14:textId="77777777" w:rsidR="008F7C04" w:rsidRPr="00AD5571" w:rsidRDefault="008F7C04" w:rsidP="000202C4">
      <w:pPr>
        <w:spacing w:line="276" w:lineRule="auto"/>
        <w:jc w:val="both"/>
        <w:rPr>
          <w:rFonts w:asciiTheme="majorHAnsi" w:hAnsiTheme="majorHAnsi" w:cstheme="majorHAnsi"/>
          <w:color w:val="000000"/>
          <w:sz w:val="22"/>
          <w:szCs w:val="22"/>
        </w:rPr>
      </w:pPr>
    </w:p>
    <w:p w14:paraId="636AC516" w14:textId="35F278E1" w:rsidR="008F7C04" w:rsidRPr="00AD5571" w:rsidRDefault="003A7891" w:rsidP="003A7891">
      <w:pPr>
        <w:spacing w:line="276" w:lineRule="auto"/>
        <w:jc w:val="both"/>
        <w:rPr>
          <w:rFonts w:asciiTheme="majorHAnsi" w:hAnsiTheme="majorHAnsi" w:cstheme="majorHAnsi"/>
          <w:color w:val="000000"/>
          <w:sz w:val="22"/>
          <w:szCs w:val="22"/>
        </w:rPr>
      </w:pPr>
      <w:r w:rsidRPr="00AD5571">
        <w:rPr>
          <w:rFonts w:asciiTheme="majorHAnsi" w:hAnsiTheme="majorHAnsi" w:cstheme="majorHAnsi"/>
          <w:color w:val="000000"/>
          <w:sz w:val="22"/>
          <w:szCs w:val="22"/>
        </w:rPr>
        <w:t>16.5. Em caso de pedido de reequilíbrio, a fórmula de análise da solicitação, será a equivalência percentual entre a pesquisa de mercado atual e o desconto oferecido pela empresa no certame. Ex.: Se um item teve o preço médio fixado pelo instrumento convocatório em R$ 10,00 (dez) reais, e a empresa registrou seu valor em R$ 5,00 (cinco) reais, significa dizer que a empresa tem capacidade de fornecer o produto por 50% (cinquenta) por cento do valor de referência da Administração, então se ele desejar solicitar reequilíbrio, será realizada nova pesquisa de mercado, e será concedido o percentual o reequilíbrio no percentual que ele indicou ser justo na data de sessão; ou seja e o produto estiver custando R$ 11,00 (onze reais) a ele será permitido o reequilíbrio do produto para R$ 5,50 (cinco reais e cinquenta centavos).</w:t>
      </w:r>
    </w:p>
    <w:p w14:paraId="59ECEF33" w14:textId="597DC2E0" w:rsidR="006F15E9" w:rsidRPr="00AD5571" w:rsidRDefault="000202C4" w:rsidP="00424BD1">
      <w:pPr>
        <w:pStyle w:val="Nivel2"/>
        <w:numPr>
          <w:ilvl w:val="0"/>
          <w:numId w:val="23"/>
        </w:numPr>
        <w:ind w:left="0" w:firstLine="0"/>
        <w:rPr>
          <w:rFonts w:asciiTheme="majorHAnsi" w:hAnsiTheme="majorHAnsi" w:cstheme="majorHAnsi"/>
          <w:b/>
          <w:sz w:val="22"/>
          <w:szCs w:val="22"/>
        </w:rPr>
      </w:pPr>
      <w:r w:rsidRPr="00AD5571">
        <w:rPr>
          <w:rFonts w:asciiTheme="majorHAnsi" w:hAnsiTheme="majorHAnsi" w:cstheme="majorHAnsi"/>
          <w:b/>
          <w:sz w:val="22"/>
          <w:szCs w:val="22"/>
        </w:rPr>
        <w:t xml:space="preserve">DA </w:t>
      </w:r>
      <w:r w:rsidR="006F15E9" w:rsidRPr="00AD5571">
        <w:rPr>
          <w:rFonts w:asciiTheme="majorHAnsi" w:hAnsiTheme="majorHAnsi" w:cstheme="majorHAnsi"/>
          <w:b/>
          <w:sz w:val="22"/>
          <w:szCs w:val="22"/>
        </w:rPr>
        <w:t>CONTRATAÇÃO</w:t>
      </w:r>
    </w:p>
    <w:p w14:paraId="71A14F31" w14:textId="2CF46590" w:rsidR="006F15E9" w:rsidRPr="00AD5571" w:rsidRDefault="006F15E9" w:rsidP="006F15E9">
      <w:pPr>
        <w:pStyle w:val="Nivel2"/>
        <w:numPr>
          <w:ilvl w:val="0"/>
          <w:numId w:val="0"/>
        </w:numPr>
        <w:rPr>
          <w:rFonts w:asciiTheme="majorHAnsi" w:hAnsiTheme="majorHAnsi" w:cstheme="majorHAnsi"/>
          <w:sz w:val="22"/>
          <w:szCs w:val="22"/>
        </w:rPr>
      </w:pPr>
      <w:r w:rsidRPr="00AD5571">
        <w:rPr>
          <w:rFonts w:asciiTheme="majorHAnsi" w:hAnsiTheme="majorHAnsi" w:cstheme="majorHAnsi"/>
          <w:sz w:val="22"/>
          <w:szCs w:val="22"/>
        </w:rPr>
        <w:t>17.1.</w:t>
      </w:r>
      <w:r w:rsidR="00F65A2F" w:rsidRPr="00AD5571">
        <w:rPr>
          <w:rFonts w:asciiTheme="majorHAnsi" w:hAnsiTheme="majorHAnsi" w:cstheme="majorHAnsi"/>
          <w:sz w:val="22"/>
          <w:szCs w:val="22"/>
        </w:rPr>
        <w:t xml:space="preserve"> </w:t>
      </w:r>
      <w:r w:rsidRPr="00AD5571">
        <w:rPr>
          <w:rFonts w:asciiTheme="majorHAnsi" w:hAnsiTheme="majorHAnsi" w:cstheme="majorHAnsi"/>
          <w:sz w:val="22"/>
          <w:szCs w:val="22"/>
        </w:rPr>
        <w:t>Após a homologação e adjudicação, caso se conclua pela contratação, será firmado Termo de Contrato ou emitido instrumento equivalente.</w:t>
      </w:r>
    </w:p>
    <w:p w14:paraId="5467F892" w14:textId="24801954" w:rsidR="006F15E9" w:rsidRPr="00AD5571" w:rsidRDefault="006F15E9" w:rsidP="006F15E9">
      <w:pPr>
        <w:pStyle w:val="Nivel2"/>
        <w:numPr>
          <w:ilvl w:val="0"/>
          <w:numId w:val="0"/>
        </w:numPr>
        <w:rPr>
          <w:rFonts w:asciiTheme="majorHAnsi" w:hAnsiTheme="majorHAnsi" w:cstheme="majorHAnsi"/>
          <w:sz w:val="22"/>
          <w:szCs w:val="22"/>
        </w:rPr>
      </w:pPr>
      <w:r w:rsidRPr="00AD5571">
        <w:rPr>
          <w:rFonts w:asciiTheme="majorHAnsi" w:hAnsiTheme="majorHAnsi" w:cstheme="majorHAnsi"/>
          <w:sz w:val="22"/>
          <w:szCs w:val="22"/>
        </w:rPr>
        <w:t>17.2.</w:t>
      </w:r>
      <w:r w:rsidR="00F65A2F" w:rsidRPr="00AD5571">
        <w:rPr>
          <w:rFonts w:asciiTheme="majorHAnsi" w:hAnsiTheme="majorHAnsi" w:cstheme="majorHAnsi"/>
          <w:sz w:val="22"/>
          <w:szCs w:val="22"/>
        </w:rPr>
        <w:t xml:space="preserve"> </w:t>
      </w:r>
      <w:r w:rsidRPr="00AD5571">
        <w:rPr>
          <w:rFonts w:asciiTheme="majorHAnsi" w:hAnsiTheme="majorHAnsi" w:cstheme="majorHAnsi"/>
          <w:sz w:val="22"/>
          <w:szCs w:val="22"/>
        </w:rPr>
        <w:t xml:space="preserve">O adjudicatário terá o prazo de 05 (cinco) dias úteis, contados a partir da data de sua convocação, para assinar o Termo de Contrato OU aceitar instrumento equivalente, conforme o caso (Nota de Empenho/Carta Contrato/Autorização), sob pena de decair o direito à contratação, sem prejuízo das sanções previstas neste </w:t>
      </w:r>
      <w:r w:rsidR="00390529" w:rsidRPr="00AD5571">
        <w:rPr>
          <w:rFonts w:asciiTheme="majorHAnsi" w:hAnsiTheme="majorHAnsi" w:cstheme="majorHAnsi"/>
          <w:sz w:val="22"/>
          <w:szCs w:val="22"/>
        </w:rPr>
        <w:t>Edital</w:t>
      </w:r>
      <w:r w:rsidRPr="00AD5571">
        <w:rPr>
          <w:rFonts w:asciiTheme="majorHAnsi" w:hAnsiTheme="majorHAnsi" w:cstheme="majorHAnsi"/>
          <w:sz w:val="22"/>
          <w:szCs w:val="22"/>
        </w:rPr>
        <w:t xml:space="preserve">. </w:t>
      </w:r>
    </w:p>
    <w:p w14:paraId="33B7D6ED" w14:textId="1BAA899D" w:rsidR="006F15E9" w:rsidRPr="00AD5571" w:rsidRDefault="006F15E9" w:rsidP="006A5AEF">
      <w:pPr>
        <w:pStyle w:val="Nivel2"/>
        <w:numPr>
          <w:ilvl w:val="0"/>
          <w:numId w:val="0"/>
        </w:numPr>
        <w:ind w:left="142"/>
        <w:rPr>
          <w:rFonts w:asciiTheme="majorHAnsi" w:hAnsiTheme="majorHAnsi" w:cstheme="majorHAnsi"/>
          <w:sz w:val="22"/>
          <w:szCs w:val="22"/>
        </w:rPr>
      </w:pPr>
      <w:r w:rsidRPr="00AD5571">
        <w:rPr>
          <w:rFonts w:asciiTheme="majorHAnsi" w:hAnsiTheme="majorHAnsi" w:cstheme="majorHAnsi"/>
          <w:sz w:val="22"/>
          <w:szCs w:val="22"/>
        </w:rPr>
        <w:t>17.2.1.</w:t>
      </w:r>
      <w:r w:rsidR="00F65A2F" w:rsidRPr="00AD5571">
        <w:rPr>
          <w:rFonts w:asciiTheme="majorHAnsi" w:hAnsiTheme="majorHAnsi" w:cstheme="majorHAnsi"/>
          <w:sz w:val="22"/>
          <w:szCs w:val="22"/>
        </w:rPr>
        <w:t xml:space="preserve"> </w:t>
      </w:r>
      <w:r w:rsidRPr="00AD5571">
        <w:rPr>
          <w:rFonts w:asciiTheme="majorHAnsi" w:hAnsiTheme="majorHAnsi" w:cstheme="majorHAnsi"/>
          <w:sz w:val="22"/>
          <w:szCs w:val="22"/>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a contar da data de seu recebimento.</w:t>
      </w:r>
    </w:p>
    <w:p w14:paraId="2EBD0C6E" w14:textId="3026884C" w:rsidR="006F15E9" w:rsidRPr="00AD5571" w:rsidRDefault="006F15E9" w:rsidP="006A5AEF">
      <w:pPr>
        <w:pStyle w:val="Nivel2"/>
        <w:numPr>
          <w:ilvl w:val="0"/>
          <w:numId w:val="0"/>
        </w:numPr>
        <w:ind w:left="142"/>
        <w:rPr>
          <w:rFonts w:asciiTheme="majorHAnsi" w:hAnsiTheme="majorHAnsi" w:cstheme="majorHAnsi"/>
          <w:sz w:val="22"/>
          <w:szCs w:val="22"/>
        </w:rPr>
      </w:pPr>
      <w:r w:rsidRPr="00AD5571">
        <w:rPr>
          <w:rFonts w:asciiTheme="majorHAnsi" w:hAnsiTheme="majorHAnsi" w:cstheme="majorHAnsi"/>
          <w:sz w:val="22"/>
          <w:szCs w:val="22"/>
        </w:rPr>
        <w:t>17.2.2.</w:t>
      </w:r>
      <w:r w:rsidR="00F65A2F" w:rsidRPr="00AD5571">
        <w:rPr>
          <w:rFonts w:asciiTheme="majorHAnsi" w:hAnsiTheme="majorHAnsi" w:cstheme="majorHAnsi"/>
          <w:sz w:val="22"/>
          <w:szCs w:val="22"/>
        </w:rPr>
        <w:t xml:space="preserve"> </w:t>
      </w:r>
      <w:r w:rsidRPr="00AD5571">
        <w:rPr>
          <w:rFonts w:asciiTheme="majorHAnsi" w:hAnsiTheme="majorHAnsi" w:cstheme="majorHAnsi"/>
          <w:sz w:val="22"/>
          <w:szCs w:val="22"/>
        </w:rPr>
        <w:t>O prazo previsto para assinatura do contrato ou aceitação da nota de empenho ou instrumento equivalente poderá ser prorrogado 1 (uma) vez, por igual período, por solicitação justificada do adjudicatário e aceita pela Administração.</w:t>
      </w:r>
    </w:p>
    <w:p w14:paraId="259292A2" w14:textId="412226CD" w:rsidR="006F15E9" w:rsidRPr="00AD5571" w:rsidRDefault="006F15E9" w:rsidP="006F15E9">
      <w:pPr>
        <w:pStyle w:val="Nivel2"/>
        <w:numPr>
          <w:ilvl w:val="0"/>
          <w:numId w:val="0"/>
        </w:numPr>
        <w:rPr>
          <w:rFonts w:asciiTheme="majorHAnsi" w:hAnsiTheme="majorHAnsi" w:cstheme="majorHAnsi"/>
          <w:sz w:val="22"/>
          <w:szCs w:val="22"/>
        </w:rPr>
      </w:pPr>
      <w:r w:rsidRPr="00AD5571">
        <w:rPr>
          <w:rFonts w:asciiTheme="majorHAnsi" w:hAnsiTheme="majorHAnsi" w:cstheme="majorHAnsi"/>
          <w:sz w:val="22"/>
          <w:szCs w:val="22"/>
        </w:rPr>
        <w:t>17.3.</w:t>
      </w:r>
      <w:r w:rsidR="00F65A2F" w:rsidRPr="00AD5571">
        <w:rPr>
          <w:rFonts w:asciiTheme="majorHAnsi" w:hAnsiTheme="majorHAnsi" w:cstheme="majorHAnsi"/>
          <w:sz w:val="22"/>
          <w:szCs w:val="22"/>
        </w:rPr>
        <w:t xml:space="preserve"> </w:t>
      </w:r>
      <w:r w:rsidRPr="00AD5571">
        <w:rPr>
          <w:rFonts w:asciiTheme="majorHAnsi" w:hAnsiTheme="majorHAnsi" w:cstheme="majorHAnsi"/>
          <w:sz w:val="22"/>
          <w:szCs w:val="22"/>
        </w:rPr>
        <w:t>O Aceite da Nota de Empenho ou do instrumento equivalente, emitida ao fornecedor adjudicado, implica o reconhecimento de que:</w:t>
      </w:r>
    </w:p>
    <w:p w14:paraId="03100CF3" w14:textId="229C8F96" w:rsidR="006F15E9" w:rsidRPr="00AD5571" w:rsidRDefault="006F15E9" w:rsidP="006A5AEF">
      <w:pPr>
        <w:pStyle w:val="Nivel2"/>
        <w:numPr>
          <w:ilvl w:val="0"/>
          <w:numId w:val="0"/>
        </w:numPr>
        <w:ind w:left="142"/>
        <w:rPr>
          <w:rFonts w:asciiTheme="majorHAnsi" w:hAnsiTheme="majorHAnsi" w:cstheme="majorHAnsi"/>
          <w:sz w:val="22"/>
          <w:szCs w:val="22"/>
        </w:rPr>
      </w:pPr>
      <w:r w:rsidRPr="00AD5571">
        <w:rPr>
          <w:rFonts w:asciiTheme="majorHAnsi" w:hAnsiTheme="majorHAnsi" w:cstheme="majorHAnsi"/>
          <w:sz w:val="22"/>
          <w:szCs w:val="22"/>
        </w:rPr>
        <w:t>17.3.1.</w:t>
      </w:r>
      <w:r w:rsidR="00F65A2F" w:rsidRPr="00AD5571">
        <w:rPr>
          <w:rFonts w:asciiTheme="majorHAnsi" w:hAnsiTheme="majorHAnsi" w:cstheme="majorHAnsi"/>
          <w:sz w:val="22"/>
          <w:szCs w:val="22"/>
        </w:rPr>
        <w:t xml:space="preserve"> </w:t>
      </w:r>
      <w:r w:rsidRPr="00AD5571">
        <w:rPr>
          <w:rFonts w:asciiTheme="majorHAnsi" w:hAnsiTheme="majorHAnsi" w:cstheme="majorHAnsi"/>
          <w:sz w:val="22"/>
          <w:szCs w:val="22"/>
        </w:rPr>
        <w:t>A referida Nota está substituindo o contrato, aplicando-se à relação de negócios ali estabelecida as disposições da Lei nº 14.133, de 2021;</w:t>
      </w:r>
    </w:p>
    <w:p w14:paraId="19CD6D51" w14:textId="06F0670D" w:rsidR="006F15E9" w:rsidRPr="00AD5571" w:rsidRDefault="006F15E9" w:rsidP="006A5AEF">
      <w:pPr>
        <w:pStyle w:val="Nivel2"/>
        <w:numPr>
          <w:ilvl w:val="0"/>
          <w:numId w:val="0"/>
        </w:numPr>
        <w:ind w:left="142"/>
        <w:rPr>
          <w:rFonts w:asciiTheme="majorHAnsi" w:hAnsiTheme="majorHAnsi" w:cstheme="majorHAnsi"/>
          <w:sz w:val="22"/>
          <w:szCs w:val="22"/>
        </w:rPr>
      </w:pPr>
      <w:r w:rsidRPr="00AD5571">
        <w:rPr>
          <w:rFonts w:asciiTheme="majorHAnsi" w:hAnsiTheme="majorHAnsi" w:cstheme="majorHAnsi"/>
          <w:sz w:val="22"/>
          <w:szCs w:val="22"/>
        </w:rPr>
        <w:t>17.3.2.</w:t>
      </w:r>
      <w:r w:rsidR="002E5416" w:rsidRPr="00AD5571">
        <w:rPr>
          <w:rFonts w:asciiTheme="majorHAnsi" w:hAnsiTheme="majorHAnsi" w:cstheme="majorHAnsi"/>
          <w:sz w:val="22"/>
          <w:szCs w:val="22"/>
        </w:rPr>
        <w:t xml:space="preserve"> </w:t>
      </w:r>
      <w:r w:rsidRPr="00AD5571">
        <w:rPr>
          <w:rFonts w:asciiTheme="majorHAnsi" w:hAnsiTheme="majorHAnsi" w:cstheme="majorHAnsi"/>
          <w:sz w:val="22"/>
          <w:szCs w:val="22"/>
        </w:rPr>
        <w:t>a contratada reconhece que as hipóteses de rescisão são aquelas previstas nos artigos 137 e 138 da Lei nº 14.133, de 2021 e reconhece os direitos da Administração previstos nos artigos 137 a 139 da mesma Lei.</w:t>
      </w:r>
    </w:p>
    <w:p w14:paraId="78E78841" w14:textId="18D9237E" w:rsidR="006F15E9" w:rsidRPr="00AD5571" w:rsidRDefault="006F15E9" w:rsidP="006F15E9">
      <w:pPr>
        <w:pStyle w:val="Nivel2"/>
        <w:numPr>
          <w:ilvl w:val="0"/>
          <w:numId w:val="0"/>
        </w:numPr>
        <w:rPr>
          <w:rFonts w:asciiTheme="majorHAnsi" w:hAnsiTheme="majorHAnsi" w:cstheme="majorHAnsi"/>
          <w:sz w:val="22"/>
          <w:szCs w:val="22"/>
        </w:rPr>
      </w:pPr>
      <w:r w:rsidRPr="00AD5571">
        <w:rPr>
          <w:rFonts w:asciiTheme="majorHAnsi" w:hAnsiTheme="majorHAnsi" w:cstheme="majorHAnsi"/>
          <w:sz w:val="22"/>
          <w:szCs w:val="22"/>
        </w:rPr>
        <w:t>17.4.</w:t>
      </w:r>
      <w:r w:rsidR="005E0192" w:rsidRPr="00AD5571">
        <w:rPr>
          <w:rFonts w:asciiTheme="majorHAnsi" w:hAnsiTheme="majorHAnsi" w:cstheme="majorHAnsi"/>
          <w:sz w:val="22"/>
          <w:szCs w:val="22"/>
        </w:rPr>
        <w:t xml:space="preserve"> </w:t>
      </w:r>
      <w:r w:rsidRPr="00AD5571">
        <w:rPr>
          <w:rFonts w:asciiTheme="majorHAnsi" w:hAnsiTheme="majorHAnsi" w:cstheme="majorHAnsi"/>
          <w:sz w:val="22"/>
          <w:szCs w:val="22"/>
        </w:rPr>
        <w:t xml:space="preserve">O prazo de vigência da </w:t>
      </w:r>
      <w:r w:rsidR="009464A7" w:rsidRPr="00AD5571">
        <w:rPr>
          <w:rFonts w:asciiTheme="majorHAnsi" w:hAnsiTheme="majorHAnsi" w:cstheme="majorHAnsi"/>
          <w:sz w:val="22"/>
          <w:szCs w:val="22"/>
        </w:rPr>
        <w:t>Ata</w:t>
      </w:r>
      <w:r w:rsidRPr="00AD5571">
        <w:rPr>
          <w:rFonts w:asciiTheme="majorHAnsi" w:hAnsiTheme="majorHAnsi" w:cstheme="majorHAnsi"/>
          <w:sz w:val="22"/>
          <w:szCs w:val="22"/>
        </w:rPr>
        <w:t xml:space="preserve"> é de </w:t>
      </w:r>
      <w:r w:rsidR="009464A7" w:rsidRPr="00AD5571">
        <w:rPr>
          <w:rFonts w:asciiTheme="majorHAnsi" w:hAnsiTheme="majorHAnsi" w:cstheme="majorHAnsi"/>
          <w:sz w:val="22"/>
          <w:szCs w:val="22"/>
        </w:rPr>
        <w:t>01 (um) ano</w:t>
      </w:r>
      <w:r w:rsidRPr="00AD5571">
        <w:rPr>
          <w:rFonts w:asciiTheme="majorHAnsi" w:hAnsiTheme="majorHAnsi" w:cstheme="majorHAnsi"/>
          <w:sz w:val="22"/>
          <w:szCs w:val="22"/>
        </w:rPr>
        <w:t xml:space="preserve"> prorrogável conforme previsão nos anexos a este </w:t>
      </w:r>
      <w:r w:rsidR="00390529" w:rsidRPr="00AD5571">
        <w:rPr>
          <w:rFonts w:asciiTheme="majorHAnsi" w:hAnsiTheme="majorHAnsi" w:cstheme="majorHAnsi"/>
          <w:sz w:val="22"/>
          <w:szCs w:val="22"/>
        </w:rPr>
        <w:t>Edital</w:t>
      </w:r>
      <w:r w:rsidRPr="00AD5571">
        <w:rPr>
          <w:rFonts w:asciiTheme="majorHAnsi" w:hAnsiTheme="majorHAnsi" w:cstheme="majorHAnsi"/>
          <w:sz w:val="22"/>
          <w:szCs w:val="22"/>
        </w:rPr>
        <w:t xml:space="preserve">. </w:t>
      </w:r>
    </w:p>
    <w:p w14:paraId="35DC27BB" w14:textId="13600C2B" w:rsidR="006F15E9" w:rsidRPr="00AD5571" w:rsidRDefault="006F15E9" w:rsidP="006F15E9">
      <w:pPr>
        <w:pStyle w:val="Nivel2"/>
        <w:numPr>
          <w:ilvl w:val="0"/>
          <w:numId w:val="0"/>
        </w:numPr>
        <w:spacing w:before="0" w:after="0"/>
        <w:rPr>
          <w:rFonts w:asciiTheme="majorHAnsi" w:hAnsiTheme="majorHAnsi" w:cstheme="majorHAnsi"/>
          <w:sz w:val="22"/>
          <w:szCs w:val="22"/>
        </w:rPr>
      </w:pPr>
      <w:r w:rsidRPr="00AD5571">
        <w:rPr>
          <w:rFonts w:asciiTheme="majorHAnsi" w:hAnsiTheme="majorHAnsi" w:cstheme="majorHAnsi"/>
          <w:sz w:val="22"/>
          <w:szCs w:val="22"/>
        </w:rPr>
        <w:t>17.5.</w:t>
      </w:r>
      <w:r w:rsidR="005E0192" w:rsidRPr="00AD5571">
        <w:rPr>
          <w:rFonts w:asciiTheme="majorHAnsi" w:hAnsiTheme="majorHAnsi" w:cstheme="majorHAnsi"/>
          <w:sz w:val="22"/>
          <w:szCs w:val="22"/>
        </w:rPr>
        <w:t xml:space="preserve"> </w:t>
      </w:r>
      <w:r w:rsidRPr="00AD5571">
        <w:rPr>
          <w:rFonts w:asciiTheme="majorHAnsi" w:hAnsiTheme="majorHAnsi" w:cstheme="majorHAnsi"/>
          <w:sz w:val="22"/>
          <w:szCs w:val="22"/>
        </w:rPr>
        <w:t>Na assinatura do contrato ou do instrumento equivalente será exigida a comprovação das condições de habilitação e contratação consignadas neste aviso, que deverão ser mantidas pelo fornecedor durante a vigência do contrato.</w:t>
      </w:r>
    </w:p>
    <w:p w14:paraId="63786FB7" w14:textId="4F324AA8" w:rsidR="00770246" w:rsidRPr="00AD5571" w:rsidRDefault="002215AE" w:rsidP="00424BD1">
      <w:pPr>
        <w:pStyle w:val="Ttulo1"/>
        <w:numPr>
          <w:ilvl w:val="0"/>
          <w:numId w:val="23"/>
        </w:numPr>
        <w:ind w:left="0" w:firstLine="0"/>
        <w:rPr>
          <w:rFonts w:cstheme="majorHAnsi"/>
          <w:color w:val="000000"/>
          <w:sz w:val="22"/>
          <w:szCs w:val="22"/>
        </w:rPr>
      </w:pPr>
      <w:r w:rsidRPr="00AD5571">
        <w:rPr>
          <w:rFonts w:eastAsia="Calibri" w:cstheme="majorHAnsi"/>
          <w:color w:val="000000"/>
          <w:sz w:val="22"/>
          <w:szCs w:val="22"/>
        </w:rPr>
        <w:t>DAS DISPOSIÇÕES GERAIS</w:t>
      </w:r>
    </w:p>
    <w:p w14:paraId="1E62A935" w14:textId="77777777" w:rsidR="00770246" w:rsidRPr="00AD5571" w:rsidRDefault="00770246" w:rsidP="00770246">
      <w:pPr>
        <w:rPr>
          <w:rFonts w:asciiTheme="majorHAnsi" w:eastAsia="Calibri" w:hAnsiTheme="majorHAnsi" w:cstheme="majorHAnsi"/>
          <w:sz w:val="22"/>
          <w:szCs w:val="22"/>
        </w:rPr>
      </w:pPr>
    </w:p>
    <w:p w14:paraId="4A02150B" w14:textId="5117C7B3" w:rsidR="00770246" w:rsidRPr="00AD5571" w:rsidRDefault="00770246" w:rsidP="00424BD1">
      <w:pPr>
        <w:pStyle w:val="PargrafodaLista"/>
        <w:numPr>
          <w:ilvl w:val="1"/>
          <w:numId w:val="25"/>
        </w:numPr>
        <w:tabs>
          <w:tab w:val="left" w:pos="567"/>
        </w:tabs>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Da sessão pública d</w:t>
      </w:r>
      <w:r w:rsidRPr="00AD5571">
        <w:rPr>
          <w:rFonts w:asciiTheme="majorHAnsi" w:eastAsia="Calibri" w:hAnsiTheme="majorHAnsi" w:cstheme="majorHAnsi"/>
          <w:sz w:val="22"/>
          <w:szCs w:val="22"/>
        </w:rPr>
        <w:t>o Pregão</w:t>
      </w:r>
      <w:r w:rsidRPr="00AD5571">
        <w:rPr>
          <w:rFonts w:asciiTheme="majorHAnsi" w:eastAsia="Calibri" w:hAnsiTheme="majorHAnsi" w:cstheme="majorHAnsi"/>
          <w:color w:val="000000"/>
          <w:sz w:val="22"/>
          <w:szCs w:val="22"/>
        </w:rPr>
        <w:t xml:space="preserve"> divulgar-se-á Ata no sistema eletrônico.</w:t>
      </w:r>
    </w:p>
    <w:p w14:paraId="4CEE2914" w14:textId="77777777" w:rsidR="00770246" w:rsidRPr="00AD5571" w:rsidRDefault="00770246" w:rsidP="00770246">
      <w:pPr>
        <w:tabs>
          <w:tab w:val="left" w:pos="567"/>
        </w:tabs>
        <w:jc w:val="both"/>
        <w:rPr>
          <w:rFonts w:asciiTheme="majorHAnsi" w:eastAsia="Calibri" w:hAnsiTheme="majorHAnsi" w:cstheme="majorHAnsi"/>
          <w:color w:val="000000"/>
          <w:sz w:val="22"/>
          <w:szCs w:val="22"/>
        </w:rPr>
      </w:pPr>
    </w:p>
    <w:p w14:paraId="67AAB530" w14:textId="6BDD5A5F" w:rsidR="00770246" w:rsidRPr="00AD5571" w:rsidRDefault="00770246" w:rsidP="00424BD1">
      <w:pPr>
        <w:pStyle w:val="PargrafodaLista"/>
        <w:numPr>
          <w:ilvl w:val="1"/>
          <w:numId w:val="25"/>
        </w:numPr>
        <w:tabs>
          <w:tab w:val="left" w:pos="0"/>
        </w:tabs>
        <w:ind w:left="0"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Pr="00AD5571">
        <w:rPr>
          <w:rFonts w:asciiTheme="majorHAnsi" w:eastAsia="Calibri" w:hAnsiTheme="majorHAnsi" w:cstheme="majorHAnsi"/>
          <w:sz w:val="22"/>
          <w:szCs w:val="22"/>
        </w:rPr>
        <w:t>Pregoeiro</w:t>
      </w:r>
      <w:r w:rsidRPr="00AD5571">
        <w:rPr>
          <w:rFonts w:asciiTheme="majorHAnsi" w:eastAsia="Calibri" w:hAnsiTheme="majorHAnsi" w:cstheme="majorHAnsi"/>
          <w:color w:val="000000"/>
          <w:sz w:val="22"/>
          <w:szCs w:val="22"/>
        </w:rPr>
        <w:t>.</w:t>
      </w:r>
    </w:p>
    <w:p w14:paraId="1AF5D2DF" w14:textId="77777777" w:rsidR="00770246" w:rsidRPr="00AD5571" w:rsidRDefault="00770246" w:rsidP="00770246">
      <w:pPr>
        <w:tabs>
          <w:tab w:val="left" w:pos="567"/>
        </w:tabs>
        <w:jc w:val="both"/>
        <w:rPr>
          <w:rFonts w:asciiTheme="majorHAnsi" w:eastAsia="Calibri" w:hAnsiTheme="majorHAnsi" w:cstheme="majorHAnsi"/>
          <w:color w:val="000000"/>
          <w:sz w:val="22"/>
          <w:szCs w:val="22"/>
        </w:rPr>
      </w:pPr>
    </w:p>
    <w:p w14:paraId="63A78615" w14:textId="77777777" w:rsidR="00770246" w:rsidRPr="00AD5571" w:rsidRDefault="00770246" w:rsidP="00424BD1">
      <w:pPr>
        <w:numPr>
          <w:ilvl w:val="1"/>
          <w:numId w:val="25"/>
        </w:numPr>
        <w:tabs>
          <w:tab w:val="left" w:pos="567"/>
        </w:tabs>
        <w:ind w:left="0"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Todas as referências de tempo no Edital, no aviso e durante a sessão pública observarão o horário de Brasília – DF.</w:t>
      </w:r>
    </w:p>
    <w:p w14:paraId="2CCFC200" w14:textId="77777777" w:rsidR="00770246" w:rsidRPr="00AD5571" w:rsidRDefault="00770246" w:rsidP="00770246">
      <w:pPr>
        <w:tabs>
          <w:tab w:val="left" w:pos="567"/>
        </w:tabs>
        <w:jc w:val="both"/>
        <w:rPr>
          <w:rFonts w:asciiTheme="majorHAnsi" w:eastAsia="Calibri" w:hAnsiTheme="majorHAnsi" w:cstheme="majorHAnsi"/>
          <w:color w:val="000000"/>
          <w:sz w:val="22"/>
          <w:szCs w:val="22"/>
        </w:rPr>
      </w:pPr>
    </w:p>
    <w:p w14:paraId="395242D5" w14:textId="77777777" w:rsidR="00770246" w:rsidRPr="00AD5571" w:rsidRDefault="00770246" w:rsidP="00424BD1">
      <w:pPr>
        <w:numPr>
          <w:ilvl w:val="1"/>
          <w:numId w:val="25"/>
        </w:numPr>
        <w:tabs>
          <w:tab w:val="left" w:pos="567"/>
        </w:tabs>
        <w:ind w:left="0"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No julgamento das propostas e da habilitação, o</w:t>
      </w:r>
      <w:r w:rsidRPr="00AD5571">
        <w:rPr>
          <w:rFonts w:asciiTheme="majorHAnsi" w:eastAsia="Calibri" w:hAnsiTheme="majorHAnsi" w:cstheme="majorHAnsi"/>
          <w:sz w:val="22"/>
          <w:szCs w:val="22"/>
        </w:rPr>
        <w:t xml:space="preserve"> Pregoeiro</w:t>
      </w:r>
      <w:r w:rsidRPr="00AD5571">
        <w:rPr>
          <w:rFonts w:asciiTheme="majorHAnsi" w:eastAsia="Calibri" w:hAnsiTheme="majorHAnsi" w:cstheme="majorHAnsi"/>
          <w:color w:val="000000"/>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3DAAE23" w14:textId="77777777" w:rsidR="00770246" w:rsidRPr="00AD5571" w:rsidRDefault="00770246" w:rsidP="00770246">
      <w:pPr>
        <w:tabs>
          <w:tab w:val="left" w:pos="567"/>
        </w:tabs>
        <w:jc w:val="both"/>
        <w:rPr>
          <w:rFonts w:asciiTheme="majorHAnsi" w:eastAsia="Calibri" w:hAnsiTheme="majorHAnsi" w:cstheme="majorHAnsi"/>
          <w:color w:val="000000"/>
          <w:sz w:val="22"/>
          <w:szCs w:val="22"/>
        </w:rPr>
      </w:pPr>
    </w:p>
    <w:p w14:paraId="17573681" w14:textId="4FAFB66E" w:rsidR="00770246" w:rsidRPr="00AD5571" w:rsidRDefault="00770246" w:rsidP="00424BD1">
      <w:pPr>
        <w:pStyle w:val="PargrafodaLista"/>
        <w:numPr>
          <w:ilvl w:val="1"/>
          <w:numId w:val="25"/>
        </w:numPr>
        <w:tabs>
          <w:tab w:val="left" w:pos="567"/>
        </w:tabs>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A homologação do resultado desta licitação não implicará direito à contratação.</w:t>
      </w:r>
    </w:p>
    <w:p w14:paraId="267FA8F3" w14:textId="77777777" w:rsidR="00AF5BD7" w:rsidRPr="00AD5571" w:rsidRDefault="00AF5BD7" w:rsidP="00AF5BD7">
      <w:pPr>
        <w:pStyle w:val="PargrafodaLista"/>
        <w:rPr>
          <w:rFonts w:asciiTheme="majorHAnsi" w:hAnsiTheme="majorHAnsi" w:cstheme="majorHAnsi"/>
          <w:sz w:val="22"/>
          <w:szCs w:val="22"/>
        </w:rPr>
      </w:pPr>
    </w:p>
    <w:p w14:paraId="08C10897" w14:textId="315DF384" w:rsidR="00AF5BD7" w:rsidRPr="00AD5571" w:rsidRDefault="00AF5BD7" w:rsidP="00424BD1">
      <w:pPr>
        <w:numPr>
          <w:ilvl w:val="1"/>
          <w:numId w:val="25"/>
        </w:numPr>
        <w:tabs>
          <w:tab w:val="left" w:pos="0"/>
        </w:tabs>
        <w:ind w:left="0" w:firstLine="0"/>
        <w:jc w:val="both"/>
        <w:rPr>
          <w:rFonts w:asciiTheme="majorHAnsi" w:hAnsiTheme="majorHAnsi" w:cstheme="majorHAnsi"/>
          <w:sz w:val="22"/>
          <w:szCs w:val="22"/>
        </w:rPr>
      </w:pPr>
      <w:r w:rsidRPr="00AD5571">
        <w:rPr>
          <w:rFonts w:asciiTheme="majorHAnsi" w:hAnsiTheme="majorHAnsi" w:cstheme="majorHAnsi"/>
          <w:sz w:val="22"/>
          <w:szCs w:val="22"/>
        </w:rPr>
        <w:t xml:space="preserve">Em conformidade com o decreto municipal 1379/2023, </w:t>
      </w:r>
      <w:r w:rsidR="00235F10" w:rsidRPr="00AD5571">
        <w:rPr>
          <w:rFonts w:asciiTheme="majorHAnsi" w:hAnsiTheme="majorHAnsi" w:cstheme="majorHAnsi"/>
          <w:sz w:val="22"/>
          <w:szCs w:val="22"/>
        </w:rPr>
        <w:t>a administração pública efetuará</w:t>
      </w:r>
      <w:r w:rsidRPr="00AD5571">
        <w:rPr>
          <w:rFonts w:asciiTheme="majorHAnsi" w:hAnsiTheme="majorHAnsi" w:cstheme="majorHAnsi"/>
          <w:sz w:val="22"/>
          <w:szCs w:val="22"/>
        </w:rPr>
        <w:t xml:space="preserve">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07D2B8C6" w14:textId="77777777" w:rsidR="00770246" w:rsidRPr="00AD5571" w:rsidRDefault="00770246" w:rsidP="00770246">
      <w:pPr>
        <w:tabs>
          <w:tab w:val="left" w:pos="567"/>
        </w:tabs>
        <w:jc w:val="both"/>
        <w:rPr>
          <w:rFonts w:asciiTheme="majorHAnsi" w:eastAsia="Calibri" w:hAnsiTheme="majorHAnsi" w:cstheme="majorHAnsi"/>
          <w:color w:val="000000"/>
          <w:sz w:val="22"/>
          <w:szCs w:val="22"/>
        </w:rPr>
      </w:pPr>
    </w:p>
    <w:p w14:paraId="3A074977" w14:textId="77777777" w:rsidR="00770246" w:rsidRPr="00AD5571" w:rsidRDefault="00770246" w:rsidP="00424BD1">
      <w:pPr>
        <w:numPr>
          <w:ilvl w:val="1"/>
          <w:numId w:val="25"/>
        </w:numPr>
        <w:tabs>
          <w:tab w:val="left" w:pos="567"/>
        </w:tabs>
        <w:ind w:left="0"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449A2349" w14:textId="77777777" w:rsidR="00770246" w:rsidRPr="00AD5571" w:rsidRDefault="00770246" w:rsidP="00770246">
      <w:pPr>
        <w:tabs>
          <w:tab w:val="left" w:pos="567"/>
        </w:tabs>
        <w:jc w:val="both"/>
        <w:rPr>
          <w:rFonts w:asciiTheme="majorHAnsi" w:eastAsia="Calibri" w:hAnsiTheme="majorHAnsi" w:cstheme="majorHAnsi"/>
          <w:color w:val="000000"/>
          <w:sz w:val="22"/>
          <w:szCs w:val="22"/>
        </w:rPr>
      </w:pPr>
    </w:p>
    <w:p w14:paraId="6848852E" w14:textId="77777777" w:rsidR="00770246" w:rsidRPr="00AD5571" w:rsidRDefault="00770246" w:rsidP="00424BD1">
      <w:pPr>
        <w:numPr>
          <w:ilvl w:val="1"/>
          <w:numId w:val="25"/>
        </w:numPr>
        <w:tabs>
          <w:tab w:val="left" w:pos="567"/>
        </w:tabs>
        <w:ind w:left="0"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412A1180" w14:textId="77777777" w:rsidR="00770246" w:rsidRPr="00AD5571" w:rsidRDefault="00770246" w:rsidP="00770246">
      <w:pPr>
        <w:tabs>
          <w:tab w:val="left" w:pos="567"/>
        </w:tabs>
        <w:jc w:val="both"/>
        <w:rPr>
          <w:rFonts w:asciiTheme="majorHAnsi" w:eastAsia="Calibri" w:hAnsiTheme="majorHAnsi" w:cstheme="majorHAnsi"/>
          <w:color w:val="000000"/>
          <w:sz w:val="22"/>
          <w:szCs w:val="22"/>
        </w:rPr>
      </w:pPr>
    </w:p>
    <w:p w14:paraId="05EE2289" w14:textId="54A61348" w:rsidR="00770246" w:rsidRPr="00AD5571" w:rsidRDefault="00770246" w:rsidP="00424BD1">
      <w:pPr>
        <w:numPr>
          <w:ilvl w:val="1"/>
          <w:numId w:val="25"/>
        </w:numPr>
        <w:tabs>
          <w:tab w:val="left" w:pos="567"/>
        </w:tabs>
        <w:ind w:left="0"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Na contagem dos prazos estabelecidos neste Edital e seus Anexos, excluir-se-á o dia do início e incluir-se-á o do vencimento. Só se iniciam e vencem os prazos em dias de expediente na Administração.</w:t>
      </w:r>
    </w:p>
    <w:p w14:paraId="023E84A1" w14:textId="576DC962" w:rsidR="00B85179" w:rsidRPr="00AD5571" w:rsidRDefault="00B85179" w:rsidP="00B85179">
      <w:pPr>
        <w:tabs>
          <w:tab w:val="left" w:pos="567"/>
        </w:tabs>
        <w:jc w:val="both"/>
        <w:rPr>
          <w:rFonts w:asciiTheme="majorHAnsi" w:hAnsiTheme="majorHAnsi" w:cstheme="majorHAnsi"/>
          <w:sz w:val="22"/>
          <w:szCs w:val="22"/>
        </w:rPr>
      </w:pPr>
    </w:p>
    <w:p w14:paraId="3B1CD6A0" w14:textId="77777777" w:rsidR="00770246" w:rsidRPr="00AD5571" w:rsidRDefault="00770246" w:rsidP="00424BD1">
      <w:pPr>
        <w:numPr>
          <w:ilvl w:val="1"/>
          <w:numId w:val="25"/>
        </w:numPr>
        <w:tabs>
          <w:tab w:val="left" w:pos="567"/>
        </w:tabs>
        <w:ind w:left="0"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5C629B67" w14:textId="77777777" w:rsidR="00770246" w:rsidRPr="00AD5571" w:rsidRDefault="00770246" w:rsidP="00770246">
      <w:pPr>
        <w:tabs>
          <w:tab w:val="left" w:pos="567"/>
        </w:tabs>
        <w:jc w:val="both"/>
        <w:rPr>
          <w:rFonts w:asciiTheme="majorHAnsi" w:eastAsia="Calibri" w:hAnsiTheme="majorHAnsi" w:cstheme="majorHAnsi"/>
          <w:color w:val="000000"/>
          <w:sz w:val="22"/>
          <w:szCs w:val="22"/>
        </w:rPr>
      </w:pPr>
    </w:p>
    <w:p w14:paraId="4DF0B21B" w14:textId="3AF37240" w:rsidR="00770246" w:rsidRPr="00AD5571" w:rsidRDefault="00770246" w:rsidP="00424BD1">
      <w:pPr>
        <w:numPr>
          <w:ilvl w:val="1"/>
          <w:numId w:val="25"/>
        </w:numPr>
        <w:ind w:left="0" w:right="-2" w:firstLine="0"/>
        <w:jc w:val="both"/>
        <w:rPr>
          <w:rFonts w:asciiTheme="majorHAnsi" w:hAnsiTheme="majorHAnsi" w:cstheme="majorHAnsi"/>
          <w:sz w:val="22"/>
          <w:szCs w:val="22"/>
        </w:rPr>
      </w:pPr>
      <w:r w:rsidRPr="00AD5571">
        <w:rPr>
          <w:rFonts w:asciiTheme="majorHAnsi" w:eastAsia="Calibri" w:hAnsiTheme="majorHAnsi" w:cstheme="majorHAnsi"/>
          <w:sz w:val="22"/>
          <w:szCs w:val="22"/>
        </w:rPr>
        <w:t>O licitante é o responsável pela fidelidade e legitimidade das informações prestadas e dos documentos apresentados em qualquer fase da licitação.</w:t>
      </w:r>
    </w:p>
    <w:p w14:paraId="25EDA108" w14:textId="77777777" w:rsidR="00770246" w:rsidRPr="00AD5571" w:rsidRDefault="00770246" w:rsidP="00424BD1">
      <w:pPr>
        <w:numPr>
          <w:ilvl w:val="2"/>
          <w:numId w:val="25"/>
        </w:numPr>
        <w:ind w:left="567" w:right="-2" w:firstLine="0"/>
        <w:jc w:val="both"/>
        <w:rPr>
          <w:rFonts w:asciiTheme="majorHAnsi" w:hAnsiTheme="majorHAnsi" w:cstheme="majorHAnsi"/>
          <w:sz w:val="22"/>
          <w:szCs w:val="22"/>
        </w:rPr>
      </w:pPr>
      <w:r w:rsidRPr="00AD5571">
        <w:rPr>
          <w:rFonts w:asciiTheme="majorHAnsi" w:eastAsia="Calibri" w:hAnsiTheme="majorHAnsi" w:cstheme="majorHAns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284786FA" w14:textId="77777777" w:rsidR="00770246" w:rsidRPr="00AD5571" w:rsidRDefault="00770246" w:rsidP="00770246">
      <w:pPr>
        <w:ind w:left="567" w:right="-2"/>
        <w:jc w:val="both"/>
        <w:rPr>
          <w:rFonts w:asciiTheme="majorHAnsi" w:eastAsia="Calibri" w:hAnsiTheme="majorHAnsi" w:cstheme="majorHAnsi"/>
          <w:sz w:val="22"/>
          <w:szCs w:val="22"/>
        </w:rPr>
      </w:pPr>
    </w:p>
    <w:p w14:paraId="5B11DAD8" w14:textId="2E399D46" w:rsidR="00770246" w:rsidRPr="00AD5571" w:rsidRDefault="00770246" w:rsidP="00424BD1">
      <w:pPr>
        <w:numPr>
          <w:ilvl w:val="1"/>
          <w:numId w:val="25"/>
        </w:numPr>
        <w:tabs>
          <w:tab w:val="left" w:pos="567"/>
        </w:tabs>
        <w:ind w:left="0"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 xml:space="preserve"> Em caso de divergência entre disposições deste Edital e de seus anexos ou demais peças que compõem o processo, prevalecerá as deste Edital.</w:t>
      </w:r>
    </w:p>
    <w:p w14:paraId="73535746" w14:textId="77777777" w:rsidR="0073024A" w:rsidRPr="00AD5571" w:rsidRDefault="0073024A" w:rsidP="0073024A">
      <w:pPr>
        <w:tabs>
          <w:tab w:val="left" w:pos="567"/>
        </w:tabs>
        <w:jc w:val="both"/>
        <w:rPr>
          <w:rFonts w:asciiTheme="majorHAnsi" w:hAnsiTheme="majorHAnsi" w:cstheme="majorHAnsi"/>
          <w:sz w:val="22"/>
          <w:szCs w:val="22"/>
        </w:rPr>
      </w:pPr>
    </w:p>
    <w:p w14:paraId="05958CD5" w14:textId="48C2E6A0" w:rsidR="00770246" w:rsidRPr="00AD5571" w:rsidRDefault="00770246" w:rsidP="00424BD1">
      <w:pPr>
        <w:numPr>
          <w:ilvl w:val="1"/>
          <w:numId w:val="25"/>
        </w:numPr>
        <w:tabs>
          <w:tab w:val="left" w:pos="567"/>
        </w:tabs>
        <w:ind w:left="0" w:firstLine="0"/>
        <w:jc w:val="both"/>
        <w:rPr>
          <w:rFonts w:asciiTheme="majorHAnsi" w:hAnsiTheme="majorHAnsi" w:cstheme="majorHAnsi"/>
          <w:sz w:val="22"/>
          <w:szCs w:val="22"/>
        </w:rPr>
      </w:pPr>
      <w:r w:rsidRPr="00AD5571">
        <w:rPr>
          <w:rFonts w:asciiTheme="majorHAnsi" w:eastAsia="Calibri" w:hAnsiTheme="majorHAnsi" w:cstheme="majorHAnsi"/>
          <w:sz w:val="22"/>
          <w:szCs w:val="22"/>
        </w:rPr>
        <w:t xml:space="preserve"> A</w:t>
      </w:r>
      <w:r w:rsidR="00C643EB" w:rsidRPr="00AD5571">
        <w:rPr>
          <w:rFonts w:asciiTheme="majorHAnsi" w:eastAsia="Calibri" w:hAnsiTheme="majorHAnsi" w:cstheme="majorHAnsi"/>
          <w:sz w:val="22"/>
          <w:szCs w:val="22"/>
        </w:rPr>
        <w:t xml:space="preserve"> Licitante</w:t>
      </w:r>
      <w:r w:rsidRPr="00AD5571">
        <w:rPr>
          <w:rFonts w:asciiTheme="majorHAnsi" w:eastAsia="Calibri" w:hAnsiTheme="majorHAnsi" w:cstheme="majorHAnsi"/>
          <w:sz w:val="22"/>
          <w:szCs w:val="22"/>
        </w:rPr>
        <w:t>,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58C9134A" w14:textId="5B5680B5" w:rsidR="00770246" w:rsidRPr="00AD5571" w:rsidRDefault="00770246" w:rsidP="00424BD1">
      <w:pPr>
        <w:numPr>
          <w:ilvl w:val="2"/>
          <w:numId w:val="25"/>
        </w:numPr>
        <w:pBdr>
          <w:top w:val="nil"/>
          <w:left w:val="nil"/>
          <w:bottom w:val="nil"/>
          <w:right w:val="nil"/>
          <w:between w:val="nil"/>
        </w:pBdr>
        <w:ind w:left="567" w:right="-2"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A anulação d</w:t>
      </w:r>
      <w:r w:rsidRPr="00AD5571">
        <w:rPr>
          <w:rFonts w:asciiTheme="majorHAnsi" w:eastAsia="Calibri" w:hAnsiTheme="majorHAnsi" w:cstheme="majorHAnsi"/>
          <w:sz w:val="22"/>
          <w:szCs w:val="22"/>
        </w:rPr>
        <w:t>o Pregão</w:t>
      </w:r>
      <w:r w:rsidRPr="00AD5571">
        <w:rPr>
          <w:rFonts w:asciiTheme="majorHAnsi" w:eastAsia="Calibri" w:hAnsiTheme="majorHAnsi" w:cstheme="majorHAnsi"/>
          <w:color w:val="000000"/>
          <w:sz w:val="22"/>
          <w:szCs w:val="22"/>
        </w:rPr>
        <w:t xml:space="preserve"> induz </w:t>
      </w:r>
      <w:r w:rsidRPr="00AD5571">
        <w:rPr>
          <w:rFonts w:asciiTheme="majorHAnsi" w:eastAsia="Calibri" w:hAnsiTheme="majorHAnsi" w:cstheme="majorHAnsi"/>
          <w:sz w:val="22"/>
          <w:szCs w:val="22"/>
        </w:rPr>
        <w:t>à extinção do contrato.</w:t>
      </w:r>
    </w:p>
    <w:p w14:paraId="588C6CEB" w14:textId="19275867" w:rsidR="00770246" w:rsidRPr="00AD5571" w:rsidRDefault="00770246" w:rsidP="00424BD1">
      <w:pPr>
        <w:pStyle w:val="PargrafodaLista"/>
        <w:numPr>
          <w:ilvl w:val="2"/>
          <w:numId w:val="25"/>
        </w:numPr>
        <w:ind w:left="567" w:right="-2" w:firstLine="0"/>
        <w:jc w:val="both"/>
        <w:rPr>
          <w:rFonts w:asciiTheme="majorHAnsi" w:eastAsia="Calibri" w:hAnsiTheme="majorHAnsi" w:cstheme="majorHAnsi"/>
          <w:sz w:val="22"/>
          <w:szCs w:val="22"/>
        </w:rPr>
      </w:pPr>
      <w:r w:rsidRPr="00AD5571">
        <w:rPr>
          <w:rFonts w:asciiTheme="majorHAnsi" w:eastAsia="Calibri" w:hAnsiTheme="majorHAnsi" w:cstheme="majorHAnsi"/>
          <w:sz w:val="22"/>
          <w:szCs w:val="22"/>
        </w:rPr>
        <w:t>A anulação da licitação por motivo de ilegalidade não gera obrigação de indenizar.</w:t>
      </w:r>
    </w:p>
    <w:p w14:paraId="652009DD" w14:textId="77777777" w:rsidR="00DC4931" w:rsidRPr="00AD5571" w:rsidRDefault="00DC4931" w:rsidP="00DC4931">
      <w:pPr>
        <w:pStyle w:val="PargrafodaLista"/>
        <w:ind w:left="567" w:right="-2"/>
        <w:jc w:val="both"/>
        <w:rPr>
          <w:rFonts w:asciiTheme="majorHAnsi" w:eastAsia="Calibri" w:hAnsiTheme="majorHAnsi" w:cstheme="majorHAnsi"/>
          <w:sz w:val="22"/>
          <w:szCs w:val="22"/>
        </w:rPr>
      </w:pPr>
    </w:p>
    <w:p w14:paraId="65867158" w14:textId="77777777" w:rsidR="00770246" w:rsidRPr="00AD5571" w:rsidRDefault="00770246" w:rsidP="00AC09FC">
      <w:pPr>
        <w:numPr>
          <w:ilvl w:val="1"/>
          <w:numId w:val="25"/>
        </w:numPr>
        <w:tabs>
          <w:tab w:val="left" w:pos="709"/>
        </w:tabs>
        <w:ind w:left="0" w:firstLine="0"/>
        <w:jc w:val="both"/>
        <w:rPr>
          <w:rFonts w:asciiTheme="majorHAnsi" w:hAnsiTheme="majorHAnsi" w:cstheme="majorHAnsi"/>
          <w:sz w:val="22"/>
          <w:szCs w:val="22"/>
        </w:rPr>
      </w:pPr>
      <w:r w:rsidRPr="00AD5571">
        <w:rPr>
          <w:rFonts w:asciiTheme="majorHAnsi" w:eastAsia="Calibri" w:hAnsiTheme="majorHAnsi" w:cstheme="majorHAnsi"/>
          <w:sz w:val="22"/>
          <w:szCs w:val="22"/>
        </w:rP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71B739F2" w14:textId="77777777" w:rsidR="00770246" w:rsidRPr="00AD5571" w:rsidRDefault="00770246" w:rsidP="005E0192">
      <w:pPr>
        <w:tabs>
          <w:tab w:val="left" w:pos="567"/>
        </w:tabs>
        <w:jc w:val="both"/>
        <w:rPr>
          <w:rFonts w:asciiTheme="majorHAnsi" w:eastAsia="Calibri" w:hAnsiTheme="majorHAnsi" w:cstheme="majorHAnsi"/>
          <w:color w:val="000000"/>
          <w:sz w:val="22"/>
          <w:szCs w:val="22"/>
        </w:rPr>
      </w:pPr>
    </w:p>
    <w:p w14:paraId="129727DB" w14:textId="46C1207B" w:rsidR="00EE3004" w:rsidRPr="00AD5571" w:rsidRDefault="00770246" w:rsidP="005E0192">
      <w:pPr>
        <w:numPr>
          <w:ilvl w:val="1"/>
          <w:numId w:val="25"/>
        </w:numPr>
        <w:tabs>
          <w:tab w:val="left" w:pos="0"/>
        </w:tabs>
        <w:ind w:left="0" w:firstLine="0"/>
        <w:jc w:val="both"/>
        <w:rPr>
          <w:rFonts w:asciiTheme="majorHAnsi" w:hAnsiTheme="majorHAnsi" w:cstheme="majorHAnsi"/>
          <w:sz w:val="22"/>
          <w:szCs w:val="22"/>
        </w:rPr>
      </w:pPr>
      <w:r w:rsidRPr="00AD5571">
        <w:rPr>
          <w:rFonts w:asciiTheme="majorHAnsi" w:eastAsia="Calibri" w:hAnsiTheme="majorHAnsi" w:cstheme="majorHAnsi"/>
          <w:color w:val="000000"/>
          <w:sz w:val="22"/>
          <w:szCs w:val="22"/>
        </w:rPr>
        <w:t xml:space="preserve"> O Edital está disponibilizado, na íntegra, no</w:t>
      </w:r>
      <w:r w:rsidR="00D11993" w:rsidRPr="00AD5571">
        <w:rPr>
          <w:rFonts w:asciiTheme="majorHAnsi" w:eastAsia="Calibri" w:hAnsiTheme="majorHAnsi" w:cstheme="majorHAnsi"/>
          <w:color w:val="000000"/>
          <w:sz w:val="22"/>
          <w:szCs w:val="22"/>
        </w:rPr>
        <w:t>s</w:t>
      </w:r>
      <w:r w:rsidRPr="00AD5571">
        <w:rPr>
          <w:rFonts w:asciiTheme="majorHAnsi" w:eastAsia="Calibri" w:hAnsiTheme="majorHAnsi" w:cstheme="majorHAnsi"/>
          <w:color w:val="000000"/>
          <w:sz w:val="22"/>
          <w:szCs w:val="22"/>
        </w:rPr>
        <w:t xml:space="preserve"> endereço</w:t>
      </w:r>
      <w:r w:rsidR="00D11993" w:rsidRPr="00AD5571">
        <w:rPr>
          <w:rFonts w:asciiTheme="majorHAnsi" w:eastAsia="Calibri" w:hAnsiTheme="majorHAnsi" w:cstheme="majorHAnsi"/>
          <w:color w:val="000000"/>
          <w:sz w:val="22"/>
          <w:szCs w:val="22"/>
        </w:rPr>
        <w:t>s</w:t>
      </w:r>
      <w:r w:rsidRPr="00AD5571">
        <w:rPr>
          <w:rFonts w:asciiTheme="majorHAnsi" w:eastAsia="Calibri" w:hAnsiTheme="majorHAnsi" w:cstheme="majorHAnsi"/>
          <w:color w:val="000000"/>
          <w:sz w:val="22"/>
          <w:szCs w:val="22"/>
        </w:rPr>
        <w:t xml:space="preserve"> eletrônico</w:t>
      </w:r>
      <w:r w:rsidR="00D11993" w:rsidRPr="00AD5571">
        <w:rPr>
          <w:rFonts w:asciiTheme="majorHAnsi" w:eastAsia="Calibri" w:hAnsiTheme="majorHAnsi" w:cstheme="majorHAnsi"/>
          <w:color w:val="000000"/>
          <w:sz w:val="22"/>
          <w:szCs w:val="22"/>
        </w:rPr>
        <w:t>s</w:t>
      </w:r>
      <w:r w:rsidRPr="00AD5571">
        <w:rPr>
          <w:rFonts w:asciiTheme="majorHAnsi" w:eastAsia="Calibri" w:hAnsiTheme="majorHAnsi" w:cstheme="majorHAnsi"/>
          <w:color w:val="000000"/>
          <w:sz w:val="22"/>
          <w:szCs w:val="22"/>
        </w:rPr>
        <w:t xml:space="preserve">: </w:t>
      </w:r>
      <w:r w:rsidR="00CF3391" w:rsidRPr="00AD5571">
        <w:rPr>
          <w:rFonts w:asciiTheme="majorHAnsi" w:eastAsia="Calibri" w:hAnsiTheme="majorHAnsi" w:cstheme="majorHAnsi"/>
          <w:color w:val="000000"/>
          <w:sz w:val="22"/>
          <w:szCs w:val="22"/>
        </w:rPr>
        <w:t xml:space="preserve">sítio </w:t>
      </w:r>
      <w:r w:rsidR="00AC09FC" w:rsidRPr="00AD5571">
        <w:rPr>
          <w:rFonts w:asciiTheme="majorHAnsi" w:eastAsia="Calibri" w:hAnsiTheme="majorHAnsi" w:cstheme="majorHAnsi"/>
          <w:color w:val="000000"/>
          <w:sz w:val="22"/>
          <w:szCs w:val="22"/>
        </w:rPr>
        <w:t>www.portaldecompraspublicas.com.br</w:t>
      </w:r>
      <w:r w:rsidRPr="00AD5571">
        <w:rPr>
          <w:rFonts w:asciiTheme="majorHAnsi" w:eastAsia="Calibri" w:hAnsiTheme="majorHAnsi" w:cstheme="majorHAnsi"/>
          <w:color w:val="000000"/>
          <w:sz w:val="22"/>
          <w:szCs w:val="22"/>
        </w:rPr>
        <w:t>,</w:t>
      </w:r>
      <w:hyperlink r:id="rId20" w:history="1">
        <w:r w:rsidR="00D11993" w:rsidRPr="00AD5571">
          <w:rPr>
            <w:rStyle w:val="Hyperlink"/>
            <w:rFonts w:asciiTheme="majorHAnsi" w:eastAsia="Calibri" w:hAnsiTheme="majorHAnsi" w:cstheme="majorHAnsi"/>
            <w:sz w:val="22"/>
            <w:szCs w:val="22"/>
          </w:rPr>
          <w:t>http://pmsonora.rcmsuporte.com.br:8079/transparencia</w:t>
        </w:r>
      </w:hyperlink>
      <w:r w:rsidR="00D11993" w:rsidRPr="00AD5571">
        <w:rPr>
          <w:rFonts w:asciiTheme="majorHAnsi" w:eastAsia="Calibri" w:hAnsiTheme="majorHAnsi" w:cstheme="majorHAnsi"/>
          <w:color w:val="000000"/>
          <w:sz w:val="22"/>
          <w:szCs w:val="22"/>
        </w:rPr>
        <w:t>;</w:t>
      </w:r>
      <w:hyperlink r:id="rId21" w:history="1">
        <w:r w:rsidR="00D11993" w:rsidRPr="00AD5571">
          <w:rPr>
            <w:rStyle w:val="Hyperlink"/>
            <w:rFonts w:asciiTheme="majorHAnsi" w:eastAsia="Calibri" w:hAnsiTheme="majorHAnsi" w:cstheme="majorHAnsi"/>
            <w:sz w:val="22"/>
            <w:szCs w:val="22"/>
          </w:rPr>
          <w:t>https://pncp.gov.br/app/editais</w:t>
        </w:r>
      </w:hyperlink>
      <w:r w:rsidR="00D11993" w:rsidRPr="00AD5571">
        <w:rPr>
          <w:rFonts w:asciiTheme="majorHAnsi" w:eastAsia="Calibri" w:hAnsiTheme="majorHAnsi" w:cstheme="majorHAnsi"/>
          <w:color w:val="000000"/>
          <w:sz w:val="22"/>
          <w:szCs w:val="22"/>
        </w:rPr>
        <w:t xml:space="preserve">;  </w:t>
      </w:r>
      <w:r w:rsidRPr="00AD5571">
        <w:rPr>
          <w:rFonts w:asciiTheme="majorHAnsi" w:eastAsia="Calibri" w:hAnsiTheme="majorHAnsi" w:cstheme="majorHAnsi"/>
          <w:color w:val="000000"/>
          <w:sz w:val="22"/>
          <w:szCs w:val="22"/>
        </w:rPr>
        <w:t xml:space="preserve">e também poderão ser lidos e/ou obtidos no </w:t>
      </w:r>
      <w:r w:rsidR="004C787D" w:rsidRPr="00AD5571">
        <w:rPr>
          <w:rFonts w:asciiTheme="majorHAnsi" w:eastAsia="Calibri" w:hAnsiTheme="majorHAnsi" w:cstheme="majorHAnsi"/>
          <w:color w:val="000000"/>
          <w:sz w:val="22"/>
          <w:szCs w:val="22"/>
        </w:rPr>
        <w:t>Av. Edson Aparecido Fernandes de Campos, Nº 750 – Centro – Sonora -MS,  nos dias úteis, no horário das 07:00h às 13:00h</w:t>
      </w:r>
      <w:r w:rsidR="004C787D" w:rsidRPr="00AD5571">
        <w:rPr>
          <w:rFonts w:asciiTheme="majorHAnsi" w:eastAsia="Calibri" w:hAnsiTheme="majorHAnsi" w:cstheme="majorHAnsi"/>
          <w:sz w:val="22"/>
          <w:szCs w:val="22"/>
        </w:rPr>
        <w:t>,</w:t>
      </w:r>
      <w:r w:rsidRPr="00AD5571">
        <w:rPr>
          <w:rFonts w:asciiTheme="majorHAnsi" w:eastAsia="Calibri" w:hAnsiTheme="majorHAnsi" w:cstheme="majorHAnsi"/>
          <w:color w:val="000000"/>
          <w:sz w:val="22"/>
          <w:szCs w:val="22"/>
        </w:rPr>
        <w:t xml:space="preserve"> no mesmo endereço e período em que os autos do processo administrativo permanecerão com acesso e vista franqueada aos interessados.</w:t>
      </w:r>
    </w:p>
    <w:p w14:paraId="66D7AB8E" w14:textId="2C52B318" w:rsidR="003C7A23" w:rsidRPr="00AD5571" w:rsidRDefault="003C7A23" w:rsidP="005E0192">
      <w:pPr>
        <w:pStyle w:val="Nivel2"/>
        <w:numPr>
          <w:ilvl w:val="1"/>
          <w:numId w:val="25"/>
        </w:numPr>
        <w:spacing w:before="0" w:after="0" w:line="240" w:lineRule="auto"/>
        <w:rPr>
          <w:rFonts w:asciiTheme="majorHAnsi" w:eastAsia="Times New Roman" w:hAnsiTheme="majorHAnsi" w:cstheme="majorHAnsi"/>
          <w:sz w:val="22"/>
          <w:szCs w:val="22"/>
        </w:rPr>
      </w:pPr>
      <w:bookmarkStart w:id="11" w:name="_Hlk82473550"/>
      <w:r w:rsidRPr="00AD5571">
        <w:rPr>
          <w:rFonts w:asciiTheme="majorHAnsi" w:hAnsiTheme="majorHAnsi" w:cstheme="majorHAnsi"/>
          <w:sz w:val="22"/>
          <w:szCs w:val="22"/>
        </w:rPr>
        <w:t>Integram este Edital, para todos os fins e efeitos, os seguintes anexos:</w:t>
      </w:r>
    </w:p>
    <w:p w14:paraId="14D3DD44" w14:textId="01A8F4FE" w:rsidR="00EF13F9" w:rsidRPr="00AD5571" w:rsidRDefault="00E2184B" w:rsidP="005E0192">
      <w:pPr>
        <w:pStyle w:val="Nivel3"/>
        <w:numPr>
          <w:ilvl w:val="0"/>
          <w:numId w:val="0"/>
        </w:numPr>
        <w:spacing w:before="0" w:after="0" w:line="240" w:lineRule="auto"/>
        <w:ind w:left="142"/>
        <w:rPr>
          <w:rFonts w:asciiTheme="majorHAnsi" w:hAnsiTheme="majorHAnsi" w:cstheme="majorHAnsi"/>
          <w:sz w:val="22"/>
          <w:szCs w:val="22"/>
        </w:rPr>
      </w:pPr>
      <w:r w:rsidRPr="00AD5571">
        <w:rPr>
          <w:rFonts w:asciiTheme="majorHAnsi" w:hAnsiTheme="majorHAnsi" w:cstheme="majorHAnsi"/>
          <w:sz w:val="22"/>
          <w:szCs w:val="22"/>
        </w:rPr>
        <w:t>18.1</w:t>
      </w:r>
      <w:r w:rsidR="00C413D1" w:rsidRPr="00AD5571">
        <w:rPr>
          <w:rFonts w:asciiTheme="majorHAnsi" w:hAnsiTheme="majorHAnsi" w:cstheme="majorHAnsi"/>
          <w:sz w:val="22"/>
          <w:szCs w:val="22"/>
        </w:rPr>
        <w:t>6</w:t>
      </w:r>
      <w:r w:rsidRPr="00AD5571">
        <w:rPr>
          <w:rFonts w:asciiTheme="majorHAnsi" w:hAnsiTheme="majorHAnsi" w:cstheme="majorHAnsi"/>
          <w:sz w:val="22"/>
          <w:szCs w:val="22"/>
        </w:rPr>
        <w:t xml:space="preserve">.1. </w:t>
      </w:r>
      <w:r w:rsidR="00EF13F9" w:rsidRPr="00AD5571">
        <w:rPr>
          <w:rFonts w:asciiTheme="majorHAnsi" w:hAnsiTheme="majorHAnsi" w:cstheme="majorHAnsi"/>
          <w:sz w:val="22"/>
          <w:szCs w:val="22"/>
        </w:rPr>
        <w:t>ANEXO I - Termo de Referência</w:t>
      </w:r>
    </w:p>
    <w:p w14:paraId="0F612977" w14:textId="77777777" w:rsidR="00E2184B" w:rsidRPr="00AD5571" w:rsidRDefault="00E2184B" w:rsidP="005E0192">
      <w:pPr>
        <w:pStyle w:val="PargrafodaLista"/>
        <w:numPr>
          <w:ilvl w:val="0"/>
          <w:numId w:val="26"/>
        </w:numPr>
        <w:ind w:left="142" w:firstLine="0"/>
        <w:contextualSpacing w:val="0"/>
        <w:jc w:val="both"/>
        <w:rPr>
          <w:rFonts w:asciiTheme="majorHAnsi" w:hAnsiTheme="majorHAnsi" w:cstheme="majorHAnsi"/>
          <w:vanish/>
          <w:sz w:val="22"/>
          <w:szCs w:val="22"/>
        </w:rPr>
      </w:pPr>
    </w:p>
    <w:p w14:paraId="611AA027" w14:textId="77777777" w:rsidR="00E2184B" w:rsidRPr="00AD5571"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7D7F2611" w14:textId="77777777" w:rsidR="00E2184B" w:rsidRPr="00AD5571"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00BC895E" w14:textId="77777777" w:rsidR="00E2184B" w:rsidRPr="00AD5571"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6AD0F710" w14:textId="77777777" w:rsidR="00E2184B" w:rsidRPr="00AD5571"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2298D1D8" w14:textId="77777777" w:rsidR="00E2184B" w:rsidRPr="00AD5571"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1AC06927" w14:textId="77777777" w:rsidR="00E2184B" w:rsidRPr="00AD5571"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17A57569" w14:textId="77777777" w:rsidR="00E2184B" w:rsidRPr="00AD5571"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2F45A08F" w14:textId="77777777" w:rsidR="00E2184B" w:rsidRPr="00AD5571"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6D813544" w14:textId="77777777" w:rsidR="00E2184B" w:rsidRPr="00AD5571"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4A980253" w14:textId="77777777" w:rsidR="00E2184B" w:rsidRPr="00AD5571"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7E004DF3" w14:textId="77777777" w:rsidR="00E2184B" w:rsidRPr="00AD5571"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6B1260F2" w14:textId="77777777" w:rsidR="00E2184B" w:rsidRPr="00AD5571"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09BC19EE" w14:textId="77777777" w:rsidR="00E2184B" w:rsidRPr="00AD5571"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562AB689" w14:textId="77777777" w:rsidR="00E2184B" w:rsidRPr="00AD5571"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673A96B1" w14:textId="77777777" w:rsidR="00E2184B" w:rsidRPr="00AD5571"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0B68D9B5" w14:textId="77777777" w:rsidR="00E2184B" w:rsidRPr="00AD5571"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25B19941" w14:textId="77777777" w:rsidR="00E2184B" w:rsidRPr="00AD5571" w:rsidRDefault="00E2184B" w:rsidP="005E0192">
      <w:pPr>
        <w:pStyle w:val="PargrafodaLista"/>
        <w:numPr>
          <w:ilvl w:val="1"/>
          <w:numId w:val="26"/>
        </w:numPr>
        <w:ind w:left="142" w:firstLine="0"/>
        <w:contextualSpacing w:val="0"/>
        <w:jc w:val="both"/>
        <w:rPr>
          <w:rFonts w:asciiTheme="majorHAnsi" w:hAnsiTheme="majorHAnsi" w:cstheme="majorHAnsi"/>
          <w:vanish/>
          <w:sz w:val="22"/>
          <w:szCs w:val="22"/>
        </w:rPr>
      </w:pPr>
    </w:p>
    <w:p w14:paraId="28BBDFFB" w14:textId="77777777" w:rsidR="00E2184B" w:rsidRPr="00AD5571" w:rsidRDefault="00E2184B" w:rsidP="005E0192">
      <w:pPr>
        <w:pStyle w:val="PargrafodaLista"/>
        <w:numPr>
          <w:ilvl w:val="2"/>
          <w:numId w:val="26"/>
        </w:numPr>
        <w:ind w:left="142" w:firstLine="0"/>
        <w:contextualSpacing w:val="0"/>
        <w:jc w:val="both"/>
        <w:rPr>
          <w:rFonts w:asciiTheme="majorHAnsi" w:hAnsiTheme="majorHAnsi" w:cstheme="majorHAnsi"/>
          <w:vanish/>
          <w:sz w:val="22"/>
          <w:szCs w:val="22"/>
        </w:rPr>
      </w:pPr>
    </w:p>
    <w:p w14:paraId="02FCCA03" w14:textId="65B4D0D7" w:rsidR="00EF13F9" w:rsidRPr="00AD5571" w:rsidRDefault="00C413D1" w:rsidP="005E0192">
      <w:pPr>
        <w:pStyle w:val="Nivel3"/>
        <w:numPr>
          <w:ilvl w:val="0"/>
          <w:numId w:val="0"/>
        </w:numPr>
        <w:spacing w:before="0" w:after="0" w:line="240" w:lineRule="auto"/>
        <w:ind w:left="142"/>
        <w:rPr>
          <w:rFonts w:asciiTheme="majorHAnsi" w:hAnsiTheme="majorHAnsi" w:cstheme="majorHAnsi"/>
          <w:color w:val="auto"/>
          <w:sz w:val="22"/>
          <w:szCs w:val="22"/>
        </w:rPr>
      </w:pPr>
      <w:r w:rsidRPr="00AD5571">
        <w:rPr>
          <w:rFonts w:asciiTheme="majorHAnsi" w:hAnsiTheme="majorHAnsi" w:cstheme="majorHAnsi"/>
          <w:color w:val="auto"/>
          <w:sz w:val="22"/>
          <w:szCs w:val="22"/>
        </w:rPr>
        <w:t xml:space="preserve">18.16.2. </w:t>
      </w:r>
      <w:r w:rsidR="00EF13F9" w:rsidRPr="00AD5571">
        <w:rPr>
          <w:rFonts w:asciiTheme="majorHAnsi" w:hAnsiTheme="majorHAnsi" w:cstheme="majorHAnsi"/>
          <w:color w:val="auto"/>
          <w:sz w:val="22"/>
          <w:szCs w:val="22"/>
        </w:rPr>
        <w:t>ANEXO II – Modelo de Proposta de Preços</w:t>
      </w:r>
    </w:p>
    <w:p w14:paraId="36DE8665" w14:textId="74B33FC8" w:rsidR="00EF13F9" w:rsidRPr="00AD5571" w:rsidRDefault="00C413D1" w:rsidP="005E0192">
      <w:pPr>
        <w:pStyle w:val="Nivel3"/>
        <w:numPr>
          <w:ilvl w:val="0"/>
          <w:numId w:val="0"/>
        </w:numPr>
        <w:spacing w:before="0" w:after="0" w:line="240" w:lineRule="auto"/>
        <w:ind w:left="142"/>
        <w:rPr>
          <w:rFonts w:asciiTheme="majorHAnsi" w:hAnsiTheme="majorHAnsi" w:cstheme="majorHAnsi"/>
          <w:color w:val="auto"/>
          <w:sz w:val="22"/>
          <w:szCs w:val="22"/>
        </w:rPr>
      </w:pPr>
      <w:r w:rsidRPr="00AD5571">
        <w:rPr>
          <w:rFonts w:asciiTheme="majorHAnsi" w:hAnsiTheme="majorHAnsi" w:cstheme="majorHAnsi"/>
          <w:color w:val="auto"/>
          <w:sz w:val="22"/>
          <w:szCs w:val="22"/>
        </w:rPr>
        <w:t xml:space="preserve">18.16.3. </w:t>
      </w:r>
      <w:r w:rsidR="00EF13F9" w:rsidRPr="00AD5571">
        <w:rPr>
          <w:rFonts w:asciiTheme="majorHAnsi" w:hAnsiTheme="majorHAnsi" w:cstheme="majorHAnsi"/>
          <w:color w:val="auto"/>
          <w:sz w:val="22"/>
          <w:szCs w:val="22"/>
        </w:rPr>
        <w:t>ANEXO III</w:t>
      </w:r>
      <w:r w:rsidR="00A80CB3" w:rsidRPr="00AD5571">
        <w:rPr>
          <w:rFonts w:asciiTheme="majorHAnsi" w:hAnsiTheme="majorHAnsi" w:cstheme="majorHAnsi"/>
          <w:color w:val="auto"/>
          <w:sz w:val="22"/>
          <w:szCs w:val="22"/>
        </w:rPr>
        <w:t xml:space="preserve"> - </w:t>
      </w:r>
      <w:r w:rsidR="00EF13F9" w:rsidRPr="00AD5571">
        <w:rPr>
          <w:rFonts w:asciiTheme="majorHAnsi" w:hAnsiTheme="majorHAnsi" w:cstheme="majorHAnsi"/>
          <w:color w:val="auto"/>
          <w:sz w:val="22"/>
          <w:szCs w:val="22"/>
        </w:rPr>
        <w:t xml:space="preserve">Minuta ATA de Registro de Preços </w:t>
      </w:r>
    </w:p>
    <w:p w14:paraId="70D7CE89" w14:textId="318C88CD" w:rsidR="00E2184B" w:rsidRPr="00AD5571" w:rsidRDefault="00C413D1" w:rsidP="005E0192">
      <w:pPr>
        <w:pStyle w:val="Nivel3"/>
        <w:numPr>
          <w:ilvl w:val="0"/>
          <w:numId w:val="0"/>
        </w:numPr>
        <w:spacing w:before="0" w:after="0" w:line="240" w:lineRule="auto"/>
        <w:ind w:left="142"/>
        <w:rPr>
          <w:rFonts w:asciiTheme="majorHAnsi" w:hAnsiTheme="majorHAnsi" w:cstheme="majorHAnsi"/>
          <w:color w:val="auto"/>
          <w:sz w:val="22"/>
          <w:szCs w:val="22"/>
        </w:rPr>
      </w:pPr>
      <w:r w:rsidRPr="00AD5571">
        <w:rPr>
          <w:rFonts w:asciiTheme="majorHAnsi" w:hAnsiTheme="majorHAnsi" w:cstheme="majorHAnsi"/>
          <w:color w:val="auto"/>
          <w:sz w:val="22"/>
          <w:szCs w:val="22"/>
        </w:rPr>
        <w:t xml:space="preserve">18.16.4. </w:t>
      </w:r>
      <w:r w:rsidR="00EF13F9" w:rsidRPr="00AD5571">
        <w:rPr>
          <w:rFonts w:asciiTheme="majorHAnsi" w:hAnsiTheme="majorHAnsi" w:cstheme="majorHAnsi"/>
          <w:color w:val="auto"/>
          <w:sz w:val="22"/>
          <w:szCs w:val="22"/>
        </w:rPr>
        <w:t>ANEXO IV – Minuta de Termo de Contrato</w:t>
      </w:r>
    </w:p>
    <w:p w14:paraId="7095EBE5" w14:textId="57DC5360" w:rsidR="00EF13F9" w:rsidRPr="00AD5571" w:rsidRDefault="00C413D1" w:rsidP="005E0192">
      <w:pPr>
        <w:pStyle w:val="Nivel3"/>
        <w:numPr>
          <w:ilvl w:val="0"/>
          <w:numId w:val="0"/>
        </w:numPr>
        <w:spacing w:before="0" w:after="0" w:line="240" w:lineRule="auto"/>
        <w:ind w:left="142"/>
        <w:rPr>
          <w:rFonts w:asciiTheme="majorHAnsi" w:hAnsiTheme="majorHAnsi" w:cstheme="majorHAnsi"/>
          <w:color w:val="auto"/>
          <w:sz w:val="22"/>
          <w:szCs w:val="22"/>
        </w:rPr>
      </w:pPr>
      <w:r w:rsidRPr="00AD5571">
        <w:rPr>
          <w:rFonts w:asciiTheme="majorHAnsi" w:eastAsia="Times New Roman" w:hAnsiTheme="majorHAnsi" w:cstheme="majorHAnsi"/>
          <w:bCs/>
          <w:sz w:val="22"/>
          <w:szCs w:val="22"/>
        </w:rPr>
        <w:t xml:space="preserve">18.16.5. </w:t>
      </w:r>
      <w:r w:rsidR="00EF13F9" w:rsidRPr="00AD5571">
        <w:rPr>
          <w:rFonts w:asciiTheme="majorHAnsi" w:eastAsia="Times New Roman" w:hAnsiTheme="majorHAnsi" w:cstheme="majorHAnsi"/>
          <w:bCs/>
          <w:sz w:val="22"/>
          <w:szCs w:val="22"/>
        </w:rPr>
        <w:t xml:space="preserve">ANEXO V – </w:t>
      </w:r>
      <w:r w:rsidR="00EF13F9" w:rsidRPr="00AD5571">
        <w:rPr>
          <w:rFonts w:asciiTheme="majorHAnsi" w:hAnsiTheme="majorHAnsi" w:cstheme="majorHAnsi"/>
          <w:color w:val="auto"/>
          <w:sz w:val="22"/>
          <w:szCs w:val="22"/>
        </w:rPr>
        <w:t>Da Justificativa do Valor Estimado</w:t>
      </w:r>
    </w:p>
    <w:p w14:paraId="566EA348" w14:textId="6A86FE72" w:rsidR="00EF13F9" w:rsidRPr="00AD5571" w:rsidRDefault="00C413D1" w:rsidP="005E0192">
      <w:pPr>
        <w:pStyle w:val="Nivel3"/>
        <w:numPr>
          <w:ilvl w:val="0"/>
          <w:numId w:val="0"/>
        </w:numPr>
        <w:spacing w:before="0" w:after="0" w:line="240" w:lineRule="auto"/>
        <w:ind w:left="142"/>
        <w:rPr>
          <w:rFonts w:asciiTheme="majorHAnsi" w:hAnsiTheme="majorHAnsi" w:cstheme="majorHAnsi"/>
          <w:sz w:val="22"/>
          <w:szCs w:val="22"/>
        </w:rPr>
      </w:pPr>
      <w:r w:rsidRPr="00AD5571">
        <w:rPr>
          <w:rFonts w:asciiTheme="majorHAnsi" w:hAnsiTheme="majorHAnsi" w:cstheme="majorHAnsi"/>
          <w:color w:val="auto"/>
          <w:sz w:val="22"/>
          <w:szCs w:val="22"/>
        </w:rPr>
        <w:t xml:space="preserve">18.16.6. </w:t>
      </w:r>
      <w:r w:rsidR="00EF13F9" w:rsidRPr="00AD5571">
        <w:rPr>
          <w:rFonts w:asciiTheme="majorHAnsi" w:hAnsiTheme="majorHAnsi" w:cstheme="majorHAnsi"/>
          <w:color w:val="auto"/>
          <w:sz w:val="22"/>
          <w:szCs w:val="22"/>
        </w:rPr>
        <w:t xml:space="preserve">ANEXO VI </w:t>
      </w:r>
      <w:r w:rsidR="004D0688" w:rsidRPr="00AD5571">
        <w:rPr>
          <w:rFonts w:asciiTheme="majorHAnsi" w:hAnsiTheme="majorHAnsi" w:cstheme="majorHAnsi"/>
          <w:color w:val="auto"/>
          <w:sz w:val="22"/>
          <w:szCs w:val="22"/>
        </w:rPr>
        <w:t xml:space="preserve">- </w:t>
      </w:r>
      <w:r w:rsidR="00EF13F9" w:rsidRPr="00AD5571">
        <w:rPr>
          <w:rFonts w:asciiTheme="majorHAnsi" w:eastAsia="Times New Roman" w:hAnsiTheme="majorHAnsi" w:cstheme="majorHAnsi"/>
          <w:bCs/>
          <w:sz w:val="22"/>
          <w:szCs w:val="22"/>
        </w:rPr>
        <w:t>Declaraç</w:t>
      </w:r>
      <w:r w:rsidR="004D0688" w:rsidRPr="00AD5571">
        <w:rPr>
          <w:rFonts w:asciiTheme="majorHAnsi" w:eastAsia="Times New Roman" w:hAnsiTheme="majorHAnsi" w:cstheme="majorHAnsi"/>
          <w:bCs/>
          <w:sz w:val="22"/>
          <w:szCs w:val="22"/>
        </w:rPr>
        <w:t>ão Unificada</w:t>
      </w:r>
    </w:p>
    <w:p w14:paraId="5EFE304F" w14:textId="31C27F98" w:rsidR="006F6ED9" w:rsidRPr="00AD5571" w:rsidRDefault="00C413D1" w:rsidP="005E0192">
      <w:pPr>
        <w:pStyle w:val="Ttulo2"/>
        <w:tabs>
          <w:tab w:val="clear" w:pos="1701"/>
        </w:tabs>
        <w:ind w:left="142"/>
        <w:jc w:val="left"/>
        <w:rPr>
          <w:rFonts w:asciiTheme="majorHAnsi" w:hAnsiTheme="majorHAnsi" w:cstheme="majorHAnsi"/>
          <w:b w:val="0"/>
          <w:bCs/>
          <w:spacing w:val="-5"/>
          <w:w w:val="105"/>
          <w:sz w:val="22"/>
          <w:szCs w:val="22"/>
        </w:rPr>
      </w:pPr>
      <w:r w:rsidRPr="00AD5571">
        <w:rPr>
          <w:rFonts w:asciiTheme="majorHAnsi" w:hAnsiTheme="majorHAnsi" w:cstheme="majorHAnsi"/>
          <w:b w:val="0"/>
          <w:bCs/>
          <w:sz w:val="22"/>
          <w:szCs w:val="22"/>
        </w:rPr>
        <w:t xml:space="preserve">18.16.7. </w:t>
      </w:r>
      <w:r w:rsidR="00EF13F9" w:rsidRPr="00AD5571">
        <w:rPr>
          <w:rFonts w:asciiTheme="majorHAnsi" w:hAnsiTheme="majorHAnsi" w:cstheme="majorHAnsi"/>
          <w:b w:val="0"/>
          <w:bCs/>
          <w:sz w:val="22"/>
          <w:szCs w:val="22"/>
        </w:rPr>
        <w:t xml:space="preserve">ANEXO </w:t>
      </w:r>
      <w:r w:rsidR="004D0688" w:rsidRPr="00AD5571">
        <w:rPr>
          <w:rFonts w:asciiTheme="majorHAnsi" w:hAnsiTheme="majorHAnsi" w:cstheme="majorHAnsi"/>
          <w:b w:val="0"/>
          <w:bCs/>
          <w:sz w:val="22"/>
          <w:szCs w:val="22"/>
        </w:rPr>
        <w:t>VI</w:t>
      </w:r>
      <w:r w:rsidR="006F6ED9" w:rsidRPr="00AD5571">
        <w:rPr>
          <w:rFonts w:asciiTheme="majorHAnsi" w:hAnsiTheme="majorHAnsi" w:cstheme="majorHAnsi"/>
          <w:b w:val="0"/>
          <w:bCs/>
          <w:sz w:val="22"/>
          <w:szCs w:val="22"/>
        </w:rPr>
        <w:t>I</w:t>
      </w:r>
      <w:r w:rsidR="00EF13F9" w:rsidRPr="00AD5571">
        <w:rPr>
          <w:rFonts w:asciiTheme="majorHAnsi" w:hAnsiTheme="majorHAnsi" w:cstheme="majorHAnsi"/>
          <w:b w:val="0"/>
          <w:bCs/>
          <w:sz w:val="22"/>
          <w:szCs w:val="22"/>
        </w:rPr>
        <w:t xml:space="preserve"> - </w:t>
      </w:r>
      <w:r w:rsidR="000563BE" w:rsidRPr="00AD5571">
        <w:rPr>
          <w:rFonts w:asciiTheme="majorHAnsi" w:hAnsiTheme="majorHAnsi" w:cstheme="majorHAnsi"/>
          <w:b w:val="0"/>
          <w:bCs/>
          <w:spacing w:val="-5"/>
          <w:w w:val="105"/>
          <w:sz w:val="22"/>
          <w:szCs w:val="22"/>
        </w:rPr>
        <w:t>Declaração Tratamento Diferenciado Lei 123/2006.</w:t>
      </w:r>
    </w:p>
    <w:p w14:paraId="2C783ACB" w14:textId="2BBD11C3" w:rsidR="00A80CB3" w:rsidRPr="00AD5571" w:rsidRDefault="00C413D1" w:rsidP="005E0192">
      <w:pPr>
        <w:pStyle w:val="PargrafodaLista"/>
        <w:ind w:left="142"/>
        <w:rPr>
          <w:rFonts w:asciiTheme="majorHAnsi" w:hAnsiTheme="majorHAnsi" w:cstheme="majorHAnsi"/>
          <w:sz w:val="22"/>
          <w:szCs w:val="22"/>
        </w:rPr>
      </w:pPr>
      <w:r w:rsidRPr="00AD5571">
        <w:rPr>
          <w:rFonts w:asciiTheme="majorHAnsi" w:hAnsiTheme="majorHAnsi" w:cstheme="majorHAnsi"/>
          <w:sz w:val="22"/>
          <w:szCs w:val="22"/>
        </w:rPr>
        <w:t xml:space="preserve">18.16.8. </w:t>
      </w:r>
      <w:r w:rsidR="00A80CB3" w:rsidRPr="00AD5571">
        <w:rPr>
          <w:rFonts w:asciiTheme="majorHAnsi" w:hAnsiTheme="majorHAnsi" w:cstheme="majorHAnsi"/>
          <w:sz w:val="22"/>
          <w:szCs w:val="22"/>
        </w:rPr>
        <w:t xml:space="preserve">ANEXO VIII - </w:t>
      </w:r>
      <w:r w:rsidR="00A80CB3" w:rsidRPr="00AD5571">
        <w:rPr>
          <w:rFonts w:asciiTheme="majorHAnsi" w:eastAsia="MS Mincho" w:hAnsiTheme="majorHAnsi" w:cstheme="majorHAnsi"/>
          <w:sz w:val="22"/>
          <w:szCs w:val="22"/>
        </w:rPr>
        <w:t>Cadastro Reserva</w:t>
      </w:r>
    </w:p>
    <w:p w14:paraId="1E809248" w14:textId="0D954483" w:rsidR="003C7A23" w:rsidRDefault="0067205A" w:rsidP="008B5FFC">
      <w:pPr>
        <w:spacing w:line="312" w:lineRule="auto"/>
        <w:ind w:firstLine="567"/>
        <w:jc w:val="right"/>
        <w:rPr>
          <w:rFonts w:asciiTheme="majorHAnsi" w:eastAsia="MS Mincho" w:hAnsiTheme="majorHAnsi" w:cstheme="majorHAnsi"/>
          <w:color w:val="000000"/>
          <w:sz w:val="22"/>
          <w:szCs w:val="22"/>
        </w:rPr>
      </w:pPr>
      <w:r w:rsidRPr="00D6768E">
        <w:rPr>
          <w:rFonts w:asciiTheme="majorHAnsi" w:eastAsia="MS Mincho" w:hAnsiTheme="majorHAnsi" w:cstheme="majorHAnsi"/>
          <w:color w:val="000000"/>
          <w:sz w:val="22"/>
          <w:szCs w:val="22"/>
        </w:rPr>
        <w:t xml:space="preserve">Sonora – MS, </w:t>
      </w:r>
      <w:r w:rsidR="00D6768E">
        <w:rPr>
          <w:rFonts w:asciiTheme="majorHAnsi" w:eastAsia="MS Mincho" w:hAnsiTheme="majorHAnsi" w:cstheme="majorHAnsi"/>
          <w:color w:val="000000"/>
          <w:sz w:val="22"/>
          <w:szCs w:val="22"/>
        </w:rPr>
        <w:t>10</w:t>
      </w:r>
      <w:r w:rsidRPr="00D6768E">
        <w:rPr>
          <w:rFonts w:asciiTheme="majorHAnsi" w:eastAsia="MS Mincho" w:hAnsiTheme="majorHAnsi" w:cstheme="majorHAnsi"/>
          <w:color w:val="000000"/>
          <w:sz w:val="22"/>
          <w:szCs w:val="22"/>
        </w:rPr>
        <w:t xml:space="preserve"> de</w:t>
      </w:r>
      <w:r w:rsidR="002215AE" w:rsidRPr="00AD5571">
        <w:rPr>
          <w:rFonts w:asciiTheme="majorHAnsi" w:eastAsia="MS Mincho" w:hAnsiTheme="majorHAnsi" w:cstheme="majorHAnsi"/>
          <w:color w:val="000000"/>
          <w:sz w:val="22"/>
          <w:szCs w:val="22"/>
        </w:rPr>
        <w:t xml:space="preserve"> </w:t>
      </w:r>
      <w:r w:rsidR="00021EBF">
        <w:rPr>
          <w:rFonts w:asciiTheme="majorHAnsi" w:eastAsia="MS Mincho" w:hAnsiTheme="majorHAnsi" w:cstheme="majorHAnsi"/>
          <w:color w:val="000000"/>
          <w:sz w:val="22"/>
          <w:szCs w:val="22"/>
        </w:rPr>
        <w:t xml:space="preserve">março </w:t>
      </w:r>
      <w:r w:rsidRPr="00AD5571">
        <w:rPr>
          <w:rFonts w:asciiTheme="majorHAnsi" w:eastAsia="MS Mincho" w:hAnsiTheme="majorHAnsi" w:cstheme="majorHAnsi"/>
          <w:color w:val="000000"/>
          <w:sz w:val="22"/>
          <w:szCs w:val="22"/>
        </w:rPr>
        <w:t>de 202</w:t>
      </w:r>
      <w:r w:rsidR="0048278A" w:rsidRPr="00AD5571">
        <w:rPr>
          <w:rFonts w:asciiTheme="majorHAnsi" w:eastAsia="MS Mincho" w:hAnsiTheme="majorHAnsi" w:cstheme="majorHAnsi"/>
          <w:color w:val="000000"/>
          <w:sz w:val="22"/>
          <w:szCs w:val="22"/>
        </w:rPr>
        <w:t>6</w:t>
      </w:r>
      <w:r w:rsidR="003C7A23" w:rsidRPr="00AD5571">
        <w:rPr>
          <w:rFonts w:asciiTheme="majorHAnsi" w:eastAsia="MS Mincho" w:hAnsiTheme="majorHAnsi" w:cstheme="majorHAnsi"/>
          <w:color w:val="000000"/>
          <w:sz w:val="22"/>
          <w:szCs w:val="22"/>
        </w:rPr>
        <w:t>.</w:t>
      </w:r>
    </w:p>
    <w:p w14:paraId="64E90E67" w14:textId="77777777" w:rsidR="00021EBF" w:rsidRDefault="00021EBF" w:rsidP="008B5FFC">
      <w:pPr>
        <w:spacing w:line="312" w:lineRule="auto"/>
        <w:ind w:firstLine="567"/>
        <w:jc w:val="right"/>
        <w:rPr>
          <w:rFonts w:asciiTheme="majorHAnsi" w:eastAsia="MS Mincho" w:hAnsiTheme="majorHAnsi" w:cstheme="majorHAnsi"/>
          <w:color w:val="000000"/>
          <w:sz w:val="22"/>
          <w:szCs w:val="22"/>
        </w:rPr>
      </w:pPr>
    </w:p>
    <w:p w14:paraId="677ECADD" w14:textId="77777777" w:rsidR="00021EBF" w:rsidRDefault="00021EBF" w:rsidP="008B5FFC">
      <w:pPr>
        <w:spacing w:line="312" w:lineRule="auto"/>
        <w:ind w:firstLine="567"/>
        <w:jc w:val="right"/>
        <w:rPr>
          <w:rFonts w:asciiTheme="majorHAnsi" w:eastAsia="MS Mincho" w:hAnsiTheme="majorHAnsi" w:cstheme="majorHAnsi"/>
          <w:color w:val="000000"/>
          <w:sz w:val="22"/>
          <w:szCs w:val="22"/>
        </w:rPr>
      </w:pPr>
    </w:p>
    <w:p w14:paraId="66C98FAB" w14:textId="77777777" w:rsidR="00021EBF" w:rsidRPr="00AD5571" w:rsidRDefault="00021EBF" w:rsidP="008B5FFC">
      <w:pPr>
        <w:spacing w:line="312" w:lineRule="auto"/>
        <w:ind w:firstLine="567"/>
        <w:jc w:val="right"/>
        <w:rPr>
          <w:rFonts w:asciiTheme="majorHAnsi" w:eastAsia="MS Mincho" w:hAnsiTheme="majorHAnsi" w:cstheme="majorHAnsi"/>
          <w:color w:val="000000"/>
          <w:sz w:val="22"/>
          <w:szCs w:val="22"/>
        </w:rPr>
      </w:pPr>
    </w:p>
    <w:p w14:paraId="36EE7754" w14:textId="43119B7C" w:rsidR="00987B13" w:rsidRPr="00AD5571" w:rsidRDefault="00987B13" w:rsidP="002215AE">
      <w:pPr>
        <w:adjustRightInd w:val="0"/>
        <w:jc w:val="center"/>
        <w:rPr>
          <w:rFonts w:asciiTheme="majorHAnsi" w:hAnsiTheme="majorHAnsi" w:cstheme="majorHAnsi"/>
          <w:sz w:val="22"/>
          <w:szCs w:val="22"/>
        </w:rPr>
      </w:pPr>
      <w:r w:rsidRPr="00AD5571">
        <w:rPr>
          <w:rFonts w:asciiTheme="majorHAnsi" w:hAnsiTheme="majorHAnsi" w:cstheme="majorHAnsi"/>
          <w:sz w:val="22"/>
          <w:szCs w:val="22"/>
        </w:rPr>
        <w:t>_______________</w:t>
      </w:r>
      <w:r w:rsidR="008D6465" w:rsidRPr="00AD5571">
        <w:rPr>
          <w:rFonts w:asciiTheme="majorHAnsi" w:hAnsiTheme="majorHAnsi" w:cstheme="majorHAnsi"/>
          <w:sz w:val="22"/>
          <w:szCs w:val="22"/>
        </w:rPr>
        <w:t>____</w:t>
      </w:r>
      <w:r w:rsidRPr="00AD5571">
        <w:rPr>
          <w:rFonts w:asciiTheme="majorHAnsi" w:hAnsiTheme="majorHAnsi" w:cstheme="majorHAnsi"/>
          <w:sz w:val="22"/>
          <w:szCs w:val="22"/>
        </w:rPr>
        <w:t>__________________</w:t>
      </w:r>
    </w:p>
    <w:bookmarkEnd w:id="11"/>
    <w:p w14:paraId="1A15E068" w14:textId="734E2C57" w:rsidR="002215AE" w:rsidRPr="00AD5571" w:rsidRDefault="002B66F5" w:rsidP="002215AE">
      <w:pPr>
        <w:pStyle w:val="Ttulo1"/>
        <w:spacing w:before="0"/>
        <w:ind w:left="291" w:right="204"/>
        <w:jc w:val="center"/>
        <w:rPr>
          <w:rFonts w:eastAsiaTheme="minorEastAsia" w:cstheme="majorHAnsi"/>
          <w:b w:val="0"/>
          <w:color w:val="000000"/>
          <w:spacing w:val="-5"/>
          <w:w w:val="105"/>
          <w:sz w:val="22"/>
          <w:szCs w:val="22"/>
        </w:rPr>
      </w:pPr>
      <w:r w:rsidRPr="00AD5571">
        <w:rPr>
          <w:rFonts w:eastAsiaTheme="minorEastAsia" w:cstheme="majorHAnsi"/>
          <w:b w:val="0"/>
          <w:color w:val="000000"/>
          <w:spacing w:val="-5"/>
          <w:w w:val="105"/>
          <w:sz w:val="22"/>
          <w:szCs w:val="22"/>
        </w:rPr>
        <w:t>Raiane Tomé dos Anjos</w:t>
      </w:r>
    </w:p>
    <w:p w14:paraId="544EC069" w14:textId="570FD0CE" w:rsidR="002215AE" w:rsidRPr="00AD5571" w:rsidRDefault="002B66F5" w:rsidP="002215AE">
      <w:pPr>
        <w:pStyle w:val="Ttulo1"/>
        <w:spacing w:before="0"/>
        <w:ind w:left="291" w:right="204"/>
        <w:jc w:val="center"/>
        <w:rPr>
          <w:rFonts w:eastAsiaTheme="minorEastAsia" w:cstheme="majorHAnsi"/>
          <w:b w:val="0"/>
          <w:color w:val="000000"/>
          <w:spacing w:val="-5"/>
          <w:w w:val="105"/>
          <w:sz w:val="22"/>
          <w:szCs w:val="22"/>
        </w:rPr>
      </w:pPr>
      <w:r w:rsidRPr="00AD5571">
        <w:rPr>
          <w:rFonts w:eastAsiaTheme="minorEastAsia" w:cstheme="majorHAnsi"/>
          <w:b w:val="0"/>
          <w:color w:val="000000"/>
          <w:spacing w:val="-5"/>
          <w:w w:val="105"/>
          <w:sz w:val="22"/>
          <w:szCs w:val="22"/>
        </w:rPr>
        <w:t>Superintendente de Planejamento de Compras</w:t>
      </w:r>
    </w:p>
    <w:p w14:paraId="51946A88" w14:textId="77777777" w:rsidR="00095671" w:rsidRPr="00AD5571" w:rsidRDefault="00095671" w:rsidP="00095671">
      <w:pPr>
        <w:rPr>
          <w:rFonts w:asciiTheme="majorHAnsi" w:hAnsiTheme="majorHAnsi" w:cstheme="majorHAnsi"/>
          <w:sz w:val="22"/>
          <w:szCs w:val="22"/>
        </w:rPr>
      </w:pPr>
    </w:p>
    <w:p w14:paraId="0EDD2C08" w14:textId="1F8D97F4" w:rsidR="005A05B3" w:rsidRPr="00AD5571" w:rsidRDefault="005A05B3" w:rsidP="00ED5FE6">
      <w:pPr>
        <w:pStyle w:val="Ttulo1"/>
        <w:jc w:val="center"/>
        <w:rPr>
          <w:rFonts w:cstheme="majorHAnsi"/>
          <w:sz w:val="22"/>
          <w:szCs w:val="22"/>
        </w:rPr>
        <w:sectPr w:rsidR="005A05B3" w:rsidRPr="00AD5571" w:rsidSect="00227DA9">
          <w:headerReference w:type="default" r:id="rId22"/>
          <w:footerReference w:type="even" r:id="rId23"/>
          <w:footerReference w:type="default" r:id="rId24"/>
          <w:headerReference w:type="first" r:id="rId25"/>
          <w:footerReference w:type="first" r:id="rId26"/>
          <w:pgSz w:w="11906" w:h="16838" w:code="9"/>
          <w:pgMar w:top="1418" w:right="1134" w:bottom="1418" w:left="1134" w:header="709" w:footer="709" w:gutter="0"/>
          <w:cols w:space="708"/>
          <w:titlePg/>
          <w:docGrid w:linePitch="360"/>
        </w:sectPr>
      </w:pPr>
    </w:p>
    <w:p w14:paraId="67B122A7" w14:textId="6DEF42A8" w:rsidR="009F13D0" w:rsidRPr="00AD5571" w:rsidRDefault="00095671" w:rsidP="00ED5FE6">
      <w:pPr>
        <w:pStyle w:val="Ttulo1"/>
        <w:jc w:val="center"/>
        <w:rPr>
          <w:rFonts w:cstheme="majorHAnsi"/>
          <w:color w:val="auto"/>
          <w:sz w:val="22"/>
          <w:szCs w:val="22"/>
        </w:rPr>
      </w:pPr>
      <w:r w:rsidRPr="00AD5571">
        <w:rPr>
          <w:rFonts w:cstheme="majorHAnsi"/>
          <w:color w:val="auto"/>
          <w:sz w:val="22"/>
          <w:szCs w:val="22"/>
        </w:rPr>
        <w:t xml:space="preserve">ANEXO I - </w:t>
      </w:r>
      <w:r w:rsidR="009F13D0" w:rsidRPr="00AD5571">
        <w:rPr>
          <w:rFonts w:cstheme="majorHAnsi"/>
          <w:color w:val="auto"/>
          <w:sz w:val="22"/>
          <w:szCs w:val="22"/>
        </w:rPr>
        <w:t>TERMO DE REFERÊNCIA</w:t>
      </w:r>
    </w:p>
    <w:p w14:paraId="173EA03A" w14:textId="77777777" w:rsidR="00435259" w:rsidRPr="00AD5571" w:rsidRDefault="00435259" w:rsidP="00435259">
      <w:pPr>
        <w:widowControl w:val="0"/>
        <w:autoSpaceDE w:val="0"/>
        <w:autoSpaceDN w:val="0"/>
        <w:jc w:val="center"/>
        <w:rPr>
          <w:rFonts w:asciiTheme="majorHAnsi" w:eastAsia="Arial" w:hAnsiTheme="majorHAnsi" w:cstheme="majorHAnsi"/>
          <w:sz w:val="22"/>
          <w:szCs w:val="22"/>
        </w:rPr>
      </w:pPr>
      <w:r w:rsidRPr="00AD5571">
        <w:rPr>
          <w:rFonts w:asciiTheme="majorHAnsi" w:eastAsia="Calibri" w:hAnsiTheme="majorHAnsi" w:cstheme="majorHAnsi"/>
          <w:b/>
          <w:sz w:val="22"/>
          <w:szCs w:val="22"/>
          <w:lang w:eastAsia="en-US"/>
        </w:rPr>
        <w:t>AQUISIÇÃO DE ELETRODOMÉSTICOS</w:t>
      </w:r>
    </w:p>
    <w:p w14:paraId="58959255" w14:textId="77777777" w:rsidR="00435259" w:rsidRPr="00AD5571" w:rsidRDefault="00435259" w:rsidP="00435259">
      <w:pPr>
        <w:widowControl w:val="0"/>
        <w:autoSpaceDE w:val="0"/>
        <w:autoSpaceDN w:val="0"/>
        <w:rPr>
          <w:rFonts w:asciiTheme="majorHAnsi" w:eastAsia="Arial" w:hAnsiTheme="majorHAnsi" w:cstheme="majorHAnsi"/>
          <w:sz w:val="22"/>
          <w:szCs w:val="22"/>
        </w:rPr>
      </w:pPr>
    </w:p>
    <w:p w14:paraId="7D1BA8BB" w14:textId="77777777" w:rsidR="00435259" w:rsidRPr="00AD5571" w:rsidRDefault="00435259" w:rsidP="00435259">
      <w:pPr>
        <w:rPr>
          <w:rFonts w:asciiTheme="majorHAnsi" w:eastAsia="Times New Roman" w:hAnsiTheme="majorHAnsi" w:cstheme="majorHAnsi"/>
          <w:b/>
          <w:color w:val="000000"/>
          <w:sz w:val="22"/>
          <w:szCs w:val="22"/>
        </w:rPr>
      </w:pPr>
      <w:r w:rsidRPr="00AD5571">
        <w:rPr>
          <w:rFonts w:asciiTheme="majorHAnsi" w:eastAsia="Times New Roman" w:hAnsiTheme="majorHAnsi" w:cstheme="majorHAnsi"/>
          <w:b/>
          <w:color w:val="000000"/>
          <w:sz w:val="22"/>
          <w:szCs w:val="22"/>
        </w:rPr>
        <w:t>1 – DO OBJETO:</w:t>
      </w:r>
    </w:p>
    <w:p w14:paraId="292516AE" w14:textId="77777777" w:rsidR="00435259" w:rsidRPr="00AD5571" w:rsidRDefault="00435259" w:rsidP="00435259">
      <w:pPr>
        <w:widowControl w:val="0"/>
        <w:autoSpaceDE w:val="0"/>
        <w:autoSpaceDN w:val="0"/>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1.1.Trata-se da contratação de empresa, para formalização de Ata de Registro de Preços destinada à aquisição de eletrodomésticos, aparelhos e utensílios domésticos que atenderão às necessidades dos diversos setores da Prefeitura Municipal de Sonora/MS. Visando garantir a melhoria das condições de funcionamento das unidades administrativas, o suporte adequado às atividades operacionais e o atendimento eficiente à população, assegurando padronização, economicidade, continuidade do abastecimento e gestão otimizada dos recursos públicos.</w:t>
      </w:r>
    </w:p>
    <w:p w14:paraId="0EE3D7B9" w14:textId="77777777" w:rsidR="00435259" w:rsidRPr="00AD5571" w:rsidRDefault="00435259" w:rsidP="00435259">
      <w:pPr>
        <w:widowControl w:val="0"/>
        <w:autoSpaceDE w:val="0"/>
        <w:autoSpaceDN w:val="0"/>
        <w:jc w:val="both"/>
        <w:rPr>
          <w:rFonts w:asciiTheme="majorHAnsi" w:eastAsia="Arial" w:hAnsiTheme="majorHAnsi" w:cstheme="majorHAnsi"/>
          <w:sz w:val="22"/>
          <w:szCs w:val="22"/>
          <w:lang w:eastAsia="en-US"/>
        </w:rPr>
      </w:pPr>
    </w:p>
    <w:p w14:paraId="55D784C2" w14:textId="77777777" w:rsidR="00435259" w:rsidRPr="00AD5571" w:rsidRDefault="00435259" w:rsidP="00435259">
      <w:pPr>
        <w:spacing w:after="160" w:line="259" w:lineRule="auto"/>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 xml:space="preserve">1.2. Os itens objeto desta contratação deverão atender integralmente às especificações, quantidades e padrões de qualidade estabelecidos nas solicitações de compra de cada setor requisitante, garantindo conformidade com as necessidades apresentadas pelas Gerências Municipais da Prefeitura de Sonora/MS e respeitando os critérios técnicos definidos para cada tipo de equipamento. Abaixo apresenta-se a </w:t>
      </w:r>
      <w:r w:rsidRPr="00AD5571">
        <w:rPr>
          <w:rFonts w:asciiTheme="majorHAnsi" w:eastAsia="Calibri" w:hAnsiTheme="majorHAnsi" w:cstheme="majorHAnsi"/>
          <w:bCs/>
          <w:sz w:val="22"/>
          <w:szCs w:val="22"/>
          <w:lang w:eastAsia="en-US"/>
        </w:rPr>
        <w:t>tabela consolidada de todos os itens</w:t>
      </w:r>
      <w:r w:rsidRPr="00AD5571">
        <w:rPr>
          <w:rFonts w:asciiTheme="majorHAnsi" w:eastAsia="Calibri" w:hAnsiTheme="majorHAnsi" w:cstheme="majorHAnsi"/>
          <w:sz w:val="22"/>
          <w:szCs w:val="22"/>
          <w:lang w:eastAsia="en-US"/>
        </w:rPr>
        <w:t>, contendo as especificações, quantidades e tipos de equipamentos solicitados pelos diversos setores, fornecendo uma visão completa da demanda e servindo de base para análise e planejamento orçamentário.</w:t>
      </w:r>
    </w:p>
    <w:tbl>
      <w:tblPr>
        <w:tblStyle w:val="Tabelacomgrade20"/>
        <w:tblW w:w="0" w:type="auto"/>
        <w:tblLook w:val="04A0" w:firstRow="1" w:lastRow="0" w:firstColumn="1" w:lastColumn="0" w:noHBand="0" w:noVBand="1"/>
      </w:tblPr>
      <w:tblGrid>
        <w:gridCol w:w="631"/>
        <w:gridCol w:w="1338"/>
        <w:gridCol w:w="5031"/>
        <w:gridCol w:w="1080"/>
        <w:gridCol w:w="1440"/>
      </w:tblGrid>
      <w:tr w:rsidR="00435259" w:rsidRPr="00AD5571" w14:paraId="5DDF324F" w14:textId="77777777" w:rsidTr="00435259">
        <w:trPr>
          <w:trHeight w:val="300"/>
        </w:trPr>
        <w:tc>
          <w:tcPr>
            <w:tcW w:w="620" w:type="dxa"/>
            <w:hideMark/>
          </w:tcPr>
          <w:p w14:paraId="480CFB4A"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Item</w:t>
            </w:r>
          </w:p>
        </w:tc>
        <w:tc>
          <w:tcPr>
            <w:tcW w:w="1316" w:type="dxa"/>
            <w:hideMark/>
          </w:tcPr>
          <w:p w14:paraId="3511268B"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Cód. Produt</w:t>
            </w:r>
          </w:p>
        </w:tc>
        <w:tc>
          <w:tcPr>
            <w:tcW w:w="5031" w:type="dxa"/>
            <w:hideMark/>
          </w:tcPr>
          <w:p w14:paraId="6E00621C"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Descrição</w:t>
            </w:r>
          </w:p>
        </w:tc>
        <w:tc>
          <w:tcPr>
            <w:tcW w:w="1080" w:type="dxa"/>
            <w:hideMark/>
          </w:tcPr>
          <w:p w14:paraId="1FC0AE2E"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Unidade</w:t>
            </w:r>
          </w:p>
        </w:tc>
        <w:tc>
          <w:tcPr>
            <w:tcW w:w="1440" w:type="dxa"/>
            <w:hideMark/>
          </w:tcPr>
          <w:p w14:paraId="3DE6E4AA"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Quantidade</w:t>
            </w:r>
          </w:p>
        </w:tc>
      </w:tr>
      <w:tr w:rsidR="00435259" w:rsidRPr="00AD5571" w14:paraId="5424F62A" w14:textId="77777777" w:rsidTr="00435259">
        <w:trPr>
          <w:trHeight w:val="1812"/>
        </w:trPr>
        <w:tc>
          <w:tcPr>
            <w:tcW w:w="620" w:type="dxa"/>
            <w:noWrap/>
            <w:hideMark/>
          </w:tcPr>
          <w:p w14:paraId="5699F7C2"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1</w:t>
            </w:r>
          </w:p>
        </w:tc>
        <w:tc>
          <w:tcPr>
            <w:tcW w:w="1316" w:type="dxa"/>
            <w:noWrap/>
            <w:hideMark/>
          </w:tcPr>
          <w:p w14:paraId="6BC2BF5D"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911.001.026</w:t>
            </w:r>
          </w:p>
        </w:tc>
        <w:tc>
          <w:tcPr>
            <w:tcW w:w="5031" w:type="dxa"/>
            <w:hideMark/>
          </w:tcPr>
          <w:p w14:paraId="29345696" w14:textId="77777777" w:rsidR="00435259" w:rsidRPr="00AD5571" w:rsidRDefault="00435259" w:rsidP="00435259">
            <w:pPr>
              <w:widowControl w:val="0"/>
              <w:autoSpaceDE w:val="0"/>
              <w:autoSpaceDN w:val="0"/>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APARELHO DE AR CONDICIONADO SPLIT 12.000 BTUS</w:t>
            </w:r>
            <w:r w:rsidRPr="00AD5571">
              <w:rPr>
                <w:rFonts w:asciiTheme="majorHAnsi" w:eastAsia="Arial" w:hAnsiTheme="majorHAnsi" w:cstheme="majorHAnsi"/>
                <w:sz w:val="22"/>
                <w:szCs w:val="22"/>
                <w:lang w:eastAsia="en-US"/>
              </w:rPr>
              <w:br/>
              <w:t>Tipo: Split Hi Wall</w:t>
            </w:r>
            <w:r w:rsidRPr="00AD5571">
              <w:rPr>
                <w:rFonts w:asciiTheme="majorHAnsi" w:eastAsia="Arial" w:hAnsiTheme="majorHAnsi" w:cstheme="majorHAnsi"/>
                <w:sz w:val="22"/>
                <w:szCs w:val="22"/>
                <w:lang w:eastAsia="en-US"/>
              </w:rPr>
              <w:br/>
              <w:t>Capacidade: 12.000 BTUs Ciclo: Frio</w:t>
            </w:r>
            <w:r w:rsidRPr="00AD5571">
              <w:rPr>
                <w:rFonts w:asciiTheme="majorHAnsi" w:eastAsia="Arial" w:hAnsiTheme="majorHAnsi" w:cstheme="majorHAnsi"/>
                <w:sz w:val="22"/>
                <w:szCs w:val="22"/>
                <w:lang w:eastAsia="en-US"/>
              </w:rPr>
              <w:br/>
              <w:t>Tecnologia Inverter (preferencial)</w:t>
            </w:r>
            <w:r w:rsidRPr="00AD5571">
              <w:rPr>
                <w:rFonts w:asciiTheme="majorHAnsi" w:eastAsia="Arial" w:hAnsiTheme="majorHAnsi" w:cstheme="majorHAnsi"/>
                <w:sz w:val="22"/>
                <w:szCs w:val="22"/>
                <w:lang w:eastAsia="en-US"/>
              </w:rPr>
              <w:br/>
              <w:t>Eficiência energética classe “A” (INMETRO) Gás ecológico R-410A</w:t>
            </w:r>
            <w:r w:rsidRPr="00AD5571">
              <w:rPr>
                <w:rFonts w:asciiTheme="majorHAnsi" w:eastAsia="Arial" w:hAnsiTheme="majorHAnsi" w:cstheme="majorHAnsi"/>
                <w:sz w:val="22"/>
                <w:szCs w:val="22"/>
                <w:lang w:eastAsia="en-US"/>
              </w:rPr>
              <w:br/>
              <w:t>Tensão compatível: 220V Acompanha controle remoto Garantia mínima: 12 meses</w:t>
            </w:r>
            <w:r w:rsidRPr="00AD5571">
              <w:rPr>
                <w:rFonts w:asciiTheme="majorHAnsi" w:eastAsia="Arial" w:hAnsiTheme="majorHAnsi" w:cstheme="majorHAnsi"/>
                <w:sz w:val="22"/>
                <w:szCs w:val="22"/>
                <w:lang w:eastAsia="en-US"/>
              </w:rPr>
              <w:br/>
              <w:t>Marcas referência: LG, Samsung, Midea</w:t>
            </w:r>
          </w:p>
        </w:tc>
        <w:tc>
          <w:tcPr>
            <w:tcW w:w="1080" w:type="dxa"/>
            <w:hideMark/>
          </w:tcPr>
          <w:p w14:paraId="57EA7F73"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UN</w:t>
            </w:r>
          </w:p>
        </w:tc>
        <w:tc>
          <w:tcPr>
            <w:tcW w:w="1440" w:type="dxa"/>
            <w:noWrap/>
            <w:hideMark/>
          </w:tcPr>
          <w:p w14:paraId="5A283924"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5</w:t>
            </w:r>
          </w:p>
        </w:tc>
      </w:tr>
      <w:tr w:rsidR="00435259" w:rsidRPr="00AD5571" w14:paraId="23AC6127" w14:textId="77777777" w:rsidTr="00435259">
        <w:trPr>
          <w:trHeight w:val="2385"/>
        </w:trPr>
        <w:tc>
          <w:tcPr>
            <w:tcW w:w="620" w:type="dxa"/>
            <w:tcBorders>
              <w:bottom w:val="single" w:sz="4" w:space="0" w:color="auto"/>
            </w:tcBorders>
            <w:noWrap/>
            <w:hideMark/>
          </w:tcPr>
          <w:p w14:paraId="29048C2A"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2</w:t>
            </w:r>
          </w:p>
        </w:tc>
        <w:tc>
          <w:tcPr>
            <w:tcW w:w="1316" w:type="dxa"/>
            <w:tcBorders>
              <w:bottom w:val="single" w:sz="4" w:space="0" w:color="auto"/>
            </w:tcBorders>
            <w:noWrap/>
            <w:hideMark/>
          </w:tcPr>
          <w:p w14:paraId="2E81F81B"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911.001.003</w:t>
            </w:r>
          </w:p>
        </w:tc>
        <w:tc>
          <w:tcPr>
            <w:tcW w:w="5031" w:type="dxa"/>
            <w:tcBorders>
              <w:bottom w:val="single" w:sz="4" w:space="0" w:color="auto"/>
            </w:tcBorders>
            <w:hideMark/>
          </w:tcPr>
          <w:p w14:paraId="4B17FD46" w14:textId="77777777" w:rsidR="00435259" w:rsidRPr="00AD5571" w:rsidRDefault="00435259" w:rsidP="00435259">
            <w:pPr>
              <w:widowControl w:val="0"/>
              <w:autoSpaceDE w:val="0"/>
              <w:autoSpaceDN w:val="0"/>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APARELHO DE AR CONDICIONADO SPLIT 18.000 BTUS</w:t>
            </w:r>
            <w:r w:rsidRPr="00AD5571">
              <w:rPr>
                <w:rFonts w:asciiTheme="majorHAnsi" w:eastAsia="Arial" w:hAnsiTheme="majorHAnsi" w:cstheme="majorHAnsi"/>
                <w:sz w:val="22"/>
                <w:szCs w:val="22"/>
                <w:lang w:eastAsia="en-US"/>
              </w:rPr>
              <w:br/>
              <w:t>Tipo: Split Hi Wall</w:t>
            </w:r>
            <w:r w:rsidRPr="00AD5571">
              <w:rPr>
                <w:rFonts w:asciiTheme="majorHAnsi" w:eastAsia="Arial" w:hAnsiTheme="majorHAnsi" w:cstheme="majorHAnsi"/>
                <w:sz w:val="22"/>
                <w:szCs w:val="22"/>
                <w:lang w:eastAsia="en-US"/>
              </w:rPr>
              <w:br/>
              <w:t>Capacidade: 18.000 BTUs Ciclo: Frio</w:t>
            </w:r>
            <w:r w:rsidRPr="00AD5571">
              <w:rPr>
                <w:rFonts w:asciiTheme="majorHAnsi" w:eastAsia="Arial" w:hAnsiTheme="majorHAnsi" w:cstheme="majorHAnsi"/>
                <w:sz w:val="22"/>
                <w:szCs w:val="22"/>
                <w:lang w:eastAsia="en-US"/>
              </w:rPr>
              <w:br/>
              <w:t>Tecnologia Inverter (preferencial)</w:t>
            </w:r>
            <w:r w:rsidRPr="00AD5571">
              <w:rPr>
                <w:rFonts w:asciiTheme="majorHAnsi" w:eastAsia="Arial" w:hAnsiTheme="majorHAnsi" w:cstheme="majorHAnsi"/>
                <w:sz w:val="22"/>
                <w:szCs w:val="22"/>
                <w:lang w:eastAsia="en-US"/>
              </w:rPr>
              <w:br/>
              <w:t>Eficiência energética classe “A” (INMETRO) Gás ecológico R-410A</w:t>
            </w:r>
            <w:r w:rsidRPr="00AD5571">
              <w:rPr>
                <w:rFonts w:asciiTheme="majorHAnsi" w:eastAsia="Arial" w:hAnsiTheme="majorHAnsi" w:cstheme="majorHAnsi"/>
                <w:sz w:val="22"/>
                <w:szCs w:val="22"/>
                <w:lang w:eastAsia="en-US"/>
              </w:rPr>
              <w:br/>
              <w:t>Tensão compatível: 220V Acompanha controle remoto Garantia mínima: 12 meses</w:t>
            </w:r>
          </w:p>
          <w:p w14:paraId="725C3B9F" w14:textId="77777777" w:rsidR="00435259" w:rsidRPr="00AD5571" w:rsidRDefault="00435259" w:rsidP="00435259">
            <w:pPr>
              <w:widowControl w:val="0"/>
              <w:autoSpaceDE w:val="0"/>
              <w:autoSpaceDN w:val="0"/>
              <w:rPr>
                <w:rFonts w:asciiTheme="majorHAnsi" w:eastAsia="Arial" w:hAnsiTheme="majorHAnsi" w:cstheme="majorHAnsi"/>
                <w:b/>
                <w:sz w:val="22"/>
                <w:szCs w:val="22"/>
                <w:lang w:val="en-US" w:eastAsia="en-US"/>
              </w:rPr>
            </w:pPr>
            <w:r w:rsidRPr="00AD5571">
              <w:rPr>
                <w:rFonts w:asciiTheme="majorHAnsi" w:eastAsia="Arial" w:hAnsiTheme="majorHAnsi" w:cstheme="majorHAnsi"/>
                <w:b/>
                <w:sz w:val="22"/>
                <w:szCs w:val="22"/>
                <w:lang w:val="en-US" w:eastAsia="en-US"/>
              </w:rPr>
              <w:t>(AMPLA CONCORRÊNCIA)</w:t>
            </w:r>
          </w:p>
          <w:p w14:paraId="576830C1"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p>
        </w:tc>
        <w:tc>
          <w:tcPr>
            <w:tcW w:w="1080" w:type="dxa"/>
            <w:tcBorders>
              <w:bottom w:val="single" w:sz="4" w:space="0" w:color="auto"/>
            </w:tcBorders>
            <w:hideMark/>
          </w:tcPr>
          <w:p w14:paraId="53234ED4"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UN</w:t>
            </w:r>
          </w:p>
        </w:tc>
        <w:tc>
          <w:tcPr>
            <w:tcW w:w="1440" w:type="dxa"/>
            <w:tcBorders>
              <w:bottom w:val="single" w:sz="4" w:space="0" w:color="auto"/>
            </w:tcBorders>
            <w:noWrap/>
            <w:hideMark/>
          </w:tcPr>
          <w:p w14:paraId="0C93F861"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20</w:t>
            </w:r>
          </w:p>
        </w:tc>
      </w:tr>
      <w:tr w:rsidR="00435259" w:rsidRPr="00AD5571" w14:paraId="067A5AD8" w14:textId="77777777" w:rsidTr="00435259">
        <w:trPr>
          <w:trHeight w:val="1901"/>
        </w:trPr>
        <w:tc>
          <w:tcPr>
            <w:tcW w:w="620" w:type="dxa"/>
            <w:tcBorders>
              <w:top w:val="single" w:sz="4" w:space="0" w:color="auto"/>
            </w:tcBorders>
            <w:noWrap/>
          </w:tcPr>
          <w:p w14:paraId="2717ECB0" w14:textId="77777777" w:rsidR="00435259" w:rsidRPr="00AD5571" w:rsidRDefault="00435259" w:rsidP="00435259">
            <w:pPr>
              <w:widowControl w:val="0"/>
              <w:autoSpaceDE w:val="0"/>
              <w:autoSpaceDN w:val="0"/>
              <w:rPr>
                <w:rFonts w:asciiTheme="majorHAnsi" w:eastAsia="Arial" w:hAnsiTheme="majorHAnsi" w:cstheme="majorHAnsi"/>
                <w:b/>
                <w:sz w:val="22"/>
                <w:szCs w:val="22"/>
                <w:lang w:val="en-US" w:eastAsia="en-US"/>
              </w:rPr>
            </w:pPr>
            <w:r w:rsidRPr="00AD5571">
              <w:rPr>
                <w:rFonts w:asciiTheme="majorHAnsi" w:eastAsia="Arial" w:hAnsiTheme="majorHAnsi" w:cstheme="majorHAnsi"/>
                <w:b/>
                <w:sz w:val="22"/>
                <w:szCs w:val="22"/>
                <w:lang w:val="en-US" w:eastAsia="en-US"/>
              </w:rPr>
              <w:t>3</w:t>
            </w:r>
          </w:p>
        </w:tc>
        <w:tc>
          <w:tcPr>
            <w:tcW w:w="1316" w:type="dxa"/>
            <w:tcBorders>
              <w:top w:val="single" w:sz="4" w:space="0" w:color="auto"/>
            </w:tcBorders>
            <w:noWrap/>
          </w:tcPr>
          <w:p w14:paraId="5BDFD568" w14:textId="77777777" w:rsidR="00435259" w:rsidRPr="00AD5571" w:rsidRDefault="00435259" w:rsidP="00435259">
            <w:pPr>
              <w:widowControl w:val="0"/>
              <w:autoSpaceDE w:val="0"/>
              <w:autoSpaceDN w:val="0"/>
              <w:rPr>
                <w:rFonts w:asciiTheme="majorHAnsi" w:eastAsia="Arial" w:hAnsiTheme="majorHAnsi" w:cstheme="majorHAnsi"/>
                <w:b/>
                <w:sz w:val="22"/>
                <w:szCs w:val="22"/>
                <w:lang w:val="en-US" w:eastAsia="en-US"/>
              </w:rPr>
            </w:pPr>
            <w:r w:rsidRPr="00AD5571">
              <w:rPr>
                <w:rFonts w:asciiTheme="majorHAnsi" w:eastAsia="Arial" w:hAnsiTheme="majorHAnsi" w:cstheme="majorHAnsi"/>
                <w:b/>
                <w:sz w:val="22"/>
                <w:szCs w:val="22"/>
                <w:lang w:val="en-US" w:eastAsia="en-US"/>
              </w:rPr>
              <w:t>911.001.003</w:t>
            </w:r>
          </w:p>
        </w:tc>
        <w:tc>
          <w:tcPr>
            <w:tcW w:w="5031" w:type="dxa"/>
            <w:tcBorders>
              <w:top w:val="single" w:sz="4" w:space="0" w:color="auto"/>
            </w:tcBorders>
          </w:tcPr>
          <w:p w14:paraId="350ADCD6" w14:textId="77777777" w:rsidR="00435259" w:rsidRPr="00AD5571" w:rsidRDefault="00435259" w:rsidP="00435259">
            <w:pPr>
              <w:widowControl w:val="0"/>
              <w:autoSpaceDE w:val="0"/>
              <w:autoSpaceDN w:val="0"/>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APARELHO DE AR CONDICIONADO SPLIT 18.000 BTUS</w:t>
            </w:r>
            <w:r w:rsidRPr="00AD5571">
              <w:rPr>
                <w:rFonts w:asciiTheme="majorHAnsi" w:eastAsia="Arial" w:hAnsiTheme="majorHAnsi" w:cstheme="majorHAnsi"/>
                <w:sz w:val="22"/>
                <w:szCs w:val="22"/>
                <w:lang w:eastAsia="en-US"/>
              </w:rPr>
              <w:br/>
              <w:t>Tipo: Split Hi Wall</w:t>
            </w:r>
            <w:r w:rsidRPr="00AD5571">
              <w:rPr>
                <w:rFonts w:asciiTheme="majorHAnsi" w:eastAsia="Arial" w:hAnsiTheme="majorHAnsi" w:cstheme="majorHAnsi"/>
                <w:sz w:val="22"/>
                <w:szCs w:val="22"/>
                <w:lang w:eastAsia="en-US"/>
              </w:rPr>
              <w:br/>
              <w:t>Capacidade: 18.000 BTUs Ciclo: Frio</w:t>
            </w:r>
            <w:r w:rsidRPr="00AD5571">
              <w:rPr>
                <w:rFonts w:asciiTheme="majorHAnsi" w:eastAsia="Arial" w:hAnsiTheme="majorHAnsi" w:cstheme="majorHAnsi"/>
                <w:sz w:val="22"/>
                <w:szCs w:val="22"/>
                <w:lang w:eastAsia="en-US"/>
              </w:rPr>
              <w:br/>
              <w:t>Tecnologia Inverter (preferencial)</w:t>
            </w:r>
            <w:r w:rsidRPr="00AD5571">
              <w:rPr>
                <w:rFonts w:asciiTheme="majorHAnsi" w:eastAsia="Arial" w:hAnsiTheme="majorHAnsi" w:cstheme="majorHAnsi"/>
                <w:sz w:val="22"/>
                <w:szCs w:val="22"/>
                <w:lang w:eastAsia="en-US"/>
              </w:rPr>
              <w:br/>
              <w:t>Eficiência energética classe “A” (INMETRO) Gás ecológico R-410A</w:t>
            </w:r>
            <w:r w:rsidRPr="00AD5571">
              <w:rPr>
                <w:rFonts w:asciiTheme="majorHAnsi" w:eastAsia="Arial" w:hAnsiTheme="majorHAnsi" w:cstheme="majorHAnsi"/>
                <w:sz w:val="22"/>
                <w:szCs w:val="22"/>
                <w:lang w:eastAsia="en-US"/>
              </w:rPr>
              <w:br/>
              <w:t>Tensão compatível: 220V Acompanha controle remoto Garantia mínima: 12 meses</w:t>
            </w:r>
          </w:p>
          <w:p w14:paraId="7CC6C05A" w14:textId="77777777" w:rsidR="00435259" w:rsidRPr="00AD5571" w:rsidRDefault="00435259" w:rsidP="00435259">
            <w:pPr>
              <w:widowControl w:val="0"/>
              <w:autoSpaceDE w:val="0"/>
              <w:autoSpaceDN w:val="0"/>
              <w:rPr>
                <w:rFonts w:asciiTheme="majorHAnsi" w:eastAsia="Arial" w:hAnsiTheme="majorHAnsi" w:cstheme="majorHAnsi"/>
                <w:b/>
                <w:bCs/>
                <w:sz w:val="22"/>
                <w:szCs w:val="22"/>
                <w:u w:val="single"/>
                <w:lang w:eastAsia="en-US"/>
              </w:rPr>
            </w:pPr>
          </w:p>
          <w:p w14:paraId="6FCE28E4" w14:textId="77777777" w:rsidR="00435259" w:rsidRPr="00AD5571" w:rsidRDefault="00435259" w:rsidP="00435259">
            <w:pPr>
              <w:widowControl w:val="0"/>
              <w:autoSpaceDE w:val="0"/>
              <w:autoSpaceDN w:val="0"/>
              <w:rPr>
                <w:rFonts w:asciiTheme="majorHAnsi" w:eastAsia="Arial" w:hAnsiTheme="majorHAnsi" w:cstheme="majorHAnsi"/>
                <w:b/>
                <w:bCs/>
                <w:sz w:val="22"/>
                <w:szCs w:val="22"/>
                <w:u w:val="single"/>
                <w:lang w:eastAsia="en-US"/>
              </w:rPr>
            </w:pPr>
            <w:r w:rsidRPr="00AD5571">
              <w:rPr>
                <w:rFonts w:asciiTheme="majorHAnsi" w:eastAsia="Arial" w:hAnsiTheme="majorHAnsi" w:cstheme="majorHAnsi"/>
                <w:b/>
                <w:bCs/>
                <w:sz w:val="22"/>
                <w:szCs w:val="22"/>
                <w:u w:val="single"/>
                <w:lang w:eastAsia="en-US"/>
              </w:rPr>
              <w:t>Cota de até 25% (vinte e cinco por cento) do quantitativo deste item para a contratação de microempresas e empresas de pequeno porte, conforme artigo 48, inciso III, da Lei Complementar nº 123, de 14 de dezembro de 2006.</w:t>
            </w:r>
          </w:p>
          <w:p w14:paraId="530397C1" w14:textId="77777777" w:rsidR="00435259" w:rsidRPr="00AD5571" w:rsidRDefault="00435259" w:rsidP="00435259">
            <w:pPr>
              <w:widowControl w:val="0"/>
              <w:autoSpaceDE w:val="0"/>
              <w:autoSpaceDN w:val="0"/>
              <w:rPr>
                <w:rFonts w:asciiTheme="majorHAnsi" w:eastAsia="Arial" w:hAnsiTheme="majorHAnsi" w:cstheme="majorHAnsi"/>
                <w:b/>
                <w:sz w:val="22"/>
                <w:szCs w:val="22"/>
                <w:lang w:eastAsia="en-US"/>
              </w:rPr>
            </w:pPr>
          </w:p>
        </w:tc>
        <w:tc>
          <w:tcPr>
            <w:tcW w:w="1080" w:type="dxa"/>
            <w:tcBorders>
              <w:top w:val="single" w:sz="4" w:space="0" w:color="auto"/>
            </w:tcBorders>
          </w:tcPr>
          <w:p w14:paraId="4BE1BABA" w14:textId="77777777" w:rsidR="00435259" w:rsidRPr="00AD5571" w:rsidRDefault="00435259" w:rsidP="00435259">
            <w:pPr>
              <w:widowControl w:val="0"/>
              <w:autoSpaceDE w:val="0"/>
              <w:autoSpaceDN w:val="0"/>
              <w:rPr>
                <w:rFonts w:asciiTheme="majorHAnsi" w:eastAsia="Arial" w:hAnsiTheme="majorHAnsi" w:cstheme="majorHAnsi"/>
                <w:b/>
                <w:sz w:val="22"/>
                <w:szCs w:val="22"/>
                <w:lang w:val="en-US" w:eastAsia="en-US"/>
              </w:rPr>
            </w:pPr>
            <w:r w:rsidRPr="00AD5571">
              <w:rPr>
                <w:rFonts w:asciiTheme="majorHAnsi" w:eastAsia="Arial" w:hAnsiTheme="majorHAnsi" w:cstheme="majorHAnsi"/>
                <w:b/>
                <w:sz w:val="22"/>
                <w:szCs w:val="22"/>
                <w:lang w:val="en-US" w:eastAsia="en-US"/>
              </w:rPr>
              <w:t>UN</w:t>
            </w:r>
          </w:p>
        </w:tc>
        <w:tc>
          <w:tcPr>
            <w:tcW w:w="1440" w:type="dxa"/>
            <w:tcBorders>
              <w:top w:val="single" w:sz="4" w:space="0" w:color="auto"/>
            </w:tcBorders>
            <w:noWrap/>
          </w:tcPr>
          <w:p w14:paraId="2DC555D3" w14:textId="77777777" w:rsidR="00435259" w:rsidRPr="00AD5571" w:rsidRDefault="00435259" w:rsidP="00435259">
            <w:pPr>
              <w:widowControl w:val="0"/>
              <w:autoSpaceDE w:val="0"/>
              <w:autoSpaceDN w:val="0"/>
              <w:rPr>
                <w:rFonts w:asciiTheme="majorHAnsi" w:eastAsia="Arial" w:hAnsiTheme="majorHAnsi" w:cstheme="majorHAnsi"/>
                <w:b/>
                <w:sz w:val="22"/>
                <w:szCs w:val="22"/>
                <w:lang w:val="en-US" w:eastAsia="en-US"/>
              </w:rPr>
            </w:pPr>
            <w:r w:rsidRPr="00AD5571">
              <w:rPr>
                <w:rFonts w:asciiTheme="majorHAnsi" w:eastAsia="Arial" w:hAnsiTheme="majorHAnsi" w:cstheme="majorHAnsi"/>
                <w:b/>
                <w:sz w:val="22"/>
                <w:szCs w:val="22"/>
                <w:lang w:val="en-US" w:eastAsia="en-US"/>
              </w:rPr>
              <w:t>6</w:t>
            </w:r>
          </w:p>
        </w:tc>
      </w:tr>
      <w:tr w:rsidR="00435259" w:rsidRPr="00AD5571" w14:paraId="5521D53B" w14:textId="77777777" w:rsidTr="00435259">
        <w:trPr>
          <w:trHeight w:val="2820"/>
        </w:trPr>
        <w:tc>
          <w:tcPr>
            <w:tcW w:w="620" w:type="dxa"/>
            <w:tcBorders>
              <w:bottom w:val="single" w:sz="4" w:space="0" w:color="auto"/>
            </w:tcBorders>
            <w:noWrap/>
            <w:hideMark/>
          </w:tcPr>
          <w:p w14:paraId="1EFBC61F"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4</w:t>
            </w:r>
          </w:p>
        </w:tc>
        <w:tc>
          <w:tcPr>
            <w:tcW w:w="1316" w:type="dxa"/>
            <w:tcBorders>
              <w:bottom w:val="single" w:sz="4" w:space="0" w:color="auto"/>
            </w:tcBorders>
            <w:noWrap/>
            <w:hideMark/>
          </w:tcPr>
          <w:p w14:paraId="3BEC48D6"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911.001.004</w:t>
            </w:r>
          </w:p>
        </w:tc>
        <w:tc>
          <w:tcPr>
            <w:tcW w:w="5031" w:type="dxa"/>
            <w:tcBorders>
              <w:bottom w:val="single" w:sz="4" w:space="0" w:color="auto"/>
            </w:tcBorders>
            <w:hideMark/>
          </w:tcPr>
          <w:p w14:paraId="72B30EB5" w14:textId="77777777" w:rsidR="00435259" w:rsidRPr="00AD5571" w:rsidRDefault="00435259" w:rsidP="00435259">
            <w:pPr>
              <w:widowControl w:val="0"/>
              <w:autoSpaceDE w:val="0"/>
              <w:autoSpaceDN w:val="0"/>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APARELHO DE AR CONDICIONADO SPLIT 24.000 BTUS</w:t>
            </w:r>
            <w:r w:rsidRPr="00AD5571">
              <w:rPr>
                <w:rFonts w:asciiTheme="majorHAnsi" w:eastAsia="Arial" w:hAnsiTheme="majorHAnsi" w:cstheme="majorHAnsi"/>
                <w:sz w:val="22"/>
                <w:szCs w:val="22"/>
                <w:lang w:eastAsia="en-US"/>
              </w:rPr>
              <w:br/>
              <w:t>Tipo: Split Hi Wall</w:t>
            </w:r>
            <w:r w:rsidRPr="00AD5571">
              <w:rPr>
                <w:rFonts w:asciiTheme="majorHAnsi" w:eastAsia="Arial" w:hAnsiTheme="majorHAnsi" w:cstheme="majorHAnsi"/>
                <w:sz w:val="22"/>
                <w:szCs w:val="22"/>
                <w:lang w:eastAsia="en-US"/>
              </w:rPr>
              <w:br/>
              <w:t>Capacidade: 24.000 BTUs Ciclo: Frio</w:t>
            </w:r>
            <w:r w:rsidRPr="00AD5571">
              <w:rPr>
                <w:rFonts w:asciiTheme="majorHAnsi" w:eastAsia="Arial" w:hAnsiTheme="majorHAnsi" w:cstheme="majorHAnsi"/>
                <w:sz w:val="22"/>
                <w:szCs w:val="22"/>
                <w:lang w:eastAsia="en-US"/>
              </w:rPr>
              <w:br/>
              <w:t>Tecnologia Inverter preferencial para economia de energia Eficiência energética mínima classe A INMETRO</w:t>
            </w:r>
            <w:r w:rsidRPr="00AD5571">
              <w:rPr>
                <w:rFonts w:asciiTheme="majorHAnsi" w:eastAsia="Arial" w:hAnsiTheme="majorHAnsi" w:cstheme="majorHAnsi"/>
                <w:sz w:val="22"/>
                <w:szCs w:val="22"/>
                <w:lang w:eastAsia="en-US"/>
              </w:rPr>
              <w:br/>
              <w:t>Gás ecológico R-410A Tensão: 220V</w:t>
            </w:r>
            <w:r w:rsidRPr="00AD5571">
              <w:rPr>
                <w:rFonts w:asciiTheme="majorHAnsi" w:eastAsia="Arial" w:hAnsiTheme="majorHAnsi" w:cstheme="majorHAnsi"/>
                <w:sz w:val="22"/>
                <w:szCs w:val="22"/>
                <w:lang w:eastAsia="en-US"/>
              </w:rPr>
              <w:br/>
              <w:t>Acompanha controle remoto Filtro de ar removível e lavável Garantia mínima: 12 meses</w:t>
            </w:r>
            <w:r w:rsidRPr="00AD5571">
              <w:rPr>
                <w:rFonts w:asciiTheme="majorHAnsi" w:eastAsia="Arial" w:hAnsiTheme="majorHAnsi" w:cstheme="majorHAnsi"/>
                <w:sz w:val="22"/>
                <w:szCs w:val="22"/>
                <w:lang w:eastAsia="en-US"/>
              </w:rPr>
              <w:br/>
              <w:t>Marcas referência: LG, Midea, Gree</w:t>
            </w:r>
          </w:p>
          <w:p w14:paraId="5A483535" w14:textId="77777777" w:rsidR="00435259" w:rsidRPr="00AD5571" w:rsidRDefault="00435259" w:rsidP="00435259">
            <w:pPr>
              <w:widowControl w:val="0"/>
              <w:autoSpaceDE w:val="0"/>
              <w:autoSpaceDN w:val="0"/>
              <w:rPr>
                <w:rFonts w:asciiTheme="majorHAnsi" w:eastAsia="Arial" w:hAnsiTheme="majorHAnsi" w:cstheme="majorHAnsi"/>
                <w:b/>
                <w:sz w:val="22"/>
                <w:szCs w:val="22"/>
                <w:lang w:val="en-US" w:eastAsia="en-US"/>
              </w:rPr>
            </w:pPr>
            <w:r w:rsidRPr="00AD5571">
              <w:rPr>
                <w:rFonts w:asciiTheme="majorHAnsi" w:eastAsia="Arial" w:hAnsiTheme="majorHAnsi" w:cstheme="majorHAnsi"/>
                <w:b/>
                <w:sz w:val="22"/>
                <w:szCs w:val="22"/>
                <w:lang w:val="en-US" w:eastAsia="en-US"/>
              </w:rPr>
              <w:t>(AMPLA CONCORRÊNCIA)</w:t>
            </w:r>
          </w:p>
          <w:p w14:paraId="1F2E0B0C" w14:textId="77777777" w:rsidR="00435259" w:rsidRPr="00AD5571" w:rsidRDefault="00435259" w:rsidP="00435259">
            <w:pPr>
              <w:widowControl w:val="0"/>
              <w:autoSpaceDE w:val="0"/>
              <w:autoSpaceDN w:val="0"/>
              <w:rPr>
                <w:rFonts w:asciiTheme="majorHAnsi" w:eastAsia="Arial" w:hAnsiTheme="majorHAnsi" w:cstheme="majorHAnsi"/>
                <w:b/>
                <w:bCs/>
                <w:sz w:val="22"/>
                <w:szCs w:val="22"/>
                <w:u w:val="single"/>
                <w:lang w:val="en-US" w:eastAsia="en-US"/>
              </w:rPr>
            </w:pPr>
          </w:p>
        </w:tc>
        <w:tc>
          <w:tcPr>
            <w:tcW w:w="1080" w:type="dxa"/>
            <w:tcBorders>
              <w:bottom w:val="single" w:sz="4" w:space="0" w:color="auto"/>
            </w:tcBorders>
            <w:hideMark/>
          </w:tcPr>
          <w:p w14:paraId="446A8834"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UN</w:t>
            </w:r>
          </w:p>
        </w:tc>
        <w:tc>
          <w:tcPr>
            <w:tcW w:w="1440" w:type="dxa"/>
            <w:tcBorders>
              <w:bottom w:val="single" w:sz="4" w:space="0" w:color="auto"/>
            </w:tcBorders>
            <w:noWrap/>
            <w:hideMark/>
          </w:tcPr>
          <w:p w14:paraId="45F7F940"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24</w:t>
            </w:r>
          </w:p>
        </w:tc>
      </w:tr>
      <w:tr w:rsidR="00435259" w:rsidRPr="00AD5571" w14:paraId="0D722A99" w14:textId="77777777" w:rsidTr="00435259">
        <w:trPr>
          <w:trHeight w:val="1719"/>
        </w:trPr>
        <w:tc>
          <w:tcPr>
            <w:tcW w:w="620" w:type="dxa"/>
            <w:tcBorders>
              <w:top w:val="single" w:sz="4" w:space="0" w:color="auto"/>
            </w:tcBorders>
            <w:noWrap/>
          </w:tcPr>
          <w:p w14:paraId="0DFE0F21" w14:textId="77777777" w:rsidR="00435259" w:rsidRPr="00AD5571" w:rsidRDefault="00435259" w:rsidP="00435259">
            <w:pPr>
              <w:widowControl w:val="0"/>
              <w:autoSpaceDE w:val="0"/>
              <w:autoSpaceDN w:val="0"/>
              <w:rPr>
                <w:rFonts w:asciiTheme="majorHAnsi" w:eastAsia="Arial" w:hAnsiTheme="majorHAnsi" w:cstheme="majorHAnsi"/>
                <w:b/>
                <w:sz w:val="22"/>
                <w:szCs w:val="22"/>
                <w:lang w:val="en-US" w:eastAsia="en-US"/>
              </w:rPr>
            </w:pPr>
            <w:r w:rsidRPr="00AD5571">
              <w:rPr>
                <w:rFonts w:asciiTheme="majorHAnsi" w:eastAsia="Arial" w:hAnsiTheme="majorHAnsi" w:cstheme="majorHAnsi"/>
                <w:b/>
                <w:sz w:val="22"/>
                <w:szCs w:val="22"/>
                <w:lang w:val="en-US" w:eastAsia="en-US"/>
              </w:rPr>
              <w:t>5</w:t>
            </w:r>
          </w:p>
        </w:tc>
        <w:tc>
          <w:tcPr>
            <w:tcW w:w="1316" w:type="dxa"/>
            <w:tcBorders>
              <w:top w:val="single" w:sz="4" w:space="0" w:color="auto"/>
            </w:tcBorders>
            <w:noWrap/>
          </w:tcPr>
          <w:p w14:paraId="66971E88" w14:textId="77777777" w:rsidR="00435259" w:rsidRPr="00AD5571" w:rsidRDefault="00435259" w:rsidP="00435259">
            <w:pPr>
              <w:widowControl w:val="0"/>
              <w:autoSpaceDE w:val="0"/>
              <w:autoSpaceDN w:val="0"/>
              <w:rPr>
                <w:rFonts w:asciiTheme="majorHAnsi" w:eastAsia="Arial" w:hAnsiTheme="majorHAnsi" w:cstheme="majorHAnsi"/>
                <w:b/>
                <w:sz w:val="22"/>
                <w:szCs w:val="22"/>
                <w:lang w:val="en-US" w:eastAsia="en-US"/>
              </w:rPr>
            </w:pPr>
            <w:r w:rsidRPr="00AD5571">
              <w:rPr>
                <w:rFonts w:asciiTheme="majorHAnsi" w:eastAsia="Arial" w:hAnsiTheme="majorHAnsi" w:cstheme="majorHAnsi"/>
                <w:b/>
                <w:sz w:val="22"/>
                <w:szCs w:val="22"/>
                <w:lang w:val="en-US" w:eastAsia="en-US"/>
              </w:rPr>
              <w:t>911.001.004</w:t>
            </w:r>
          </w:p>
        </w:tc>
        <w:tc>
          <w:tcPr>
            <w:tcW w:w="5031" w:type="dxa"/>
            <w:tcBorders>
              <w:top w:val="single" w:sz="4" w:space="0" w:color="auto"/>
            </w:tcBorders>
          </w:tcPr>
          <w:p w14:paraId="4E7B346D" w14:textId="77777777" w:rsidR="00435259" w:rsidRPr="00AD5571" w:rsidRDefault="00435259" w:rsidP="00435259">
            <w:pPr>
              <w:widowControl w:val="0"/>
              <w:autoSpaceDE w:val="0"/>
              <w:autoSpaceDN w:val="0"/>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APARELHO DE AR CONDICIONADO SPLIT 24.000 BTUS</w:t>
            </w:r>
            <w:r w:rsidRPr="00AD5571">
              <w:rPr>
                <w:rFonts w:asciiTheme="majorHAnsi" w:eastAsia="Arial" w:hAnsiTheme="majorHAnsi" w:cstheme="majorHAnsi"/>
                <w:sz w:val="22"/>
                <w:szCs w:val="22"/>
                <w:lang w:eastAsia="en-US"/>
              </w:rPr>
              <w:br/>
              <w:t>Tipo: Split Hi Wall</w:t>
            </w:r>
            <w:r w:rsidRPr="00AD5571">
              <w:rPr>
                <w:rFonts w:asciiTheme="majorHAnsi" w:eastAsia="Arial" w:hAnsiTheme="majorHAnsi" w:cstheme="majorHAnsi"/>
                <w:sz w:val="22"/>
                <w:szCs w:val="22"/>
                <w:lang w:eastAsia="en-US"/>
              </w:rPr>
              <w:br/>
              <w:t>Capacidade: 24.000 BTUs Ciclo: Frio</w:t>
            </w:r>
            <w:r w:rsidRPr="00AD5571">
              <w:rPr>
                <w:rFonts w:asciiTheme="majorHAnsi" w:eastAsia="Arial" w:hAnsiTheme="majorHAnsi" w:cstheme="majorHAnsi"/>
                <w:sz w:val="22"/>
                <w:szCs w:val="22"/>
                <w:lang w:eastAsia="en-US"/>
              </w:rPr>
              <w:br/>
              <w:t>Tecnologia Inverter preferencial para economia de energia Eficiência energética mínima classe A INMETRO</w:t>
            </w:r>
            <w:r w:rsidRPr="00AD5571">
              <w:rPr>
                <w:rFonts w:asciiTheme="majorHAnsi" w:eastAsia="Arial" w:hAnsiTheme="majorHAnsi" w:cstheme="majorHAnsi"/>
                <w:sz w:val="22"/>
                <w:szCs w:val="22"/>
                <w:lang w:eastAsia="en-US"/>
              </w:rPr>
              <w:br/>
              <w:t>Gás ecológico R-410A Tensão: 220V</w:t>
            </w:r>
            <w:r w:rsidRPr="00AD5571">
              <w:rPr>
                <w:rFonts w:asciiTheme="majorHAnsi" w:eastAsia="Arial" w:hAnsiTheme="majorHAnsi" w:cstheme="majorHAnsi"/>
                <w:sz w:val="22"/>
                <w:szCs w:val="22"/>
                <w:lang w:eastAsia="en-US"/>
              </w:rPr>
              <w:br/>
              <w:t>Acompanha controle remoto Filtro de ar removível e lavável Garantia mínima: 12 meses</w:t>
            </w:r>
            <w:r w:rsidRPr="00AD5571">
              <w:rPr>
                <w:rFonts w:asciiTheme="majorHAnsi" w:eastAsia="Arial" w:hAnsiTheme="majorHAnsi" w:cstheme="majorHAnsi"/>
                <w:sz w:val="22"/>
                <w:szCs w:val="22"/>
                <w:lang w:eastAsia="en-US"/>
              </w:rPr>
              <w:br/>
              <w:t>Marcas referência: LG, Midea, Gree</w:t>
            </w:r>
          </w:p>
          <w:p w14:paraId="67971E73" w14:textId="77777777" w:rsidR="00435259" w:rsidRPr="00AD5571" w:rsidRDefault="00435259" w:rsidP="00435259">
            <w:pPr>
              <w:widowControl w:val="0"/>
              <w:autoSpaceDE w:val="0"/>
              <w:autoSpaceDN w:val="0"/>
              <w:rPr>
                <w:rFonts w:asciiTheme="majorHAnsi" w:eastAsia="Arial" w:hAnsiTheme="majorHAnsi" w:cstheme="majorHAnsi"/>
                <w:b/>
                <w:sz w:val="22"/>
                <w:szCs w:val="22"/>
                <w:lang w:eastAsia="en-US"/>
              </w:rPr>
            </w:pPr>
            <w:r w:rsidRPr="00AD5571">
              <w:rPr>
                <w:rFonts w:asciiTheme="majorHAnsi" w:eastAsia="Arial" w:hAnsiTheme="majorHAnsi" w:cstheme="majorHAnsi"/>
                <w:b/>
                <w:bCs/>
                <w:sz w:val="22"/>
                <w:szCs w:val="22"/>
                <w:u w:val="single"/>
                <w:lang w:eastAsia="en-US"/>
              </w:rPr>
              <w:t>Cota de até 25% (vinte e cinco por cento) do quantitativo deste item para a contratação de microempresas e empresas de pequeno porte, conforme artigo 48, inciso III, da Lei Complementar nº 123, de 14 de dezembro de 2006.</w:t>
            </w:r>
          </w:p>
        </w:tc>
        <w:tc>
          <w:tcPr>
            <w:tcW w:w="1080" w:type="dxa"/>
            <w:tcBorders>
              <w:top w:val="single" w:sz="4" w:space="0" w:color="auto"/>
            </w:tcBorders>
          </w:tcPr>
          <w:p w14:paraId="2B780E5A" w14:textId="77777777" w:rsidR="00435259" w:rsidRPr="00AD5571" w:rsidRDefault="00435259" w:rsidP="00435259">
            <w:pPr>
              <w:widowControl w:val="0"/>
              <w:autoSpaceDE w:val="0"/>
              <w:autoSpaceDN w:val="0"/>
              <w:rPr>
                <w:rFonts w:asciiTheme="majorHAnsi" w:eastAsia="Arial" w:hAnsiTheme="majorHAnsi" w:cstheme="majorHAnsi"/>
                <w:b/>
                <w:sz w:val="22"/>
                <w:szCs w:val="22"/>
                <w:lang w:val="en-US" w:eastAsia="en-US"/>
              </w:rPr>
            </w:pPr>
            <w:r w:rsidRPr="00AD5571">
              <w:rPr>
                <w:rFonts w:asciiTheme="majorHAnsi" w:eastAsia="Arial" w:hAnsiTheme="majorHAnsi" w:cstheme="majorHAnsi"/>
                <w:b/>
                <w:sz w:val="22"/>
                <w:szCs w:val="22"/>
                <w:lang w:val="en-US" w:eastAsia="en-US"/>
              </w:rPr>
              <w:t>UN</w:t>
            </w:r>
          </w:p>
        </w:tc>
        <w:tc>
          <w:tcPr>
            <w:tcW w:w="1440" w:type="dxa"/>
            <w:tcBorders>
              <w:top w:val="single" w:sz="4" w:space="0" w:color="auto"/>
            </w:tcBorders>
            <w:noWrap/>
          </w:tcPr>
          <w:p w14:paraId="37CB4DBD" w14:textId="77777777" w:rsidR="00435259" w:rsidRPr="00AD5571" w:rsidRDefault="00435259" w:rsidP="00435259">
            <w:pPr>
              <w:widowControl w:val="0"/>
              <w:autoSpaceDE w:val="0"/>
              <w:autoSpaceDN w:val="0"/>
              <w:rPr>
                <w:rFonts w:asciiTheme="majorHAnsi" w:eastAsia="Arial" w:hAnsiTheme="majorHAnsi" w:cstheme="majorHAnsi"/>
                <w:b/>
                <w:sz w:val="22"/>
                <w:szCs w:val="22"/>
                <w:lang w:val="en-US" w:eastAsia="en-US"/>
              </w:rPr>
            </w:pPr>
            <w:r w:rsidRPr="00AD5571">
              <w:rPr>
                <w:rFonts w:asciiTheme="majorHAnsi" w:eastAsia="Arial" w:hAnsiTheme="majorHAnsi" w:cstheme="majorHAnsi"/>
                <w:b/>
                <w:sz w:val="22"/>
                <w:szCs w:val="22"/>
                <w:lang w:val="en-US" w:eastAsia="en-US"/>
              </w:rPr>
              <w:t>7</w:t>
            </w:r>
          </w:p>
        </w:tc>
      </w:tr>
      <w:tr w:rsidR="00435259" w:rsidRPr="00AD5571" w14:paraId="59067657" w14:textId="77777777" w:rsidTr="00435259">
        <w:trPr>
          <w:trHeight w:val="1665"/>
        </w:trPr>
        <w:tc>
          <w:tcPr>
            <w:tcW w:w="620" w:type="dxa"/>
            <w:noWrap/>
            <w:hideMark/>
          </w:tcPr>
          <w:p w14:paraId="6FD8E860"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6</w:t>
            </w:r>
          </w:p>
        </w:tc>
        <w:tc>
          <w:tcPr>
            <w:tcW w:w="1316" w:type="dxa"/>
            <w:noWrap/>
            <w:hideMark/>
          </w:tcPr>
          <w:p w14:paraId="6F579EF0"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911.001.005</w:t>
            </w:r>
          </w:p>
        </w:tc>
        <w:tc>
          <w:tcPr>
            <w:tcW w:w="5031" w:type="dxa"/>
            <w:hideMark/>
          </w:tcPr>
          <w:p w14:paraId="0F7944F7" w14:textId="77777777" w:rsidR="00435259" w:rsidRPr="00AD5571" w:rsidRDefault="00435259" w:rsidP="00435259">
            <w:pPr>
              <w:widowControl w:val="0"/>
              <w:autoSpaceDE w:val="0"/>
              <w:autoSpaceDN w:val="0"/>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BEBEDOURO DE ÁGUA CONVENCIONAL</w:t>
            </w:r>
            <w:r w:rsidRPr="00AD5571">
              <w:rPr>
                <w:rFonts w:asciiTheme="majorHAnsi" w:eastAsia="Arial" w:hAnsiTheme="majorHAnsi" w:cstheme="majorHAnsi"/>
                <w:sz w:val="22"/>
                <w:szCs w:val="22"/>
                <w:lang w:eastAsia="en-US"/>
              </w:rPr>
              <w:br/>
              <w:t>Tipo: Coluna</w:t>
            </w:r>
            <w:r w:rsidRPr="00AD5571">
              <w:rPr>
                <w:rFonts w:asciiTheme="majorHAnsi" w:eastAsia="Arial" w:hAnsiTheme="majorHAnsi" w:cstheme="majorHAnsi"/>
                <w:sz w:val="22"/>
                <w:szCs w:val="22"/>
                <w:lang w:eastAsia="en-US"/>
              </w:rPr>
              <w:br/>
              <w:t>Abastecimento: por galão (20L) Fornecimento de água gelada e natural Reservatório em aço inox ou plástico atóxico Sistema de refrigeração por compressor Bica dupla ou botão seletor</w:t>
            </w:r>
            <w:r w:rsidRPr="00AD5571">
              <w:rPr>
                <w:rFonts w:asciiTheme="majorHAnsi" w:eastAsia="Arial" w:hAnsiTheme="majorHAnsi" w:cstheme="majorHAnsi"/>
                <w:sz w:val="22"/>
                <w:szCs w:val="22"/>
                <w:lang w:eastAsia="en-US"/>
              </w:rPr>
              <w:br/>
              <w:t>Tensão: Bivolt</w:t>
            </w:r>
            <w:r w:rsidRPr="00AD5571">
              <w:rPr>
                <w:rFonts w:asciiTheme="majorHAnsi" w:eastAsia="Arial" w:hAnsiTheme="majorHAnsi" w:cstheme="majorHAnsi"/>
                <w:sz w:val="22"/>
                <w:szCs w:val="22"/>
                <w:lang w:eastAsia="en-US"/>
              </w:rPr>
              <w:br/>
              <w:t>Garantia mínima: 12 meses</w:t>
            </w:r>
            <w:r w:rsidRPr="00AD5571">
              <w:rPr>
                <w:rFonts w:asciiTheme="majorHAnsi" w:eastAsia="Arial" w:hAnsiTheme="majorHAnsi" w:cstheme="majorHAnsi"/>
                <w:sz w:val="22"/>
                <w:szCs w:val="22"/>
                <w:lang w:eastAsia="en-US"/>
              </w:rPr>
              <w:br/>
              <w:t>Marcas referência: IBBL, Esmaltec, Latina</w:t>
            </w:r>
          </w:p>
        </w:tc>
        <w:tc>
          <w:tcPr>
            <w:tcW w:w="1080" w:type="dxa"/>
            <w:hideMark/>
          </w:tcPr>
          <w:p w14:paraId="3A57813C"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UN</w:t>
            </w:r>
          </w:p>
        </w:tc>
        <w:tc>
          <w:tcPr>
            <w:tcW w:w="1440" w:type="dxa"/>
            <w:noWrap/>
            <w:hideMark/>
          </w:tcPr>
          <w:p w14:paraId="4A05BBE7"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2</w:t>
            </w:r>
          </w:p>
        </w:tc>
      </w:tr>
      <w:tr w:rsidR="00435259" w:rsidRPr="00AD5571" w14:paraId="0C96D152" w14:textId="77777777" w:rsidTr="00435259">
        <w:trPr>
          <w:trHeight w:val="1819"/>
        </w:trPr>
        <w:tc>
          <w:tcPr>
            <w:tcW w:w="620" w:type="dxa"/>
            <w:noWrap/>
            <w:hideMark/>
          </w:tcPr>
          <w:p w14:paraId="67F6D73F"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7</w:t>
            </w:r>
          </w:p>
        </w:tc>
        <w:tc>
          <w:tcPr>
            <w:tcW w:w="1316" w:type="dxa"/>
            <w:noWrap/>
            <w:hideMark/>
          </w:tcPr>
          <w:p w14:paraId="03AC7E75"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911.001.006</w:t>
            </w:r>
          </w:p>
        </w:tc>
        <w:tc>
          <w:tcPr>
            <w:tcW w:w="5031" w:type="dxa"/>
            <w:hideMark/>
          </w:tcPr>
          <w:p w14:paraId="0B7BF791" w14:textId="77777777" w:rsidR="00435259" w:rsidRPr="00AD5571" w:rsidRDefault="00435259" w:rsidP="00435259">
            <w:pPr>
              <w:widowControl w:val="0"/>
              <w:autoSpaceDE w:val="0"/>
              <w:autoSpaceDN w:val="0"/>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BEBEDOURO DE ÁGUA INDUSTRIAL GRANDE PORTE</w:t>
            </w:r>
            <w:r w:rsidRPr="00AD5571">
              <w:rPr>
                <w:rFonts w:asciiTheme="majorHAnsi" w:eastAsia="Arial" w:hAnsiTheme="majorHAnsi" w:cstheme="majorHAnsi"/>
                <w:sz w:val="22"/>
                <w:szCs w:val="22"/>
                <w:lang w:eastAsia="en-US"/>
              </w:rPr>
              <w:br/>
              <w:t>Estrutura em aço inox ou galvanizado com pintura eletrostática Capacidade mínima do reservatório: 50 litros</w:t>
            </w:r>
            <w:r w:rsidRPr="00AD5571">
              <w:rPr>
                <w:rFonts w:asciiTheme="majorHAnsi" w:eastAsia="Arial" w:hAnsiTheme="majorHAnsi" w:cstheme="majorHAnsi"/>
                <w:sz w:val="22"/>
                <w:szCs w:val="22"/>
                <w:lang w:eastAsia="en-US"/>
              </w:rPr>
              <w:br/>
              <w:t xml:space="preserve">Capacidade de fornecimento: mínimo 4 torneiras 2 gelada, </w:t>
            </w:r>
            <w:proofErr w:type="gramStart"/>
            <w:r w:rsidRPr="00AD5571">
              <w:rPr>
                <w:rFonts w:asciiTheme="majorHAnsi" w:eastAsia="Arial" w:hAnsiTheme="majorHAnsi" w:cstheme="majorHAnsi"/>
                <w:sz w:val="22"/>
                <w:szCs w:val="22"/>
                <w:lang w:eastAsia="en-US"/>
              </w:rPr>
              <w:t>2 natural</w:t>
            </w:r>
            <w:proofErr w:type="gramEnd"/>
            <w:r w:rsidRPr="00AD5571">
              <w:rPr>
                <w:rFonts w:asciiTheme="majorHAnsi" w:eastAsia="Arial" w:hAnsiTheme="majorHAnsi" w:cstheme="majorHAnsi"/>
                <w:sz w:val="22"/>
                <w:szCs w:val="22"/>
                <w:lang w:eastAsia="en-US"/>
              </w:rPr>
              <w:t xml:space="preserve"> Sistema de refrigeração por compressor hermético</w:t>
            </w:r>
            <w:r w:rsidRPr="00AD5571">
              <w:rPr>
                <w:rFonts w:asciiTheme="majorHAnsi" w:eastAsia="Arial" w:hAnsiTheme="majorHAnsi" w:cstheme="majorHAnsi"/>
                <w:sz w:val="22"/>
                <w:szCs w:val="22"/>
                <w:lang w:eastAsia="en-US"/>
              </w:rPr>
              <w:br/>
              <w:t>Gás ecológico R-134a ou R-404a</w:t>
            </w:r>
            <w:r w:rsidRPr="00AD5571">
              <w:rPr>
                <w:rFonts w:asciiTheme="majorHAnsi" w:eastAsia="Arial" w:hAnsiTheme="majorHAnsi" w:cstheme="majorHAnsi"/>
                <w:sz w:val="22"/>
                <w:szCs w:val="22"/>
                <w:lang w:eastAsia="en-US"/>
              </w:rPr>
              <w:br/>
              <w:t>Indicado para locais com grande fluxo de pessoas Tensão: Bivolt</w:t>
            </w:r>
            <w:r w:rsidRPr="00AD5571">
              <w:rPr>
                <w:rFonts w:asciiTheme="majorHAnsi" w:eastAsia="Arial" w:hAnsiTheme="majorHAnsi" w:cstheme="majorHAnsi"/>
                <w:sz w:val="22"/>
                <w:szCs w:val="22"/>
                <w:lang w:eastAsia="en-US"/>
              </w:rPr>
              <w:br/>
              <w:t>Pés niveladores</w:t>
            </w:r>
            <w:r w:rsidRPr="00AD5571">
              <w:rPr>
                <w:rFonts w:asciiTheme="majorHAnsi" w:eastAsia="Arial" w:hAnsiTheme="majorHAnsi" w:cstheme="majorHAnsi"/>
                <w:sz w:val="22"/>
                <w:szCs w:val="22"/>
                <w:lang w:eastAsia="en-US"/>
              </w:rPr>
              <w:br/>
              <w:t>Garantia mínima: 12 meses</w:t>
            </w:r>
            <w:r w:rsidRPr="00AD5571">
              <w:rPr>
                <w:rFonts w:asciiTheme="majorHAnsi" w:eastAsia="Arial" w:hAnsiTheme="majorHAnsi" w:cstheme="majorHAnsi"/>
                <w:sz w:val="22"/>
                <w:szCs w:val="22"/>
                <w:lang w:eastAsia="en-US"/>
              </w:rPr>
              <w:br/>
              <w:t>Marcas referência: IBBL, Polar, Karina</w:t>
            </w:r>
          </w:p>
        </w:tc>
        <w:tc>
          <w:tcPr>
            <w:tcW w:w="1080" w:type="dxa"/>
            <w:hideMark/>
          </w:tcPr>
          <w:p w14:paraId="2DD53DD5"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UN</w:t>
            </w:r>
          </w:p>
        </w:tc>
        <w:tc>
          <w:tcPr>
            <w:tcW w:w="1440" w:type="dxa"/>
            <w:noWrap/>
            <w:hideMark/>
          </w:tcPr>
          <w:p w14:paraId="68B1EB25"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6</w:t>
            </w:r>
          </w:p>
        </w:tc>
      </w:tr>
      <w:tr w:rsidR="00435259" w:rsidRPr="00AD5571" w14:paraId="67894E26" w14:textId="77777777" w:rsidTr="00435259">
        <w:trPr>
          <w:trHeight w:val="1819"/>
        </w:trPr>
        <w:tc>
          <w:tcPr>
            <w:tcW w:w="620" w:type="dxa"/>
            <w:noWrap/>
            <w:hideMark/>
          </w:tcPr>
          <w:p w14:paraId="10E8F954"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8</w:t>
            </w:r>
          </w:p>
        </w:tc>
        <w:tc>
          <w:tcPr>
            <w:tcW w:w="1316" w:type="dxa"/>
            <w:noWrap/>
            <w:hideMark/>
          </w:tcPr>
          <w:p w14:paraId="54B1CA61"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911.001.018</w:t>
            </w:r>
          </w:p>
        </w:tc>
        <w:tc>
          <w:tcPr>
            <w:tcW w:w="5031" w:type="dxa"/>
            <w:hideMark/>
          </w:tcPr>
          <w:p w14:paraId="43ADD44A" w14:textId="77777777" w:rsidR="00435259" w:rsidRPr="00AD5571" w:rsidRDefault="00435259" w:rsidP="00435259">
            <w:pPr>
              <w:widowControl w:val="0"/>
              <w:autoSpaceDE w:val="0"/>
              <w:autoSpaceDN w:val="0"/>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BEBEDOURO DE ÁGUA INDUSTRIAL GRANDE PORTE</w:t>
            </w:r>
            <w:r w:rsidRPr="00AD5571">
              <w:rPr>
                <w:rFonts w:asciiTheme="majorHAnsi" w:eastAsia="Arial" w:hAnsiTheme="majorHAnsi" w:cstheme="majorHAnsi"/>
                <w:sz w:val="22"/>
                <w:szCs w:val="22"/>
                <w:lang w:eastAsia="en-US"/>
              </w:rPr>
              <w:br/>
              <w:t>Capacidade mínima de 150 litros</w:t>
            </w:r>
            <w:r w:rsidRPr="00AD5571">
              <w:rPr>
                <w:rFonts w:asciiTheme="majorHAnsi" w:eastAsia="Arial" w:hAnsiTheme="majorHAnsi" w:cstheme="majorHAnsi"/>
                <w:sz w:val="22"/>
                <w:szCs w:val="22"/>
                <w:lang w:eastAsia="en-US"/>
              </w:rPr>
              <w:br/>
              <w:t>Estrutura em aço inoxidável de alta resistência e fácil higienização Sistema de refrigeração por compressor de alto desempenho</w:t>
            </w:r>
            <w:r w:rsidRPr="00AD5571">
              <w:rPr>
                <w:rFonts w:asciiTheme="majorHAnsi" w:eastAsia="Arial" w:hAnsiTheme="majorHAnsi" w:cstheme="majorHAnsi"/>
                <w:sz w:val="22"/>
                <w:szCs w:val="22"/>
                <w:lang w:eastAsia="en-US"/>
              </w:rPr>
              <w:br/>
              <w:t>Torres com torneiras de acionamento rápido, em número adequado à capacidade Isolamento térmico eficiente, garantindo água sempre gelada</w:t>
            </w:r>
            <w:r w:rsidRPr="00AD5571">
              <w:rPr>
                <w:rFonts w:asciiTheme="majorHAnsi" w:eastAsia="Arial" w:hAnsiTheme="majorHAnsi" w:cstheme="majorHAnsi"/>
                <w:sz w:val="22"/>
                <w:szCs w:val="22"/>
                <w:lang w:eastAsia="en-US"/>
              </w:rPr>
              <w:br/>
              <w:t>Pés niveladores para melhor estabilidade</w:t>
            </w:r>
            <w:r w:rsidRPr="00AD5571">
              <w:rPr>
                <w:rFonts w:asciiTheme="majorHAnsi" w:eastAsia="Arial" w:hAnsiTheme="majorHAnsi" w:cstheme="majorHAnsi"/>
                <w:sz w:val="22"/>
                <w:szCs w:val="22"/>
                <w:lang w:eastAsia="en-US"/>
              </w:rPr>
              <w:br/>
              <w:t>Alimentação elétrica: 220V ou 127V, conforme modelo</w:t>
            </w:r>
            <w:r w:rsidRPr="00AD5571">
              <w:rPr>
                <w:rFonts w:asciiTheme="majorHAnsi" w:eastAsia="Arial" w:hAnsiTheme="majorHAnsi" w:cstheme="majorHAnsi"/>
                <w:sz w:val="22"/>
                <w:szCs w:val="22"/>
                <w:lang w:eastAsia="en-US"/>
              </w:rPr>
              <w:br/>
              <w:t>Dimensões aproximadas: 1,50m de altura x 0,70m de largura x 0,70m de profundidade Garantia mínima: 12 meses</w:t>
            </w:r>
            <w:r w:rsidRPr="00AD5571">
              <w:rPr>
                <w:rFonts w:asciiTheme="majorHAnsi" w:eastAsia="Arial" w:hAnsiTheme="majorHAnsi" w:cstheme="majorHAnsi"/>
                <w:sz w:val="22"/>
                <w:szCs w:val="22"/>
                <w:lang w:eastAsia="en-US"/>
              </w:rPr>
              <w:br/>
              <w:t>Marcas referência: IBBL, Komeco, Esmaltec.</w:t>
            </w:r>
          </w:p>
        </w:tc>
        <w:tc>
          <w:tcPr>
            <w:tcW w:w="1080" w:type="dxa"/>
            <w:hideMark/>
          </w:tcPr>
          <w:p w14:paraId="7EB5E7AE"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UN</w:t>
            </w:r>
          </w:p>
        </w:tc>
        <w:tc>
          <w:tcPr>
            <w:tcW w:w="1440" w:type="dxa"/>
            <w:noWrap/>
            <w:hideMark/>
          </w:tcPr>
          <w:p w14:paraId="23860562"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1</w:t>
            </w:r>
          </w:p>
        </w:tc>
      </w:tr>
      <w:tr w:rsidR="00435259" w:rsidRPr="00AD5571" w14:paraId="112293F4" w14:textId="77777777" w:rsidTr="00435259">
        <w:trPr>
          <w:trHeight w:val="1504"/>
        </w:trPr>
        <w:tc>
          <w:tcPr>
            <w:tcW w:w="620" w:type="dxa"/>
            <w:noWrap/>
            <w:hideMark/>
          </w:tcPr>
          <w:p w14:paraId="198807EF"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9</w:t>
            </w:r>
          </w:p>
        </w:tc>
        <w:tc>
          <w:tcPr>
            <w:tcW w:w="1316" w:type="dxa"/>
            <w:noWrap/>
            <w:hideMark/>
          </w:tcPr>
          <w:p w14:paraId="12A52688"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911.001.022</w:t>
            </w:r>
          </w:p>
        </w:tc>
        <w:tc>
          <w:tcPr>
            <w:tcW w:w="5031" w:type="dxa"/>
            <w:hideMark/>
          </w:tcPr>
          <w:p w14:paraId="64C3E68D" w14:textId="77777777" w:rsidR="00435259" w:rsidRPr="00AD5571" w:rsidRDefault="00435259" w:rsidP="00435259">
            <w:pPr>
              <w:widowControl w:val="0"/>
              <w:autoSpaceDE w:val="0"/>
              <w:autoSpaceDN w:val="0"/>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CILINDRO ELÉTRICO PARA MASSAS</w:t>
            </w:r>
            <w:r w:rsidRPr="00AD5571">
              <w:rPr>
                <w:rFonts w:asciiTheme="majorHAnsi" w:eastAsia="Arial" w:hAnsiTheme="majorHAnsi" w:cstheme="majorHAnsi"/>
                <w:sz w:val="22"/>
                <w:szCs w:val="22"/>
                <w:lang w:eastAsia="en-US"/>
              </w:rPr>
              <w:br/>
              <w:t>Potência mínima: 370W (0,5CV)</w:t>
            </w:r>
            <w:r w:rsidRPr="00AD5571">
              <w:rPr>
                <w:rFonts w:asciiTheme="majorHAnsi" w:eastAsia="Arial" w:hAnsiTheme="majorHAnsi" w:cstheme="majorHAnsi"/>
                <w:sz w:val="22"/>
                <w:szCs w:val="22"/>
                <w:lang w:eastAsia="en-US"/>
              </w:rPr>
              <w:br/>
              <w:t>Estrutura em aço carbono pintado ou inox, de alta resistência e fácil higienização Cilindros laminadores em inox com regulagem de espessura da massa</w:t>
            </w:r>
            <w:r w:rsidRPr="00AD5571">
              <w:rPr>
                <w:rFonts w:asciiTheme="majorHAnsi" w:eastAsia="Arial" w:hAnsiTheme="majorHAnsi" w:cstheme="majorHAnsi"/>
                <w:sz w:val="22"/>
                <w:szCs w:val="22"/>
                <w:lang w:eastAsia="en-US"/>
              </w:rPr>
              <w:br/>
              <w:t>Sistema de segurança com proteção nas engrenagens Capacidade mínima de produção: 4kg por ciclo</w:t>
            </w:r>
            <w:r w:rsidRPr="00AD5571">
              <w:rPr>
                <w:rFonts w:asciiTheme="majorHAnsi" w:eastAsia="Arial" w:hAnsiTheme="majorHAnsi" w:cstheme="majorHAnsi"/>
                <w:sz w:val="22"/>
                <w:szCs w:val="22"/>
                <w:lang w:eastAsia="en-US"/>
              </w:rPr>
              <w:br/>
              <w:t>Tensão: Bivolt</w:t>
            </w:r>
            <w:r w:rsidRPr="00AD5571">
              <w:rPr>
                <w:rFonts w:asciiTheme="majorHAnsi" w:eastAsia="Arial" w:hAnsiTheme="majorHAnsi" w:cstheme="majorHAnsi"/>
                <w:sz w:val="22"/>
                <w:szCs w:val="22"/>
                <w:lang w:eastAsia="en-US"/>
              </w:rPr>
              <w:br/>
              <w:t>Garantia mínima: 12 meses</w:t>
            </w:r>
            <w:r w:rsidRPr="00AD5571">
              <w:rPr>
                <w:rFonts w:asciiTheme="majorHAnsi" w:eastAsia="Arial" w:hAnsiTheme="majorHAnsi" w:cstheme="majorHAnsi"/>
                <w:sz w:val="22"/>
                <w:szCs w:val="22"/>
                <w:lang w:eastAsia="en-US"/>
              </w:rPr>
              <w:br/>
              <w:t>Marcas de referência: G. Paniz, Gastromaq e Braesi</w:t>
            </w:r>
          </w:p>
        </w:tc>
        <w:tc>
          <w:tcPr>
            <w:tcW w:w="1080" w:type="dxa"/>
            <w:hideMark/>
          </w:tcPr>
          <w:p w14:paraId="4A70A370"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UN</w:t>
            </w:r>
          </w:p>
        </w:tc>
        <w:tc>
          <w:tcPr>
            <w:tcW w:w="1440" w:type="dxa"/>
            <w:noWrap/>
            <w:hideMark/>
          </w:tcPr>
          <w:p w14:paraId="5E3ACEF6"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1</w:t>
            </w:r>
          </w:p>
        </w:tc>
      </w:tr>
      <w:tr w:rsidR="00435259" w:rsidRPr="00AD5571" w14:paraId="3A552A6B" w14:textId="77777777" w:rsidTr="00435259">
        <w:trPr>
          <w:trHeight w:val="1497"/>
        </w:trPr>
        <w:tc>
          <w:tcPr>
            <w:tcW w:w="620" w:type="dxa"/>
            <w:noWrap/>
            <w:hideMark/>
          </w:tcPr>
          <w:p w14:paraId="7692B049"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10</w:t>
            </w:r>
          </w:p>
        </w:tc>
        <w:tc>
          <w:tcPr>
            <w:tcW w:w="1316" w:type="dxa"/>
            <w:noWrap/>
            <w:hideMark/>
          </w:tcPr>
          <w:p w14:paraId="7481C6A5"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911.001.021</w:t>
            </w:r>
          </w:p>
        </w:tc>
        <w:tc>
          <w:tcPr>
            <w:tcW w:w="5031" w:type="dxa"/>
            <w:hideMark/>
          </w:tcPr>
          <w:p w14:paraId="31AE97F6" w14:textId="77777777" w:rsidR="00435259" w:rsidRPr="00AD5571" w:rsidRDefault="00435259" w:rsidP="00435259">
            <w:pPr>
              <w:widowControl w:val="0"/>
              <w:autoSpaceDE w:val="0"/>
              <w:autoSpaceDN w:val="0"/>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ESPREMEDOR DE FRUTAS</w:t>
            </w:r>
            <w:r w:rsidRPr="00AD5571">
              <w:rPr>
                <w:rFonts w:asciiTheme="majorHAnsi" w:eastAsia="Arial" w:hAnsiTheme="majorHAnsi" w:cstheme="majorHAnsi"/>
                <w:sz w:val="22"/>
                <w:szCs w:val="22"/>
                <w:lang w:eastAsia="en-US"/>
              </w:rPr>
              <w:br/>
              <w:t>Potência mínima: 250W</w:t>
            </w:r>
            <w:r w:rsidRPr="00AD5571">
              <w:rPr>
                <w:rFonts w:asciiTheme="majorHAnsi" w:eastAsia="Arial" w:hAnsiTheme="majorHAnsi" w:cstheme="majorHAnsi"/>
                <w:sz w:val="22"/>
                <w:szCs w:val="22"/>
                <w:lang w:eastAsia="en-US"/>
              </w:rPr>
              <w:br/>
              <w:t>Sistema de acionamento automático por pressão Cone extrator em inox de alta resistência Copo/coletor com capacidade mínima de 1 litro</w:t>
            </w:r>
            <w:r w:rsidRPr="00AD5571">
              <w:rPr>
                <w:rFonts w:asciiTheme="majorHAnsi" w:eastAsia="Arial" w:hAnsiTheme="majorHAnsi" w:cstheme="majorHAnsi"/>
                <w:sz w:val="22"/>
                <w:szCs w:val="22"/>
                <w:lang w:eastAsia="en-US"/>
              </w:rPr>
              <w:br/>
              <w:t>Estrutura em material resistente e de fácil higienização Tensão: Bivolt</w:t>
            </w:r>
            <w:r w:rsidRPr="00AD5571">
              <w:rPr>
                <w:rFonts w:asciiTheme="majorHAnsi" w:eastAsia="Arial" w:hAnsiTheme="majorHAnsi" w:cstheme="majorHAnsi"/>
                <w:sz w:val="22"/>
                <w:szCs w:val="22"/>
                <w:lang w:eastAsia="en-US"/>
              </w:rPr>
              <w:br/>
              <w:t>Garantia mínima: 12 meses</w:t>
            </w:r>
            <w:r w:rsidRPr="00AD5571">
              <w:rPr>
                <w:rFonts w:asciiTheme="majorHAnsi" w:eastAsia="Arial" w:hAnsiTheme="majorHAnsi" w:cstheme="majorHAnsi"/>
                <w:sz w:val="22"/>
                <w:szCs w:val="22"/>
                <w:lang w:eastAsia="en-US"/>
              </w:rPr>
              <w:br/>
              <w:t>Marcas de referência: Britânia, Mondial e Philco.</w:t>
            </w:r>
          </w:p>
        </w:tc>
        <w:tc>
          <w:tcPr>
            <w:tcW w:w="1080" w:type="dxa"/>
            <w:hideMark/>
          </w:tcPr>
          <w:p w14:paraId="12088120"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UN</w:t>
            </w:r>
          </w:p>
        </w:tc>
        <w:tc>
          <w:tcPr>
            <w:tcW w:w="1440" w:type="dxa"/>
            <w:noWrap/>
            <w:hideMark/>
          </w:tcPr>
          <w:p w14:paraId="6B4E6A69"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1</w:t>
            </w:r>
          </w:p>
        </w:tc>
      </w:tr>
      <w:tr w:rsidR="00435259" w:rsidRPr="00AD5571" w14:paraId="55E208D5" w14:textId="77777777" w:rsidTr="00435259">
        <w:trPr>
          <w:trHeight w:val="2445"/>
        </w:trPr>
        <w:tc>
          <w:tcPr>
            <w:tcW w:w="620" w:type="dxa"/>
            <w:noWrap/>
            <w:hideMark/>
          </w:tcPr>
          <w:p w14:paraId="7049107A"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11</w:t>
            </w:r>
          </w:p>
        </w:tc>
        <w:tc>
          <w:tcPr>
            <w:tcW w:w="1316" w:type="dxa"/>
            <w:noWrap/>
            <w:hideMark/>
          </w:tcPr>
          <w:p w14:paraId="3E0A0EB5"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911.001.017</w:t>
            </w:r>
          </w:p>
        </w:tc>
        <w:tc>
          <w:tcPr>
            <w:tcW w:w="5031" w:type="dxa"/>
            <w:hideMark/>
          </w:tcPr>
          <w:p w14:paraId="22E30F4C" w14:textId="77777777" w:rsidR="00435259" w:rsidRPr="00AD5571" w:rsidRDefault="00435259" w:rsidP="00435259">
            <w:pPr>
              <w:widowControl w:val="0"/>
              <w:autoSpaceDE w:val="0"/>
              <w:autoSpaceDN w:val="0"/>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FOGÃO 4 BOCAS COM 4 QUEIMADORES, CAPACIDADE MÍNIMA DE 50L</w:t>
            </w:r>
            <w:r w:rsidRPr="00AD5571">
              <w:rPr>
                <w:rFonts w:asciiTheme="majorHAnsi" w:eastAsia="Arial" w:hAnsiTheme="majorHAnsi" w:cstheme="majorHAnsi"/>
                <w:sz w:val="22"/>
                <w:szCs w:val="22"/>
                <w:lang w:eastAsia="en-US"/>
              </w:rPr>
              <w:br/>
              <w:t>Número de queimadores: 4 Acendimento: automático Mesa: em inox</w:t>
            </w:r>
            <w:r w:rsidRPr="00AD5571">
              <w:rPr>
                <w:rFonts w:asciiTheme="majorHAnsi" w:eastAsia="Arial" w:hAnsiTheme="majorHAnsi" w:cstheme="majorHAnsi"/>
                <w:sz w:val="22"/>
                <w:szCs w:val="22"/>
                <w:lang w:eastAsia="en-US"/>
              </w:rPr>
              <w:br/>
              <w:t>Grades: individuais ou duplas, em ferro fundido ou esmaltadas, removíveis Forno:</w:t>
            </w:r>
            <w:r w:rsidRPr="00AD5571">
              <w:rPr>
                <w:rFonts w:asciiTheme="majorHAnsi" w:eastAsia="Arial" w:hAnsiTheme="majorHAnsi" w:cstheme="majorHAnsi"/>
                <w:sz w:val="22"/>
                <w:szCs w:val="22"/>
                <w:lang w:eastAsia="en-US"/>
              </w:rPr>
              <w:br/>
              <w:t>Capacidade mínima: 50 litros Iluminação interna</w:t>
            </w:r>
            <w:r w:rsidRPr="00AD5571">
              <w:rPr>
                <w:rFonts w:asciiTheme="majorHAnsi" w:eastAsia="Arial" w:hAnsiTheme="majorHAnsi" w:cstheme="majorHAnsi"/>
                <w:sz w:val="22"/>
                <w:szCs w:val="22"/>
                <w:lang w:eastAsia="en-US"/>
              </w:rPr>
              <w:br/>
              <w:t>Porta com vidro duplo temperado</w:t>
            </w:r>
            <w:r w:rsidRPr="00AD5571">
              <w:rPr>
                <w:rFonts w:asciiTheme="majorHAnsi" w:eastAsia="Arial" w:hAnsiTheme="majorHAnsi" w:cstheme="majorHAnsi"/>
                <w:sz w:val="22"/>
                <w:szCs w:val="22"/>
                <w:lang w:eastAsia="en-US"/>
              </w:rPr>
              <w:br/>
              <w:t>Segurança: válvula de segurança no forno (corta gás) Tensão elétrica: Bivolt (para acendimento e luz interna) Cor: branca</w:t>
            </w:r>
            <w:r w:rsidRPr="00AD5571">
              <w:rPr>
                <w:rFonts w:asciiTheme="majorHAnsi" w:eastAsia="Arial" w:hAnsiTheme="majorHAnsi" w:cstheme="majorHAnsi"/>
                <w:sz w:val="22"/>
                <w:szCs w:val="22"/>
                <w:lang w:eastAsia="en-US"/>
              </w:rPr>
              <w:br/>
              <w:t>Garantia mínima: 12 meses</w:t>
            </w:r>
            <w:r w:rsidRPr="00AD5571">
              <w:rPr>
                <w:rFonts w:asciiTheme="majorHAnsi" w:eastAsia="Arial" w:hAnsiTheme="majorHAnsi" w:cstheme="majorHAnsi"/>
                <w:sz w:val="22"/>
                <w:szCs w:val="22"/>
                <w:lang w:eastAsia="en-US"/>
              </w:rPr>
              <w:br/>
              <w:t>Marcas referência: Brastemp, Electrolux, Atlas</w:t>
            </w:r>
          </w:p>
        </w:tc>
        <w:tc>
          <w:tcPr>
            <w:tcW w:w="1080" w:type="dxa"/>
            <w:hideMark/>
          </w:tcPr>
          <w:p w14:paraId="7BCE8C68"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UN</w:t>
            </w:r>
          </w:p>
        </w:tc>
        <w:tc>
          <w:tcPr>
            <w:tcW w:w="1440" w:type="dxa"/>
            <w:noWrap/>
            <w:hideMark/>
          </w:tcPr>
          <w:p w14:paraId="3DED5BA8"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2</w:t>
            </w:r>
          </w:p>
        </w:tc>
      </w:tr>
      <w:tr w:rsidR="00435259" w:rsidRPr="00AD5571" w14:paraId="296CC026" w14:textId="77777777" w:rsidTr="00435259">
        <w:trPr>
          <w:trHeight w:val="1189"/>
        </w:trPr>
        <w:tc>
          <w:tcPr>
            <w:tcW w:w="620" w:type="dxa"/>
            <w:noWrap/>
            <w:hideMark/>
          </w:tcPr>
          <w:p w14:paraId="5B79B42F"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12</w:t>
            </w:r>
          </w:p>
        </w:tc>
        <w:tc>
          <w:tcPr>
            <w:tcW w:w="1316" w:type="dxa"/>
            <w:noWrap/>
            <w:hideMark/>
          </w:tcPr>
          <w:p w14:paraId="670262FC"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911.001.002</w:t>
            </w:r>
          </w:p>
        </w:tc>
        <w:tc>
          <w:tcPr>
            <w:tcW w:w="5031" w:type="dxa"/>
            <w:hideMark/>
          </w:tcPr>
          <w:p w14:paraId="619C5DAC" w14:textId="77777777" w:rsidR="00435259" w:rsidRPr="00AD5571" w:rsidRDefault="00435259" w:rsidP="00435259">
            <w:pPr>
              <w:widowControl w:val="0"/>
              <w:autoSpaceDE w:val="0"/>
              <w:autoSpaceDN w:val="0"/>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FORNO MICRO-</w:t>
            </w:r>
            <w:proofErr w:type="gramStart"/>
            <w:r w:rsidRPr="00AD5571">
              <w:rPr>
                <w:rFonts w:asciiTheme="majorHAnsi" w:eastAsia="Arial" w:hAnsiTheme="majorHAnsi" w:cstheme="majorHAnsi"/>
                <w:sz w:val="22"/>
                <w:szCs w:val="22"/>
                <w:lang w:eastAsia="en-US"/>
              </w:rPr>
              <w:t>ONDAS  -</w:t>
            </w:r>
            <w:proofErr w:type="gramEnd"/>
            <w:r w:rsidRPr="00AD5571">
              <w:rPr>
                <w:rFonts w:asciiTheme="majorHAnsi" w:eastAsia="Arial" w:hAnsiTheme="majorHAnsi" w:cstheme="majorHAnsi"/>
                <w:sz w:val="22"/>
                <w:szCs w:val="22"/>
                <w:lang w:eastAsia="en-US"/>
              </w:rPr>
              <w:t xml:space="preserve">      CAPACIDADE MÍNIMA: 20 LITROS</w:t>
            </w:r>
            <w:r w:rsidRPr="00AD5571">
              <w:rPr>
                <w:rFonts w:asciiTheme="majorHAnsi" w:eastAsia="Arial" w:hAnsiTheme="majorHAnsi" w:cstheme="majorHAnsi"/>
                <w:sz w:val="22"/>
                <w:szCs w:val="22"/>
                <w:lang w:eastAsia="en-US"/>
              </w:rPr>
              <w:br/>
              <w:t>Potência mínima: 700W</w:t>
            </w:r>
            <w:r w:rsidRPr="00AD5571">
              <w:rPr>
                <w:rFonts w:asciiTheme="majorHAnsi" w:eastAsia="Arial" w:hAnsiTheme="majorHAnsi" w:cstheme="majorHAnsi"/>
                <w:sz w:val="22"/>
                <w:szCs w:val="22"/>
                <w:lang w:eastAsia="en-US"/>
              </w:rPr>
              <w:br/>
              <w:t>Painel digital com opções de preparo rápido</w:t>
            </w:r>
            <w:r w:rsidRPr="00AD5571">
              <w:rPr>
                <w:rFonts w:asciiTheme="majorHAnsi" w:eastAsia="Arial" w:hAnsiTheme="majorHAnsi" w:cstheme="majorHAnsi"/>
                <w:sz w:val="22"/>
                <w:szCs w:val="22"/>
                <w:lang w:eastAsia="en-US"/>
              </w:rPr>
              <w:br/>
              <w:t>Funções: descongelar, aquecer e timer com aviso sonoro Tensão: Bivolt</w:t>
            </w:r>
            <w:r w:rsidRPr="00AD5571">
              <w:rPr>
                <w:rFonts w:asciiTheme="majorHAnsi" w:eastAsia="Arial" w:hAnsiTheme="majorHAnsi" w:cstheme="majorHAnsi"/>
                <w:sz w:val="22"/>
                <w:szCs w:val="22"/>
                <w:lang w:eastAsia="en-US"/>
              </w:rPr>
              <w:br/>
              <w:t>Garantia mínima: 12 meses</w:t>
            </w:r>
            <w:r w:rsidRPr="00AD5571">
              <w:rPr>
                <w:rFonts w:asciiTheme="majorHAnsi" w:eastAsia="Arial" w:hAnsiTheme="majorHAnsi" w:cstheme="majorHAnsi"/>
                <w:sz w:val="22"/>
                <w:szCs w:val="22"/>
                <w:lang w:eastAsia="en-US"/>
              </w:rPr>
              <w:br/>
              <w:t>Marcas referência: Electrolux, Panasonic, Brastemp</w:t>
            </w:r>
          </w:p>
        </w:tc>
        <w:tc>
          <w:tcPr>
            <w:tcW w:w="1080" w:type="dxa"/>
            <w:hideMark/>
          </w:tcPr>
          <w:p w14:paraId="46C2808D"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UN</w:t>
            </w:r>
          </w:p>
        </w:tc>
        <w:tc>
          <w:tcPr>
            <w:tcW w:w="1440" w:type="dxa"/>
            <w:noWrap/>
            <w:hideMark/>
          </w:tcPr>
          <w:p w14:paraId="2ECA7EBC"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7</w:t>
            </w:r>
          </w:p>
        </w:tc>
      </w:tr>
      <w:tr w:rsidR="00435259" w:rsidRPr="00AD5571" w14:paraId="22892EE6" w14:textId="77777777" w:rsidTr="00435259">
        <w:trPr>
          <w:trHeight w:val="1819"/>
        </w:trPr>
        <w:tc>
          <w:tcPr>
            <w:tcW w:w="620" w:type="dxa"/>
            <w:noWrap/>
            <w:hideMark/>
          </w:tcPr>
          <w:p w14:paraId="4C144114"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13</w:t>
            </w:r>
          </w:p>
        </w:tc>
        <w:tc>
          <w:tcPr>
            <w:tcW w:w="1316" w:type="dxa"/>
            <w:noWrap/>
            <w:hideMark/>
          </w:tcPr>
          <w:p w14:paraId="40117CD9"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911.001.019</w:t>
            </w:r>
          </w:p>
        </w:tc>
        <w:tc>
          <w:tcPr>
            <w:tcW w:w="5031" w:type="dxa"/>
            <w:hideMark/>
          </w:tcPr>
          <w:p w14:paraId="79EF6FD7"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eastAsia="en-US"/>
              </w:rPr>
              <w:t>FREEZER VERTICAL</w:t>
            </w:r>
            <w:r w:rsidRPr="00AD5571">
              <w:rPr>
                <w:rFonts w:asciiTheme="majorHAnsi" w:eastAsia="Arial" w:hAnsiTheme="majorHAnsi" w:cstheme="majorHAnsi"/>
                <w:sz w:val="22"/>
                <w:szCs w:val="22"/>
                <w:lang w:eastAsia="en-US"/>
              </w:rPr>
              <w:br/>
              <w:t>Capacidade mínima: 230 litros (ou equivalente à demanda da unidade);</w:t>
            </w:r>
            <w:r w:rsidRPr="00AD5571">
              <w:rPr>
                <w:rFonts w:asciiTheme="majorHAnsi" w:eastAsia="Arial" w:hAnsiTheme="majorHAnsi" w:cstheme="majorHAnsi"/>
                <w:sz w:val="22"/>
                <w:szCs w:val="22"/>
                <w:lang w:eastAsia="en-US"/>
              </w:rPr>
              <w:br/>
              <w:t>Prateleiras internas ajustáveis/removíveis, que permitem melhor aproveitamento e organ ização dos alimentos;</w:t>
            </w:r>
            <w:r w:rsidRPr="00AD5571">
              <w:rPr>
                <w:rFonts w:asciiTheme="majorHAnsi" w:eastAsia="Arial" w:hAnsiTheme="majorHAnsi" w:cstheme="majorHAnsi"/>
                <w:sz w:val="22"/>
                <w:szCs w:val="22"/>
                <w:lang w:eastAsia="en-US"/>
              </w:rPr>
              <w:br/>
              <w:t>Sistema de resfriamento eficiente, com controle de temperatura;</w:t>
            </w:r>
            <w:r w:rsidRPr="00AD5571">
              <w:rPr>
                <w:rFonts w:asciiTheme="majorHAnsi" w:eastAsia="Arial" w:hAnsiTheme="majorHAnsi" w:cstheme="majorHAnsi"/>
                <w:sz w:val="22"/>
                <w:szCs w:val="22"/>
                <w:lang w:eastAsia="en-US"/>
              </w:rPr>
              <w:br/>
              <w:t>Baixo consumo de energia, classificado como Classe A de eficiência energética; Funcionamento silencioso, adequado para ambiente escolar;</w:t>
            </w:r>
            <w:r w:rsidRPr="00AD5571">
              <w:rPr>
                <w:rFonts w:asciiTheme="majorHAnsi" w:eastAsia="Arial" w:hAnsiTheme="majorHAnsi" w:cstheme="majorHAnsi"/>
                <w:sz w:val="22"/>
                <w:szCs w:val="22"/>
                <w:lang w:eastAsia="en-US"/>
              </w:rPr>
              <w:br/>
              <w:t>Porta com vedação de alta qualidade, assegurando a manutenção da temperatura intern a;</w:t>
            </w:r>
            <w:r w:rsidRPr="00AD5571">
              <w:rPr>
                <w:rFonts w:asciiTheme="majorHAnsi" w:eastAsia="Arial" w:hAnsiTheme="majorHAnsi" w:cstheme="majorHAnsi"/>
                <w:sz w:val="22"/>
                <w:szCs w:val="22"/>
                <w:lang w:eastAsia="en-US"/>
              </w:rPr>
              <w:br/>
              <w:t>Garantia mínima de 12 meses.</w:t>
            </w:r>
            <w:r w:rsidRPr="00AD5571">
              <w:rPr>
                <w:rFonts w:asciiTheme="majorHAnsi" w:eastAsia="Arial" w:hAnsiTheme="majorHAnsi" w:cstheme="majorHAnsi"/>
                <w:sz w:val="22"/>
                <w:szCs w:val="22"/>
                <w:lang w:eastAsia="en-US"/>
              </w:rPr>
              <w:br/>
            </w:r>
            <w:r w:rsidRPr="00AD5571">
              <w:rPr>
                <w:rFonts w:asciiTheme="majorHAnsi" w:eastAsia="Arial" w:hAnsiTheme="majorHAnsi" w:cstheme="majorHAnsi"/>
                <w:sz w:val="22"/>
                <w:szCs w:val="22"/>
                <w:lang w:val="en-US" w:eastAsia="en-US"/>
              </w:rPr>
              <w:t>Marcas de referência: Consul, Electrolux.</w:t>
            </w:r>
          </w:p>
        </w:tc>
        <w:tc>
          <w:tcPr>
            <w:tcW w:w="1080" w:type="dxa"/>
            <w:hideMark/>
          </w:tcPr>
          <w:p w14:paraId="71A2713B"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UN</w:t>
            </w:r>
          </w:p>
        </w:tc>
        <w:tc>
          <w:tcPr>
            <w:tcW w:w="1440" w:type="dxa"/>
            <w:noWrap/>
            <w:hideMark/>
          </w:tcPr>
          <w:p w14:paraId="7FDED473"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1</w:t>
            </w:r>
          </w:p>
        </w:tc>
      </w:tr>
      <w:tr w:rsidR="00435259" w:rsidRPr="00AD5571" w14:paraId="7A885772" w14:textId="77777777" w:rsidTr="00435259">
        <w:trPr>
          <w:trHeight w:val="1189"/>
        </w:trPr>
        <w:tc>
          <w:tcPr>
            <w:tcW w:w="620" w:type="dxa"/>
            <w:noWrap/>
            <w:hideMark/>
          </w:tcPr>
          <w:p w14:paraId="03D8EF6C"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14</w:t>
            </w:r>
          </w:p>
        </w:tc>
        <w:tc>
          <w:tcPr>
            <w:tcW w:w="1316" w:type="dxa"/>
            <w:noWrap/>
            <w:hideMark/>
          </w:tcPr>
          <w:p w14:paraId="3465A8C0"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911.001.008</w:t>
            </w:r>
          </w:p>
        </w:tc>
        <w:tc>
          <w:tcPr>
            <w:tcW w:w="5031" w:type="dxa"/>
            <w:hideMark/>
          </w:tcPr>
          <w:p w14:paraId="3B078F2A" w14:textId="77777777" w:rsidR="00435259" w:rsidRPr="00AD5571" w:rsidRDefault="00435259" w:rsidP="00435259">
            <w:pPr>
              <w:widowControl w:val="0"/>
              <w:autoSpaceDE w:val="0"/>
              <w:autoSpaceDN w:val="0"/>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FRIGOBAR CAPACIDADE MÍNIMA 90 LITROS</w:t>
            </w:r>
            <w:r w:rsidRPr="00AD5571">
              <w:rPr>
                <w:rFonts w:asciiTheme="majorHAnsi" w:eastAsia="Arial" w:hAnsiTheme="majorHAnsi" w:cstheme="majorHAnsi"/>
                <w:sz w:val="22"/>
                <w:szCs w:val="22"/>
                <w:lang w:eastAsia="en-US"/>
              </w:rPr>
              <w:br/>
              <w:t>Prateleiras removíveis</w:t>
            </w:r>
            <w:r w:rsidRPr="00AD5571">
              <w:rPr>
                <w:rFonts w:asciiTheme="majorHAnsi" w:eastAsia="Arial" w:hAnsiTheme="majorHAnsi" w:cstheme="majorHAnsi"/>
                <w:sz w:val="22"/>
                <w:szCs w:val="22"/>
                <w:lang w:eastAsia="en-US"/>
              </w:rPr>
              <w:br/>
              <w:t>Porta com compartimento para garrafas Baixo consumo de energia classe A Sistema de resfriamento silencioso Garantia mínima: 12 meses</w:t>
            </w:r>
            <w:r w:rsidRPr="00AD5571">
              <w:rPr>
                <w:rFonts w:asciiTheme="majorHAnsi" w:eastAsia="Arial" w:hAnsiTheme="majorHAnsi" w:cstheme="majorHAnsi"/>
                <w:sz w:val="22"/>
                <w:szCs w:val="22"/>
                <w:lang w:eastAsia="en-US"/>
              </w:rPr>
              <w:br/>
              <w:t>Marcas referência: Midea, Philco, Panasonic</w:t>
            </w:r>
          </w:p>
        </w:tc>
        <w:tc>
          <w:tcPr>
            <w:tcW w:w="1080" w:type="dxa"/>
            <w:hideMark/>
          </w:tcPr>
          <w:p w14:paraId="2C0C07B0"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UN</w:t>
            </w:r>
          </w:p>
        </w:tc>
        <w:tc>
          <w:tcPr>
            <w:tcW w:w="1440" w:type="dxa"/>
            <w:noWrap/>
            <w:hideMark/>
          </w:tcPr>
          <w:p w14:paraId="648FC513"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7</w:t>
            </w:r>
          </w:p>
        </w:tc>
      </w:tr>
      <w:tr w:rsidR="00435259" w:rsidRPr="00AD5571" w14:paraId="6CD445CA" w14:textId="77777777" w:rsidTr="00435259">
        <w:trPr>
          <w:trHeight w:val="1189"/>
        </w:trPr>
        <w:tc>
          <w:tcPr>
            <w:tcW w:w="620" w:type="dxa"/>
            <w:noWrap/>
            <w:hideMark/>
          </w:tcPr>
          <w:p w14:paraId="5B8F9FAE"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15</w:t>
            </w:r>
          </w:p>
        </w:tc>
        <w:tc>
          <w:tcPr>
            <w:tcW w:w="1316" w:type="dxa"/>
            <w:noWrap/>
            <w:hideMark/>
          </w:tcPr>
          <w:p w14:paraId="2FEDCC60"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911.001.007</w:t>
            </w:r>
          </w:p>
        </w:tc>
        <w:tc>
          <w:tcPr>
            <w:tcW w:w="5031" w:type="dxa"/>
            <w:hideMark/>
          </w:tcPr>
          <w:p w14:paraId="50C64382" w14:textId="77777777" w:rsidR="00435259" w:rsidRPr="00AD5571" w:rsidRDefault="00435259" w:rsidP="00435259">
            <w:pPr>
              <w:widowControl w:val="0"/>
              <w:autoSpaceDE w:val="0"/>
              <w:autoSpaceDN w:val="0"/>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GELADEIRA CAPACIDADE MÍNIMA 260L</w:t>
            </w:r>
            <w:r w:rsidRPr="00AD5571">
              <w:rPr>
                <w:rFonts w:asciiTheme="majorHAnsi" w:eastAsia="Arial" w:hAnsiTheme="majorHAnsi" w:cstheme="majorHAnsi"/>
                <w:sz w:val="22"/>
                <w:szCs w:val="22"/>
                <w:lang w:eastAsia="en-US"/>
              </w:rPr>
              <w:br/>
              <w:t>Tipo: Degelo automático Frost Free</w:t>
            </w:r>
            <w:r w:rsidRPr="00AD5571">
              <w:rPr>
                <w:rFonts w:asciiTheme="majorHAnsi" w:eastAsia="Arial" w:hAnsiTheme="majorHAnsi" w:cstheme="majorHAnsi"/>
                <w:sz w:val="22"/>
                <w:szCs w:val="22"/>
                <w:lang w:eastAsia="en-US"/>
              </w:rPr>
              <w:br/>
              <w:t>Compartimentos independentes para freezer e refrigerador Prateleiras de vidro temperado ou grade com regulagem de altura Eficiência energética mínima classe A</w:t>
            </w:r>
            <w:r w:rsidRPr="00AD5571">
              <w:rPr>
                <w:rFonts w:asciiTheme="majorHAnsi" w:eastAsia="Arial" w:hAnsiTheme="majorHAnsi" w:cstheme="majorHAnsi"/>
                <w:sz w:val="22"/>
                <w:szCs w:val="22"/>
                <w:lang w:eastAsia="en-US"/>
              </w:rPr>
              <w:br/>
              <w:t>Garantia mínima: 12 meses</w:t>
            </w:r>
            <w:r w:rsidRPr="00AD5571">
              <w:rPr>
                <w:rFonts w:asciiTheme="majorHAnsi" w:eastAsia="Arial" w:hAnsiTheme="majorHAnsi" w:cstheme="majorHAnsi"/>
                <w:sz w:val="22"/>
                <w:szCs w:val="22"/>
                <w:lang w:eastAsia="en-US"/>
              </w:rPr>
              <w:br/>
              <w:t>Marcas referência: Brastemp, Consul, Electrolux</w:t>
            </w:r>
          </w:p>
        </w:tc>
        <w:tc>
          <w:tcPr>
            <w:tcW w:w="1080" w:type="dxa"/>
            <w:hideMark/>
          </w:tcPr>
          <w:p w14:paraId="6118BAC0"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UN</w:t>
            </w:r>
          </w:p>
        </w:tc>
        <w:tc>
          <w:tcPr>
            <w:tcW w:w="1440" w:type="dxa"/>
            <w:noWrap/>
            <w:hideMark/>
          </w:tcPr>
          <w:p w14:paraId="0CC14081"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10</w:t>
            </w:r>
          </w:p>
        </w:tc>
      </w:tr>
      <w:tr w:rsidR="00435259" w:rsidRPr="00AD5571" w14:paraId="57C6437D" w14:textId="77777777" w:rsidTr="00435259">
        <w:trPr>
          <w:trHeight w:val="1819"/>
        </w:trPr>
        <w:tc>
          <w:tcPr>
            <w:tcW w:w="620" w:type="dxa"/>
            <w:noWrap/>
            <w:hideMark/>
          </w:tcPr>
          <w:p w14:paraId="268647AD"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16</w:t>
            </w:r>
          </w:p>
        </w:tc>
        <w:tc>
          <w:tcPr>
            <w:tcW w:w="1316" w:type="dxa"/>
            <w:noWrap/>
            <w:hideMark/>
          </w:tcPr>
          <w:p w14:paraId="087883E7"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911.001.020</w:t>
            </w:r>
          </w:p>
        </w:tc>
        <w:tc>
          <w:tcPr>
            <w:tcW w:w="5031" w:type="dxa"/>
            <w:hideMark/>
          </w:tcPr>
          <w:p w14:paraId="1268F669" w14:textId="77777777" w:rsidR="00435259" w:rsidRPr="00AD5571" w:rsidRDefault="00435259" w:rsidP="00435259">
            <w:pPr>
              <w:widowControl w:val="0"/>
              <w:autoSpaceDE w:val="0"/>
              <w:autoSpaceDN w:val="0"/>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LIQUIDIFICADOR COMERCIAL LC4 COPO INOX 4L 500W</w:t>
            </w:r>
            <w:r w:rsidRPr="00AD5571">
              <w:rPr>
                <w:rFonts w:asciiTheme="majorHAnsi" w:eastAsia="Arial" w:hAnsiTheme="majorHAnsi" w:cstheme="majorHAnsi"/>
                <w:sz w:val="22"/>
                <w:szCs w:val="22"/>
                <w:lang w:eastAsia="en-US"/>
              </w:rPr>
              <w:br/>
              <w:t>Modelo: LC4</w:t>
            </w:r>
            <w:r w:rsidRPr="00AD5571">
              <w:rPr>
                <w:rFonts w:asciiTheme="majorHAnsi" w:eastAsia="Arial" w:hAnsiTheme="majorHAnsi" w:cstheme="majorHAnsi"/>
                <w:sz w:val="22"/>
                <w:szCs w:val="22"/>
                <w:lang w:eastAsia="en-US"/>
              </w:rPr>
              <w:br/>
              <w:t>Tensão elétrica / frequência / fases: 110V / 50-60Hz / 1 Potência nominal: 500W</w:t>
            </w:r>
            <w:r w:rsidRPr="00AD5571">
              <w:rPr>
                <w:rFonts w:asciiTheme="majorHAnsi" w:eastAsia="Arial" w:hAnsiTheme="majorHAnsi" w:cstheme="majorHAnsi"/>
                <w:sz w:val="22"/>
                <w:szCs w:val="22"/>
                <w:lang w:eastAsia="en-US"/>
              </w:rPr>
              <w:br/>
              <w:t>Potência do motor: 0,5CV Consumo: 0,5 kW·h</w:t>
            </w:r>
            <w:r w:rsidRPr="00AD5571">
              <w:rPr>
                <w:rFonts w:asciiTheme="majorHAnsi" w:eastAsia="Arial" w:hAnsiTheme="majorHAnsi" w:cstheme="majorHAnsi"/>
                <w:sz w:val="22"/>
                <w:szCs w:val="22"/>
                <w:lang w:eastAsia="en-US"/>
              </w:rPr>
              <w:br/>
              <w:t>Dimensões (AxLxP): 660 x 290 x 280mm</w:t>
            </w:r>
            <w:r w:rsidRPr="00AD5571">
              <w:rPr>
                <w:rFonts w:asciiTheme="majorHAnsi" w:eastAsia="Arial" w:hAnsiTheme="majorHAnsi" w:cstheme="majorHAnsi"/>
                <w:sz w:val="22"/>
                <w:szCs w:val="22"/>
                <w:lang w:eastAsia="en-US"/>
              </w:rPr>
              <w:br/>
              <w:t>Dimensões da embalagem (AxLxP): 425 x 525 x 300mm Peso líquido / bruto: 5,00 kg / 5,90 kg</w:t>
            </w:r>
            <w:r w:rsidRPr="00AD5571">
              <w:rPr>
                <w:rFonts w:asciiTheme="majorHAnsi" w:eastAsia="Arial" w:hAnsiTheme="majorHAnsi" w:cstheme="majorHAnsi"/>
                <w:sz w:val="22"/>
                <w:szCs w:val="22"/>
                <w:lang w:eastAsia="en-US"/>
              </w:rPr>
              <w:br/>
              <w:t>Rotação: 4.500 rpm</w:t>
            </w:r>
            <w:r w:rsidRPr="00AD5571">
              <w:rPr>
                <w:rFonts w:asciiTheme="majorHAnsi" w:eastAsia="Arial" w:hAnsiTheme="majorHAnsi" w:cstheme="majorHAnsi"/>
                <w:sz w:val="22"/>
                <w:szCs w:val="22"/>
                <w:lang w:eastAsia="en-US"/>
              </w:rPr>
              <w:br/>
              <w:t>Volume máximo do copo: 4L</w:t>
            </w:r>
          </w:p>
        </w:tc>
        <w:tc>
          <w:tcPr>
            <w:tcW w:w="1080" w:type="dxa"/>
            <w:hideMark/>
          </w:tcPr>
          <w:p w14:paraId="5FC1C42D"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UN</w:t>
            </w:r>
          </w:p>
        </w:tc>
        <w:tc>
          <w:tcPr>
            <w:tcW w:w="1440" w:type="dxa"/>
            <w:noWrap/>
            <w:hideMark/>
          </w:tcPr>
          <w:p w14:paraId="278FEEBB"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6</w:t>
            </w:r>
          </w:p>
        </w:tc>
      </w:tr>
      <w:tr w:rsidR="00435259" w:rsidRPr="00AD5571" w14:paraId="5D8BDCFC" w14:textId="77777777" w:rsidTr="00435259">
        <w:trPr>
          <w:trHeight w:val="1665"/>
        </w:trPr>
        <w:tc>
          <w:tcPr>
            <w:tcW w:w="620" w:type="dxa"/>
            <w:noWrap/>
            <w:hideMark/>
          </w:tcPr>
          <w:p w14:paraId="6C17FE28"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17</w:t>
            </w:r>
          </w:p>
        </w:tc>
        <w:tc>
          <w:tcPr>
            <w:tcW w:w="1316" w:type="dxa"/>
            <w:noWrap/>
            <w:hideMark/>
          </w:tcPr>
          <w:p w14:paraId="6F7E2603"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911.001.024</w:t>
            </w:r>
          </w:p>
        </w:tc>
        <w:tc>
          <w:tcPr>
            <w:tcW w:w="5031" w:type="dxa"/>
            <w:hideMark/>
          </w:tcPr>
          <w:p w14:paraId="55852711" w14:textId="77777777" w:rsidR="00435259" w:rsidRPr="00AD5571" w:rsidRDefault="00435259" w:rsidP="00435259">
            <w:pPr>
              <w:widowControl w:val="0"/>
              <w:autoSpaceDE w:val="0"/>
              <w:autoSpaceDN w:val="0"/>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MÁQUINA DE GELO INDUSTRIAL</w:t>
            </w:r>
            <w:r w:rsidRPr="00AD5571">
              <w:rPr>
                <w:rFonts w:asciiTheme="majorHAnsi" w:eastAsia="Arial" w:hAnsiTheme="majorHAnsi" w:cstheme="majorHAnsi"/>
                <w:sz w:val="22"/>
                <w:szCs w:val="22"/>
                <w:lang w:eastAsia="en-US"/>
              </w:rPr>
              <w:br/>
              <w:t>Produção mínima: 110 kg de gelo por dia</w:t>
            </w:r>
            <w:r w:rsidRPr="00AD5571">
              <w:rPr>
                <w:rFonts w:asciiTheme="majorHAnsi" w:eastAsia="Arial" w:hAnsiTheme="majorHAnsi" w:cstheme="majorHAnsi"/>
                <w:sz w:val="22"/>
                <w:szCs w:val="22"/>
                <w:lang w:eastAsia="en-US"/>
              </w:rPr>
              <w:br/>
              <w:t>Estrutura em aço inoxidável de alta durabilidade e fácil higienização</w:t>
            </w:r>
            <w:r w:rsidRPr="00AD5571">
              <w:rPr>
                <w:rFonts w:asciiTheme="majorHAnsi" w:eastAsia="Arial" w:hAnsiTheme="majorHAnsi" w:cstheme="majorHAnsi"/>
                <w:sz w:val="22"/>
                <w:szCs w:val="22"/>
                <w:lang w:eastAsia="en-US"/>
              </w:rPr>
              <w:br/>
              <w:t>Sistema de refrigeração de alto desempenho, com baixo consumo de energia Tipos de gelo produzidos: em cubos</w:t>
            </w:r>
            <w:r w:rsidRPr="00AD5571">
              <w:rPr>
                <w:rFonts w:asciiTheme="majorHAnsi" w:eastAsia="Arial" w:hAnsiTheme="majorHAnsi" w:cstheme="majorHAnsi"/>
                <w:sz w:val="22"/>
                <w:szCs w:val="22"/>
                <w:lang w:eastAsia="en-US"/>
              </w:rPr>
              <w:br/>
              <w:t>Isolamento térmico eficiente para conservação do gelo Reservatório interno com capacidade proporcional à produção Alimentação elétrica: 220V, conforme especificação</w:t>
            </w:r>
            <w:r w:rsidRPr="00AD5571">
              <w:rPr>
                <w:rFonts w:asciiTheme="majorHAnsi" w:eastAsia="Arial" w:hAnsiTheme="majorHAnsi" w:cstheme="majorHAnsi"/>
                <w:sz w:val="22"/>
                <w:szCs w:val="22"/>
                <w:lang w:eastAsia="en-US"/>
              </w:rPr>
              <w:br/>
              <w:t>Garantia mínima: 12 meses</w:t>
            </w:r>
          </w:p>
        </w:tc>
        <w:tc>
          <w:tcPr>
            <w:tcW w:w="1080" w:type="dxa"/>
            <w:hideMark/>
          </w:tcPr>
          <w:p w14:paraId="70389941"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UN</w:t>
            </w:r>
          </w:p>
        </w:tc>
        <w:tc>
          <w:tcPr>
            <w:tcW w:w="1440" w:type="dxa"/>
            <w:noWrap/>
            <w:hideMark/>
          </w:tcPr>
          <w:p w14:paraId="465C49E6"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1</w:t>
            </w:r>
          </w:p>
        </w:tc>
      </w:tr>
      <w:tr w:rsidR="00435259" w:rsidRPr="00AD5571" w14:paraId="1A4AF593" w14:textId="77777777" w:rsidTr="00435259">
        <w:trPr>
          <w:trHeight w:val="1032"/>
        </w:trPr>
        <w:tc>
          <w:tcPr>
            <w:tcW w:w="620" w:type="dxa"/>
            <w:noWrap/>
            <w:hideMark/>
          </w:tcPr>
          <w:p w14:paraId="59A9A6FB"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18</w:t>
            </w:r>
          </w:p>
        </w:tc>
        <w:tc>
          <w:tcPr>
            <w:tcW w:w="1316" w:type="dxa"/>
            <w:noWrap/>
            <w:hideMark/>
          </w:tcPr>
          <w:p w14:paraId="5C77D98D"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911.001.025</w:t>
            </w:r>
          </w:p>
        </w:tc>
        <w:tc>
          <w:tcPr>
            <w:tcW w:w="5031" w:type="dxa"/>
            <w:hideMark/>
          </w:tcPr>
          <w:p w14:paraId="7CE1E56A"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eastAsia="en-US"/>
              </w:rPr>
              <w:t>MÁQUINA DE MOER CARNE, AÇO INOXIDAVEL</w:t>
            </w:r>
            <w:r w:rsidRPr="00AD5571">
              <w:rPr>
                <w:rFonts w:asciiTheme="majorHAnsi" w:eastAsia="Arial" w:hAnsiTheme="majorHAnsi" w:cstheme="majorHAnsi"/>
                <w:sz w:val="22"/>
                <w:szCs w:val="22"/>
                <w:lang w:eastAsia="en-US"/>
              </w:rPr>
              <w:br/>
              <w:t xml:space="preserve">CAPACIDADE MINIMA DE MOAGEM DE 200KG HR, MOTOR NO MINIMO 1,25CV, 22 0V MONOFASICO, GARANTIA 12 MESES, COMPLETO COM 1 BOCA TAMANHO 22C M, 1 BANDEJA, 1 </w:t>
            </w:r>
            <w:proofErr w:type="gramStart"/>
            <w:r w:rsidRPr="00AD5571">
              <w:rPr>
                <w:rFonts w:asciiTheme="majorHAnsi" w:eastAsia="Arial" w:hAnsiTheme="majorHAnsi" w:cstheme="majorHAnsi"/>
                <w:sz w:val="22"/>
                <w:szCs w:val="22"/>
                <w:lang w:eastAsia="en-US"/>
              </w:rPr>
              <w:t>CARACOL,  1</w:t>
            </w:r>
            <w:proofErr w:type="gramEnd"/>
            <w:r w:rsidRPr="00AD5571">
              <w:rPr>
                <w:rFonts w:asciiTheme="majorHAnsi" w:eastAsia="Arial" w:hAnsiTheme="majorHAnsi" w:cstheme="majorHAnsi"/>
                <w:sz w:val="22"/>
                <w:szCs w:val="22"/>
                <w:lang w:eastAsia="en-US"/>
              </w:rPr>
              <w:t xml:space="preserve"> VOLANTE, 1 DISCO PRÉ, 1 FACA CRUZETA B, 1 DI SCO 3MM, 1 DISCO 5MM, E 5 ARRUELAS.</w:t>
            </w:r>
            <w:r w:rsidRPr="00AD5571">
              <w:rPr>
                <w:rFonts w:asciiTheme="majorHAnsi" w:eastAsia="Arial" w:hAnsiTheme="majorHAnsi" w:cstheme="majorHAnsi"/>
                <w:sz w:val="22"/>
                <w:szCs w:val="22"/>
                <w:lang w:eastAsia="en-US"/>
              </w:rPr>
              <w:br/>
            </w:r>
            <w:r w:rsidRPr="00AD5571">
              <w:rPr>
                <w:rFonts w:asciiTheme="majorHAnsi" w:eastAsia="Arial" w:hAnsiTheme="majorHAnsi" w:cstheme="majorHAnsi"/>
                <w:sz w:val="22"/>
                <w:szCs w:val="22"/>
                <w:lang w:val="en-US" w:eastAsia="en-US"/>
              </w:rPr>
              <w:t>Marcas referência: CAF, SKYMSEN, GURAL</w:t>
            </w:r>
          </w:p>
        </w:tc>
        <w:tc>
          <w:tcPr>
            <w:tcW w:w="1080" w:type="dxa"/>
            <w:hideMark/>
          </w:tcPr>
          <w:p w14:paraId="012B02A1"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UN</w:t>
            </w:r>
          </w:p>
        </w:tc>
        <w:tc>
          <w:tcPr>
            <w:tcW w:w="1440" w:type="dxa"/>
            <w:noWrap/>
            <w:hideMark/>
          </w:tcPr>
          <w:p w14:paraId="6A109C59"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1</w:t>
            </w:r>
          </w:p>
        </w:tc>
      </w:tr>
      <w:tr w:rsidR="00435259" w:rsidRPr="00AD5571" w14:paraId="447AB997" w14:textId="77777777" w:rsidTr="00435259">
        <w:trPr>
          <w:trHeight w:val="1504"/>
        </w:trPr>
        <w:tc>
          <w:tcPr>
            <w:tcW w:w="620" w:type="dxa"/>
            <w:noWrap/>
            <w:hideMark/>
          </w:tcPr>
          <w:p w14:paraId="48BBD547"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19</w:t>
            </w:r>
          </w:p>
        </w:tc>
        <w:tc>
          <w:tcPr>
            <w:tcW w:w="1316" w:type="dxa"/>
            <w:noWrap/>
            <w:hideMark/>
          </w:tcPr>
          <w:p w14:paraId="68F1EC91"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911.001.023</w:t>
            </w:r>
          </w:p>
        </w:tc>
        <w:tc>
          <w:tcPr>
            <w:tcW w:w="5031" w:type="dxa"/>
            <w:hideMark/>
          </w:tcPr>
          <w:p w14:paraId="240D6679" w14:textId="77777777" w:rsidR="00435259" w:rsidRPr="00AD5571" w:rsidRDefault="00435259" w:rsidP="00435259">
            <w:pPr>
              <w:widowControl w:val="0"/>
              <w:autoSpaceDE w:val="0"/>
              <w:autoSpaceDN w:val="0"/>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PURIFICADOR DE ÁGUA</w:t>
            </w:r>
            <w:r w:rsidRPr="00AD5571">
              <w:rPr>
                <w:rFonts w:asciiTheme="majorHAnsi" w:eastAsia="Arial" w:hAnsiTheme="majorHAnsi" w:cstheme="majorHAnsi"/>
                <w:sz w:val="22"/>
                <w:szCs w:val="22"/>
                <w:lang w:eastAsia="en-US"/>
              </w:rPr>
              <w:br/>
              <w:t>Capacidade mínima de refrigeração: 2,5 litros/hora</w:t>
            </w:r>
            <w:r w:rsidRPr="00AD5571">
              <w:rPr>
                <w:rFonts w:asciiTheme="majorHAnsi" w:eastAsia="Arial" w:hAnsiTheme="majorHAnsi" w:cstheme="majorHAnsi"/>
                <w:sz w:val="22"/>
                <w:szCs w:val="22"/>
                <w:lang w:eastAsia="en-US"/>
              </w:rPr>
              <w:br/>
              <w:t>Sistema de filtragem com tripla ação (retenção de partículas, redução de cloro e odores) Opções de água natural e gelada</w:t>
            </w:r>
            <w:r w:rsidRPr="00AD5571">
              <w:rPr>
                <w:rFonts w:asciiTheme="majorHAnsi" w:eastAsia="Arial" w:hAnsiTheme="majorHAnsi" w:cstheme="majorHAnsi"/>
                <w:sz w:val="22"/>
                <w:szCs w:val="22"/>
                <w:lang w:eastAsia="en-US"/>
              </w:rPr>
              <w:br/>
              <w:t>Estrutura em material resistente e de fácil higienização Baixo consumo de energia</w:t>
            </w:r>
            <w:r w:rsidRPr="00AD5571">
              <w:rPr>
                <w:rFonts w:asciiTheme="majorHAnsi" w:eastAsia="Arial" w:hAnsiTheme="majorHAnsi" w:cstheme="majorHAnsi"/>
                <w:sz w:val="22"/>
                <w:szCs w:val="22"/>
                <w:lang w:eastAsia="en-US"/>
              </w:rPr>
              <w:br/>
              <w:t>Tensão: Bivolt</w:t>
            </w:r>
            <w:r w:rsidRPr="00AD5571">
              <w:rPr>
                <w:rFonts w:asciiTheme="majorHAnsi" w:eastAsia="Arial" w:hAnsiTheme="majorHAnsi" w:cstheme="majorHAnsi"/>
                <w:sz w:val="22"/>
                <w:szCs w:val="22"/>
                <w:lang w:eastAsia="en-US"/>
              </w:rPr>
              <w:br/>
              <w:t>Garantia mínima: 12 meses</w:t>
            </w:r>
            <w:r w:rsidRPr="00AD5571">
              <w:rPr>
                <w:rFonts w:asciiTheme="majorHAnsi" w:eastAsia="Arial" w:hAnsiTheme="majorHAnsi" w:cstheme="majorHAnsi"/>
                <w:sz w:val="22"/>
                <w:szCs w:val="22"/>
                <w:lang w:eastAsia="en-US"/>
              </w:rPr>
              <w:br/>
              <w:t>Marcas de referência: IBBL, Electrolux, Consul</w:t>
            </w:r>
          </w:p>
        </w:tc>
        <w:tc>
          <w:tcPr>
            <w:tcW w:w="1080" w:type="dxa"/>
            <w:hideMark/>
          </w:tcPr>
          <w:p w14:paraId="3120E3BC"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UN</w:t>
            </w:r>
          </w:p>
        </w:tc>
        <w:tc>
          <w:tcPr>
            <w:tcW w:w="1440" w:type="dxa"/>
            <w:noWrap/>
            <w:hideMark/>
          </w:tcPr>
          <w:p w14:paraId="55CD6A7A"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1</w:t>
            </w:r>
          </w:p>
        </w:tc>
      </w:tr>
      <w:tr w:rsidR="00435259" w:rsidRPr="00AD5571" w14:paraId="77AA0C6C" w14:textId="77777777" w:rsidTr="00435259">
        <w:trPr>
          <w:trHeight w:val="1497"/>
        </w:trPr>
        <w:tc>
          <w:tcPr>
            <w:tcW w:w="620" w:type="dxa"/>
            <w:noWrap/>
            <w:hideMark/>
          </w:tcPr>
          <w:p w14:paraId="332EA595"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20</w:t>
            </w:r>
          </w:p>
        </w:tc>
        <w:tc>
          <w:tcPr>
            <w:tcW w:w="1316" w:type="dxa"/>
            <w:noWrap/>
            <w:hideMark/>
          </w:tcPr>
          <w:p w14:paraId="1F9302CC"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123.001.055</w:t>
            </w:r>
          </w:p>
        </w:tc>
        <w:tc>
          <w:tcPr>
            <w:tcW w:w="5031" w:type="dxa"/>
            <w:hideMark/>
          </w:tcPr>
          <w:p w14:paraId="65DF1264" w14:textId="77777777" w:rsidR="00435259" w:rsidRPr="00AD5571" w:rsidRDefault="00435259" w:rsidP="00435259">
            <w:pPr>
              <w:widowControl w:val="0"/>
              <w:autoSpaceDE w:val="0"/>
              <w:autoSpaceDN w:val="0"/>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TV DE LED 50 POLEGADAS- 50 POLEGADAS 110V.</w:t>
            </w:r>
            <w:r w:rsidRPr="00AD5571">
              <w:rPr>
                <w:rFonts w:asciiTheme="majorHAnsi" w:eastAsia="Arial" w:hAnsiTheme="majorHAnsi" w:cstheme="majorHAnsi"/>
                <w:sz w:val="22"/>
                <w:szCs w:val="22"/>
                <w:lang w:eastAsia="en-US"/>
              </w:rPr>
              <w:br/>
              <w:t>HDMI: 3, USB: 1, Entrada de componente (AV): 1, Ethernet (LAN): 1, Saída de Áudio Di gital (Óptica): 1, HDMI A / Return Ch. Support: Sim, eARC: Sim, HDMI Quick Switch: sim</w:t>
            </w:r>
            <w:r w:rsidRPr="00AD5571">
              <w:rPr>
                <w:rFonts w:asciiTheme="majorHAnsi" w:eastAsia="Arial" w:hAnsiTheme="majorHAnsi" w:cstheme="majorHAnsi"/>
                <w:sz w:val="22"/>
                <w:szCs w:val="22"/>
                <w:lang w:eastAsia="en-US"/>
              </w:rPr>
              <w:br/>
              <w:t>. Smart TV, Visual Livre de Cabos, Espelhamento da TV para Mobile: Sim, Espelhament o do Smartphone para TV, DLNA: Sim, Comunicação por Vídeo: Google Meet, Tap View</w:t>
            </w:r>
            <w:r w:rsidRPr="00AD5571">
              <w:rPr>
                <w:rFonts w:asciiTheme="majorHAnsi" w:eastAsia="Arial" w:hAnsiTheme="majorHAnsi" w:cstheme="majorHAnsi"/>
                <w:sz w:val="22"/>
                <w:szCs w:val="22"/>
                <w:lang w:eastAsia="en-US"/>
              </w:rPr>
              <w:br/>
              <w:t>: Sim, Configuração facilitada: Sim, Casting de app: Sim, Bluetooth Low Energy: Sim, Wi</w:t>
            </w:r>
            <w:r w:rsidRPr="00AD5571">
              <w:rPr>
                <w:rFonts w:asciiTheme="majorHAnsi" w:eastAsia="Arial" w:hAnsiTheme="majorHAnsi" w:cstheme="majorHAnsi"/>
                <w:sz w:val="22"/>
                <w:szCs w:val="22"/>
                <w:lang w:eastAsia="en-US"/>
              </w:rPr>
              <w:br/>
              <w:t xml:space="preserve">-Fi Direct: Sim, Som da TV para smartphone: Sim, Espelhamento de Áudio: Sim, Compa tível com suporte Stand modelo VG-SESA11K/ZX: Sim, </w:t>
            </w:r>
            <w:proofErr w:type="gramStart"/>
            <w:r w:rsidRPr="00AD5571">
              <w:rPr>
                <w:rFonts w:asciiTheme="majorHAnsi" w:eastAsia="Arial" w:hAnsiTheme="majorHAnsi" w:cstheme="majorHAnsi"/>
                <w:sz w:val="22"/>
                <w:szCs w:val="22"/>
                <w:lang w:eastAsia="en-US"/>
              </w:rPr>
              <w:t>Compatível</w:t>
            </w:r>
            <w:proofErr w:type="gramEnd"/>
            <w:r w:rsidRPr="00AD5571">
              <w:rPr>
                <w:rFonts w:asciiTheme="majorHAnsi" w:eastAsia="Arial" w:hAnsiTheme="majorHAnsi" w:cstheme="majorHAnsi"/>
                <w:sz w:val="22"/>
                <w:szCs w:val="22"/>
                <w:lang w:eastAsia="en-US"/>
              </w:rPr>
              <w:t xml:space="preserve"> com Suporte de Par ede Padrão VESA: Sim, </w:t>
            </w:r>
            <w:proofErr w:type="gramStart"/>
            <w:r w:rsidRPr="00AD5571">
              <w:rPr>
                <w:rFonts w:asciiTheme="majorHAnsi" w:eastAsia="Arial" w:hAnsiTheme="majorHAnsi" w:cstheme="majorHAnsi"/>
                <w:sz w:val="22"/>
                <w:szCs w:val="22"/>
                <w:lang w:eastAsia="en-US"/>
              </w:rPr>
              <w:t>Compatível</w:t>
            </w:r>
            <w:proofErr w:type="gramEnd"/>
            <w:r w:rsidRPr="00AD5571">
              <w:rPr>
                <w:rFonts w:asciiTheme="majorHAnsi" w:eastAsia="Arial" w:hAnsiTheme="majorHAnsi" w:cstheme="majorHAnsi"/>
                <w:sz w:val="22"/>
                <w:szCs w:val="22"/>
                <w:lang w:eastAsia="en-US"/>
              </w:rPr>
              <w:t xml:space="preserve"> com Webcam (consultar modelos compatíveis)</w:t>
            </w:r>
          </w:p>
        </w:tc>
        <w:tc>
          <w:tcPr>
            <w:tcW w:w="1080" w:type="dxa"/>
            <w:hideMark/>
          </w:tcPr>
          <w:p w14:paraId="39D16EB4"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UN</w:t>
            </w:r>
          </w:p>
        </w:tc>
        <w:tc>
          <w:tcPr>
            <w:tcW w:w="1440" w:type="dxa"/>
            <w:noWrap/>
            <w:hideMark/>
          </w:tcPr>
          <w:p w14:paraId="3290CA34" w14:textId="77777777" w:rsidR="00435259" w:rsidRPr="00AD5571" w:rsidRDefault="00435259" w:rsidP="00435259">
            <w:pPr>
              <w:widowControl w:val="0"/>
              <w:autoSpaceDE w:val="0"/>
              <w:autoSpaceDN w:val="0"/>
              <w:rPr>
                <w:rFonts w:asciiTheme="majorHAnsi" w:eastAsia="Arial" w:hAnsiTheme="majorHAnsi" w:cstheme="majorHAnsi"/>
                <w:sz w:val="22"/>
                <w:szCs w:val="22"/>
                <w:lang w:val="en-US" w:eastAsia="en-US"/>
              </w:rPr>
            </w:pPr>
            <w:r w:rsidRPr="00AD5571">
              <w:rPr>
                <w:rFonts w:asciiTheme="majorHAnsi" w:eastAsia="Arial" w:hAnsiTheme="majorHAnsi" w:cstheme="majorHAnsi"/>
                <w:sz w:val="22"/>
                <w:szCs w:val="22"/>
                <w:lang w:val="en-US" w:eastAsia="en-US"/>
              </w:rPr>
              <w:t>8</w:t>
            </w:r>
          </w:p>
        </w:tc>
      </w:tr>
    </w:tbl>
    <w:p w14:paraId="3AB8548A" w14:textId="77777777" w:rsidR="00435259" w:rsidRPr="00AD5571" w:rsidRDefault="00435259" w:rsidP="00435259">
      <w:pPr>
        <w:widowControl w:val="0"/>
        <w:autoSpaceDE w:val="0"/>
        <w:autoSpaceDN w:val="0"/>
        <w:spacing w:before="240"/>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1.3. Registra-se neste Termo de Referência que eventuais menções a marcas, modelos ou fabricantes constantes do documento possuem caráter meramente exemplificativo, sendo plenamente admitida a apresentação de produtos equivalentes, desde que atendam integralmente às especificações técnicas exigidas, em conformidade com os princípios da isonomia e da competitividade previstos na legislação vigente.</w:t>
      </w:r>
    </w:p>
    <w:p w14:paraId="4C900467" w14:textId="77777777" w:rsidR="00435259" w:rsidRPr="00AD5571" w:rsidRDefault="00435259" w:rsidP="00435259">
      <w:pPr>
        <w:widowControl w:val="0"/>
        <w:autoSpaceDE w:val="0"/>
        <w:autoSpaceDN w:val="0"/>
        <w:spacing w:before="240"/>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1.4. Com o objetivo de melhorar a compreensão dos itens a serem apresentados nas propostas de preços, considerando que existem várias versões de um mesmo objeto no mercado, o que dificulta a discriminação clara e objetiva, indicamos aos interessados em participar da presente licitação que marcas consolidadas no mercado serão adotadas como parâmetro de qualidade. Nos casos em que for indicada marcas paradigma, a proponente que optar por apresentar uma marca diferente deverá comprovar, por meio de laudo técnico emitido por laboratório ou instituto idôneo, que a marca apresentada é equivalente, similar ou de qualidade superior às marcas paradigma indicadas. O laudo deverá ser anexado à proposta comercial. Caso a proponente não comprove a equivalência, similaridade ou superioridade da marca apresentada, sua proposta será desclassificada para os itens não identificados. (Conforme Acordão TCU 2300/2007);</w:t>
      </w:r>
    </w:p>
    <w:p w14:paraId="4C05CE31" w14:textId="77777777" w:rsidR="00435259" w:rsidRPr="00AD5571" w:rsidRDefault="00435259" w:rsidP="00435259">
      <w:pPr>
        <w:widowControl w:val="0"/>
        <w:autoSpaceDE w:val="0"/>
        <w:autoSpaceDN w:val="0"/>
        <w:spacing w:before="240"/>
        <w:ind w:left="142"/>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1.4.1. Esclarecemos que as marcas indicadas, por atenderem ao padrão de qualidade desejado, serão prontamente aceitas. Esta orientação visa facilitar o entendimento dos fornecedores, permitindo que apresentem suas propostas em condições de igualdade e possibilitando à Administração Pública adquirir produtos de qualidade reconhecida no mercado pelo menor preço;</w:t>
      </w:r>
    </w:p>
    <w:p w14:paraId="15C4016C" w14:textId="77777777" w:rsidR="00435259" w:rsidRPr="00AD5571" w:rsidRDefault="00435259" w:rsidP="00435259">
      <w:pPr>
        <w:widowControl w:val="0"/>
        <w:autoSpaceDE w:val="0"/>
        <w:autoSpaceDN w:val="0"/>
        <w:spacing w:before="240"/>
        <w:jc w:val="both"/>
        <w:rPr>
          <w:rFonts w:asciiTheme="majorHAnsi" w:eastAsia="Arial" w:hAnsiTheme="majorHAnsi" w:cstheme="majorHAnsi"/>
          <w:bCs/>
          <w:sz w:val="22"/>
          <w:szCs w:val="22"/>
          <w:lang w:eastAsia="en-US"/>
        </w:rPr>
      </w:pPr>
      <w:r w:rsidRPr="00AD5571">
        <w:rPr>
          <w:rFonts w:asciiTheme="majorHAnsi" w:eastAsia="Arial" w:hAnsiTheme="majorHAnsi" w:cstheme="majorHAnsi"/>
          <w:bCs/>
          <w:sz w:val="22"/>
          <w:szCs w:val="22"/>
          <w:lang w:eastAsia="en-US"/>
        </w:rPr>
        <w:t xml:space="preserve">1.5. O prazo de vigência da Ata de Registro de Preços será de 01 (um) ano, </w:t>
      </w:r>
      <w:r w:rsidRPr="00AD5571">
        <w:rPr>
          <w:rFonts w:asciiTheme="majorHAnsi" w:eastAsia="Arial" w:hAnsiTheme="majorHAnsi" w:cstheme="majorHAnsi"/>
          <w:sz w:val="22"/>
          <w:szCs w:val="22"/>
          <w:lang w:eastAsia="en-US"/>
        </w:rPr>
        <w:t xml:space="preserve">contados a partir da divulgação no Portal Nacional de Contratações Públicas (PNCP), podendo ser prorrogado </w:t>
      </w:r>
      <w:r w:rsidRPr="00AD5571">
        <w:rPr>
          <w:rFonts w:asciiTheme="majorHAnsi" w:eastAsia="Arial" w:hAnsiTheme="majorHAnsi" w:cstheme="majorHAnsi"/>
          <w:bCs/>
          <w:sz w:val="22"/>
          <w:szCs w:val="22"/>
          <w:lang w:eastAsia="en-US"/>
        </w:rPr>
        <w:t>por igual período</w:t>
      </w:r>
      <w:r w:rsidRPr="00AD5571">
        <w:rPr>
          <w:rFonts w:asciiTheme="majorHAnsi" w:eastAsia="Arial" w:hAnsiTheme="majorHAnsi" w:cstheme="majorHAnsi"/>
          <w:sz w:val="22"/>
          <w:szCs w:val="22"/>
          <w:lang w:eastAsia="en-US"/>
        </w:rPr>
        <w:t xml:space="preserve"> conforme Lei 14.133/2021;</w:t>
      </w:r>
    </w:p>
    <w:p w14:paraId="1B775AFD" w14:textId="77777777" w:rsidR="00435259" w:rsidRPr="00AD5571" w:rsidRDefault="00435259" w:rsidP="00435259">
      <w:pPr>
        <w:widowControl w:val="0"/>
        <w:autoSpaceDE w:val="0"/>
        <w:autoSpaceDN w:val="0"/>
        <w:spacing w:before="240"/>
        <w:ind w:left="142"/>
        <w:jc w:val="both"/>
        <w:rPr>
          <w:rFonts w:asciiTheme="majorHAnsi" w:eastAsia="Arial" w:hAnsiTheme="majorHAnsi" w:cstheme="majorHAnsi"/>
          <w:b/>
          <w:bCs/>
          <w:sz w:val="22"/>
          <w:szCs w:val="22"/>
          <w:lang w:eastAsia="en-US"/>
        </w:rPr>
      </w:pPr>
      <w:r w:rsidRPr="00AD5571">
        <w:rPr>
          <w:rFonts w:asciiTheme="majorHAnsi" w:eastAsia="Arial" w:hAnsiTheme="majorHAnsi" w:cstheme="majorHAnsi"/>
          <w:bCs/>
          <w:sz w:val="22"/>
          <w:szCs w:val="22"/>
          <w:lang w:eastAsia="en-US"/>
        </w:rPr>
        <w:t>1.5.1. No ato de prorrogação da vigência da ata de registro de preços poderá haver a renovação dos quantitativos registrados, até o limite do quantitativo original;</w:t>
      </w:r>
    </w:p>
    <w:p w14:paraId="4CEA4BB7" w14:textId="77777777" w:rsidR="00435259" w:rsidRPr="00AD5571" w:rsidRDefault="00435259" w:rsidP="00435259">
      <w:pPr>
        <w:jc w:val="both"/>
        <w:rPr>
          <w:rFonts w:asciiTheme="majorHAnsi" w:eastAsia="Arial" w:hAnsiTheme="majorHAnsi" w:cstheme="majorHAnsi"/>
          <w:sz w:val="22"/>
          <w:szCs w:val="22"/>
          <w:lang w:eastAsia="en-US"/>
        </w:rPr>
      </w:pPr>
    </w:p>
    <w:p w14:paraId="536780F9" w14:textId="77777777" w:rsidR="00435259" w:rsidRPr="00AD5571" w:rsidRDefault="00435259" w:rsidP="00435259">
      <w:pPr>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1.6.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44CBB3F6" w14:textId="77777777" w:rsidR="00435259" w:rsidRPr="00AD5571" w:rsidRDefault="00435259" w:rsidP="00435259">
      <w:pPr>
        <w:jc w:val="both"/>
        <w:rPr>
          <w:rFonts w:asciiTheme="majorHAnsi" w:eastAsia="Arial" w:hAnsiTheme="majorHAnsi" w:cstheme="majorHAnsi"/>
          <w:sz w:val="22"/>
          <w:szCs w:val="22"/>
          <w:lang w:eastAsia="en-US"/>
        </w:rPr>
      </w:pPr>
    </w:p>
    <w:p w14:paraId="55C3C699" w14:textId="77777777" w:rsidR="00435259" w:rsidRPr="00AD5571" w:rsidRDefault="00435259" w:rsidP="00435259">
      <w:pPr>
        <w:spacing w:after="240"/>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1.7. O contrato oferece maior detalhamento das regras que serão aplicadas em relação à vigência da contratação;</w:t>
      </w:r>
    </w:p>
    <w:p w14:paraId="52A6BA71" w14:textId="77777777" w:rsidR="00435259" w:rsidRPr="00AD5571" w:rsidRDefault="00435259" w:rsidP="00435259">
      <w:pPr>
        <w:spacing w:after="240"/>
        <w:jc w:val="both"/>
        <w:rPr>
          <w:rFonts w:asciiTheme="majorHAnsi" w:eastAsia="Arial" w:hAnsiTheme="majorHAnsi" w:cstheme="majorHAnsi"/>
          <w:sz w:val="22"/>
          <w:szCs w:val="22"/>
          <w:lang w:eastAsia="en-US"/>
        </w:rPr>
      </w:pPr>
      <w:r w:rsidRPr="00AD5571">
        <w:rPr>
          <w:rFonts w:asciiTheme="majorHAnsi" w:eastAsia="Ecofont_Spranq_eco_Sans" w:hAnsiTheme="majorHAnsi" w:cstheme="majorHAnsi"/>
          <w:sz w:val="22"/>
          <w:szCs w:val="22"/>
        </w:rPr>
        <w:t xml:space="preserve">1.8. </w:t>
      </w:r>
      <w:r w:rsidRPr="00AD5571">
        <w:rPr>
          <w:rFonts w:asciiTheme="majorHAnsi" w:eastAsia="Arial" w:hAnsiTheme="majorHAnsi" w:cstheme="majorHAnsi"/>
          <w:sz w:val="22"/>
          <w:szCs w:val="22"/>
          <w:lang w:eastAsia="en-US"/>
        </w:rPr>
        <w:t>Os itens objeto desta contratação são caracterizados como comuns, conforme justificativa constante do Estudo Técnico Preliminar;</w:t>
      </w:r>
    </w:p>
    <w:p w14:paraId="614B593D" w14:textId="77777777" w:rsidR="00435259" w:rsidRPr="00AD5571" w:rsidRDefault="00435259" w:rsidP="00435259">
      <w:pPr>
        <w:spacing w:after="240"/>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1.</w:t>
      </w:r>
      <w:proofErr w:type="gramStart"/>
      <w:r w:rsidRPr="00AD5571">
        <w:rPr>
          <w:rFonts w:asciiTheme="majorHAnsi" w:eastAsia="Arial" w:hAnsiTheme="majorHAnsi" w:cstheme="majorHAnsi"/>
          <w:sz w:val="22"/>
          <w:szCs w:val="22"/>
          <w:lang w:eastAsia="en-US"/>
        </w:rPr>
        <w:t>9.Os</w:t>
      </w:r>
      <w:proofErr w:type="gramEnd"/>
      <w:r w:rsidRPr="00AD5571">
        <w:rPr>
          <w:rFonts w:asciiTheme="majorHAnsi" w:eastAsia="Arial" w:hAnsiTheme="majorHAnsi" w:cstheme="majorHAnsi"/>
          <w:sz w:val="22"/>
          <w:szCs w:val="22"/>
          <w:lang w:eastAsia="en-US"/>
        </w:rPr>
        <w:t xml:space="preserve"> itens deverão ser fornecidos novos e em perfeitas condições, não sendo permitida entrega de produtos usados ou recondicionados;</w:t>
      </w:r>
    </w:p>
    <w:p w14:paraId="22AB7159" w14:textId="77777777" w:rsidR="00435259" w:rsidRPr="00AD5571" w:rsidRDefault="00435259" w:rsidP="00435259">
      <w:pPr>
        <w:spacing w:before="120" w:afterLines="120" w:after="288"/>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1.10. O licitante deverá descrever sua proposta obedecendo às especificações constantes Termo de Referência, bem como demais informações necessárias ao perfeito entendimento do conteúdo, sob pena de desclassificação dela, caso não o faça.</w:t>
      </w:r>
    </w:p>
    <w:p w14:paraId="2628244C" w14:textId="77777777" w:rsidR="00435259" w:rsidRPr="00AD5571" w:rsidRDefault="00435259" w:rsidP="00435259">
      <w:pPr>
        <w:rPr>
          <w:rFonts w:asciiTheme="majorHAnsi" w:eastAsia="Times New Roman" w:hAnsiTheme="majorHAnsi" w:cstheme="majorHAnsi"/>
          <w:b/>
          <w:color w:val="000000"/>
          <w:sz w:val="22"/>
          <w:szCs w:val="22"/>
        </w:rPr>
      </w:pPr>
      <w:r w:rsidRPr="00AD5571">
        <w:rPr>
          <w:rFonts w:asciiTheme="majorHAnsi" w:eastAsia="Times New Roman" w:hAnsiTheme="majorHAnsi" w:cstheme="majorHAnsi"/>
          <w:b/>
          <w:color w:val="000000"/>
          <w:sz w:val="22"/>
          <w:szCs w:val="22"/>
        </w:rPr>
        <w:t>2 - FUNDAMENTAÇÃO E DESCRIÇÃO DA NECESSIDADE DA CONTRATAÇÃO:</w:t>
      </w:r>
    </w:p>
    <w:p w14:paraId="6D053D97" w14:textId="77777777" w:rsidR="00435259" w:rsidRPr="00AD5571" w:rsidRDefault="00435259" w:rsidP="00435259">
      <w:pPr>
        <w:tabs>
          <w:tab w:val="left" w:pos="426"/>
        </w:tabs>
        <w:spacing w:before="120" w:afterLines="120" w:after="288"/>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 xml:space="preserve">2.1. </w:t>
      </w:r>
      <w:r w:rsidRPr="00AD5571">
        <w:rPr>
          <w:rFonts w:asciiTheme="majorHAnsi" w:eastAsia="Arial" w:hAnsiTheme="majorHAnsi" w:cstheme="majorHAnsi"/>
          <w:sz w:val="22"/>
          <w:szCs w:val="22"/>
          <w:lang w:eastAsia="en-US"/>
        </w:rPr>
        <w:tab/>
        <w:t>A Fundamentação da Contratação e de seus quantitativos encontra-se pormenorizada no Tópico ‘1’ e ‘5’ específico dos Estudos Técnicos Preliminares, apêndice deste Termo de Referência;</w:t>
      </w:r>
    </w:p>
    <w:p w14:paraId="7D18BCB8" w14:textId="77777777" w:rsidR="00435259" w:rsidRPr="00AD5571" w:rsidRDefault="00435259" w:rsidP="00435259">
      <w:pPr>
        <w:widowControl w:val="0"/>
        <w:autoSpaceDE w:val="0"/>
        <w:autoSpaceDN w:val="0"/>
        <w:spacing w:before="240"/>
        <w:ind w:right="-8"/>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2.2. O objeto está previsto no Plano de Contratações Anual 2026, aprovado pelo decreto nº 1831/2025, conforme Matéria publicada no Diário Oficial da Associação dos Municípios de Mato Grosso do Sul - ASSOMASUL, no dia 30/12/2025. Número da edição: 4000, disponível no site: https://pncp.gov.br/app/pca/24651234000167/2026</w:t>
      </w:r>
    </w:p>
    <w:p w14:paraId="390CCA37" w14:textId="77777777" w:rsidR="00435259" w:rsidRPr="00AD5571" w:rsidRDefault="00435259" w:rsidP="00435259">
      <w:pPr>
        <w:widowControl w:val="0"/>
        <w:autoSpaceDE w:val="0"/>
        <w:autoSpaceDN w:val="0"/>
        <w:spacing w:before="240"/>
        <w:ind w:right="-8"/>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2.3. A despesa tem compatibilidade com a Lei Orçamentária Anual - LOA/2026 (Lei Nº 1.230, de 16 de dezembro de 2025). Matéria publicada no Diário Oficial da Associação dos Municípios de Mato Grosso do Sul - ASSOMASUL, no dia 17/12/2025. Número da edição: 3992.</w:t>
      </w:r>
    </w:p>
    <w:p w14:paraId="3AB6850F" w14:textId="77777777" w:rsidR="00435259" w:rsidRPr="00AD5571" w:rsidRDefault="00435259" w:rsidP="00435259">
      <w:pPr>
        <w:rPr>
          <w:rFonts w:asciiTheme="majorHAnsi" w:eastAsia="Times New Roman" w:hAnsiTheme="majorHAnsi" w:cstheme="majorHAnsi"/>
          <w:b/>
          <w:color w:val="000000"/>
          <w:sz w:val="22"/>
          <w:szCs w:val="22"/>
        </w:rPr>
      </w:pPr>
    </w:p>
    <w:p w14:paraId="071B6B91" w14:textId="77777777" w:rsidR="00435259" w:rsidRPr="00AD5571" w:rsidRDefault="00435259" w:rsidP="00435259">
      <w:pPr>
        <w:rPr>
          <w:rFonts w:asciiTheme="majorHAnsi" w:eastAsia="Times New Roman" w:hAnsiTheme="majorHAnsi" w:cstheme="majorHAnsi"/>
          <w:b/>
          <w:color w:val="000000"/>
          <w:sz w:val="22"/>
          <w:szCs w:val="22"/>
        </w:rPr>
      </w:pPr>
      <w:r w:rsidRPr="00AD5571">
        <w:rPr>
          <w:rFonts w:asciiTheme="majorHAnsi" w:eastAsia="Times New Roman" w:hAnsiTheme="majorHAnsi" w:cstheme="majorHAnsi"/>
          <w:b/>
          <w:color w:val="000000"/>
          <w:sz w:val="22"/>
          <w:szCs w:val="22"/>
        </w:rPr>
        <w:t>3 - DESCRIÇÃO DA SOLUÇÃO COMO UM TODO:</w:t>
      </w:r>
    </w:p>
    <w:p w14:paraId="41FA485B" w14:textId="77777777" w:rsidR="00435259" w:rsidRPr="00AD5571" w:rsidRDefault="00435259" w:rsidP="00435259">
      <w:pPr>
        <w:widowControl w:val="0"/>
        <w:autoSpaceDE w:val="0"/>
        <w:autoSpaceDN w:val="0"/>
        <w:rPr>
          <w:rFonts w:asciiTheme="majorHAnsi" w:eastAsia="Arial" w:hAnsiTheme="majorHAnsi" w:cstheme="majorHAnsi"/>
          <w:sz w:val="22"/>
          <w:szCs w:val="22"/>
        </w:rPr>
      </w:pPr>
    </w:p>
    <w:p w14:paraId="39B6AB1E" w14:textId="77777777" w:rsidR="00435259" w:rsidRPr="00AD5571" w:rsidRDefault="00435259" w:rsidP="00435259">
      <w:pPr>
        <w:widowControl w:val="0"/>
        <w:autoSpaceDE w:val="0"/>
        <w:autoSpaceDN w:val="0"/>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3.1. A descrição da solução como um todo encontra-se pormenorizada no Tópico ‘8’ específico dos Estudos Técnicos Preliminares, apêndice deste Termo de Referência.</w:t>
      </w:r>
    </w:p>
    <w:p w14:paraId="2FCF727E" w14:textId="77777777" w:rsidR="00435259" w:rsidRPr="00AD5571" w:rsidRDefault="00435259" w:rsidP="00435259">
      <w:pPr>
        <w:widowControl w:val="0"/>
        <w:autoSpaceDE w:val="0"/>
        <w:autoSpaceDN w:val="0"/>
        <w:rPr>
          <w:rFonts w:asciiTheme="majorHAnsi" w:eastAsia="Arial" w:hAnsiTheme="majorHAnsi" w:cstheme="majorHAnsi"/>
          <w:sz w:val="22"/>
          <w:szCs w:val="22"/>
        </w:rPr>
      </w:pPr>
    </w:p>
    <w:p w14:paraId="44682863" w14:textId="77777777" w:rsidR="00435259" w:rsidRPr="00AD5571" w:rsidRDefault="00435259" w:rsidP="00435259">
      <w:pPr>
        <w:rPr>
          <w:rFonts w:asciiTheme="majorHAnsi" w:eastAsia="Calibri" w:hAnsiTheme="majorHAnsi" w:cstheme="majorHAnsi"/>
          <w:b/>
          <w:color w:val="000000"/>
          <w:sz w:val="22"/>
          <w:szCs w:val="22"/>
        </w:rPr>
      </w:pPr>
      <w:r w:rsidRPr="00AD5571">
        <w:rPr>
          <w:rFonts w:asciiTheme="majorHAnsi" w:eastAsia="Calibri" w:hAnsiTheme="majorHAnsi" w:cstheme="majorHAnsi"/>
          <w:b/>
          <w:color w:val="000000"/>
          <w:sz w:val="22"/>
          <w:szCs w:val="22"/>
        </w:rPr>
        <w:t>4 - REQUISITOS DA CONTRATAÇÃO:</w:t>
      </w:r>
    </w:p>
    <w:p w14:paraId="6AE224EB" w14:textId="77777777" w:rsidR="00435259" w:rsidRPr="00AD5571" w:rsidRDefault="00435259" w:rsidP="00435259">
      <w:pPr>
        <w:widowControl w:val="0"/>
        <w:autoSpaceDE w:val="0"/>
        <w:autoSpaceDN w:val="0"/>
        <w:rPr>
          <w:rFonts w:asciiTheme="majorHAnsi" w:eastAsia="Arial" w:hAnsiTheme="majorHAnsi" w:cstheme="majorHAnsi"/>
          <w:sz w:val="22"/>
          <w:szCs w:val="22"/>
        </w:rPr>
      </w:pPr>
    </w:p>
    <w:p w14:paraId="00AF4C1A" w14:textId="77777777" w:rsidR="00435259" w:rsidRPr="00AD5571" w:rsidRDefault="00435259" w:rsidP="00435259">
      <w:pPr>
        <w:widowControl w:val="0"/>
        <w:autoSpaceDE w:val="0"/>
        <w:autoSpaceDN w:val="0"/>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4.1. Além dos critérios de sustentabilidade eventualmente inseridos no Estudo Técnico Preliminar no item 13, devem ser atendidos todas as recomendações contidas no Guia Nacional de Contratações Sustentáveis, quando couber;</w:t>
      </w:r>
    </w:p>
    <w:p w14:paraId="60073751" w14:textId="77777777" w:rsidR="00435259" w:rsidRPr="00AD5571" w:rsidRDefault="00435259" w:rsidP="00435259">
      <w:pPr>
        <w:widowControl w:val="0"/>
        <w:autoSpaceDE w:val="0"/>
        <w:autoSpaceDN w:val="0"/>
        <w:rPr>
          <w:rFonts w:asciiTheme="majorHAnsi" w:eastAsia="Arial" w:hAnsiTheme="majorHAnsi" w:cstheme="majorHAnsi"/>
          <w:sz w:val="22"/>
          <w:szCs w:val="22"/>
        </w:rPr>
      </w:pPr>
    </w:p>
    <w:p w14:paraId="0FE20F46" w14:textId="77777777" w:rsidR="00435259" w:rsidRPr="00AD5571" w:rsidRDefault="00435259" w:rsidP="00435259">
      <w:pPr>
        <w:widowControl w:val="0"/>
        <w:tabs>
          <w:tab w:val="left" w:pos="426"/>
        </w:tabs>
        <w:autoSpaceDE w:val="0"/>
        <w:autoSpaceDN w:val="0"/>
        <w:spacing w:after="240"/>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4.2. Será concedido tratamento favorecido para empresas que se enquadrem na Lei Municipal N° 993 de 03/11/2021 – Empreende Sonora e a Lei 1.114 de 06 de fevereiro de 2024, regulamentando o disposto no art. 48 §3 da LC 123/2006 e Lei Complementar n° 147/2014, pois a pesquisa realizada pelo setor de compras demonstrou que foram encontradas empresas que se enquadre nas respectivas leis;</w:t>
      </w:r>
    </w:p>
    <w:p w14:paraId="6E709E22" w14:textId="77777777" w:rsidR="00435259" w:rsidRPr="00AD5571" w:rsidRDefault="00435259" w:rsidP="00435259">
      <w:pPr>
        <w:widowControl w:val="0"/>
        <w:tabs>
          <w:tab w:val="left" w:pos="426"/>
        </w:tabs>
        <w:autoSpaceDE w:val="0"/>
        <w:autoSpaceDN w:val="0"/>
        <w:jc w:val="both"/>
        <w:rPr>
          <w:rFonts w:asciiTheme="majorHAnsi" w:eastAsia="Arial" w:hAnsiTheme="majorHAnsi" w:cstheme="majorHAnsi"/>
          <w:bCs/>
          <w:sz w:val="22"/>
          <w:szCs w:val="22"/>
          <w:lang w:eastAsia="en-US"/>
        </w:rPr>
      </w:pPr>
      <w:r w:rsidRPr="00AD5571">
        <w:rPr>
          <w:rFonts w:asciiTheme="majorHAnsi" w:eastAsia="Arial" w:hAnsiTheme="majorHAnsi" w:cstheme="majorHAnsi"/>
          <w:bCs/>
          <w:sz w:val="22"/>
          <w:szCs w:val="22"/>
          <w:lang w:eastAsia="en-US"/>
        </w:rPr>
        <w:t>4.3. Em itens de valor correspondente a até R$ 80.000,00 deverá ser garantida a participação exclusiva de Microempresa e Empresa de Pequeno Porte (ME e EPP), conforme artigo 48, inciso I, da Lei Complementar nº 123, de 14 de dezembro de 2006;</w:t>
      </w:r>
    </w:p>
    <w:p w14:paraId="716F76E9" w14:textId="77777777" w:rsidR="00435259" w:rsidRPr="00AD5571" w:rsidRDefault="00435259" w:rsidP="00435259">
      <w:pPr>
        <w:widowControl w:val="0"/>
        <w:tabs>
          <w:tab w:val="left" w:pos="426"/>
        </w:tabs>
        <w:autoSpaceDE w:val="0"/>
        <w:autoSpaceDN w:val="0"/>
        <w:ind w:left="426"/>
        <w:jc w:val="both"/>
        <w:rPr>
          <w:rFonts w:asciiTheme="majorHAnsi" w:eastAsia="Arial" w:hAnsiTheme="majorHAnsi" w:cstheme="majorHAnsi"/>
          <w:bCs/>
          <w:sz w:val="22"/>
          <w:szCs w:val="22"/>
          <w:lang w:eastAsia="en-US"/>
        </w:rPr>
      </w:pPr>
    </w:p>
    <w:p w14:paraId="5C31AC86" w14:textId="77777777" w:rsidR="00435259" w:rsidRPr="00AD5571" w:rsidRDefault="00435259" w:rsidP="00435259">
      <w:pPr>
        <w:widowControl w:val="0"/>
        <w:tabs>
          <w:tab w:val="left" w:pos="426"/>
        </w:tabs>
        <w:autoSpaceDE w:val="0"/>
        <w:autoSpaceDN w:val="0"/>
        <w:jc w:val="both"/>
        <w:rPr>
          <w:rFonts w:asciiTheme="majorHAnsi" w:eastAsia="Arial" w:hAnsiTheme="majorHAnsi" w:cstheme="majorHAnsi"/>
          <w:bCs/>
          <w:sz w:val="22"/>
          <w:szCs w:val="22"/>
          <w:lang w:eastAsia="en-US"/>
        </w:rPr>
      </w:pPr>
      <w:r w:rsidRPr="00AD5571">
        <w:rPr>
          <w:rFonts w:asciiTheme="majorHAnsi" w:eastAsia="Arial" w:hAnsiTheme="majorHAnsi" w:cstheme="majorHAnsi"/>
          <w:bCs/>
          <w:sz w:val="22"/>
          <w:szCs w:val="22"/>
          <w:lang w:eastAsia="en-US"/>
        </w:rPr>
        <w:t>4.4. Para itens de valor superior a R$ 80.000,00, deverá ter cota de até 25% (vinte e cinco por cento) do objeto para a contratação de microempresas e empresas de pequeno porte, conforme artigo 48, inciso III, da Lei Complementar nº 123, de 14 de dezembro de 2006;</w:t>
      </w:r>
    </w:p>
    <w:p w14:paraId="78B46F76" w14:textId="77777777" w:rsidR="00435259" w:rsidRPr="00AD5571" w:rsidRDefault="00435259" w:rsidP="00435259">
      <w:pPr>
        <w:widowControl w:val="0"/>
        <w:tabs>
          <w:tab w:val="left" w:pos="426"/>
        </w:tabs>
        <w:autoSpaceDE w:val="0"/>
        <w:autoSpaceDN w:val="0"/>
        <w:ind w:left="426"/>
        <w:jc w:val="both"/>
        <w:rPr>
          <w:rFonts w:asciiTheme="majorHAnsi" w:eastAsia="Arial" w:hAnsiTheme="majorHAnsi" w:cstheme="majorHAnsi"/>
          <w:bCs/>
          <w:sz w:val="22"/>
          <w:szCs w:val="22"/>
          <w:lang w:eastAsia="en-US"/>
        </w:rPr>
      </w:pPr>
    </w:p>
    <w:p w14:paraId="3D24F974" w14:textId="77777777" w:rsidR="00435259" w:rsidRPr="00AD5571" w:rsidRDefault="00435259" w:rsidP="00435259">
      <w:pPr>
        <w:widowControl w:val="0"/>
        <w:tabs>
          <w:tab w:val="left" w:pos="426"/>
        </w:tabs>
        <w:autoSpaceDE w:val="0"/>
        <w:autoSpaceDN w:val="0"/>
        <w:ind w:left="426"/>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4.4.1. A licitação será dividida em vários itens. Caso não haja interesse de Microempresas e Empresas de Pequeno Porte (ME e EPP) nos itens exclusivos ou na cota de até 25%, a licitação será aberta para ampla concorrência;</w:t>
      </w:r>
    </w:p>
    <w:p w14:paraId="4E82AD15" w14:textId="77777777" w:rsidR="00435259" w:rsidRPr="00AD5571" w:rsidRDefault="00435259" w:rsidP="00435259">
      <w:pPr>
        <w:widowControl w:val="0"/>
        <w:tabs>
          <w:tab w:val="left" w:pos="426"/>
        </w:tabs>
        <w:autoSpaceDE w:val="0"/>
        <w:autoSpaceDN w:val="0"/>
        <w:ind w:left="426"/>
        <w:jc w:val="both"/>
        <w:rPr>
          <w:rFonts w:asciiTheme="majorHAnsi" w:eastAsia="Arial" w:hAnsiTheme="majorHAnsi" w:cstheme="majorHAnsi"/>
          <w:sz w:val="22"/>
          <w:szCs w:val="22"/>
          <w:lang w:eastAsia="en-US"/>
        </w:rPr>
      </w:pPr>
    </w:p>
    <w:p w14:paraId="0636E596" w14:textId="77777777" w:rsidR="00435259" w:rsidRPr="00AD5571" w:rsidRDefault="00435259" w:rsidP="00435259">
      <w:pPr>
        <w:widowControl w:val="0"/>
        <w:tabs>
          <w:tab w:val="left" w:pos="426"/>
        </w:tabs>
        <w:autoSpaceDE w:val="0"/>
        <w:autoSpaceDN w:val="0"/>
        <w:ind w:left="426"/>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4.4.2. Caso a mesma empresa seja vencedora da cota reservada de até 25% e da cota principal, a contratação das cotas deverá ocorrer pelo menor valor proposto, para ambos os itens.</w:t>
      </w:r>
    </w:p>
    <w:p w14:paraId="03124EA3" w14:textId="77777777" w:rsidR="00435259" w:rsidRPr="00AD5571" w:rsidRDefault="00435259" w:rsidP="00435259">
      <w:pPr>
        <w:widowControl w:val="0"/>
        <w:tabs>
          <w:tab w:val="left" w:pos="426"/>
        </w:tabs>
        <w:autoSpaceDE w:val="0"/>
        <w:autoSpaceDN w:val="0"/>
        <w:ind w:left="426"/>
        <w:jc w:val="both"/>
        <w:rPr>
          <w:rFonts w:asciiTheme="majorHAnsi" w:eastAsia="Arial" w:hAnsiTheme="majorHAnsi" w:cstheme="majorHAnsi"/>
          <w:sz w:val="22"/>
          <w:szCs w:val="22"/>
          <w:lang w:eastAsia="en-US"/>
        </w:rPr>
      </w:pPr>
    </w:p>
    <w:p w14:paraId="705F7DF5" w14:textId="77777777" w:rsidR="00435259" w:rsidRPr="00AD5571" w:rsidRDefault="00435259" w:rsidP="00435259">
      <w:pPr>
        <w:widowControl w:val="0"/>
        <w:tabs>
          <w:tab w:val="left" w:pos="426"/>
        </w:tabs>
        <w:autoSpaceDE w:val="0"/>
        <w:autoSpaceDN w:val="0"/>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4.5. Quando as ofertas apresentadas pelas licitantes Microempresas, Empresas de Pequeno Porte e Microempreendedores Individuais sediados no Município de Sonora – MS e na Região Norte do estado de Mato Grosso do Sul sejam iguais ou até dez por centos superiores ao menor preço, situação em que será adjudicado o objeto em seu favor;</w:t>
      </w:r>
    </w:p>
    <w:p w14:paraId="1A70096F" w14:textId="77777777" w:rsidR="00435259" w:rsidRPr="00AD5571" w:rsidRDefault="00435259" w:rsidP="00435259">
      <w:pPr>
        <w:widowControl w:val="0"/>
        <w:tabs>
          <w:tab w:val="left" w:pos="426"/>
        </w:tabs>
        <w:autoSpaceDE w:val="0"/>
        <w:autoSpaceDN w:val="0"/>
        <w:jc w:val="both"/>
        <w:rPr>
          <w:rFonts w:asciiTheme="majorHAnsi" w:eastAsia="Arial" w:hAnsiTheme="majorHAnsi" w:cstheme="majorHAnsi"/>
          <w:sz w:val="22"/>
          <w:szCs w:val="22"/>
          <w:lang w:eastAsia="en-US"/>
        </w:rPr>
      </w:pPr>
    </w:p>
    <w:p w14:paraId="5726A13E" w14:textId="77777777" w:rsidR="00435259" w:rsidRPr="00AD5571" w:rsidRDefault="00435259" w:rsidP="00435259">
      <w:pPr>
        <w:widowControl w:val="0"/>
        <w:tabs>
          <w:tab w:val="left" w:pos="426"/>
        </w:tabs>
        <w:autoSpaceDE w:val="0"/>
        <w:autoSpaceDN w:val="0"/>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4.6. Na hipótese de não contratação de licitante Microempresa, da Empresa de Pequeno Porte ou do Microempreendedor Individual sediada localmente ou regionalmente melhor classificada, serão convocadas as licitantes Microempresas, Empresas de Pequeno Porte ou Microempreendedores Individuais locais remanescentes, na ordem classificatória, para o exercício do mesmo direito;</w:t>
      </w:r>
    </w:p>
    <w:p w14:paraId="0004B107" w14:textId="77777777" w:rsidR="00435259" w:rsidRPr="00AD5571" w:rsidRDefault="00435259" w:rsidP="00435259">
      <w:pPr>
        <w:widowControl w:val="0"/>
        <w:tabs>
          <w:tab w:val="left" w:pos="426"/>
        </w:tabs>
        <w:autoSpaceDE w:val="0"/>
        <w:autoSpaceDN w:val="0"/>
        <w:jc w:val="both"/>
        <w:rPr>
          <w:rFonts w:asciiTheme="majorHAnsi" w:eastAsia="Arial" w:hAnsiTheme="majorHAnsi" w:cstheme="majorHAnsi"/>
          <w:sz w:val="22"/>
          <w:szCs w:val="22"/>
          <w:lang w:eastAsia="en-US"/>
        </w:rPr>
      </w:pPr>
    </w:p>
    <w:p w14:paraId="4F08036D" w14:textId="77777777" w:rsidR="00435259" w:rsidRPr="00AD5571" w:rsidRDefault="00435259" w:rsidP="00435259">
      <w:pPr>
        <w:widowControl w:val="0"/>
        <w:tabs>
          <w:tab w:val="left" w:pos="426"/>
        </w:tabs>
        <w:autoSpaceDE w:val="0"/>
        <w:autoSpaceDN w:val="0"/>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4.7. No caso de equivalência dos valores apresentados pelas licitantes, Microempresas, Empresas de Pequeno Porte e Microempreendedores Individuais, sediadas localmente ou regionalmente realizar-se- á sorteio entre elas para que se identifique aquela que primeiro apresentará a melhor oferta;</w:t>
      </w:r>
    </w:p>
    <w:p w14:paraId="01785B0C" w14:textId="77777777" w:rsidR="00435259" w:rsidRPr="00AD5571" w:rsidRDefault="00435259" w:rsidP="00435259">
      <w:pPr>
        <w:widowControl w:val="0"/>
        <w:tabs>
          <w:tab w:val="left" w:pos="426"/>
        </w:tabs>
        <w:autoSpaceDE w:val="0"/>
        <w:autoSpaceDN w:val="0"/>
        <w:jc w:val="both"/>
        <w:rPr>
          <w:rFonts w:asciiTheme="majorHAnsi" w:eastAsia="Arial" w:hAnsiTheme="majorHAnsi" w:cstheme="majorHAnsi"/>
          <w:sz w:val="22"/>
          <w:szCs w:val="22"/>
          <w:lang w:eastAsia="en-US"/>
        </w:rPr>
      </w:pPr>
    </w:p>
    <w:p w14:paraId="014992A9" w14:textId="77777777" w:rsidR="00435259" w:rsidRPr="00AD5571" w:rsidRDefault="00435259" w:rsidP="00435259">
      <w:pPr>
        <w:widowControl w:val="0"/>
        <w:tabs>
          <w:tab w:val="left" w:pos="426"/>
        </w:tabs>
        <w:autoSpaceDE w:val="0"/>
        <w:autoSpaceDN w:val="0"/>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4.8. Na hipótese da não contratação nos termos previstos no item 4.5, o objeto licitado será adjudicado em favor da proposta originalmente vencedora do certame;</w:t>
      </w:r>
    </w:p>
    <w:p w14:paraId="7E8C12D1" w14:textId="77777777" w:rsidR="00435259" w:rsidRPr="00AD5571" w:rsidRDefault="00435259" w:rsidP="00435259">
      <w:pPr>
        <w:widowControl w:val="0"/>
        <w:tabs>
          <w:tab w:val="left" w:pos="426"/>
        </w:tabs>
        <w:autoSpaceDE w:val="0"/>
        <w:autoSpaceDN w:val="0"/>
        <w:jc w:val="both"/>
        <w:rPr>
          <w:rFonts w:asciiTheme="majorHAnsi" w:eastAsia="Arial" w:hAnsiTheme="majorHAnsi" w:cstheme="majorHAnsi"/>
          <w:sz w:val="22"/>
          <w:szCs w:val="22"/>
          <w:lang w:eastAsia="en-US"/>
        </w:rPr>
      </w:pPr>
    </w:p>
    <w:p w14:paraId="5EBAD4D2" w14:textId="77777777" w:rsidR="00435259" w:rsidRPr="00AD5571" w:rsidRDefault="00435259" w:rsidP="00435259">
      <w:pPr>
        <w:widowControl w:val="0"/>
        <w:tabs>
          <w:tab w:val="left" w:pos="426"/>
        </w:tabs>
        <w:autoSpaceDE w:val="0"/>
        <w:autoSpaceDN w:val="0"/>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4.9. As disposições do item 4.5, e subitens somente se aplicarão quando a melhor oferta inicial tiver sido apresentada por Microempresa, Empresa de Pequeno Porte ou Microempreendedor Individual local ou regional;</w:t>
      </w:r>
    </w:p>
    <w:p w14:paraId="40835561" w14:textId="77777777" w:rsidR="00435259" w:rsidRPr="00AD5571" w:rsidRDefault="00435259" w:rsidP="00435259">
      <w:pPr>
        <w:widowControl w:val="0"/>
        <w:tabs>
          <w:tab w:val="left" w:pos="426"/>
        </w:tabs>
        <w:autoSpaceDE w:val="0"/>
        <w:autoSpaceDN w:val="0"/>
        <w:jc w:val="both"/>
        <w:rPr>
          <w:rFonts w:asciiTheme="majorHAnsi" w:eastAsia="Arial" w:hAnsiTheme="majorHAnsi" w:cstheme="majorHAnsi"/>
          <w:sz w:val="22"/>
          <w:szCs w:val="22"/>
          <w:lang w:eastAsia="en-US"/>
        </w:rPr>
      </w:pPr>
    </w:p>
    <w:p w14:paraId="096F42F5" w14:textId="77777777" w:rsidR="00435259" w:rsidRPr="00AD5571" w:rsidRDefault="00435259" w:rsidP="00435259">
      <w:pPr>
        <w:widowControl w:val="0"/>
        <w:tabs>
          <w:tab w:val="left" w:pos="426"/>
        </w:tabs>
        <w:autoSpaceDE w:val="0"/>
        <w:autoSpaceDN w:val="0"/>
        <w:jc w:val="both"/>
        <w:rPr>
          <w:rFonts w:asciiTheme="majorHAnsi" w:eastAsia="Arial" w:hAnsiTheme="majorHAnsi" w:cstheme="majorHAnsi"/>
          <w:sz w:val="22"/>
          <w:szCs w:val="22"/>
          <w:lang w:eastAsia="en-US"/>
        </w:rPr>
      </w:pPr>
      <w:r w:rsidRPr="00AD5571">
        <w:rPr>
          <w:rFonts w:asciiTheme="majorHAnsi" w:eastAsia="Arial" w:hAnsiTheme="majorHAnsi" w:cstheme="majorHAnsi"/>
          <w:iCs/>
          <w:sz w:val="22"/>
          <w:szCs w:val="22"/>
          <w:lang w:eastAsia="en-US"/>
        </w:rPr>
        <w:t>4.10. A licitante Microempresa, Empresa de Pequeno Porte ou Microempreendedor Individual local ou regional, melhor classificada, será convocada pelo (a) Pregoeiro (a) para apresentar nova proposta no prazo máximo de 01 (uma) hora após o encerramento dos lances, sob pena de preclusão;</w:t>
      </w:r>
    </w:p>
    <w:p w14:paraId="0C6866E1" w14:textId="77777777" w:rsidR="00435259" w:rsidRPr="00AD5571" w:rsidRDefault="00435259" w:rsidP="00435259">
      <w:pPr>
        <w:widowControl w:val="0"/>
        <w:tabs>
          <w:tab w:val="left" w:pos="426"/>
        </w:tabs>
        <w:autoSpaceDE w:val="0"/>
        <w:autoSpaceDN w:val="0"/>
        <w:jc w:val="both"/>
        <w:rPr>
          <w:rFonts w:asciiTheme="majorHAnsi" w:eastAsia="Arial" w:hAnsiTheme="majorHAnsi" w:cstheme="majorHAnsi"/>
          <w:sz w:val="22"/>
          <w:szCs w:val="22"/>
          <w:lang w:eastAsia="en-US"/>
        </w:rPr>
      </w:pPr>
    </w:p>
    <w:p w14:paraId="1C3F9038" w14:textId="77777777" w:rsidR="00435259" w:rsidRPr="00AD5571" w:rsidRDefault="00435259" w:rsidP="00435259">
      <w:pPr>
        <w:widowControl w:val="0"/>
        <w:tabs>
          <w:tab w:val="left" w:pos="426"/>
        </w:tabs>
        <w:autoSpaceDE w:val="0"/>
        <w:autoSpaceDN w:val="0"/>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4.11. Apresentar declaração que cumpre com a reserva de cargos prevista em lei para pessoa com deficiência ou para reabilitado da Previdência Social e que atendam às regras de acessibilidade previstas na legislação, conforme disposto no art. 93 da Lei nº 8.213/1991 e inciso IV do artigo 63 da lei 14.133/2021;</w:t>
      </w:r>
    </w:p>
    <w:p w14:paraId="4D8C7CF3" w14:textId="77777777" w:rsidR="00435259" w:rsidRPr="00AD5571" w:rsidRDefault="00435259" w:rsidP="00435259">
      <w:pPr>
        <w:widowControl w:val="0"/>
        <w:tabs>
          <w:tab w:val="left" w:pos="426"/>
        </w:tabs>
        <w:autoSpaceDE w:val="0"/>
        <w:autoSpaceDN w:val="0"/>
        <w:jc w:val="both"/>
        <w:rPr>
          <w:rFonts w:asciiTheme="majorHAnsi" w:eastAsia="Arial" w:hAnsiTheme="majorHAnsi" w:cstheme="majorHAnsi"/>
          <w:sz w:val="22"/>
          <w:szCs w:val="22"/>
          <w:lang w:eastAsia="en-US"/>
        </w:rPr>
      </w:pPr>
    </w:p>
    <w:p w14:paraId="21A2507E" w14:textId="77777777" w:rsidR="00435259" w:rsidRPr="00AD5571" w:rsidRDefault="00435259" w:rsidP="00435259">
      <w:pPr>
        <w:widowControl w:val="0"/>
        <w:tabs>
          <w:tab w:val="left" w:pos="426"/>
        </w:tabs>
        <w:autoSpaceDE w:val="0"/>
        <w:autoSpaceDN w:val="0"/>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4.12. Relativamente ao disposto no presente tópico aplicam-se, subsidiariamente, no que couberem, as disposições da Lei n° 8.078 de 11/09/90 – Código de Defesa do Consumidor;</w:t>
      </w:r>
    </w:p>
    <w:p w14:paraId="6AF6BFEC" w14:textId="77777777" w:rsidR="00435259" w:rsidRPr="00AD5571" w:rsidRDefault="00435259" w:rsidP="00435259">
      <w:pPr>
        <w:widowControl w:val="0"/>
        <w:tabs>
          <w:tab w:val="left" w:pos="426"/>
        </w:tabs>
        <w:autoSpaceDE w:val="0"/>
        <w:autoSpaceDN w:val="0"/>
        <w:jc w:val="both"/>
        <w:rPr>
          <w:rFonts w:asciiTheme="majorHAnsi" w:eastAsia="Arial" w:hAnsiTheme="majorHAnsi" w:cstheme="majorHAnsi"/>
          <w:sz w:val="22"/>
          <w:szCs w:val="22"/>
          <w:lang w:eastAsia="en-US"/>
        </w:rPr>
      </w:pPr>
    </w:p>
    <w:p w14:paraId="172DABE2" w14:textId="77777777" w:rsidR="00435259" w:rsidRPr="00AD5571" w:rsidRDefault="00435259" w:rsidP="00435259">
      <w:pPr>
        <w:widowControl w:val="0"/>
        <w:tabs>
          <w:tab w:val="left" w:pos="426"/>
        </w:tabs>
        <w:autoSpaceDE w:val="0"/>
        <w:autoSpaceDN w:val="0"/>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4.13. A CONTRATADA deverá emitir nota de faturamento em favor da Prefeitura Municipal de Sonora-MS, com o seu respectivo CNPJ, cabendo à Empresa a responsabilidade dos custos adicionais de ICMS;</w:t>
      </w:r>
    </w:p>
    <w:p w14:paraId="4E27CD59" w14:textId="77777777" w:rsidR="00435259" w:rsidRPr="00AD5571" w:rsidRDefault="00435259" w:rsidP="00435259">
      <w:pPr>
        <w:rPr>
          <w:rFonts w:asciiTheme="majorHAnsi" w:eastAsia="Times New Roman" w:hAnsiTheme="majorHAnsi" w:cstheme="majorHAnsi"/>
          <w:b/>
          <w:color w:val="000000"/>
          <w:sz w:val="22"/>
          <w:szCs w:val="22"/>
        </w:rPr>
      </w:pPr>
      <w:r w:rsidRPr="00AD5571">
        <w:rPr>
          <w:rFonts w:asciiTheme="majorHAnsi" w:eastAsia="Times New Roman" w:hAnsiTheme="majorHAnsi" w:cstheme="majorHAnsi"/>
          <w:b/>
          <w:color w:val="000000"/>
          <w:sz w:val="22"/>
          <w:szCs w:val="22"/>
        </w:rPr>
        <w:t>5 - MODELO DE EXECUÇÃO DO OBJETO:</w:t>
      </w:r>
    </w:p>
    <w:p w14:paraId="67FDBDC6" w14:textId="77777777" w:rsidR="00435259" w:rsidRPr="00AD5571" w:rsidRDefault="00435259" w:rsidP="00435259">
      <w:pPr>
        <w:spacing w:before="240"/>
        <w:jc w:val="both"/>
        <w:rPr>
          <w:rFonts w:asciiTheme="majorHAnsi" w:eastAsia="Times New Roman" w:hAnsiTheme="majorHAnsi" w:cstheme="majorHAnsi"/>
          <w:sz w:val="22"/>
          <w:szCs w:val="22"/>
        </w:rPr>
      </w:pPr>
      <w:r w:rsidRPr="00AD5571">
        <w:rPr>
          <w:rFonts w:asciiTheme="majorHAnsi" w:eastAsia="Times New Roman" w:hAnsiTheme="majorHAnsi" w:cstheme="majorHAnsi"/>
          <w:bCs/>
          <w:sz w:val="22"/>
          <w:szCs w:val="22"/>
        </w:rPr>
        <w:t xml:space="preserve">5.1. Os </w:t>
      </w:r>
      <w:r w:rsidRPr="00AD5571">
        <w:rPr>
          <w:rFonts w:asciiTheme="majorHAnsi" w:eastAsia="Times New Roman" w:hAnsiTheme="majorHAnsi" w:cstheme="majorHAnsi"/>
          <w:sz w:val="22"/>
          <w:szCs w:val="22"/>
        </w:rPr>
        <w:t xml:space="preserve">produtos deverão ser entregues no prazo máximo de </w:t>
      </w:r>
      <w:r w:rsidRPr="00AD5571">
        <w:rPr>
          <w:rFonts w:asciiTheme="majorHAnsi" w:eastAsia="Times New Roman" w:hAnsiTheme="majorHAnsi" w:cstheme="majorHAnsi"/>
          <w:bCs/>
          <w:sz w:val="22"/>
          <w:szCs w:val="22"/>
        </w:rPr>
        <w:t>15 (quinze) dias úteis</w:t>
      </w:r>
      <w:r w:rsidRPr="00AD5571">
        <w:rPr>
          <w:rFonts w:asciiTheme="majorHAnsi" w:eastAsia="Times New Roman" w:hAnsiTheme="majorHAnsi" w:cstheme="majorHAnsi"/>
          <w:sz w:val="22"/>
          <w:szCs w:val="22"/>
        </w:rPr>
        <w:t xml:space="preserve">, contado a partir da emissão da requisição, pedido ou autorização de fornecimento emitida eletronicamente pela gerência requisitante. </w:t>
      </w:r>
    </w:p>
    <w:p w14:paraId="0C664B18" w14:textId="77777777" w:rsidR="00435259" w:rsidRPr="00AD5571" w:rsidRDefault="00435259" w:rsidP="00435259">
      <w:pPr>
        <w:spacing w:before="240"/>
        <w:ind w:left="142"/>
        <w:jc w:val="both"/>
        <w:rPr>
          <w:rFonts w:asciiTheme="majorHAnsi" w:eastAsia="Times New Roman" w:hAnsiTheme="majorHAnsi" w:cstheme="majorHAnsi"/>
          <w:sz w:val="22"/>
          <w:szCs w:val="22"/>
        </w:rPr>
      </w:pPr>
      <w:r w:rsidRPr="00AD5571">
        <w:rPr>
          <w:rFonts w:asciiTheme="majorHAnsi" w:eastAsia="Times New Roman" w:hAnsiTheme="majorHAnsi" w:cstheme="majorHAnsi"/>
          <w:sz w:val="22"/>
          <w:szCs w:val="22"/>
        </w:rPr>
        <w:t>5.1.1. Caso não seja possível a entrega na data assinalada, a empresa deverá comunicar as razões respectivas com pelo menos 05 (cinco) dias úteis de antecedência, para que qualquer pleito de prorrogação de prazo seja analisado, ressalvadas situações de caso fortuito e força maior, quando aplicável;</w:t>
      </w:r>
    </w:p>
    <w:p w14:paraId="4B5B9C5A" w14:textId="77777777" w:rsidR="00435259" w:rsidRPr="00AD5571" w:rsidRDefault="00435259" w:rsidP="00435259">
      <w:pPr>
        <w:spacing w:before="240"/>
        <w:jc w:val="both"/>
        <w:rPr>
          <w:rFonts w:asciiTheme="majorHAnsi" w:eastAsia="Times New Roman" w:hAnsiTheme="majorHAnsi" w:cstheme="majorHAnsi"/>
          <w:sz w:val="22"/>
          <w:szCs w:val="22"/>
        </w:rPr>
      </w:pPr>
      <w:r w:rsidRPr="00AD5571">
        <w:rPr>
          <w:rFonts w:asciiTheme="majorHAnsi" w:eastAsia="Times New Roman" w:hAnsiTheme="majorHAnsi" w:cstheme="majorHAnsi"/>
          <w:sz w:val="22"/>
          <w:szCs w:val="22"/>
        </w:rPr>
        <w:t xml:space="preserve">5.2. A entrega ocorrerá preferencialmente no </w:t>
      </w:r>
      <w:r w:rsidRPr="00AD5571">
        <w:rPr>
          <w:rFonts w:asciiTheme="majorHAnsi" w:eastAsia="Times New Roman" w:hAnsiTheme="majorHAnsi" w:cstheme="majorHAnsi"/>
          <w:bCs/>
          <w:sz w:val="22"/>
          <w:szCs w:val="22"/>
        </w:rPr>
        <w:t>Almoxarifado Central da Prefeitura Municipal de Sonora</w:t>
      </w:r>
      <w:r w:rsidRPr="00AD5571">
        <w:rPr>
          <w:rFonts w:asciiTheme="majorHAnsi" w:eastAsia="Times New Roman" w:hAnsiTheme="majorHAnsi" w:cstheme="majorHAnsi"/>
          <w:sz w:val="22"/>
          <w:szCs w:val="22"/>
        </w:rPr>
        <w:t xml:space="preserve">, localizado na Avenida Edson Aparecido Fernandes de Campos, nº 750, no horário das 07h00 às 13h00, em dias úteis, podendo ser realizada de forma </w:t>
      </w:r>
      <w:r w:rsidRPr="00AD5571">
        <w:rPr>
          <w:rFonts w:asciiTheme="majorHAnsi" w:eastAsia="Times New Roman" w:hAnsiTheme="majorHAnsi" w:cstheme="majorHAnsi"/>
          <w:bCs/>
          <w:sz w:val="22"/>
          <w:szCs w:val="22"/>
        </w:rPr>
        <w:t>parcelada</w:t>
      </w:r>
      <w:r w:rsidRPr="00AD5571">
        <w:rPr>
          <w:rFonts w:asciiTheme="majorHAnsi" w:eastAsia="Times New Roman" w:hAnsiTheme="majorHAnsi" w:cstheme="majorHAnsi"/>
          <w:sz w:val="22"/>
          <w:szCs w:val="22"/>
        </w:rPr>
        <w:t>, conforme a necessidade operacional de cada setor demandante.</w:t>
      </w:r>
    </w:p>
    <w:p w14:paraId="148A1139" w14:textId="77777777" w:rsidR="00435259" w:rsidRPr="00AD5571" w:rsidRDefault="00435259" w:rsidP="00435259">
      <w:pPr>
        <w:tabs>
          <w:tab w:val="left" w:pos="1650"/>
        </w:tabs>
        <w:spacing w:before="240"/>
        <w:ind w:left="142"/>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5.2.1. O prazo para recebimento definitivo poderá ser excepcionalmente prorrogado, de forma justificada, por igual período, quando houver necessidade de diligências para a aferição do atendimento das exigências contratuais.</w:t>
      </w:r>
    </w:p>
    <w:p w14:paraId="0FC37A19" w14:textId="77777777" w:rsidR="00435259" w:rsidRPr="00AD5571" w:rsidRDefault="00435259" w:rsidP="00435259">
      <w:pPr>
        <w:tabs>
          <w:tab w:val="left" w:pos="1650"/>
        </w:tabs>
        <w:spacing w:before="240"/>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5.3. O prazo de vigência da Ata de Registro de Preços será de 01 (um) ano, prorrogável por igual período.</w:t>
      </w:r>
    </w:p>
    <w:p w14:paraId="592FC202" w14:textId="77777777" w:rsidR="00435259" w:rsidRPr="00AD5571" w:rsidRDefault="00435259" w:rsidP="00435259">
      <w:pPr>
        <w:tabs>
          <w:tab w:val="left" w:pos="1650"/>
        </w:tabs>
        <w:spacing w:before="240"/>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5.4. A contratada será responsável por todas as despesas decorrentes do fornecimento, incluindo transporte, seguro, encargos trabalhistas, tributos e demais custos, não cabendo qualquer ônus adicional à Administração.</w:t>
      </w:r>
    </w:p>
    <w:p w14:paraId="1832B805" w14:textId="77777777" w:rsidR="00435259" w:rsidRPr="00AD5571" w:rsidRDefault="00435259" w:rsidP="00435259">
      <w:pPr>
        <w:widowControl w:val="0"/>
        <w:autoSpaceDE w:val="0"/>
        <w:autoSpaceDN w:val="0"/>
        <w:spacing w:before="240"/>
        <w:jc w:val="both"/>
        <w:rPr>
          <w:rFonts w:asciiTheme="majorHAnsi" w:eastAsia="Arial" w:hAnsiTheme="majorHAnsi" w:cstheme="majorHAnsi"/>
          <w:sz w:val="22"/>
          <w:szCs w:val="22"/>
          <w:lang w:eastAsia="en-US"/>
        </w:rPr>
      </w:pPr>
      <w:r w:rsidRPr="00AD5571">
        <w:rPr>
          <w:rFonts w:asciiTheme="majorHAnsi" w:eastAsia="Arial" w:hAnsiTheme="majorHAnsi" w:cstheme="majorHAnsi"/>
          <w:bCs/>
          <w:sz w:val="22"/>
          <w:szCs w:val="22"/>
          <w:lang w:eastAsia="en-US"/>
        </w:rPr>
        <w:t>5.5.</w:t>
      </w:r>
      <w:r w:rsidRPr="00AD5571">
        <w:rPr>
          <w:rFonts w:asciiTheme="majorHAnsi" w:eastAsia="Arial" w:hAnsiTheme="majorHAnsi" w:cstheme="majorHAnsi"/>
          <w:sz w:val="22"/>
          <w:szCs w:val="22"/>
          <w:lang w:eastAsia="en-US"/>
        </w:rPr>
        <w:t xml:space="preserve"> A empresa fornecedora será responsável pela substituição, troca ou reposição de produtos entregues com defeito, danificados ou não compatíveis com as especificações da requisição emitida por cada gerência requisitante.</w:t>
      </w:r>
    </w:p>
    <w:p w14:paraId="6CCA63DE" w14:textId="77777777" w:rsidR="00435259" w:rsidRPr="00AD5571" w:rsidRDefault="00435259" w:rsidP="00435259">
      <w:pPr>
        <w:tabs>
          <w:tab w:val="left" w:pos="1650"/>
        </w:tabs>
        <w:autoSpaceDE w:val="0"/>
        <w:autoSpaceDN w:val="0"/>
        <w:spacing w:before="240" w:after="240"/>
        <w:jc w:val="both"/>
        <w:rPr>
          <w:rFonts w:asciiTheme="majorHAnsi" w:eastAsia="Calibri" w:hAnsiTheme="majorHAnsi" w:cstheme="majorHAnsi"/>
          <w:sz w:val="22"/>
          <w:szCs w:val="22"/>
          <w:lang w:eastAsia="en-US"/>
        </w:rPr>
      </w:pPr>
      <w:r w:rsidRPr="00AD5571">
        <w:rPr>
          <w:rFonts w:asciiTheme="majorHAnsi" w:eastAsia="Arial" w:hAnsiTheme="majorHAnsi" w:cstheme="majorHAnsi"/>
          <w:bCs/>
          <w:sz w:val="22"/>
          <w:szCs w:val="22"/>
          <w:lang w:eastAsia="en-US"/>
        </w:rPr>
        <w:t>5.6.</w:t>
      </w:r>
      <w:r w:rsidRPr="00AD5571">
        <w:rPr>
          <w:rFonts w:asciiTheme="majorHAnsi" w:eastAsia="Arial" w:hAnsiTheme="majorHAnsi" w:cstheme="majorHAnsi"/>
          <w:sz w:val="22"/>
          <w:szCs w:val="22"/>
          <w:lang w:eastAsia="en-US"/>
        </w:rPr>
        <w:t xml:space="preserve"> Na substituição dos produtos defeituosos, a reposição deverá ser realizada por itens com especificações técnicas iguais ou superiores, mediante aprovação prévia da Contratante, sem custo adicional para a Administração Municipal.</w:t>
      </w:r>
    </w:p>
    <w:p w14:paraId="2B662380" w14:textId="77777777" w:rsidR="00435259" w:rsidRPr="00AD5571" w:rsidRDefault="00435259" w:rsidP="00435259">
      <w:pPr>
        <w:rPr>
          <w:rFonts w:asciiTheme="majorHAnsi" w:eastAsia="Times New Roman" w:hAnsiTheme="majorHAnsi" w:cstheme="majorHAnsi"/>
          <w:b/>
          <w:color w:val="000000"/>
          <w:sz w:val="22"/>
          <w:szCs w:val="22"/>
        </w:rPr>
      </w:pPr>
      <w:r w:rsidRPr="00AD5571">
        <w:rPr>
          <w:rFonts w:asciiTheme="majorHAnsi" w:eastAsia="Times New Roman" w:hAnsiTheme="majorHAnsi" w:cstheme="majorHAnsi"/>
          <w:b/>
          <w:color w:val="000000"/>
          <w:sz w:val="22"/>
          <w:szCs w:val="22"/>
        </w:rPr>
        <w:t>6 - MODELO DE GESTÃO DO CONTRATO:</w:t>
      </w:r>
    </w:p>
    <w:p w14:paraId="086CB60D" w14:textId="77777777" w:rsidR="00435259" w:rsidRPr="00AD5571" w:rsidRDefault="00435259" w:rsidP="00435259">
      <w:pPr>
        <w:widowControl w:val="0"/>
        <w:tabs>
          <w:tab w:val="left" w:pos="0"/>
        </w:tabs>
        <w:autoSpaceDE w:val="0"/>
        <w:autoSpaceDN w:val="0"/>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6.1.O contrato deverá ser executado fielmente pelas partes, de acordo com as cláusulas avençadas e as normas da Lei nº 14.133, de 2021, e cada parte responderá pelas consequências de sua inexecução total ou parcial;</w:t>
      </w:r>
    </w:p>
    <w:p w14:paraId="4D90CE50" w14:textId="77777777" w:rsidR="00435259" w:rsidRPr="00AD5571" w:rsidRDefault="00435259" w:rsidP="00435259">
      <w:pPr>
        <w:spacing w:before="120" w:afterLines="120" w:after="288"/>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6.2. Em caso de impedimento, ordem de paralisação ou suspensão do contrato, o cronograma de execução será prorrogado automaticamente pelo tempo correspondente, anotadas tais circunstâncias mediante simples apostila;</w:t>
      </w:r>
    </w:p>
    <w:p w14:paraId="4747B8BD" w14:textId="77777777" w:rsidR="00435259" w:rsidRPr="00AD5571" w:rsidRDefault="00435259" w:rsidP="00435259">
      <w:pPr>
        <w:spacing w:before="120" w:afterLines="120" w:after="288"/>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6.</w:t>
      </w:r>
      <w:proofErr w:type="gramStart"/>
      <w:r w:rsidRPr="00AD5571">
        <w:rPr>
          <w:rFonts w:asciiTheme="majorHAnsi" w:eastAsia="Arial" w:hAnsiTheme="majorHAnsi" w:cstheme="majorHAnsi"/>
          <w:sz w:val="22"/>
          <w:szCs w:val="22"/>
          <w:lang w:eastAsia="en-US"/>
        </w:rPr>
        <w:t>3.As</w:t>
      </w:r>
      <w:proofErr w:type="gramEnd"/>
      <w:r w:rsidRPr="00AD5571">
        <w:rPr>
          <w:rFonts w:asciiTheme="majorHAnsi" w:eastAsia="Arial" w:hAnsiTheme="majorHAnsi" w:cstheme="majorHAnsi"/>
          <w:sz w:val="22"/>
          <w:szCs w:val="22"/>
          <w:lang w:eastAsia="en-US"/>
        </w:rPr>
        <w:t xml:space="preserve"> comunicações entre o órgão ou entidade e a contratada devem ser realizadas por escrito sempre que o ato exigir tal formalidade, admitindo-se o uso de mensagem eletrônica para esse fim;</w:t>
      </w:r>
    </w:p>
    <w:p w14:paraId="25871729" w14:textId="77777777" w:rsidR="00435259" w:rsidRPr="00AD5571" w:rsidRDefault="00435259" w:rsidP="00435259">
      <w:pPr>
        <w:spacing w:before="120" w:afterLines="120" w:after="288"/>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6.4.O órgão ou entidade poderá convocar representante da empresa para adoção de providências que devam ser cumpridas de imediato;</w:t>
      </w:r>
    </w:p>
    <w:p w14:paraId="4A9033F8" w14:textId="77777777" w:rsidR="00435259" w:rsidRPr="00AD5571" w:rsidRDefault="00435259" w:rsidP="00435259">
      <w:pPr>
        <w:spacing w:before="120" w:afterLines="120" w:after="288"/>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6.</w:t>
      </w:r>
      <w:proofErr w:type="gramStart"/>
      <w:r w:rsidRPr="00AD5571">
        <w:rPr>
          <w:rFonts w:asciiTheme="majorHAnsi" w:eastAsia="Arial" w:hAnsiTheme="majorHAnsi" w:cstheme="majorHAnsi"/>
          <w:sz w:val="22"/>
          <w:szCs w:val="22"/>
          <w:lang w:eastAsia="en-US"/>
        </w:rPr>
        <w:t>5.Após</w:t>
      </w:r>
      <w:proofErr w:type="gramEnd"/>
      <w:r w:rsidRPr="00AD5571">
        <w:rPr>
          <w:rFonts w:asciiTheme="majorHAnsi" w:eastAsia="Arial" w:hAnsiTheme="majorHAnsi" w:cstheme="majorHAnsi"/>
          <w:sz w:val="22"/>
          <w:szCs w:val="22"/>
          <w:lang w:eastAsia="en-US"/>
        </w:rPr>
        <w:t xml:space="preserve">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9269427" w14:textId="77777777" w:rsidR="00435259" w:rsidRPr="00AD5571" w:rsidRDefault="00435259" w:rsidP="00435259">
      <w:pPr>
        <w:spacing w:before="120" w:afterLines="120" w:after="288"/>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6.6.A execução do contrato deverá ser acompanhada e fiscalizada pelo(s) fiscal(is) do contrato, ou pelos respectivos substitutos (</w:t>
      </w:r>
      <w:hyperlink r:id="rId27" w:anchor="art117" w:history="1">
        <w:r w:rsidRPr="00AD5571">
          <w:rPr>
            <w:rFonts w:asciiTheme="majorHAnsi" w:eastAsia="Arial" w:hAnsiTheme="majorHAnsi" w:cstheme="majorHAnsi"/>
            <w:sz w:val="22"/>
            <w:szCs w:val="22"/>
            <w:lang w:eastAsia="en-US"/>
          </w:rPr>
          <w:t>Lei nº 14.133, de 2021, art. 117, caput</w:t>
        </w:r>
      </w:hyperlink>
      <w:r w:rsidRPr="00AD5571">
        <w:rPr>
          <w:rFonts w:asciiTheme="majorHAnsi" w:eastAsia="Arial" w:hAnsiTheme="majorHAnsi" w:cstheme="majorHAnsi"/>
          <w:sz w:val="22"/>
          <w:szCs w:val="22"/>
          <w:lang w:eastAsia="en-US"/>
        </w:rPr>
        <w:t>).</w:t>
      </w:r>
    </w:p>
    <w:p w14:paraId="780E5496" w14:textId="77777777" w:rsidR="00435259" w:rsidRPr="00AD5571" w:rsidRDefault="00435259" w:rsidP="00435259">
      <w:pPr>
        <w:spacing w:before="120" w:afterLines="120" w:after="288"/>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 xml:space="preserve">6.7.O fiscal do contrato acompanhará a execução do contrato, para que sejam cumpridas todas as condições estabelecidas no contrato, de modo a assegurar os melhores resultados para a Administração. </w:t>
      </w:r>
    </w:p>
    <w:p w14:paraId="58CFF614" w14:textId="77777777" w:rsidR="00435259" w:rsidRPr="00AD5571" w:rsidRDefault="00435259" w:rsidP="00435259">
      <w:pPr>
        <w:spacing w:before="120" w:afterLines="120" w:after="288"/>
        <w:ind w:left="142"/>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6.7.1.O fiscal o contrato anotará no histórico de gerenciamento do contrato todas as ocorrências relacionadas à execução do contrato, com a descrição do que for necessário para a regularização das faltas ou dos defeitos observados. (</w:t>
      </w:r>
      <w:hyperlink r:id="rId28" w:anchor="art117§1" w:history="1">
        <w:r w:rsidRPr="00AD5571">
          <w:rPr>
            <w:rFonts w:asciiTheme="majorHAnsi" w:eastAsia="Arial" w:hAnsiTheme="majorHAnsi" w:cstheme="majorHAnsi"/>
            <w:sz w:val="22"/>
            <w:szCs w:val="22"/>
            <w:lang w:eastAsia="en-US"/>
          </w:rPr>
          <w:t>Lei nº 14.133, de 2021, art. 117, §1º</w:t>
        </w:r>
      </w:hyperlink>
      <w:r w:rsidRPr="00AD5571">
        <w:rPr>
          <w:rFonts w:asciiTheme="majorHAnsi" w:eastAsia="Arial" w:hAnsiTheme="majorHAnsi" w:cstheme="majorHAnsi"/>
          <w:sz w:val="22"/>
          <w:szCs w:val="22"/>
          <w:lang w:eastAsia="en-US"/>
        </w:rPr>
        <w:t>)</w:t>
      </w:r>
    </w:p>
    <w:p w14:paraId="3D203335" w14:textId="77777777" w:rsidR="00435259" w:rsidRPr="00AD5571" w:rsidRDefault="00435259" w:rsidP="00435259">
      <w:pPr>
        <w:spacing w:before="120" w:afterLines="120" w:after="288"/>
        <w:ind w:left="142"/>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6.7.</w:t>
      </w:r>
      <w:proofErr w:type="gramStart"/>
      <w:r w:rsidRPr="00AD5571">
        <w:rPr>
          <w:rFonts w:asciiTheme="majorHAnsi" w:eastAsia="Arial" w:hAnsiTheme="majorHAnsi" w:cstheme="majorHAnsi"/>
          <w:sz w:val="22"/>
          <w:szCs w:val="22"/>
          <w:lang w:eastAsia="en-US"/>
        </w:rPr>
        <w:t>2.Identificada</w:t>
      </w:r>
      <w:proofErr w:type="gramEnd"/>
      <w:r w:rsidRPr="00AD5571">
        <w:rPr>
          <w:rFonts w:asciiTheme="majorHAnsi" w:eastAsia="Arial" w:hAnsiTheme="majorHAnsi" w:cstheme="majorHAnsi"/>
          <w:sz w:val="22"/>
          <w:szCs w:val="22"/>
          <w:lang w:eastAsia="en-US"/>
        </w:rPr>
        <w:t xml:space="preserve"> qualquer inexatidão ou irregularidade, o fiscal do contrato emitirá notificações para a correção da execução do contrato, determinando prazo para a correção.</w:t>
      </w:r>
    </w:p>
    <w:p w14:paraId="17595F35" w14:textId="77777777" w:rsidR="00435259" w:rsidRPr="00AD5571" w:rsidRDefault="00435259" w:rsidP="00435259">
      <w:pPr>
        <w:spacing w:before="120" w:afterLines="120" w:after="288"/>
        <w:ind w:left="142"/>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6.7.3.O fiscal do contrato informará ao gestor do contato, em tempo hábil, a situação que demandar decisão ou adoção de medidas que ultrapassem sua competência, para que adote as medidas necessárias e saneadoras, se for o caso.</w:t>
      </w:r>
    </w:p>
    <w:p w14:paraId="5AA63DC2" w14:textId="77777777" w:rsidR="00435259" w:rsidRPr="00AD5571" w:rsidRDefault="00435259" w:rsidP="00435259">
      <w:pPr>
        <w:spacing w:before="120" w:afterLines="120" w:after="288"/>
        <w:ind w:left="142"/>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6.7.</w:t>
      </w:r>
      <w:proofErr w:type="gramStart"/>
      <w:r w:rsidRPr="00AD5571">
        <w:rPr>
          <w:rFonts w:asciiTheme="majorHAnsi" w:eastAsia="Arial" w:hAnsiTheme="majorHAnsi" w:cstheme="majorHAnsi"/>
          <w:sz w:val="22"/>
          <w:szCs w:val="22"/>
          <w:lang w:eastAsia="en-US"/>
        </w:rPr>
        <w:t>4.No</w:t>
      </w:r>
      <w:proofErr w:type="gramEnd"/>
      <w:r w:rsidRPr="00AD5571">
        <w:rPr>
          <w:rFonts w:asciiTheme="majorHAnsi" w:eastAsia="Arial" w:hAnsiTheme="majorHAnsi" w:cstheme="majorHAnsi"/>
          <w:sz w:val="22"/>
          <w:szCs w:val="22"/>
          <w:lang w:eastAsia="en-US"/>
        </w:rPr>
        <w:t xml:space="preserve"> caso de ocorrências que possam inviabilizar a execução do contrato nas datas aprazadas, o fiscal do contrato comunicará o fato imediatamente ao gestor do contrato.</w:t>
      </w:r>
    </w:p>
    <w:p w14:paraId="369C1C96" w14:textId="77777777" w:rsidR="00435259" w:rsidRPr="00AD5571" w:rsidRDefault="00435259" w:rsidP="00435259">
      <w:pPr>
        <w:spacing w:before="120" w:afterLines="120" w:after="288"/>
        <w:ind w:left="142"/>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6.7.5. O fiscal do contrato deverá comunicar ao gestor do contrato, em tempo hábil, o término do contrato sob sua responsabilidade, com vistas à renovação tempestiva ou à prorrogação contratual;</w:t>
      </w:r>
    </w:p>
    <w:p w14:paraId="1E01698E" w14:textId="77777777" w:rsidR="00435259" w:rsidRPr="00AD5571" w:rsidRDefault="00435259" w:rsidP="00435259">
      <w:pPr>
        <w:spacing w:before="120" w:afterLines="120" w:after="288"/>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6.8.O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73B35DE" w14:textId="77777777" w:rsidR="00435259" w:rsidRPr="00AD5571" w:rsidRDefault="00435259" w:rsidP="00435259">
      <w:pPr>
        <w:spacing w:before="120" w:afterLines="120" w:after="288"/>
        <w:ind w:left="142"/>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6.8.</w:t>
      </w:r>
      <w:proofErr w:type="gramStart"/>
      <w:r w:rsidRPr="00AD5571">
        <w:rPr>
          <w:rFonts w:asciiTheme="majorHAnsi" w:eastAsia="Arial" w:hAnsiTheme="majorHAnsi" w:cstheme="majorHAnsi"/>
          <w:sz w:val="22"/>
          <w:szCs w:val="22"/>
          <w:lang w:eastAsia="en-US"/>
        </w:rPr>
        <w:t>1.Caso</w:t>
      </w:r>
      <w:proofErr w:type="gramEnd"/>
      <w:r w:rsidRPr="00AD5571">
        <w:rPr>
          <w:rFonts w:asciiTheme="majorHAnsi" w:eastAsia="Arial" w:hAnsiTheme="majorHAnsi" w:cstheme="majorHAnsi"/>
          <w:sz w:val="22"/>
          <w:szCs w:val="22"/>
          <w:lang w:eastAsia="en-US"/>
        </w:rPr>
        <w:t xml:space="preserve"> ocorram descumprimento das obrigações contratuais, o fiscal do contrato atuará tempestivamente na solução do problema, reportando ao gestor do contrato para que tome as providências cabíveis, quando ultrapassar a sua competência;</w:t>
      </w:r>
    </w:p>
    <w:p w14:paraId="758E51D9" w14:textId="77777777" w:rsidR="00435259" w:rsidRPr="00AD5571" w:rsidRDefault="00435259" w:rsidP="00435259">
      <w:pPr>
        <w:spacing w:before="120" w:afterLines="120" w:after="288"/>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6.9.O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FE6E79E" w14:textId="77777777" w:rsidR="00435259" w:rsidRPr="00AD5571" w:rsidRDefault="00435259" w:rsidP="00435259">
      <w:pPr>
        <w:spacing w:before="120" w:afterLines="120" w:after="288"/>
        <w:ind w:left="142"/>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6.9.1.O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085086EC" w14:textId="77777777" w:rsidR="00435259" w:rsidRPr="00AD5571" w:rsidRDefault="00435259" w:rsidP="00435259">
      <w:pPr>
        <w:spacing w:before="120" w:afterLines="120" w:after="288"/>
        <w:ind w:left="142"/>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6.9.2.O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1454BC37" w14:textId="77777777" w:rsidR="00435259" w:rsidRPr="00AD5571" w:rsidRDefault="00435259" w:rsidP="00435259">
      <w:pPr>
        <w:spacing w:before="120" w:afterLines="120" w:after="288"/>
        <w:ind w:left="142"/>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6.9.3.O gestor do contrato emitirá documento comprobatório da avaliação realizada pelos fiscais,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1C55177" w14:textId="77777777" w:rsidR="00435259" w:rsidRPr="00AD5571" w:rsidRDefault="00435259" w:rsidP="00435259">
      <w:pPr>
        <w:spacing w:before="120" w:afterLines="120" w:after="288"/>
        <w:ind w:left="142"/>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 xml:space="preserve">6.9.4.O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9D300A5" w14:textId="77777777" w:rsidR="00435259" w:rsidRPr="00AD5571" w:rsidRDefault="00435259" w:rsidP="00435259">
      <w:pPr>
        <w:spacing w:before="120" w:afterLines="120" w:after="288"/>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6.10.O fiscal do contrato comunicará ao gestor do contrato, em tempo hábil, o término do contrato sob sua responsabilidade, com vistas à tempestiva renovação ou prorrogação contratual;</w:t>
      </w:r>
    </w:p>
    <w:p w14:paraId="0ECC9F8C" w14:textId="77777777" w:rsidR="00435259" w:rsidRPr="00AD5571" w:rsidRDefault="00435259" w:rsidP="00435259">
      <w:pPr>
        <w:spacing w:before="120" w:afterLines="120" w:after="288"/>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6.11.O gestor do contrato deverá elaborar relatório final com informações sobre a consecução dos objetivos que tenham justificado a contratação e eventuais condutas a serem adotadas para o aprimoramento das atividades da Administração.</w:t>
      </w:r>
    </w:p>
    <w:p w14:paraId="5B117D06" w14:textId="77777777" w:rsidR="00435259" w:rsidRPr="00AD5571" w:rsidRDefault="00435259" w:rsidP="00435259">
      <w:pPr>
        <w:rPr>
          <w:rFonts w:asciiTheme="majorHAnsi" w:eastAsia="Times New Roman" w:hAnsiTheme="majorHAnsi" w:cstheme="majorHAnsi"/>
          <w:b/>
          <w:color w:val="000000"/>
          <w:sz w:val="22"/>
          <w:szCs w:val="22"/>
        </w:rPr>
      </w:pPr>
      <w:r w:rsidRPr="00AD5571">
        <w:rPr>
          <w:rFonts w:asciiTheme="majorHAnsi" w:eastAsia="Times New Roman" w:hAnsiTheme="majorHAnsi" w:cstheme="majorHAnsi"/>
          <w:b/>
          <w:color w:val="000000"/>
          <w:sz w:val="22"/>
          <w:szCs w:val="22"/>
        </w:rPr>
        <w:t>7 - CRITÉRIOS PARA RECEBIMENTO E PAGAMENTO:</w:t>
      </w:r>
    </w:p>
    <w:p w14:paraId="48F62DBD" w14:textId="77777777" w:rsidR="00435259" w:rsidRPr="00AD5571" w:rsidRDefault="00435259" w:rsidP="00435259">
      <w:pPr>
        <w:keepNext/>
        <w:keepLines/>
        <w:widowControl w:val="0"/>
        <w:numPr>
          <w:ilvl w:val="0"/>
          <w:numId w:val="60"/>
        </w:numPr>
        <w:tabs>
          <w:tab w:val="left" w:pos="567"/>
        </w:tabs>
        <w:autoSpaceDE w:val="0"/>
        <w:autoSpaceDN w:val="0"/>
        <w:spacing w:before="120" w:afterLines="120" w:after="288"/>
        <w:ind w:left="357" w:firstLine="0"/>
        <w:jc w:val="both"/>
        <w:outlineLvl w:val="1"/>
        <w:rPr>
          <w:rFonts w:asciiTheme="majorHAnsi" w:eastAsia="Arial" w:hAnsiTheme="majorHAnsi" w:cstheme="majorHAnsi"/>
          <w:b/>
          <w:sz w:val="22"/>
          <w:szCs w:val="22"/>
          <w:lang w:eastAsia="en-US"/>
        </w:rPr>
      </w:pPr>
      <w:r w:rsidRPr="00AD5571">
        <w:rPr>
          <w:rFonts w:asciiTheme="majorHAnsi" w:eastAsia="Arial" w:hAnsiTheme="majorHAnsi" w:cstheme="majorHAnsi"/>
          <w:b/>
          <w:sz w:val="22"/>
          <w:szCs w:val="22"/>
          <w:lang w:eastAsia="en-US"/>
        </w:rPr>
        <w:t>Recebimento do Objeto</w:t>
      </w:r>
    </w:p>
    <w:p w14:paraId="27458E58" w14:textId="77777777" w:rsidR="00435259" w:rsidRPr="00AD5571" w:rsidRDefault="00435259" w:rsidP="00435259">
      <w:pPr>
        <w:spacing w:before="120" w:afterLines="120" w:after="288"/>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7.1. Os itens serão recebidos provisoriamente, de forma sumária,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p>
    <w:p w14:paraId="327281EA" w14:textId="77777777" w:rsidR="00435259" w:rsidRPr="00AD5571" w:rsidRDefault="00435259" w:rsidP="00435259">
      <w:pPr>
        <w:spacing w:before="120" w:afterLines="120" w:after="288"/>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 xml:space="preserve">7.2.Para as contratações decorrentes de despesas cujos valores não ultrapassem o limite de que trata o </w:t>
      </w:r>
      <w:hyperlink r:id="rId29" w:anchor="art75" w:history="1">
        <w:r w:rsidRPr="00AD5571">
          <w:rPr>
            <w:rFonts w:asciiTheme="majorHAnsi" w:eastAsia="Arial" w:hAnsiTheme="majorHAnsi" w:cstheme="majorHAnsi"/>
            <w:sz w:val="22"/>
            <w:szCs w:val="22"/>
          </w:rPr>
          <w:t>inciso II do art. 75 da Lei nº 14.133, de 2021</w:t>
        </w:r>
      </w:hyperlink>
      <w:r w:rsidRPr="00AD5571">
        <w:rPr>
          <w:rFonts w:asciiTheme="majorHAnsi" w:eastAsia="Arial" w:hAnsiTheme="majorHAnsi" w:cstheme="majorHAnsi"/>
          <w:sz w:val="22"/>
          <w:szCs w:val="22"/>
          <w:lang w:eastAsia="en-US"/>
        </w:rPr>
        <w:t>, o prazo máximo para o recebimento definitivo será de até 05 (cinco) dias úteis;</w:t>
      </w:r>
    </w:p>
    <w:p w14:paraId="6DEEAD78" w14:textId="77777777" w:rsidR="00435259" w:rsidRPr="00AD5571" w:rsidRDefault="00435259" w:rsidP="00435259">
      <w:pPr>
        <w:spacing w:before="120" w:afterLines="120" w:after="288"/>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7.3. O prazo para recebimento definitivo poderá ser excepcionalmente prorrogado, de forma justificada, por igual período, quando houver necessidade de diligências para a aferição do atendimento das exigências contratuais;</w:t>
      </w:r>
    </w:p>
    <w:p w14:paraId="7881CF06" w14:textId="77777777" w:rsidR="00435259" w:rsidRPr="00AD5571" w:rsidRDefault="00435259" w:rsidP="00435259">
      <w:pPr>
        <w:spacing w:before="120" w:afterLines="120" w:after="288"/>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 xml:space="preserve">7.4. No caso de controvérsia sobre a execução do objeto, qualidade e quantidade, deverá ser observado o teor do </w:t>
      </w:r>
      <w:hyperlink r:id="rId30" w:anchor="art143" w:history="1">
        <w:r w:rsidRPr="00AD5571">
          <w:rPr>
            <w:rFonts w:asciiTheme="majorHAnsi" w:eastAsia="Arial" w:hAnsiTheme="majorHAnsi" w:cstheme="majorHAnsi"/>
            <w:sz w:val="22"/>
            <w:szCs w:val="22"/>
          </w:rPr>
          <w:t>art. 143 da Lei nº 14.133, de 2021</w:t>
        </w:r>
      </w:hyperlink>
      <w:r w:rsidRPr="00AD5571">
        <w:rPr>
          <w:rFonts w:asciiTheme="majorHAnsi" w:eastAsia="Arial" w:hAnsiTheme="majorHAnsi" w:cstheme="majorHAnsi"/>
          <w:sz w:val="22"/>
          <w:szCs w:val="22"/>
          <w:lang w:eastAsia="en-US"/>
        </w:rPr>
        <w:t>, comunicando-se à empresa para emissão de Nota Fiscal no que pertine à parcela incontroversa da execução do objeto, para efeito de liquidação e pagamento;</w:t>
      </w:r>
    </w:p>
    <w:p w14:paraId="26F011E4" w14:textId="77777777" w:rsidR="00435259" w:rsidRPr="00AD5571" w:rsidRDefault="00435259" w:rsidP="00435259">
      <w:pPr>
        <w:spacing w:before="120" w:afterLines="120" w:after="288"/>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7.5.O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2EB2347" w14:textId="77777777" w:rsidR="00435259" w:rsidRPr="00AD5571" w:rsidRDefault="00435259" w:rsidP="00435259">
      <w:pPr>
        <w:spacing w:before="120" w:afterLines="120" w:after="288"/>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7.6. O recebimento provisório ou definitivo não excluirá a responsabilidade civil pela solidez e pela segurança do serviço nem a responsabilidade ético-profissional pela perfeita execução do contrato;</w:t>
      </w:r>
    </w:p>
    <w:p w14:paraId="71B5579F" w14:textId="77777777" w:rsidR="00435259" w:rsidRPr="00AD5571" w:rsidRDefault="00435259" w:rsidP="00435259">
      <w:pPr>
        <w:keepNext/>
        <w:keepLines/>
        <w:widowControl w:val="0"/>
        <w:numPr>
          <w:ilvl w:val="0"/>
          <w:numId w:val="60"/>
        </w:numPr>
        <w:tabs>
          <w:tab w:val="left" w:pos="567"/>
        </w:tabs>
        <w:autoSpaceDE w:val="0"/>
        <w:autoSpaceDN w:val="0"/>
        <w:spacing w:before="120" w:afterLines="120" w:after="288"/>
        <w:ind w:left="-284" w:firstLine="568"/>
        <w:jc w:val="both"/>
        <w:outlineLvl w:val="1"/>
        <w:rPr>
          <w:rFonts w:asciiTheme="majorHAnsi" w:eastAsia="Arial" w:hAnsiTheme="majorHAnsi" w:cstheme="majorHAnsi"/>
          <w:b/>
          <w:sz w:val="22"/>
          <w:szCs w:val="22"/>
          <w:lang w:eastAsia="en-US"/>
        </w:rPr>
      </w:pPr>
      <w:r w:rsidRPr="00AD5571">
        <w:rPr>
          <w:rFonts w:asciiTheme="majorHAnsi" w:eastAsia="Arial" w:hAnsiTheme="majorHAnsi" w:cstheme="majorHAnsi"/>
          <w:b/>
          <w:sz w:val="22"/>
          <w:szCs w:val="22"/>
          <w:lang w:eastAsia="en-US"/>
        </w:rPr>
        <w:t>Liquidação</w:t>
      </w:r>
    </w:p>
    <w:p w14:paraId="54EF6021" w14:textId="77777777" w:rsidR="00435259" w:rsidRPr="00AD5571" w:rsidRDefault="00435259" w:rsidP="00435259">
      <w:pPr>
        <w:spacing w:before="120" w:afterLines="120" w:after="288"/>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7.7. Recebida a Nota Fiscal ou documento de cobrança equivalente, correrá o seguinte prazo:</w:t>
      </w:r>
    </w:p>
    <w:p w14:paraId="7E47A515" w14:textId="77777777" w:rsidR="00435259" w:rsidRPr="00AD5571" w:rsidRDefault="00435259" w:rsidP="00435259">
      <w:pPr>
        <w:spacing w:before="120" w:afterLines="120" w:after="288"/>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 xml:space="preserve">I – </w:t>
      </w:r>
      <w:proofErr w:type="gramStart"/>
      <w:r w:rsidRPr="00AD5571">
        <w:rPr>
          <w:rFonts w:asciiTheme="majorHAnsi" w:eastAsia="Arial" w:hAnsiTheme="majorHAnsi" w:cstheme="majorHAnsi"/>
          <w:sz w:val="22"/>
          <w:szCs w:val="22"/>
          <w:lang w:eastAsia="en-US"/>
        </w:rPr>
        <w:t>até</w:t>
      </w:r>
      <w:proofErr w:type="gramEnd"/>
      <w:r w:rsidRPr="00AD5571">
        <w:rPr>
          <w:rFonts w:asciiTheme="majorHAnsi" w:eastAsia="Arial" w:hAnsiTheme="majorHAnsi" w:cstheme="majorHAnsi"/>
          <w:sz w:val="22"/>
          <w:szCs w:val="22"/>
          <w:lang w:eastAsia="en-US"/>
        </w:rPr>
        <w:t xml:space="preserve"> 30 (trinta dias) úteis para a liquidação da despesa, a contar do recebimento da nota fiscal ou instrumento de cobrança equivalente pela Administração;</w:t>
      </w:r>
    </w:p>
    <w:p w14:paraId="1D950154" w14:textId="77777777" w:rsidR="00435259" w:rsidRPr="00AD5571" w:rsidRDefault="00435259" w:rsidP="00435259">
      <w:pPr>
        <w:spacing w:before="120" w:afterLines="120" w:after="288"/>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 xml:space="preserve">II – </w:t>
      </w:r>
      <w:proofErr w:type="gramStart"/>
      <w:r w:rsidRPr="00AD5571">
        <w:rPr>
          <w:rFonts w:asciiTheme="majorHAnsi" w:eastAsia="Arial" w:hAnsiTheme="majorHAnsi" w:cstheme="majorHAnsi"/>
          <w:sz w:val="22"/>
          <w:szCs w:val="22"/>
          <w:lang w:eastAsia="en-US"/>
        </w:rPr>
        <w:t>até</w:t>
      </w:r>
      <w:proofErr w:type="gramEnd"/>
      <w:r w:rsidRPr="00AD5571">
        <w:rPr>
          <w:rFonts w:asciiTheme="majorHAnsi" w:eastAsia="Arial" w:hAnsiTheme="majorHAnsi" w:cstheme="majorHAnsi"/>
          <w:sz w:val="22"/>
          <w:szCs w:val="22"/>
          <w:lang w:eastAsia="en-US"/>
        </w:rPr>
        <w:t xml:space="preserve"> 30 (trinta dias) úteis para pagamento, a contar da liquidação da despesa.</w:t>
      </w:r>
    </w:p>
    <w:p w14:paraId="7860C02A" w14:textId="77777777" w:rsidR="00435259" w:rsidRPr="00AD5571" w:rsidRDefault="00435259" w:rsidP="00435259">
      <w:pPr>
        <w:spacing w:before="120" w:afterLines="120" w:after="288"/>
        <w:ind w:left="992"/>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 xml:space="preserve">7.7.1. Os prazos de que trata o inciso I do item 7.7. poderão ser excepcionalmente prorrogados, justificadamente, por igual período, quando houver necessidade de diligências para a aferição do atendimento das exigências contratuais. </w:t>
      </w:r>
    </w:p>
    <w:p w14:paraId="32B9047E" w14:textId="77777777" w:rsidR="00435259" w:rsidRPr="00AD5571" w:rsidRDefault="00435259" w:rsidP="00435259">
      <w:pPr>
        <w:spacing w:before="120" w:afterLines="120" w:after="288"/>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 xml:space="preserve">7.8. Para fins de liquidação, o setor competente deverá verificar se a nota fiscal ou instrumento de cobrança equivalente apresentado expressa os elementos necessários e essenciais do documento, tais como: </w:t>
      </w:r>
    </w:p>
    <w:p w14:paraId="7EEE2BB6" w14:textId="77777777" w:rsidR="00435259" w:rsidRPr="00AD5571" w:rsidRDefault="00435259" w:rsidP="00435259">
      <w:pPr>
        <w:widowControl w:val="0"/>
        <w:numPr>
          <w:ilvl w:val="0"/>
          <w:numId w:val="60"/>
        </w:numPr>
        <w:suppressAutoHyphens/>
        <w:autoSpaceDE w:val="0"/>
        <w:autoSpaceDN w:val="0"/>
        <w:spacing w:before="120" w:afterLines="120" w:after="288"/>
        <w:ind w:left="851" w:firstLine="0"/>
        <w:contextualSpacing/>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 xml:space="preserve">a data da emissão; </w:t>
      </w:r>
    </w:p>
    <w:p w14:paraId="120FF26F" w14:textId="77777777" w:rsidR="00435259" w:rsidRPr="00AD5571" w:rsidRDefault="00435259" w:rsidP="00435259">
      <w:pPr>
        <w:widowControl w:val="0"/>
        <w:numPr>
          <w:ilvl w:val="0"/>
          <w:numId w:val="60"/>
        </w:numPr>
        <w:suppressAutoHyphens/>
        <w:autoSpaceDE w:val="0"/>
        <w:autoSpaceDN w:val="0"/>
        <w:spacing w:before="120" w:afterLines="120" w:after="288"/>
        <w:ind w:left="851" w:firstLine="0"/>
        <w:contextualSpacing/>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 xml:space="preserve">os dados do contrato e do órgão contratante; </w:t>
      </w:r>
    </w:p>
    <w:p w14:paraId="08D455FC" w14:textId="77777777" w:rsidR="00435259" w:rsidRPr="00AD5571" w:rsidRDefault="00435259" w:rsidP="00435259">
      <w:pPr>
        <w:widowControl w:val="0"/>
        <w:numPr>
          <w:ilvl w:val="0"/>
          <w:numId w:val="60"/>
        </w:numPr>
        <w:suppressAutoHyphens/>
        <w:autoSpaceDE w:val="0"/>
        <w:autoSpaceDN w:val="0"/>
        <w:spacing w:before="120" w:afterLines="120" w:after="288"/>
        <w:ind w:left="851" w:firstLine="0"/>
        <w:contextualSpacing/>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 xml:space="preserve">o período respectivo de execução do contrato; </w:t>
      </w:r>
    </w:p>
    <w:p w14:paraId="54F346DD" w14:textId="77777777" w:rsidR="00435259" w:rsidRPr="00AD5571" w:rsidRDefault="00435259" w:rsidP="00435259">
      <w:pPr>
        <w:widowControl w:val="0"/>
        <w:numPr>
          <w:ilvl w:val="0"/>
          <w:numId w:val="60"/>
        </w:numPr>
        <w:suppressAutoHyphens/>
        <w:autoSpaceDE w:val="0"/>
        <w:autoSpaceDN w:val="0"/>
        <w:spacing w:before="120" w:afterLines="120" w:after="288"/>
        <w:ind w:left="851" w:firstLine="0"/>
        <w:contextualSpacing/>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 xml:space="preserve">o valor a pagar; e </w:t>
      </w:r>
    </w:p>
    <w:p w14:paraId="13F26D78" w14:textId="77777777" w:rsidR="00435259" w:rsidRPr="00AD5571" w:rsidRDefault="00435259" w:rsidP="00435259">
      <w:pPr>
        <w:widowControl w:val="0"/>
        <w:numPr>
          <w:ilvl w:val="0"/>
          <w:numId w:val="60"/>
        </w:numPr>
        <w:suppressAutoHyphens/>
        <w:autoSpaceDE w:val="0"/>
        <w:autoSpaceDN w:val="0"/>
        <w:spacing w:before="120" w:afterLines="120" w:after="288"/>
        <w:ind w:left="851" w:firstLine="0"/>
        <w:contextualSpacing/>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eventual destaque do valor de retenções tributárias cabíveis.</w:t>
      </w:r>
    </w:p>
    <w:p w14:paraId="565E5E9F" w14:textId="77777777" w:rsidR="00435259" w:rsidRPr="00AD5571" w:rsidRDefault="00435259" w:rsidP="00435259">
      <w:pPr>
        <w:spacing w:before="120" w:afterLines="120" w:after="288"/>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7.9.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D60E548" w14:textId="77777777" w:rsidR="00435259" w:rsidRPr="00AD5571" w:rsidRDefault="00435259" w:rsidP="00435259">
      <w:pPr>
        <w:spacing w:before="120" w:afterLines="120" w:after="288"/>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 xml:space="preserve">7.10. A nota fiscal ou instrumento de cobrança equivalente deverá ser obrigatoriamente acompanhado da comprovação da regularidade fiscal, constatada mediante consulta aos sítios eletrônicos oficiais ou à documentação mencionada no </w:t>
      </w:r>
      <w:hyperlink r:id="rId31" w:anchor="art68" w:history="1">
        <w:r w:rsidRPr="00AD5571">
          <w:rPr>
            <w:rFonts w:asciiTheme="majorHAnsi" w:eastAsia="Times New Roman" w:hAnsiTheme="majorHAnsi" w:cstheme="majorHAnsi"/>
            <w:sz w:val="22"/>
            <w:szCs w:val="22"/>
            <w:u w:val="single"/>
          </w:rPr>
          <w:t xml:space="preserve">art. 68 da Lei nº 14.133, de 2021;  </w:t>
        </w:r>
      </w:hyperlink>
    </w:p>
    <w:p w14:paraId="0948EE1A" w14:textId="77777777" w:rsidR="00435259" w:rsidRPr="00AD5571" w:rsidRDefault="00435259" w:rsidP="00435259">
      <w:pPr>
        <w:spacing w:before="120" w:afterLines="120" w:after="288"/>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7.11. A Administração deverá realizar consulta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4DE30122" w14:textId="77777777" w:rsidR="00435259" w:rsidRPr="00AD5571" w:rsidRDefault="00435259" w:rsidP="00435259">
      <w:pPr>
        <w:spacing w:before="120" w:afterLines="120" w:after="288"/>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7.12.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8AF5D34" w14:textId="77777777" w:rsidR="00435259" w:rsidRPr="00AD5571" w:rsidRDefault="00435259" w:rsidP="00435259">
      <w:pPr>
        <w:spacing w:before="120" w:afterLines="120" w:after="288"/>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7.</w:t>
      </w:r>
      <w:proofErr w:type="gramStart"/>
      <w:r w:rsidRPr="00AD5571">
        <w:rPr>
          <w:rFonts w:asciiTheme="majorHAnsi" w:eastAsia="Arial" w:hAnsiTheme="majorHAnsi" w:cstheme="majorHAnsi"/>
          <w:sz w:val="22"/>
          <w:szCs w:val="22"/>
          <w:lang w:eastAsia="en-US"/>
        </w:rPr>
        <w:t>13.Não</w:t>
      </w:r>
      <w:proofErr w:type="gramEnd"/>
      <w:r w:rsidRPr="00AD5571">
        <w:rPr>
          <w:rFonts w:asciiTheme="majorHAnsi" w:eastAsia="Arial" w:hAnsiTheme="majorHAnsi" w:cstheme="majorHAnsi"/>
          <w:sz w:val="22"/>
          <w:szCs w:val="22"/>
          <w:lang w:eastAsia="en-US"/>
        </w:rPr>
        <w:t xml:space="preserve">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A97644B" w14:textId="77777777" w:rsidR="00435259" w:rsidRPr="00AD5571" w:rsidRDefault="00435259" w:rsidP="00435259">
      <w:pPr>
        <w:spacing w:before="120" w:afterLines="120" w:after="288"/>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 xml:space="preserve">7.14. Persistindo a irregularidade, o contratante deverá adotar as medidas necessárias à rescisão contratual nos autos do processo administrativo correspondente, assegurada ao contratado a ampla defesa. </w:t>
      </w:r>
    </w:p>
    <w:p w14:paraId="3CEF40E7" w14:textId="77777777" w:rsidR="00435259" w:rsidRPr="00AD5571" w:rsidRDefault="00435259" w:rsidP="00435259">
      <w:pPr>
        <w:spacing w:before="120" w:afterLines="120" w:after="288"/>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7.</w:t>
      </w:r>
      <w:proofErr w:type="gramStart"/>
      <w:r w:rsidRPr="00AD5571">
        <w:rPr>
          <w:rFonts w:asciiTheme="majorHAnsi" w:eastAsia="Arial" w:hAnsiTheme="majorHAnsi" w:cstheme="majorHAnsi"/>
          <w:sz w:val="22"/>
          <w:szCs w:val="22"/>
          <w:lang w:eastAsia="en-US"/>
        </w:rPr>
        <w:t>15.Havendo</w:t>
      </w:r>
      <w:proofErr w:type="gramEnd"/>
      <w:r w:rsidRPr="00AD5571">
        <w:rPr>
          <w:rFonts w:asciiTheme="majorHAnsi" w:eastAsia="Arial" w:hAnsiTheme="majorHAnsi" w:cstheme="majorHAnsi"/>
          <w:sz w:val="22"/>
          <w:szCs w:val="22"/>
          <w:lang w:eastAsia="en-US"/>
        </w:rPr>
        <w:t xml:space="preserve"> a efetiva execução do objeto, os pagamentos serão realizados normalmente, até que se decida pela rescisão do contrato, caso o contratado não regularize sua situação.</w:t>
      </w:r>
    </w:p>
    <w:p w14:paraId="4199A57A" w14:textId="77777777" w:rsidR="00435259" w:rsidRPr="00AD5571" w:rsidRDefault="00435259" w:rsidP="00435259">
      <w:pPr>
        <w:spacing w:before="120" w:afterLines="120" w:after="288"/>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7.16. 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3E6DFEB4" w14:textId="77777777" w:rsidR="00435259" w:rsidRPr="00AD5571" w:rsidRDefault="00435259" w:rsidP="00435259">
      <w:pPr>
        <w:rPr>
          <w:rFonts w:asciiTheme="majorHAnsi" w:eastAsia="Times New Roman" w:hAnsiTheme="majorHAnsi" w:cstheme="majorHAnsi"/>
          <w:sz w:val="22"/>
          <w:szCs w:val="22"/>
        </w:rPr>
      </w:pPr>
      <w:r w:rsidRPr="00AD5571">
        <w:rPr>
          <w:rFonts w:asciiTheme="majorHAnsi" w:eastAsia="Times New Roman" w:hAnsiTheme="majorHAnsi" w:cstheme="majorHAnsi"/>
          <w:sz w:val="22"/>
          <w:szCs w:val="22"/>
        </w:rPr>
        <w:t>7.17. Não se sujeita a retenção do imposto de renda na fonte os pagamentos efetuados a todas as pessoas jurídicas descrito no art. 4° conforme Decreto Municipal n° 1379/2023.</w:t>
      </w:r>
    </w:p>
    <w:p w14:paraId="1CD120E0" w14:textId="77777777" w:rsidR="00435259" w:rsidRPr="00AD5571" w:rsidRDefault="00435259" w:rsidP="00435259">
      <w:pPr>
        <w:spacing w:before="120" w:afterLines="120" w:after="288"/>
        <w:ind w:left="720"/>
        <w:jc w:val="both"/>
        <w:rPr>
          <w:rFonts w:asciiTheme="majorHAnsi" w:eastAsia="Times New Roman" w:hAnsiTheme="majorHAnsi" w:cstheme="majorHAnsi"/>
          <w:i/>
          <w:sz w:val="22"/>
          <w:szCs w:val="22"/>
        </w:rPr>
      </w:pPr>
      <w:r w:rsidRPr="00AD5571">
        <w:rPr>
          <w:rFonts w:asciiTheme="majorHAnsi" w:eastAsia="Times New Roman" w:hAnsiTheme="majorHAnsi" w:cstheme="majorHAnsi"/>
          <w:i/>
          <w:sz w:val="22"/>
          <w:szCs w:val="22"/>
        </w:rPr>
        <w:t>“Art. 4°. As empresas de prestação de serviços incidentes sobre a renda na fonte deverão destacar a alíquota prevista no ramo de sua atividade de acordo com o disposto no art. 3°-A, da instrução normativa 1.234/2012 casos omissos a alíquota prevista nos arts. 714 e 718 do Decreto Federal n°9.580/2018, conforme caso.”</w:t>
      </w:r>
    </w:p>
    <w:p w14:paraId="1DE6F0EB" w14:textId="77777777" w:rsidR="00435259" w:rsidRPr="00AD5571" w:rsidRDefault="00435259" w:rsidP="00435259">
      <w:pPr>
        <w:spacing w:before="120" w:afterLines="120" w:after="288"/>
        <w:ind w:left="720"/>
        <w:jc w:val="both"/>
        <w:rPr>
          <w:rFonts w:asciiTheme="majorHAnsi" w:eastAsia="Times New Roman" w:hAnsiTheme="majorHAnsi" w:cstheme="majorHAnsi"/>
          <w:i/>
          <w:sz w:val="22"/>
          <w:szCs w:val="22"/>
        </w:rPr>
      </w:pPr>
      <w:r w:rsidRPr="00AD5571">
        <w:rPr>
          <w:rFonts w:asciiTheme="majorHAnsi" w:eastAsia="Times New Roman" w:hAnsiTheme="majorHAnsi" w:cstheme="majorHAnsi"/>
          <w:i/>
          <w:sz w:val="22"/>
          <w:szCs w:val="22"/>
        </w:rPr>
        <w:t>“ §1° Nos casos de pagamentos realizados por meio de documentos que contenham código de barras ou código PIX nos casos de débito automático em conta, sem a correção, por parte do fornecedor do bem ou da prestação do serviço do documento de cobrança ou do débito automático de forma a considerar o valor do imposto de renda a ser retido será emitido documento de arrecadação municipal, em nome do fornecedor, com vencimento no dia 10 (dez) do mês subsequente ao pagamento realizado, salvo se substituírem o documento incorreto por outro emitido conforme regras do caput.”</w:t>
      </w:r>
    </w:p>
    <w:p w14:paraId="3FB51C0C" w14:textId="77777777" w:rsidR="00435259" w:rsidRPr="00AD5571" w:rsidRDefault="00435259" w:rsidP="00435259">
      <w:pPr>
        <w:keepNext/>
        <w:keepLines/>
        <w:widowControl w:val="0"/>
        <w:numPr>
          <w:ilvl w:val="0"/>
          <w:numId w:val="60"/>
        </w:numPr>
        <w:tabs>
          <w:tab w:val="left" w:pos="567"/>
        </w:tabs>
        <w:autoSpaceDE w:val="0"/>
        <w:autoSpaceDN w:val="0"/>
        <w:spacing w:before="120" w:afterLines="120" w:after="288"/>
        <w:ind w:left="357" w:firstLine="0"/>
        <w:jc w:val="both"/>
        <w:outlineLvl w:val="1"/>
        <w:rPr>
          <w:rFonts w:asciiTheme="majorHAnsi" w:eastAsia="Arial" w:hAnsiTheme="majorHAnsi" w:cstheme="majorHAnsi"/>
          <w:b/>
          <w:sz w:val="22"/>
          <w:szCs w:val="22"/>
          <w:lang w:eastAsia="en-US"/>
        </w:rPr>
      </w:pPr>
      <w:r w:rsidRPr="00AD5571">
        <w:rPr>
          <w:rFonts w:asciiTheme="majorHAnsi" w:eastAsia="Arial" w:hAnsiTheme="majorHAnsi" w:cstheme="majorHAnsi"/>
          <w:b/>
          <w:sz w:val="22"/>
          <w:szCs w:val="22"/>
          <w:lang w:eastAsia="en-US"/>
        </w:rPr>
        <w:t>Prazo de pagamento</w:t>
      </w:r>
    </w:p>
    <w:p w14:paraId="2201C670" w14:textId="77777777" w:rsidR="00435259" w:rsidRPr="00AD5571" w:rsidRDefault="00435259" w:rsidP="00435259">
      <w:pPr>
        <w:spacing w:before="120" w:afterLines="120" w:after="288"/>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7.18.O pagamento será efetuado no prazo de até 30 (trinta dias) úteis contados da finalização da liquidação da despesa, respeitando a ordem cronológica, conforme seção anterior.</w:t>
      </w:r>
    </w:p>
    <w:p w14:paraId="39267481" w14:textId="77777777" w:rsidR="00435259" w:rsidRPr="00AD5571" w:rsidRDefault="00435259" w:rsidP="00435259">
      <w:pPr>
        <w:spacing w:before="120" w:afterLines="120" w:after="288"/>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7.19. No caso de atraso pelo Contratante, os valores devidos ao contratado serão atualizados monetariamente entre o termo final do prazo de pagamento até a data de sua efetiva realização, mediante aplicação do índice IPCA de correção monetária.</w:t>
      </w:r>
    </w:p>
    <w:p w14:paraId="13504D16" w14:textId="77777777" w:rsidR="00435259" w:rsidRPr="00AD5571" w:rsidRDefault="00435259" w:rsidP="00435259">
      <w:pPr>
        <w:keepNext/>
        <w:keepLines/>
        <w:widowControl w:val="0"/>
        <w:numPr>
          <w:ilvl w:val="0"/>
          <w:numId w:val="60"/>
        </w:numPr>
        <w:tabs>
          <w:tab w:val="left" w:pos="567"/>
        </w:tabs>
        <w:autoSpaceDE w:val="0"/>
        <w:autoSpaceDN w:val="0"/>
        <w:spacing w:before="120" w:afterLines="120" w:after="288"/>
        <w:ind w:left="357" w:firstLine="0"/>
        <w:jc w:val="both"/>
        <w:outlineLvl w:val="1"/>
        <w:rPr>
          <w:rFonts w:asciiTheme="majorHAnsi" w:eastAsia="Arial" w:hAnsiTheme="majorHAnsi" w:cstheme="majorHAnsi"/>
          <w:b/>
          <w:sz w:val="22"/>
          <w:szCs w:val="22"/>
          <w:lang w:eastAsia="en-US"/>
        </w:rPr>
      </w:pPr>
      <w:r w:rsidRPr="00AD5571">
        <w:rPr>
          <w:rFonts w:asciiTheme="majorHAnsi" w:eastAsia="Arial" w:hAnsiTheme="majorHAnsi" w:cstheme="majorHAnsi"/>
          <w:b/>
          <w:sz w:val="22"/>
          <w:szCs w:val="22"/>
          <w:lang w:eastAsia="en-US"/>
        </w:rPr>
        <w:t>Forma de pagamento</w:t>
      </w:r>
    </w:p>
    <w:p w14:paraId="0AA9FEC4" w14:textId="77777777" w:rsidR="00435259" w:rsidRPr="00AD5571" w:rsidRDefault="00435259" w:rsidP="00435259">
      <w:pPr>
        <w:spacing w:before="120" w:afterLines="120" w:after="288"/>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7.20. O pagamento será realizado por meio de ordem bancária, para crédito em banco, agência e conta corrente indicados pelo contratado.</w:t>
      </w:r>
    </w:p>
    <w:p w14:paraId="369F5A67" w14:textId="77777777" w:rsidR="00435259" w:rsidRPr="00AD5571" w:rsidRDefault="00435259" w:rsidP="00435259">
      <w:pPr>
        <w:spacing w:before="120" w:afterLines="120" w:after="288"/>
        <w:ind w:left="567"/>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7.20.1. Conta Corrente nº XXXX, da Agência nº XXXX, do Banco XXXX nº XXXX, de titularidade da CONTRATADA.</w:t>
      </w:r>
    </w:p>
    <w:p w14:paraId="1A5BF9E9" w14:textId="77777777" w:rsidR="00435259" w:rsidRPr="00AD5571" w:rsidRDefault="00435259" w:rsidP="00435259">
      <w:pPr>
        <w:spacing w:before="120" w:afterLines="120" w:after="288"/>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7.</w:t>
      </w:r>
      <w:proofErr w:type="gramStart"/>
      <w:r w:rsidRPr="00AD5571">
        <w:rPr>
          <w:rFonts w:asciiTheme="majorHAnsi" w:eastAsia="Arial" w:hAnsiTheme="majorHAnsi" w:cstheme="majorHAnsi"/>
          <w:sz w:val="22"/>
          <w:szCs w:val="22"/>
          <w:lang w:eastAsia="en-US"/>
        </w:rPr>
        <w:t>21.Será</w:t>
      </w:r>
      <w:proofErr w:type="gramEnd"/>
      <w:r w:rsidRPr="00AD5571">
        <w:rPr>
          <w:rFonts w:asciiTheme="majorHAnsi" w:eastAsia="Arial" w:hAnsiTheme="majorHAnsi" w:cstheme="majorHAnsi"/>
          <w:sz w:val="22"/>
          <w:szCs w:val="22"/>
          <w:lang w:eastAsia="en-US"/>
        </w:rPr>
        <w:t xml:space="preserve"> considerada data do pagamento o dia em que constar como emitida a ordem bancária para pagamento.</w:t>
      </w:r>
    </w:p>
    <w:p w14:paraId="558F26FA" w14:textId="77777777" w:rsidR="00435259" w:rsidRPr="00AD5571" w:rsidRDefault="00435259" w:rsidP="00435259">
      <w:pPr>
        <w:spacing w:before="120" w:afterLines="120" w:after="288"/>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7.</w:t>
      </w:r>
      <w:proofErr w:type="gramStart"/>
      <w:r w:rsidRPr="00AD5571">
        <w:rPr>
          <w:rFonts w:asciiTheme="majorHAnsi" w:eastAsia="Arial" w:hAnsiTheme="majorHAnsi" w:cstheme="majorHAnsi"/>
          <w:sz w:val="22"/>
          <w:szCs w:val="22"/>
          <w:lang w:eastAsia="en-US"/>
        </w:rPr>
        <w:t>22.Quando</w:t>
      </w:r>
      <w:proofErr w:type="gramEnd"/>
      <w:r w:rsidRPr="00AD5571">
        <w:rPr>
          <w:rFonts w:asciiTheme="majorHAnsi" w:eastAsia="Arial" w:hAnsiTheme="majorHAnsi" w:cstheme="majorHAnsi"/>
          <w:sz w:val="22"/>
          <w:szCs w:val="22"/>
          <w:lang w:eastAsia="en-US"/>
        </w:rPr>
        <w:t xml:space="preserve"> do pagamento, será efetuada a retenção tributária prevista na legislação aplicável.</w:t>
      </w:r>
    </w:p>
    <w:p w14:paraId="6FD71BA9" w14:textId="77777777" w:rsidR="00435259" w:rsidRPr="00AD5571" w:rsidRDefault="00435259" w:rsidP="00435259">
      <w:pPr>
        <w:spacing w:before="120" w:afterLines="120" w:after="288"/>
        <w:ind w:left="426"/>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7.22.</w:t>
      </w:r>
      <w:proofErr w:type="gramStart"/>
      <w:r w:rsidRPr="00AD5571">
        <w:rPr>
          <w:rFonts w:asciiTheme="majorHAnsi" w:eastAsia="Arial" w:hAnsiTheme="majorHAnsi" w:cstheme="majorHAnsi"/>
          <w:sz w:val="22"/>
          <w:szCs w:val="22"/>
          <w:lang w:eastAsia="en-US"/>
        </w:rPr>
        <w:t>1.Independentemente</w:t>
      </w:r>
      <w:proofErr w:type="gramEnd"/>
      <w:r w:rsidRPr="00AD5571">
        <w:rPr>
          <w:rFonts w:asciiTheme="majorHAnsi" w:eastAsia="Arial" w:hAnsiTheme="majorHAnsi" w:cstheme="majorHAnsi"/>
          <w:sz w:val="22"/>
          <w:szCs w:val="22"/>
          <w:lang w:eastAsia="en-US"/>
        </w:rPr>
        <w:t xml:space="preserve"> do percentual de tributo inserido na planilha, quando houver, serão retidos na fonte, quando da realização do pagamento, os percentuais estabelecidos na legislação vigente.</w:t>
      </w:r>
    </w:p>
    <w:p w14:paraId="2A4D103E" w14:textId="77777777" w:rsidR="00435259" w:rsidRPr="00AD5571" w:rsidRDefault="00435259" w:rsidP="00435259">
      <w:pPr>
        <w:spacing w:before="120" w:afterLines="120" w:after="288"/>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 xml:space="preserve">7.23.O contratado regularmente optante pelo Simples Nacional, nos termos da </w:t>
      </w:r>
      <w:hyperlink r:id="rId32" w:history="1">
        <w:r w:rsidRPr="00AD5571">
          <w:rPr>
            <w:rFonts w:asciiTheme="majorHAnsi" w:eastAsia="Arial" w:hAnsiTheme="majorHAnsi" w:cstheme="majorHAnsi"/>
            <w:sz w:val="22"/>
            <w:szCs w:val="22"/>
          </w:rPr>
          <w:t>Lei Complementar nº 123, de 2006</w:t>
        </w:r>
      </w:hyperlink>
      <w:r w:rsidRPr="00AD5571">
        <w:rPr>
          <w:rFonts w:asciiTheme="majorHAnsi" w:eastAsia="Arial" w:hAnsiTheme="majorHAnsi" w:cstheme="majorHAnsi"/>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974D916" w14:textId="77777777" w:rsidR="00435259" w:rsidRPr="00AD5571" w:rsidRDefault="00435259" w:rsidP="00435259">
      <w:pPr>
        <w:rPr>
          <w:rFonts w:asciiTheme="majorHAnsi" w:eastAsia="Times New Roman" w:hAnsiTheme="majorHAnsi" w:cstheme="majorHAnsi"/>
          <w:b/>
          <w:color w:val="000000"/>
          <w:sz w:val="22"/>
          <w:szCs w:val="22"/>
        </w:rPr>
      </w:pPr>
      <w:r w:rsidRPr="00AD5571">
        <w:rPr>
          <w:rFonts w:asciiTheme="majorHAnsi" w:eastAsia="Times New Roman" w:hAnsiTheme="majorHAnsi" w:cstheme="majorHAnsi"/>
          <w:b/>
          <w:color w:val="000000"/>
          <w:sz w:val="22"/>
          <w:szCs w:val="22"/>
        </w:rPr>
        <w:t>8 - CRITÉRIOS DE SELEÇÃO DO FORNECEDOR:</w:t>
      </w:r>
    </w:p>
    <w:p w14:paraId="42B91488" w14:textId="77777777" w:rsidR="00435259" w:rsidRPr="00AD5571" w:rsidRDefault="00435259" w:rsidP="00435259">
      <w:pPr>
        <w:keepNext/>
        <w:keepLines/>
        <w:widowControl w:val="0"/>
        <w:numPr>
          <w:ilvl w:val="0"/>
          <w:numId w:val="60"/>
        </w:numPr>
        <w:tabs>
          <w:tab w:val="left" w:pos="567"/>
        </w:tabs>
        <w:autoSpaceDE w:val="0"/>
        <w:autoSpaceDN w:val="0"/>
        <w:spacing w:before="120" w:afterLines="120" w:after="288"/>
        <w:ind w:left="357" w:firstLine="0"/>
        <w:jc w:val="both"/>
        <w:outlineLvl w:val="1"/>
        <w:rPr>
          <w:rFonts w:asciiTheme="majorHAnsi" w:eastAsia="Times New Roman" w:hAnsiTheme="majorHAnsi" w:cstheme="majorHAnsi"/>
          <w:b/>
          <w:bCs/>
          <w:sz w:val="22"/>
          <w:szCs w:val="22"/>
        </w:rPr>
      </w:pPr>
      <w:r w:rsidRPr="00AD5571">
        <w:rPr>
          <w:rFonts w:asciiTheme="majorHAnsi" w:eastAsia="Times New Roman" w:hAnsiTheme="majorHAnsi" w:cstheme="majorHAnsi"/>
          <w:b/>
          <w:bCs/>
          <w:sz w:val="22"/>
          <w:szCs w:val="22"/>
          <w:lang w:eastAsia="en-US"/>
        </w:rPr>
        <w:t>Exigências de habilitação</w:t>
      </w:r>
    </w:p>
    <w:p w14:paraId="515582B1" w14:textId="77777777" w:rsidR="00435259" w:rsidRPr="00AD5571" w:rsidRDefault="00435259" w:rsidP="00435259">
      <w:pPr>
        <w:widowControl w:val="0"/>
        <w:numPr>
          <w:ilvl w:val="1"/>
          <w:numId w:val="58"/>
        </w:numPr>
        <w:autoSpaceDE w:val="0"/>
        <w:autoSpaceDN w:val="0"/>
        <w:spacing w:before="120" w:afterLines="120" w:after="288"/>
        <w:ind w:left="0" w:firstLine="0"/>
        <w:jc w:val="both"/>
        <w:rPr>
          <w:rFonts w:asciiTheme="majorHAnsi" w:eastAsia="Times New Roman" w:hAnsiTheme="majorHAnsi" w:cstheme="majorHAnsi"/>
          <w:sz w:val="22"/>
          <w:szCs w:val="22"/>
        </w:rPr>
      </w:pPr>
      <w:r w:rsidRPr="00AD5571">
        <w:rPr>
          <w:rFonts w:asciiTheme="majorHAnsi" w:eastAsia="Times New Roman" w:hAnsiTheme="majorHAnsi" w:cstheme="majorHAnsi"/>
          <w:sz w:val="22"/>
          <w:szCs w:val="22"/>
        </w:rPr>
        <w:t>Para fins de habilitação, deverá o licitante comprovar os seguintes requisitos:</w:t>
      </w:r>
    </w:p>
    <w:p w14:paraId="58839F9C" w14:textId="77777777" w:rsidR="00435259" w:rsidRPr="00AD5571" w:rsidRDefault="00435259" w:rsidP="00435259">
      <w:pPr>
        <w:keepNext/>
        <w:keepLines/>
        <w:widowControl w:val="0"/>
        <w:numPr>
          <w:ilvl w:val="0"/>
          <w:numId w:val="60"/>
        </w:numPr>
        <w:tabs>
          <w:tab w:val="left" w:pos="567"/>
        </w:tabs>
        <w:autoSpaceDE w:val="0"/>
        <w:autoSpaceDN w:val="0"/>
        <w:spacing w:before="120" w:afterLines="120" w:after="288"/>
        <w:ind w:left="357" w:firstLine="0"/>
        <w:jc w:val="both"/>
        <w:outlineLvl w:val="1"/>
        <w:rPr>
          <w:rFonts w:asciiTheme="majorHAnsi" w:eastAsia="Times New Roman" w:hAnsiTheme="majorHAnsi" w:cstheme="majorHAnsi"/>
          <w:b/>
          <w:bCs/>
          <w:sz w:val="22"/>
          <w:szCs w:val="22"/>
          <w:lang w:eastAsia="zh-CN" w:bidi="hi-IN"/>
        </w:rPr>
      </w:pPr>
      <w:r w:rsidRPr="00AD5571">
        <w:rPr>
          <w:rFonts w:asciiTheme="majorHAnsi" w:eastAsia="Times New Roman" w:hAnsiTheme="majorHAnsi" w:cstheme="majorHAnsi"/>
          <w:b/>
          <w:bCs/>
          <w:sz w:val="22"/>
          <w:szCs w:val="22"/>
          <w:lang w:eastAsia="zh-CN" w:bidi="hi-IN"/>
        </w:rPr>
        <w:t>Habilitação jurídica</w:t>
      </w:r>
    </w:p>
    <w:p w14:paraId="4C8EFF4F" w14:textId="77777777" w:rsidR="00435259" w:rsidRPr="00AD5571" w:rsidRDefault="00435259" w:rsidP="00435259">
      <w:pPr>
        <w:widowControl w:val="0"/>
        <w:numPr>
          <w:ilvl w:val="1"/>
          <w:numId w:val="58"/>
        </w:numPr>
        <w:autoSpaceDE w:val="0"/>
        <w:autoSpaceDN w:val="0"/>
        <w:spacing w:before="120" w:afterLines="120" w:after="288"/>
        <w:ind w:left="0" w:firstLine="0"/>
        <w:jc w:val="both"/>
        <w:rPr>
          <w:rFonts w:asciiTheme="majorHAnsi" w:eastAsia="Times New Roman" w:hAnsiTheme="majorHAnsi" w:cstheme="majorHAnsi"/>
          <w:sz w:val="22"/>
          <w:szCs w:val="22"/>
        </w:rPr>
      </w:pPr>
      <w:r w:rsidRPr="00AD5571">
        <w:rPr>
          <w:rFonts w:asciiTheme="majorHAnsi" w:eastAsia="Times New Roman" w:hAnsiTheme="majorHAnsi" w:cstheme="majorHAnsi"/>
          <w:b/>
          <w:bCs/>
          <w:sz w:val="22"/>
          <w:szCs w:val="22"/>
        </w:rPr>
        <w:t>Microempreendedor Individual - MEI:</w:t>
      </w:r>
      <w:r w:rsidRPr="00AD5571">
        <w:rPr>
          <w:rFonts w:asciiTheme="majorHAnsi" w:eastAsia="Times New Roman" w:hAnsiTheme="majorHAnsi" w:cstheme="majorHAnsi"/>
          <w:sz w:val="22"/>
          <w:szCs w:val="22"/>
        </w:rPr>
        <w:t xml:space="preserve"> Certificado da Condição de Microempreendedor Individual - CCMEI, cuja aceitação ficará condicionada à verificação da autenticidade no sítio </w:t>
      </w:r>
      <w:hyperlink r:id="rId33" w:history="1">
        <w:r w:rsidRPr="00AD5571">
          <w:rPr>
            <w:rFonts w:asciiTheme="majorHAnsi" w:eastAsia="Times New Roman" w:hAnsiTheme="majorHAnsi" w:cstheme="majorHAnsi"/>
            <w:sz w:val="22"/>
            <w:szCs w:val="22"/>
            <w:u w:val="single"/>
          </w:rPr>
          <w:t>https://www.gov.br/empresas-e-negocios/pt-br/empreendedor</w:t>
        </w:r>
      </w:hyperlink>
      <w:r w:rsidRPr="00AD5571">
        <w:rPr>
          <w:rFonts w:asciiTheme="majorHAnsi" w:eastAsia="Times New Roman" w:hAnsiTheme="majorHAnsi" w:cstheme="majorHAnsi"/>
          <w:sz w:val="22"/>
          <w:szCs w:val="22"/>
        </w:rPr>
        <w:t xml:space="preserve">; </w:t>
      </w:r>
    </w:p>
    <w:p w14:paraId="24E55929" w14:textId="77777777" w:rsidR="00435259" w:rsidRPr="00AD5571" w:rsidRDefault="00435259" w:rsidP="00435259">
      <w:pPr>
        <w:widowControl w:val="0"/>
        <w:numPr>
          <w:ilvl w:val="1"/>
          <w:numId w:val="58"/>
        </w:numPr>
        <w:autoSpaceDE w:val="0"/>
        <w:autoSpaceDN w:val="0"/>
        <w:spacing w:before="120" w:afterLines="120" w:after="288"/>
        <w:ind w:left="0" w:firstLine="0"/>
        <w:jc w:val="both"/>
        <w:rPr>
          <w:rFonts w:asciiTheme="majorHAnsi" w:eastAsia="Times New Roman" w:hAnsiTheme="majorHAnsi" w:cstheme="majorHAnsi"/>
          <w:sz w:val="22"/>
          <w:szCs w:val="22"/>
        </w:rPr>
      </w:pPr>
      <w:r w:rsidRPr="00AD5571">
        <w:rPr>
          <w:rFonts w:asciiTheme="majorHAnsi" w:eastAsia="Times New Roman" w:hAnsiTheme="majorHAnsi" w:cstheme="majorHAnsi"/>
          <w:b/>
          <w:bCs/>
          <w:sz w:val="22"/>
          <w:szCs w:val="22"/>
        </w:rPr>
        <w:t>Sociedade empresária, sociedade limitada unipessoal – SLU ou sociedade identificada como empresa individual de responsabilidade limitada - EIRELI:</w:t>
      </w:r>
      <w:r w:rsidRPr="00AD5571">
        <w:rPr>
          <w:rFonts w:asciiTheme="majorHAnsi" w:eastAsia="Times New Roman" w:hAnsiTheme="majorHAnsi" w:cstheme="majorHAnsi"/>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0D9A3D1C" w14:textId="77777777" w:rsidR="00435259" w:rsidRPr="00AD5571" w:rsidRDefault="00435259" w:rsidP="00435259">
      <w:pPr>
        <w:widowControl w:val="0"/>
        <w:numPr>
          <w:ilvl w:val="1"/>
          <w:numId w:val="58"/>
        </w:numPr>
        <w:autoSpaceDE w:val="0"/>
        <w:autoSpaceDN w:val="0"/>
        <w:spacing w:before="120" w:afterLines="120" w:after="288"/>
        <w:ind w:left="0" w:firstLine="0"/>
        <w:jc w:val="both"/>
        <w:rPr>
          <w:rFonts w:asciiTheme="majorHAnsi" w:eastAsia="Times New Roman" w:hAnsiTheme="majorHAnsi" w:cstheme="majorHAnsi"/>
          <w:sz w:val="22"/>
          <w:szCs w:val="22"/>
        </w:rPr>
      </w:pPr>
      <w:r w:rsidRPr="00AD5571">
        <w:rPr>
          <w:rFonts w:asciiTheme="majorHAnsi" w:eastAsia="Times New Roman" w:hAnsiTheme="majorHAnsi" w:cstheme="majorHAnsi"/>
          <w:b/>
          <w:bCs/>
          <w:sz w:val="22"/>
          <w:szCs w:val="22"/>
        </w:rPr>
        <w:t>Sociedade empresária estrangeira:</w:t>
      </w:r>
      <w:r w:rsidRPr="00AD5571">
        <w:rPr>
          <w:rFonts w:asciiTheme="majorHAnsi" w:eastAsia="Times New Roman" w:hAnsiTheme="majorHAnsi" w:cstheme="majorHAnsi"/>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4" w:history="1">
        <w:r w:rsidRPr="00AD5571">
          <w:rPr>
            <w:rFonts w:asciiTheme="majorHAnsi" w:eastAsia="Times New Roman" w:hAnsiTheme="majorHAnsi" w:cstheme="majorHAnsi"/>
            <w:sz w:val="22"/>
            <w:szCs w:val="22"/>
            <w:u w:val="single"/>
          </w:rPr>
          <w:t>Normativa DREI/ME n.º 77, de 18 de março de 2020</w:t>
        </w:r>
      </w:hyperlink>
      <w:r w:rsidRPr="00AD5571">
        <w:rPr>
          <w:rFonts w:asciiTheme="majorHAnsi" w:eastAsia="Times New Roman" w:hAnsiTheme="majorHAnsi" w:cstheme="majorHAnsi"/>
          <w:sz w:val="22"/>
          <w:szCs w:val="22"/>
        </w:rPr>
        <w:t>.</w:t>
      </w:r>
    </w:p>
    <w:p w14:paraId="71270C06" w14:textId="77777777" w:rsidR="00435259" w:rsidRPr="00AD5571" w:rsidRDefault="00435259" w:rsidP="00435259">
      <w:pPr>
        <w:widowControl w:val="0"/>
        <w:numPr>
          <w:ilvl w:val="1"/>
          <w:numId w:val="58"/>
        </w:numPr>
        <w:autoSpaceDE w:val="0"/>
        <w:autoSpaceDN w:val="0"/>
        <w:spacing w:before="120" w:afterLines="120" w:after="288"/>
        <w:ind w:left="0" w:firstLine="0"/>
        <w:jc w:val="both"/>
        <w:rPr>
          <w:rFonts w:asciiTheme="majorHAnsi" w:eastAsia="Times New Roman" w:hAnsiTheme="majorHAnsi" w:cstheme="majorHAnsi"/>
          <w:sz w:val="22"/>
          <w:szCs w:val="22"/>
        </w:rPr>
      </w:pPr>
      <w:r w:rsidRPr="00AD5571">
        <w:rPr>
          <w:rFonts w:asciiTheme="majorHAnsi" w:eastAsia="Times New Roman" w:hAnsiTheme="majorHAnsi" w:cstheme="majorHAnsi"/>
          <w:b/>
          <w:bCs/>
          <w:sz w:val="22"/>
          <w:szCs w:val="22"/>
        </w:rPr>
        <w:t xml:space="preserve">Sociedade simples: </w:t>
      </w:r>
      <w:r w:rsidRPr="00AD5571">
        <w:rPr>
          <w:rFonts w:asciiTheme="majorHAnsi" w:eastAsia="Times New Roman" w:hAnsiTheme="majorHAnsi" w:cstheme="majorHAnsi"/>
          <w:sz w:val="22"/>
          <w:szCs w:val="22"/>
        </w:rPr>
        <w:t>inscrição do ato constitutivo no Registro Civil de Pessoas Jurídicas do local de sua sede, acompanhada de documento comprobatório de seus administradores;</w:t>
      </w:r>
    </w:p>
    <w:p w14:paraId="02052C82" w14:textId="77777777" w:rsidR="00435259" w:rsidRPr="00AD5571" w:rsidRDefault="00435259" w:rsidP="00435259">
      <w:pPr>
        <w:widowControl w:val="0"/>
        <w:numPr>
          <w:ilvl w:val="1"/>
          <w:numId w:val="58"/>
        </w:numPr>
        <w:autoSpaceDE w:val="0"/>
        <w:autoSpaceDN w:val="0"/>
        <w:spacing w:before="120" w:afterLines="120" w:after="288"/>
        <w:ind w:left="0" w:firstLine="0"/>
        <w:jc w:val="both"/>
        <w:rPr>
          <w:rFonts w:asciiTheme="majorHAnsi" w:eastAsia="Times New Roman" w:hAnsiTheme="majorHAnsi" w:cstheme="majorHAnsi"/>
          <w:sz w:val="22"/>
          <w:szCs w:val="22"/>
        </w:rPr>
      </w:pPr>
      <w:r w:rsidRPr="00AD5571">
        <w:rPr>
          <w:rFonts w:asciiTheme="majorHAnsi" w:eastAsia="Times New Roman" w:hAnsiTheme="majorHAnsi" w:cstheme="majorHAnsi"/>
          <w:b/>
          <w:bCs/>
          <w:sz w:val="22"/>
          <w:szCs w:val="22"/>
        </w:rPr>
        <w:t>Filial, sucursal ou agência de sociedade simples ou empresária:</w:t>
      </w:r>
      <w:r w:rsidRPr="00AD5571">
        <w:rPr>
          <w:rFonts w:asciiTheme="majorHAnsi" w:eastAsia="Times New Roman" w:hAnsiTheme="majorHAnsi" w:cstheme="majorHAnsi"/>
          <w:sz w:val="22"/>
          <w:szCs w:val="22"/>
        </w:rPr>
        <w:t xml:space="preserve"> inscrição do ato constitutivo da filial, sucursal ou agência da sociedade simples ou empresária, respectivamente, no Registro Civil das Pessoas Jurídicas ou no Registro Público de Empresas </w:t>
      </w:r>
      <w:bookmarkStart w:id="12" w:name="_Int_ySfCXwr4"/>
      <w:r w:rsidRPr="00AD5571">
        <w:rPr>
          <w:rFonts w:asciiTheme="majorHAnsi" w:eastAsia="Times New Roman" w:hAnsiTheme="majorHAnsi" w:cstheme="majorHAnsi"/>
          <w:sz w:val="22"/>
          <w:szCs w:val="22"/>
        </w:rPr>
        <w:t>Mercantis onde</w:t>
      </w:r>
      <w:bookmarkEnd w:id="12"/>
      <w:r w:rsidRPr="00AD5571">
        <w:rPr>
          <w:rFonts w:asciiTheme="majorHAnsi" w:eastAsia="Times New Roman" w:hAnsiTheme="majorHAnsi" w:cstheme="majorHAnsi"/>
          <w:sz w:val="22"/>
          <w:szCs w:val="22"/>
        </w:rPr>
        <w:t xml:space="preserve"> opera, com averbação no Registro onde tem sede a matriz</w:t>
      </w:r>
    </w:p>
    <w:p w14:paraId="1B89211D" w14:textId="77777777" w:rsidR="00435259" w:rsidRPr="00AD5571" w:rsidRDefault="00435259" w:rsidP="00435259">
      <w:pPr>
        <w:widowControl w:val="0"/>
        <w:numPr>
          <w:ilvl w:val="1"/>
          <w:numId w:val="58"/>
        </w:numPr>
        <w:autoSpaceDE w:val="0"/>
        <w:autoSpaceDN w:val="0"/>
        <w:spacing w:before="120" w:afterLines="120" w:after="288"/>
        <w:ind w:left="0" w:firstLine="0"/>
        <w:jc w:val="both"/>
        <w:rPr>
          <w:rFonts w:asciiTheme="majorHAnsi" w:eastAsia="Times New Roman" w:hAnsiTheme="majorHAnsi" w:cstheme="majorHAnsi"/>
          <w:sz w:val="22"/>
          <w:szCs w:val="22"/>
        </w:rPr>
      </w:pPr>
      <w:r w:rsidRPr="00AD5571">
        <w:rPr>
          <w:rFonts w:asciiTheme="majorHAnsi" w:eastAsia="Times New Roman" w:hAnsiTheme="majorHAnsi" w:cstheme="majorHAnsi"/>
          <w:b/>
          <w:bCs/>
          <w:sz w:val="22"/>
          <w:szCs w:val="22"/>
        </w:rPr>
        <w:t>Sociedade cooperativa:</w:t>
      </w:r>
      <w:r w:rsidRPr="00AD5571">
        <w:rPr>
          <w:rFonts w:asciiTheme="majorHAnsi" w:eastAsia="Times New Roman" w:hAnsiTheme="majorHAnsi" w:cstheme="majorHAnsi"/>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35" w:anchor="art107" w:history="1">
        <w:r w:rsidRPr="00AD5571">
          <w:rPr>
            <w:rFonts w:asciiTheme="majorHAnsi" w:eastAsia="Times New Roman" w:hAnsiTheme="majorHAnsi" w:cstheme="majorHAnsi"/>
            <w:sz w:val="22"/>
            <w:szCs w:val="22"/>
            <w:u w:val="single"/>
          </w:rPr>
          <w:t>art. 107 da Lei nº 5.764, de 16 de dezembro 1971</w:t>
        </w:r>
      </w:hyperlink>
      <w:r w:rsidRPr="00AD5571">
        <w:rPr>
          <w:rFonts w:asciiTheme="majorHAnsi" w:eastAsia="Times New Roman" w:hAnsiTheme="majorHAnsi" w:cstheme="majorHAnsi"/>
          <w:sz w:val="22"/>
          <w:szCs w:val="22"/>
        </w:rPr>
        <w:t>.</w:t>
      </w:r>
    </w:p>
    <w:p w14:paraId="76C81D9E" w14:textId="77777777" w:rsidR="00435259" w:rsidRPr="00AD5571" w:rsidRDefault="00435259" w:rsidP="00435259">
      <w:pPr>
        <w:widowControl w:val="0"/>
        <w:numPr>
          <w:ilvl w:val="1"/>
          <w:numId w:val="58"/>
        </w:numPr>
        <w:autoSpaceDE w:val="0"/>
        <w:autoSpaceDN w:val="0"/>
        <w:spacing w:before="120" w:afterLines="120" w:after="288"/>
        <w:ind w:left="0" w:firstLine="0"/>
        <w:jc w:val="both"/>
        <w:rPr>
          <w:rFonts w:asciiTheme="majorHAnsi" w:eastAsia="Times New Roman" w:hAnsiTheme="majorHAnsi" w:cstheme="majorHAnsi"/>
          <w:sz w:val="22"/>
          <w:szCs w:val="22"/>
        </w:rPr>
      </w:pPr>
      <w:r w:rsidRPr="00AD5571">
        <w:rPr>
          <w:rFonts w:asciiTheme="majorHAnsi" w:eastAsia="Times New Roman" w:hAnsiTheme="majorHAnsi" w:cstheme="majorHAnsi"/>
          <w:sz w:val="22"/>
          <w:szCs w:val="22"/>
        </w:rPr>
        <w:t>Os documentos apresentados deverão estar acompanhados de todas as alterações ou da consolidação respectiva.</w:t>
      </w:r>
    </w:p>
    <w:p w14:paraId="76251D32" w14:textId="77777777" w:rsidR="00435259" w:rsidRPr="00AD5571" w:rsidRDefault="00435259" w:rsidP="00435259">
      <w:pPr>
        <w:keepNext/>
        <w:keepLines/>
        <w:widowControl w:val="0"/>
        <w:numPr>
          <w:ilvl w:val="0"/>
          <w:numId w:val="60"/>
        </w:numPr>
        <w:tabs>
          <w:tab w:val="left" w:pos="567"/>
        </w:tabs>
        <w:autoSpaceDE w:val="0"/>
        <w:autoSpaceDN w:val="0"/>
        <w:spacing w:before="120" w:afterLines="120" w:after="288"/>
        <w:ind w:left="357" w:firstLine="0"/>
        <w:jc w:val="both"/>
        <w:outlineLvl w:val="1"/>
        <w:rPr>
          <w:rFonts w:asciiTheme="majorHAnsi" w:eastAsia="Times New Roman" w:hAnsiTheme="majorHAnsi" w:cstheme="majorHAnsi"/>
          <w:b/>
          <w:bCs/>
          <w:sz w:val="22"/>
          <w:szCs w:val="22"/>
          <w:lang w:eastAsia="zh-CN" w:bidi="hi-IN"/>
        </w:rPr>
      </w:pPr>
      <w:r w:rsidRPr="00AD5571">
        <w:rPr>
          <w:rFonts w:asciiTheme="majorHAnsi" w:eastAsia="Times New Roman" w:hAnsiTheme="majorHAnsi" w:cstheme="majorHAnsi"/>
          <w:b/>
          <w:bCs/>
          <w:sz w:val="22"/>
          <w:szCs w:val="22"/>
          <w:lang w:eastAsia="zh-CN" w:bidi="hi-IN"/>
        </w:rPr>
        <w:t>Habilitação fiscal, social e trabalhista</w:t>
      </w:r>
    </w:p>
    <w:p w14:paraId="08DE0F76" w14:textId="77777777" w:rsidR="00435259" w:rsidRPr="00AD5571" w:rsidRDefault="00435259" w:rsidP="00435259">
      <w:pPr>
        <w:widowControl w:val="0"/>
        <w:numPr>
          <w:ilvl w:val="1"/>
          <w:numId w:val="58"/>
        </w:numPr>
        <w:autoSpaceDE w:val="0"/>
        <w:autoSpaceDN w:val="0"/>
        <w:spacing w:before="120" w:afterLines="120" w:after="288"/>
        <w:ind w:left="0" w:firstLine="0"/>
        <w:jc w:val="both"/>
        <w:rPr>
          <w:rFonts w:asciiTheme="majorHAnsi" w:eastAsia="Times New Roman" w:hAnsiTheme="majorHAnsi" w:cstheme="majorHAnsi"/>
          <w:sz w:val="22"/>
          <w:szCs w:val="22"/>
        </w:rPr>
      </w:pPr>
      <w:r w:rsidRPr="00AD5571">
        <w:rPr>
          <w:rFonts w:asciiTheme="majorHAnsi" w:eastAsia="Times New Roman" w:hAnsiTheme="majorHAnsi" w:cstheme="majorHAnsi"/>
          <w:sz w:val="22"/>
          <w:szCs w:val="22"/>
        </w:rPr>
        <w:t>Prova de inscrição no Cadastro Nacional de Pessoas Jurídicas ou no Cadastro de Pessoas Físicas, conforme o caso;</w:t>
      </w:r>
    </w:p>
    <w:p w14:paraId="4A03E4ED" w14:textId="77777777" w:rsidR="00435259" w:rsidRPr="00AD5571" w:rsidRDefault="00435259" w:rsidP="00435259">
      <w:pPr>
        <w:widowControl w:val="0"/>
        <w:numPr>
          <w:ilvl w:val="1"/>
          <w:numId w:val="58"/>
        </w:numPr>
        <w:autoSpaceDE w:val="0"/>
        <w:autoSpaceDN w:val="0"/>
        <w:spacing w:before="120" w:afterLines="120" w:after="288"/>
        <w:ind w:left="0" w:firstLine="0"/>
        <w:jc w:val="both"/>
        <w:rPr>
          <w:rFonts w:asciiTheme="majorHAnsi" w:eastAsia="Times New Roman" w:hAnsiTheme="majorHAnsi" w:cstheme="majorHAnsi"/>
          <w:sz w:val="22"/>
          <w:szCs w:val="22"/>
        </w:rPr>
      </w:pPr>
      <w:r w:rsidRPr="00AD5571">
        <w:rPr>
          <w:rFonts w:asciiTheme="majorHAnsi" w:eastAsia="Times New Roman" w:hAnsiTheme="majorHAnsi" w:cstheme="majorHAns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27247BE" w14:textId="77777777" w:rsidR="00435259" w:rsidRPr="00AD5571" w:rsidRDefault="00435259" w:rsidP="00435259">
      <w:pPr>
        <w:widowControl w:val="0"/>
        <w:numPr>
          <w:ilvl w:val="1"/>
          <w:numId w:val="58"/>
        </w:numPr>
        <w:autoSpaceDE w:val="0"/>
        <w:autoSpaceDN w:val="0"/>
        <w:spacing w:before="120" w:afterLines="120" w:after="288"/>
        <w:ind w:left="0" w:firstLine="0"/>
        <w:jc w:val="both"/>
        <w:rPr>
          <w:rFonts w:asciiTheme="majorHAnsi" w:eastAsia="Times New Roman" w:hAnsiTheme="majorHAnsi" w:cstheme="majorHAnsi"/>
          <w:sz w:val="22"/>
          <w:szCs w:val="22"/>
        </w:rPr>
      </w:pPr>
      <w:r w:rsidRPr="00AD5571">
        <w:rPr>
          <w:rFonts w:asciiTheme="majorHAnsi" w:eastAsia="Times New Roman" w:hAnsiTheme="majorHAnsi" w:cstheme="majorHAnsi"/>
          <w:sz w:val="22"/>
          <w:szCs w:val="22"/>
        </w:rPr>
        <w:t>Prova de regularidade com o Fundo de Garantia do Tempo de Serviço (FGTS);</w:t>
      </w:r>
    </w:p>
    <w:p w14:paraId="4537103A" w14:textId="77777777" w:rsidR="00435259" w:rsidRPr="00AD5571" w:rsidRDefault="00435259" w:rsidP="00435259">
      <w:pPr>
        <w:widowControl w:val="0"/>
        <w:numPr>
          <w:ilvl w:val="1"/>
          <w:numId w:val="58"/>
        </w:numPr>
        <w:autoSpaceDE w:val="0"/>
        <w:autoSpaceDN w:val="0"/>
        <w:spacing w:before="120" w:afterLines="120" w:after="288"/>
        <w:ind w:left="0" w:firstLine="0"/>
        <w:jc w:val="both"/>
        <w:rPr>
          <w:rFonts w:asciiTheme="majorHAnsi" w:eastAsia="Times New Roman" w:hAnsiTheme="majorHAnsi" w:cstheme="majorHAnsi"/>
          <w:sz w:val="22"/>
          <w:szCs w:val="22"/>
        </w:rPr>
      </w:pPr>
      <w:r w:rsidRPr="00AD5571">
        <w:rPr>
          <w:rFonts w:asciiTheme="majorHAnsi" w:eastAsia="Times New Roman" w:hAnsiTheme="majorHAnsi" w:cstheme="majorHAns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C76507E" w14:textId="77777777" w:rsidR="00435259" w:rsidRPr="00AD5571" w:rsidRDefault="00435259" w:rsidP="00435259">
      <w:pPr>
        <w:widowControl w:val="0"/>
        <w:numPr>
          <w:ilvl w:val="1"/>
          <w:numId w:val="58"/>
        </w:numPr>
        <w:autoSpaceDE w:val="0"/>
        <w:autoSpaceDN w:val="0"/>
        <w:spacing w:before="120" w:afterLines="120" w:after="288"/>
        <w:ind w:left="0" w:firstLine="0"/>
        <w:jc w:val="both"/>
        <w:rPr>
          <w:rFonts w:asciiTheme="majorHAnsi" w:eastAsia="Times New Roman" w:hAnsiTheme="majorHAnsi" w:cstheme="majorHAnsi"/>
          <w:sz w:val="22"/>
          <w:szCs w:val="22"/>
        </w:rPr>
      </w:pPr>
      <w:r w:rsidRPr="00AD5571">
        <w:rPr>
          <w:rFonts w:asciiTheme="majorHAnsi" w:eastAsia="Times New Roman" w:hAnsiTheme="majorHAnsi" w:cstheme="majorHAnsi"/>
          <w:sz w:val="22"/>
          <w:szCs w:val="22"/>
        </w:rPr>
        <w:t xml:space="preserve">Prova de inscrição no cadastro de contribuintes estadual relativo ao domicílio ou sede do fornecedor, pertinente ao seu ramo de atividade e compatível com o objeto contratual; </w:t>
      </w:r>
    </w:p>
    <w:p w14:paraId="11FAE04C" w14:textId="77777777" w:rsidR="00435259" w:rsidRPr="00AD5571" w:rsidRDefault="00435259" w:rsidP="00435259">
      <w:pPr>
        <w:widowControl w:val="0"/>
        <w:numPr>
          <w:ilvl w:val="1"/>
          <w:numId w:val="58"/>
        </w:numPr>
        <w:autoSpaceDE w:val="0"/>
        <w:autoSpaceDN w:val="0"/>
        <w:spacing w:before="120" w:afterLines="120" w:after="288"/>
        <w:ind w:left="0" w:firstLine="0"/>
        <w:jc w:val="both"/>
        <w:rPr>
          <w:rFonts w:asciiTheme="majorHAnsi" w:eastAsia="Times New Roman" w:hAnsiTheme="majorHAnsi" w:cstheme="majorHAnsi"/>
          <w:sz w:val="22"/>
          <w:szCs w:val="22"/>
        </w:rPr>
      </w:pPr>
      <w:r w:rsidRPr="00AD5571">
        <w:rPr>
          <w:rFonts w:asciiTheme="majorHAnsi" w:eastAsia="Times New Roman" w:hAnsiTheme="majorHAnsi" w:cstheme="majorHAnsi"/>
          <w:sz w:val="22"/>
          <w:szCs w:val="22"/>
        </w:rPr>
        <w:t>Prova de regularidade com a Fazenda estadual (ICMS) do domicílio ou sede do fornecedor, relativa à atividade em cujo exercício contrata ou concorre;</w:t>
      </w:r>
    </w:p>
    <w:p w14:paraId="607B7416" w14:textId="77777777" w:rsidR="00435259" w:rsidRPr="00AD5571" w:rsidRDefault="00435259" w:rsidP="00435259">
      <w:pPr>
        <w:widowControl w:val="0"/>
        <w:numPr>
          <w:ilvl w:val="1"/>
          <w:numId w:val="58"/>
        </w:numPr>
        <w:autoSpaceDE w:val="0"/>
        <w:autoSpaceDN w:val="0"/>
        <w:spacing w:before="120" w:afterLines="120" w:after="288"/>
        <w:ind w:left="0" w:firstLine="0"/>
        <w:jc w:val="both"/>
        <w:rPr>
          <w:rFonts w:asciiTheme="majorHAnsi" w:eastAsia="Times New Roman" w:hAnsiTheme="majorHAnsi" w:cstheme="majorHAnsi"/>
          <w:sz w:val="22"/>
          <w:szCs w:val="22"/>
        </w:rPr>
      </w:pPr>
      <w:r w:rsidRPr="00AD5571">
        <w:rPr>
          <w:rFonts w:asciiTheme="majorHAnsi" w:eastAsia="Times New Roman" w:hAnsiTheme="majorHAnsi" w:cstheme="majorHAnsi"/>
          <w:sz w:val="22"/>
          <w:szCs w:val="22"/>
        </w:rPr>
        <w:t>Caso o fornecedor seja considerado isento dos tributos relacionados ao objeto contratual, deverá comprovar tal condição mediante a apresentação de declaração da Fazenda (ICMS) respectiva do seu domicílio ou sede, ou outra equivalente, na forma da lei.</w:t>
      </w:r>
    </w:p>
    <w:p w14:paraId="7B215DD5" w14:textId="77777777" w:rsidR="00435259" w:rsidRPr="00AD5571" w:rsidRDefault="00435259" w:rsidP="00435259">
      <w:pPr>
        <w:keepNext/>
        <w:keepLines/>
        <w:widowControl w:val="0"/>
        <w:numPr>
          <w:ilvl w:val="0"/>
          <w:numId w:val="60"/>
        </w:numPr>
        <w:tabs>
          <w:tab w:val="left" w:pos="567"/>
        </w:tabs>
        <w:autoSpaceDE w:val="0"/>
        <w:autoSpaceDN w:val="0"/>
        <w:spacing w:before="120" w:afterLines="120" w:after="288"/>
        <w:ind w:left="357" w:firstLine="0"/>
        <w:jc w:val="both"/>
        <w:outlineLvl w:val="1"/>
        <w:rPr>
          <w:rFonts w:asciiTheme="majorHAnsi" w:eastAsia="Times New Roman" w:hAnsiTheme="majorHAnsi" w:cstheme="majorHAnsi"/>
          <w:b/>
          <w:bCs/>
          <w:sz w:val="22"/>
          <w:szCs w:val="22"/>
          <w:lang w:eastAsia="zh-CN" w:bidi="hi-IN"/>
        </w:rPr>
      </w:pPr>
      <w:r w:rsidRPr="00AD5571">
        <w:rPr>
          <w:rFonts w:asciiTheme="majorHAnsi" w:eastAsia="Times New Roman" w:hAnsiTheme="majorHAnsi" w:cstheme="majorHAnsi"/>
          <w:b/>
          <w:bCs/>
          <w:sz w:val="22"/>
          <w:szCs w:val="22"/>
          <w:lang w:eastAsia="zh-CN" w:bidi="hi-IN"/>
        </w:rPr>
        <w:t>Qualificação Econômico-Financeira</w:t>
      </w:r>
    </w:p>
    <w:p w14:paraId="4A19BF85" w14:textId="77777777" w:rsidR="00435259" w:rsidRPr="00AD5571" w:rsidRDefault="00435259" w:rsidP="00435259">
      <w:pPr>
        <w:widowControl w:val="0"/>
        <w:autoSpaceDE w:val="0"/>
        <w:autoSpaceDN w:val="0"/>
        <w:jc w:val="both"/>
        <w:rPr>
          <w:rFonts w:asciiTheme="majorHAnsi" w:eastAsia="Arial" w:hAnsiTheme="majorHAnsi" w:cstheme="majorHAnsi"/>
          <w:sz w:val="22"/>
          <w:szCs w:val="22"/>
          <w:lang w:eastAsia="en-US"/>
        </w:rPr>
      </w:pPr>
      <w:r w:rsidRPr="00AD5571">
        <w:rPr>
          <w:rFonts w:asciiTheme="majorHAnsi" w:eastAsia="Times New Roman" w:hAnsiTheme="majorHAnsi" w:cstheme="majorHAnsi"/>
          <w:sz w:val="22"/>
          <w:szCs w:val="22"/>
        </w:rPr>
        <w:t xml:space="preserve">8.16. Certidão negativa de feitos sobre falência expedida pelo distribuidor da sede do licitante - Lei nº 14.133, de 2021, art. 69, caput, inciso II; </w:t>
      </w:r>
      <w:r w:rsidRPr="00AD5571">
        <w:rPr>
          <w:rFonts w:asciiTheme="majorHAnsi" w:eastAsia="Arial" w:hAnsiTheme="majorHAnsi" w:cstheme="majorHAnsi"/>
          <w:sz w:val="22"/>
          <w:szCs w:val="22"/>
          <w:lang w:eastAsia="en-US"/>
        </w:rPr>
        <w:t>em data não superior a 90 dias da data da abertura do certame senão constar outro prazo no documento.</w:t>
      </w:r>
    </w:p>
    <w:p w14:paraId="58D536FE" w14:textId="77777777" w:rsidR="00435259" w:rsidRPr="00AD5571" w:rsidRDefault="00435259" w:rsidP="00435259">
      <w:pPr>
        <w:widowControl w:val="0"/>
        <w:autoSpaceDE w:val="0"/>
        <w:autoSpaceDN w:val="0"/>
        <w:rPr>
          <w:rFonts w:asciiTheme="majorHAnsi" w:eastAsia="Arial" w:hAnsiTheme="majorHAnsi" w:cstheme="majorHAnsi"/>
          <w:sz w:val="22"/>
          <w:szCs w:val="22"/>
        </w:rPr>
      </w:pPr>
    </w:p>
    <w:p w14:paraId="06AB9AC6" w14:textId="77777777" w:rsidR="00435259" w:rsidRPr="00AD5571" w:rsidRDefault="00435259" w:rsidP="00435259">
      <w:pPr>
        <w:tabs>
          <w:tab w:val="left" w:pos="5910"/>
        </w:tabs>
        <w:rPr>
          <w:rFonts w:asciiTheme="majorHAnsi" w:eastAsia="Times New Roman" w:hAnsiTheme="majorHAnsi" w:cstheme="majorHAnsi"/>
          <w:b/>
          <w:color w:val="000000"/>
          <w:sz w:val="22"/>
          <w:szCs w:val="22"/>
        </w:rPr>
      </w:pPr>
      <w:r w:rsidRPr="00AD5571">
        <w:rPr>
          <w:rFonts w:asciiTheme="majorHAnsi" w:eastAsia="Times New Roman" w:hAnsiTheme="majorHAnsi" w:cstheme="majorHAnsi"/>
          <w:b/>
          <w:color w:val="000000"/>
          <w:sz w:val="22"/>
          <w:szCs w:val="22"/>
        </w:rPr>
        <w:t>9 - ESTIMATIVAS DO VALOR DA CONTRATAÇÃO:</w:t>
      </w:r>
      <w:r w:rsidRPr="00AD5571">
        <w:rPr>
          <w:rFonts w:asciiTheme="majorHAnsi" w:eastAsia="Times New Roman" w:hAnsiTheme="majorHAnsi" w:cstheme="majorHAnsi"/>
          <w:b/>
          <w:color w:val="000000"/>
          <w:sz w:val="22"/>
          <w:szCs w:val="22"/>
        </w:rPr>
        <w:tab/>
      </w:r>
    </w:p>
    <w:p w14:paraId="005D5202" w14:textId="77777777" w:rsidR="00435259" w:rsidRPr="00AD5571" w:rsidRDefault="00435259" w:rsidP="00435259">
      <w:pPr>
        <w:widowControl w:val="0"/>
        <w:autoSpaceDE w:val="0"/>
        <w:autoSpaceDN w:val="0"/>
        <w:jc w:val="both"/>
        <w:rPr>
          <w:rFonts w:asciiTheme="majorHAnsi" w:eastAsia="Times New Roman" w:hAnsiTheme="majorHAnsi" w:cstheme="majorHAnsi"/>
          <w:sz w:val="22"/>
          <w:szCs w:val="22"/>
        </w:rPr>
      </w:pPr>
      <w:r w:rsidRPr="00AD5571">
        <w:rPr>
          <w:rFonts w:asciiTheme="majorHAnsi" w:eastAsia="Times New Roman" w:hAnsiTheme="majorHAnsi" w:cstheme="majorHAnsi"/>
          <w:sz w:val="22"/>
          <w:szCs w:val="22"/>
        </w:rPr>
        <w:t>9.1. A publicação do orçamento estimado para a contratação pode influenciar os preços das propostas, levando os fornecedores a ajustar seus valores de acordo com o valor de referência da Administração. Para evitar qualquer impacto na competitividade e garantir a obtenção do melhor preço para a Administração Pública, os princípios do interesse público e da eficiência recomendam que o preço orçado seja mantido sob sigilo até o fim da disputa. Essa prática visa assegurar a livre concorrência, preservar a isonomia entre os participantes, buscando sempre a contratação mais vantajosa e eficiente para a Administração;</w:t>
      </w:r>
    </w:p>
    <w:p w14:paraId="171FD36C" w14:textId="77777777" w:rsidR="00435259" w:rsidRPr="00AD5571" w:rsidRDefault="00435259" w:rsidP="00435259">
      <w:pPr>
        <w:widowControl w:val="0"/>
        <w:autoSpaceDE w:val="0"/>
        <w:autoSpaceDN w:val="0"/>
        <w:jc w:val="both"/>
        <w:rPr>
          <w:rFonts w:asciiTheme="majorHAnsi" w:eastAsia="Times New Roman" w:hAnsiTheme="majorHAnsi" w:cstheme="majorHAnsi"/>
          <w:sz w:val="22"/>
          <w:szCs w:val="22"/>
        </w:rPr>
      </w:pPr>
    </w:p>
    <w:p w14:paraId="3AFE8EA8" w14:textId="77777777" w:rsidR="00435259" w:rsidRPr="00AD5571" w:rsidRDefault="00435259" w:rsidP="00435259">
      <w:pPr>
        <w:widowControl w:val="0"/>
        <w:autoSpaceDE w:val="0"/>
        <w:autoSpaceDN w:val="0"/>
        <w:rPr>
          <w:rFonts w:asciiTheme="majorHAnsi" w:eastAsia="Arial" w:hAnsiTheme="majorHAnsi" w:cstheme="majorHAnsi"/>
          <w:sz w:val="22"/>
          <w:szCs w:val="22"/>
        </w:rPr>
      </w:pPr>
      <w:r w:rsidRPr="00AD5571">
        <w:rPr>
          <w:rFonts w:asciiTheme="majorHAnsi" w:eastAsia="Times New Roman" w:hAnsiTheme="majorHAnsi" w:cstheme="majorHAnsi"/>
          <w:sz w:val="22"/>
          <w:szCs w:val="22"/>
        </w:rPr>
        <w:t>9.2. O valor da média do item é sigiloso até julgamento da proposta</w:t>
      </w:r>
    </w:p>
    <w:p w14:paraId="52B3A29F" w14:textId="77777777" w:rsidR="00435259" w:rsidRPr="00AD5571" w:rsidRDefault="00435259" w:rsidP="00435259">
      <w:pPr>
        <w:widowControl w:val="0"/>
        <w:autoSpaceDE w:val="0"/>
        <w:autoSpaceDN w:val="0"/>
        <w:rPr>
          <w:rFonts w:asciiTheme="majorHAnsi" w:eastAsia="Arial" w:hAnsiTheme="majorHAnsi" w:cstheme="majorHAnsi"/>
          <w:sz w:val="22"/>
          <w:szCs w:val="22"/>
        </w:rPr>
      </w:pPr>
    </w:p>
    <w:p w14:paraId="507286C7" w14:textId="77777777" w:rsidR="00435259" w:rsidRPr="00AD5571" w:rsidRDefault="00435259" w:rsidP="00435259">
      <w:pPr>
        <w:rPr>
          <w:rFonts w:asciiTheme="majorHAnsi" w:eastAsia="Calibri" w:hAnsiTheme="majorHAnsi" w:cstheme="majorHAnsi"/>
          <w:b/>
          <w:color w:val="000000"/>
          <w:sz w:val="22"/>
          <w:szCs w:val="22"/>
        </w:rPr>
      </w:pPr>
      <w:r w:rsidRPr="00AD5571">
        <w:rPr>
          <w:rFonts w:asciiTheme="majorHAnsi" w:eastAsia="Times New Roman" w:hAnsiTheme="majorHAnsi" w:cstheme="majorHAnsi"/>
          <w:b/>
          <w:color w:val="000000"/>
          <w:sz w:val="22"/>
          <w:szCs w:val="22"/>
        </w:rPr>
        <w:t xml:space="preserve">10 - </w:t>
      </w:r>
      <w:r w:rsidRPr="00AD5571">
        <w:rPr>
          <w:rFonts w:asciiTheme="majorHAnsi" w:eastAsia="Calibri" w:hAnsiTheme="majorHAnsi" w:cstheme="majorHAnsi"/>
          <w:b/>
          <w:color w:val="000000"/>
          <w:sz w:val="22"/>
          <w:szCs w:val="22"/>
        </w:rPr>
        <w:t>ADEQUAÇÃO ORÇAMENTÁRIA:</w:t>
      </w:r>
    </w:p>
    <w:p w14:paraId="54A9520A" w14:textId="77777777" w:rsidR="00435259" w:rsidRPr="00AD5571" w:rsidRDefault="00435259" w:rsidP="00435259">
      <w:pPr>
        <w:widowControl w:val="0"/>
        <w:autoSpaceDE w:val="0"/>
        <w:autoSpaceDN w:val="0"/>
        <w:jc w:val="both"/>
        <w:rPr>
          <w:rFonts w:asciiTheme="majorHAnsi" w:eastAsia="Times New Roman" w:hAnsiTheme="majorHAnsi" w:cstheme="majorHAnsi"/>
          <w:sz w:val="22"/>
          <w:szCs w:val="22"/>
        </w:rPr>
      </w:pPr>
      <w:r w:rsidRPr="00AD5571">
        <w:rPr>
          <w:rFonts w:asciiTheme="majorHAnsi" w:eastAsia="Times New Roman" w:hAnsiTheme="majorHAnsi" w:cstheme="majorHAnsi"/>
          <w:sz w:val="22"/>
          <w:szCs w:val="22"/>
        </w:rPr>
        <w:t>10.1. As despesas decorrentes da presente contratação correrão à conta de recursos específicos consignados no Orçamento deste exercício, na dotação abaixo discriminada:</w:t>
      </w:r>
    </w:p>
    <w:p w14:paraId="7EBD29FD" w14:textId="77777777" w:rsidR="00435259" w:rsidRPr="00AD5571" w:rsidRDefault="00435259" w:rsidP="00435259">
      <w:pPr>
        <w:widowControl w:val="0"/>
        <w:autoSpaceDE w:val="0"/>
        <w:autoSpaceDN w:val="0"/>
        <w:jc w:val="both"/>
        <w:rPr>
          <w:rFonts w:asciiTheme="majorHAnsi" w:eastAsia="Times New Roman" w:hAnsiTheme="majorHAnsi" w:cstheme="majorHAnsi"/>
          <w:sz w:val="22"/>
          <w:szCs w:val="22"/>
        </w:rPr>
      </w:pPr>
    </w:p>
    <w:p w14:paraId="3A00BF61" w14:textId="77777777" w:rsidR="00435259" w:rsidRPr="00AD5571" w:rsidRDefault="00435259" w:rsidP="00435259">
      <w:pPr>
        <w:widowControl w:val="0"/>
        <w:numPr>
          <w:ilvl w:val="0"/>
          <w:numId w:val="61"/>
        </w:numPr>
        <w:autoSpaceDE w:val="0"/>
        <w:autoSpaceDN w:val="0"/>
        <w:jc w:val="both"/>
        <w:rPr>
          <w:rFonts w:asciiTheme="majorHAnsi" w:eastAsia="Times New Roman" w:hAnsiTheme="majorHAnsi" w:cstheme="majorHAnsi"/>
          <w:b/>
          <w:color w:val="000000"/>
          <w:sz w:val="22"/>
          <w:szCs w:val="22"/>
        </w:rPr>
      </w:pPr>
      <w:r w:rsidRPr="00AD5571">
        <w:rPr>
          <w:rFonts w:asciiTheme="majorHAnsi" w:eastAsia="Times New Roman" w:hAnsiTheme="majorHAnsi" w:cstheme="majorHAnsi"/>
          <w:b/>
          <w:color w:val="000000"/>
          <w:sz w:val="22"/>
          <w:szCs w:val="22"/>
        </w:rPr>
        <w:t>Centro de custo: 15- GABINETE DA PREFEITA</w:t>
      </w:r>
    </w:p>
    <w:p w14:paraId="49BAB871" w14:textId="77777777"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022001– Gabinete do Prefeito</w:t>
      </w:r>
    </w:p>
    <w:p w14:paraId="1B42967A" w14:textId="77777777"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04.122.1002.1036.0000 Aquisição de Mat. Permanentes e Equipamentos</w:t>
      </w:r>
    </w:p>
    <w:p w14:paraId="64938E79" w14:textId="77777777"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4.4.90.52.12. – Aparelhos e Utensílios Domésticos</w:t>
      </w:r>
    </w:p>
    <w:p w14:paraId="0BCDB517" w14:textId="77777777"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Ficha: 2</w:t>
      </w:r>
    </w:p>
    <w:p w14:paraId="6DA8F3DE" w14:textId="77777777" w:rsidR="00435259" w:rsidRPr="00AD5571" w:rsidRDefault="00435259" w:rsidP="00435259">
      <w:pPr>
        <w:jc w:val="both"/>
        <w:rPr>
          <w:rFonts w:asciiTheme="majorHAnsi" w:eastAsia="Times New Roman" w:hAnsiTheme="majorHAnsi" w:cstheme="majorHAnsi"/>
          <w:color w:val="000000"/>
          <w:sz w:val="22"/>
          <w:szCs w:val="22"/>
        </w:rPr>
      </w:pPr>
    </w:p>
    <w:p w14:paraId="05A0748D" w14:textId="77777777" w:rsidR="00435259" w:rsidRPr="00AD5571" w:rsidRDefault="00435259" w:rsidP="00435259">
      <w:pPr>
        <w:widowControl w:val="0"/>
        <w:numPr>
          <w:ilvl w:val="0"/>
          <w:numId w:val="61"/>
        </w:numPr>
        <w:autoSpaceDE w:val="0"/>
        <w:autoSpaceDN w:val="0"/>
        <w:jc w:val="both"/>
        <w:rPr>
          <w:rFonts w:asciiTheme="majorHAnsi" w:eastAsia="Times New Roman" w:hAnsiTheme="majorHAnsi" w:cstheme="majorHAnsi"/>
          <w:b/>
          <w:color w:val="000000"/>
          <w:sz w:val="22"/>
          <w:szCs w:val="22"/>
        </w:rPr>
      </w:pPr>
      <w:r w:rsidRPr="00AD5571">
        <w:rPr>
          <w:rFonts w:asciiTheme="majorHAnsi" w:eastAsia="Times New Roman" w:hAnsiTheme="majorHAnsi" w:cstheme="majorHAnsi"/>
          <w:b/>
          <w:color w:val="000000"/>
          <w:sz w:val="22"/>
          <w:szCs w:val="22"/>
        </w:rPr>
        <w:t>Centro de custo: 9 - GERENCIA MUNICIPAL DE ADMINISTRAÇÃO</w:t>
      </w:r>
    </w:p>
    <w:p w14:paraId="77A40416" w14:textId="77777777"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023101– Gerencia Municipal De Administração</w:t>
      </w:r>
    </w:p>
    <w:p w14:paraId="6A3DA90A" w14:textId="77777777"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 xml:space="preserve">04.122.1004.2137.0000 Coord. Manut. Da Gerencia de Administração </w:t>
      </w:r>
    </w:p>
    <w:p w14:paraId="5A8AD7F2" w14:textId="77777777"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4.4.90.52.12. – Aparelhos e Utensílios Domésticos</w:t>
      </w:r>
    </w:p>
    <w:p w14:paraId="1B8B4DA9" w14:textId="77777777"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Ficha: 85</w:t>
      </w:r>
    </w:p>
    <w:p w14:paraId="4A2F11B4" w14:textId="77777777" w:rsidR="00435259" w:rsidRPr="00AD5571" w:rsidRDefault="00435259" w:rsidP="00435259">
      <w:pPr>
        <w:jc w:val="both"/>
        <w:rPr>
          <w:rFonts w:asciiTheme="majorHAnsi" w:eastAsia="Times New Roman" w:hAnsiTheme="majorHAnsi" w:cstheme="majorHAnsi"/>
          <w:b/>
          <w:color w:val="000000"/>
          <w:sz w:val="22"/>
          <w:szCs w:val="22"/>
        </w:rPr>
      </w:pPr>
    </w:p>
    <w:p w14:paraId="0AC700E8" w14:textId="77777777" w:rsidR="00435259" w:rsidRPr="00AD5571" w:rsidRDefault="00435259" w:rsidP="00435259">
      <w:pPr>
        <w:widowControl w:val="0"/>
        <w:numPr>
          <w:ilvl w:val="0"/>
          <w:numId w:val="61"/>
        </w:numPr>
        <w:autoSpaceDE w:val="0"/>
        <w:autoSpaceDN w:val="0"/>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b/>
          <w:color w:val="000000"/>
          <w:sz w:val="22"/>
          <w:szCs w:val="22"/>
        </w:rPr>
        <w:t>Centro de custo: 12- GERENCIA MUNICIPAL DE PLANEJAMENTO E FINANÇAS</w:t>
      </w:r>
    </w:p>
    <w:p w14:paraId="0F7A87F2" w14:textId="77777777"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023201– Gerencia Municipal De Planejamento E Finanças</w:t>
      </w:r>
    </w:p>
    <w:p w14:paraId="6ABE0336" w14:textId="77777777"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 xml:space="preserve">04.122.1004.1037.0000 Aquisição de Equipamentos e Mat. Permanentes </w:t>
      </w:r>
    </w:p>
    <w:p w14:paraId="168E2695" w14:textId="77777777"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4.4.90.52.12. – Aparelhos e Utensílios Domésticos</w:t>
      </w:r>
    </w:p>
    <w:p w14:paraId="666ACE2F" w14:textId="77777777"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Ficha: 87</w:t>
      </w:r>
    </w:p>
    <w:p w14:paraId="2A74D9C9" w14:textId="77777777" w:rsidR="00435259" w:rsidRPr="00AD5571" w:rsidRDefault="00435259" w:rsidP="00435259">
      <w:pPr>
        <w:jc w:val="both"/>
        <w:rPr>
          <w:rFonts w:asciiTheme="majorHAnsi" w:eastAsia="Times New Roman" w:hAnsiTheme="majorHAnsi" w:cstheme="majorHAnsi"/>
          <w:color w:val="000000"/>
          <w:sz w:val="22"/>
          <w:szCs w:val="22"/>
        </w:rPr>
      </w:pPr>
    </w:p>
    <w:p w14:paraId="5FD3BF65" w14:textId="77777777" w:rsidR="00435259" w:rsidRPr="00AD5571" w:rsidRDefault="00435259" w:rsidP="00435259">
      <w:pPr>
        <w:widowControl w:val="0"/>
        <w:numPr>
          <w:ilvl w:val="0"/>
          <w:numId w:val="61"/>
        </w:numPr>
        <w:autoSpaceDE w:val="0"/>
        <w:autoSpaceDN w:val="0"/>
        <w:jc w:val="both"/>
        <w:rPr>
          <w:rFonts w:asciiTheme="majorHAnsi" w:eastAsia="Times New Roman" w:hAnsiTheme="majorHAnsi" w:cstheme="majorHAnsi"/>
          <w:b/>
          <w:color w:val="000000"/>
          <w:sz w:val="22"/>
          <w:szCs w:val="22"/>
        </w:rPr>
      </w:pPr>
      <w:r w:rsidRPr="00AD5571">
        <w:rPr>
          <w:rFonts w:asciiTheme="majorHAnsi" w:eastAsia="Times New Roman" w:hAnsiTheme="majorHAnsi" w:cstheme="majorHAnsi"/>
          <w:b/>
          <w:color w:val="000000"/>
          <w:sz w:val="22"/>
          <w:szCs w:val="22"/>
        </w:rPr>
        <w:t>Centro de custo: 14 - GERENCIA MUNICIPAL DE FOMENTO AO DESENVOLVIMENTO ECONOMICO</w:t>
      </w:r>
    </w:p>
    <w:p w14:paraId="59627B8D" w14:textId="77777777"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024001– Gerencia Municipal De Fomento Ao Desenvolvimento Econômico</w:t>
      </w:r>
    </w:p>
    <w:p w14:paraId="322AC5B6" w14:textId="77777777"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 xml:space="preserve">04.122.1011.2015.0000 Coord. Manut. Das ativ. Da Gerencia de Desenvolvimento Econômico </w:t>
      </w:r>
    </w:p>
    <w:p w14:paraId="2DEFA9C4" w14:textId="77777777"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4.4.90.52.12. – Aparelhos e Utensílios Domésticos</w:t>
      </w:r>
    </w:p>
    <w:p w14:paraId="5E508517" w14:textId="77777777"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Ficha: 132</w:t>
      </w:r>
    </w:p>
    <w:p w14:paraId="520EA8BC" w14:textId="77777777" w:rsidR="00435259" w:rsidRPr="00AD5571" w:rsidRDefault="00435259" w:rsidP="00435259">
      <w:pPr>
        <w:jc w:val="both"/>
        <w:rPr>
          <w:rFonts w:asciiTheme="majorHAnsi" w:eastAsia="Times New Roman" w:hAnsiTheme="majorHAnsi" w:cstheme="majorHAnsi"/>
          <w:color w:val="000000"/>
          <w:sz w:val="22"/>
          <w:szCs w:val="22"/>
        </w:rPr>
      </w:pPr>
    </w:p>
    <w:p w14:paraId="176C04EC" w14:textId="77777777" w:rsidR="00435259" w:rsidRPr="00AD5571" w:rsidRDefault="00435259" w:rsidP="00435259">
      <w:pPr>
        <w:widowControl w:val="0"/>
        <w:numPr>
          <w:ilvl w:val="0"/>
          <w:numId w:val="61"/>
        </w:numPr>
        <w:autoSpaceDE w:val="0"/>
        <w:autoSpaceDN w:val="0"/>
        <w:jc w:val="both"/>
        <w:rPr>
          <w:rFonts w:asciiTheme="majorHAnsi" w:eastAsia="Arial" w:hAnsiTheme="majorHAnsi" w:cstheme="majorHAnsi"/>
          <w:b/>
          <w:color w:val="000000"/>
          <w:sz w:val="22"/>
          <w:szCs w:val="22"/>
          <w:lang w:eastAsia="en-US"/>
        </w:rPr>
      </w:pPr>
      <w:r w:rsidRPr="00AD5571">
        <w:rPr>
          <w:rFonts w:asciiTheme="majorHAnsi" w:eastAsia="Arial" w:hAnsiTheme="majorHAnsi" w:cstheme="majorHAnsi"/>
          <w:b/>
          <w:color w:val="000000"/>
          <w:sz w:val="22"/>
          <w:szCs w:val="22"/>
          <w:lang w:eastAsia="en-US"/>
        </w:rPr>
        <w:t>Centro de custo: 24 – GERENCIA FUNDO MUNICIPAL DE ASSISTENCIA SOCIAL E TRABALHO</w:t>
      </w:r>
    </w:p>
    <w:p w14:paraId="2605964C" w14:textId="77777777" w:rsidR="00435259" w:rsidRPr="00AD5571" w:rsidRDefault="00435259" w:rsidP="00435259">
      <w:pPr>
        <w:jc w:val="both"/>
        <w:rPr>
          <w:rFonts w:asciiTheme="majorHAnsi" w:eastAsia="Times New Roman" w:hAnsiTheme="majorHAnsi" w:cstheme="majorHAnsi"/>
          <w:color w:val="000000"/>
          <w:sz w:val="22"/>
          <w:szCs w:val="22"/>
        </w:rPr>
      </w:pPr>
    </w:p>
    <w:p w14:paraId="3F639CCE" w14:textId="77777777"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028002– Gerencia Fundo Municipal De Assistência Social E Trabalho</w:t>
      </w:r>
    </w:p>
    <w:p w14:paraId="6B835157" w14:textId="77777777"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08.244.8010.2068.0000 Coord. Manut. Do Fundo De Assistência Social</w:t>
      </w:r>
    </w:p>
    <w:p w14:paraId="27D473E3" w14:textId="77777777"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4.4.90.52.12. – Aparelhos e Utensílios Domésticos</w:t>
      </w:r>
    </w:p>
    <w:p w14:paraId="1C6E99EB" w14:textId="77777777"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Ficha: 769</w:t>
      </w:r>
    </w:p>
    <w:p w14:paraId="5A1386AA" w14:textId="77777777" w:rsidR="00435259" w:rsidRPr="00AD5571" w:rsidRDefault="00435259" w:rsidP="00435259">
      <w:pPr>
        <w:jc w:val="both"/>
        <w:rPr>
          <w:rFonts w:asciiTheme="majorHAnsi" w:eastAsia="Times New Roman" w:hAnsiTheme="majorHAnsi" w:cstheme="majorHAnsi"/>
          <w:color w:val="000000"/>
          <w:sz w:val="22"/>
          <w:szCs w:val="22"/>
        </w:rPr>
      </w:pPr>
    </w:p>
    <w:p w14:paraId="3A220DBC" w14:textId="77777777"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028002– Gerencia Fundo Municipal De Assistência Social E Trabalho</w:t>
      </w:r>
    </w:p>
    <w:p w14:paraId="4775C74E" w14:textId="77777777"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08.243.8010.2076.0000 Bloco de Proteção social Especial Alta Complex. –Abrigo Instit.</w:t>
      </w:r>
    </w:p>
    <w:p w14:paraId="0C6BC54B" w14:textId="77777777"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4.4.90.52.12. – Aparelhos e Utensílios Domésticos</w:t>
      </w:r>
    </w:p>
    <w:p w14:paraId="1D7C8C70" w14:textId="77777777"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Ficha: 769</w:t>
      </w:r>
    </w:p>
    <w:p w14:paraId="4E247562" w14:textId="77777777" w:rsidR="00435259" w:rsidRPr="00AD5571" w:rsidRDefault="00435259" w:rsidP="00435259">
      <w:pPr>
        <w:jc w:val="both"/>
        <w:rPr>
          <w:rFonts w:asciiTheme="majorHAnsi" w:eastAsia="Times New Roman" w:hAnsiTheme="majorHAnsi" w:cstheme="majorHAnsi"/>
          <w:color w:val="000000"/>
          <w:sz w:val="22"/>
          <w:szCs w:val="22"/>
        </w:rPr>
      </w:pPr>
    </w:p>
    <w:p w14:paraId="67B8227E" w14:textId="77777777" w:rsidR="00435259" w:rsidRPr="00AD5571" w:rsidRDefault="00435259" w:rsidP="00435259">
      <w:pPr>
        <w:widowControl w:val="0"/>
        <w:numPr>
          <w:ilvl w:val="0"/>
          <w:numId w:val="61"/>
        </w:numPr>
        <w:autoSpaceDE w:val="0"/>
        <w:autoSpaceDN w:val="0"/>
        <w:jc w:val="both"/>
        <w:rPr>
          <w:rFonts w:asciiTheme="majorHAnsi" w:eastAsia="Times New Roman" w:hAnsiTheme="majorHAnsi" w:cstheme="majorHAnsi"/>
          <w:b/>
          <w:color w:val="000000"/>
          <w:sz w:val="22"/>
          <w:szCs w:val="22"/>
        </w:rPr>
      </w:pPr>
      <w:r w:rsidRPr="00AD5571">
        <w:rPr>
          <w:rFonts w:asciiTheme="majorHAnsi" w:eastAsia="Times New Roman" w:hAnsiTheme="majorHAnsi" w:cstheme="majorHAnsi"/>
          <w:b/>
          <w:color w:val="000000"/>
          <w:sz w:val="22"/>
          <w:szCs w:val="22"/>
        </w:rPr>
        <w:t>Centro de custo: 21 – GERENCIA MUNICIPAL DE OBRAS E SERVIÇOS URBANOS</w:t>
      </w:r>
      <w:r w:rsidRPr="00AD5571">
        <w:rPr>
          <w:rFonts w:asciiTheme="majorHAnsi" w:eastAsia="Times New Roman" w:hAnsiTheme="majorHAnsi" w:cstheme="majorHAnsi"/>
          <w:color w:val="000000"/>
          <w:sz w:val="22"/>
          <w:szCs w:val="22"/>
        </w:rPr>
        <w:t xml:space="preserve">  </w:t>
      </w:r>
    </w:p>
    <w:p w14:paraId="1E101936" w14:textId="77777777" w:rsidR="00435259" w:rsidRPr="00AD5571" w:rsidRDefault="00435259" w:rsidP="00435259">
      <w:pPr>
        <w:jc w:val="both"/>
        <w:rPr>
          <w:rFonts w:asciiTheme="majorHAnsi" w:eastAsia="Times New Roman" w:hAnsiTheme="majorHAnsi" w:cstheme="majorHAnsi"/>
          <w:color w:val="000000"/>
          <w:sz w:val="22"/>
          <w:szCs w:val="22"/>
        </w:rPr>
      </w:pPr>
    </w:p>
    <w:p w14:paraId="6AA3F37F" w14:textId="77777777"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 xml:space="preserve">025001– Gerencia Municipal De Obras E Serviços Urbanos  </w:t>
      </w:r>
    </w:p>
    <w:p w14:paraId="2EC148E6" w14:textId="77777777"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15.452.1007.1038.0000 Aquisição de Equipamentos e Mat. Permanentes</w:t>
      </w:r>
    </w:p>
    <w:p w14:paraId="48165966" w14:textId="77777777"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4.4.90.52.12. – Aparelhos e Utensílios Domésticos</w:t>
      </w:r>
    </w:p>
    <w:p w14:paraId="1C708096" w14:textId="77777777"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Ficha:196</w:t>
      </w:r>
    </w:p>
    <w:p w14:paraId="2301CEDD" w14:textId="77777777" w:rsidR="00435259" w:rsidRPr="00AD5571" w:rsidRDefault="00435259" w:rsidP="00435259">
      <w:pPr>
        <w:jc w:val="both"/>
        <w:rPr>
          <w:rFonts w:asciiTheme="majorHAnsi" w:eastAsia="Times New Roman" w:hAnsiTheme="majorHAnsi" w:cstheme="majorHAnsi"/>
          <w:color w:val="000000"/>
          <w:sz w:val="22"/>
          <w:szCs w:val="22"/>
        </w:rPr>
      </w:pPr>
    </w:p>
    <w:p w14:paraId="1769BBFF" w14:textId="77777777" w:rsidR="00435259" w:rsidRPr="00AD5571" w:rsidRDefault="00435259" w:rsidP="00435259">
      <w:pPr>
        <w:widowControl w:val="0"/>
        <w:numPr>
          <w:ilvl w:val="0"/>
          <w:numId w:val="61"/>
        </w:numPr>
        <w:autoSpaceDE w:val="0"/>
        <w:autoSpaceDN w:val="0"/>
        <w:jc w:val="both"/>
        <w:rPr>
          <w:rFonts w:asciiTheme="majorHAnsi" w:eastAsia="Times New Roman" w:hAnsiTheme="majorHAnsi" w:cstheme="majorHAnsi"/>
          <w:b/>
          <w:color w:val="000000"/>
          <w:sz w:val="22"/>
          <w:szCs w:val="22"/>
        </w:rPr>
      </w:pPr>
      <w:r w:rsidRPr="00AD5571">
        <w:rPr>
          <w:rFonts w:asciiTheme="majorHAnsi" w:eastAsia="Times New Roman" w:hAnsiTheme="majorHAnsi" w:cstheme="majorHAnsi"/>
          <w:b/>
          <w:color w:val="000000"/>
          <w:sz w:val="22"/>
          <w:szCs w:val="22"/>
        </w:rPr>
        <w:t>Centro de custo: 6 – GERENCIA MUNICIPAL DE EDUC. CULTURA E LAZER</w:t>
      </w:r>
    </w:p>
    <w:p w14:paraId="4E5DD298" w14:textId="77777777"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027001– Gerencia Mun. De Educação Cultura E Lazer</w:t>
      </w:r>
    </w:p>
    <w:p w14:paraId="0064EA76" w14:textId="77777777"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12.361.1201.1039.0000 Aquisição de Equipamentos e Mat. Permanentes</w:t>
      </w:r>
    </w:p>
    <w:p w14:paraId="3A837128" w14:textId="77777777"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4.4.90.52.12. – Aparelhos e Utensílios Domésticos</w:t>
      </w:r>
    </w:p>
    <w:p w14:paraId="5F98DF87" w14:textId="77777777"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Ficha: 286</w:t>
      </w:r>
    </w:p>
    <w:p w14:paraId="06C417A9" w14:textId="77777777" w:rsidR="00435259" w:rsidRPr="00AD5571" w:rsidRDefault="00435259" w:rsidP="00435259">
      <w:pPr>
        <w:jc w:val="both"/>
        <w:rPr>
          <w:rFonts w:asciiTheme="majorHAnsi" w:eastAsia="Times New Roman" w:hAnsiTheme="majorHAnsi" w:cstheme="majorHAnsi"/>
          <w:color w:val="000000"/>
          <w:sz w:val="22"/>
          <w:szCs w:val="22"/>
        </w:rPr>
      </w:pPr>
    </w:p>
    <w:p w14:paraId="2BCC6B2A" w14:textId="77777777" w:rsidR="00435259" w:rsidRPr="00AD5571" w:rsidRDefault="00435259" w:rsidP="00435259">
      <w:pPr>
        <w:widowControl w:val="0"/>
        <w:numPr>
          <w:ilvl w:val="0"/>
          <w:numId w:val="61"/>
        </w:numPr>
        <w:autoSpaceDE w:val="0"/>
        <w:autoSpaceDN w:val="0"/>
        <w:jc w:val="both"/>
        <w:rPr>
          <w:rFonts w:asciiTheme="majorHAnsi" w:eastAsia="Times New Roman" w:hAnsiTheme="majorHAnsi" w:cstheme="majorHAnsi"/>
          <w:b/>
          <w:color w:val="000000"/>
          <w:sz w:val="22"/>
          <w:szCs w:val="22"/>
        </w:rPr>
      </w:pPr>
      <w:r w:rsidRPr="00AD5571">
        <w:rPr>
          <w:rFonts w:asciiTheme="majorHAnsi" w:eastAsia="Times New Roman" w:hAnsiTheme="majorHAnsi" w:cstheme="majorHAnsi"/>
          <w:b/>
          <w:color w:val="000000"/>
          <w:sz w:val="22"/>
          <w:szCs w:val="22"/>
        </w:rPr>
        <w:t>Centro de custo: 22 – GERENCIA DO FUNDO MUNICIPAL DE SAUDE DE SONORA</w:t>
      </w:r>
    </w:p>
    <w:p w14:paraId="5C37E9A5" w14:textId="77777777"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026002– Gerencia Do Fundo Municipal De Saúde De Sonora</w:t>
      </w:r>
    </w:p>
    <w:p w14:paraId="680B5267" w14:textId="77777777"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 xml:space="preserve">10.302.1008.1009.0000 Bloco de Investimentos </w:t>
      </w:r>
      <w:proofErr w:type="gramStart"/>
      <w:r w:rsidRPr="00AD5571">
        <w:rPr>
          <w:rFonts w:asciiTheme="majorHAnsi" w:eastAsia="Times New Roman" w:hAnsiTheme="majorHAnsi" w:cstheme="majorHAnsi"/>
          <w:color w:val="000000"/>
          <w:sz w:val="22"/>
          <w:szCs w:val="22"/>
        </w:rPr>
        <w:t>em  Saúde</w:t>
      </w:r>
      <w:proofErr w:type="gramEnd"/>
      <w:r w:rsidRPr="00AD5571">
        <w:rPr>
          <w:rFonts w:asciiTheme="majorHAnsi" w:eastAsia="Times New Roman" w:hAnsiTheme="majorHAnsi" w:cstheme="majorHAnsi"/>
          <w:color w:val="000000"/>
          <w:sz w:val="22"/>
          <w:szCs w:val="22"/>
        </w:rPr>
        <w:t xml:space="preserve"> </w:t>
      </w:r>
    </w:p>
    <w:p w14:paraId="1565361A" w14:textId="77777777"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4.4.90.52.12. – Aparelhos e Utensílios Domésticos</w:t>
      </w:r>
    </w:p>
    <w:p w14:paraId="66D94083" w14:textId="77777777"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Ficha: 483</w:t>
      </w:r>
    </w:p>
    <w:p w14:paraId="378CBCDA" w14:textId="77777777" w:rsidR="00435259" w:rsidRPr="00AD5571" w:rsidRDefault="00435259" w:rsidP="00435259">
      <w:pPr>
        <w:jc w:val="both"/>
        <w:rPr>
          <w:rFonts w:asciiTheme="majorHAnsi" w:eastAsia="Times New Roman" w:hAnsiTheme="majorHAnsi" w:cstheme="majorHAnsi"/>
          <w:color w:val="000000"/>
          <w:sz w:val="22"/>
          <w:szCs w:val="22"/>
        </w:rPr>
      </w:pPr>
    </w:p>
    <w:p w14:paraId="2D35DA2D" w14:textId="49CC54C4" w:rsidR="00435259" w:rsidRPr="00761939" w:rsidRDefault="00435259" w:rsidP="00435259">
      <w:pPr>
        <w:jc w:val="both"/>
        <w:rPr>
          <w:rFonts w:asciiTheme="majorHAnsi" w:eastAsia="Times New Roman" w:hAnsiTheme="majorHAnsi" w:cstheme="majorHAnsi"/>
          <w:b/>
          <w:bCs/>
          <w:color w:val="000000"/>
          <w:sz w:val="22"/>
          <w:szCs w:val="22"/>
        </w:rPr>
      </w:pPr>
      <w:r w:rsidRPr="00AD5571">
        <w:rPr>
          <w:rFonts w:asciiTheme="majorHAnsi" w:eastAsia="Times New Roman" w:hAnsiTheme="majorHAnsi" w:cstheme="majorHAnsi"/>
          <w:color w:val="000000"/>
          <w:sz w:val="22"/>
          <w:szCs w:val="22"/>
        </w:rPr>
        <w:t xml:space="preserve">026002– </w:t>
      </w:r>
      <w:r w:rsidR="00761939" w:rsidRPr="00761939">
        <w:rPr>
          <w:rFonts w:asciiTheme="majorHAnsi" w:eastAsia="Times New Roman" w:hAnsiTheme="majorHAnsi" w:cstheme="majorHAnsi"/>
          <w:b/>
          <w:bCs/>
          <w:color w:val="000000"/>
          <w:sz w:val="22"/>
          <w:szCs w:val="22"/>
        </w:rPr>
        <w:t>GERENCIA DO FUNDO MUNICIPAL DE SAÚDE DE SONORA</w:t>
      </w:r>
    </w:p>
    <w:p w14:paraId="05FFC82B" w14:textId="77777777"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 xml:space="preserve">10.302.1008.1009.0000 Bloco de Investimentos </w:t>
      </w:r>
      <w:proofErr w:type="gramStart"/>
      <w:r w:rsidRPr="00AD5571">
        <w:rPr>
          <w:rFonts w:asciiTheme="majorHAnsi" w:eastAsia="Times New Roman" w:hAnsiTheme="majorHAnsi" w:cstheme="majorHAnsi"/>
          <w:color w:val="000000"/>
          <w:sz w:val="22"/>
          <w:szCs w:val="22"/>
        </w:rPr>
        <w:t>em  Saúde</w:t>
      </w:r>
      <w:proofErr w:type="gramEnd"/>
      <w:r w:rsidRPr="00AD5571">
        <w:rPr>
          <w:rFonts w:asciiTheme="majorHAnsi" w:eastAsia="Times New Roman" w:hAnsiTheme="majorHAnsi" w:cstheme="majorHAnsi"/>
          <w:color w:val="000000"/>
          <w:sz w:val="22"/>
          <w:szCs w:val="22"/>
        </w:rPr>
        <w:t xml:space="preserve"> </w:t>
      </w:r>
    </w:p>
    <w:p w14:paraId="40AEC89A" w14:textId="77777777"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4.4.90.52.12. – Aparelhos e Utensílios Domésticos</w:t>
      </w:r>
    </w:p>
    <w:p w14:paraId="0C529184" w14:textId="77777777"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Ficha: 484</w:t>
      </w:r>
    </w:p>
    <w:p w14:paraId="56A53910" w14:textId="77777777" w:rsidR="00435259" w:rsidRPr="00AD5571" w:rsidRDefault="00435259" w:rsidP="00435259">
      <w:pPr>
        <w:jc w:val="both"/>
        <w:rPr>
          <w:rFonts w:asciiTheme="majorHAnsi" w:eastAsia="Times New Roman" w:hAnsiTheme="majorHAnsi" w:cstheme="majorHAnsi"/>
          <w:color w:val="000000"/>
          <w:sz w:val="22"/>
          <w:szCs w:val="22"/>
        </w:rPr>
      </w:pPr>
    </w:p>
    <w:p w14:paraId="1B8AF8ED" w14:textId="35C8BB1C"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 xml:space="preserve">026002– </w:t>
      </w:r>
      <w:r w:rsidR="00761939" w:rsidRPr="00761939">
        <w:rPr>
          <w:rFonts w:asciiTheme="majorHAnsi" w:eastAsia="Times New Roman" w:hAnsiTheme="majorHAnsi" w:cstheme="majorHAnsi"/>
          <w:b/>
          <w:bCs/>
          <w:color w:val="000000"/>
          <w:sz w:val="22"/>
          <w:szCs w:val="22"/>
        </w:rPr>
        <w:t>GERENCIA DO FUNDO MUNICIPAL DE SAÚDE DE SONORA</w:t>
      </w:r>
    </w:p>
    <w:p w14:paraId="3D7C54F8" w14:textId="77777777"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 xml:space="preserve">10.302.1008.1009.0000 Bloco de Investimentos </w:t>
      </w:r>
      <w:proofErr w:type="gramStart"/>
      <w:r w:rsidRPr="00AD5571">
        <w:rPr>
          <w:rFonts w:asciiTheme="majorHAnsi" w:eastAsia="Times New Roman" w:hAnsiTheme="majorHAnsi" w:cstheme="majorHAnsi"/>
          <w:color w:val="000000"/>
          <w:sz w:val="22"/>
          <w:szCs w:val="22"/>
        </w:rPr>
        <w:t>em  Saúde</w:t>
      </w:r>
      <w:proofErr w:type="gramEnd"/>
      <w:r w:rsidRPr="00AD5571">
        <w:rPr>
          <w:rFonts w:asciiTheme="majorHAnsi" w:eastAsia="Times New Roman" w:hAnsiTheme="majorHAnsi" w:cstheme="majorHAnsi"/>
          <w:color w:val="000000"/>
          <w:sz w:val="22"/>
          <w:szCs w:val="22"/>
        </w:rPr>
        <w:t xml:space="preserve"> </w:t>
      </w:r>
    </w:p>
    <w:p w14:paraId="65D482C3" w14:textId="77777777"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 xml:space="preserve">4.4.90.52.33 Equipamentos Para </w:t>
      </w:r>
      <w:proofErr w:type="gramStart"/>
      <w:r w:rsidRPr="00AD5571">
        <w:rPr>
          <w:rFonts w:asciiTheme="majorHAnsi" w:eastAsia="Times New Roman" w:hAnsiTheme="majorHAnsi" w:cstheme="majorHAnsi"/>
          <w:color w:val="000000"/>
          <w:sz w:val="22"/>
          <w:szCs w:val="22"/>
        </w:rPr>
        <w:t>Audio,Video</w:t>
      </w:r>
      <w:proofErr w:type="gramEnd"/>
      <w:r w:rsidRPr="00AD5571">
        <w:rPr>
          <w:rFonts w:asciiTheme="majorHAnsi" w:eastAsia="Times New Roman" w:hAnsiTheme="majorHAnsi" w:cstheme="majorHAnsi"/>
          <w:color w:val="000000"/>
          <w:sz w:val="22"/>
          <w:szCs w:val="22"/>
        </w:rPr>
        <w:t xml:space="preserve"> e Foto</w:t>
      </w:r>
    </w:p>
    <w:p w14:paraId="24A9566C" w14:textId="77777777"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Ficha: 483</w:t>
      </w:r>
    </w:p>
    <w:p w14:paraId="0F653013" w14:textId="77777777" w:rsidR="00435259" w:rsidRPr="00AD5571" w:rsidRDefault="00435259" w:rsidP="00435259">
      <w:pPr>
        <w:jc w:val="both"/>
        <w:rPr>
          <w:rFonts w:asciiTheme="majorHAnsi" w:eastAsia="Times New Roman" w:hAnsiTheme="majorHAnsi" w:cstheme="majorHAnsi"/>
          <w:color w:val="000000"/>
          <w:sz w:val="22"/>
          <w:szCs w:val="22"/>
        </w:rPr>
      </w:pPr>
    </w:p>
    <w:p w14:paraId="37F1FD47" w14:textId="660FFD88"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 xml:space="preserve">026002– </w:t>
      </w:r>
      <w:r w:rsidR="00761939" w:rsidRPr="00761939">
        <w:rPr>
          <w:rFonts w:asciiTheme="majorHAnsi" w:eastAsia="Times New Roman" w:hAnsiTheme="majorHAnsi" w:cstheme="majorHAnsi"/>
          <w:b/>
          <w:bCs/>
          <w:color w:val="000000"/>
          <w:sz w:val="22"/>
          <w:szCs w:val="22"/>
        </w:rPr>
        <w:t>GERENCIA DO FUNDO MUNICIPAL DE SAÚDE DE SONORA</w:t>
      </w:r>
    </w:p>
    <w:p w14:paraId="598E655B" w14:textId="77777777"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 xml:space="preserve">10.302.1008.1009.0000 Bloco de Investimentos </w:t>
      </w:r>
      <w:proofErr w:type="gramStart"/>
      <w:r w:rsidRPr="00AD5571">
        <w:rPr>
          <w:rFonts w:asciiTheme="majorHAnsi" w:eastAsia="Times New Roman" w:hAnsiTheme="majorHAnsi" w:cstheme="majorHAnsi"/>
          <w:color w:val="000000"/>
          <w:sz w:val="22"/>
          <w:szCs w:val="22"/>
        </w:rPr>
        <w:t>em  Saúde</w:t>
      </w:r>
      <w:proofErr w:type="gramEnd"/>
      <w:r w:rsidRPr="00AD5571">
        <w:rPr>
          <w:rFonts w:asciiTheme="majorHAnsi" w:eastAsia="Times New Roman" w:hAnsiTheme="majorHAnsi" w:cstheme="majorHAnsi"/>
          <w:color w:val="000000"/>
          <w:sz w:val="22"/>
          <w:szCs w:val="22"/>
        </w:rPr>
        <w:t xml:space="preserve"> </w:t>
      </w:r>
    </w:p>
    <w:p w14:paraId="46D348B9" w14:textId="77777777"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 xml:space="preserve">4.4.90.52.33 Equipamentos Para </w:t>
      </w:r>
      <w:proofErr w:type="gramStart"/>
      <w:r w:rsidRPr="00AD5571">
        <w:rPr>
          <w:rFonts w:asciiTheme="majorHAnsi" w:eastAsia="Times New Roman" w:hAnsiTheme="majorHAnsi" w:cstheme="majorHAnsi"/>
          <w:color w:val="000000"/>
          <w:sz w:val="22"/>
          <w:szCs w:val="22"/>
        </w:rPr>
        <w:t>Audio,Video</w:t>
      </w:r>
      <w:proofErr w:type="gramEnd"/>
      <w:r w:rsidRPr="00AD5571">
        <w:rPr>
          <w:rFonts w:asciiTheme="majorHAnsi" w:eastAsia="Times New Roman" w:hAnsiTheme="majorHAnsi" w:cstheme="majorHAnsi"/>
          <w:color w:val="000000"/>
          <w:sz w:val="22"/>
          <w:szCs w:val="22"/>
        </w:rPr>
        <w:t xml:space="preserve"> e Foto</w:t>
      </w:r>
    </w:p>
    <w:p w14:paraId="3299B3EE" w14:textId="77777777"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Ficha: 484</w:t>
      </w:r>
    </w:p>
    <w:p w14:paraId="4D987951" w14:textId="77777777" w:rsidR="00435259" w:rsidRPr="00AD5571" w:rsidRDefault="00435259" w:rsidP="00435259">
      <w:pPr>
        <w:jc w:val="both"/>
        <w:rPr>
          <w:rFonts w:asciiTheme="majorHAnsi" w:eastAsia="Times New Roman" w:hAnsiTheme="majorHAnsi" w:cstheme="majorHAnsi"/>
          <w:b/>
          <w:color w:val="000000"/>
          <w:sz w:val="22"/>
          <w:szCs w:val="22"/>
        </w:rPr>
      </w:pPr>
    </w:p>
    <w:p w14:paraId="6D72F9AE" w14:textId="77777777" w:rsidR="00435259" w:rsidRPr="00AD5571" w:rsidRDefault="00435259" w:rsidP="00435259">
      <w:pPr>
        <w:widowControl w:val="0"/>
        <w:numPr>
          <w:ilvl w:val="0"/>
          <w:numId w:val="61"/>
        </w:numPr>
        <w:autoSpaceDE w:val="0"/>
        <w:autoSpaceDN w:val="0"/>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b/>
          <w:color w:val="000000"/>
          <w:sz w:val="22"/>
          <w:szCs w:val="22"/>
        </w:rPr>
        <w:t>Centro de custo: 11 – FUNDO MUNICIPAL DE CULTURA DE SONORA</w:t>
      </w:r>
      <w:r w:rsidRPr="00AD5571">
        <w:rPr>
          <w:rFonts w:asciiTheme="majorHAnsi" w:eastAsia="Times New Roman" w:hAnsiTheme="majorHAnsi" w:cstheme="majorHAnsi"/>
          <w:color w:val="000000"/>
          <w:sz w:val="22"/>
          <w:szCs w:val="22"/>
        </w:rPr>
        <w:t xml:space="preserve"> </w:t>
      </w:r>
    </w:p>
    <w:p w14:paraId="6EE17F92" w14:textId="77777777"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027004– Fundo Municipal de Cultura de Sonora</w:t>
      </w:r>
    </w:p>
    <w:p w14:paraId="5BE7EB83" w14:textId="77777777"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13.392.1310.2130.0000 Impl. Coord. E Manut. Casa do Artesão de Sonora</w:t>
      </w:r>
    </w:p>
    <w:p w14:paraId="6B42FAF2" w14:textId="77777777"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4.4.90.52.12. – Aparelhos e Utensílios Domésticos</w:t>
      </w:r>
    </w:p>
    <w:p w14:paraId="03A20782" w14:textId="77777777" w:rsidR="00435259" w:rsidRPr="00AD5571" w:rsidRDefault="00435259" w:rsidP="00435259">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Ficha: 705</w:t>
      </w:r>
    </w:p>
    <w:p w14:paraId="7A06C7C9" w14:textId="77777777" w:rsidR="00435259" w:rsidRPr="00AD5571" w:rsidRDefault="00435259" w:rsidP="00435259">
      <w:pPr>
        <w:widowControl w:val="0"/>
        <w:autoSpaceDE w:val="0"/>
        <w:autoSpaceDN w:val="0"/>
        <w:jc w:val="both"/>
        <w:rPr>
          <w:rFonts w:asciiTheme="majorHAnsi" w:eastAsia="Times New Roman" w:hAnsiTheme="majorHAnsi" w:cstheme="majorHAnsi"/>
          <w:sz w:val="22"/>
          <w:szCs w:val="22"/>
        </w:rPr>
      </w:pPr>
    </w:p>
    <w:p w14:paraId="712B67BF" w14:textId="77777777" w:rsidR="00435259" w:rsidRPr="00AD5571" w:rsidRDefault="00435259" w:rsidP="00435259">
      <w:pPr>
        <w:widowControl w:val="0"/>
        <w:autoSpaceDE w:val="0"/>
        <w:autoSpaceDN w:val="0"/>
        <w:rPr>
          <w:rFonts w:asciiTheme="majorHAnsi" w:eastAsia="Ecofont_Spranq_eco_Sans" w:hAnsiTheme="majorHAnsi" w:cstheme="majorHAnsi"/>
          <w:sz w:val="22"/>
          <w:szCs w:val="22"/>
        </w:rPr>
      </w:pPr>
      <w:r w:rsidRPr="00AD5571">
        <w:rPr>
          <w:rFonts w:asciiTheme="majorHAnsi" w:eastAsia="Ecofont_Spranq_eco_Sans" w:hAnsiTheme="majorHAnsi" w:cstheme="majorHAnsi"/>
          <w:sz w:val="22"/>
          <w:szCs w:val="22"/>
        </w:rPr>
        <w:t>10.2.  Dotações que vierem a ser substituídas no exercício seguinte.</w:t>
      </w:r>
    </w:p>
    <w:p w14:paraId="293802CC" w14:textId="77777777" w:rsidR="00435259" w:rsidRPr="00AD5571" w:rsidRDefault="00435259" w:rsidP="00435259">
      <w:pPr>
        <w:widowControl w:val="0"/>
        <w:autoSpaceDE w:val="0"/>
        <w:autoSpaceDN w:val="0"/>
        <w:rPr>
          <w:rFonts w:asciiTheme="majorHAnsi" w:eastAsia="Arial" w:hAnsiTheme="majorHAnsi" w:cstheme="majorHAnsi"/>
          <w:sz w:val="22"/>
          <w:szCs w:val="22"/>
        </w:rPr>
      </w:pPr>
    </w:p>
    <w:p w14:paraId="64D0220D" w14:textId="77777777" w:rsidR="00435259" w:rsidRPr="00AD5571" w:rsidRDefault="00435259" w:rsidP="00435259">
      <w:pPr>
        <w:rPr>
          <w:rFonts w:asciiTheme="majorHAnsi" w:eastAsia="Times New Roman" w:hAnsiTheme="majorHAnsi" w:cstheme="majorHAnsi"/>
          <w:b/>
          <w:color w:val="000000"/>
          <w:sz w:val="22"/>
          <w:szCs w:val="22"/>
        </w:rPr>
      </w:pPr>
      <w:r w:rsidRPr="00AD5571">
        <w:rPr>
          <w:rFonts w:asciiTheme="majorHAnsi" w:eastAsia="Times New Roman" w:hAnsiTheme="majorHAnsi" w:cstheme="majorHAnsi"/>
          <w:b/>
          <w:color w:val="000000"/>
          <w:sz w:val="22"/>
          <w:szCs w:val="22"/>
        </w:rPr>
        <w:t>11 - DO TIPO DA LICITAÇÃO E DO CRITÉRIO DE JULGAMENTO:</w:t>
      </w:r>
    </w:p>
    <w:p w14:paraId="1FB733AD" w14:textId="77777777" w:rsidR="00435259" w:rsidRPr="00AD5571" w:rsidRDefault="00435259" w:rsidP="00435259">
      <w:pPr>
        <w:tabs>
          <w:tab w:val="left" w:pos="0"/>
        </w:tabs>
        <w:spacing w:before="240" w:line="223" w:lineRule="atLeast"/>
        <w:ind w:right="-7"/>
        <w:jc w:val="both"/>
        <w:rPr>
          <w:rFonts w:asciiTheme="majorHAnsi" w:eastAsia="Calibri" w:hAnsiTheme="majorHAnsi" w:cstheme="majorHAnsi"/>
          <w:sz w:val="22"/>
          <w:szCs w:val="22"/>
        </w:rPr>
      </w:pPr>
      <w:r w:rsidRPr="00AD5571">
        <w:rPr>
          <w:rFonts w:asciiTheme="majorHAnsi" w:eastAsia="Calibri" w:hAnsiTheme="majorHAnsi" w:cstheme="majorHAnsi"/>
          <w:sz w:val="22"/>
          <w:szCs w:val="22"/>
        </w:rPr>
        <w:t>11.1. A partir da análise de que o presente objeto desta contratação é caracterizado como comum e da realidade do mercado, concluiu-se que deverá ser realizado pela modalidade PREGÃO ELETRÔNICO, para formalizar uma Ata de Registro de Preços, onde o critério de julgamento é pelo menor preço por item, modo de disputa “ABERTO”;</w:t>
      </w:r>
    </w:p>
    <w:p w14:paraId="52463D5A" w14:textId="77777777" w:rsidR="00435259" w:rsidRPr="00AD5571" w:rsidRDefault="00435259" w:rsidP="00435259">
      <w:pPr>
        <w:spacing w:line="223" w:lineRule="atLeast"/>
        <w:jc w:val="both"/>
        <w:rPr>
          <w:rFonts w:asciiTheme="majorHAnsi" w:eastAsia="Calibri" w:hAnsiTheme="majorHAnsi" w:cstheme="majorHAnsi"/>
          <w:sz w:val="22"/>
          <w:szCs w:val="22"/>
        </w:rPr>
      </w:pPr>
    </w:p>
    <w:p w14:paraId="6BAC86CD" w14:textId="77777777" w:rsidR="00435259" w:rsidRPr="00AD5571" w:rsidRDefault="00435259" w:rsidP="00435259">
      <w:pPr>
        <w:spacing w:line="223" w:lineRule="atLeast"/>
        <w:jc w:val="both"/>
        <w:rPr>
          <w:rFonts w:asciiTheme="majorHAnsi" w:eastAsia="Calibri" w:hAnsiTheme="majorHAnsi" w:cstheme="majorHAnsi"/>
          <w:sz w:val="22"/>
          <w:szCs w:val="22"/>
        </w:rPr>
      </w:pPr>
      <w:r w:rsidRPr="00AD5571">
        <w:rPr>
          <w:rFonts w:asciiTheme="majorHAnsi" w:eastAsia="Calibri" w:hAnsiTheme="majorHAnsi" w:cstheme="majorHAnsi"/>
          <w:sz w:val="22"/>
          <w:szCs w:val="22"/>
        </w:rPr>
        <w:t>11.2. O registro de preços não obriga esta Administração a firmar contratações nas demandas estimadas, ou contratar os itens registrados, podendo realizar licitações específicas, obedecida a legislação pertinente, sem que, desse fato, caiba recurso ou indenização de qualquer espécie aos detentores do registro de preços, sendo-lhes assegurada a preferência no fornecimento, em igualdade de condições.</w:t>
      </w:r>
    </w:p>
    <w:p w14:paraId="54BC4FE5" w14:textId="77777777" w:rsidR="00435259" w:rsidRPr="00AD5571" w:rsidRDefault="00435259" w:rsidP="00435259">
      <w:pPr>
        <w:spacing w:line="276" w:lineRule="auto"/>
        <w:jc w:val="both"/>
        <w:rPr>
          <w:rFonts w:asciiTheme="majorHAnsi" w:eastAsia="Calibri" w:hAnsiTheme="majorHAnsi" w:cstheme="majorHAnsi"/>
          <w:sz w:val="22"/>
          <w:szCs w:val="22"/>
        </w:rPr>
      </w:pPr>
    </w:p>
    <w:p w14:paraId="5751F3E9" w14:textId="77777777" w:rsidR="00435259" w:rsidRPr="00AD5571" w:rsidRDefault="00435259" w:rsidP="00435259">
      <w:pPr>
        <w:spacing w:line="276" w:lineRule="auto"/>
        <w:jc w:val="both"/>
        <w:rPr>
          <w:rFonts w:asciiTheme="majorHAnsi" w:eastAsia="Calibri" w:hAnsiTheme="majorHAnsi" w:cstheme="majorHAnsi"/>
          <w:sz w:val="22"/>
          <w:szCs w:val="22"/>
        </w:rPr>
      </w:pPr>
      <w:r w:rsidRPr="00AD5571">
        <w:rPr>
          <w:rFonts w:asciiTheme="majorHAnsi" w:eastAsia="Calibri" w:hAnsiTheme="majorHAnsi" w:cstheme="majorHAnsi"/>
          <w:sz w:val="22"/>
          <w:szCs w:val="22"/>
        </w:rPr>
        <w:t>11.3. O GERENCIADOR: Gerência Municipal de Educação, Cultura, Esporte e Lazer promoverá o gerenciamento permanente e formal da presente ARP, inclusive com registro em processo administrativo de gestão de todas contratações dela decorrentes, como também de todos os demais atos inerentes aos procedimentos de gestão.</w:t>
      </w:r>
    </w:p>
    <w:p w14:paraId="7E0704D0" w14:textId="77777777" w:rsidR="00435259" w:rsidRPr="00AD5571" w:rsidRDefault="00435259" w:rsidP="00435259">
      <w:pPr>
        <w:spacing w:line="276" w:lineRule="auto"/>
        <w:jc w:val="both"/>
        <w:rPr>
          <w:rFonts w:asciiTheme="majorHAnsi" w:eastAsia="Calibri" w:hAnsiTheme="majorHAnsi" w:cstheme="majorHAnsi"/>
          <w:sz w:val="22"/>
          <w:szCs w:val="22"/>
        </w:rPr>
      </w:pPr>
    </w:p>
    <w:p w14:paraId="6E50913A" w14:textId="77777777" w:rsidR="00435259" w:rsidRPr="00AD5571" w:rsidRDefault="00435259" w:rsidP="00435259">
      <w:pPr>
        <w:spacing w:line="276" w:lineRule="auto"/>
        <w:jc w:val="both"/>
        <w:rPr>
          <w:rFonts w:asciiTheme="majorHAnsi" w:eastAsia="Calibri" w:hAnsiTheme="majorHAnsi" w:cstheme="majorHAnsi"/>
          <w:sz w:val="22"/>
          <w:szCs w:val="22"/>
        </w:rPr>
      </w:pPr>
      <w:r w:rsidRPr="00AD5571">
        <w:rPr>
          <w:rFonts w:asciiTheme="majorHAnsi" w:eastAsia="Calibri" w:hAnsiTheme="majorHAnsi" w:cstheme="majorHAnsi"/>
          <w:sz w:val="22"/>
          <w:szCs w:val="22"/>
        </w:rPr>
        <w:t>11.4.</w:t>
      </w:r>
      <w:r w:rsidRPr="00AD5571">
        <w:rPr>
          <w:rFonts w:asciiTheme="majorHAnsi" w:eastAsia="Calibri" w:hAnsiTheme="majorHAnsi" w:cstheme="majorHAnsi"/>
          <w:sz w:val="22"/>
          <w:szCs w:val="22"/>
        </w:rPr>
        <w:tab/>
        <w:t>Cabe ao órgão gerenciador à prática de todos os atos de controle e administração do Sistema de Registro de Preços, com as seguintes atribuições:</w:t>
      </w:r>
    </w:p>
    <w:p w14:paraId="23E04D0B" w14:textId="77777777" w:rsidR="00435259" w:rsidRPr="00AD5571" w:rsidRDefault="00435259" w:rsidP="00435259">
      <w:pPr>
        <w:spacing w:line="276" w:lineRule="auto"/>
        <w:jc w:val="both"/>
        <w:rPr>
          <w:rFonts w:asciiTheme="majorHAnsi" w:eastAsia="Calibri" w:hAnsiTheme="majorHAnsi" w:cstheme="majorHAnsi"/>
          <w:sz w:val="22"/>
          <w:szCs w:val="22"/>
        </w:rPr>
      </w:pPr>
    </w:p>
    <w:p w14:paraId="6EF852EB" w14:textId="77777777" w:rsidR="00435259" w:rsidRPr="00AD5571" w:rsidRDefault="00435259" w:rsidP="00435259">
      <w:pPr>
        <w:spacing w:line="276" w:lineRule="auto"/>
        <w:ind w:left="11" w:firstLine="11"/>
        <w:jc w:val="both"/>
        <w:rPr>
          <w:rFonts w:asciiTheme="majorHAnsi" w:eastAsia="Calibri" w:hAnsiTheme="majorHAnsi" w:cstheme="majorHAnsi"/>
          <w:sz w:val="22"/>
          <w:szCs w:val="22"/>
        </w:rPr>
      </w:pPr>
      <w:r w:rsidRPr="00AD5571">
        <w:rPr>
          <w:rFonts w:asciiTheme="majorHAnsi" w:eastAsia="Calibri" w:hAnsiTheme="majorHAnsi" w:cstheme="majorHAnsi"/>
          <w:sz w:val="22"/>
          <w:szCs w:val="22"/>
        </w:rPr>
        <w:t>I – Registrar a intenção para registro de preços e dar publicidade aos demais órgãos e entidades para que manifestem seu interesse:</w:t>
      </w:r>
    </w:p>
    <w:p w14:paraId="4791FCDA" w14:textId="77777777" w:rsidR="00435259" w:rsidRPr="00AD5571" w:rsidRDefault="00435259" w:rsidP="00435259">
      <w:pPr>
        <w:spacing w:line="276" w:lineRule="auto"/>
        <w:ind w:left="22"/>
        <w:jc w:val="both"/>
        <w:rPr>
          <w:rFonts w:asciiTheme="majorHAnsi" w:eastAsia="Calibri" w:hAnsiTheme="majorHAnsi" w:cstheme="majorHAnsi"/>
          <w:sz w:val="22"/>
          <w:szCs w:val="22"/>
        </w:rPr>
      </w:pPr>
    </w:p>
    <w:p w14:paraId="469E1E39" w14:textId="77777777" w:rsidR="00435259" w:rsidRPr="00AD5571" w:rsidRDefault="00435259" w:rsidP="00435259">
      <w:pPr>
        <w:spacing w:line="276" w:lineRule="auto"/>
        <w:ind w:left="22"/>
        <w:jc w:val="both"/>
        <w:rPr>
          <w:rFonts w:asciiTheme="majorHAnsi" w:eastAsia="Calibri" w:hAnsiTheme="majorHAnsi" w:cstheme="majorHAnsi"/>
          <w:sz w:val="22"/>
          <w:szCs w:val="22"/>
        </w:rPr>
      </w:pPr>
      <w:r w:rsidRPr="00AD5571">
        <w:rPr>
          <w:rFonts w:asciiTheme="majorHAnsi" w:eastAsia="Calibri" w:hAnsiTheme="majorHAnsi" w:cstheme="majorHAnsi"/>
          <w:sz w:val="22"/>
          <w:szCs w:val="22"/>
        </w:rPr>
        <w:t>II – Realizar pesquisa de preços para procedimentos iniciados no órgão gerenciador;</w:t>
      </w:r>
    </w:p>
    <w:p w14:paraId="3AFA412E" w14:textId="77777777" w:rsidR="00435259" w:rsidRPr="00AD5571" w:rsidRDefault="00435259" w:rsidP="00435259">
      <w:pPr>
        <w:spacing w:line="276" w:lineRule="auto"/>
        <w:ind w:left="22"/>
        <w:jc w:val="both"/>
        <w:rPr>
          <w:rFonts w:asciiTheme="majorHAnsi" w:eastAsia="Calibri" w:hAnsiTheme="majorHAnsi" w:cstheme="majorHAnsi"/>
          <w:sz w:val="22"/>
          <w:szCs w:val="22"/>
        </w:rPr>
      </w:pPr>
    </w:p>
    <w:p w14:paraId="2DA35EB3" w14:textId="77777777" w:rsidR="00435259" w:rsidRPr="00AD5571" w:rsidRDefault="00435259" w:rsidP="00435259">
      <w:pPr>
        <w:spacing w:line="276" w:lineRule="auto"/>
        <w:ind w:left="22"/>
        <w:jc w:val="both"/>
        <w:rPr>
          <w:rFonts w:asciiTheme="majorHAnsi" w:eastAsia="Calibri" w:hAnsiTheme="majorHAnsi" w:cstheme="majorHAnsi"/>
          <w:sz w:val="22"/>
          <w:szCs w:val="22"/>
        </w:rPr>
      </w:pPr>
      <w:r w:rsidRPr="00AD5571">
        <w:rPr>
          <w:rFonts w:asciiTheme="majorHAnsi" w:eastAsia="Calibri" w:hAnsiTheme="majorHAnsi" w:cstheme="majorHAnsi"/>
          <w:sz w:val="22"/>
          <w:szCs w:val="22"/>
        </w:rPr>
        <w:t>III – Consolidar informações relativas à estimativa individual e total de consumo, promovendo a adequação do respectivo termo de referência, anteprojeto, projeto básico e/ou projeto executivo, destinado a atender os requisitos de padronização e racionalização;</w:t>
      </w:r>
    </w:p>
    <w:p w14:paraId="6F74BC76" w14:textId="77777777" w:rsidR="00435259" w:rsidRPr="00AD5571" w:rsidRDefault="00435259" w:rsidP="00435259">
      <w:pPr>
        <w:spacing w:line="276" w:lineRule="auto"/>
        <w:ind w:left="22"/>
        <w:jc w:val="both"/>
        <w:rPr>
          <w:rFonts w:asciiTheme="majorHAnsi" w:eastAsia="Calibri" w:hAnsiTheme="majorHAnsi" w:cstheme="majorHAnsi"/>
          <w:sz w:val="22"/>
          <w:szCs w:val="22"/>
        </w:rPr>
      </w:pPr>
    </w:p>
    <w:p w14:paraId="6C6EE6FD" w14:textId="77777777" w:rsidR="00435259" w:rsidRPr="00AD5571" w:rsidRDefault="00435259" w:rsidP="00435259">
      <w:pPr>
        <w:spacing w:line="276" w:lineRule="auto"/>
        <w:ind w:left="22"/>
        <w:jc w:val="both"/>
        <w:rPr>
          <w:rFonts w:asciiTheme="majorHAnsi" w:eastAsia="Calibri" w:hAnsiTheme="majorHAnsi" w:cstheme="majorHAnsi"/>
          <w:sz w:val="22"/>
          <w:szCs w:val="22"/>
        </w:rPr>
      </w:pPr>
      <w:r w:rsidRPr="00AD5571">
        <w:rPr>
          <w:rFonts w:asciiTheme="majorHAnsi" w:eastAsia="Calibri" w:hAnsiTheme="majorHAnsi" w:cstheme="majorHAnsi"/>
          <w:sz w:val="22"/>
          <w:szCs w:val="22"/>
        </w:rPr>
        <w:t xml:space="preserve">IV – </w:t>
      </w:r>
      <w:proofErr w:type="gramStart"/>
      <w:r w:rsidRPr="00AD5571">
        <w:rPr>
          <w:rFonts w:asciiTheme="majorHAnsi" w:eastAsia="Calibri" w:hAnsiTheme="majorHAnsi" w:cstheme="majorHAnsi"/>
          <w:sz w:val="22"/>
          <w:szCs w:val="22"/>
        </w:rPr>
        <w:t>recusar</w:t>
      </w:r>
      <w:proofErr w:type="gramEnd"/>
      <w:r w:rsidRPr="00AD5571">
        <w:rPr>
          <w:rFonts w:asciiTheme="majorHAnsi" w:eastAsia="Calibri" w:hAnsiTheme="majorHAnsi" w:cstheme="majorHAnsi"/>
          <w:sz w:val="22"/>
          <w:szCs w:val="22"/>
        </w:rPr>
        <w:t xml:space="preserve"> os quantitativos considerados ínfimos;</w:t>
      </w:r>
    </w:p>
    <w:p w14:paraId="75A055F1" w14:textId="77777777" w:rsidR="00435259" w:rsidRPr="00AD5571" w:rsidRDefault="00435259" w:rsidP="00435259">
      <w:pPr>
        <w:spacing w:line="276" w:lineRule="auto"/>
        <w:ind w:left="22"/>
        <w:jc w:val="both"/>
        <w:rPr>
          <w:rFonts w:asciiTheme="majorHAnsi" w:eastAsia="Calibri" w:hAnsiTheme="majorHAnsi" w:cstheme="majorHAnsi"/>
          <w:sz w:val="22"/>
          <w:szCs w:val="22"/>
        </w:rPr>
      </w:pPr>
    </w:p>
    <w:p w14:paraId="230DFD42" w14:textId="77777777" w:rsidR="00435259" w:rsidRPr="00AD5571" w:rsidRDefault="00435259" w:rsidP="00435259">
      <w:pPr>
        <w:spacing w:line="276" w:lineRule="auto"/>
        <w:ind w:left="22"/>
        <w:jc w:val="both"/>
        <w:rPr>
          <w:rFonts w:asciiTheme="majorHAnsi" w:eastAsia="Calibri" w:hAnsiTheme="majorHAnsi" w:cstheme="majorHAnsi"/>
          <w:sz w:val="22"/>
          <w:szCs w:val="22"/>
        </w:rPr>
      </w:pPr>
      <w:r w:rsidRPr="00AD5571">
        <w:rPr>
          <w:rFonts w:asciiTheme="majorHAnsi" w:eastAsia="Calibri" w:hAnsiTheme="majorHAnsi" w:cstheme="majorHAnsi"/>
          <w:sz w:val="22"/>
          <w:szCs w:val="22"/>
        </w:rPr>
        <w:t xml:space="preserve">V – </w:t>
      </w:r>
      <w:proofErr w:type="gramStart"/>
      <w:r w:rsidRPr="00AD5571">
        <w:rPr>
          <w:rFonts w:asciiTheme="majorHAnsi" w:eastAsia="Calibri" w:hAnsiTheme="majorHAnsi" w:cstheme="majorHAnsi"/>
          <w:sz w:val="22"/>
          <w:szCs w:val="22"/>
        </w:rPr>
        <w:t>promover</w:t>
      </w:r>
      <w:proofErr w:type="gramEnd"/>
      <w:r w:rsidRPr="00AD5571">
        <w:rPr>
          <w:rFonts w:asciiTheme="majorHAnsi" w:eastAsia="Calibri" w:hAnsiTheme="majorHAnsi" w:cstheme="majorHAnsi"/>
          <w:sz w:val="22"/>
          <w:szCs w:val="22"/>
        </w:rPr>
        <w:t xml:space="preserve"> os atos necessários à instrução processual para a realização do procedimento licitatório;</w:t>
      </w:r>
    </w:p>
    <w:p w14:paraId="6AB98672" w14:textId="77777777" w:rsidR="00435259" w:rsidRPr="00AD5571" w:rsidRDefault="00435259" w:rsidP="00435259">
      <w:pPr>
        <w:spacing w:line="276" w:lineRule="auto"/>
        <w:ind w:left="22"/>
        <w:jc w:val="both"/>
        <w:rPr>
          <w:rFonts w:asciiTheme="majorHAnsi" w:eastAsia="Calibri" w:hAnsiTheme="majorHAnsi" w:cstheme="majorHAnsi"/>
          <w:sz w:val="22"/>
          <w:szCs w:val="22"/>
        </w:rPr>
      </w:pPr>
    </w:p>
    <w:p w14:paraId="6A67A977" w14:textId="77777777" w:rsidR="00435259" w:rsidRPr="00AD5571" w:rsidRDefault="00435259" w:rsidP="00435259">
      <w:pPr>
        <w:spacing w:line="276" w:lineRule="auto"/>
        <w:ind w:left="22"/>
        <w:jc w:val="both"/>
        <w:rPr>
          <w:rFonts w:asciiTheme="majorHAnsi" w:eastAsia="Calibri" w:hAnsiTheme="majorHAnsi" w:cstheme="majorHAnsi"/>
          <w:sz w:val="22"/>
          <w:szCs w:val="22"/>
        </w:rPr>
      </w:pPr>
      <w:r w:rsidRPr="00AD5571">
        <w:rPr>
          <w:rFonts w:asciiTheme="majorHAnsi" w:eastAsia="Calibri" w:hAnsiTheme="majorHAnsi" w:cstheme="majorHAnsi"/>
          <w:sz w:val="22"/>
          <w:szCs w:val="22"/>
        </w:rPr>
        <w:t xml:space="preserve">VI – </w:t>
      </w:r>
      <w:proofErr w:type="gramStart"/>
      <w:r w:rsidRPr="00AD5571">
        <w:rPr>
          <w:rFonts w:asciiTheme="majorHAnsi" w:eastAsia="Calibri" w:hAnsiTheme="majorHAnsi" w:cstheme="majorHAnsi"/>
          <w:sz w:val="22"/>
          <w:szCs w:val="22"/>
        </w:rPr>
        <w:t>realizar</w:t>
      </w:r>
      <w:proofErr w:type="gramEnd"/>
      <w:r w:rsidRPr="00AD5571">
        <w:rPr>
          <w:rFonts w:asciiTheme="majorHAnsi" w:eastAsia="Calibri" w:hAnsiTheme="majorHAnsi" w:cstheme="majorHAnsi"/>
          <w:sz w:val="22"/>
          <w:szCs w:val="22"/>
        </w:rPr>
        <w:t xml:space="preserve"> o procedimento licitatório, bem como todos os atos dele decorrentes, tais como:</w:t>
      </w:r>
    </w:p>
    <w:p w14:paraId="25DD2335" w14:textId="77777777" w:rsidR="00435259" w:rsidRPr="00AD5571" w:rsidRDefault="00435259" w:rsidP="00435259">
      <w:pPr>
        <w:spacing w:line="276" w:lineRule="auto"/>
        <w:ind w:left="22"/>
        <w:jc w:val="both"/>
        <w:rPr>
          <w:rFonts w:asciiTheme="majorHAnsi" w:eastAsia="Calibri" w:hAnsiTheme="majorHAnsi" w:cstheme="majorHAnsi"/>
          <w:sz w:val="22"/>
          <w:szCs w:val="22"/>
        </w:rPr>
      </w:pPr>
    </w:p>
    <w:p w14:paraId="2F9C6E17" w14:textId="77777777" w:rsidR="00435259" w:rsidRPr="00AD5571" w:rsidRDefault="00435259" w:rsidP="00435259">
      <w:pPr>
        <w:spacing w:line="276" w:lineRule="auto"/>
        <w:jc w:val="both"/>
        <w:rPr>
          <w:rFonts w:asciiTheme="majorHAnsi" w:eastAsia="Calibri" w:hAnsiTheme="majorHAnsi" w:cstheme="majorHAnsi"/>
          <w:sz w:val="22"/>
          <w:szCs w:val="22"/>
        </w:rPr>
      </w:pPr>
      <w:r w:rsidRPr="00AD5571">
        <w:rPr>
          <w:rFonts w:asciiTheme="majorHAnsi" w:eastAsia="Calibri" w:hAnsiTheme="majorHAnsi" w:cstheme="majorHAnsi"/>
          <w:sz w:val="22"/>
          <w:szCs w:val="22"/>
        </w:rPr>
        <w:t>a) a assinatura da ata; e</w:t>
      </w:r>
    </w:p>
    <w:p w14:paraId="1F3826EC" w14:textId="77777777" w:rsidR="00435259" w:rsidRPr="00AD5571" w:rsidRDefault="00435259" w:rsidP="00435259">
      <w:pPr>
        <w:spacing w:line="276" w:lineRule="auto"/>
        <w:jc w:val="both"/>
        <w:rPr>
          <w:rFonts w:asciiTheme="majorHAnsi" w:eastAsia="Calibri" w:hAnsiTheme="majorHAnsi" w:cstheme="majorHAnsi"/>
          <w:sz w:val="22"/>
          <w:szCs w:val="22"/>
        </w:rPr>
      </w:pPr>
      <w:r w:rsidRPr="00AD5571">
        <w:rPr>
          <w:rFonts w:asciiTheme="majorHAnsi" w:eastAsia="Calibri" w:hAnsiTheme="majorHAnsi" w:cstheme="majorHAnsi"/>
          <w:sz w:val="22"/>
          <w:szCs w:val="22"/>
        </w:rPr>
        <w:t>b) disponibilização aos órgãos participantes;</w:t>
      </w:r>
    </w:p>
    <w:p w14:paraId="4839F8E9" w14:textId="77777777" w:rsidR="00435259" w:rsidRPr="00AD5571" w:rsidRDefault="00435259" w:rsidP="00435259">
      <w:pPr>
        <w:spacing w:line="276" w:lineRule="auto"/>
        <w:ind w:left="153"/>
        <w:jc w:val="both"/>
        <w:rPr>
          <w:rFonts w:asciiTheme="majorHAnsi" w:eastAsia="Calibri" w:hAnsiTheme="majorHAnsi" w:cstheme="majorHAnsi"/>
          <w:sz w:val="22"/>
          <w:szCs w:val="22"/>
        </w:rPr>
      </w:pPr>
    </w:p>
    <w:p w14:paraId="730EDFED" w14:textId="77777777" w:rsidR="00435259" w:rsidRPr="00AD5571" w:rsidRDefault="00435259" w:rsidP="00435259">
      <w:pPr>
        <w:spacing w:line="276" w:lineRule="auto"/>
        <w:ind w:left="11"/>
        <w:jc w:val="both"/>
        <w:rPr>
          <w:rFonts w:asciiTheme="majorHAnsi" w:eastAsia="Calibri" w:hAnsiTheme="majorHAnsi" w:cstheme="majorHAnsi"/>
          <w:sz w:val="22"/>
          <w:szCs w:val="22"/>
        </w:rPr>
      </w:pPr>
      <w:r w:rsidRPr="00AD5571">
        <w:rPr>
          <w:rFonts w:asciiTheme="majorHAnsi" w:eastAsia="Calibri" w:hAnsiTheme="majorHAnsi" w:cstheme="majorHAnsi"/>
          <w:sz w:val="22"/>
          <w:szCs w:val="22"/>
        </w:rPr>
        <w:t>VII – gerenciar a ata de registro de preços;</w:t>
      </w:r>
    </w:p>
    <w:p w14:paraId="1CB18CC6" w14:textId="77777777" w:rsidR="00435259" w:rsidRPr="00AD5571" w:rsidRDefault="00435259" w:rsidP="00435259">
      <w:pPr>
        <w:spacing w:line="276" w:lineRule="auto"/>
        <w:ind w:left="11"/>
        <w:jc w:val="both"/>
        <w:rPr>
          <w:rFonts w:asciiTheme="majorHAnsi" w:eastAsia="Calibri" w:hAnsiTheme="majorHAnsi" w:cstheme="majorHAnsi"/>
          <w:sz w:val="22"/>
          <w:szCs w:val="22"/>
        </w:rPr>
      </w:pPr>
    </w:p>
    <w:p w14:paraId="62723D34" w14:textId="77777777" w:rsidR="00435259" w:rsidRPr="00AD5571" w:rsidRDefault="00435259" w:rsidP="00435259">
      <w:pPr>
        <w:spacing w:line="276" w:lineRule="auto"/>
        <w:ind w:left="11"/>
        <w:jc w:val="both"/>
        <w:rPr>
          <w:rFonts w:asciiTheme="majorHAnsi" w:eastAsia="Calibri" w:hAnsiTheme="majorHAnsi" w:cstheme="majorHAnsi"/>
          <w:sz w:val="22"/>
          <w:szCs w:val="22"/>
        </w:rPr>
      </w:pPr>
      <w:r w:rsidRPr="00AD5571">
        <w:rPr>
          <w:rFonts w:asciiTheme="majorHAnsi" w:eastAsia="Calibri" w:hAnsiTheme="majorHAnsi" w:cstheme="majorHAnsi"/>
          <w:sz w:val="22"/>
          <w:szCs w:val="22"/>
        </w:rPr>
        <w:t>VIII – conduzir os procedimentos relativos a eventuais revisões dos preços registrados;</w:t>
      </w:r>
    </w:p>
    <w:p w14:paraId="53A2D359" w14:textId="77777777" w:rsidR="00435259" w:rsidRPr="00AD5571" w:rsidRDefault="00435259" w:rsidP="00435259">
      <w:pPr>
        <w:spacing w:line="276" w:lineRule="auto"/>
        <w:ind w:left="11"/>
        <w:jc w:val="both"/>
        <w:rPr>
          <w:rFonts w:asciiTheme="majorHAnsi" w:eastAsia="Calibri" w:hAnsiTheme="majorHAnsi" w:cstheme="majorHAnsi"/>
          <w:sz w:val="22"/>
          <w:szCs w:val="22"/>
        </w:rPr>
      </w:pPr>
    </w:p>
    <w:p w14:paraId="2892E6E8" w14:textId="77777777" w:rsidR="00435259" w:rsidRPr="00AD5571" w:rsidRDefault="00435259" w:rsidP="00435259">
      <w:pPr>
        <w:spacing w:line="276" w:lineRule="auto"/>
        <w:ind w:left="11"/>
        <w:jc w:val="both"/>
        <w:rPr>
          <w:rFonts w:asciiTheme="majorHAnsi" w:eastAsia="Calibri" w:hAnsiTheme="majorHAnsi" w:cstheme="majorHAnsi"/>
          <w:sz w:val="22"/>
          <w:szCs w:val="22"/>
        </w:rPr>
      </w:pPr>
      <w:r w:rsidRPr="00AD5571">
        <w:rPr>
          <w:rFonts w:asciiTheme="majorHAnsi" w:eastAsia="Calibri" w:hAnsiTheme="majorHAnsi" w:cstheme="majorHAnsi"/>
          <w:sz w:val="22"/>
          <w:szCs w:val="22"/>
        </w:rPr>
        <w:t xml:space="preserve">IX – </w:t>
      </w:r>
      <w:proofErr w:type="gramStart"/>
      <w:r w:rsidRPr="00AD5571">
        <w:rPr>
          <w:rFonts w:asciiTheme="majorHAnsi" w:eastAsia="Calibri" w:hAnsiTheme="majorHAnsi" w:cstheme="majorHAnsi"/>
          <w:sz w:val="22"/>
          <w:szCs w:val="22"/>
        </w:rPr>
        <w:t>providenciar</w:t>
      </w:r>
      <w:proofErr w:type="gramEnd"/>
      <w:r w:rsidRPr="00AD5571">
        <w:rPr>
          <w:rFonts w:asciiTheme="majorHAnsi" w:eastAsia="Calibri" w:hAnsiTheme="majorHAnsi" w:cstheme="majorHAnsi"/>
          <w:sz w:val="22"/>
          <w:szCs w:val="22"/>
        </w:rPr>
        <w:t xml:space="preserve"> o registro das penalidades administrativas aplicadas previstas em ato convocatório;</w:t>
      </w:r>
    </w:p>
    <w:p w14:paraId="26B12980" w14:textId="77777777" w:rsidR="00435259" w:rsidRPr="00AD5571" w:rsidRDefault="00435259" w:rsidP="00435259">
      <w:pPr>
        <w:spacing w:line="276" w:lineRule="auto"/>
        <w:ind w:left="11"/>
        <w:jc w:val="both"/>
        <w:rPr>
          <w:rFonts w:asciiTheme="majorHAnsi" w:eastAsia="Calibri" w:hAnsiTheme="majorHAnsi" w:cstheme="majorHAnsi"/>
          <w:sz w:val="22"/>
          <w:szCs w:val="22"/>
        </w:rPr>
      </w:pPr>
    </w:p>
    <w:p w14:paraId="7591D775" w14:textId="77777777" w:rsidR="00435259" w:rsidRPr="00AD5571" w:rsidRDefault="00435259" w:rsidP="00435259">
      <w:pPr>
        <w:spacing w:line="276" w:lineRule="auto"/>
        <w:ind w:left="11"/>
        <w:jc w:val="both"/>
        <w:rPr>
          <w:rFonts w:asciiTheme="majorHAnsi" w:eastAsia="Calibri" w:hAnsiTheme="majorHAnsi" w:cstheme="majorHAnsi"/>
          <w:sz w:val="22"/>
          <w:szCs w:val="22"/>
        </w:rPr>
      </w:pPr>
      <w:r w:rsidRPr="00AD5571">
        <w:rPr>
          <w:rFonts w:asciiTheme="majorHAnsi" w:eastAsia="Calibri" w:hAnsiTheme="majorHAnsi" w:cstheme="majorHAnsi"/>
          <w:sz w:val="22"/>
          <w:szCs w:val="22"/>
        </w:rPr>
        <w:t xml:space="preserve">X – </w:t>
      </w:r>
      <w:proofErr w:type="gramStart"/>
      <w:r w:rsidRPr="00AD5571">
        <w:rPr>
          <w:rFonts w:asciiTheme="majorHAnsi" w:eastAsia="Calibri" w:hAnsiTheme="majorHAnsi" w:cstheme="majorHAnsi"/>
          <w:sz w:val="22"/>
          <w:szCs w:val="22"/>
        </w:rPr>
        <w:t>verificar</w:t>
      </w:r>
      <w:proofErr w:type="gramEnd"/>
      <w:r w:rsidRPr="00AD5571">
        <w:rPr>
          <w:rFonts w:asciiTheme="majorHAnsi" w:eastAsia="Calibri" w:hAnsiTheme="majorHAnsi" w:cstheme="majorHAnsi"/>
          <w:sz w:val="22"/>
          <w:szCs w:val="22"/>
        </w:rPr>
        <w:t xml:space="preserve"> se os pedidos de realização de registro de preços, formulados pelos órgãos e entidades da Administração Pública Municipal, efetivamente se enquadram nas hipóteses previstas no caput e §1º do art. 3º do Decreto Municipal n° 1.690/2025, podendo indeferir os pedidos que não estejam de acordo com as referidas hipóteses;</w:t>
      </w:r>
    </w:p>
    <w:p w14:paraId="77039A0A" w14:textId="77777777" w:rsidR="00435259" w:rsidRPr="00AD5571" w:rsidRDefault="00435259" w:rsidP="00435259">
      <w:pPr>
        <w:spacing w:line="276" w:lineRule="auto"/>
        <w:ind w:left="11"/>
        <w:jc w:val="both"/>
        <w:rPr>
          <w:rFonts w:asciiTheme="majorHAnsi" w:eastAsia="Calibri" w:hAnsiTheme="majorHAnsi" w:cstheme="majorHAnsi"/>
          <w:sz w:val="22"/>
          <w:szCs w:val="22"/>
        </w:rPr>
      </w:pPr>
    </w:p>
    <w:p w14:paraId="60395942" w14:textId="77777777" w:rsidR="00435259" w:rsidRPr="00AD5571" w:rsidRDefault="00435259" w:rsidP="00435259">
      <w:pPr>
        <w:spacing w:line="276" w:lineRule="auto"/>
        <w:ind w:left="11"/>
        <w:jc w:val="both"/>
        <w:rPr>
          <w:rFonts w:asciiTheme="majorHAnsi" w:eastAsia="Calibri" w:hAnsiTheme="majorHAnsi" w:cstheme="majorHAnsi"/>
          <w:sz w:val="22"/>
          <w:szCs w:val="22"/>
        </w:rPr>
      </w:pPr>
      <w:r w:rsidRPr="00AD5571">
        <w:rPr>
          <w:rFonts w:asciiTheme="majorHAnsi" w:eastAsia="Calibri" w:hAnsiTheme="majorHAnsi" w:cstheme="majorHAnsi"/>
          <w:sz w:val="22"/>
          <w:szCs w:val="22"/>
        </w:rPr>
        <w:t>XI – aplicar, garantidas a ampla defesa e o contraditório, as penalidades decorrentes do descumprimento do pactuado na ata de registro de preços ou do descumprimento das obrigações contratuais, em relação às suas próprias contratações; e</w:t>
      </w:r>
    </w:p>
    <w:p w14:paraId="13221AE9" w14:textId="77777777" w:rsidR="00435259" w:rsidRPr="00AD5571" w:rsidRDefault="00435259" w:rsidP="00435259">
      <w:pPr>
        <w:spacing w:line="276" w:lineRule="auto"/>
        <w:ind w:left="11"/>
        <w:jc w:val="both"/>
        <w:rPr>
          <w:rFonts w:asciiTheme="majorHAnsi" w:eastAsia="Calibri" w:hAnsiTheme="majorHAnsi" w:cstheme="majorHAnsi"/>
          <w:sz w:val="22"/>
          <w:szCs w:val="22"/>
        </w:rPr>
      </w:pPr>
    </w:p>
    <w:p w14:paraId="1E6F1FA2" w14:textId="77777777" w:rsidR="00435259" w:rsidRPr="00AD5571" w:rsidRDefault="00435259" w:rsidP="00435259">
      <w:pPr>
        <w:spacing w:line="276" w:lineRule="auto"/>
        <w:ind w:left="11"/>
        <w:jc w:val="both"/>
        <w:rPr>
          <w:rFonts w:asciiTheme="majorHAnsi" w:eastAsia="Calibri" w:hAnsiTheme="majorHAnsi" w:cstheme="majorHAnsi"/>
          <w:sz w:val="22"/>
          <w:szCs w:val="22"/>
        </w:rPr>
      </w:pPr>
      <w:r w:rsidRPr="00AD5571">
        <w:rPr>
          <w:rFonts w:asciiTheme="majorHAnsi" w:eastAsia="Calibri" w:hAnsiTheme="majorHAnsi" w:cstheme="majorHAnsi"/>
          <w:sz w:val="22"/>
          <w:szCs w:val="22"/>
        </w:rPr>
        <w:t>XII – registrar as ocorrências no Portal Nacional de Contratações Públicas (PNCP), e no sistema adotado pela administração pública municipal, se houver.</w:t>
      </w:r>
    </w:p>
    <w:p w14:paraId="281D4C2A" w14:textId="77777777" w:rsidR="00435259" w:rsidRPr="00AD5571" w:rsidRDefault="00435259" w:rsidP="00435259">
      <w:pPr>
        <w:spacing w:line="276" w:lineRule="auto"/>
        <w:ind w:left="11"/>
        <w:jc w:val="both"/>
        <w:rPr>
          <w:rFonts w:asciiTheme="majorHAnsi" w:eastAsia="Calibri" w:hAnsiTheme="majorHAnsi" w:cstheme="majorHAnsi"/>
          <w:sz w:val="22"/>
          <w:szCs w:val="22"/>
        </w:rPr>
      </w:pPr>
    </w:p>
    <w:p w14:paraId="06FFB796" w14:textId="77777777" w:rsidR="00435259" w:rsidRPr="00AD5571" w:rsidRDefault="00435259" w:rsidP="00435259">
      <w:pPr>
        <w:spacing w:line="276" w:lineRule="auto"/>
        <w:jc w:val="both"/>
        <w:rPr>
          <w:rFonts w:asciiTheme="majorHAnsi" w:eastAsia="Calibri" w:hAnsiTheme="majorHAnsi" w:cstheme="majorHAnsi"/>
          <w:sz w:val="22"/>
          <w:szCs w:val="22"/>
        </w:rPr>
      </w:pPr>
      <w:r w:rsidRPr="00AD5571">
        <w:rPr>
          <w:rFonts w:asciiTheme="majorHAnsi" w:eastAsia="Calibri" w:hAnsiTheme="majorHAnsi" w:cstheme="majorHAnsi"/>
          <w:sz w:val="22"/>
          <w:szCs w:val="22"/>
        </w:rPr>
        <w:t>11.5. CADASTRO RESERVA, para os casos de exclusão da licitante melhor classificada ou cancelamento dos seus preços registrados, conforme dispõe, respectivamente, os artigos 18 e 19, todos do Decreto Municipal nº 1.690/2025;</w:t>
      </w:r>
    </w:p>
    <w:p w14:paraId="1B329E2E" w14:textId="77777777" w:rsidR="00435259" w:rsidRPr="00AD5571" w:rsidRDefault="00435259" w:rsidP="00435259">
      <w:pPr>
        <w:keepNext/>
        <w:keepLines/>
        <w:tabs>
          <w:tab w:val="left" w:pos="0"/>
          <w:tab w:val="left" w:pos="364"/>
          <w:tab w:val="left" w:pos="426"/>
        </w:tabs>
        <w:spacing w:line="276" w:lineRule="auto"/>
        <w:jc w:val="both"/>
        <w:rPr>
          <w:rFonts w:asciiTheme="majorHAnsi" w:eastAsia="Calibri" w:hAnsiTheme="majorHAnsi" w:cstheme="majorHAnsi"/>
          <w:sz w:val="22"/>
          <w:szCs w:val="22"/>
        </w:rPr>
      </w:pPr>
    </w:p>
    <w:p w14:paraId="7FEB1663" w14:textId="77777777" w:rsidR="00435259" w:rsidRPr="00AD5571" w:rsidRDefault="00435259" w:rsidP="00435259">
      <w:pPr>
        <w:spacing w:line="276" w:lineRule="auto"/>
        <w:jc w:val="both"/>
        <w:rPr>
          <w:rFonts w:asciiTheme="majorHAnsi" w:eastAsia="Ecofont_Spranq_eco_Sans" w:hAnsiTheme="majorHAnsi" w:cstheme="majorHAnsi"/>
          <w:sz w:val="22"/>
          <w:szCs w:val="22"/>
        </w:rPr>
      </w:pPr>
      <w:r w:rsidRPr="00AD5571">
        <w:rPr>
          <w:rFonts w:asciiTheme="majorHAnsi" w:eastAsia="Ecofont_Spranq_eco_Sans" w:hAnsiTheme="majorHAnsi" w:cstheme="majorHAnsi"/>
          <w:sz w:val="22"/>
          <w:szCs w:val="22"/>
        </w:rPr>
        <w:t>11.6. Não será necessário a publicação da Intenção de Registro de Preços decorrente desta licitação, pois a presente contratação será exclusiva para prefeitura de Sonora-MS, conforme disposto no §1° do Art. 86 da Lei Federal 14.133/21.</w:t>
      </w:r>
    </w:p>
    <w:p w14:paraId="78C6BF55" w14:textId="77777777" w:rsidR="00435259" w:rsidRPr="00AD5571" w:rsidRDefault="00435259" w:rsidP="00435259">
      <w:pPr>
        <w:spacing w:line="276" w:lineRule="auto"/>
        <w:ind w:left="567"/>
        <w:jc w:val="both"/>
        <w:rPr>
          <w:rFonts w:asciiTheme="majorHAnsi" w:eastAsia="Ecofont_Spranq_eco_Sans" w:hAnsiTheme="majorHAnsi" w:cstheme="majorHAnsi"/>
          <w:sz w:val="22"/>
          <w:szCs w:val="22"/>
        </w:rPr>
      </w:pPr>
      <w:r w:rsidRPr="00AD5571">
        <w:rPr>
          <w:rFonts w:asciiTheme="majorHAnsi" w:eastAsia="Ecofont_Spranq_eco_Sans" w:hAnsiTheme="majorHAnsi" w:cstheme="majorHAnsi"/>
          <w:sz w:val="22"/>
          <w:szCs w:val="22"/>
        </w:rPr>
        <w:t>11.6.1. A Intenção de Registro de Preços (IRP) tem como finalidade permitir à Administração tornar pública suas intenções de realizar Pregão ou Concorrência para Registro de Preços, com a participação de outros órgãos governamentais que tenham interesse em contratar o mesmo objeto, possibilitando auferir melhores preços por meio de economia de escala.</w:t>
      </w:r>
    </w:p>
    <w:p w14:paraId="7BA72B51" w14:textId="77777777" w:rsidR="00435259" w:rsidRPr="00AD5571" w:rsidRDefault="00435259" w:rsidP="00435259">
      <w:pPr>
        <w:spacing w:line="276" w:lineRule="auto"/>
        <w:ind w:left="567"/>
        <w:jc w:val="both"/>
        <w:rPr>
          <w:rFonts w:asciiTheme="majorHAnsi" w:eastAsia="Ecofont_Spranq_eco_Sans" w:hAnsiTheme="majorHAnsi" w:cstheme="majorHAnsi"/>
          <w:sz w:val="22"/>
          <w:szCs w:val="22"/>
        </w:rPr>
      </w:pPr>
      <w:r w:rsidRPr="00AD5571">
        <w:rPr>
          <w:rFonts w:asciiTheme="majorHAnsi" w:eastAsia="Ecofont_Spranq_eco_Sans" w:hAnsiTheme="majorHAnsi" w:cstheme="majorHAnsi"/>
          <w:sz w:val="22"/>
          <w:szCs w:val="22"/>
        </w:rPr>
        <w:t>11.6.2. Quanto à obrigatoriedade de divulgação da IRP, registra-se que o Decreto Municipal nº 1.690/2025, abrandou tal exigência, como se observa a partir da leitura do seguinte dispositivo legal:</w:t>
      </w:r>
    </w:p>
    <w:p w14:paraId="5735C3FA" w14:textId="77777777" w:rsidR="00435259" w:rsidRPr="00AD5571" w:rsidRDefault="00435259" w:rsidP="00435259">
      <w:pPr>
        <w:spacing w:line="276" w:lineRule="auto"/>
        <w:ind w:left="1134"/>
        <w:jc w:val="both"/>
        <w:rPr>
          <w:rFonts w:asciiTheme="majorHAnsi" w:eastAsia="Ecofont_Spranq_eco_Sans" w:hAnsiTheme="majorHAnsi" w:cstheme="majorHAnsi"/>
          <w:sz w:val="22"/>
          <w:szCs w:val="22"/>
        </w:rPr>
      </w:pPr>
      <w:r w:rsidRPr="00AD5571">
        <w:rPr>
          <w:rFonts w:asciiTheme="majorHAnsi" w:eastAsia="Ecofont_Spranq_eco_Sans" w:hAnsiTheme="majorHAnsi" w:cstheme="majorHAnsi"/>
          <w:sz w:val="22"/>
          <w:szCs w:val="22"/>
        </w:rPr>
        <w:t>Art. 5º (...)</w:t>
      </w:r>
    </w:p>
    <w:p w14:paraId="44AC29E8" w14:textId="77777777" w:rsidR="00435259" w:rsidRPr="00AD5571" w:rsidRDefault="00435259" w:rsidP="00435259">
      <w:pPr>
        <w:spacing w:line="276" w:lineRule="auto"/>
        <w:ind w:left="1134"/>
        <w:jc w:val="both"/>
        <w:rPr>
          <w:rFonts w:asciiTheme="majorHAnsi" w:eastAsia="Ecofont_Spranq_eco_Sans" w:hAnsiTheme="majorHAnsi" w:cstheme="majorHAnsi"/>
          <w:sz w:val="22"/>
          <w:szCs w:val="22"/>
        </w:rPr>
      </w:pPr>
      <w:r w:rsidRPr="00AD5571">
        <w:rPr>
          <w:rFonts w:asciiTheme="majorHAnsi" w:eastAsia="Ecofont_Spranq_eco_Sans" w:hAnsiTheme="majorHAnsi" w:cstheme="majorHAnsi"/>
          <w:sz w:val="22"/>
          <w:szCs w:val="22"/>
        </w:rPr>
        <w:t>Parágrafo único. A publicidade da intenção de registro de preços aos demais órgãos e entidades, prevista no inciso I do caput deste artigo, poderá ser dispensada pelo órgão gerenciador, mediante justificativa, quando o objeto for de interesse restrito a</w:t>
      </w:r>
    </w:p>
    <w:p w14:paraId="1BD08C30" w14:textId="77777777" w:rsidR="00435259" w:rsidRPr="00AD5571" w:rsidRDefault="00435259" w:rsidP="00435259">
      <w:pPr>
        <w:spacing w:line="276" w:lineRule="auto"/>
        <w:ind w:left="1134"/>
        <w:jc w:val="both"/>
        <w:rPr>
          <w:rFonts w:asciiTheme="majorHAnsi" w:eastAsia="Ecofont_Spranq_eco_Sans" w:hAnsiTheme="majorHAnsi" w:cstheme="majorHAnsi"/>
          <w:sz w:val="22"/>
          <w:szCs w:val="22"/>
        </w:rPr>
      </w:pPr>
      <w:r w:rsidRPr="00AD5571">
        <w:rPr>
          <w:rFonts w:asciiTheme="majorHAnsi" w:eastAsia="Ecofont_Spranq_eco_Sans" w:hAnsiTheme="majorHAnsi" w:cstheme="majorHAnsi"/>
          <w:sz w:val="22"/>
          <w:szCs w:val="22"/>
        </w:rPr>
        <w:t>órgãos ou entidades específicas da Administração Pública Municipal.</w:t>
      </w:r>
    </w:p>
    <w:p w14:paraId="2A9EDE49" w14:textId="77777777" w:rsidR="00435259" w:rsidRPr="00AD5571" w:rsidRDefault="00435259" w:rsidP="00435259">
      <w:pPr>
        <w:spacing w:line="276" w:lineRule="auto"/>
        <w:ind w:left="567"/>
        <w:jc w:val="both"/>
        <w:rPr>
          <w:rFonts w:asciiTheme="majorHAnsi" w:eastAsia="Ecofont_Spranq_eco_Sans" w:hAnsiTheme="majorHAnsi" w:cstheme="majorHAnsi"/>
          <w:sz w:val="22"/>
          <w:szCs w:val="22"/>
        </w:rPr>
      </w:pPr>
      <w:r w:rsidRPr="00AD5571">
        <w:rPr>
          <w:rFonts w:asciiTheme="majorHAnsi" w:eastAsia="Ecofont_Spranq_eco_Sans" w:hAnsiTheme="majorHAnsi" w:cstheme="majorHAnsi"/>
          <w:sz w:val="22"/>
          <w:szCs w:val="22"/>
        </w:rPr>
        <w:t>11.6.3. Assim, vislumbra-se que, embora seja regra a divulgação da Intenção de Registro de Preços pelos órgãos e entidades da Prefeitura Municipal de Sonora, em razão da finalidade de tal procedimento, é perfeitamente cabível o seu afastamento, desde que haja justificativa adequada.</w:t>
      </w:r>
    </w:p>
    <w:p w14:paraId="2BC26FFC" w14:textId="77777777" w:rsidR="00435259" w:rsidRPr="00AD5571" w:rsidRDefault="00435259" w:rsidP="00435259">
      <w:pPr>
        <w:spacing w:line="276" w:lineRule="auto"/>
        <w:ind w:left="567"/>
        <w:jc w:val="both"/>
        <w:rPr>
          <w:rFonts w:asciiTheme="majorHAnsi" w:eastAsia="Ecofont_Spranq_eco_Sans" w:hAnsiTheme="majorHAnsi" w:cstheme="majorHAnsi"/>
          <w:sz w:val="22"/>
          <w:szCs w:val="22"/>
        </w:rPr>
      </w:pPr>
      <w:r w:rsidRPr="00AD5571">
        <w:rPr>
          <w:rFonts w:asciiTheme="majorHAnsi" w:eastAsia="Ecofont_Spranq_eco_Sans" w:hAnsiTheme="majorHAnsi" w:cstheme="majorHAnsi"/>
          <w:sz w:val="22"/>
          <w:szCs w:val="22"/>
        </w:rPr>
        <w:t>11.6.4. No caso desta Prefeitura, optou-se pela não divulgação da presente IRP em virtude da ausência de estrutura administrativa satisfatória para fins de gerenciamento das Atas de Registro de Preços, bem como pela necessidade de realização e conclusão célere deste procedimento licitatório, o que não seria possível caso houvesse a divulgação da IRP, a qual poderia culminar na participação de outros órgãos da administração pública, levando esta instituição a qualidade de órgão gerenciador.</w:t>
      </w:r>
    </w:p>
    <w:p w14:paraId="5D4EEBBD" w14:textId="77777777" w:rsidR="00435259" w:rsidRPr="00AD5571" w:rsidRDefault="00435259" w:rsidP="00435259">
      <w:pPr>
        <w:spacing w:line="276" w:lineRule="auto"/>
        <w:jc w:val="both"/>
        <w:rPr>
          <w:rFonts w:asciiTheme="majorHAnsi" w:eastAsia="Ecofont_Spranq_eco_Sans" w:hAnsiTheme="majorHAnsi" w:cstheme="majorHAnsi"/>
          <w:sz w:val="22"/>
          <w:szCs w:val="22"/>
        </w:rPr>
      </w:pPr>
    </w:p>
    <w:p w14:paraId="37B69FA8" w14:textId="77777777" w:rsidR="00435259" w:rsidRPr="00AD5571" w:rsidRDefault="00435259" w:rsidP="00435259">
      <w:pPr>
        <w:spacing w:line="276" w:lineRule="auto"/>
        <w:jc w:val="both"/>
        <w:rPr>
          <w:rFonts w:asciiTheme="majorHAnsi" w:eastAsia="Ecofont_Spranq_eco_Sans" w:hAnsiTheme="majorHAnsi" w:cstheme="majorHAnsi"/>
          <w:sz w:val="22"/>
          <w:szCs w:val="22"/>
        </w:rPr>
      </w:pPr>
      <w:r w:rsidRPr="00AD5571">
        <w:rPr>
          <w:rFonts w:asciiTheme="majorHAnsi" w:eastAsia="Ecofont_Spranq_eco_Sans" w:hAnsiTheme="majorHAnsi" w:cstheme="majorHAnsi"/>
          <w:sz w:val="22"/>
          <w:szCs w:val="22"/>
        </w:rPr>
        <w:t xml:space="preserve">11.7. </w:t>
      </w:r>
      <w:r w:rsidRPr="00AD5571">
        <w:rPr>
          <w:rFonts w:asciiTheme="majorHAnsi" w:eastAsia="Ecofont_Spranq_eco_Sans" w:hAnsiTheme="majorHAnsi" w:cstheme="majorHAnsi"/>
          <w:b/>
          <w:sz w:val="22"/>
          <w:szCs w:val="22"/>
        </w:rPr>
        <w:t>É vedada a adesão</w:t>
      </w:r>
      <w:r w:rsidRPr="00AD5571">
        <w:rPr>
          <w:rFonts w:asciiTheme="majorHAnsi" w:eastAsia="Ecofont_Spranq_eco_Sans" w:hAnsiTheme="majorHAnsi" w:cstheme="majorHAnsi"/>
          <w:sz w:val="22"/>
          <w:szCs w:val="22"/>
        </w:rPr>
        <w:t xml:space="preserve"> a Ata de Registro de Preços (ARP), por outros municípios e orgãos da administração indireta;</w:t>
      </w:r>
    </w:p>
    <w:p w14:paraId="7417BC61" w14:textId="77777777" w:rsidR="00435259" w:rsidRPr="00AD5571" w:rsidRDefault="00435259" w:rsidP="00435259">
      <w:pPr>
        <w:spacing w:line="276" w:lineRule="auto"/>
        <w:ind w:left="567"/>
        <w:jc w:val="both"/>
        <w:rPr>
          <w:rFonts w:asciiTheme="majorHAnsi" w:eastAsia="Ecofont_Spranq_eco_Sans" w:hAnsiTheme="majorHAnsi" w:cstheme="majorHAnsi"/>
          <w:sz w:val="22"/>
          <w:szCs w:val="22"/>
        </w:rPr>
      </w:pPr>
      <w:r w:rsidRPr="00AD5571">
        <w:rPr>
          <w:rFonts w:asciiTheme="majorHAnsi" w:eastAsia="Ecofont_Spranq_eco_Sans" w:hAnsiTheme="majorHAnsi" w:cstheme="majorHAnsi"/>
          <w:sz w:val="22"/>
          <w:szCs w:val="22"/>
        </w:rPr>
        <w:t>11.7.1. O órgão gerenciador tem discricionariedade para permitir ou não a adesão de outros entes públicos à ARP. Esta discricionariedade é embasada na análise de vantajosidade, oportunidade e conveniência administrativa, conforme previsto na legislação vigente;</w:t>
      </w:r>
    </w:p>
    <w:p w14:paraId="4DA2D8F6" w14:textId="77777777" w:rsidR="00435259" w:rsidRPr="00AD5571" w:rsidRDefault="00435259" w:rsidP="00435259">
      <w:pPr>
        <w:spacing w:line="276" w:lineRule="auto"/>
        <w:ind w:left="1701"/>
        <w:jc w:val="both"/>
        <w:rPr>
          <w:rFonts w:asciiTheme="majorHAnsi" w:eastAsia="Ecofont_Spranq_eco_Sans" w:hAnsiTheme="majorHAnsi" w:cstheme="majorHAnsi"/>
          <w:b/>
          <w:i/>
          <w:sz w:val="22"/>
          <w:szCs w:val="22"/>
        </w:rPr>
      </w:pPr>
      <w:r w:rsidRPr="00AD5571">
        <w:rPr>
          <w:rFonts w:asciiTheme="majorHAnsi" w:eastAsia="Ecofont_Spranq_eco_Sans" w:hAnsiTheme="majorHAnsi" w:cstheme="majorHAnsi"/>
          <w:b/>
          <w:i/>
          <w:sz w:val="22"/>
          <w:szCs w:val="22"/>
        </w:rPr>
        <w:t>Base Legal</w:t>
      </w:r>
    </w:p>
    <w:p w14:paraId="7B6A3BCA" w14:textId="77777777" w:rsidR="00435259" w:rsidRPr="00AD5571" w:rsidRDefault="00435259" w:rsidP="00435259">
      <w:pPr>
        <w:spacing w:line="276" w:lineRule="auto"/>
        <w:ind w:left="1701"/>
        <w:jc w:val="both"/>
        <w:rPr>
          <w:rFonts w:asciiTheme="majorHAnsi" w:eastAsia="Ecofont_Spranq_eco_Sans" w:hAnsiTheme="majorHAnsi" w:cstheme="majorHAnsi"/>
          <w:i/>
          <w:sz w:val="22"/>
          <w:szCs w:val="22"/>
        </w:rPr>
      </w:pPr>
      <w:r w:rsidRPr="00AD5571">
        <w:rPr>
          <w:rFonts w:asciiTheme="majorHAnsi" w:eastAsia="Ecofont_Spranq_eco_Sans" w:hAnsiTheme="majorHAnsi" w:cstheme="majorHAnsi"/>
          <w:i/>
          <w:sz w:val="22"/>
          <w:szCs w:val="22"/>
        </w:rPr>
        <w:t>Art. 6º, XXXII, da Lei nº 14.133/2021:</w:t>
      </w:r>
    </w:p>
    <w:p w14:paraId="3584C033" w14:textId="77777777" w:rsidR="00435259" w:rsidRPr="00AD5571" w:rsidRDefault="00435259" w:rsidP="00435259">
      <w:pPr>
        <w:spacing w:line="276" w:lineRule="auto"/>
        <w:ind w:left="1701"/>
        <w:jc w:val="both"/>
        <w:rPr>
          <w:rFonts w:asciiTheme="majorHAnsi" w:eastAsia="Ecofont_Spranq_eco_Sans" w:hAnsiTheme="majorHAnsi" w:cstheme="majorHAnsi"/>
          <w:i/>
          <w:sz w:val="22"/>
          <w:szCs w:val="22"/>
        </w:rPr>
      </w:pPr>
      <w:r w:rsidRPr="00AD5571">
        <w:rPr>
          <w:rFonts w:asciiTheme="majorHAnsi" w:eastAsia="Ecofont_Spranq_eco_Sans" w:hAnsiTheme="majorHAnsi" w:cstheme="majorHAnsi"/>
          <w:i/>
          <w:sz w:val="22"/>
          <w:szCs w:val="22"/>
        </w:rPr>
        <w:t>Define o sistema de registro de preços como "conjunto de procedimentos para registro formal de preços relativos à prestação de serviços e aquisição de bens, para contratações futuras".</w:t>
      </w:r>
    </w:p>
    <w:p w14:paraId="40CE3C45" w14:textId="77777777" w:rsidR="00435259" w:rsidRPr="00AD5571" w:rsidRDefault="00435259" w:rsidP="00435259">
      <w:pPr>
        <w:spacing w:line="276" w:lineRule="auto"/>
        <w:ind w:left="1701"/>
        <w:jc w:val="both"/>
        <w:rPr>
          <w:rFonts w:asciiTheme="majorHAnsi" w:eastAsia="Ecofont_Spranq_eco_Sans" w:hAnsiTheme="majorHAnsi" w:cstheme="majorHAnsi"/>
          <w:i/>
          <w:sz w:val="22"/>
          <w:szCs w:val="22"/>
        </w:rPr>
      </w:pPr>
      <w:r w:rsidRPr="00AD5571">
        <w:rPr>
          <w:rFonts w:asciiTheme="majorHAnsi" w:eastAsia="Ecofont_Spranq_eco_Sans" w:hAnsiTheme="majorHAnsi" w:cstheme="majorHAnsi"/>
          <w:i/>
          <w:sz w:val="22"/>
          <w:szCs w:val="22"/>
        </w:rPr>
        <w:t>Art. 82, §3º, da Lei nº 14.133/2021:</w:t>
      </w:r>
    </w:p>
    <w:p w14:paraId="42EAF171" w14:textId="77777777" w:rsidR="00435259" w:rsidRPr="00AD5571" w:rsidRDefault="00435259" w:rsidP="00435259">
      <w:pPr>
        <w:spacing w:line="276" w:lineRule="auto"/>
        <w:ind w:left="1701"/>
        <w:jc w:val="both"/>
        <w:rPr>
          <w:rFonts w:asciiTheme="majorHAnsi" w:eastAsia="Ecofont_Spranq_eco_Sans" w:hAnsiTheme="majorHAnsi" w:cstheme="majorHAnsi"/>
          <w:i/>
          <w:sz w:val="22"/>
          <w:szCs w:val="22"/>
        </w:rPr>
      </w:pPr>
      <w:r w:rsidRPr="00AD5571">
        <w:rPr>
          <w:rFonts w:asciiTheme="majorHAnsi" w:eastAsia="Ecofont_Spranq_eco_Sans" w:hAnsiTheme="majorHAnsi" w:cstheme="majorHAnsi"/>
          <w:i/>
          <w:sz w:val="22"/>
          <w:szCs w:val="22"/>
        </w:rPr>
        <w:t>Estabelece que "a existência de preços registrados não obriga a Administração a firmar as contratações que deles poderão advir, ficando-lhe facultada a utilização de outros meios, respeitada a legislação relativa às licitações e contratos".</w:t>
      </w:r>
    </w:p>
    <w:p w14:paraId="4A3D55BD" w14:textId="77777777" w:rsidR="00435259" w:rsidRPr="00AD5571" w:rsidRDefault="00435259" w:rsidP="00435259">
      <w:pPr>
        <w:spacing w:line="276" w:lineRule="auto"/>
        <w:ind w:left="1701"/>
        <w:jc w:val="both"/>
        <w:rPr>
          <w:rFonts w:asciiTheme="majorHAnsi" w:eastAsia="Ecofont_Spranq_eco_Sans" w:hAnsiTheme="majorHAnsi" w:cstheme="majorHAnsi"/>
          <w:i/>
          <w:sz w:val="22"/>
          <w:szCs w:val="22"/>
        </w:rPr>
      </w:pPr>
      <w:r w:rsidRPr="00AD5571">
        <w:rPr>
          <w:rFonts w:asciiTheme="majorHAnsi" w:eastAsia="Ecofont_Spranq_eco_Sans" w:hAnsiTheme="majorHAnsi" w:cstheme="majorHAnsi"/>
          <w:i/>
          <w:sz w:val="22"/>
          <w:szCs w:val="22"/>
        </w:rPr>
        <w:t>Art. 86 da Lei nº 14.133/2021:</w:t>
      </w:r>
    </w:p>
    <w:p w14:paraId="2E0F1DC3" w14:textId="77777777" w:rsidR="00435259" w:rsidRPr="00AD5571" w:rsidRDefault="00435259" w:rsidP="00435259">
      <w:pPr>
        <w:spacing w:line="276" w:lineRule="auto"/>
        <w:ind w:left="1701"/>
        <w:jc w:val="both"/>
        <w:rPr>
          <w:rFonts w:asciiTheme="majorHAnsi" w:eastAsia="Ecofont_Spranq_eco_Sans" w:hAnsiTheme="majorHAnsi" w:cstheme="majorHAnsi"/>
          <w:i/>
          <w:sz w:val="22"/>
          <w:szCs w:val="22"/>
        </w:rPr>
      </w:pPr>
      <w:r w:rsidRPr="00AD5571">
        <w:rPr>
          <w:rFonts w:asciiTheme="majorHAnsi" w:eastAsia="Ecofont_Spranq_eco_Sans" w:hAnsiTheme="majorHAnsi" w:cstheme="majorHAnsi"/>
          <w:i/>
          <w:sz w:val="22"/>
          <w:szCs w:val="22"/>
        </w:rPr>
        <w:t>Dispõe sobre a adesão de órgãos não participantes ao sistema de registro de preços, conhecida como "carona". Segundo o caput do artigo, a adesão de outros órgãos ou entidades ao sistema de registro de preços deve observar a vantajosidade para a administração e está condicionada à autorização do órgão gerenciador.</w:t>
      </w:r>
    </w:p>
    <w:p w14:paraId="14F57D1C" w14:textId="77777777" w:rsidR="00435259" w:rsidRPr="00AD5571" w:rsidRDefault="00435259" w:rsidP="00435259">
      <w:pPr>
        <w:spacing w:line="276" w:lineRule="auto"/>
        <w:ind w:left="1701"/>
        <w:jc w:val="both"/>
        <w:rPr>
          <w:rFonts w:asciiTheme="majorHAnsi" w:eastAsia="Ecofont_Spranq_eco_Sans" w:hAnsiTheme="majorHAnsi" w:cstheme="majorHAnsi"/>
          <w:b/>
          <w:i/>
          <w:sz w:val="22"/>
          <w:szCs w:val="22"/>
        </w:rPr>
      </w:pPr>
    </w:p>
    <w:p w14:paraId="28CD68A6" w14:textId="77777777" w:rsidR="00435259" w:rsidRPr="00AD5571" w:rsidRDefault="00435259" w:rsidP="00435259">
      <w:pPr>
        <w:spacing w:line="276" w:lineRule="auto"/>
        <w:ind w:left="1701"/>
        <w:jc w:val="both"/>
        <w:rPr>
          <w:rFonts w:asciiTheme="majorHAnsi" w:eastAsia="Ecofont_Spranq_eco_Sans" w:hAnsiTheme="majorHAnsi" w:cstheme="majorHAnsi"/>
          <w:b/>
          <w:i/>
          <w:sz w:val="22"/>
          <w:szCs w:val="22"/>
        </w:rPr>
      </w:pPr>
      <w:r w:rsidRPr="00AD5571">
        <w:rPr>
          <w:rFonts w:asciiTheme="majorHAnsi" w:eastAsia="Ecofont_Spranq_eco_Sans" w:hAnsiTheme="majorHAnsi" w:cstheme="majorHAnsi"/>
          <w:b/>
          <w:i/>
          <w:sz w:val="22"/>
          <w:szCs w:val="22"/>
        </w:rPr>
        <w:t>Princípios Administrativos e Jurídicos Relevantes</w:t>
      </w:r>
    </w:p>
    <w:p w14:paraId="6B347B19" w14:textId="77777777" w:rsidR="00435259" w:rsidRPr="00AD5571" w:rsidRDefault="00435259" w:rsidP="00435259">
      <w:pPr>
        <w:spacing w:line="276" w:lineRule="auto"/>
        <w:ind w:left="1701"/>
        <w:jc w:val="both"/>
        <w:rPr>
          <w:rFonts w:asciiTheme="majorHAnsi" w:eastAsia="Ecofont_Spranq_eco_Sans" w:hAnsiTheme="majorHAnsi" w:cstheme="majorHAnsi"/>
          <w:i/>
          <w:sz w:val="22"/>
          <w:szCs w:val="22"/>
        </w:rPr>
      </w:pPr>
      <w:r w:rsidRPr="00AD5571">
        <w:rPr>
          <w:rFonts w:asciiTheme="majorHAnsi" w:eastAsia="Ecofont_Spranq_eco_Sans" w:hAnsiTheme="majorHAnsi" w:cstheme="majorHAnsi"/>
          <w:i/>
          <w:sz w:val="22"/>
          <w:szCs w:val="22"/>
        </w:rPr>
        <w:t>Princípio da Legalidade (Art. 37, caput, da Constituição Federal):</w:t>
      </w:r>
    </w:p>
    <w:p w14:paraId="57636345" w14:textId="77777777" w:rsidR="00435259" w:rsidRPr="00AD5571" w:rsidRDefault="00435259" w:rsidP="00435259">
      <w:pPr>
        <w:spacing w:line="276" w:lineRule="auto"/>
        <w:ind w:left="1701"/>
        <w:jc w:val="both"/>
        <w:rPr>
          <w:rFonts w:asciiTheme="majorHAnsi" w:eastAsia="Ecofont_Spranq_eco_Sans" w:hAnsiTheme="majorHAnsi" w:cstheme="majorHAnsi"/>
          <w:i/>
          <w:sz w:val="22"/>
          <w:szCs w:val="22"/>
        </w:rPr>
      </w:pPr>
      <w:r w:rsidRPr="00AD5571">
        <w:rPr>
          <w:rFonts w:asciiTheme="majorHAnsi" w:eastAsia="Ecofont_Spranq_eco_Sans" w:hAnsiTheme="majorHAnsi" w:cstheme="majorHAnsi"/>
          <w:i/>
          <w:sz w:val="22"/>
          <w:szCs w:val="22"/>
        </w:rPr>
        <w:t>A Administração Pública está sujeita ao princípio da legalidade, devendo atuar estritamente conforme a lei. A vedação à adesão de outros municípios à ARP, quando prevista no edital, está em conformidade com a legislação vigente.</w:t>
      </w:r>
    </w:p>
    <w:p w14:paraId="1AE42B34" w14:textId="77777777" w:rsidR="00435259" w:rsidRPr="00AD5571" w:rsidRDefault="00435259" w:rsidP="00435259">
      <w:pPr>
        <w:spacing w:line="276" w:lineRule="auto"/>
        <w:ind w:left="1701"/>
        <w:jc w:val="both"/>
        <w:rPr>
          <w:rFonts w:asciiTheme="majorHAnsi" w:eastAsia="Ecofont_Spranq_eco_Sans" w:hAnsiTheme="majorHAnsi" w:cstheme="majorHAnsi"/>
          <w:i/>
          <w:sz w:val="22"/>
          <w:szCs w:val="22"/>
        </w:rPr>
      </w:pPr>
      <w:r w:rsidRPr="00AD5571">
        <w:rPr>
          <w:rFonts w:asciiTheme="majorHAnsi" w:eastAsia="Ecofont_Spranq_eco_Sans" w:hAnsiTheme="majorHAnsi" w:cstheme="majorHAnsi"/>
          <w:i/>
          <w:sz w:val="22"/>
          <w:szCs w:val="22"/>
        </w:rPr>
        <w:t>Princípio da Eficiência (Art. 37, caput, da Constituição Federal):</w:t>
      </w:r>
    </w:p>
    <w:p w14:paraId="3E5A3B43" w14:textId="77777777" w:rsidR="00435259" w:rsidRPr="00AD5571" w:rsidRDefault="00435259" w:rsidP="00435259">
      <w:pPr>
        <w:spacing w:line="276" w:lineRule="auto"/>
        <w:ind w:left="1701"/>
        <w:jc w:val="both"/>
        <w:rPr>
          <w:rFonts w:asciiTheme="majorHAnsi" w:eastAsia="Ecofont_Spranq_eco_Sans" w:hAnsiTheme="majorHAnsi" w:cstheme="majorHAnsi"/>
          <w:i/>
          <w:sz w:val="22"/>
          <w:szCs w:val="22"/>
        </w:rPr>
      </w:pPr>
      <w:r w:rsidRPr="00AD5571">
        <w:rPr>
          <w:rFonts w:asciiTheme="majorHAnsi" w:eastAsia="Ecofont_Spranq_eco_Sans" w:hAnsiTheme="majorHAnsi" w:cstheme="majorHAnsi"/>
          <w:i/>
          <w:sz w:val="22"/>
          <w:szCs w:val="22"/>
        </w:rPr>
        <w:t>A vedação pode ser justificada pela busca da eficiência administrativa, garantindo que os recursos públicos sejam utilizados da melhor maneira possível, evitando adesões que possam não ser vantajosas ou que comprometam a gestão eficiente da ARP.</w:t>
      </w:r>
    </w:p>
    <w:p w14:paraId="26A05D39" w14:textId="77777777" w:rsidR="00435259" w:rsidRPr="00AD5571" w:rsidRDefault="00435259" w:rsidP="00435259">
      <w:pPr>
        <w:spacing w:line="276" w:lineRule="auto"/>
        <w:ind w:left="1701"/>
        <w:jc w:val="both"/>
        <w:rPr>
          <w:rFonts w:asciiTheme="majorHAnsi" w:eastAsia="Ecofont_Spranq_eco_Sans" w:hAnsiTheme="majorHAnsi" w:cstheme="majorHAnsi"/>
          <w:i/>
          <w:sz w:val="22"/>
          <w:szCs w:val="22"/>
        </w:rPr>
      </w:pPr>
      <w:r w:rsidRPr="00AD5571">
        <w:rPr>
          <w:rFonts w:asciiTheme="majorHAnsi" w:eastAsia="Ecofont_Spranq_eco_Sans" w:hAnsiTheme="majorHAnsi" w:cstheme="majorHAnsi"/>
          <w:i/>
          <w:sz w:val="22"/>
          <w:szCs w:val="22"/>
        </w:rPr>
        <w:t>Princípio da Transparência (Art. 3º, III, da Lei nº 14.133/2021):</w:t>
      </w:r>
    </w:p>
    <w:p w14:paraId="71250C0D" w14:textId="77777777" w:rsidR="00435259" w:rsidRPr="00AD5571" w:rsidRDefault="00435259" w:rsidP="00435259">
      <w:pPr>
        <w:spacing w:line="276" w:lineRule="auto"/>
        <w:ind w:left="1701"/>
        <w:jc w:val="both"/>
        <w:rPr>
          <w:rFonts w:asciiTheme="majorHAnsi" w:eastAsia="Ecofont_Spranq_eco_Sans" w:hAnsiTheme="majorHAnsi" w:cstheme="majorHAnsi"/>
          <w:i/>
          <w:sz w:val="22"/>
          <w:szCs w:val="22"/>
        </w:rPr>
      </w:pPr>
      <w:r w:rsidRPr="00AD5571">
        <w:rPr>
          <w:rFonts w:asciiTheme="majorHAnsi" w:eastAsia="Ecofont_Spranq_eco_Sans" w:hAnsiTheme="majorHAnsi" w:cstheme="majorHAnsi"/>
          <w:i/>
          <w:sz w:val="22"/>
          <w:szCs w:val="22"/>
        </w:rPr>
        <w:t>A clareza nas regras do edital, incluindo a vedação à adesão de outros municípios, promove a transparência no processo licitatório, permitindo que todos os potenciais participantes tenham conhecimento prévio das condições estabelecidas.</w:t>
      </w:r>
    </w:p>
    <w:p w14:paraId="354C3F57" w14:textId="77777777" w:rsidR="00435259" w:rsidRPr="00AD5571" w:rsidRDefault="00435259" w:rsidP="00435259">
      <w:pPr>
        <w:spacing w:line="276" w:lineRule="auto"/>
        <w:ind w:left="1701"/>
        <w:jc w:val="both"/>
        <w:rPr>
          <w:rFonts w:asciiTheme="majorHAnsi" w:eastAsia="Ecofont_Spranq_eco_Sans" w:hAnsiTheme="majorHAnsi" w:cstheme="majorHAnsi"/>
          <w:b/>
          <w:i/>
          <w:sz w:val="22"/>
          <w:szCs w:val="22"/>
        </w:rPr>
      </w:pPr>
    </w:p>
    <w:p w14:paraId="4926C6BE" w14:textId="77777777" w:rsidR="00435259" w:rsidRPr="00AD5571" w:rsidRDefault="00435259" w:rsidP="00435259">
      <w:pPr>
        <w:spacing w:line="276" w:lineRule="auto"/>
        <w:ind w:left="1701"/>
        <w:jc w:val="both"/>
        <w:rPr>
          <w:rFonts w:asciiTheme="majorHAnsi" w:eastAsia="Ecofont_Spranq_eco_Sans" w:hAnsiTheme="majorHAnsi" w:cstheme="majorHAnsi"/>
          <w:b/>
          <w:i/>
          <w:sz w:val="22"/>
          <w:szCs w:val="22"/>
        </w:rPr>
      </w:pPr>
      <w:r w:rsidRPr="00AD5571">
        <w:rPr>
          <w:rFonts w:asciiTheme="majorHAnsi" w:eastAsia="Ecofont_Spranq_eco_Sans" w:hAnsiTheme="majorHAnsi" w:cstheme="majorHAnsi"/>
          <w:b/>
          <w:i/>
          <w:sz w:val="22"/>
          <w:szCs w:val="22"/>
        </w:rPr>
        <w:t>Precedentes Jurídicos</w:t>
      </w:r>
    </w:p>
    <w:p w14:paraId="6FA35491" w14:textId="77777777" w:rsidR="00435259" w:rsidRPr="00AD5571" w:rsidRDefault="00435259" w:rsidP="00435259">
      <w:pPr>
        <w:spacing w:line="276" w:lineRule="auto"/>
        <w:ind w:left="1701"/>
        <w:jc w:val="both"/>
        <w:rPr>
          <w:rFonts w:asciiTheme="majorHAnsi" w:eastAsia="Ecofont_Spranq_eco_Sans" w:hAnsiTheme="majorHAnsi" w:cstheme="majorHAnsi"/>
          <w:i/>
          <w:sz w:val="22"/>
          <w:szCs w:val="22"/>
        </w:rPr>
      </w:pPr>
      <w:r w:rsidRPr="00AD5571">
        <w:rPr>
          <w:rFonts w:asciiTheme="majorHAnsi" w:eastAsia="Ecofont_Spranq_eco_Sans" w:hAnsiTheme="majorHAnsi" w:cstheme="majorHAnsi"/>
          <w:i/>
          <w:sz w:val="22"/>
          <w:szCs w:val="22"/>
        </w:rPr>
        <w:t>Acórdão TCU nº 2.692/2015 – Plenário:</w:t>
      </w:r>
    </w:p>
    <w:p w14:paraId="67F02DF1" w14:textId="77777777" w:rsidR="00435259" w:rsidRPr="00AD5571" w:rsidRDefault="00435259" w:rsidP="00435259">
      <w:pPr>
        <w:spacing w:line="276" w:lineRule="auto"/>
        <w:ind w:left="1701"/>
        <w:jc w:val="both"/>
        <w:rPr>
          <w:rFonts w:asciiTheme="majorHAnsi" w:eastAsia="Ecofont_Spranq_eco_Sans" w:hAnsiTheme="majorHAnsi" w:cstheme="majorHAnsi"/>
          <w:i/>
          <w:sz w:val="22"/>
          <w:szCs w:val="22"/>
        </w:rPr>
      </w:pPr>
      <w:r w:rsidRPr="00AD5571">
        <w:rPr>
          <w:rFonts w:asciiTheme="majorHAnsi" w:eastAsia="Ecofont_Spranq_eco_Sans" w:hAnsiTheme="majorHAnsi" w:cstheme="majorHAnsi"/>
          <w:i/>
          <w:sz w:val="22"/>
          <w:szCs w:val="22"/>
        </w:rPr>
        <w:t>O Tribunal de Contas da União (TCU) afirmou que "a adesão à ata de registro de preços deve ser expressamente prevista no edital e no contrato, sendo facultada ao órgão gerenciador a autorização ou não da adesão, conforme conveniência administrativa".</w:t>
      </w:r>
    </w:p>
    <w:p w14:paraId="041F6CB7" w14:textId="77777777" w:rsidR="00435259" w:rsidRPr="00AD5571" w:rsidRDefault="00435259" w:rsidP="00435259">
      <w:pPr>
        <w:spacing w:line="276" w:lineRule="auto"/>
        <w:ind w:left="1701"/>
        <w:jc w:val="both"/>
        <w:rPr>
          <w:rFonts w:asciiTheme="majorHAnsi" w:eastAsia="Ecofont_Spranq_eco_Sans" w:hAnsiTheme="majorHAnsi" w:cstheme="majorHAnsi"/>
          <w:i/>
          <w:sz w:val="22"/>
          <w:szCs w:val="22"/>
        </w:rPr>
      </w:pPr>
      <w:r w:rsidRPr="00AD5571">
        <w:rPr>
          <w:rFonts w:asciiTheme="majorHAnsi" w:eastAsia="Ecofont_Spranq_eco_Sans" w:hAnsiTheme="majorHAnsi" w:cstheme="majorHAnsi"/>
          <w:i/>
          <w:sz w:val="22"/>
          <w:szCs w:val="22"/>
        </w:rPr>
        <w:t>Acórdão TCU nº 1.487/2017 – Plenário:</w:t>
      </w:r>
    </w:p>
    <w:p w14:paraId="449A6D1D" w14:textId="77777777" w:rsidR="00435259" w:rsidRPr="00AD5571" w:rsidRDefault="00435259" w:rsidP="00435259">
      <w:pPr>
        <w:spacing w:line="276" w:lineRule="auto"/>
        <w:ind w:left="1701"/>
        <w:jc w:val="both"/>
        <w:rPr>
          <w:rFonts w:asciiTheme="majorHAnsi" w:eastAsia="Ecofont_Spranq_eco_Sans" w:hAnsiTheme="majorHAnsi" w:cstheme="majorHAnsi"/>
          <w:i/>
          <w:sz w:val="22"/>
          <w:szCs w:val="22"/>
        </w:rPr>
      </w:pPr>
      <w:r w:rsidRPr="00AD5571">
        <w:rPr>
          <w:rFonts w:asciiTheme="majorHAnsi" w:eastAsia="Ecofont_Spranq_eco_Sans" w:hAnsiTheme="majorHAnsi" w:cstheme="majorHAnsi"/>
          <w:i/>
          <w:sz w:val="22"/>
          <w:szCs w:val="22"/>
        </w:rPr>
        <w:t>Neste acórdão, o TCU reforçou que a adesão ao sistema de registro de preços deve ser fundamentada na análise da vantajosidade e na conveniência administrativa do órgão gerenciador.</w:t>
      </w:r>
    </w:p>
    <w:p w14:paraId="7358DA0F" w14:textId="77777777" w:rsidR="00435259" w:rsidRPr="00AD5571" w:rsidRDefault="00435259" w:rsidP="00435259">
      <w:pPr>
        <w:spacing w:line="276" w:lineRule="auto"/>
        <w:ind w:left="1701"/>
        <w:jc w:val="both"/>
        <w:rPr>
          <w:rFonts w:asciiTheme="majorHAnsi" w:eastAsia="Ecofont_Spranq_eco_Sans" w:hAnsiTheme="majorHAnsi" w:cstheme="majorHAnsi"/>
          <w:i/>
          <w:sz w:val="22"/>
          <w:szCs w:val="22"/>
        </w:rPr>
      </w:pPr>
      <w:r w:rsidRPr="00AD5571">
        <w:rPr>
          <w:rFonts w:asciiTheme="majorHAnsi" w:eastAsia="Ecofont_Spranq_eco_Sans" w:hAnsiTheme="majorHAnsi" w:cstheme="majorHAnsi"/>
          <w:i/>
          <w:sz w:val="22"/>
          <w:szCs w:val="22"/>
        </w:rPr>
        <w:t>Acórdão TCU nº 1.233/2012 – Plenário:</w:t>
      </w:r>
    </w:p>
    <w:p w14:paraId="32B25A33" w14:textId="77777777" w:rsidR="00435259" w:rsidRPr="00AD5571" w:rsidRDefault="00435259" w:rsidP="00435259">
      <w:pPr>
        <w:spacing w:line="276" w:lineRule="auto"/>
        <w:ind w:left="1701"/>
        <w:jc w:val="both"/>
        <w:rPr>
          <w:rFonts w:asciiTheme="majorHAnsi" w:eastAsia="Ecofont_Spranq_eco_Sans" w:hAnsiTheme="majorHAnsi" w:cstheme="majorHAnsi"/>
          <w:i/>
          <w:sz w:val="22"/>
          <w:szCs w:val="22"/>
        </w:rPr>
      </w:pPr>
      <w:r w:rsidRPr="00AD5571">
        <w:rPr>
          <w:rFonts w:asciiTheme="majorHAnsi" w:eastAsia="Ecofont_Spranq_eco_Sans" w:hAnsiTheme="majorHAnsi" w:cstheme="majorHAnsi"/>
          <w:i/>
          <w:sz w:val="22"/>
          <w:szCs w:val="22"/>
        </w:rPr>
        <w:t>O TCU destacou que a adesão de órgãos ou entidades não participantes ao sistema de registro de preços deve ser vantajosa para a Administração, sendo indispensável a avaliação criteriosa por parte do órgão gerenciador.</w:t>
      </w:r>
    </w:p>
    <w:p w14:paraId="7F3B2DF7" w14:textId="77777777" w:rsidR="00435259" w:rsidRPr="00AD5571" w:rsidRDefault="00435259" w:rsidP="00435259">
      <w:pPr>
        <w:spacing w:line="276" w:lineRule="auto"/>
        <w:ind w:left="1701"/>
        <w:jc w:val="both"/>
        <w:rPr>
          <w:rFonts w:asciiTheme="majorHAnsi" w:eastAsia="Ecofont_Spranq_eco_Sans" w:hAnsiTheme="majorHAnsi" w:cstheme="majorHAnsi"/>
          <w:i/>
          <w:sz w:val="22"/>
          <w:szCs w:val="22"/>
        </w:rPr>
      </w:pPr>
    </w:p>
    <w:p w14:paraId="1C5F5BF6" w14:textId="77777777" w:rsidR="00435259" w:rsidRPr="00AD5571" w:rsidRDefault="00435259" w:rsidP="00435259">
      <w:pPr>
        <w:spacing w:line="276" w:lineRule="auto"/>
        <w:ind w:left="1701"/>
        <w:jc w:val="both"/>
        <w:rPr>
          <w:rFonts w:asciiTheme="majorHAnsi" w:eastAsia="Ecofont_Spranq_eco_Sans" w:hAnsiTheme="majorHAnsi" w:cstheme="majorHAnsi"/>
          <w:b/>
          <w:i/>
          <w:sz w:val="22"/>
          <w:szCs w:val="22"/>
        </w:rPr>
      </w:pPr>
      <w:r w:rsidRPr="00AD5571">
        <w:rPr>
          <w:rFonts w:asciiTheme="majorHAnsi" w:eastAsia="Ecofont_Spranq_eco_Sans" w:hAnsiTheme="majorHAnsi" w:cstheme="majorHAnsi"/>
          <w:b/>
          <w:i/>
          <w:sz w:val="22"/>
          <w:szCs w:val="22"/>
        </w:rPr>
        <w:t>Decisões do Tribunal de Contas do Estado de Mato Grosso do Sul (TCE-MS)</w:t>
      </w:r>
    </w:p>
    <w:p w14:paraId="1157B055" w14:textId="77777777" w:rsidR="00435259" w:rsidRPr="00AD5571" w:rsidRDefault="00435259" w:rsidP="00435259">
      <w:pPr>
        <w:spacing w:line="276" w:lineRule="auto"/>
        <w:ind w:left="1701"/>
        <w:jc w:val="both"/>
        <w:rPr>
          <w:rFonts w:asciiTheme="majorHAnsi" w:eastAsia="Ecofont_Spranq_eco_Sans" w:hAnsiTheme="majorHAnsi" w:cstheme="majorHAnsi"/>
          <w:i/>
          <w:sz w:val="22"/>
          <w:szCs w:val="22"/>
        </w:rPr>
      </w:pPr>
      <w:r w:rsidRPr="00AD5571">
        <w:rPr>
          <w:rFonts w:asciiTheme="majorHAnsi" w:eastAsia="Ecofont_Spranq_eco_Sans" w:hAnsiTheme="majorHAnsi" w:cstheme="majorHAnsi"/>
          <w:i/>
          <w:sz w:val="22"/>
          <w:szCs w:val="22"/>
        </w:rPr>
        <w:t>Decisão TCE-MS nº 2.414/2018:</w:t>
      </w:r>
    </w:p>
    <w:p w14:paraId="6C1456B0" w14:textId="77777777" w:rsidR="00435259" w:rsidRPr="00AD5571" w:rsidRDefault="00435259" w:rsidP="00435259">
      <w:pPr>
        <w:spacing w:line="276" w:lineRule="auto"/>
        <w:ind w:left="1701"/>
        <w:jc w:val="both"/>
        <w:rPr>
          <w:rFonts w:asciiTheme="majorHAnsi" w:eastAsia="Ecofont_Spranq_eco_Sans" w:hAnsiTheme="majorHAnsi" w:cstheme="majorHAnsi"/>
          <w:i/>
          <w:sz w:val="22"/>
          <w:szCs w:val="22"/>
        </w:rPr>
      </w:pPr>
      <w:r w:rsidRPr="00AD5571">
        <w:rPr>
          <w:rFonts w:asciiTheme="majorHAnsi" w:eastAsia="Ecofont_Spranq_eco_Sans" w:hAnsiTheme="majorHAnsi" w:cstheme="majorHAnsi"/>
          <w:i/>
          <w:sz w:val="22"/>
          <w:szCs w:val="22"/>
        </w:rPr>
        <w:t>O TCE-MS reafirmou a discricionariedade do órgão gerenciador em autorizar ou não a adesão de outros entes à ARP, enfatizando que tal decisão deve estar embasada na análise da conveniência e da vantajosidade para a administração pública.</w:t>
      </w:r>
    </w:p>
    <w:p w14:paraId="634E8569" w14:textId="77777777" w:rsidR="00435259" w:rsidRPr="00AD5571" w:rsidRDefault="00435259" w:rsidP="00435259">
      <w:pPr>
        <w:spacing w:line="276" w:lineRule="auto"/>
        <w:ind w:left="1701"/>
        <w:jc w:val="both"/>
        <w:rPr>
          <w:rFonts w:asciiTheme="majorHAnsi" w:eastAsia="Ecofont_Spranq_eco_Sans" w:hAnsiTheme="majorHAnsi" w:cstheme="majorHAnsi"/>
          <w:i/>
          <w:sz w:val="22"/>
          <w:szCs w:val="22"/>
        </w:rPr>
      </w:pPr>
      <w:r w:rsidRPr="00AD5571">
        <w:rPr>
          <w:rFonts w:asciiTheme="majorHAnsi" w:eastAsia="Ecofont_Spranq_eco_Sans" w:hAnsiTheme="majorHAnsi" w:cstheme="majorHAnsi"/>
          <w:i/>
          <w:sz w:val="22"/>
          <w:szCs w:val="22"/>
        </w:rPr>
        <w:t>Decisão TCE-MS nº 3.672/2019:</w:t>
      </w:r>
    </w:p>
    <w:p w14:paraId="56610780" w14:textId="77777777" w:rsidR="00435259" w:rsidRPr="00AD5571" w:rsidRDefault="00435259" w:rsidP="00435259">
      <w:pPr>
        <w:spacing w:line="276" w:lineRule="auto"/>
        <w:ind w:left="1701"/>
        <w:jc w:val="both"/>
        <w:rPr>
          <w:rFonts w:asciiTheme="majorHAnsi" w:eastAsia="Ecofont_Spranq_eco_Sans" w:hAnsiTheme="majorHAnsi" w:cstheme="majorHAnsi"/>
          <w:i/>
          <w:sz w:val="22"/>
          <w:szCs w:val="22"/>
        </w:rPr>
      </w:pPr>
      <w:r w:rsidRPr="00AD5571">
        <w:rPr>
          <w:rFonts w:asciiTheme="majorHAnsi" w:eastAsia="Ecofont_Spranq_eco_Sans" w:hAnsiTheme="majorHAnsi" w:cstheme="majorHAnsi"/>
          <w:i/>
          <w:sz w:val="22"/>
          <w:szCs w:val="22"/>
        </w:rPr>
        <w:t>Nessa decisão, o Tribunal de Contas do Estado de Mato Grosso do Sul destacou a importância de prever claramente no edital as condições de adesão à ARP, incluindo a possibilidade de vedação, como medida de transparência e segurança jurídica.</w:t>
      </w:r>
    </w:p>
    <w:p w14:paraId="6369AB17" w14:textId="77777777" w:rsidR="00435259" w:rsidRPr="00AD5571" w:rsidRDefault="00435259" w:rsidP="00435259">
      <w:pPr>
        <w:spacing w:line="276" w:lineRule="auto"/>
        <w:ind w:left="1701"/>
        <w:jc w:val="both"/>
        <w:rPr>
          <w:rFonts w:asciiTheme="majorHAnsi" w:eastAsia="Ecofont_Spranq_eco_Sans" w:hAnsiTheme="majorHAnsi" w:cstheme="majorHAnsi"/>
          <w:i/>
          <w:sz w:val="22"/>
          <w:szCs w:val="22"/>
        </w:rPr>
      </w:pPr>
      <w:r w:rsidRPr="00AD5571">
        <w:rPr>
          <w:rFonts w:asciiTheme="majorHAnsi" w:eastAsia="Ecofont_Spranq_eco_Sans" w:hAnsiTheme="majorHAnsi" w:cstheme="majorHAnsi"/>
          <w:i/>
          <w:sz w:val="22"/>
          <w:szCs w:val="22"/>
        </w:rPr>
        <w:t>Decisão TCE-MS nº 1.908/2020:</w:t>
      </w:r>
    </w:p>
    <w:p w14:paraId="67D57947" w14:textId="77777777" w:rsidR="00435259" w:rsidRPr="00AD5571" w:rsidRDefault="00435259" w:rsidP="00435259">
      <w:pPr>
        <w:spacing w:line="276" w:lineRule="auto"/>
        <w:ind w:left="1701"/>
        <w:jc w:val="both"/>
        <w:rPr>
          <w:rFonts w:asciiTheme="majorHAnsi" w:eastAsia="Ecofont_Spranq_eco_Sans" w:hAnsiTheme="majorHAnsi" w:cstheme="majorHAnsi"/>
          <w:i/>
          <w:sz w:val="22"/>
          <w:szCs w:val="22"/>
        </w:rPr>
      </w:pPr>
      <w:r w:rsidRPr="00AD5571">
        <w:rPr>
          <w:rFonts w:asciiTheme="majorHAnsi" w:eastAsia="Ecofont_Spranq_eco_Sans" w:hAnsiTheme="majorHAnsi" w:cstheme="majorHAnsi"/>
          <w:i/>
          <w:sz w:val="22"/>
          <w:szCs w:val="22"/>
        </w:rPr>
        <w:t>O TCE-MS ressaltou que a vedação à adesão de outros municípios pode ser justificada pela necessidade de garantir a eficiência e a economicidade na gestão da ARP, evitando possíveis</w:t>
      </w:r>
      <w:r w:rsidRPr="00AD5571">
        <w:rPr>
          <w:rFonts w:asciiTheme="majorHAnsi" w:eastAsia="Ecofont_Spranq_eco_Sans" w:hAnsiTheme="majorHAnsi" w:cstheme="majorHAnsi"/>
          <w:sz w:val="22"/>
          <w:szCs w:val="22"/>
        </w:rPr>
        <w:t xml:space="preserve"> </w:t>
      </w:r>
      <w:r w:rsidRPr="00AD5571">
        <w:rPr>
          <w:rFonts w:asciiTheme="majorHAnsi" w:eastAsia="Ecofont_Spranq_eco_Sans" w:hAnsiTheme="majorHAnsi" w:cstheme="majorHAnsi"/>
          <w:i/>
          <w:sz w:val="22"/>
          <w:szCs w:val="22"/>
        </w:rPr>
        <w:t>prejuízos decorrentes de adesões não planejadas.</w:t>
      </w:r>
    </w:p>
    <w:p w14:paraId="039A9687" w14:textId="77777777" w:rsidR="00435259" w:rsidRPr="00AD5571" w:rsidRDefault="00435259" w:rsidP="00435259">
      <w:pPr>
        <w:spacing w:line="276" w:lineRule="auto"/>
        <w:ind w:left="1701"/>
        <w:jc w:val="both"/>
        <w:rPr>
          <w:rFonts w:asciiTheme="majorHAnsi" w:eastAsia="Ecofont_Spranq_eco_Sans" w:hAnsiTheme="majorHAnsi" w:cstheme="majorHAnsi"/>
          <w:sz w:val="22"/>
          <w:szCs w:val="22"/>
        </w:rPr>
      </w:pPr>
    </w:p>
    <w:p w14:paraId="5C8D6493" w14:textId="77777777" w:rsidR="00435259" w:rsidRPr="00AD5571" w:rsidRDefault="00435259" w:rsidP="00435259">
      <w:pPr>
        <w:spacing w:line="276" w:lineRule="auto"/>
        <w:ind w:left="567"/>
        <w:jc w:val="both"/>
        <w:rPr>
          <w:rFonts w:asciiTheme="majorHAnsi" w:eastAsia="Ecofont_Spranq_eco_Sans" w:hAnsiTheme="majorHAnsi" w:cstheme="majorHAnsi"/>
          <w:sz w:val="22"/>
          <w:szCs w:val="22"/>
        </w:rPr>
      </w:pPr>
      <w:r w:rsidRPr="00AD5571">
        <w:rPr>
          <w:rFonts w:asciiTheme="majorHAnsi" w:eastAsia="Ecofont_Spranq_eco_Sans" w:hAnsiTheme="majorHAnsi" w:cstheme="majorHAnsi"/>
          <w:sz w:val="22"/>
          <w:szCs w:val="22"/>
        </w:rPr>
        <w:t>11.7.2.</w:t>
      </w:r>
      <w:r w:rsidRPr="00AD5571">
        <w:rPr>
          <w:rFonts w:asciiTheme="majorHAnsi" w:eastAsia="Ecofont_Spranq_eco_Sans" w:hAnsiTheme="majorHAnsi" w:cstheme="majorHAnsi"/>
          <w:sz w:val="22"/>
          <w:szCs w:val="22"/>
        </w:rPr>
        <w:tab/>
        <w:t>A vedação à adesão de outros municípios justifica-se pela busca da eficiência administrativa, evitando possíveis impactos negativos na gestão da ARP e garantindo que os recursos públicos sejam utilizados de forma otimizada.</w:t>
      </w:r>
    </w:p>
    <w:p w14:paraId="375849B3" w14:textId="77777777" w:rsidR="00435259" w:rsidRPr="00AD5571" w:rsidRDefault="00435259" w:rsidP="00435259">
      <w:pPr>
        <w:widowControl w:val="0"/>
        <w:autoSpaceDE w:val="0"/>
        <w:autoSpaceDN w:val="0"/>
        <w:rPr>
          <w:rFonts w:asciiTheme="majorHAnsi" w:eastAsia="Ecofont_Spranq_eco_Sans" w:hAnsiTheme="majorHAnsi" w:cstheme="majorHAnsi"/>
          <w:sz w:val="22"/>
          <w:szCs w:val="22"/>
        </w:rPr>
      </w:pPr>
      <w:r w:rsidRPr="00AD5571">
        <w:rPr>
          <w:rFonts w:asciiTheme="majorHAnsi" w:eastAsia="Ecofont_Spranq_eco_Sans" w:hAnsiTheme="majorHAnsi" w:cstheme="majorHAnsi"/>
          <w:sz w:val="22"/>
          <w:szCs w:val="22"/>
        </w:rPr>
        <w:t>11.7.3.</w:t>
      </w:r>
      <w:r w:rsidRPr="00AD5571">
        <w:rPr>
          <w:rFonts w:asciiTheme="majorHAnsi" w:eastAsia="Ecofont_Spranq_eco_Sans" w:hAnsiTheme="majorHAnsi" w:cstheme="majorHAnsi"/>
          <w:sz w:val="22"/>
          <w:szCs w:val="22"/>
        </w:rPr>
        <w:tab/>
        <w:t>Visa assegurar que a utilização da ARP atenda exclusivamente às necessidades do órgão gerenciador e dos órgãos participantes, conforme a vantajosidade administrativa, garantindo a segurança jurídica do processo licitatório e a observância dos princípios da eficiência, economicidade e legalidade.</w:t>
      </w:r>
    </w:p>
    <w:p w14:paraId="511019E3" w14:textId="77777777" w:rsidR="00435259" w:rsidRPr="00AD5571" w:rsidRDefault="00435259" w:rsidP="00435259">
      <w:pPr>
        <w:widowControl w:val="0"/>
        <w:autoSpaceDE w:val="0"/>
        <w:autoSpaceDN w:val="0"/>
        <w:rPr>
          <w:rFonts w:asciiTheme="majorHAnsi" w:eastAsia="Arial" w:hAnsiTheme="majorHAnsi" w:cstheme="majorHAnsi"/>
          <w:sz w:val="22"/>
          <w:szCs w:val="22"/>
        </w:rPr>
      </w:pPr>
    </w:p>
    <w:p w14:paraId="71BE0CB4" w14:textId="77777777" w:rsidR="00435259" w:rsidRPr="00AD5571" w:rsidRDefault="00435259" w:rsidP="00435259">
      <w:pPr>
        <w:rPr>
          <w:rFonts w:asciiTheme="majorHAnsi" w:eastAsia="Times New Roman" w:hAnsiTheme="majorHAnsi" w:cstheme="majorHAnsi"/>
          <w:b/>
          <w:color w:val="000000"/>
          <w:sz w:val="22"/>
          <w:szCs w:val="22"/>
        </w:rPr>
      </w:pPr>
      <w:r w:rsidRPr="00AD5571">
        <w:rPr>
          <w:rFonts w:asciiTheme="majorHAnsi" w:eastAsia="Times New Roman" w:hAnsiTheme="majorHAnsi" w:cstheme="majorHAnsi"/>
          <w:b/>
          <w:color w:val="000000"/>
          <w:sz w:val="22"/>
          <w:szCs w:val="22"/>
        </w:rPr>
        <w:t>12 - DO REAJUSTE:</w:t>
      </w:r>
    </w:p>
    <w:p w14:paraId="22FA3D2B" w14:textId="77777777" w:rsidR="00435259" w:rsidRPr="00AD5571" w:rsidRDefault="00435259" w:rsidP="00435259">
      <w:pPr>
        <w:widowControl w:val="0"/>
        <w:autoSpaceDE w:val="0"/>
        <w:autoSpaceDN w:val="0"/>
        <w:rPr>
          <w:rFonts w:asciiTheme="majorHAnsi" w:eastAsia="Arial" w:hAnsiTheme="majorHAnsi" w:cstheme="majorHAnsi"/>
          <w:sz w:val="22"/>
          <w:szCs w:val="22"/>
        </w:rPr>
      </w:pPr>
    </w:p>
    <w:p w14:paraId="7509641F" w14:textId="77777777" w:rsidR="00435259" w:rsidRPr="00AD5571" w:rsidRDefault="00435259" w:rsidP="00435259">
      <w:pPr>
        <w:spacing w:line="276" w:lineRule="auto"/>
        <w:jc w:val="both"/>
        <w:rPr>
          <w:rFonts w:asciiTheme="majorHAnsi" w:eastAsia="Calibri" w:hAnsiTheme="majorHAnsi" w:cstheme="majorHAnsi"/>
          <w:color w:val="FF0000"/>
          <w:sz w:val="22"/>
          <w:szCs w:val="22"/>
        </w:rPr>
      </w:pPr>
      <w:r w:rsidRPr="00AD5571">
        <w:rPr>
          <w:rFonts w:asciiTheme="majorHAnsi" w:eastAsia="Calibri" w:hAnsiTheme="majorHAnsi" w:cstheme="majorHAnsi"/>
          <w:sz w:val="22"/>
          <w:szCs w:val="22"/>
        </w:rPr>
        <w:t>12.2. O reajuste deve ser concedido de ofício pela Administração, quando completado o lapso de 12 (doze) meses a contar da data da Reserva Orçamentária</w:t>
      </w:r>
      <w:r w:rsidRPr="00AD5571">
        <w:rPr>
          <w:rFonts w:asciiTheme="majorHAnsi" w:eastAsia="Calibri" w:hAnsiTheme="majorHAnsi" w:cstheme="majorHAnsi"/>
          <w:color w:val="000000"/>
          <w:sz w:val="22"/>
          <w:szCs w:val="22"/>
        </w:rPr>
        <w:t>: 26 de novembro de 2025.</w:t>
      </w:r>
    </w:p>
    <w:p w14:paraId="045300BC" w14:textId="77777777" w:rsidR="00435259" w:rsidRPr="00AD5571" w:rsidRDefault="00435259" w:rsidP="00435259">
      <w:pPr>
        <w:spacing w:line="276" w:lineRule="auto"/>
        <w:jc w:val="both"/>
        <w:rPr>
          <w:rFonts w:asciiTheme="majorHAnsi" w:eastAsia="Calibri" w:hAnsiTheme="majorHAnsi" w:cstheme="majorHAnsi"/>
          <w:sz w:val="22"/>
          <w:szCs w:val="22"/>
        </w:rPr>
      </w:pPr>
    </w:p>
    <w:p w14:paraId="7F4FEF5B" w14:textId="77777777" w:rsidR="00435259" w:rsidRPr="00AD5571" w:rsidRDefault="00435259" w:rsidP="00435259">
      <w:pPr>
        <w:spacing w:line="276" w:lineRule="auto"/>
        <w:jc w:val="both"/>
        <w:rPr>
          <w:rFonts w:asciiTheme="majorHAnsi" w:eastAsia="Calibri" w:hAnsiTheme="majorHAnsi" w:cstheme="majorHAnsi"/>
          <w:sz w:val="22"/>
          <w:szCs w:val="22"/>
        </w:rPr>
      </w:pPr>
      <w:r w:rsidRPr="00AD5571">
        <w:rPr>
          <w:rFonts w:asciiTheme="majorHAnsi" w:eastAsia="Calibri" w:hAnsiTheme="majorHAnsi" w:cstheme="majorHAnsi"/>
          <w:sz w:val="22"/>
          <w:szCs w:val="22"/>
        </w:rPr>
        <w:t>12.3. Com a prorrogação da Ata de Registro de Preços, as quantidades registradas também serão renovadas, conforme as necessidades da Administração Pública;</w:t>
      </w:r>
    </w:p>
    <w:p w14:paraId="389E65B4" w14:textId="77777777" w:rsidR="00435259" w:rsidRPr="00AD5571" w:rsidRDefault="00435259" w:rsidP="00435259">
      <w:pPr>
        <w:spacing w:line="276" w:lineRule="auto"/>
        <w:jc w:val="both"/>
        <w:rPr>
          <w:rFonts w:asciiTheme="majorHAnsi" w:eastAsia="Calibri" w:hAnsiTheme="majorHAnsi" w:cstheme="majorHAnsi"/>
          <w:sz w:val="22"/>
          <w:szCs w:val="22"/>
        </w:rPr>
      </w:pPr>
    </w:p>
    <w:p w14:paraId="2FB076BE" w14:textId="77777777" w:rsidR="00435259" w:rsidRPr="00AD5571" w:rsidRDefault="00435259" w:rsidP="00435259">
      <w:pPr>
        <w:spacing w:line="276" w:lineRule="auto"/>
        <w:jc w:val="both"/>
        <w:rPr>
          <w:rFonts w:asciiTheme="majorHAnsi" w:eastAsia="Calibri" w:hAnsiTheme="majorHAnsi" w:cstheme="majorHAnsi"/>
          <w:sz w:val="22"/>
          <w:szCs w:val="22"/>
        </w:rPr>
      </w:pPr>
      <w:r w:rsidRPr="00AD5571">
        <w:rPr>
          <w:rFonts w:asciiTheme="majorHAnsi" w:eastAsia="Calibri" w:hAnsiTheme="majorHAnsi" w:cstheme="majorHAnsi"/>
          <w:sz w:val="22"/>
          <w:szCs w:val="22"/>
        </w:rPr>
        <w:t>12.4. Poderá ser utilizado os índices IPCA, conforme for mais vantajoso para Administração;</w:t>
      </w:r>
    </w:p>
    <w:p w14:paraId="1FC83463" w14:textId="77777777" w:rsidR="00435259" w:rsidRPr="00AD5571" w:rsidRDefault="00435259" w:rsidP="00435259">
      <w:pPr>
        <w:spacing w:line="276" w:lineRule="auto"/>
        <w:jc w:val="both"/>
        <w:rPr>
          <w:rFonts w:asciiTheme="majorHAnsi" w:eastAsia="Calibri" w:hAnsiTheme="majorHAnsi" w:cstheme="majorHAnsi"/>
          <w:sz w:val="22"/>
          <w:szCs w:val="22"/>
        </w:rPr>
      </w:pPr>
    </w:p>
    <w:p w14:paraId="5E8E79E1" w14:textId="77777777" w:rsidR="00435259" w:rsidRPr="00AD5571" w:rsidRDefault="00435259" w:rsidP="00435259">
      <w:pPr>
        <w:spacing w:line="276" w:lineRule="auto"/>
        <w:jc w:val="both"/>
        <w:rPr>
          <w:rFonts w:asciiTheme="majorHAnsi" w:eastAsia="Calibri" w:hAnsiTheme="majorHAnsi" w:cstheme="majorHAnsi"/>
          <w:sz w:val="22"/>
          <w:szCs w:val="22"/>
        </w:rPr>
      </w:pPr>
      <w:r w:rsidRPr="00AD5571">
        <w:rPr>
          <w:rFonts w:asciiTheme="majorHAnsi" w:eastAsia="Calibri" w:hAnsiTheme="majorHAnsi" w:cstheme="majorHAnsi"/>
          <w:sz w:val="22"/>
          <w:szCs w:val="22"/>
        </w:rPr>
        <w:t>12.5. Caso o(s) índice(s) estabelecido(s) para reajustamento venha(m) a ser extinto(s) ou de qualquer forma não possa(m) mais ser utilizado(s), será(ão) adotado(s), em substituição, o(s) que vier(em) a ser determinado(s) pela legislação então em vigor.</w:t>
      </w:r>
    </w:p>
    <w:p w14:paraId="1AE68442" w14:textId="77777777" w:rsidR="00435259" w:rsidRPr="00AD5571" w:rsidRDefault="00435259" w:rsidP="00435259">
      <w:pPr>
        <w:widowControl w:val="0"/>
        <w:autoSpaceDE w:val="0"/>
        <w:autoSpaceDN w:val="0"/>
        <w:rPr>
          <w:rFonts w:asciiTheme="majorHAnsi" w:eastAsia="Arial" w:hAnsiTheme="majorHAnsi" w:cstheme="majorHAnsi"/>
          <w:sz w:val="22"/>
          <w:szCs w:val="22"/>
        </w:rPr>
      </w:pPr>
    </w:p>
    <w:p w14:paraId="186C9173" w14:textId="77777777" w:rsidR="00435259" w:rsidRPr="00AD5571" w:rsidRDefault="00435259" w:rsidP="00435259">
      <w:pPr>
        <w:rPr>
          <w:rFonts w:asciiTheme="majorHAnsi" w:eastAsia="Times New Roman" w:hAnsiTheme="majorHAnsi" w:cstheme="majorHAnsi"/>
          <w:b/>
          <w:color w:val="000000"/>
          <w:sz w:val="22"/>
          <w:szCs w:val="22"/>
        </w:rPr>
      </w:pPr>
      <w:r w:rsidRPr="00AD5571">
        <w:rPr>
          <w:rFonts w:asciiTheme="majorHAnsi" w:eastAsia="Times New Roman" w:hAnsiTheme="majorHAnsi" w:cstheme="majorHAnsi"/>
          <w:b/>
          <w:color w:val="000000"/>
          <w:sz w:val="22"/>
          <w:szCs w:val="22"/>
        </w:rPr>
        <w:t>13 - GARANTIA DE EXECUÇÃO:</w:t>
      </w:r>
    </w:p>
    <w:p w14:paraId="1814A878" w14:textId="77777777" w:rsidR="00435259" w:rsidRPr="00AD5571" w:rsidRDefault="00435259" w:rsidP="00435259">
      <w:pPr>
        <w:rPr>
          <w:rFonts w:asciiTheme="majorHAnsi" w:eastAsia="Times New Roman" w:hAnsiTheme="majorHAnsi" w:cstheme="majorHAnsi"/>
          <w:iCs/>
          <w:sz w:val="22"/>
          <w:szCs w:val="22"/>
        </w:rPr>
      </w:pPr>
      <w:r w:rsidRPr="00AD5571">
        <w:rPr>
          <w:rFonts w:asciiTheme="majorHAnsi" w:eastAsia="Calibri" w:hAnsiTheme="majorHAnsi" w:cstheme="majorHAnsi"/>
          <w:sz w:val="22"/>
          <w:szCs w:val="22"/>
        </w:rPr>
        <w:t>13.1.</w:t>
      </w:r>
      <w:r w:rsidRPr="00AD5571">
        <w:rPr>
          <w:rFonts w:asciiTheme="majorHAnsi" w:eastAsia="Ecofont_Spranq_eco_Sans" w:hAnsiTheme="majorHAnsi" w:cstheme="majorHAnsi"/>
          <w:sz w:val="22"/>
          <w:szCs w:val="22"/>
        </w:rPr>
        <w:t xml:space="preserve"> Não haverá exigência de garantia contratual da execução.</w:t>
      </w:r>
    </w:p>
    <w:p w14:paraId="6B8FC634" w14:textId="77777777" w:rsidR="00435259" w:rsidRPr="00AD5571" w:rsidRDefault="00435259" w:rsidP="00435259">
      <w:pPr>
        <w:widowControl w:val="0"/>
        <w:autoSpaceDE w:val="0"/>
        <w:autoSpaceDN w:val="0"/>
        <w:rPr>
          <w:rFonts w:asciiTheme="majorHAnsi" w:eastAsia="Arial" w:hAnsiTheme="majorHAnsi" w:cstheme="majorHAnsi"/>
          <w:sz w:val="22"/>
          <w:szCs w:val="22"/>
        </w:rPr>
      </w:pPr>
    </w:p>
    <w:p w14:paraId="05B3A517" w14:textId="77777777" w:rsidR="00435259" w:rsidRPr="00AD5571" w:rsidRDefault="00435259" w:rsidP="00435259">
      <w:pPr>
        <w:rPr>
          <w:rFonts w:asciiTheme="majorHAnsi" w:eastAsia="Times New Roman" w:hAnsiTheme="majorHAnsi" w:cstheme="majorHAnsi"/>
          <w:b/>
          <w:color w:val="000000"/>
          <w:sz w:val="22"/>
          <w:szCs w:val="22"/>
        </w:rPr>
      </w:pPr>
      <w:r w:rsidRPr="00AD5571">
        <w:rPr>
          <w:rFonts w:asciiTheme="majorHAnsi" w:eastAsia="Times New Roman" w:hAnsiTheme="majorHAnsi" w:cstheme="majorHAnsi"/>
          <w:b/>
          <w:color w:val="000000"/>
          <w:sz w:val="22"/>
          <w:szCs w:val="22"/>
        </w:rPr>
        <w:t>14 - DOS DEVERES E RESPONSABILIDADES:</w:t>
      </w:r>
    </w:p>
    <w:p w14:paraId="57D121EB" w14:textId="77777777" w:rsidR="00435259" w:rsidRPr="00AD5571" w:rsidRDefault="00435259" w:rsidP="00435259">
      <w:pPr>
        <w:widowControl w:val="0"/>
        <w:autoSpaceDE w:val="0"/>
        <w:autoSpaceDN w:val="0"/>
        <w:rPr>
          <w:rFonts w:asciiTheme="majorHAnsi" w:eastAsia="Arial" w:hAnsiTheme="majorHAnsi" w:cstheme="majorHAnsi"/>
          <w:sz w:val="22"/>
          <w:szCs w:val="22"/>
        </w:rPr>
      </w:pPr>
    </w:p>
    <w:p w14:paraId="0D0F27EA" w14:textId="77777777" w:rsidR="00435259" w:rsidRPr="00AD5571" w:rsidRDefault="00435259" w:rsidP="00435259">
      <w:pPr>
        <w:spacing w:line="276" w:lineRule="auto"/>
        <w:jc w:val="both"/>
        <w:rPr>
          <w:rFonts w:asciiTheme="majorHAnsi" w:eastAsia="Calibri" w:hAnsiTheme="majorHAnsi" w:cstheme="majorHAnsi"/>
          <w:sz w:val="22"/>
          <w:szCs w:val="22"/>
        </w:rPr>
      </w:pPr>
      <w:r w:rsidRPr="00AD5571">
        <w:rPr>
          <w:rFonts w:asciiTheme="majorHAnsi" w:eastAsia="Calibri" w:hAnsiTheme="majorHAnsi" w:cstheme="majorHAnsi"/>
          <w:sz w:val="22"/>
          <w:szCs w:val="22"/>
        </w:rPr>
        <w:t>14.1. As partes se comprometem proteger os direitos fundamentais de liberdade e de privacidade e o livre desenvolvimento da personalidade da pessoa natural, relativos ao tratamento de dados pessoais, inclusive nos meios digitais, nos termos da Lei Geral de Proteção de Dados (Lei nº 13.709/2018);</w:t>
      </w:r>
    </w:p>
    <w:p w14:paraId="197AF2EF" w14:textId="77777777" w:rsidR="00435259" w:rsidRPr="00761939" w:rsidRDefault="00435259" w:rsidP="00435259">
      <w:pPr>
        <w:spacing w:line="276" w:lineRule="auto"/>
        <w:jc w:val="both"/>
        <w:rPr>
          <w:rFonts w:asciiTheme="majorHAnsi" w:eastAsia="Calibri" w:hAnsiTheme="majorHAnsi" w:cstheme="majorHAnsi"/>
          <w:sz w:val="8"/>
          <w:szCs w:val="8"/>
        </w:rPr>
      </w:pPr>
    </w:p>
    <w:p w14:paraId="1CC673C6" w14:textId="77777777" w:rsidR="00435259" w:rsidRPr="00AD5571" w:rsidRDefault="00435259" w:rsidP="00435259">
      <w:pPr>
        <w:spacing w:line="276" w:lineRule="auto"/>
        <w:jc w:val="both"/>
        <w:rPr>
          <w:rFonts w:asciiTheme="majorHAnsi" w:eastAsia="Ecofont_Spranq_eco_Sans" w:hAnsiTheme="majorHAnsi" w:cstheme="majorHAnsi"/>
          <w:sz w:val="22"/>
          <w:szCs w:val="22"/>
        </w:rPr>
      </w:pPr>
      <w:r w:rsidRPr="00AD5571">
        <w:rPr>
          <w:rFonts w:asciiTheme="majorHAnsi" w:eastAsia="Calibri" w:hAnsiTheme="majorHAnsi" w:cstheme="majorHAnsi"/>
          <w:sz w:val="22"/>
          <w:szCs w:val="22"/>
        </w:rPr>
        <w:t>14.2. O tratamento de dados pessoais dar-se-á de acordo com as bases legais previstas nas hipóteses dos artigos 7°, 11 c/ou 14 da Lei 13.709/2018 às quais se submeterão os serviços, e para propósitos legítimos, específicos, explícitos e informados ao titular;</w:t>
      </w:r>
    </w:p>
    <w:p w14:paraId="04542835" w14:textId="77777777" w:rsidR="00435259" w:rsidRPr="00AD5571" w:rsidRDefault="00435259" w:rsidP="00435259">
      <w:pPr>
        <w:spacing w:line="276" w:lineRule="auto"/>
        <w:jc w:val="both"/>
        <w:rPr>
          <w:rFonts w:asciiTheme="majorHAnsi" w:eastAsia="Times New Roman" w:hAnsiTheme="majorHAnsi" w:cstheme="majorHAnsi"/>
          <w:sz w:val="22"/>
          <w:szCs w:val="22"/>
        </w:rPr>
      </w:pPr>
      <w:r w:rsidRPr="00AD5571">
        <w:rPr>
          <w:rFonts w:asciiTheme="majorHAnsi" w:eastAsia="Times New Roman" w:hAnsiTheme="majorHAnsi" w:cstheme="majorHAnsi"/>
          <w:sz w:val="22"/>
          <w:szCs w:val="22"/>
        </w:rPr>
        <w:t>14.3. A CONTRATADA obriga-se ao dever de proteção, confidencialidade, sigilo de toda informação, dados pessoais e base de dados a que tiver acesso, nos termos da LGPD, suas alterações e regulamentações posteriores, durante o cumprimento do objeto descrito no instrumento contratual;</w:t>
      </w:r>
    </w:p>
    <w:p w14:paraId="2B97325A" w14:textId="77777777" w:rsidR="00435259" w:rsidRPr="00761939" w:rsidRDefault="00435259" w:rsidP="00435259">
      <w:pPr>
        <w:spacing w:line="276" w:lineRule="auto"/>
        <w:jc w:val="both"/>
        <w:rPr>
          <w:rFonts w:asciiTheme="majorHAnsi" w:eastAsia="Times New Roman" w:hAnsiTheme="majorHAnsi" w:cstheme="majorHAnsi"/>
          <w:sz w:val="8"/>
          <w:szCs w:val="8"/>
        </w:rPr>
      </w:pPr>
    </w:p>
    <w:p w14:paraId="627369E7" w14:textId="77777777" w:rsidR="00435259" w:rsidRPr="00AD5571" w:rsidRDefault="00435259" w:rsidP="00435259">
      <w:pPr>
        <w:spacing w:line="276" w:lineRule="auto"/>
        <w:jc w:val="both"/>
        <w:rPr>
          <w:rFonts w:asciiTheme="majorHAnsi" w:eastAsia="Times New Roman" w:hAnsiTheme="majorHAnsi" w:cstheme="majorHAnsi"/>
          <w:sz w:val="22"/>
          <w:szCs w:val="22"/>
        </w:rPr>
      </w:pPr>
      <w:r w:rsidRPr="00AD5571">
        <w:rPr>
          <w:rFonts w:asciiTheme="majorHAnsi" w:eastAsia="Times New Roman" w:hAnsiTheme="majorHAnsi" w:cstheme="majorHAnsi"/>
          <w:sz w:val="22"/>
          <w:szCs w:val="22"/>
        </w:rPr>
        <w:t>14.4. A CONTRATADA não poderá se utilizar de informação, dados pessoais ou base de dados a que tenham acesso, para fins distintos da execução dos serviços especificados no instrumento contratual;</w:t>
      </w:r>
    </w:p>
    <w:p w14:paraId="00B2C081" w14:textId="77777777" w:rsidR="00435259" w:rsidRPr="00761939" w:rsidRDefault="00435259" w:rsidP="00435259">
      <w:pPr>
        <w:spacing w:line="276" w:lineRule="auto"/>
        <w:jc w:val="both"/>
        <w:rPr>
          <w:rFonts w:asciiTheme="majorHAnsi" w:eastAsia="Calibri" w:hAnsiTheme="majorHAnsi" w:cstheme="majorHAnsi"/>
          <w:sz w:val="10"/>
          <w:szCs w:val="10"/>
        </w:rPr>
      </w:pPr>
    </w:p>
    <w:p w14:paraId="648FB275" w14:textId="77777777" w:rsidR="00435259" w:rsidRPr="00AD5571" w:rsidRDefault="00435259" w:rsidP="00435259">
      <w:pPr>
        <w:spacing w:line="276" w:lineRule="auto"/>
        <w:jc w:val="both"/>
        <w:rPr>
          <w:rFonts w:asciiTheme="majorHAnsi" w:eastAsia="Calibri" w:hAnsiTheme="majorHAnsi" w:cstheme="majorHAnsi"/>
          <w:sz w:val="22"/>
          <w:szCs w:val="22"/>
        </w:rPr>
      </w:pPr>
      <w:r w:rsidRPr="00AD5571">
        <w:rPr>
          <w:rFonts w:asciiTheme="majorHAnsi" w:eastAsia="Calibri" w:hAnsiTheme="majorHAnsi" w:cstheme="majorHAnsi"/>
          <w:sz w:val="22"/>
          <w:szCs w:val="22"/>
        </w:rPr>
        <w:t>14.5. Em caso de necessidade de coleta de dados pessoais dos titulares mediante consentimento, indispensáveis à própria prestação do serviço, esta será realizada após prévia aprovação do Município de Sonora-MS, responsabilizando-se a CONTRATADA pela obtenção e gestão;</w:t>
      </w:r>
    </w:p>
    <w:p w14:paraId="77BE290A" w14:textId="77777777" w:rsidR="00435259" w:rsidRPr="00761939" w:rsidRDefault="00435259" w:rsidP="00435259">
      <w:pPr>
        <w:spacing w:line="276" w:lineRule="auto"/>
        <w:jc w:val="both"/>
        <w:rPr>
          <w:rFonts w:asciiTheme="majorHAnsi" w:eastAsia="Times New Roman" w:hAnsiTheme="majorHAnsi" w:cstheme="majorHAnsi"/>
          <w:sz w:val="12"/>
          <w:szCs w:val="12"/>
        </w:rPr>
      </w:pPr>
    </w:p>
    <w:p w14:paraId="55395792" w14:textId="77777777" w:rsidR="00435259" w:rsidRPr="00AD5571" w:rsidRDefault="00435259" w:rsidP="00435259">
      <w:pPr>
        <w:spacing w:line="276" w:lineRule="auto"/>
        <w:jc w:val="both"/>
        <w:rPr>
          <w:rFonts w:asciiTheme="majorHAnsi" w:eastAsia="Times New Roman" w:hAnsiTheme="majorHAnsi" w:cstheme="majorHAnsi"/>
          <w:sz w:val="22"/>
          <w:szCs w:val="22"/>
        </w:rPr>
      </w:pPr>
      <w:r w:rsidRPr="00AD5571">
        <w:rPr>
          <w:rFonts w:asciiTheme="majorHAnsi" w:eastAsia="Times New Roman" w:hAnsiTheme="majorHAnsi" w:cstheme="majorHAnsi"/>
          <w:sz w:val="22"/>
          <w:szCs w:val="22"/>
        </w:rPr>
        <w:t>14.6. A CONTRATADA obriga-se a implementar medidas técnicas e administrativas aptas a promover a segurança, a proteção, a confidencialidade e o sigilo de toda informação, dados pessoais e/ou base de dados que tenha acesso, a fim de evitar acessos não autorizados, acidentes, vazamentos acidentais ou ilícitos que causem destruição, perda, alteração, comunicação ou qualquer outra forma de tratamento inadequado ou ilícito; tudo isso de forma a reduzir o risco ao qual o objeto do contrato ou o Município está exposto;</w:t>
      </w:r>
    </w:p>
    <w:p w14:paraId="13E16E75" w14:textId="77777777" w:rsidR="00435259" w:rsidRPr="00761939" w:rsidRDefault="00435259" w:rsidP="00435259">
      <w:pPr>
        <w:spacing w:line="276" w:lineRule="auto"/>
        <w:jc w:val="both"/>
        <w:rPr>
          <w:rFonts w:asciiTheme="majorHAnsi" w:eastAsia="Times New Roman" w:hAnsiTheme="majorHAnsi" w:cstheme="majorHAnsi"/>
          <w:sz w:val="10"/>
          <w:szCs w:val="10"/>
        </w:rPr>
      </w:pPr>
    </w:p>
    <w:p w14:paraId="4A573FFE" w14:textId="77777777" w:rsidR="00435259" w:rsidRPr="00AD5571" w:rsidRDefault="00435259" w:rsidP="00435259">
      <w:pPr>
        <w:spacing w:after="120" w:line="276" w:lineRule="auto"/>
        <w:jc w:val="both"/>
        <w:rPr>
          <w:rFonts w:asciiTheme="majorHAnsi" w:eastAsia="Times New Roman" w:hAnsiTheme="majorHAnsi" w:cstheme="majorHAnsi"/>
          <w:sz w:val="22"/>
          <w:szCs w:val="22"/>
        </w:rPr>
      </w:pPr>
      <w:r w:rsidRPr="00AD5571">
        <w:rPr>
          <w:rFonts w:asciiTheme="majorHAnsi" w:eastAsia="Times New Roman" w:hAnsiTheme="majorHAnsi" w:cstheme="majorHAnsi"/>
          <w:sz w:val="22"/>
          <w:szCs w:val="22"/>
        </w:rPr>
        <w:t>14.7. A CONTRATADA deverá manter os registros de tratamento de dados pessoais que realizar, assim como aqueles compartilhados, com condições de rastreabilidade e de prova eletrônica a qualquer tempo;</w:t>
      </w:r>
    </w:p>
    <w:p w14:paraId="103EC3AD" w14:textId="77777777" w:rsidR="00435259" w:rsidRPr="00761939" w:rsidRDefault="00435259" w:rsidP="00435259">
      <w:pPr>
        <w:spacing w:line="276" w:lineRule="auto"/>
        <w:jc w:val="both"/>
        <w:rPr>
          <w:rFonts w:asciiTheme="majorHAnsi" w:eastAsia="Times New Roman" w:hAnsiTheme="majorHAnsi" w:cstheme="majorHAnsi"/>
          <w:sz w:val="4"/>
          <w:szCs w:val="4"/>
        </w:rPr>
      </w:pPr>
    </w:p>
    <w:p w14:paraId="52E57380" w14:textId="77777777" w:rsidR="00435259" w:rsidRPr="00AD5571" w:rsidRDefault="00435259" w:rsidP="00435259">
      <w:pPr>
        <w:spacing w:line="276" w:lineRule="auto"/>
        <w:jc w:val="both"/>
        <w:rPr>
          <w:rFonts w:asciiTheme="majorHAnsi" w:eastAsia="Times New Roman" w:hAnsiTheme="majorHAnsi" w:cstheme="majorHAnsi"/>
          <w:sz w:val="22"/>
          <w:szCs w:val="22"/>
        </w:rPr>
      </w:pPr>
      <w:r w:rsidRPr="00AD5571">
        <w:rPr>
          <w:rFonts w:asciiTheme="majorHAnsi" w:eastAsia="Times New Roman" w:hAnsiTheme="majorHAnsi" w:cstheme="majorHAnsi"/>
          <w:sz w:val="22"/>
          <w:szCs w:val="22"/>
        </w:rPr>
        <w:t>14.8. A CONTRATADA deverá permitir a realização de auditorias do Município de Sonora-MS, e disponibilizar toda a informação necessária para demonstrar o cumprimento das obrigações relacionadas à sistemática de proteção de dados;</w:t>
      </w:r>
    </w:p>
    <w:p w14:paraId="478CE36B" w14:textId="77777777" w:rsidR="00435259" w:rsidRPr="00761939" w:rsidRDefault="00435259" w:rsidP="00435259">
      <w:pPr>
        <w:spacing w:line="276" w:lineRule="auto"/>
        <w:jc w:val="both"/>
        <w:rPr>
          <w:rFonts w:asciiTheme="majorHAnsi" w:eastAsia="Times New Roman" w:hAnsiTheme="majorHAnsi" w:cstheme="majorHAnsi"/>
          <w:sz w:val="10"/>
          <w:szCs w:val="10"/>
        </w:rPr>
      </w:pPr>
    </w:p>
    <w:p w14:paraId="02FD6B9F" w14:textId="77777777" w:rsidR="00435259" w:rsidRPr="00AD5571" w:rsidRDefault="00435259" w:rsidP="00435259">
      <w:pPr>
        <w:spacing w:line="276" w:lineRule="auto"/>
        <w:jc w:val="both"/>
        <w:rPr>
          <w:rFonts w:asciiTheme="majorHAnsi" w:eastAsia="Times New Roman" w:hAnsiTheme="majorHAnsi" w:cstheme="majorHAnsi"/>
          <w:sz w:val="22"/>
          <w:szCs w:val="22"/>
        </w:rPr>
      </w:pPr>
      <w:r w:rsidRPr="00AD5571">
        <w:rPr>
          <w:rFonts w:asciiTheme="majorHAnsi" w:eastAsia="Times New Roman" w:hAnsiTheme="majorHAnsi" w:cstheme="majorHAnsi"/>
          <w:sz w:val="22"/>
          <w:szCs w:val="22"/>
        </w:rPr>
        <w:t>14.9. A CONTRATADA deverá apresentar ao Município de Sonora-MS, sempre que solicitado, toda e qualquer informação e documentação que comprovem a implementação dos requisitos de segurança especificados na contratação, e auditabilidade do objeto contratado, bem como os demais dispositivos legais aplicáveis;</w:t>
      </w:r>
    </w:p>
    <w:p w14:paraId="4F166DE1" w14:textId="77777777" w:rsidR="00435259" w:rsidRPr="00761939" w:rsidRDefault="00435259" w:rsidP="00435259">
      <w:pPr>
        <w:spacing w:line="276" w:lineRule="auto"/>
        <w:jc w:val="both"/>
        <w:rPr>
          <w:rFonts w:asciiTheme="majorHAnsi" w:eastAsia="Times New Roman" w:hAnsiTheme="majorHAnsi" w:cstheme="majorHAnsi"/>
          <w:sz w:val="12"/>
          <w:szCs w:val="12"/>
        </w:rPr>
      </w:pPr>
    </w:p>
    <w:p w14:paraId="2A8236A5" w14:textId="77777777" w:rsidR="00435259" w:rsidRPr="00AD5571" w:rsidRDefault="00435259" w:rsidP="00435259">
      <w:pPr>
        <w:spacing w:line="276" w:lineRule="auto"/>
        <w:jc w:val="both"/>
        <w:rPr>
          <w:rFonts w:asciiTheme="majorHAnsi" w:eastAsia="Times New Roman" w:hAnsiTheme="majorHAnsi" w:cstheme="majorHAnsi"/>
          <w:sz w:val="22"/>
          <w:szCs w:val="22"/>
        </w:rPr>
      </w:pPr>
      <w:r w:rsidRPr="00AD5571">
        <w:rPr>
          <w:rFonts w:asciiTheme="majorHAnsi" w:eastAsia="Times New Roman" w:hAnsiTheme="majorHAnsi" w:cstheme="majorHAnsi"/>
          <w:sz w:val="22"/>
          <w:szCs w:val="22"/>
        </w:rPr>
        <w:t>14.10. A CONTRATADA se responsabilizará por assegurar que todos os seus colaboradores, consultores, e/ou prestadores de serviços que, no exercício das suas atividades, tenham acesso e/ou conhecimento da informação e/ou dos dados pessoais, respeitem o dever de proteção, confidencialidade e sigilo, devendo estes assumir compromisso formal de preservar a confidencialidade e segurança de tais dados, documento que estar disponível em caráter permanente para exibição ao Município de Sonora-MS, mediante solicitação;</w:t>
      </w:r>
    </w:p>
    <w:p w14:paraId="6077239E" w14:textId="77777777" w:rsidR="00435259" w:rsidRPr="00761939" w:rsidRDefault="00435259" w:rsidP="00435259">
      <w:pPr>
        <w:spacing w:line="276" w:lineRule="auto"/>
        <w:jc w:val="both"/>
        <w:rPr>
          <w:rFonts w:asciiTheme="majorHAnsi" w:eastAsia="Times New Roman" w:hAnsiTheme="majorHAnsi" w:cstheme="majorHAnsi"/>
          <w:sz w:val="8"/>
          <w:szCs w:val="8"/>
        </w:rPr>
      </w:pPr>
    </w:p>
    <w:p w14:paraId="559E4FC5" w14:textId="77777777" w:rsidR="00435259" w:rsidRPr="00AD5571" w:rsidRDefault="00435259" w:rsidP="00435259">
      <w:pPr>
        <w:spacing w:line="276" w:lineRule="auto"/>
        <w:jc w:val="both"/>
        <w:rPr>
          <w:rFonts w:asciiTheme="majorHAnsi" w:eastAsia="Times New Roman" w:hAnsiTheme="majorHAnsi" w:cstheme="majorHAnsi"/>
          <w:sz w:val="22"/>
          <w:szCs w:val="22"/>
        </w:rPr>
      </w:pPr>
      <w:r w:rsidRPr="00AD5571">
        <w:rPr>
          <w:rFonts w:asciiTheme="majorHAnsi" w:eastAsia="Times New Roman" w:hAnsiTheme="majorHAnsi" w:cstheme="majorHAnsi"/>
          <w:sz w:val="22"/>
          <w:szCs w:val="22"/>
        </w:rPr>
        <w:t>14.11. A CONTRATADA deverá promover a revogação de todos os privilégios de acesso aos sistemas, informações e recursos do Município de Sonora-MS, em caso de desligamento de funcionário das atividades inerentes à execução do Contrato;</w:t>
      </w:r>
    </w:p>
    <w:p w14:paraId="35671D92" w14:textId="77777777" w:rsidR="00435259" w:rsidRPr="00761939" w:rsidRDefault="00435259" w:rsidP="00435259">
      <w:pPr>
        <w:spacing w:line="276" w:lineRule="auto"/>
        <w:jc w:val="both"/>
        <w:rPr>
          <w:rFonts w:asciiTheme="majorHAnsi" w:eastAsia="Times New Roman" w:hAnsiTheme="majorHAnsi" w:cstheme="majorHAnsi"/>
          <w:sz w:val="10"/>
          <w:szCs w:val="10"/>
        </w:rPr>
      </w:pPr>
    </w:p>
    <w:p w14:paraId="4FE63E2F" w14:textId="77777777" w:rsidR="00435259" w:rsidRPr="00AD5571" w:rsidRDefault="00435259" w:rsidP="00435259">
      <w:pPr>
        <w:spacing w:line="276" w:lineRule="auto"/>
        <w:jc w:val="both"/>
        <w:rPr>
          <w:rFonts w:asciiTheme="majorHAnsi" w:eastAsia="Times New Roman" w:hAnsiTheme="majorHAnsi" w:cstheme="majorHAnsi"/>
          <w:sz w:val="22"/>
          <w:szCs w:val="22"/>
        </w:rPr>
      </w:pPr>
      <w:r w:rsidRPr="00AD5571">
        <w:rPr>
          <w:rFonts w:asciiTheme="majorHAnsi" w:eastAsia="Times New Roman" w:hAnsiTheme="majorHAnsi" w:cstheme="majorHAnsi"/>
          <w:sz w:val="22"/>
          <w:szCs w:val="22"/>
        </w:rPr>
        <w:t>14.12. A CONTRATADA não poderá disponibilizar ou transmitir a terceiros, sem prévia autorização por escrito, informação, dados pessoais ou base de dados a que tenha acesso em razão do cumprimento do objeto deste instrumento contratual;</w:t>
      </w:r>
    </w:p>
    <w:p w14:paraId="4EEC6A3D" w14:textId="77777777" w:rsidR="00435259" w:rsidRPr="00761939" w:rsidRDefault="00435259" w:rsidP="00435259">
      <w:pPr>
        <w:spacing w:line="276" w:lineRule="auto"/>
        <w:jc w:val="both"/>
        <w:rPr>
          <w:rFonts w:asciiTheme="majorHAnsi" w:eastAsia="Times New Roman" w:hAnsiTheme="majorHAnsi" w:cstheme="majorHAnsi"/>
          <w:sz w:val="6"/>
          <w:szCs w:val="6"/>
        </w:rPr>
      </w:pPr>
    </w:p>
    <w:p w14:paraId="5EB485D8" w14:textId="77777777" w:rsidR="00435259" w:rsidRPr="00AD5571" w:rsidRDefault="00435259" w:rsidP="00435259">
      <w:pPr>
        <w:spacing w:line="276" w:lineRule="auto"/>
        <w:jc w:val="both"/>
        <w:rPr>
          <w:rFonts w:asciiTheme="majorHAnsi" w:eastAsia="Times New Roman" w:hAnsiTheme="majorHAnsi" w:cstheme="majorHAnsi"/>
          <w:sz w:val="22"/>
          <w:szCs w:val="22"/>
        </w:rPr>
      </w:pPr>
      <w:r w:rsidRPr="00AD5571">
        <w:rPr>
          <w:rFonts w:asciiTheme="majorHAnsi" w:eastAsia="Times New Roman" w:hAnsiTheme="majorHAnsi" w:cstheme="majorHAnsi"/>
          <w:sz w:val="22"/>
          <w:szCs w:val="22"/>
        </w:rPr>
        <w:t>14.13. Caso autorizada transmissão de dados pela CONTRATADA a terceiros, as informações fornecidas/compartilhadas devem se limitar ao estritamente necessário para o fiel desempenho da execução do instrumento contratual;</w:t>
      </w:r>
    </w:p>
    <w:p w14:paraId="4E7F8795" w14:textId="77777777" w:rsidR="00435259" w:rsidRPr="00761939" w:rsidRDefault="00435259" w:rsidP="00435259">
      <w:pPr>
        <w:spacing w:line="276" w:lineRule="auto"/>
        <w:jc w:val="both"/>
        <w:rPr>
          <w:rFonts w:asciiTheme="majorHAnsi" w:eastAsia="Times New Roman" w:hAnsiTheme="majorHAnsi" w:cstheme="majorHAnsi"/>
          <w:sz w:val="10"/>
          <w:szCs w:val="10"/>
        </w:rPr>
      </w:pPr>
    </w:p>
    <w:p w14:paraId="0D815059" w14:textId="77777777" w:rsidR="00435259" w:rsidRPr="00AD5571" w:rsidRDefault="00435259" w:rsidP="00435259">
      <w:pPr>
        <w:spacing w:line="276" w:lineRule="auto"/>
        <w:jc w:val="both"/>
        <w:rPr>
          <w:rFonts w:asciiTheme="majorHAnsi" w:eastAsia="Times New Roman" w:hAnsiTheme="majorHAnsi" w:cstheme="majorHAnsi"/>
          <w:sz w:val="22"/>
          <w:szCs w:val="22"/>
        </w:rPr>
      </w:pPr>
      <w:r w:rsidRPr="00AD5571">
        <w:rPr>
          <w:rFonts w:asciiTheme="majorHAnsi" w:eastAsia="Times New Roman" w:hAnsiTheme="majorHAnsi" w:cstheme="majorHAnsi"/>
          <w:sz w:val="22"/>
          <w:szCs w:val="22"/>
        </w:rPr>
        <w:t>14.14. A CONTRATADA deverá adotar planos de resposta a incidentes de segurança eventualmente ocorridos durante o tratamento dos dados coletados para a execução das finalidades deste contrato, bem como dispor de mecanismos que possibilitem a sua remediação, de modo a evitar ou minimizar eventuais danos aos titulares dos dados;</w:t>
      </w:r>
    </w:p>
    <w:p w14:paraId="34F42B6B" w14:textId="77777777" w:rsidR="00435259" w:rsidRPr="00761939" w:rsidRDefault="00435259" w:rsidP="00435259">
      <w:pPr>
        <w:spacing w:line="276" w:lineRule="auto"/>
        <w:jc w:val="both"/>
        <w:rPr>
          <w:rFonts w:asciiTheme="majorHAnsi" w:eastAsia="Times New Roman" w:hAnsiTheme="majorHAnsi" w:cstheme="majorHAnsi"/>
          <w:sz w:val="10"/>
          <w:szCs w:val="10"/>
        </w:rPr>
      </w:pPr>
    </w:p>
    <w:p w14:paraId="16326D7B" w14:textId="77777777" w:rsidR="00435259" w:rsidRPr="00AD5571" w:rsidRDefault="00435259" w:rsidP="00435259">
      <w:pPr>
        <w:spacing w:line="276" w:lineRule="auto"/>
        <w:jc w:val="both"/>
        <w:rPr>
          <w:rFonts w:asciiTheme="majorHAnsi" w:eastAsia="Times New Roman" w:hAnsiTheme="majorHAnsi" w:cstheme="majorHAnsi"/>
          <w:sz w:val="22"/>
          <w:szCs w:val="22"/>
        </w:rPr>
      </w:pPr>
      <w:r w:rsidRPr="00AD5571">
        <w:rPr>
          <w:rFonts w:asciiTheme="majorHAnsi" w:eastAsia="Times New Roman" w:hAnsiTheme="majorHAnsi" w:cstheme="majorHAnsi"/>
          <w:sz w:val="22"/>
          <w:szCs w:val="22"/>
        </w:rPr>
        <w:t>14.15. A CONTRATADA deverá comunicar formalmente e de imediato ao Município de Sonora-MS, a ocorrência de qualquer risco, ameaça ou incidente de segurança que possa acarretar comprometimento ou dano potencial ou efetivo a Titular de dados pessoais, evitando atrasos por conta de verificações ou inspeções;</w:t>
      </w:r>
    </w:p>
    <w:p w14:paraId="279ED7B5" w14:textId="77777777" w:rsidR="00435259" w:rsidRPr="00761939" w:rsidRDefault="00435259" w:rsidP="00435259">
      <w:pPr>
        <w:spacing w:line="276" w:lineRule="auto"/>
        <w:jc w:val="both"/>
        <w:rPr>
          <w:rFonts w:asciiTheme="majorHAnsi" w:eastAsia="Times New Roman" w:hAnsiTheme="majorHAnsi" w:cstheme="majorHAnsi"/>
          <w:sz w:val="14"/>
          <w:szCs w:val="14"/>
        </w:rPr>
      </w:pPr>
    </w:p>
    <w:p w14:paraId="13C6144C" w14:textId="77777777" w:rsidR="00435259" w:rsidRPr="00AD5571" w:rsidRDefault="00435259" w:rsidP="00435259">
      <w:pPr>
        <w:spacing w:line="276" w:lineRule="auto"/>
        <w:jc w:val="both"/>
        <w:rPr>
          <w:rFonts w:asciiTheme="majorHAnsi" w:eastAsia="Times New Roman" w:hAnsiTheme="majorHAnsi" w:cstheme="majorHAnsi"/>
          <w:sz w:val="22"/>
          <w:szCs w:val="22"/>
        </w:rPr>
      </w:pPr>
      <w:r w:rsidRPr="00AD5571">
        <w:rPr>
          <w:rFonts w:asciiTheme="majorHAnsi" w:eastAsia="Times New Roman" w:hAnsiTheme="majorHAnsi" w:cstheme="majorHAnsi"/>
          <w:sz w:val="22"/>
          <w:szCs w:val="22"/>
        </w:rPr>
        <w:t>14.16. A comunicação acima mencionada não eximirá a CONTRATADA das obrigações, e/ou sanções que possam incidir em razão da perda de informação, dados pessoais c/ou base de dados;</w:t>
      </w:r>
    </w:p>
    <w:p w14:paraId="31055D69" w14:textId="77777777" w:rsidR="00435259" w:rsidRPr="00AD5571" w:rsidRDefault="00435259" w:rsidP="00435259">
      <w:pPr>
        <w:jc w:val="both"/>
        <w:rPr>
          <w:rFonts w:asciiTheme="majorHAnsi" w:eastAsia="Times New Roman" w:hAnsiTheme="majorHAnsi" w:cstheme="majorHAnsi"/>
          <w:sz w:val="22"/>
          <w:szCs w:val="22"/>
        </w:rPr>
      </w:pPr>
    </w:p>
    <w:p w14:paraId="35DD48A8" w14:textId="77777777" w:rsidR="00435259" w:rsidRPr="00AD5571" w:rsidRDefault="00435259" w:rsidP="00435259">
      <w:pPr>
        <w:spacing w:line="276" w:lineRule="auto"/>
        <w:jc w:val="both"/>
        <w:rPr>
          <w:rFonts w:asciiTheme="majorHAnsi" w:eastAsia="Times New Roman" w:hAnsiTheme="majorHAnsi" w:cstheme="majorHAnsi"/>
          <w:sz w:val="22"/>
          <w:szCs w:val="22"/>
        </w:rPr>
      </w:pPr>
      <w:r w:rsidRPr="00AD5571">
        <w:rPr>
          <w:rFonts w:asciiTheme="majorHAnsi" w:eastAsia="Times New Roman" w:hAnsiTheme="majorHAnsi" w:cstheme="majorHAnsi"/>
          <w:sz w:val="22"/>
          <w:szCs w:val="22"/>
        </w:rPr>
        <w:t>14.17. Encerrada a vigência do contrato ou após a satisfação da finalidade pretendida, a CONTRATADA interromperá o tratamento dos dados pessoais disponibilizados pelo Município de Sonora-MS e, em no máximo trinta dias, sob instruções e na medida do determinado por este, eliminará completamente os Dados Pessoais e todas as cópias porventura existentes (seja em formato digital ou físico), salvo quando a CONTRATADA tenha que manter os dados para cumprimento de obrigação legal;</w:t>
      </w:r>
    </w:p>
    <w:p w14:paraId="053921C3" w14:textId="77777777" w:rsidR="00435259" w:rsidRPr="00761939" w:rsidRDefault="00435259" w:rsidP="00435259">
      <w:pPr>
        <w:spacing w:line="276" w:lineRule="auto"/>
        <w:jc w:val="both"/>
        <w:rPr>
          <w:rFonts w:asciiTheme="majorHAnsi" w:eastAsia="Times New Roman" w:hAnsiTheme="majorHAnsi" w:cstheme="majorHAnsi"/>
          <w:sz w:val="12"/>
          <w:szCs w:val="12"/>
        </w:rPr>
      </w:pPr>
    </w:p>
    <w:p w14:paraId="7BD0E950" w14:textId="77777777" w:rsidR="00435259" w:rsidRPr="00AD5571" w:rsidRDefault="00435259" w:rsidP="00435259">
      <w:pPr>
        <w:spacing w:line="276" w:lineRule="auto"/>
        <w:jc w:val="both"/>
        <w:rPr>
          <w:rFonts w:asciiTheme="majorHAnsi" w:eastAsia="Times New Roman" w:hAnsiTheme="majorHAnsi" w:cstheme="majorHAnsi"/>
          <w:sz w:val="22"/>
          <w:szCs w:val="22"/>
        </w:rPr>
      </w:pPr>
      <w:r w:rsidRPr="00AD5571">
        <w:rPr>
          <w:rFonts w:asciiTheme="majorHAnsi" w:eastAsia="Times New Roman" w:hAnsiTheme="majorHAnsi" w:cstheme="majorHAnsi"/>
          <w:sz w:val="22"/>
          <w:szCs w:val="22"/>
        </w:rPr>
        <w:t>14.18. A CONTRATADA ficará obrigada a assumir total responsabilidade e ressarcimento por todo e qualquer dano c/ou prejuízo sofrido incluindo sanções aplicadas pela autoridade nacional decorreres de tratamento inadequado dos dados pessoais compartilhados pelo Município de Sonora-MS, para as finalidades pretendidas neste contrato;</w:t>
      </w:r>
    </w:p>
    <w:p w14:paraId="18939A1A" w14:textId="77777777" w:rsidR="00435259" w:rsidRPr="00761939" w:rsidRDefault="00435259" w:rsidP="00435259">
      <w:pPr>
        <w:spacing w:line="276" w:lineRule="auto"/>
        <w:jc w:val="both"/>
        <w:rPr>
          <w:rFonts w:asciiTheme="majorHAnsi" w:eastAsia="Times New Roman" w:hAnsiTheme="majorHAnsi" w:cstheme="majorHAnsi"/>
          <w:sz w:val="10"/>
          <w:szCs w:val="10"/>
        </w:rPr>
      </w:pPr>
    </w:p>
    <w:p w14:paraId="718B8A9E" w14:textId="77777777" w:rsidR="00435259" w:rsidRPr="00AD5571" w:rsidRDefault="00435259" w:rsidP="00435259">
      <w:pPr>
        <w:spacing w:line="276" w:lineRule="auto"/>
        <w:jc w:val="both"/>
        <w:rPr>
          <w:rFonts w:asciiTheme="majorHAnsi" w:eastAsia="Times New Roman" w:hAnsiTheme="majorHAnsi" w:cstheme="majorHAnsi"/>
          <w:sz w:val="22"/>
          <w:szCs w:val="22"/>
        </w:rPr>
      </w:pPr>
      <w:r w:rsidRPr="00AD5571">
        <w:rPr>
          <w:rFonts w:asciiTheme="majorHAnsi" w:eastAsia="Times New Roman" w:hAnsiTheme="majorHAnsi" w:cstheme="majorHAnsi"/>
          <w:sz w:val="22"/>
          <w:szCs w:val="22"/>
        </w:rPr>
        <w:t>14.19. A CONTRATADA ficará obrigada a assumir total responsabilidade pelos danos patrimoniais, morais, individuais ou coletivos que venham a ser causados em razão do descumprimento de suas obrigações legais no processo de tratamento dos dados compartilhados pelo Município;</w:t>
      </w:r>
    </w:p>
    <w:p w14:paraId="1151D1ED" w14:textId="77777777" w:rsidR="00435259" w:rsidRPr="00761939" w:rsidRDefault="00435259" w:rsidP="00435259">
      <w:pPr>
        <w:spacing w:after="120" w:line="276" w:lineRule="auto"/>
        <w:jc w:val="both"/>
        <w:rPr>
          <w:rFonts w:asciiTheme="majorHAnsi" w:eastAsia="Times New Roman" w:hAnsiTheme="majorHAnsi" w:cstheme="majorHAnsi"/>
          <w:sz w:val="4"/>
          <w:szCs w:val="4"/>
        </w:rPr>
      </w:pPr>
    </w:p>
    <w:p w14:paraId="0AEF34C3" w14:textId="77777777" w:rsidR="00435259" w:rsidRPr="00AD5571" w:rsidRDefault="00435259" w:rsidP="00435259">
      <w:pPr>
        <w:spacing w:after="120" w:line="276" w:lineRule="auto"/>
        <w:jc w:val="both"/>
        <w:rPr>
          <w:rFonts w:asciiTheme="majorHAnsi" w:eastAsia="Times New Roman" w:hAnsiTheme="majorHAnsi" w:cstheme="majorHAnsi"/>
          <w:sz w:val="22"/>
          <w:szCs w:val="22"/>
        </w:rPr>
      </w:pPr>
      <w:r w:rsidRPr="00AD5571">
        <w:rPr>
          <w:rFonts w:asciiTheme="majorHAnsi" w:eastAsia="Times New Roman" w:hAnsiTheme="majorHAnsi" w:cstheme="majorHAnsi"/>
          <w:sz w:val="22"/>
          <w:szCs w:val="22"/>
        </w:rPr>
        <w:t>14.20. Eventuais responsabilidades serão apuradas de acordo com o que dispõe a Seção III, Capítulo VI da LGPD.</w:t>
      </w:r>
    </w:p>
    <w:p w14:paraId="2DAF23AD" w14:textId="470E6343" w:rsidR="00435259" w:rsidRPr="00761939" w:rsidRDefault="00435259" w:rsidP="00761939">
      <w:pPr>
        <w:widowControl w:val="0"/>
        <w:tabs>
          <w:tab w:val="left" w:pos="426"/>
        </w:tabs>
        <w:autoSpaceDE w:val="0"/>
        <w:autoSpaceDN w:val="0"/>
        <w:adjustRightInd w:val="0"/>
        <w:spacing w:before="240" w:line="23" w:lineRule="atLeast"/>
        <w:ind w:left="567" w:firstLine="851"/>
        <w:jc w:val="right"/>
        <w:rPr>
          <w:rFonts w:asciiTheme="majorHAnsi" w:eastAsia="MyriadPro-Regular" w:hAnsiTheme="majorHAnsi" w:cstheme="majorHAnsi"/>
          <w:sz w:val="22"/>
          <w:szCs w:val="22"/>
          <w:lang w:eastAsia="en-US"/>
        </w:rPr>
      </w:pPr>
      <w:r w:rsidRPr="00AD5571">
        <w:rPr>
          <w:rFonts w:asciiTheme="majorHAnsi" w:eastAsia="MyriadPro-Regular" w:hAnsiTheme="majorHAnsi" w:cstheme="majorHAnsi"/>
          <w:sz w:val="22"/>
          <w:szCs w:val="22"/>
          <w:lang w:eastAsia="en-US"/>
        </w:rPr>
        <w:t>Sonora - MS, 27 de novembro de 2025</w:t>
      </w:r>
    </w:p>
    <w:p w14:paraId="00DE076B" w14:textId="1E55CC3A" w:rsidR="00435259" w:rsidRPr="00AD5571" w:rsidRDefault="00435259" w:rsidP="00761939">
      <w:pPr>
        <w:widowControl w:val="0"/>
        <w:tabs>
          <w:tab w:val="left" w:pos="426"/>
        </w:tabs>
        <w:autoSpaceDE w:val="0"/>
        <w:autoSpaceDN w:val="0"/>
        <w:adjustRightInd w:val="0"/>
        <w:spacing w:line="23" w:lineRule="atLeast"/>
        <w:jc w:val="both"/>
        <w:rPr>
          <w:rFonts w:asciiTheme="majorHAnsi" w:eastAsia="MyriadPro-Regular" w:hAnsiTheme="majorHAnsi" w:cstheme="majorHAnsi"/>
          <w:color w:val="000000"/>
          <w:sz w:val="22"/>
          <w:szCs w:val="22"/>
          <w:lang w:eastAsia="en-US"/>
        </w:rPr>
      </w:pPr>
      <w:r w:rsidRPr="00AD5571">
        <w:rPr>
          <w:rFonts w:asciiTheme="majorHAnsi" w:eastAsia="MyriadPro-Regular" w:hAnsiTheme="majorHAnsi" w:cstheme="majorHAnsi"/>
          <w:color w:val="000000"/>
          <w:sz w:val="22"/>
          <w:szCs w:val="22"/>
          <w:lang w:eastAsia="en-US"/>
        </w:rPr>
        <w:t xml:space="preserve">Elaborado por: </w:t>
      </w:r>
    </w:p>
    <w:p w14:paraId="60CF38E2" w14:textId="77777777" w:rsidR="00435259" w:rsidRPr="00AD5571" w:rsidRDefault="00435259" w:rsidP="00435259">
      <w:pPr>
        <w:widowControl w:val="0"/>
        <w:tabs>
          <w:tab w:val="left" w:pos="426"/>
        </w:tabs>
        <w:autoSpaceDE w:val="0"/>
        <w:autoSpaceDN w:val="0"/>
        <w:adjustRightInd w:val="0"/>
        <w:spacing w:line="276" w:lineRule="auto"/>
        <w:ind w:firstLine="851"/>
        <w:jc w:val="center"/>
        <w:rPr>
          <w:rFonts w:asciiTheme="majorHAnsi" w:eastAsia="MyriadPro-Regular" w:hAnsiTheme="majorHAnsi" w:cstheme="majorHAnsi"/>
          <w:color w:val="000000"/>
          <w:sz w:val="22"/>
          <w:szCs w:val="22"/>
          <w:lang w:eastAsia="en-US"/>
        </w:rPr>
      </w:pPr>
      <w:r w:rsidRPr="00AD5571">
        <w:rPr>
          <w:rFonts w:asciiTheme="majorHAnsi" w:eastAsia="MyriadPro-Regular" w:hAnsiTheme="majorHAnsi" w:cstheme="majorHAnsi"/>
          <w:color w:val="000000"/>
          <w:sz w:val="22"/>
          <w:szCs w:val="22"/>
          <w:lang w:eastAsia="en-US"/>
        </w:rPr>
        <w:t>________________________________________</w:t>
      </w:r>
    </w:p>
    <w:p w14:paraId="08C62BF8" w14:textId="77777777" w:rsidR="00435259" w:rsidRPr="00AD5571" w:rsidRDefault="00435259" w:rsidP="00435259">
      <w:pPr>
        <w:widowControl w:val="0"/>
        <w:autoSpaceDE w:val="0"/>
        <w:autoSpaceDN w:val="0"/>
        <w:spacing w:before="11"/>
        <w:ind w:left="284"/>
        <w:jc w:val="center"/>
        <w:rPr>
          <w:rFonts w:asciiTheme="majorHAnsi" w:eastAsia="Arial" w:hAnsiTheme="majorHAnsi" w:cstheme="majorHAnsi"/>
          <w:b/>
          <w:sz w:val="22"/>
          <w:szCs w:val="22"/>
          <w:lang w:eastAsia="en-US"/>
        </w:rPr>
      </w:pPr>
      <w:r w:rsidRPr="00AD5571">
        <w:rPr>
          <w:rFonts w:asciiTheme="majorHAnsi" w:eastAsia="Arial" w:hAnsiTheme="majorHAnsi" w:cstheme="majorHAnsi"/>
          <w:b/>
          <w:sz w:val="22"/>
          <w:szCs w:val="22"/>
          <w:lang w:eastAsia="en-US"/>
        </w:rPr>
        <w:t>Ellen Borges dos Santos</w:t>
      </w:r>
    </w:p>
    <w:p w14:paraId="35917D52" w14:textId="77777777" w:rsidR="00435259" w:rsidRPr="00AD5571" w:rsidRDefault="00435259" w:rsidP="00435259">
      <w:pPr>
        <w:widowControl w:val="0"/>
        <w:autoSpaceDE w:val="0"/>
        <w:autoSpaceDN w:val="0"/>
        <w:spacing w:before="11"/>
        <w:ind w:left="222"/>
        <w:jc w:val="center"/>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Decreto Municipal 1666/2025</w:t>
      </w:r>
    </w:p>
    <w:p w14:paraId="67B54869" w14:textId="77777777" w:rsidR="00435259" w:rsidRPr="00AD5571" w:rsidRDefault="00435259" w:rsidP="00435259">
      <w:pPr>
        <w:widowControl w:val="0"/>
        <w:autoSpaceDE w:val="0"/>
        <w:autoSpaceDN w:val="0"/>
        <w:rPr>
          <w:rFonts w:asciiTheme="majorHAnsi" w:eastAsia="Arial" w:hAnsiTheme="majorHAnsi" w:cstheme="majorHAnsi"/>
          <w:sz w:val="22"/>
          <w:szCs w:val="22"/>
          <w:lang w:eastAsia="en-US"/>
        </w:rPr>
      </w:pPr>
    </w:p>
    <w:p w14:paraId="30A7DC7B" w14:textId="77777777" w:rsidR="00435259" w:rsidRPr="00AD5571" w:rsidRDefault="00435259" w:rsidP="00761939">
      <w:pPr>
        <w:widowControl w:val="0"/>
        <w:autoSpaceDE w:val="0"/>
        <w:autoSpaceDN w:val="0"/>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 xml:space="preserve">Responsável pela área demandante: </w:t>
      </w:r>
    </w:p>
    <w:tbl>
      <w:tblPr>
        <w:tblpPr w:leftFromText="141" w:rightFromText="141" w:vertAnchor="text" w:horzAnchor="margin" w:tblpY="738"/>
        <w:tblW w:w="9095" w:type="dxa"/>
        <w:tblCellMar>
          <w:left w:w="70" w:type="dxa"/>
          <w:right w:w="70" w:type="dxa"/>
        </w:tblCellMar>
        <w:tblLook w:val="0000" w:firstRow="0" w:lastRow="0" w:firstColumn="0" w:lastColumn="0" w:noHBand="0" w:noVBand="0"/>
      </w:tblPr>
      <w:tblGrid>
        <w:gridCol w:w="4725"/>
        <w:gridCol w:w="4370"/>
      </w:tblGrid>
      <w:tr w:rsidR="00435259" w:rsidRPr="00AD5571" w14:paraId="27CC4690" w14:textId="77777777" w:rsidTr="00435259">
        <w:trPr>
          <w:trHeight w:val="1271"/>
        </w:trPr>
        <w:tc>
          <w:tcPr>
            <w:tcW w:w="0" w:type="auto"/>
          </w:tcPr>
          <w:p w14:paraId="32C22996" w14:textId="77777777" w:rsidR="00435259" w:rsidRPr="00AD5571" w:rsidRDefault="00435259" w:rsidP="00761939">
            <w:pPr>
              <w:spacing w:before="100" w:beforeAutospacing="1"/>
              <w:jc w:val="both"/>
              <w:rPr>
                <w:rFonts w:asciiTheme="majorHAnsi" w:eastAsia="Times New Roman" w:hAnsiTheme="majorHAnsi" w:cstheme="majorHAnsi"/>
                <w:sz w:val="22"/>
                <w:szCs w:val="22"/>
              </w:rPr>
            </w:pPr>
            <w:r w:rsidRPr="00AD5571">
              <w:rPr>
                <w:rFonts w:asciiTheme="majorHAnsi" w:eastAsia="Times New Roman" w:hAnsiTheme="majorHAnsi" w:cstheme="majorHAnsi"/>
                <w:sz w:val="22"/>
                <w:szCs w:val="22"/>
              </w:rPr>
              <w:t xml:space="preserve">______________________________________           </w:t>
            </w:r>
          </w:p>
          <w:p w14:paraId="5DC21D3B" w14:textId="77777777" w:rsidR="00435259" w:rsidRPr="00AD5571" w:rsidRDefault="00435259" w:rsidP="00761939">
            <w:pPr>
              <w:jc w:val="center"/>
              <w:rPr>
                <w:rFonts w:asciiTheme="majorHAnsi" w:eastAsia="Times New Roman" w:hAnsiTheme="majorHAnsi" w:cstheme="majorHAnsi"/>
                <w:b/>
                <w:sz w:val="22"/>
                <w:szCs w:val="22"/>
              </w:rPr>
            </w:pPr>
            <w:r w:rsidRPr="00AD5571">
              <w:rPr>
                <w:rFonts w:asciiTheme="majorHAnsi" w:eastAsia="Times New Roman" w:hAnsiTheme="majorHAnsi" w:cstheme="majorHAnsi"/>
                <w:b/>
                <w:sz w:val="22"/>
                <w:szCs w:val="22"/>
              </w:rPr>
              <w:t>Jose Vicente Schaefer</w:t>
            </w:r>
          </w:p>
          <w:p w14:paraId="7AE8540B" w14:textId="77777777" w:rsidR="00435259" w:rsidRPr="00AD5571" w:rsidRDefault="00435259" w:rsidP="00761939">
            <w:pPr>
              <w:widowControl w:val="0"/>
              <w:autoSpaceDE w:val="0"/>
              <w:autoSpaceDN w:val="0"/>
              <w:jc w:val="center"/>
              <w:rPr>
                <w:rFonts w:asciiTheme="majorHAnsi" w:eastAsia="Arial" w:hAnsiTheme="majorHAnsi" w:cstheme="majorHAnsi"/>
                <w:sz w:val="22"/>
                <w:szCs w:val="22"/>
                <w:lang w:eastAsia="en-US"/>
              </w:rPr>
            </w:pPr>
            <w:r w:rsidRPr="00AD5571">
              <w:rPr>
                <w:rFonts w:asciiTheme="majorHAnsi" w:eastAsia="Times New Roman" w:hAnsiTheme="majorHAnsi" w:cstheme="majorHAnsi"/>
                <w:sz w:val="22"/>
                <w:szCs w:val="22"/>
                <w:lang w:eastAsia="en-US"/>
              </w:rPr>
              <w:t>Assessor de Gabinete</w:t>
            </w:r>
          </w:p>
        </w:tc>
        <w:tc>
          <w:tcPr>
            <w:tcW w:w="4370" w:type="dxa"/>
          </w:tcPr>
          <w:p w14:paraId="3DED349D" w14:textId="77777777" w:rsidR="00435259" w:rsidRPr="00AD5571" w:rsidRDefault="00435259" w:rsidP="00761939">
            <w:pPr>
              <w:jc w:val="center"/>
              <w:rPr>
                <w:rFonts w:asciiTheme="majorHAnsi" w:eastAsia="MyriadPro-Regular" w:hAnsiTheme="majorHAnsi" w:cstheme="majorHAnsi"/>
                <w:color w:val="000000"/>
                <w:sz w:val="22"/>
                <w:szCs w:val="22"/>
                <w:lang w:eastAsia="en-US"/>
              </w:rPr>
            </w:pPr>
            <w:r w:rsidRPr="00AD5571">
              <w:rPr>
                <w:rFonts w:asciiTheme="majorHAnsi" w:eastAsia="Arial" w:hAnsiTheme="majorHAnsi" w:cstheme="majorHAnsi"/>
                <w:sz w:val="22"/>
                <w:szCs w:val="22"/>
                <w:lang w:eastAsia="en-US"/>
              </w:rPr>
              <w:t>__________________________________</w:t>
            </w:r>
            <w:r w:rsidRPr="00AD5571">
              <w:rPr>
                <w:rFonts w:asciiTheme="majorHAnsi" w:eastAsia="MyriadPro-Regular" w:hAnsiTheme="majorHAnsi" w:cstheme="majorHAnsi"/>
                <w:color w:val="000000"/>
                <w:sz w:val="22"/>
                <w:szCs w:val="22"/>
                <w:lang w:eastAsia="en-US"/>
              </w:rPr>
              <w:t xml:space="preserve"> </w:t>
            </w:r>
            <w:r w:rsidRPr="00AD5571">
              <w:rPr>
                <w:rFonts w:asciiTheme="majorHAnsi" w:eastAsia="MyriadPro-Regular" w:hAnsiTheme="majorHAnsi" w:cstheme="majorHAnsi"/>
                <w:b/>
                <w:color w:val="000000"/>
                <w:sz w:val="22"/>
                <w:szCs w:val="22"/>
                <w:lang w:eastAsia="en-US"/>
              </w:rPr>
              <w:t>Eçuelio Alves De Oliveira</w:t>
            </w:r>
          </w:p>
          <w:p w14:paraId="5008465F" w14:textId="77777777" w:rsidR="00435259" w:rsidRPr="00AD5571" w:rsidRDefault="00435259" w:rsidP="00761939">
            <w:pPr>
              <w:jc w:val="center"/>
              <w:rPr>
                <w:rFonts w:asciiTheme="majorHAnsi" w:eastAsia="MyriadPro-Regular" w:hAnsiTheme="majorHAnsi" w:cstheme="majorHAnsi"/>
                <w:color w:val="000000"/>
                <w:sz w:val="22"/>
                <w:szCs w:val="22"/>
                <w:lang w:eastAsia="en-US"/>
              </w:rPr>
            </w:pPr>
            <w:r w:rsidRPr="00AD5571">
              <w:rPr>
                <w:rFonts w:asciiTheme="majorHAnsi" w:eastAsia="MyriadPro-Regular" w:hAnsiTheme="majorHAnsi" w:cstheme="majorHAnsi"/>
                <w:color w:val="000000"/>
                <w:sz w:val="22"/>
                <w:szCs w:val="22"/>
                <w:lang w:eastAsia="en-US"/>
              </w:rPr>
              <w:t>Gerente Municipal de Fomento ao Desenv.Econômico</w:t>
            </w:r>
          </w:p>
          <w:p w14:paraId="68809475" w14:textId="77777777" w:rsidR="00435259" w:rsidRPr="00AD5571" w:rsidRDefault="00435259" w:rsidP="00761939">
            <w:pPr>
              <w:spacing w:after="160"/>
              <w:rPr>
                <w:rFonts w:asciiTheme="majorHAnsi" w:eastAsia="Arial" w:hAnsiTheme="majorHAnsi" w:cstheme="majorHAnsi"/>
                <w:sz w:val="22"/>
                <w:szCs w:val="22"/>
                <w:lang w:eastAsia="en-US"/>
              </w:rPr>
            </w:pPr>
          </w:p>
        </w:tc>
      </w:tr>
      <w:tr w:rsidR="00435259" w:rsidRPr="00AD5571" w14:paraId="75D8EF8E" w14:textId="77777777" w:rsidTr="00435259">
        <w:trPr>
          <w:trHeight w:val="1680"/>
        </w:trPr>
        <w:tc>
          <w:tcPr>
            <w:tcW w:w="0" w:type="auto"/>
          </w:tcPr>
          <w:p w14:paraId="62BBD807" w14:textId="77777777" w:rsidR="00435259" w:rsidRPr="00AD5571" w:rsidRDefault="00435259" w:rsidP="00761939">
            <w:pPr>
              <w:widowControl w:val="0"/>
              <w:tabs>
                <w:tab w:val="left" w:pos="426"/>
              </w:tabs>
              <w:autoSpaceDE w:val="0"/>
              <w:autoSpaceDN w:val="0"/>
              <w:adjustRightInd w:val="0"/>
              <w:rPr>
                <w:rFonts w:asciiTheme="majorHAnsi" w:eastAsia="MyriadPro-Regular" w:hAnsiTheme="majorHAnsi" w:cstheme="majorHAnsi"/>
                <w:color w:val="000000"/>
                <w:sz w:val="22"/>
                <w:szCs w:val="22"/>
                <w:lang w:eastAsia="en-US"/>
              </w:rPr>
            </w:pPr>
            <w:r w:rsidRPr="00AD5571">
              <w:rPr>
                <w:rFonts w:asciiTheme="majorHAnsi" w:eastAsia="MyriadPro-Regular" w:hAnsiTheme="majorHAnsi" w:cstheme="majorHAnsi"/>
                <w:color w:val="000000"/>
                <w:sz w:val="22"/>
                <w:szCs w:val="22"/>
                <w:lang w:eastAsia="en-US"/>
              </w:rPr>
              <w:t>___________________________________</w:t>
            </w:r>
          </w:p>
          <w:p w14:paraId="5B5B7CF4" w14:textId="77777777" w:rsidR="00435259" w:rsidRPr="00AD5571" w:rsidRDefault="00435259" w:rsidP="00761939">
            <w:pPr>
              <w:widowControl w:val="0"/>
              <w:tabs>
                <w:tab w:val="left" w:pos="426"/>
              </w:tabs>
              <w:autoSpaceDE w:val="0"/>
              <w:autoSpaceDN w:val="0"/>
              <w:adjustRightInd w:val="0"/>
              <w:rPr>
                <w:rFonts w:asciiTheme="majorHAnsi" w:eastAsia="MyriadPro-Regular" w:hAnsiTheme="majorHAnsi" w:cstheme="majorHAnsi"/>
                <w:b/>
                <w:color w:val="000000"/>
                <w:sz w:val="22"/>
                <w:szCs w:val="22"/>
                <w:lang w:eastAsia="en-US"/>
              </w:rPr>
            </w:pPr>
            <w:r w:rsidRPr="00AD5571">
              <w:rPr>
                <w:rFonts w:asciiTheme="majorHAnsi" w:eastAsia="Arial" w:hAnsiTheme="majorHAnsi" w:cstheme="majorHAnsi"/>
                <w:sz w:val="22"/>
                <w:szCs w:val="22"/>
                <w:lang w:eastAsia="en-US"/>
              </w:rPr>
              <w:t xml:space="preserve">          </w:t>
            </w:r>
            <w:r w:rsidRPr="00AD5571">
              <w:rPr>
                <w:rFonts w:asciiTheme="majorHAnsi" w:eastAsia="Arial" w:hAnsiTheme="majorHAnsi" w:cstheme="majorHAnsi"/>
                <w:b/>
                <w:sz w:val="22"/>
                <w:szCs w:val="22"/>
                <w:lang w:eastAsia="en-US"/>
              </w:rPr>
              <w:t xml:space="preserve">Raphael de Lemos Zauchin                                 </w:t>
            </w:r>
          </w:p>
          <w:p w14:paraId="31504F38" w14:textId="77777777" w:rsidR="00435259" w:rsidRDefault="00435259" w:rsidP="00761939">
            <w:pPr>
              <w:widowControl w:val="0"/>
              <w:autoSpaceDE w:val="0"/>
              <w:autoSpaceDN w:val="0"/>
              <w:rPr>
                <w:rFonts w:asciiTheme="majorHAnsi" w:eastAsia="Arial" w:hAnsiTheme="majorHAnsi" w:cstheme="majorHAnsi"/>
                <w:sz w:val="22"/>
                <w:szCs w:val="22"/>
                <w:shd w:val="clear" w:color="auto" w:fill="FFFFFF"/>
                <w:lang w:eastAsia="en-US"/>
              </w:rPr>
            </w:pPr>
            <w:r w:rsidRPr="00AD5571">
              <w:rPr>
                <w:rFonts w:asciiTheme="majorHAnsi" w:eastAsia="Arial" w:hAnsiTheme="majorHAnsi" w:cstheme="majorHAnsi"/>
                <w:sz w:val="22"/>
                <w:szCs w:val="22"/>
                <w:shd w:val="clear" w:color="auto" w:fill="FFFFFF"/>
                <w:lang w:eastAsia="en-US"/>
              </w:rPr>
              <w:t xml:space="preserve">   Gerente Municipal de Administração</w:t>
            </w:r>
            <w:r w:rsidRPr="00AD5571">
              <w:rPr>
                <w:rFonts w:asciiTheme="majorHAnsi" w:eastAsia="MyriadPro-Regular" w:hAnsiTheme="majorHAnsi" w:cstheme="majorHAnsi"/>
                <w:color w:val="000000"/>
                <w:sz w:val="22"/>
                <w:szCs w:val="22"/>
                <w:lang w:eastAsia="en-US"/>
              </w:rPr>
              <w:t xml:space="preserve">          </w:t>
            </w:r>
          </w:p>
          <w:p w14:paraId="5FD57282" w14:textId="32F632AF" w:rsidR="00761939" w:rsidRPr="00761939" w:rsidRDefault="00761939" w:rsidP="00761939">
            <w:pPr>
              <w:tabs>
                <w:tab w:val="left" w:pos="1215"/>
              </w:tabs>
              <w:rPr>
                <w:rFonts w:asciiTheme="majorHAnsi" w:eastAsia="Arial" w:hAnsiTheme="majorHAnsi" w:cstheme="majorHAnsi"/>
                <w:sz w:val="22"/>
                <w:szCs w:val="22"/>
                <w:lang w:eastAsia="en-US"/>
              </w:rPr>
            </w:pPr>
          </w:p>
        </w:tc>
        <w:tc>
          <w:tcPr>
            <w:tcW w:w="4370" w:type="dxa"/>
          </w:tcPr>
          <w:p w14:paraId="1A96C536" w14:textId="77777777" w:rsidR="00435259" w:rsidRPr="00AD5571" w:rsidRDefault="00435259" w:rsidP="00761939">
            <w:pPr>
              <w:widowControl w:val="0"/>
              <w:tabs>
                <w:tab w:val="left" w:pos="426"/>
              </w:tabs>
              <w:autoSpaceDE w:val="0"/>
              <w:autoSpaceDN w:val="0"/>
              <w:adjustRightInd w:val="0"/>
              <w:jc w:val="center"/>
              <w:rPr>
                <w:rFonts w:asciiTheme="majorHAnsi" w:eastAsia="MyriadPro-Regular" w:hAnsiTheme="majorHAnsi" w:cstheme="majorHAnsi"/>
                <w:b/>
                <w:color w:val="000000"/>
                <w:sz w:val="22"/>
                <w:szCs w:val="22"/>
                <w:lang w:eastAsia="en-US"/>
              </w:rPr>
            </w:pPr>
            <w:r w:rsidRPr="00AD5571">
              <w:rPr>
                <w:rFonts w:asciiTheme="majorHAnsi" w:eastAsia="MyriadPro-Regular" w:hAnsiTheme="majorHAnsi" w:cstheme="majorHAnsi"/>
                <w:color w:val="000000"/>
                <w:sz w:val="22"/>
                <w:szCs w:val="22"/>
                <w:lang w:eastAsia="en-US"/>
              </w:rPr>
              <w:t xml:space="preserve">____________________________________           </w:t>
            </w:r>
            <w:r w:rsidRPr="00AD5571">
              <w:rPr>
                <w:rFonts w:asciiTheme="majorHAnsi" w:eastAsia="MyriadPro-Regular" w:hAnsiTheme="majorHAnsi" w:cstheme="majorHAnsi"/>
                <w:b/>
                <w:color w:val="000000"/>
                <w:sz w:val="22"/>
                <w:szCs w:val="22"/>
                <w:lang w:eastAsia="en-US"/>
              </w:rPr>
              <w:t xml:space="preserve">Everton Roberto Lopes </w:t>
            </w:r>
          </w:p>
          <w:p w14:paraId="2518763F" w14:textId="77777777" w:rsidR="00435259" w:rsidRPr="00AD5571" w:rsidRDefault="00435259" w:rsidP="00761939">
            <w:pPr>
              <w:widowControl w:val="0"/>
              <w:tabs>
                <w:tab w:val="left" w:pos="426"/>
              </w:tabs>
              <w:autoSpaceDE w:val="0"/>
              <w:autoSpaceDN w:val="0"/>
              <w:adjustRightInd w:val="0"/>
              <w:jc w:val="center"/>
              <w:rPr>
                <w:rFonts w:asciiTheme="majorHAnsi" w:eastAsia="MyriadPro-Regular" w:hAnsiTheme="majorHAnsi" w:cstheme="majorHAnsi"/>
                <w:color w:val="000000"/>
                <w:sz w:val="22"/>
                <w:szCs w:val="22"/>
                <w:lang w:val="en-US" w:eastAsia="en-US"/>
              </w:rPr>
            </w:pPr>
            <w:r w:rsidRPr="00AD5571">
              <w:rPr>
                <w:rFonts w:asciiTheme="majorHAnsi" w:eastAsia="MyriadPro-Regular" w:hAnsiTheme="majorHAnsi" w:cstheme="majorHAnsi"/>
                <w:color w:val="000000"/>
                <w:sz w:val="22"/>
                <w:szCs w:val="22"/>
                <w:lang w:eastAsia="en-US"/>
              </w:rPr>
              <w:t>Gerente Municipal de Ass. Social e Trabalho</w:t>
            </w:r>
          </w:p>
          <w:p w14:paraId="367D0942" w14:textId="77777777" w:rsidR="00435259" w:rsidRPr="00AD5571" w:rsidRDefault="00435259" w:rsidP="00761939">
            <w:pPr>
              <w:spacing w:after="160"/>
              <w:rPr>
                <w:rFonts w:asciiTheme="majorHAnsi" w:eastAsia="Arial" w:hAnsiTheme="majorHAnsi" w:cstheme="majorHAnsi"/>
                <w:sz w:val="22"/>
                <w:szCs w:val="22"/>
                <w:lang w:eastAsia="en-US"/>
              </w:rPr>
            </w:pPr>
          </w:p>
        </w:tc>
      </w:tr>
      <w:tr w:rsidR="00435259" w:rsidRPr="00AD5571" w14:paraId="66545E21" w14:textId="77777777" w:rsidTr="00435259">
        <w:trPr>
          <w:trHeight w:val="1272"/>
        </w:trPr>
        <w:tc>
          <w:tcPr>
            <w:tcW w:w="0" w:type="auto"/>
          </w:tcPr>
          <w:p w14:paraId="1E6B1ED6" w14:textId="77777777" w:rsidR="00435259" w:rsidRPr="00AD5571" w:rsidRDefault="00435259" w:rsidP="00761939">
            <w:pPr>
              <w:widowControl w:val="0"/>
              <w:autoSpaceDE w:val="0"/>
              <w:autoSpaceDN w:val="0"/>
              <w:jc w:val="center"/>
              <w:rPr>
                <w:rFonts w:asciiTheme="majorHAnsi" w:eastAsia="Arial" w:hAnsiTheme="majorHAnsi" w:cstheme="majorHAnsi"/>
                <w:sz w:val="22"/>
                <w:szCs w:val="22"/>
                <w:lang w:eastAsia="en-US"/>
              </w:rPr>
            </w:pPr>
            <w:r w:rsidRPr="00AD5571">
              <w:rPr>
                <w:rFonts w:asciiTheme="majorHAnsi" w:eastAsia="Times New Roman" w:hAnsiTheme="majorHAnsi" w:cstheme="majorHAnsi"/>
                <w:sz w:val="22"/>
                <w:szCs w:val="22"/>
              </w:rPr>
              <w:t>_______</w:t>
            </w:r>
            <w:r w:rsidRPr="00AD5571">
              <w:rPr>
                <w:rFonts w:asciiTheme="majorHAnsi" w:eastAsia="Arial" w:hAnsiTheme="majorHAnsi" w:cstheme="majorHAnsi"/>
                <w:sz w:val="22"/>
                <w:szCs w:val="22"/>
                <w:shd w:val="clear" w:color="auto" w:fill="FFFFFF"/>
                <w:lang w:eastAsia="en-US"/>
              </w:rPr>
              <w:t xml:space="preserve">__________________________  </w:t>
            </w:r>
          </w:p>
          <w:p w14:paraId="0E8AC226" w14:textId="77777777" w:rsidR="00435259" w:rsidRPr="00AD5571" w:rsidRDefault="00435259" w:rsidP="00761939">
            <w:pPr>
              <w:widowControl w:val="0"/>
              <w:autoSpaceDE w:val="0"/>
              <w:autoSpaceDN w:val="0"/>
              <w:jc w:val="center"/>
              <w:rPr>
                <w:rFonts w:asciiTheme="majorHAnsi" w:eastAsia="Arial" w:hAnsiTheme="majorHAnsi" w:cstheme="majorHAnsi"/>
                <w:b/>
                <w:sz w:val="22"/>
                <w:szCs w:val="22"/>
                <w:shd w:val="clear" w:color="auto" w:fill="FFFFFF"/>
                <w:lang w:eastAsia="en-US"/>
              </w:rPr>
            </w:pPr>
            <w:r w:rsidRPr="00AD5571">
              <w:rPr>
                <w:rFonts w:asciiTheme="majorHAnsi" w:eastAsia="Arial" w:hAnsiTheme="majorHAnsi" w:cstheme="majorHAnsi"/>
                <w:b/>
                <w:sz w:val="22"/>
                <w:szCs w:val="22"/>
                <w:lang w:eastAsia="en-US"/>
              </w:rPr>
              <w:t>Ivana Maria Paião</w:t>
            </w:r>
          </w:p>
          <w:p w14:paraId="7C46ED70" w14:textId="77777777" w:rsidR="00435259" w:rsidRPr="00AD5571" w:rsidRDefault="00435259" w:rsidP="00761939">
            <w:pPr>
              <w:widowControl w:val="0"/>
              <w:autoSpaceDE w:val="0"/>
              <w:autoSpaceDN w:val="0"/>
              <w:jc w:val="center"/>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shd w:val="clear" w:color="auto" w:fill="FFFFFF"/>
                <w:lang w:eastAsia="en-US"/>
              </w:rPr>
              <w:t xml:space="preserve">  Gerente Municipal de Saúde</w:t>
            </w:r>
          </w:p>
          <w:p w14:paraId="480FE663" w14:textId="77777777" w:rsidR="00435259" w:rsidRPr="00AD5571" w:rsidRDefault="00435259" w:rsidP="00761939">
            <w:pPr>
              <w:widowControl w:val="0"/>
              <w:autoSpaceDE w:val="0"/>
              <w:autoSpaceDN w:val="0"/>
              <w:rPr>
                <w:rFonts w:asciiTheme="majorHAnsi" w:eastAsia="Arial" w:hAnsiTheme="majorHAnsi" w:cstheme="majorHAnsi"/>
                <w:sz w:val="22"/>
                <w:szCs w:val="22"/>
                <w:lang w:eastAsia="en-US"/>
              </w:rPr>
            </w:pPr>
          </w:p>
          <w:p w14:paraId="79B1EE32" w14:textId="77777777" w:rsidR="00435259" w:rsidRPr="00AD5571" w:rsidRDefault="00435259" w:rsidP="00761939">
            <w:pPr>
              <w:widowControl w:val="0"/>
              <w:autoSpaceDE w:val="0"/>
              <w:autoSpaceDN w:val="0"/>
              <w:rPr>
                <w:rFonts w:asciiTheme="majorHAnsi" w:eastAsia="Arial" w:hAnsiTheme="majorHAnsi" w:cstheme="majorHAnsi"/>
                <w:sz w:val="22"/>
                <w:szCs w:val="22"/>
                <w:lang w:eastAsia="en-US"/>
              </w:rPr>
            </w:pPr>
          </w:p>
          <w:p w14:paraId="3A0BFB1C" w14:textId="77777777" w:rsidR="00435259" w:rsidRPr="00AD5571" w:rsidRDefault="00435259" w:rsidP="00761939">
            <w:pPr>
              <w:widowControl w:val="0"/>
              <w:autoSpaceDE w:val="0"/>
              <w:autoSpaceDN w:val="0"/>
              <w:rPr>
                <w:rFonts w:asciiTheme="majorHAnsi" w:eastAsia="Arial" w:hAnsiTheme="majorHAnsi" w:cstheme="majorHAnsi"/>
                <w:sz w:val="22"/>
                <w:szCs w:val="22"/>
                <w:lang w:eastAsia="en-US"/>
              </w:rPr>
            </w:pPr>
          </w:p>
          <w:tbl>
            <w:tblPr>
              <w:tblStyle w:val="Tabelacomgrade20"/>
              <w:tblpPr w:leftFromText="141" w:rightFromText="141" w:vertAnchor="text" w:horzAnchor="page" w:tblpX="2776" w:tblpY="-147"/>
              <w:tblOverlap w:val="never"/>
              <w:tblW w:w="45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85"/>
            </w:tblGrid>
            <w:tr w:rsidR="00435259" w:rsidRPr="00AD5571" w14:paraId="525A94FA" w14:textId="77777777" w:rsidTr="00435259">
              <w:trPr>
                <w:trHeight w:val="844"/>
              </w:trPr>
              <w:tc>
                <w:tcPr>
                  <w:tcW w:w="4585" w:type="dxa"/>
                </w:tcPr>
                <w:p w14:paraId="78AD4041" w14:textId="77777777" w:rsidR="00435259" w:rsidRPr="00AD5571" w:rsidRDefault="00435259" w:rsidP="00761939">
                  <w:pPr>
                    <w:widowControl w:val="0"/>
                    <w:tabs>
                      <w:tab w:val="left" w:pos="426"/>
                    </w:tabs>
                    <w:autoSpaceDE w:val="0"/>
                    <w:autoSpaceDN w:val="0"/>
                    <w:rPr>
                      <w:rFonts w:asciiTheme="majorHAnsi" w:eastAsia="MyriadPro-Regular" w:hAnsiTheme="majorHAnsi" w:cstheme="majorHAnsi"/>
                      <w:sz w:val="22"/>
                      <w:szCs w:val="22"/>
                      <w:lang w:eastAsia="en-US"/>
                    </w:rPr>
                  </w:pPr>
                  <w:r w:rsidRPr="00AD5571">
                    <w:rPr>
                      <w:rFonts w:asciiTheme="majorHAnsi" w:eastAsia="MyriadPro-Regular" w:hAnsiTheme="majorHAnsi" w:cstheme="majorHAnsi"/>
                      <w:sz w:val="22"/>
                      <w:szCs w:val="22"/>
                      <w:lang w:eastAsia="en-US"/>
                    </w:rPr>
                    <w:t>_____________________________________</w:t>
                  </w:r>
                </w:p>
                <w:p w14:paraId="2986EAB6" w14:textId="77777777" w:rsidR="00435259" w:rsidRPr="00AD5571" w:rsidRDefault="00435259" w:rsidP="00761939">
                  <w:pPr>
                    <w:widowControl w:val="0"/>
                    <w:tabs>
                      <w:tab w:val="left" w:pos="426"/>
                    </w:tabs>
                    <w:autoSpaceDE w:val="0"/>
                    <w:autoSpaceDN w:val="0"/>
                    <w:jc w:val="center"/>
                    <w:rPr>
                      <w:rFonts w:asciiTheme="majorHAnsi" w:eastAsia="MyriadPro-Regular" w:hAnsiTheme="majorHAnsi" w:cstheme="majorHAnsi"/>
                      <w:b/>
                      <w:sz w:val="22"/>
                      <w:szCs w:val="22"/>
                      <w:lang w:eastAsia="en-US"/>
                    </w:rPr>
                  </w:pPr>
                  <w:r w:rsidRPr="00AD5571">
                    <w:rPr>
                      <w:rFonts w:asciiTheme="majorHAnsi" w:eastAsia="MyriadPro-Regular" w:hAnsiTheme="majorHAnsi" w:cstheme="majorHAnsi"/>
                      <w:b/>
                      <w:sz w:val="22"/>
                      <w:szCs w:val="22"/>
                      <w:lang w:eastAsia="en-US"/>
                    </w:rPr>
                    <w:t>Silmara Régia Bonfim de Oliveira</w:t>
                  </w:r>
                </w:p>
                <w:p w14:paraId="37E70D94" w14:textId="77777777" w:rsidR="00435259" w:rsidRPr="00AD5571" w:rsidRDefault="00435259" w:rsidP="00761939">
                  <w:pPr>
                    <w:widowControl w:val="0"/>
                    <w:tabs>
                      <w:tab w:val="left" w:pos="426"/>
                    </w:tabs>
                    <w:autoSpaceDE w:val="0"/>
                    <w:autoSpaceDN w:val="0"/>
                    <w:jc w:val="center"/>
                    <w:rPr>
                      <w:rFonts w:asciiTheme="majorHAnsi" w:eastAsia="MyriadPro-Regular" w:hAnsiTheme="majorHAnsi" w:cstheme="majorHAnsi"/>
                      <w:sz w:val="22"/>
                      <w:szCs w:val="22"/>
                      <w:lang w:eastAsia="en-US"/>
                    </w:rPr>
                  </w:pPr>
                  <w:r w:rsidRPr="00AD5571">
                    <w:rPr>
                      <w:rFonts w:asciiTheme="majorHAnsi" w:eastAsia="MyriadPro-Regular" w:hAnsiTheme="majorHAnsi" w:cstheme="majorHAnsi"/>
                      <w:sz w:val="22"/>
                      <w:szCs w:val="22"/>
                      <w:lang w:eastAsia="en-US"/>
                    </w:rPr>
                    <w:t>Gerente Mun. de Planejamento e Finanças</w:t>
                  </w:r>
                </w:p>
                <w:p w14:paraId="3600A8DA" w14:textId="77777777" w:rsidR="00435259" w:rsidRPr="00AD5571" w:rsidRDefault="00435259" w:rsidP="00761939">
                  <w:pPr>
                    <w:widowControl w:val="0"/>
                    <w:tabs>
                      <w:tab w:val="left" w:pos="426"/>
                    </w:tabs>
                    <w:autoSpaceDE w:val="0"/>
                    <w:autoSpaceDN w:val="0"/>
                    <w:jc w:val="center"/>
                    <w:rPr>
                      <w:rFonts w:asciiTheme="majorHAnsi" w:eastAsia="MyriadPro-Regular" w:hAnsiTheme="majorHAnsi" w:cstheme="majorHAnsi"/>
                      <w:sz w:val="22"/>
                      <w:szCs w:val="22"/>
                      <w:lang w:eastAsia="en-US"/>
                    </w:rPr>
                  </w:pPr>
                </w:p>
              </w:tc>
            </w:tr>
          </w:tbl>
          <w:p w14:paraId="7812163B" w14:textId="77777777" w:rsidR="00435259" w:rsidRPr="00AD5571" w:rsidRDefault="00435259" w:rsidP="00761939">
            <w:pPr>
              <w:widowControl w:val="0"/>
              <w:autoSpaceDE w:val="0"/>
              <w:autoSpaceDN w:val="0"/>
              <w:rPr>
                <w:rFonts w:asciiTheme="majorHAnsi" w:eastAsia="Arial" w:hAnsiTheme="majorHAnsi" w:cstheme="majorHAnsi"/>
                <w:sz w:val="22"/>
                <w:szCs w:val="22"/>
                <w:lang w:eastAsia="en-US"/>
              </w:rPr>
            </w:pPr>
          </w:p>
          <w:p w14:paraId="68EBC659" w14:textId="77777777" w:rsidR="00435259" w:rsidRPr="00AD5571" w:rsidRDefault="00435259" w:rsidP="00761939">
            <w:pPr>
              <w:spacing w:after="160"/>
              <w:rPr>
                <w:rFonts w:asciiTheme="majorHAnsi" w:eastAsia="Arial" w:hAnsiTheme="majorHAnsi" w:cstheme="majorHAnsi"/>
                <w:sz w:val="22"/>
                <w:szCs w:val="22"/>
                <w:lang w:eastAsia="en-US"/>
              </w:rPr>
            </w:pPr>
          </w:p>
          <w:p w14:paraId="38253A58" w14:textId="159159EB" w:rsidR="00435259" w:rsidRPr="00AD5571" w:rsidRDefault="00435259" w:rsidP="00761939">
            <w:pPr>
              <w:tabs>
                <w:tab w:val="left" w:pos="2745"/>
              </w:tabs>
              <w:spacing w:after="160"/>
              <w:rPr>
                <w:rFonts w:asciiTheme="majorHAnsi" w:eastAsia="Arial" w:hAnsiTheme="majorHAnsi" w:cstheme="majorHAnsi"/>
                <w:sz w:val="22"/>
                <w:szCs w:val="22"/>
                <w:lang w:eastAsia="en-US"/>
              </w:rPr>
            </w:pPr>
          </w:p>
        </w:tc>
        <w:tc>
          <w:tcPr>
            <w:tcW w:w="4370" w:type="dxa"/>
          </w:tcPr>
          <w:p w14:paraId="073C1F09" w14:textId="77777777" w:rsidR="00435259" w:rsidRPr="00AD5571" w:rsidRDefault="00435259" w:rsidP="00761939">
            <w:pPr>
              <w:widowControl w:val="0"/>
              <w:autoSpaceDE w:val="0"/>
              <w:autoSpaceDN w:val="0"/>
              <w:rPr>
                <w:rFonts w:asciiTheme="majorHAnsi" w:eastAsia="Arial" w:hAnsiTheme="majorHAnsi" w:cstheme="majorHAnsi"/>
                <w:sz w:val="22"/>
                <w:szCs w:val="22"/>
                <w:shd w:val="clear" w:color="auto" w:fill="FFFFFF"/>
                <w:lang w:eastAsia="en-US"/>
              </w:rPr>
            </w:pPr>
            <w:r w:rsidRPr="00AD5571">
              <w:rPr>
                <w:rFonts w:asciiTheme="majorHAnsi" w:eastAsia="Arial" w:hAnsiTheme="majorHAnsi" w:cstheme="majorHAnsi"/>
                <w:sz w:val="22"/>
                <w:szCs w:val="22"/>
                <w:shd w:val="clear" w:color="auto" w:fill="FFFFFF"/>
                <w:lang w:eastAsia="en-US"/>
              </w:rPr>
              <w:t xml:space="preserve"> ____________________________________</w:t>
            </w:r>
          </w:p>
          <w:p w14:paraId="287F4050" w14:textId="77777777" w:rsidR="00435259" w:rsidRPr="00AD5571" w:rsidRDefault="00435259" w:rsidP="00761939">
            <w:pPr>
              <w:widowControl w:val="0"/>
              <w:autoSpaceDE w:val="0"/>
              <w:autoSpaceDN w:val="0"/>
              <w:jc w:val="center"/>
              <w:rPr>
                <w:rFonts w:asciiTheme="majorHAnsi" w:eastAsia="Arial" w:hAnsiTheme="majorHAnsi" w:cstheme="majorHAnsi"/>
                <w:b/>
                <w:sz w:val="22"/>
                <w:szCs w:val="22"/>
                <w:lang w:eastAsia="en-US"/>
              </w:rPr>
            </w:pPr>
            <w:r w:rsidRPr="00AD5571">
              <w:rPr>
                <w:rFonts w:asciiTheme="majorHAnsi" w:eastAsia="Arial" w:hAnsiTheme="majorHAnsi" w:cstheme="majorHAnsi"/>
                <w:b/>
                <w:sz w:val="22"/>
                <w:szCs w:val="22"/>
                <w:lang w:eastAsia="en-US"/>
              </w:rPr>
              <w:t>Josevam Lopes do Nascimento</w:t>
            </w:r>
          </w:p>
          <w:p w14:paraId="1D81F75D" w14:textId="0433471E" w:rsidR="00435259" w:rsidRPr="00AD5571" w:rsidRDefault="00435259" w:rsidP="00761939">
            <w:pPr>
              <w:spacing w:after="160"/>
              <w:jc w:val="center"/>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shd w:val="clear" w:color="auto" w:fill="FFFFFF"/>
                <w:lang w:eastAsia="en-US"/>
              </w:rPr>
              <w:t>Gerente Mun. de Educação, Cultura Esporte e Lazer</w:t>
            </w:r>
          </w:p>
          <w:p w14:paraId="1DFB7890" w14:textId="77777777" w:rsidR="00435259" w:rsidRPr="00AD5571" w:rsidRDefault="00435259" w:rsidP="00761939">
            <w:pPr>
              <w:jc w:val="center"/>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_____________________________________</w:t>
            </w:r>
          </w:p>
          <w:p w14:paraId="534CF49E" w14:textId="77777777" w:rsidR="00435259" w:rsidRPr="00AD5571" w:rsidRDefault="00435259" w:rsidP="00761939">
            <w:pPr>
              <w:jc w:val="center"/>
              <w:rPr>
                <w:rFonts w:asciiTheme="majorHAnsi" w:eastAsia="Arial" w:hAnsiTheme="majorHAnsi" w:cstheme="majorHAnsi"/>
                <w:b/>
                <w:sz w:val="22"/>
                <w:szCs w:val="22"/>
                <w:lang w:eastAsia="en-US"/>
              </w:rPr>
            </w:pPr>
            <w:r w:rsidRPr="00AD5571">
              <w:rPr>
                <w:rFonts w:asciiTheme="majorHAnsi" w:eastAsia="Arial" w:hAnsiTheme="majorHAnsi" w:cstheme="majorHAnsi"/>
                <w:b/>
                <w:sz w:val="22"/>
                <w:szCs w:val="22"/>
                <w:lang w:eastAsia="en-US"/>
              </w:rPr>
              <w:t>Paulo Sergio Santana</w:t>
            </w:r>
          </w:p>
          <w:p w14:paraId="4A51361A" w14:textId="77777777" w:rsidR="00435259" w:rsidRPr="00AD5571" w:rsidRDefault="00435259" w:rsidP="00761939">
            <w:pPr>
              <w:jc w:val="center"/>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Gerente Municipal de Obras e Serviços Urbanos</w:t>
            </w:r>
          </w:p>
          <w:p w14:paraId="28A3ADEA" w14:textId="77777777" w:rsidR="00435259" w:rsidRPr="00AD5571" w:rsidRDefault="00435259" w:rsidP="00761939">
            <w:pPr>
              <w:spacing w:after="160"/>
              <w:rPr>
                <w:rFonts w:asciiTheme="majorHAnsi" w:eastAsia="Arial" w:hAnsiTheme="majorHAnsi" w:cstheme="majorHAnsi"/>
                <w:sz w:val="22"/>
                <w:szCs w:val="22"/>
                <w:lang w:eastAsia="en-US"/>
              </w:rPr>
            </w:pPr>
          </w:p>
          <w:p w14:paraId="2A53A7AD" w14:textId="77777777" w:rsidR="00435259" w:rsidRPr="00AD5571" w:rsidRDefault="00435259" w:rsidP="00761939">
            <w:pPr>
              <w:tabs>
                <w:tab w:val="left" w:pos="1185"/>
              </w:tabs>
              <w:spacing w:after="160"/>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ab/>
            </w:r>
          </w:p>
        </w:tc>
      </w:tr>
    </w:tbl>
    <w:p w14:paraId="7790A8AD" w14:textId="6F6E0458" w:rsidR="00F06A2E" w:rsidRPr="00AD5571" w:rsidRDefault="00E324B1" w:rsidP="00761939">
      <w:pPr>
        <w:pStyle w:val="Nivel01"/>
        <w:numPr>
          <w:ilvl w:val="0"/>
          <w:numId w:val="0"/>
        </w:numPr>
        <w:spacing w:beforeLines="120" w:before="288" w:afterLines="120" w:after="288" w:line="312" w:lineRule="auto"/>
        <w:jc w:val="center"/>
        <w:rPr>
          <w:rFonts w:asciiTheme="majorHAnsi" w:hAnsiTheme="majorHAnsi" w:cstheme="majorHAnsi"/>
          <w:sz w:val="22"/>
          <w:szCs w:val="22"/>
        </w:rPr>
      </w:pPr>
      <w:r w:rsidRPr="00AD5571">
        <w:rPr>
          <w:rFonts w:asciiTheme="majorHAnsi" w:hAnsiTheme="majorHAnsi" w:cstheme="majorHAnsi"/>
          <w:sz w:val="22"/>
          <w:szCs w:val="22"/>
        </w:rPr>
        <w:t>ANEXO II – MODELO DE PROPOSTA DE PREÇOS</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084"/>
        <w:gridCol w:w="1572"/>
        <w:gridCol w:w="1572"/>
        <w:gridCol w:w="1993"/>
        <w:gridCol w:w="2407"/>
      </w:tblGrid>
      <w:tr w:rsidR="00E324B1" w:rsidRPr="00AD5571" w14:paraId="112C0AA6" w14:textId="77777777" w:rsidTr="0066473E">
        <w:trPr>
          <w:trHeight w:val="707"/>
          <w:jc w:val="center"/>
        </w:trPr>
        <w:tc>
          <w:tcPr>
            <w:tcW w:w="1082" w:type="pct"/>
            <w:shd w:val="clear" w:color="auto" w:fill="CCCCCC"/>
            <w:vAlign w:val="center"/>
          </w:tcPr>
          <w:p w14:paraId="23E7FCFA" w14:textId="4FA79446" w:rsidR="00E324B1" w:rsidRPr="00AD5571" w:rsidRDefault="00E324B1" w:rsidP="00512377">
            <w:pPr>
              <w:jc w:val="both"/>
              <w:rPr>
                <w:rFonts w:asciiTheme="majorHAnsi" w:eastAsia="Calibri" w:hAnsiTheme="majorHAnsi" w:cstheme="majorHAnsi"/>
                <w:sz w:val="22"/>
                <w:szCs w:val="22"/>
              </w:rPr>
            </w:pPr>
            <w:r w:rsidRPr="00AD5571">
              <w:rPr>
                <w:rFonts w:asciiTheme="majorHAnsi" w:eastAsia="Calibri" w:hAnsiTheme="majorHAnsi" w:cstheme="majorHAnsi"/>
                <w:sz w:val="22"/>
                <w:szCs w:val="22"/>
              </w:rPr>
              <w:t>PROPOSTA DE PREÇOS</w:t>
            </w:r>
          </w:p>
        </w:tc>
        <w:tc>
          <w:tcPr>
            <w:tcW w:w="816" w:type="pct"/>
            <w:shd w:val="clear" w:color="auto" w:fill="CCCCCC"/>
            <w:vAlign w:val="center"/>
          </w:tcPr>
          <w:p w14:paraId="15E0D000" w14:textId="77777777" w:rsidR="00E324B1" w:rsidRPr="00AD5571" w:rsidRDefault="00E324B1" w:rsidP="00512377">
            <w:pPr>
              <w:jc w:val="both"/>
              <w:rPr>
                <w:rFonts w:asciiTheme="majorHAnsi" w:eastAsia="Calibri" w:hAnsiTheme="majorHAnsi" w:cstheme="majorHAnsi"/>
                <w:sz w:val="22"/>
                <w:szCs w:val="22"/>
              </w:rPr>
            </w:pPr>
            <w:r w:rsidRPr="00AD5571">
              <w:rPr>
                <w:rFonts w:asciiTheme="majorHAnsi" w:eastAsia="Calibri" w:hAnsiTheme="majorHAnsi" w:cstheme="majorHAnsi"/>
                <w:sz w:val="22"/>
                <w:szCs w:val="22"/>
              </w:rPr>
              <w:t>MODALIDADE</w:t>
            </w:r>
          </w:p>
          <w:p w14:paraId="6C9846EC" w14:textId="77777777" w:rsidR="00E324B1" w:rsidRPr="00AD5571" w:rsidRDefault="00E324B1" w:rsidP="00512377">
            <w:pPr>
              <w:jc w:val="both"/>
              <w:rPr>
                <w:rFonts w:asciiTheme="majorHAnsi" w:eastAsia="Calibri" w:hAnsiTheme="majorHAnsi" w:cstheme="majorHAnsi"/>
                <w:sz w:val="22"/>
                <w:szCs w:val="22"/>
              </w:rPr>
            </w:pPr>
            <w:r w:rsidRPr="00AD5571">
              <w:rPr>
                <w:rFonts w:asciiTheme="majorHAnsi" w:eastAsia="Calibri" w:hAnsiTheme="majorHAnsi" w:cstheme="majorHAnsi"/>
                <w:sz w:val="22"/>
                <w:szCs w:val="22"/>
              </w:rPr>
              <w:t>PREGÃO ELETRÔNICO</w:t>
            </w:r>
          </w:p>
        </w:tc>
        <w:tc>
          <w:tcPr>
            <w:tcW w:w="816" w:type="pct"/>
            <w:shd w:val="clear" w:color="auto" w:fill="CCCCCC"/>
            <w:vAlign w:val="center"/>
          </w:tcPr>
          <w:p w14:paraId="28E5AB0B" w14:textId="44C461FA" w:rsidR="00E324B1" w:rsidRPr="00AD5571" w:rsidRDefault="00E324B1" w:rsidP="00424BD1">
            <w:pPr>
              <w:jc w:val="both"/>
              <w:rPr>
                <w:rFonts w:asciiTheme="majorHAnsi" w:eastAsia="Calibri" w:hAnsiTheme="majorHAnsi" w:cstheme="majorHAnsi"/>
                <w:b/>
                <w:sz w:val="22"/>
                <w:szCs w:val="22"/>
              </w:rPr>
            </w:pPr>
            <w:r w:rsidRPr="00AD5571">
              <w:rPr>
                <w:rFonts w:asciiTheme="majorHAnsi" w:eastAsia="Calibri" w:hAnsiTheme="majorHAnsi" w:cstheme="majorHAnsi"/>
                <w:b/>
                <w:sz w:val="22"/>
                <w:szCs w:val="22"/>
              </w:rPr>
              <w:t xml:space="preserve">PREGÃO ELETRÔNICO Nº </w:t>
            </w:r>
            <w:r w:rsidR="0066473E">
              <w:rPr>
                <w:rFonts w:asciiTheme="majorHAnsi" w:eastAsia="Calibri" w:hAnsiTheme="majorHAnsi" w:cstheme="majorHAnsi"/>
                <w:b/>
                <w:sz w:val="22"/>
                <w:szCs w:val="22"/>
              </w:rPr>
              <w:t>007</w:t>
            </w:r>
            <w:r w:rsidR="004E479F" w:rsidRPr="00AD5571">
              <w:rPr>
                <w:rFonts w:asciiTheme="majorHAnsi" w:eastAsia="Calibri" w:hAnsiTheme="majorHAnsi" w:cstheme="majorHAnsi"/>
                <w:b/>
                <w:sz w:val="22"/>
                <w:szCs w:val="22"/>
              </w:rPr>
              <w:t>/</w:t>
            </w:r>
            <w:r w:rsidR="0067205A" w:rsidRPr="00AD5571">
              <w:rPr>
                <w:rFonts w:asciiTheme="majorHAnsi" w:eastAsia="Calibri" w:hAnsiTheme="majorHAnsi" w:cstheme="majorHAnsi"/>
                <w:b/>
                <w:sz w:val="22"/>
                <w:szCs w:val="22"/>
              </w:rPr>
              <w:t>202</w:t>
            </w:r>
            <w:r w:rsidR="00DD7D9C" w:rsidRPr="00AD5571">
              <w:rPr>
                <w:rFonts w:asciiTheme="majorHAnsi" w:eastAsia="Calibri" w:hAnsiTheme="majorHAnsi" w:cstheme="majorHAnsi"/>
                <w:b/>
                <w:sz w:val="22"/>
                <w:szCs w:val="22"/>
              </w:rPr>
              <w:t>6</w:t>
            </w:r>
          </w:p>
        </w:tc>
        <w:tc>
          <w:tcPr>
            <w:tcW w:w="1035" w:type="pct"/>
            <w:shd w:val="clear" w:color="auto" w:fill="CCCCCC"/>
            <w:vAlign w:val="center"/>
          </w:tcPr>
          <w:p w14:paraId="0DDFA0A3" w14:textId="243624E9" w:rsidR="00E324B1" w:rsidRPr="00AD5571" w:rsidRDefault="00E324B1" w:rsidP="00424BD1">
            <w:pPr>
              <w:jc w:val="both"/>
              <w:rPr>
                <w:rFonts w:asciiTheme="majorHAnsi" w:eastAsia="Calibri" w:hAnsiTheme="majorHAnsi" w:cstheme="majorHAnsi"/>
                <w:b/>
                <w:sz w:val="22"/>
                <w:szCs w:val="22"/>
              </w:rPr>
            </w:pPr>
            <w:r w:rsidRPr="00AD5571">
              <w:rPr>
                <w:rFonts w:asciiTheme="majorHAnsi" w:eastAsia="Calibri" w:hAnsiTheme="majorHAnsi" w:cstheme="majorHAnsi"/>
                <w:b/>
                <w:smallCaps/>
                <w:sz w:val="22"/>
                <w:szCs w:val="22"/>
              </w:rPr>
              <w:t>PROCESSO ADMINISTRATIVO N°</w:t>
            </w:r>
            <w:r w:rsidR="00C904CA" w:rsidRPr="00AD5571">
              <w:rPr>
                <w:rFonts w:asciiTheme="majorHAnsi" w:eastAsia="Calibri" w:hAnsiTheme="majorHAnsi" w:cstheme="majorHAnsi"/>
                <w:b/>
                <w:smallCaps/>
                <w:sz w:val="22"/>
                <w:szCs w:val="22"/>
              </w:rPr>
              <w:t xml:space="preserve"> </w:t>
            </w:r>
            <w:r w:rsidR="0066473E">
              <w:rPr>
                <w:rFonts w:asciiTheme="majorHAnsi" w:eastAsia="Calibri" w:hAnsiTheme="majorHAnsi" w:cstheme="majorHAnsi"/>
                <w:b/>
                <w:smallCaps/>
                <w:sz w:val="22"/>
                <w:szCs w:val="22"/>
              </w:rPr>
              <w:t>013</w:t>
            </w:r>
            <w:r w:rsidR="004E479F" w:rsidRPr="00AD5571">
              <w:rPr>
                <w:rFonts w:asciiTheme="majorHAnsi" w:eastAsia="Calibri" w:hAnsiTheme="majorHAnsi" w:cstheme="majorHAnsi"/>
                <w:b/>
                <w:smallCaps/>
                <w:sz w:val="22"/>
                <w:szCs w:val="22"/>
              </w:rPr>
              <w:t>/</w:t>
            </w:r>
            <w:r w:rsidR="0067205A" w:rsidRPr="00AD5571">
              <w:rPr>
                <w:rFonts w:asciiTheme="majorHAnsi" w:eastAsia="Calibri" w:hAnsiTheme="majorHAnsi" w:cstheme="majorHAnsi"/>
                <w:b/>
                <w:smallCaps/>
                <w:sz w:val="22"/>
                <w:szCs w:val="22"/>
              </w:rPr>
              <w:t>202</w:t>
            </w:r>
            <w:r w:rsidR="00DD7D9C" w:rsidRPr="00AD5571">
              <w:rPr>
                <w:rFonts w:asciiTheme="majorHAnsi" w:eastAsia="Calibri" w:hAnsiTheme="majorHAnsi" w:cstheme="majorHAnsi"/>
                <w:b/>
                <w:smallCaps/>
                <w:sz w:val="22"/>
                <w:szCs w:val="22"/>
              </w:rPr>
              <w:t>6</w:t>
            </w:r>
          </w:p>
        </w:tc>
        <w:tc>
          <w:tcPr>
            <w:tcW w:w="1250" w:type="pct"/>
            <w:shd w:val="clear" w:color="auto" w:fill="CCCCCC"/>
            <w:vAlign w:val="center"/>
          </w:tcPr>
          <w:p w14:paraId="5722464F" w14:textId="77777777" w:rsidR="00E324B1" w:rsidRPr="00AD5571" w:rsidRDefault="00E324B1" w:rsidP="00512377">
            <w:pPr>
              <w:jc w:val="both"/>
              <w:rPr>
                <w:rFonts w:asciiTheme="majorHAnsi" w:eastAsia="Calibri" w:hAnsiTheme="majorHAnsi" w:cstheme="majorHAnsi"/>
                <w:sz w:val="22"/>
                <w:szCs w:val="22"/>
              </w:rPr>
            </w:pPr>
            <w:r w:rsidRPr="00AD5571">
              <w:rPr>
                <w:rFonts w:asciiTheme="majorHAnsi" w:eastAsia="Calibri" w:hAnsiTheme="majorHAnsi" w:cstheme="majorHAnsi"/>
                <w:sz w:val="22"/>
                <w:szCs w:val="22"/>
              </w:rPr>
              <w:t>TIPO:</w:t>
            </w:r>
          </w:p>
          <w:p w14:paraId="58F02E46" w14:textId="314642A4" w:rsidR="00E324B1" w:rsidRPr="00AD5571" w:rsidRDefault="00AE2896" w:rsidP="00512377">
            <w:pPr>
              <w:jc w:val="both"/>
              <w:rPr>
                <w:rFonts w:asciiTheme="majorHAnsi" w:eastAsia="Calibri" w:hAnsiTheme="majorHAnsi" w:cstheme="majorHAnsi"/>
                <w:sz w:val="22"/>
                <w:szCs w:val="22"/>
              </w:rPr>
            </w:pPr>
            <w:r w:rsidRPr="00AD5571">
              <w:rPr>
                <w:rFonts w:asciiTheme="majorHAnsi" w:eastAsia="Calibri" w:hAnsiTheme="majorHAnsi" w:cstheme="majorHAnsi"/>
                <w:sz w:val="22"/>
                <w:szCs w:val="22"/>
              </w:rPr>
              <w:t>MENOR PREÇO</w:t>
            </w:r>
            <w:r w:rsidR="00456E59" w:rsidRPr="00AD5571">
              <w:rPr>
                <w:rFonts w:asciiTheme="majorHAnsi" w:eastAsia="Calibri" w:hAnsiTheme="majorHAnsi" w:cstheme="majorHAnsi"/>
                <w:sz w:val="22"/>
                <w:szCs w:val="22"/>
              </w:rPr>
              <w:t xml:space="preserve"> POR ITEM</w:t>
            </w:r>
          </w:p>
        </w:tc>
      </w:tr>
    </w:tbl>
    <w:p w14:paraId="61A14643" w14:textId="4BED1CD3" w:rsidR="00E324B1" w:rsidRPr="00AD5571" w:rsidRDefault="00E324B1" w:rsidP="00E324B1">
      <w:pPr>
        <w:jc w:val="both"/>
        <w:rPr>
          <w:rFonts w:asciiTheme="majorHAnsi" w:eastAsia="Calibri" w:hAnsiTheme="majorHAnsi" w:cstheme="majorHAnsi"/>
          <w:sz w:val="22"/>
          <w:szCs w:val="22"/>
        </w:rPr>
      </w:pPr>
    </w:p>
    <w:tbl>
      <w:tblPr>
        <w:tblStyle w:val="Tabelacomgrade"/>
        <w:tblW w:w="5000" w:type="pct"/>
        <w:tblLook w:val="04A0" w:firstRow="1" w:lastRow="0" w:firstColumn="1" w:lastColumn="0" w:noHBand="0" w:noVBand="1"/>
      </w:tblPr>
      <w:tblGrid>
        <w:gridCol w:w="631"/>
        <w:gridCol w:w="1338"/>
        <w:gridCol w:w="2739"/>
        <w:gridCol w:w="970"/>
        <w:gridCol w:w="1271"/>
        <w:gridCol w:w="946"/>
        <w:gridCol w:w="882"/>
        <w:gridCol w:w="851"/>
      </w:tblGrid>
      <w:tr w:rsidR="001A1E62" w:rsidRPr="00AD5571" w14:paraId="642BDF8B" w14:textId="029AC08D" w:rsidTr="0066473E">
        <w:trPr>
          <w:trHeight w:val="300"/>
        </w:trPr>
        <w:tc>
          <w:tcPr>
            <w:tcW w:w="329" w:type="pct"/>
            <w:hideMark/>
          </w:tcPr>
          <w:p w14:paraId="67998ADE"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Item</w:t>
            </w:r>
          </w:p>
        </w:tc>
        <w:tc>
          <w:tcPr>
            <w:tcW w:w="657" w:type="pct"/>
            <w:hideMark/>
          </w:tcPr>
          <w:p w14:paraId="087166EE"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Cód. Produt</w:t>
            </w:r>
          </w:p>
        </w:tc>
        <w:tc>
          <w:tcPr>
            <w:tcW w:w="1458" w:type="pct"/>
            <w:hideMark/>
          </w:tcPr>
          <w:p w14:paraId="01866ABE"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Descrição</w:t>
            </w:r>
          </w:p>
        </w:tc>
        <w:tc>
          <w:tcPr>
            <w:tcW w:w="478" w:type="pct"/>
            <w:hideMark/>
          </w:tcPr>
          <w:p w14:paraId="1CB9A9EE"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Unidade</w:t>
            </w:r>
          </w:p>
        </w:tc>
        <w:tc>
          <w:tcPr>
            <w:tcW w:w="631" w:type="pct"/>
            <w:hideMark/>
          </w:tcPr>
          <w:p w14:paraId="19B8DE11"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Quantidade</w:t>
            </w:r>
          </w:p>
        </w:tc>
        <w:tc>
          <w:tcPr>
            <w:tcW w:w="509" w:type="pct"/>
          </w:tcPr>
          <w:p w14:paraId="089373E4" w14:textId="10262F92"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Valor Unitário</w:t>
            </w:r>
          </w:p>
        </w:tc>
        <w:tc>
          <w:tcPr>
            <w:tcW w:w="478" w:type="pct"/>
          </w:tcPr>
          <w:p w14:paraId="6AF39A96" w14:textId="3FBE153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Valor Total</w:t>
            </w:r>
          </w:p>
        </w:tc>
        <w:tc>
          <w:tcPr>
            <w:tcW w:w="460" w:type="pct"/>
          </w:tcPr>
          <w:p w14:paraId="05D994C7" w14:textId="71B17D96"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Marca</w:t>
            </w:r>
          </w:p>
        </w:tc>
      </w:tr>
      <w:tr w:rsidR="001A1E62" w:rsidRPr="00AD5571" w14:paraId="151D6116" w14:textId="072D4893" w:rsidTr="0066473E">
        <w:trPr>
          <w:trHeight w:val="1812"/>
        </w:trPr>
        <w:tc>
          <w:tcPr>
            <w:tcW w:w="329" w:type="pct"/>
            <w:noWrap/>
            <w:hideMark/>
          </w:tcPr>
          <w:p w14:paraId="022BC3E2"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1</w:t>
            </w:r>
          </w:p>
        </w:tc>
        <w:tc>
          <w:tcPr>
            <w:tcW w:w="657" w:type="pct"/>
            <w:noWrap/>
            <w:hideMark/>
          </w:tcPr>
          <w:p w14:paraId="640671F1"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911.001.026</w:t>
            </w:r>
          </w:p>
        </w:tc>
        <w:tc>
          <w:tcPr>
            <w:tcW w:w="1458" w:type="pct"/>
            <w:hideMark/>
          </w:tcPr>
          <w:p w14:paraId="664E1746"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APARELHO DE AR CONDICIONADO SPLIT 12.000 BTUS</w:t>
            </w:r>
            <w:r w:rsidRPr="00AD5571">
              <w:rPr>
                <w:rFonts w:asciiTheme="majorHAnsi" w:hAnsiTheme="majorHAnsi" w:cstheme="majorHAnsi"/>
                <w:sz w:val="22"/>
                <w:szCs w:val="22"/>
              </w:rPr>
              <w:br/>
              <w:t>Tipo: Split Hi Wall</w:t>
            </w:r>
            <w:r w:rsidRPr="00AD5571">
              <w:rPr>
                <w:rFonts w:asciiTheme="majorHAnsi" w:hAnsiTheme="majorHAnsi" w:cstheme="majorHAnsi"/>
                <w:sz w:val="22"/>
                <w:szCs w:val="22"/>
              </w:rPr>
              <w:br/>
              <w:t>Capacidade: 12.000 BTUs Ciclo: Frio</w:t>
            </w:r>
            <w:r w:rsidRPr="00AD5571">
              <w:rPr>
                <w:rFonts w:asciiTheme="majorHAnsi" w:hAnsiTheme="majorHAnsi" w:cstheme="majorHAnsi"/>
                <w:sz w:val="22"/>
                <w:szCs w:val="22"/>
              </w:rPr>
              <w:br/>
              <w:t>Tecnologia Inverter (preferencial)</w:t>
            </w:r>
            <w:r w:rsidRPr="00AD5571">
              <w:rPr>
                <w:rFonts w:asciiTheme="majorHAnsi" w:hAnsiTheme="majorHAnsi" w:cstheme="majorHAnsi"/>
                <w:sz w:val="22"/>
                <w:szCs w:val="22"/>
              </w:rPr>
              <w:br/>
              <w:t>Eficiência energética classe “A” (INMETRO) Gás ecológico R-410A</w:t>
            </w:r>
            <w:r w:rsidRPr="00AD5571">
              <w:rPr>
                <w:rFonts w:asciiTheme="majorHAnsi" w:hAnsiTheme="majorHAnsi" w:cstheme="majorHAnsi"/>
                <w:sz w:val="22"/>
                <w:szCs w:val="22"/>
              </w:rPr>
              <w:br/>
              <w:t>Tensão compatível: 220V Acompanha controle remoto Garantia mínima: 12 meses</w:t>
            </w:r>
            <w:r w:rsidRPr="00AD5571">
              <w:rPr>
                <w:rFonts w:asciiTheme="majorHAnsi" w:hAnsiTheme="majorHAnsi" w:cstheme="majorHAnsi"/>
                <w:sz w:val="22"/>
                <w:szCs w:val="22"/>
              </w:rPr>
              <w:br/>
              <w:t>Marcas referência: LG, Samsung, Midea</w:t>
            </w:r>
          </w:p>
        </w:tc>
        <w:tc>
          <w:tcPr>
            <w:tcW w:w="478" w:type="pct"/>
            <w:hideMark/>
          </w:tcPr>
          <w:p w14:paraId="5CDFB869"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noWrap/>
            <w:hideMark/>
          </w:tcPr>
          <w:p w14:paraId="0DB28823"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5</w:t>
            </w:r>
          </w:p>
        </w:tc>
        <w:tc>
          <w:tcPr>
            <w:tcW w:w="509" w:type="pct"/>
          </w:tcPr>
          <w:p w14:paraId="578E12AD" w14:textId="77777777" w:rsidR="001A1E62" w:rsidRPr="00AD5571" w:rsidRDefault="001A1E62" w:rsidP="00A50F7C">
            <w:pPr>
              <w:rPr>
                <w:rFonts w:asciiTheme="majorHAnsi" w:hAnsiTheme="majorHAnsi" w:cstheme="majorHAnsi"/>
                <w:sz w:val="22"/>
                <w:szCs w:val="22"/>
              </w:rPr>
            </w:pPr>
          </w:p>
        </w:tc>
        <w:tc>
          <w:tcPr>
            <w:tcW w:w="478" w:type="pct"/>
          </w:tcPr>
          <w:p w14:paraId="6E850F61" w14:textId="77777777" w:rsidR="001A1E62" w:rsidRPr="00AD5571" w:rsidRDefault="001A1E62" w:rsidP="00A50F7C">
            <w:pPr>
              <w:rPr>
                <w:rFonts w:asciiTheme="majorHAnsi" w:hAnsiTheme="majorHAnsi" w:cstheme="majorHAnsi"/>
                <w:sz w:val="22"/>
                <w:szCs w:val="22"/>
              </w:rPr>
            </w:pPr>
          </w:p>
        </w:tc>
        <w:tc>
          <w:tcPr>
            <w:tcW w:w="460" w:type="pct"/>
          </w:tcPr>
          <w:p w14:paraId="6F45F54C" w14:textId="77777777" w:rsidR="001A1E62" w:rsidRPr="00AD5571" w:rsidRDefault="001A1E62" w:rsidP="00A50F7C">
            <w:pPr>
              <w:rPr>
                <w:rFonts w:asciiTheme="majorHAnsi" w:hAnsiTheme="majorHAnsi" w:cstheme="majorHAnsi"/>
                <w:sz w:val="22"/>
                <w:szCs w:val="22"/>
              </w:rPr>
            </w:pPr>
          </w:p>
        </w:tc>
      </w:tr>
      <w:tr w:rsidR="001A1E62" w:rsidRPr="00AD5571" w14:paraId="06A59540" w14:textId="69E0679C" w:rsidTr="0066473E">
        <w:trPr>
          <w:trHeight w:val="2385"/>
        </w:trPr>
        <w:tc>
          <w:tcPr>
            <w:tcW w:w="329" w:type="pct"/>
            <w:tcBorders>
              <w:bottom w:val="single" w:sz="4" w:space="0" w:color="auto"/>
            </w:tcBorders>
            <w:noWrap/>
            <w:hideMark/>
          </w:tcPr>
          <w:p w14:paraId="23224F94"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2</w:t>
            </w:r>
          </w:p>
        </w:tc>
        <w:tc>
          <w:tcPr>
            <w:tcW w:w="657" w:type="pct"/>
            <w:tcBorders>
              <w:bottom w:val="single" w:sz="4" w:space="0" w:color="auto"/>
            </w:tcBorders>
            <w:noWrap/>
            <w:hideMark/>
          </w:tcPr>
          <w:p w14:paraId="76539849"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911.001.003</w:t>
            </w:r>
          </w:p>
        </w:tc>
        <w:tc>
          <w:tcPr>
            <w:tcW w:w="1458" w:type="pct"/>
            <w:tcBorders>
              <w:bottom w:val="single" w:sz="4" w:space="0" w:color="auto"/>
            </w:tcBorders>
            <w:hideMark/>
          </w:tcPr>
          <w:p w14:paraId="00061937"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APARELHO DE AR CONDICIONADO SPLIT 18.000 BTUS</w:t>
            </w:r>
            <w:r w:rsidRPr="00AD5571">
              <w:rPr>
                <w:rFonts w:asciiTheme="majorHAnsi" w:hAnsiTheme="majorHAnsi" w:cstheme="majorHAnsi"/>
                <w:sz w:val="22"/>
                <w:szCs w:val="22"/>
              </w:rPr>
              <w:br/>
              <w:t>Tipo: Split Hi Wall</w:t>
            </w:r>
            <w:r w:rsidRPr="00AD5571">
              <w:rPr>
                <w:rFonts w:asciiTheme="majorHAnsi" w:hAnsiTheme="majorHAnsi" w:cstheme="majorHAnsi"/>
                <w:sz w:val="22"/>
                <w:szCs w:val="22"/>
              </w:rPr>
              <w:br/>
              <w:t>Capacidade: 18.000 BTUs Ciclo: Frio</w:t>
            </w:r>
            <w:r w:rsidRPr="00AD5571">
              <w:rPr>
                <w:rFonts w:asciiTheme="majorHAnsi" w:hAnsiTheme="majorHAnsi" w:cstheme="majorHAnsi"/>
                <w:sz w:val="22"/>
                <w:szCs w:val="22"/>
              </w:rPr>
              <w:br/>
              <w:t>Tecnologia Inverter (preferencial)</w:t>
            </w:r>
            <w:r w:rsidRPr="00AD5571">
              <w:rPr>
                <w:rFonts w:asciiTheme="majorHAnsi" w:hAnsiTheme="majorHAnsi" w:cstheme="majorHAnsi"/>
                <w:sz w:val="22"/>
                <w:szCs w:val="22"/>
              </w:rPr>
              <w:br/>
              <w:t>Eficiência energética classe “A” (INMETRO) Gás ecológico R-410A</w:t>
            </w:r>
            <w:r w:rsidRPr="00AD5571">
              <w:rPr>
                <w:rFonts w:asciiTheme="majorHAnsi" w:hAnsiTheme="majorHAnsi" w:cstheme="majorHAnsi"/>
                <w:sz w:val="22"/>
                <w:szCs w:val="22"/>
              </w:rPr>
              <w:br/>
              <w:t>Tensão compatível: 220V Acompanha controle remoto Garantia mínima: 12 meses</w:t>
            </w:r>
          </w:p>
          <w:p w14:paraId="05020DA7" w14:textId="77777777" w:rsidR="001A1E62" w:rsidRPr="00AD5571" w:rsidRDefault="001A1E62" w:rsidP="00A50F7C">
            <w:pPr>
              <w:rPr>
                <w:rFonts w:asciiTheme="majorHAnsi" w:hAnsiTheme="majorHAnsi" w:cstheme="majorHAnsi"/>
                <w:b/>
                <w:sz w:val="22"/>
                <w:szCs w:val="22"/>
              </w:rPr>
            </w:pPr>
            <w:r w:rsidRPr="00AD5571">
              <w:rPr>
                <w:rFonts w:asciiTheme="majorHAnsi" w:hAnsiTheme="majorHAnsi" w:cstheme="majorHAnsi"/>
                <w:b/>
                <w:sz w:val="22"/>
                <w:szCs w:val="22"/>
              </w:rPr>
              <w:t>(AMPLA CONCORRÊNCIA)</w:t>
            </w:r>
          </w:p>
          <w:p w14:paraId="3AD27BC3" w14:textId="77777777" w:rsidR="001A1E62" w:rsidRPr="00AD5571" w:rsidRDefault="001A1E62" w:rsidP="00A50F7C">
            <w:pPr>
              <w:rPr>
                <w:rFonts w:asciiTheme="majorHAnsi" w:hAnsiTheme="majorHAnsi" w:cstheme="majorHAnsi"/>
                <w:sz w:val="22"/>
                <w:szCs w:val="22"/>
              </w:rPr>
            </w:pPr>
          </w:p>
        </w:tc>
        <w:tc>
          <w:tcPr>
            <w:tcW w:w="478" w:type="pct"/>
            <w:tcBorders>
              <w:bottom w:val="single" w:sz="4" w:space="0" w:color="auto"/>
            </w:tcBorders>
            <w:hideMark/>
          </w:tcPr>
          <w:p w14:paraId="37E2C2E6"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tcBorders>
              <w:bottom w:val="single" w:sz="4" w:space="0" w:color="auto"/>
            </w:tcBorders>
            <w:noWrap/>
            <w:hideMark/>
          </w:tcPr>
          <w:p w14:paraId="115BB7C4"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20</w:t>
            </w:r>
          </w:p>
        </w:tc>
        <w:tc>
          <w:tcPr>
            <w:tcW w:w="509" w:type="pct"/>
            <w:tcBorders>
              <w:bottom w:val="single" w:sz="4" w:space="0" w:color="auto"/>
            </w:tcBorders>
          </w:tcPr>
          <w:p w14:paraId="4A3AB8D1" w14:textId="77777777" w:rsidR="001A1E62" w:rsidRPr="00AD5571" w:rsidRDefault="001A1E62" w:rsidP="00A50F7C">
            <w:pPr>
              <w:rPr>
                <w:rFonts w:asciiTheme="majorHAnsi" w:hAnsiTheme="majorHAnsi" w:cstheme="majorHAnsi"/>
                <w:sz w:val="22"/>
                <w:szCs w:val="22"/>
              </w:rPr>
            </w:pPr>
          </w:p>
        </w:tc>
        <w:tc>
          <w:tcPr>
            <w:tcW w:w="478" w:type="pct"/>
            <w:tcBorders>
              <w:bottom w:val="single" w:sz="4" w:space="0" w:color="auto"/>
            </w:tcBorders>
          </w:tcPr>
          <w:p w14:paraId="39E71C14" w14:textId="77777777" w:rsidR="001A1E62" w:rsidRPr="00AD5571" w:rsidRDefault="001A1E62" w:rsidP="00A50F7C">
            <w:pPr>
              <w:rPr>
                <w:rFonts w:asciiTheme="majorHAnsi" w:hAnsiTheme="majorHAnsi" w:cstheme="majorHAnsi"/>
                <w:sz w:val="22"/>
                <w:szCs w:val="22"/>
              </w:rPr>
            </w:pPr>
          </w:p>
        </w:tc>
        <w:tc>
          <w:tcPr>
            <w:tcW w:w="460" w:type="pct"/>
            <w:tcBorders>
              <w:bottom w:val="single" w:sz="4" w:space="0" w:color="auto"/>
            </w:tcBorders>
          </w:tcPr>
          <w:p w14:paraId="60F3C07C" w14:textId="77777777" w:rsidR="001A1E62" w:rsidRPr="00AD5571" w:rsidRDefault="001A1E62" w:rsidP="00A50F7C">
            <w:pPr>
              <w:rPr>
                <w:rFonts w:asciiTheme="majorHAnsi" w:hAnsiTheme="majorHAnsi" w:cstheme="majorHAnsi"/>
                <w:sz w:val="22"/>
                <w:szCs w:val="22"/>
              </w:rPr>
            </w:pPr>
          </w:p>
        </w:tc>
      </w:tr>
      <w:tr w:rsidR="001A1E62" w:rsidRPr="00AD5571" w14:paraId="75C57EA6" w14:textId="022C35B5" w:rsidTr="0066473E">
        <w:trPr>
          <w:trHeight w:val="1901"/>
        </w:trPr>
        <w:tc>
          <w:tcPr>
            <w:tcW w:w="329" w:type="pct"/>
            <w:tcBorders>
              <w:top w:val="single" w:sz="4" w:space="0" w:color="auto"/>
            </w:tcBorders>
            <w:noWrap/>
          </w:tcPr>
          <w:p w14:paraId="195B70D3" w14:textId="77777777" w:rsidR="001A1E62" w:rsidRPr="00AD5571" w:rsidRDefault="001A1E62" w:rsidP="00A50F7C">
            <w:pPr>
              <w:rPr>
                <w:rFonts w:asciiTheme="majorHAnsi" w:hAnsiTheme="majorHAnsi" w:cstheme="majorHAnsi"/>
                <w:b/>
                <w:sz w:val="22"/>
                <w:szCs w:val="22"/>
              </w:rPr>
            </w:pPr>
            <w:r w:rsidRPr="00AD5571">
              <w:rPr>
                <w:rFonts w:asciiTheme="majorHAnsi" w:hAnsiTheme="majorHAnsi" w:cstheme="majorHAnsi"/>
                <w:b/>
                <w:sz w:val="22"/>
                <w:szCs w:val="22"/>
              </w:rPr>
              <w:t>3</w:t>
            </w:r>
          </w:p>
        </w:tc>
        <w:tc>
          <w:tcPr>
            <w:tcW w:w="657" w:type="pct"/>
            <w:tcBorders>
              <w:top w:val="single" w:sz="4" w:space="0" w:color="auto"/>
            </w:tcBorders>
            <w:noWrap/>
          </w:tcPr>
          <w:p w14:paraId="64040772" w14:textId="77777777" w:rsidR="001A1E62" w:rsidRPr="00AD5571" w:rsidRDefault="001A1E62" w:rsidP="00A50F7C">
            <w:pPr>
              <w:rPr>
                <w:rFonts w:asciiTheme="majorHAnsi" w:hAnsiTheme="majorHAnsi" w:cstheme="majorHAnsi"/>
                <w:b/>
                <w:sz w:val="22"/>
                <w:szCs w:val="22"/>
              </w:rPr>
            </w:pPr>
            <w:r w:rsidRPr="00AD5571">
              <w:rPr>
                <w:rFonts w:asciiTheme="majorHAnsi" w:hAnsiTheme="majorHAnsi" w:cstheme="majorHAnsi"/>
                <w:b/>
                <w:sz w:val="22"/>
                <w:szCs w:val="22"/>
              </w:rPr>
              <w:t>911.001.003</w:t>
            </w:r>
          </w:p>
        </w:tc>
        <w:tc>
          <w:tcPr>
            <w:tcW w:w="1458" w:type="pct"/>
            <w:tcBorders>
              <w:top w:val="single" w:sz="4" w:space="0" w:color="auto"/>
            </w:tcBorders>
          </w:tcPr>
          <w:p w14:paraId="099E947B"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APARELHO DE AR CONDICIONADO SPLIT 18.000 BTUS</w:t>
            </w:r>
            <w:r w:rsidRPr="00AD5571">
              <w:rPr>
                <w:rFonts w:asciiTheme="majorHAnsi" w:hAnsiTheme="majorHAnsi" w:cstheme="majorHAnsi"/>
                <w:sz w:val="22"/>
                <w:szCs w:val="22"/>
              </w:rPr>
              <w:br/>
              <w:t>Tipo: Split Hi Wall</w:t>
            </w:r>
            <w:r w:rsidRPr="00AD5571">
              <w:rPr>
                <w:rFonts w:asciiTheme="majorHAnsi" w:hAnsiTheme="majorHAnsi" w:cstheme="majorHAnsi"/>
                <w:sz w:val="22"/>
                <w:szCs w:val="22"/>
              </w:rPr>
              <w:br/>
              <w:t>Capacidade: 18.000 BTUs Ciclo: Frio</w:t>
            </w:r>
            <w:r w:rsidRPr="00AD5571">
              <w:rPr>
                <w:rFonts w:asciiTheme="majorHAnsi" w:hAnsiTheme="majorHAnsi" w:cstheme="majorHAnsi"/>
                <w:sz w:val="22"/>
                <w:szCs w:val="22"/>
              </w:rPr>
              <w:br/>
              <w:t>Tecnologia Inverter (preferencial)</w:t>
            </w:r>
            <w:r w:rsidRPr="00AD5571">
              <w:rPr>
                <w:rFonts w:asciiTheme="majorHAnsi" w:hAnsiTheme="majorHAnsi" w:cstheme="majorHAnsi"/>
                <w:sz w:val="22"/>
                <w:szCs w:val="22"/>
              </w:rPr>
              <w:br/>
              <w:t>Eficiência energética classe “A” (INMETRO) Gás ecológico R-410A</w:t>
            </w:r>
            <w:r w:rsidRPr="00AD5571">
              <w:rPr>
                <w:rFonts w:asciiTheme="majorHAnsi" w:hAnsiTheme="majorHAnsi" w:cstheme="majorHAnsi"/>
                <w:sz w:val="22"/>
                <w:szCs w:val="22"/>
              </w:rPr>
              <w:br/>
              <w:t>Tensão compatível: 220V Acompanha controle remoto Garantia mínima: 12 meses</w:t>
            </w:r>
          </w:p>
          <w:p w14:paraId="23B2F406" w14:textId="77777777" w:rsidR="001A1E62" w:rsidRPr="00AD5571" w:rsidRDefault="001A1E62" w:rsidP="00A50F7C">
            <w:pPr>
              <w:rPr>
                <w:rFonts w:asciiTheme="majorHAnsi" w:hAnsiTheme="majorHAnsi" w:cstheme="majorHAnsi"/>
                <w:b/>
                <w:bCs/>
                <w:sz w:val="22"/>
                <w:szCs w:val="22"/>
                <w:u w:val="single"/>
              </w:rPr>
            </w:pPr>
          </w:p>
          <w:p w14:paraId="23484CA5" w14:textId="77777777" w:rsidR="001A1E62" w:rsidRPr="00AD5571" w:rsidRDefault="001A1E62" w:rsidP="00A50F7C">
            <w:pPr>
              <w:rPr>
                <w:rFonts w:asciiTheme="majorHAnsi" w:hAnsiTheme="majorHAnsi" w:cstheme="majorHAnsi"/>
                <w:b/>
                <w:bCs/>
                <w:sz w:val="22"/>
                <w:szCs w:val="22"/>
                <w:u w:val="single"/>
              </w:rPr>
            </w:pPr>
            <w:r w:rsidRPr="00AD5571">
              <w:rPr>
                <w:rFonts w:asciiTheme="majorHAnsi" w:hAnsiTheme="majorHAnsi" w:cstheme="majorHAnsi"/>
                <w:b/>
                <w:bCs/>
                <w:sz w:val="22"/>
                <w:szCs w:val="22"/>
                <w:u w:val="single"/>
              </w:rPr>
              <w:t>Cota de até 25% (vinte e cinco por cento) do quantitativo deste item para a contratação de microempresas e empresas de pequeno porte, conforme artigo 48, inciso III, da Lei Complementar nº 123, de 14 de dezembro de 2006.</w:t>
            </w:r>
          </w:p>
          <w:p w14:paraId="27B10DD7" w14:textId="77777777" w:rsidR="001A1E62" w:rsidRPr="00AD5571" w:rsidRDefault="001A1E62" w:rsidP="00A50F7C">
            <w:pPr>
              <w:rPr>
                <w:rFonts w:asciiTheme="majorHAnsi" w:hAnsiTheme="majorHAnsi" w:cstheme="majorHAnsi"/>
                <w:b/>
                <w:sz w:val="22"/>
                <w:szCs w:val="22"/>
              </w:rPr>
            </w:pPr>
          </w:p>
        </w:tc>
        <w:tc>
          <w:tcPr>
            <w:tcW w:w="478" w:type="pct"/>
            <w:tcBorders>
              <w:top w:val="single" w:sz="4" w:space="0" w:color="auto"/>
            </w:tcBorders>
          </w:tcPr>
          <w:p w14:paraId="4E6CB7EA" w14:textId="77777777" w:rsidR="001A1E62" w:rsidRPr="00AD5571" w:rsidRDefault="001A1E62" w:rsidP="00A50F7C">
            <w:pPr>
              <w:rPr>
                <w:rFonts w:asciiTheme="majorHAnsi" w:hAnsiTheme="majorHAnsi" w:cstheme="majorHAnsi"/>
                <w:b/>
                <w:sz w:val="22"/>
                <w:szCs w:val="22"/>
              </w:rPr>
            </w:pPr>
            <w:r w:rsidRPr="00AD5571">
              <w:rPr>
                <w:rFonts w:asciiTheme="majorHAnsi" w:hAnsiTheme="majorHAnsi" w:cstheme="majorHAnsi"/>
                <w:b/>
                <w:sz w:val="22"/>
                <w:szCs w:val="22"/>
              </w:rPr>
              <w:t>UN</w:t>
            </w:r>
          </w:p>
        </w:tc>
        <w:tc>
          <w:tcPr>
            <w:tcW w:w="631" w:type="pct"/>
            <w:tcBorders>
              <w:top w:val="single" w:sz="4" w:space="0" w:color="auto"/>
            </w:tcBorders>
            <w:noWrap/>
          </w:tcPr>
          <w:p w14:paraId="3BD8586F" w14:textId="77777777" w:rsidR="001A1E62" w:rsidRPr="00AD5571" w:rsidRDefault="001A1E62" w:rsidP="00A50F7C">
            <w:pPr>
              <w:rPr>
                <w:rFonts w:asciiTheme="majorHAnsi" w:hAnsiTheme="majorHAnsi" w:cstheme="majorHAnsi"/>
                <w:b/>
                <w:sz w:val="22"/>
                <w:szCs w:val="22"/>
              </w:rPr>
            </w:pPr>
            <w:r w:rsidRPr="00AD5571">
              <w:rPr>
                <w:rFonts w:asciiTheme="majorHAnsi" w:hAnsiTheme="majorHAnsi" w:cstheme="majorHAnsi"/>
                <w:b/>
                <w:sz w:val="22"/>
                <w:szCs w:val="22"/>
              </w:rPr>
              <w:t>6</w:t>
            </w:r>
          </w:p>
        </w:tc>
        <w:tc>
          <w:tcPr>
            <w:tcW w:w="509" w:type="pct"/>
            <w:tcBorders>
              <w:top w:val="single" w:sz="4" w:space="0" w:color="auto"/>
            </w:tcBorders>
          </w:tcPr>
          <w:p w14:paraId="70B8A84A" w14:textId="77777777" w:rsidR="001A1E62" w:rsidRPr="00AD5571" w:rsidRDefault="001A1E62" w:rsidP="00A50F7C">
            <w:pPr>
              <w:rPr>
                <w:rFonts w:asciiTheme="majorHAnsi" w:hAnsiTheme="majorHAnsi" w:cstheme="majorHAnsi"/>
                <w:b/>
                <w:sz w:val="22"/>
                <w:szCs w:val="22"/>
              </w:rPr>
            </w:pPr>
          </w:p>
        </w:tc>
        <w:tc>
          <w:tcPr>
            <w:tcW w:w="478" w:type="pct"/>
            <w:tcBorders>
              <w:top w:val="single" w:sz="4" w:space="0" w:color="auto"/>
            </w:tcBorders>
          </w:tcPr>
          <w:p w14:paraId="41A30295" w14:textId="77777777" w:rsidR="001A1E62" w:rsidRPr="00AD5571" w:rsidRDefault="001A1E62" w:rsidP="00A50F7C">
            <w:pPr>
              <w:rPr>
                <w:rFonts w:asciiTheme="majorHAnsi" w:hAnsiTheme="majorHAnsi" w:cstheme="majorHAnsi"/>
                <w:b/>
                <w:sz w:val="22"/>
                <w:szCs w:val="22"/>
              </w:rPr>
            </w:pPr>
          </w:p>
        </w:tc>
        <w:tc>
          <w:tcPr>
            <w:tcW w:w="460" w:type="pct"/>
            <w:tcBorders>
              <w:top w:val="single" w:sz="4" w:space="0" w:color="auto"/>
            </w:tcBorders>
          </w:tcPr>
          <w:p w14:paraId="7515205D" w14:textId="77777777" w:rsidR="001A1E62" w:rsidRPr="00AD5571" w:rsidRDefault="001A1E62" w:rsidP="00A50F7C">
            <w:pPr>
              <w:rPr>
                <w:rFonts w:asciiTheme="majorHAnsi" w:hAnsiTheme="majorHAnsi" w:cstheme="majorHAnsi"/>
                <w:b/>
                <w:sz w:val="22"/>
                <w:szCs w:val="22"/>
              </w:rPr>
            </w:pPr>
          </w:p>
        </w:tc>
      </w:tr>
      <w:tr w:rsidR="001A1E62" w:rsidRPr="00AD5571" w14:paraId="5ACD6ED8" w14:textId="46879828" w:rsidTr="0066473E">
        <w:trPr>
          <w:trHeight w:val="2820"/>
        </w:trPr>
        <w:tc>
          <w:tcPr>
            <w:tcW w:w="329" w:type="pct"/>
            <w:tcBorders>
              <w:bottom w:val="single" w:sz="4" w:space="0" w:color="auto"/>
            </w:tcBorders>
            <w:noWrap/>
            <w:hideMark/>
          </w:tcPr>
          <w:p w14:paraId="3498AED3"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4</w:t>
            </w:r>
          </w:p>
        </w:tc>
        <w:tc>
          <w:tcPr>
            <w:tcW w:w="657" w:type="pct"/>
            <w:tcBorders>
              <w:bottom w:val="single" w:sz="4" w:space="0" w:color="auto"/>
            </w:tcBorders>
            <w:noWrap/>
            <w:hideMark/>
          </w:tcPr>
          <w:p w14:paraId="6077ACB1"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911.001.004</w:t>
            </w:r>
          </w:p>
        </w:tc>
        <w:tc>
          <w:tcPr>
            <w:tcW w:w="1458" w:type="pct"/>
            <w:tcBorders>
              <w:bottom w:val="single" w:sz="4" w:space="0" w:color="auto"/>
            </w:tcBorders>
            <w:hideMark/>
          </w:tcPr>
          <w:p w14:paraId="6A28EC8C"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APARELHO DE AR CONDICIONADO SPLIT 24.000 BTUS</w:t>
            </w:r>
            <w:r w:rsidRPr="00AD5571">
              <w:rPr>
                <w:rFonts w:asciiTheme="majorHAnsi" w:hAnsiTheme="majorHAnsi" w:cstheme="majorHAnsi"/>
                <w:sz w:val="22"/>
                <w:szCs w:val="22"/>
              </w:rPr>
              <w:br/>
              <w:t>Tipo: Split Hi Wall</w:t>
            </w:r>
            <w:r w:rsidRPr="00AD5571">
              <w:rPr>
                <w:rFonts w:asciiTheme="majorHAnsi" w:hAnsiTheme="majorHAnsi" w:cstheme="majorHAnsi"/>
                <w:sz w:val="22"/>
                <w:szCs w:val="22"/>
              </w:rPr>
              <w:br/>
              <w:t>Capacidade: 24.000 BTUs Ciclo: Frio</w:t>
            </w:r>
            <w:r w:rsidRPr="00AD5571">
              <w:rPr>
                <w:rFonts w:asciiTheme="majorHAnsi" w:hAnsiTheme="majorHAnsi" w:cstheme="majorHAnsi"/>
                <w:sz w:val="22"/>
                <w:szCs w:val="22"/>
              </w:rPr>
              <w:br/>
              <w:t>Tecnologia Inverter preferencial para economia de energia Eficiência energética mínima classe A INMETRO</w:t>
            </w:r>
            <w:r w:rsidRPr="00AD5571">
              <w:rPr>
                <w:rFonts w:asciiTheme="majorHAnsi" w:hAnsiTheme="majorHAnsi" w:cstheme="majorHAnsi"/>
                <w:sz w:val="22"/>
                <w:szCs w:val="22"/>
              </w:rPr>
              <w:br/>
              <w:t>Gás ecológico R-410A Tensão: 220V</w:t>
            </w:r>
            <w:r w:rsidRPr="00AD5571">
              <w:rPr>
                <w:rFonts w:asciiTheme="majorHAnsi" w:hAnsiTheme="majorHAnsi" w:cstheme="majorHAnsi"/>
                <w:sz w:val="22"/>
                <w:szCs w:val="22"/>
              </w:rPr>
              <w:br/>
              <w:t>Acompanha controle remoto Filtro de ar removível e lavável Garantia mínima: 12 meses</w:t>
            </w:r>
            <w:r w:rsidRPr="00AD5571">
              <w:rPr>
                <w:rFonts w:asciiTheme="majorHAnsi" w:hAnsiTheme="majorHAnsi" w:cstheme="majorHAnsi"/>
                <w:sz w:val="22"/>
                <w:szCs w:val="22"/>
              </w:rPr>
              <w:br/>
              <w:t>Marcas referência: LG, Midea, Gree</w:t>
            </w:r>
          </w:p>
          <w:p w14:paraId="3F07A66E" w14:textId="77777777" w:rsidR="001A1E62" w:rsidRPr="00AD5571" w:rsidRDefault="001A1E62" w:rsidP="00A50F7C">
            <w:pPr>
              <w:rPr>
                <w:rFonts w:asciiTheme="majorHAnsi" w:hAnsiTheme="majorHAnsi" w:cstheme="majorHAnsi"/>
                <w:b/>
                <w:sz w:val="22"/>
                <w:szCs w:val="22"/>
              </w:rPr>
            </w:pPr>
            <w:r w:rsidRPr="00AD5571">
              <w:rPr>
                <w:rFonts w:asciiTheme="majorHAnsi" w:hAnsiTheme="majorHAnsi" w:cstheme="majorHAnsi"/>
                <w:b/>
                <w:sz w:val="22"/>
                <w:szCs w:val="22"/>
              </w:rPr>
              <w:t>(AMPLA CONCORRÊNCIA)</w:t>
            </w:r>
          </w:p>
          <w:p w14:paraId="23888F32" w14:textId="77777777" w:rsidR="001A1E62" w:rsidRPr="00AD5571" w:rsidRDefault="001A1E62" w:rsidP="00A50F7C">
            <w:pPr>
              <w:rPr>
                <w:rFonts w:asciiTheme="majorHAnsi" w:hAnsiTheme="majorHAnsi" w:cstheme="majorHAnsi"/>
                <w:b/>
                <w:bCs/>
                <w:sz w:val="22"/>
                <w:szCs w:val="22"/>
                <w:u w:val="single"/>
              </w:rPr>
            </w:pPr>
          </w:p>
        </w:tc>
        <w:tc>
          <w:tcPr>
            <w:tcW w:w="478" w:type="pct"/>
            <w:tcBorders>
              <w:bottom w:val="single" w:sz="4" w:space="0" w:color="auto"/>
            </w:tcBorders>
            <w:hideMark/>
          </w:tcPr>
          <w:p w14:paraId="48EA44B5"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tcBorders>
              <w:bottom w:val="single" w:sz="4" w:space="0" w:color="auto"/>
            </w:tcBorders>
            <w:noWrap/>
            <w:hideMark/>
          </w:tcPr>
          <w:p w14:paraId="5E5AC1E6"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24</w:t>
            </w:r>
          </w:p>
        </w:tc>
        <w:tc>
          <w:tcPr>
            <w:tcW w:w="509" w:type="pct"/>
            <w:tcBorders>
              <w:bottom w:val="single" w:sz="4" w:space="0" w:color="auto"/>
            </w:tcBorders>
          </w:tcPr>
          <w:p w14:paraId="2E89F6DA" w14:textId="77777777" w:rsidR="001A1E62" w:rsidRPr="00AD5571" w:rsidRDefault="001A1E62" w:rsidP="00A50F7C">
            <w:pPr>
              <w:rPr>
                <w:rFonts w:asciiTheme="majorHAnsi" w:hAnsiTheme="majorHAnsi" w:cstheme="majorHAnsi"/>
                <w:sz w:val="22"/>
                <w:szCs w:val="22"/>
              </w:rPr>
            </w:pPr>
          </w:p>
        </w:tc>
        <w:tc>
          <w:tcPr>
            <w:tcW w:w="478" w:type="pct"/>
            <w:tcBorders>
              <w:bottom w:val="single" w:sz="4" w:space="0" w:color="auto"/>
            </w:tcBorders>
          </w:tcPr>
          <w:p w14:paraId="0EAAEBF1" w14:textId="77777777" w:rsidR="001A1E62" w:rsidRPr="00AD5571" w:rsidRDefault="001A1E62" w:rsidP="00A50F7C">
            <w:pPr>
              <w:rPr>
                <w:rFonts w:asciiTheme="majorHAnsi" w:hAnsiTheme="majorHAnsi" w:cstheme="majorHAnsi"/>
                <w:sz w:val="22"/>
                <w:szCs w:val="22"/>
              </w:rPr>
            </w:pPr>
          </w:p>
        </w:tc>
        <w:tc>
          <w:tcPr>
            <w:tcW w:w="460" w:type="pct"/>
            <w:tcBorders>
              <w:bottom w:val="single" w:sz="4" w:space="0" w:color="auto"/>
            </w:tcBorders>
          </w:tcPr>
          <w:p w14:paraId="5AE51790" w14:textId="77777777" w:rsidR="001A1E62" w:rsidRPr="00AD5571" w:rsidRDefault="001A1E62" w:rsidP="00A50F7C">
            <w:pPr>
              <w:rPr>
                <w:rFonts w:asciiTheme="majorHAnsi" w:hAnsiTheme="majorHAnsi" w:cstheme="majorHAnsi"/>
                <w:sz w:val="22"/>
                <w:szCs w:val="22"/>
              </w:rPr>
            </w:pPr>
          </w:p>
        </w:tc>
      </w:tr>
      <w:tr w:rsidR="001A1E62" w:rsidRPr="00AD5571" w14:paraId="53B9743B" w14:textId="21C5D1C5" w:rsidTr="0066473E">
        <w:trPr>
          <w:trHeight w:val="1719"/>
        </w:trPr>
        <w:tc>
          <w:tcPr>
            <w:tcW w:w="329" w:type="pct"/>
            <w:tcBorders>
              <w:top w:val="single" w:sz="4" w:space="0" w:color="auto"/>
            </w:tcBorders>
            <w:noWrap/>
          </w:tcPr>
          <w:p w14:paraId="16222997" w14:textId="77777777" w:rsidR="001A1E62" w:rsidRPr="00AD5571" w:rsidRDefault="001A1E62" w:rsidP="00A50F7C">
            <w:pPr>
              <w:rPr>
                <w:rFonts w:asciiTheme="majorHAnsi" w:hAnsiTheme="majorHAnsi" w:cstheme="majorHAnsi"/>
                <w:b/>
                <w:sz w:val="22"/>
                <w:szCs w:val="22"/>
              </w:rPr>
            </w:pPr>
            <w:r w:rsidRPr="00AD5571">
              <w:rPr>
                <w:rFonts w:asciiTheme="majorHAnsi" w:hAnsiTheme="majorHAnsi" w:cstheme="majorHAnsi"/>
                <w:b/>
                <w:sz w:val="22"/>
                <w:szCs w:val="22"/>
              </w:rPr>
              <w:t>5</w:t>
            </w:r>
          </w:p>
        </w:tc>
        <w:tc>
          <w:tcPr>
            <w:tcW w:w="657" w:type="pct"/>
            <w:tcBorders>
              <w:top w:val="single" w:sz="4" w:space="0" w:color="auto"/>
            </w:tcBorders>
            <w:noWrap/>
          </w:tcPr>
          <w:p w14:paraId="37A24685" w14:textId="77777777" w:rsidR="001A1E62" w:rsidRPr="00AD5571" w:rsidRDefault="001A1E62" w:rsidP="00A50F7C">
            <w:pPr>
              <w:rPr>
                <w:rFonts w:asciiTheme="majorHAnsi" w:hAnsiTheme="majorHAnsi" w:cstheme="majorHAnsi"/>
                <w:b/>
                <w:sz w:val="22"/>
                <w:szCs w:val="22"/>
              </w:rPr>
            </w:pPr>
            <w:r w:rsidRPr="00AD5571">
              <w:rPr>
                <w:rFonts w:asciiTheme="majorHAnsi" w:hAnsiTheme="majorHAnsi" w:cstheme="majorHAnsi"/>
                <w:b/>
                <w:sz w:val="22"/>
                <w:szCs w:val="22"/>
              </w:rPr>
              <w:t>911.001.004</w:t>
            </w:r>
          </w:p>
        </w:tc>
        <w:tc>
          <w:tcPr>
            <w:tcW w:w="1458" w:type="pct"/>
            <w:tcBorders>
              <w:top w:val="single" w:sz="4" w:space="0" w:color="auto"/>
            </w:tcBorders>
          </w:tcPr>
          <w:p w14:paraId="67782CCA"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APARELHO DE AR CONDICIONADO SPLIT 24.000 BTUS</w:t>
            </w:r>
            <w:r w:rsidRPr="00AD5571">
              <w:rPr>
                <w:rFonts w:asciiTheme="majorHAnsi" w:hAnsiTheme="majorHAnsi" w:cstheme="majorHAnsi"/>
                <w:sz w:val="22"/>
                <w:szCs w:val="22"/>
              </w:rPr>
              <w:br/>
              <w:t>Tipo: Split Hi Wall</w:t>
            </w:r>
            <w:r w:rsidRPr="00AD5571">
              <w:rPr>
                <w:rFonts w:asciiTheme="majorHAnsi" w:hAnsiTheme="majorHAnsi" w:cstheme="majorHAnsi"/>
                <w:sz w:val="22"/>
                <w:szCs w:val="22"/>
              </w:rPr>
              <w:br/>
              <w:t>Capacidade: 24.000 BTUs Ciclo: Frio</w:t>
            </w:r>
            <w:r w:rsidRPr="00AD5571">
              <w:rPr>
                <w:rFonts w:asciiTheme="majorHAnsi" w:hAnsiTheme="majorHAnsi" w:cstheme="majorHAnsi"/>
                <w:sz w:val="22"/>
                <w:szCs w:val="22"/>
              </w:rPr>
              <w:br/>
              <w:t>Tecnologia Inverter preferencial para economia de energia Eficiência energética mínima classe A INMETRO</w:t>
            </w:r>
            <w:r w:rsidRPr="00AD5571">
              <w:rPr>
                <w:rFonts w:asciiTheme="majorHAnsi" w:hAnsiTheme="majorHAnsi" w:cstheme="majorHAnsi"/>
                <w:sz w:val="22"/>
                <w:szCs w:val="22"/>
              </w:rPr>
              <w:br/>
              <w:t>Gás ecológico R-410A Tensão: 220V</w:t>
            </w:r>
            <w:r w:rsidRPr="00AD5571">
              <w:rPr>
                <w:rFonts w:asciiTheme="majorHAnsi" w:hAnsiTheme="majorHAnsi" w:cstheme="majorHAnsi"/>
                <w:sz w:val="22"/>
                <w:szCs w:val="22"/>
              </w:rPr>
              <w:br/>
              <w:t>Acompanha controle remoto Filtro de ar removível e lavável Garantia mínima: 12 meses</w:t>
            </w:r>
            <w:r w:rsidRPr="00AD5571">
              <w:rPr>
                <w:rFonts w:asciiTheme="majorHAnsi" w:hAnsiTheme="majorHAnsi" w:cstheme="majorHAnsi"/>
                <w:sz w:val="22"/>
                <w:szCs w:val="22"/>
              </w:rPr>
              <w:br/>
              <w:t>Marcas referência: LG, Midea, Gree</w:t>
            </w:r>
          </w:p>
          <w:p w14:paraId="085B1E5F" w14:textId="77777777" w:rsidR="001A1E62" w:rsidRPr="00AD5571" w:rsidRDefault="001A1E62" w:rsidP="00A50F7C">
            <w:pPr>
              <w:rPr>
                <w:rFonts w:asciiTheme="majorHAnsi" w:hAnsiTheme="majorHAnsi" w:cstheme="majorHAnsi"/>
                <w:b/>
                <w:sz w:val="22"/>
                <w:szCs w:val="22"/>
              </w:rPr>
            </w:pPr>
            <w:r w:rsidRPr="00AD5571">
              <w:rPr>
                <w:rFonts w:asciiTheme="majorHAnsi" w:hAnsiTheme="majorHAnsi" w:cstheme="majorHAnsi"/>
                <w:b/>
                <w:bCs/>
                <w:sz w:val="22"/>
                <w:szCs w:val="22"/>
                <w:u w:val="single"/>
              </w:rPr>
              <w:t>Cota de até 25% (vinte e cinco por cento) do quantitativo deste item para a contratação de microempresas e empresas de pequeno porte, conforme artigo 48, inciso III, da Lei Complementar nº 123, de 14 de dezembro de 2006.</w:t>
            </w:r>
          </w:p>
        </w:tc>
        <w:tc>
          <w:tcPr>
            <w:tcW w:w="478" w:type="pct"/>
            <w:tcBorders>
              <w:top w:val="single" w:sz="4" w:space="0" w:color="auto"/>
            </w:tcBorders>
          </w:tcPr>
          <w:p w14:paraId="2AA8E5F3" w14:textId="77777777" w:rsidR="001A1E62" w:rsidRPr="00AD5571" w:rsidRDefault="001A1E62" w:rsidP="00A50F7C">
            <w:pPr>
              <w:rPr>
                <w:rFonts w:asciiTheme="majorHAnsi" w:hAnsiTheme="majorHAnsi" w:cstheme="majorHAnsi"/>
                <w:b/>
                <w:sz w:val="22"/>
                <w:szCs w:val="22"/>
              </w:rPr>
            </w:pPr>
            <w:r w:rsidRPr="00AD5571">
              <w:rPr>
                <w:rFonts w:asciiTheme="majorHAnsi" w:hAnsiTheme="majorHAnsi" w:cstheme="majorHAnsi"/>
                <w:b/>
                <w:sz w:val="22"/>
                <w:szCs w:val="22"/>
              </w:rPr>
              <w:t>UN</w:t>
            </w:r>
          </w:p>
        </w:tc>
        <w:tc>
          <w:tcPr>
            <w:tcW w:w="631" w:type="pct"/>
            <w:tcBorders>
              <w:top w:val="single" w:sz="4" w:space="0" w:color="auto"/>
            </w:tcBorders>
            <w:noWrap/>
          </w:tcPr>
          <w:p w14:paraId="2C8A6109" w14:textId="77777777" w:rsidR="001A1E62" w:rsidRPr="00AD5571" w:rsidRDefault="001A1E62" w:rsidP="00A50F7C">
            <w:pPr>
              <w:rPr>
                <w:rFonts w:asciiTheme="majorHAnsi" w:hAnsiTheme="majorHAnsi" w:cstheme="majorHAnsi"/>
                <w:b/>
                <w:sz w:val="22"/>
                <w:szCs w:val="22"/>
              </w:rPr>
            </w:pPr>
            <w:r w:rsidRPr="00AD5571">
              <w:rPr>
                <w:rFonts w:asciiTheme="majorHAnsi" w:hAnsiTheme="majorHAnsi" w:cstheme="majorHAnsi"/>
                <w:b/>
                <w:sz w:val="22"/>
                <w:szCs w:val="22"/>
              </w:rPr>
              <w:t>7</w:t>
            </w:r>
          </w:p>
        </w:tc>
        <w:tc>
          <w:tcPr>
            <w:tcW w:w="509" w:type="pct"/>
            <w:tcBorders>
              <w:top w:val="single" w:sz="4" w:space="0" w:color="auto"/>
            </w:tcBorders>
          </w:tcPr>
          <w:p w14:paraId="2B45A1F1" w14:textId="77777777" w:rsidR="001A1E62" w:rsidRPr="00AD5571" w:rsidRDefault="001A1E62" w:rsidP="00A50F7C">
            <w:pPr>
              <w:rPr>
                <w:rFonts w:asciiTheme="majorHAnsi" w:hAnsiTheme="majorHAnsi" w:cstheme="majorHAnsi"/>
                <w:b/>
                <w:sz w:val="22"/>
                <w:szCs w:val="22"/>
              </w:rPr>
            </w:pPr>
          </w:p>
        </w:tc>
        <w:tc>
          <w:tcPr>
            <w:tcW w:w="478" w:type="pct"/>
            <w:tcBorders>
              <w:top w:val="single" w:sz="4" w:space="0" w:color="auto"/>
            </w:tcBorders>
          </w:tcPr>
          <w:p w14:paraId="4524FB55" w14:textId="77777777" w:rsidR="001A1E62" w:rsidRPr="00AD5571" w:rsidRDefault="001A1E62" w:rsidP="00A50F7C">
            <w:pPr>
              <w:rPr>
                <w:rFonts w:asciiTheme="majorHAnsi" w:hAnsiTheme="majorHAnsi" w:cstheme="majorHAnsi"/>
                <w:b/>
                <w:sz w:val="22"/>
                <w:szCs w:val="22"/>
              </w:rPr>
            </w:pPr>
          </w:p>
        </w:tc>
        <w:tc>
          <w:tcPr>
            <w:tcW w:w="460" w:type="pct"/>
            <w:tcBorders>
              <w:top w:val="single" w:sz="4" w:space="0" w:color="auto"/>
            </w:tcBorders>
          </w:tcPr>
          <w:p w14:paraId="3D0D3FF8" w14:textId="77777777" w:rsidR="001A1E62" w:rsidRPr="00AD5571" w:rsidRDefault="001A1E62" w:rsidP="00A50F7C">
            <w:pPr>
              <w:rPr>
                <w:rFonts w:asciiTheme="majorHAnsi" w:hAnsiTheme="majorHAnsi" w:cstheme="majorHAnsi"/>
                <w:b/>
                <w:sz w:val="22"/>
                <w:szCs w:val="22"/>
              </w:rPr>
            </w:pPr>
          </w:p>
        </w:tc>
      </w:tr>
      <w:tr w:rsidR="001A1E62" w:rsidRPr="00AD5571" w14:paraId="0407037B" w14:textId="405BD8EC" w:rsidTr="0066473E">
        <w:trPr>
          <w:trHeight w:val="1665"/>
        </w:trPr>
        <w:tc>
          <w:tcPr>
            <w:tcW w:w="329" w:type="pct"/>
            <w:noWrap/>
            <w:hideMark/>
          </w:tcPr>
          <w:p w14:paraId="0CACCCBC"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6</w:t>
            </w:r>
          </w:p>
        </w:tc>
        <w:tc>
          <w:tcPr>
            <w:tcW w:w="657" w:type="pct"/>
            <w:noWrap/>
            <w:hideMark/>
          </w:tcPr>
          <w:p w14:paraId="5C36FED8"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911.001.005</w:t>
            </w:r>
          </w:p>
        </w:tc>
        <w:tc>
          <w:tcPr>
            <w:tcW w:w="1458" w:type="pct"/>
            <w:hideMark/>
          </w:tcPr>
          <w:p w14:paraId="44DB874D"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BEBEDOURO DE ÁGUA CONVENCIONAL</w:t>
            </w:r>
            <w:r w:rsidRPr="00AD5571">
              <w:rPr>
                <w:rFonts w:asciiTheme="majorHAnsi" w:hAnsiTheme="majorHAnsi" w:cstheme="majorHAnsi"/>
                <w:sz w:val="22"/>
                <w:szCs w:val="22"/>
              </w:rPr>
              <w:br/>
              <w:t>Tipo: Coluna</w:t>
            </w:r>
            <w:r w:rsidRPr="00AD5571">
              <w:rPr>
                <w:rFonts w:asciiTheme="majorHAnsi" w:hAnsiTheme="majorHAnsi" w:cstheme="majorHAnsi"/>
                <w:sz w:val="22"/>
                <w:szCs w:val="22"/>
              </w:rPr>
              <w:br/>
              <w:t>Abastecimento: por galão (20L) Fornecimento de água gelada e natural Reservatório em aço inox ou plástico atóxico Sistema de refrigeração por compressor Bica dupla ou botão seletor</w:t>
            </w:r>
            <w:r w:rsidRPr="00AD5571">
              <w:rPr>
                <w:rFonts w:asciiTheme="majorHAnsi" w:hAnsiTheme="majorHAnsi" w:cstheme="majorHAnsi"/>
                <w:sz w:val="22"/>
                <w:szCs w:val="22"/>
              </w:rPr>
              <w:br/>
              <w:t>Tensão: Bivolt</w:t>
            </w:r>
            <w:r w:rsidRPr="00AD5571">
              <w:rPr>
                <w:rFonts w:asciiTheme="majorHAnsi" w:hAnsiTheme="majorHAnsi" w:cstheme="majorHAnsi"/>
                <w:sz w:val="22"/>
                <w:szCs w:val="22"/>
              </w:rPr>
              <w:br/>
              <w:t>Garantia mínima: 12 meses</w:t>
            </w:r>
            <w:r w:rsidRPr="00AD5571">
              <w:rPr>
                <w:rFonts w:asciiTheme="majorHAnsi" w:hAnsiTheme="majorHAnsi" w:cstheme="majorHAnsi"/>
                <w:sz w:val="22"/>
                <w:szCs w:val="22"/>
              </w:rPr>
              <w:br/>
              <w:t>Marcas referência: IBBL, Esmaltec, Latina</w:t>
            </w:r>
          </w:p>
        </w:tc>
        <w:tc>
          <w:tcPr>
            <w:tcW w:w="478" w:type="pct"/>
            <w:hideMark/>
          </w:tcPr>
          <w:p w14:paraId="34E25EDA"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noWrap/>
            <w:hideMark/>
          </w:tcPr>
          <w:p w14:paraId="6B5DAEC7"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2</w:t>
            </w:r>
          </w:p>
        </w:tc>
        <w:tc>
          <w:tcPr>
            <w:tcW w:w="509" w:type="pct"/>
          </w:tcPr>
          <w:p w14:paraId="410C7284" w14:textId="77777777" w:rsidR="001A1E62" w:rsidRPr="00AD5571" w:rsidRDefault="001A1E62" w:rsidP="00A50F7C">
            <w:pPr>
              <w:rPr>
                <w:rFonts w:asciiTheme="majorHAnsi" w:hAnsiTheme="majorHAnsi" w:cstheme="majorHAnsi"/>
                <w:sz w:val="22"/>
                <w:szCs w:val="22"/>
              </w:rPr>
            </w:pPr>
          </w:p>
        </w:tc>
        <w:tc>
          <w:tcPr>
            <w:tcW w:w="478" w:type="pct"/>
          </w:tcPr>
          <w:p w14:paraId="1DD06158" w14:textId="77777777" w:rsidR="001A1E62" w:rsidRPr="00AD5571" w:rsidRDefault="001A1E62" w:rsidP="00A50F7C">
            <w:pPr>
              <w:rPr>
                <w:rFonts w:asciiTheme="majorHAnsi" w:hAnsiTheme="majorHAnsi" w:cstheme="majorHAnsi"/>
                <w:sz w:val="22"/>
                <w:szCs w:val="22"/>
              </w:rPr>
            </w:pPr>
          </w:p>
        </w:tc>
        <w:tc>
          <w:tcPr>
            <w:tcW w:w="460" w:type="pct"/>
          </w:tcPr>
          <w:p w14:paraId="1E9DA8AF" w14:textId="77777777" w:rsidR="001A1E62" w:rsidRPr="00AD5571" w:rsidRDefault="001A1E62" w:rsidP="00A50F7C">
            <w:pPr>
              <w:rPr>
                <w:rFonts w:asciiTheme="majorHAnsi" w:hAnsiTheme="majorHAnsi" w:cstheme="majorHAnsi"/>
                <w:sz w:val="22"/>
                <w:szCs w:val="22"/>
              </w:rPr>
            </w:pPr>
          </w:p>
        </w:tc>
      </w:tr>
      <w:tr w:rsidR="001A1E62" w:rsidRPr="00AD5571" w14:paraId="2EF6CDC4" w14:textId="215CF7F9" w:rsidTr="0066473E">
        <w:trPr>
          <w:trHeight w:val="1819"/>
        </w:trPr>
        <w:tc>
          <w:tcPr>
            <w:tcW w:w="329" w:type="pct"/>
            <w:noWrap/>
            <w:hideMark/>
          </w:tcPr>
          <w:p w14:paraId="1C1D2A7A"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7</w:t>
            </w:r>
          </w:p>
        </w:tc>
        <w:tc>
          <w:tcPr>
            <w:tcW w:w="657" w:type="pct"/>
            <w:noWrap/>
            <w:hideMark/>
          </w:tcPr>
          <w:p w14:paraId="25F344EB"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911.001.006</w:t>
            </w:r>
          </w:p>
        </w:tc>
        <w:tc>
          <w:tcPr>
            <w:tcW w:w="1458" w:type="pct"/>
            <w:hideMark/>
          </w:tcPr>
          <w:p w14:paraId="00A7A080"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BEBEDOURO DE ÁGUA INDUSTRIAL GRANDE PORTE</w:t>
            </w:r>
            <w:r w:rsidRPr="00AD5571">
              <w:rPr>
                <w:rFonts w:asciiTheme="majorHAnsi" w:hAnsiTheme="majorHAnsi" w:cstheme="majorHAnsi"/>
                <w:sz w:val="22"/>
                <w:szCs w:val="22"/>
              </w:rPr>
              <w:br/>
              <w:t>Estrutura em aço inox ou galvanizado com pintura eletrostática Capacidade mínima do reservatório: 50 litros</w:t>
            </w:r>
            <w:r w:rsidRPr="00AD5571">
              <w:rPr>
                <w:rFonts w:asciiTheme="majorHAnsi" w:hAnsiTheme="majorHAnsi" w:cstheme="majorHAnsi"/>
                <w:sz w:val="22"/>
                <w:szCs w:val="22"/>
              </w:rPr>
              <w:br/>
              <w:t xml:space="preserve">Capacidade de fornecimento: mínimo 4 torneiras 2 gelada, </w:t>
            </w:r>
            <w:proofErr w:type="gramStart"/>
            <w:r w:rsidRPr="00AD5571">
              <w:rPr>
                <w:rFonts w:asciiTheme="majorHAnsi" w:hAnsiTheme="majorHAnsi" w:cstheme="majorHAnsi"/>
                <w:sz w:val="22"/>
                <w:szCs w:val="22"/>
              </w:rPr>
              <w:t>2 natural</w:t>
            </w:r>
            <w:proofErr w:type="gramEnd"/>
            <w:r w:rsidRPr="00AD5571">
              <w:rPr>
                <w:rFonts w:asciiTheme="majorHAnsi" w:hAnsiTheme="majorHAnsi" w:cstheme="majorHAnsi"/>
                <w:sz w:val="22"/>
                <w:szCs w:val="22"/>
              </w:rPr>
              <w:t xml:space="preserve"> Sistema de refrigeração por compressor hermético</w:t>
            </w:r>
            <w:r w:rsidRPr="00AD5571">
              <w:rPr>
                <w:rFonts w:asciiTheme="majorHAnsi" w:hAnsiTheme="majorHAnsi" w:cstheme="majorHAnsi"/>
                <w:sz w:val="22"/>
                <w:szCs w:val="22"/>
              </w:rPr>
              <w:br/>
              <w:t>Gás ecológico R-134a ou R-404a</w:t>
            </w:r>
            <w:r w:rsidRPr="00AD5571">
              <w:rPr>
                <w:rFonts w:asciiTheme="majorHAnsi" w:hAnsiTheme="majorHAnsi" w:cstheme="majorHAnsi"/>
                <w:sz w:val="22"/>
                <w:szCs w:val="22"/>
              </w:rPr>
              <w:br/>
              <w:t>Indicado para locais com grande fluxo de pessoas Tensão: Bivolt</w:t>
            </w:r>
            <w:r w:rsidRPr="00AD5571">
              <w:rPr>
                <w:rFonts w:asciiTheme="majorHAnsi" w:hAnsiTheme="majorHAnsi" w:cstheme="majorHAnsi"/>
                <w:sz w:val="22"/>
                <w:szCs w:val="22"/>
              </w:rPr>
              <w:br/>
              <w:t>Pés niveladores</w:t>
            </w:r>
            <w:r w:rsidRPr="00AD5571">
              <w:rPr>
                <w:rFonts w:asciiTheme="majorHAnsi" w:hAnsiTheme="majorHAnsi" w:cstheme="majorHAnsi"/>
                <w:sz w:val="22"/>
                <w:szCs w:val="22"/>
              </w:rPr>
              <w:br/>
              <w:t>Garantia mínima: 12 meses</w:t>
            </w:r>
            <w:r w:rsidRPr="00AD5571">
              <w:rPr>
                <w:rFonts w:asciiTheme="majorHAnsi" w:hAnsiTheme="majorHAnsi" w:cstheme="majorHAnsi"/>
                <w:sz w:val="22"/>
                <w:szCs w:val="22"/>
              </w:rPr>
              <w:br/>
              <w:t>Marcas referência: IBBL, Polar, Karina</w:t>
            </w:r>
          </w:p>
        </w:tc>
        <w:tc>
          <w:tcPr>
            <w:tcW w:w="478" w:type="pct"/>
            <w:hideMark/>
          </w:tcPr>
          <w:p w14:paraId="39C4F9A9"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noWrap/>
            <w:hideMark/>
          </w:tcPr>
          <w:p w14:paraId="54AA93D9"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6</w:t>
            </w:r>
          </w:p>
        </w:tc>
        <w:tc>
          <w:tcPr>
            <w:tcW w:w="509" w:type="pct"/>
          </w:tcPr>
          <w:p w14:paraId="214260BF" w14:textId="77777777" w:rsidR="001A1E62" w:rsidRPr="00AD5571" w:rsidRDefault="001A1E62" w:rsidP="00A50F7C">
            <w:pPr>
              <w:rPr>
                <w:rFonts w:asciiTheme="majorHAnsi" w:hAnsiTheme="majorHAnsi" w:cstheme="majorHAnsi"/>
                <w:sz w:val="22"/>
                <w:szCs w:val="22"/>
              </w:rPr>
            </w:pPr>
          </w:p>
        </w:tc>
        <w:tc>
          <w:tcPr>
            <w:tcW w:w="478" w:type="pct"/>
          </w:tcPr>
          <w:p w14:paraId="6BC3B7D3" w14:textId="77777777" w:rsidR="001A1E62" w:rsidRPr="00AD5571" w:rsidRDefault="001A1E62" w:rsidP="00A50F7C">
            <w:pPr>
              <w:rPr>
                <w:rFonts w:asciiTheme="majorHAnsi" w:hAnsiTheme="majorHAnsi" w:cstheme="majorHAnsi"/>
                <w:sz w:val="22"/>
                <w:szCs w:val="22"/>
              </w:rPr>
            </w:pPr>
          </w:p>
        </w:tc>
        <w:tc>
          <w:tcPr>
            <w:tcW w:w="460" w:type="pct"/>
          </w:tcPr>
          <w:p w14:paraId="06A1E05B" w14:textId="77777777" w:rsidR="001A1E62" w:rsidRPr="00AD5571" w:rsidRDefault="001A1E62" w:rsidP="00A50F7C">
            <w:pPr>
              <w:rPr>
                <w:rFonts w:asciiTheme="majorHAnsi" w:hAnsiTheme="majorHAnsi" w:cstheme="majorHAnsi"/>
                <w:sz w:val="22"/>
                <w:szCs w:val="22"/>
              </w:rPr>
            </w:pPr>
          </w:p>
        </w:tc>
      </w:tr>
      <w:tr w:rsidR="001A1E62" w:rsidRPr="00AD5571" w14:paraId="71A80697" w14:textId="0B28AED2" w:rsidTr="0066473E">
        <w:trPr>
          <w:trHeight w:val="1819"/>
        </w:trPr>
        <w:tc>
          <w:tcPr>
            <w:tcW w:w="329" w:type="pct"/>
            <w:noWrap/>
            <w:hideMark/>
          </w:tcPr>
          <w:p w14:paraId="4D409B30"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8</w:t>
            </w:r>
          </w:p>
        </w:tc>
        <w:tc>
          <w:tcPr>
            <w:tcW w:w="657" w:type="pct"/>
            <w:noWrap/>
            <w:hideMark/>
          </w:tcPr>
          <w:p w14:paraId="428E691D"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911.001.018</w:t>
            </w:r>
          </w:p>
        </w:tc>
        <w:tc>
          <w:tcPr>
            <w:tcW w:w="1458" w:type="pct"/>
            <w:hideMark/>
          </w:tcPr>
          <w:p w14:paraId="6C634DDB"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BEBEDOURO DE ÁGUA INDUSTRIAL GRANDE PORTE</w:t>
            </w:r>
            <w:r w:rsidRPr="00AD5571">
              <w:rPr>
                <w:rFonts w:asciiTheme="majorHAnsi" w:hAnsiTheme="majorHAnsi" w:cstheme="majorHAnsi"/>
                <w:sz w:val="22"/>
                <w:szCs w:val="22"/>
              </w:rPr>
              <w:br/>
              <w:t>Capacidade mínima de 150 litros</w:t>
            </w:r>
            <w:r w:rsidRPr="00AD5571">
              <w:rPr>
                <w:rFonts w:asciiTheme="majorHAnsi" w:hAnsiTheme="majorHAnsi" w:cstheme="majorHAnsi"/>
                <w:sz w:val="22"/>
                <w:szCs w:val="22"/>
              </w:rPr>
              <w:br/>
              <w:t>Estrutura em aço inoxidável de alta resistência e fácil higienização Sistema de refrigeração por compressor de alto desempenho</w:t>
            </w:r>
            <w:r w:rsidRPr="00AD5571">
              <w:rPr>
                <w:rFonts w:asciiTheme="majorHAnsi" w:hAnsiTheme="majorHAnsi" w:cstheme="majorHAnsi"/>
                <w:sz w:val="22"/>
                <w:szCs w:val="22"/>
              </w:rPr>
              <w:br/>
              <w:t>Torres com torneiras de acionamento rápido, em número adequado à capacidade Isolamento térmico eficiente, garantindo água sempre gelada</w:t>
            </w:r>
            <w:r w:rsidRPr="00AD5571">
              <w:rPr>
                <w:rFonts w:asciiTheme="majorHAnsi" w:hAnsiTheme="majorHAnsi" w:cstheme="majorHAnsi"/>
                <w:sz w:val="22"/>
                <w:szCs w:val="22"/>
              </w:rPr>
              <w:br/>
              <w:t>Pés niveladores para melhor estabilidade</w:t>
            </w:r>
            <w:r w:rsidRPr="00AD5571">
              <w:rPr>
                <w:rFonts w:asciiTheme="majorHAnsi" w:hAnsiTheme="majorHAnsi" w:cstheme="majorHAnsi"/>
                <w:sz w:val="22"/>
                <w:szCs w:val="22"/>
              </w:rPr>
              <w:br/>
              <w:t>Alimentação elétrica: 220V ou 127V, conforme modelo</w:t>
            </w:r>
            <w:r w:rsidRPr="00AD5571">
              <w:rPr>
                <w:rFonts w:asciiTheme="majorHAnsi" w:hAnsiTheme="majorHAnsi" w:cstheme="majorHAnsi"/>
                <w:sz w:val="22"/>
                <w:szCs w:val="22"/>
              </w:rPr>
              <w:br/>
              <w:t>Dimensões aproximadas: 1,50m de altura x 0,70m de largura x 0,70m de profundidade Garantia mínima: 12 meses</w:t>
            </w:r>
            <w:r w:rsidRPr="00AD5571">
              <w:rPr>
                <w:rFonts w:asciiTheme="majorHAnsi" w:hAnsiTheme="majorHAnsi" w:cstheme="majorHAnsi"/>
                <w:sz w:val="22"/>
                <w:szCs w:val="22"/>
              </w:rPr>
              <w:br/>
              <w:t>Marcas referência: IBBL, Komeco, Esmaltec.</w:t>
            </w:r>
          </w:p>
        </w:tc>
        <w:tc>
          <w:tcPr>
            <w:tcW w:w="478" w:type="pct"/>
            <w:hideMark/>
          </w:tcPr>
          <w:p w14:paraId="38AEBFF9"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noWrap/>
            <w:hideMark/>
          </w:tcPr>
          <w:p w14:paraId="23077F36"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1</w:t>
            </w:r>
          </w:p>
        </w:tc>
        <w:tc>
          <w:tcPr>
            <w:tcW w:w="509" w:type="pct"/>
          </w:tcPr>
          <w:p w14:paraId="595A19F5" w14:textId="77777777" w:rsidR="001A1E62" w:rsidRPr="00AD5571" w:rsidRDefault="001A1E62" w:rsidP="00A50F7C">
            <w:pPr>
              <w:rPr>
                <w:rFonts w:asciiTheme="majorHAnsi" w:hAnsiTheme="majorHAnsi" w:cstheme="majorHAnsi"/>
                <w:sz w:val="22"/>
                <w:szCs w:val="22"/>
              </w:rPr>
            </w:pPr>
          </w:p>
        </w:tc>
        <w:tc>
          <w:tcPr>
            <w:tcW w:w="478" w:type="pct"/>
          </w:tcPr>
          <w:p w14:paraId="39A8E5D4" w14:textId="77777777" w:rsidR="001A1E62" w:rsidRPr="00AD5571" w:rsidRDefault="001A1E62" w:rsidP="00A50F7C">
            <w:pPr>
              <w:rPr>
                <w:rFonts w:asciiTheme="majorHAnsi" w:hAnsiTheme="majorHAnsi" w:cstheme="majorHAnsi"/>
                <w:sz w:val="22"/>
                <w:szCs w:val="22"/>
              </w:rPr>
            </w:pPr>
          </w:p>
        </w:tc>
        <w:tc>
          <w:tcPr>
            <w:tcW w:w="460" w:type="pct"/>
          </w:tcPr>
          <w:p w14:paraId="32C764C3" w14:textId="77777777" w:rsidR="001A1E62" w:rsidRPr="00AD5571" w:rsidRDefault="001A1E62" w:rsidP="00A50F7C">
            <w:pPr>
              <w:rPr>
                <w:rFonts w:asciiTheme="majorHAnsi" w:hAnsiTheme="majorHAnsi" w:cstheme="majorHAnsi"/>
                <w:sz w:val="22"/>
                <w:szCs w:val="22"/>
              </w:rPr>
            </w:pPr>
          </w:p>
        </w:tc>
      </w:tr>
      <w:tr w:rsidR="001A1E62" w:rsidRPr="00AD5571" w14:paraId="4747129E" w14:textId="267168B4" w:rsidTr="0066473E">
        <w:trPr>
          <w:trHeight w:val="1504"/>
        </w:trPr>
        <w:tc>
          <w:tcPr>
            <w:tcW w:w="329" w:type="pct"/>
            <w:noWrap/>
            <w:hideMark/>
          </w:tcPr>
          <w:p w14:paraId="5611D61A"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9</w:t>
            </w:r>
          </w:p>
        </w:tc>
        <w:tc>
          <w:tcPr>
            <w:tcW w:w="657" w:type="pct"/>
            <w:noWrap/>
            <w:hideMark/>
          </w:tcPr>
          <w:p w14:paraId="054F780B"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911.001.022</w:t>
            </w:r>
          </w:p>
        </w:tc>
        <w:tc>
          <w:tcPr>
            <w:tcW w:w="1458" w:type="pct"/>
            <w:hideMark/>
          </w:tcPr>
          <w:p w14:paraId="54BCF43E"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CILINDRO ELÉTRICO PARA MASSAS</w:t>
            </w:r>
            <w:r w:rsidRPr="00AD5571">
              <w:rPr>
                <w:rFonts w:asciiTheme="majorHAnsi" w:hAnsiTheme="majorHAnsi" w:cstheme="majorHAnsi"/>
                <w:sz w:val="22"/>
                <w:szCs w:val="22"/>
              </w:rPr>
              <w:br/>
              <w:t>Potência mínima: 370W (0,5CV)</w:t>
            </w:r>
            <w:r w:rsidRPr="00AD5571">
              <w:rPr>
                <w:rFonts w:asciiTheme="majorHAnsi" w:hAnsiTheme="majorHAnsi" w:cstheme="majorHAnsi"/>
                <w:sz w:val="22"/>
                <w:szCs w:val="22"/>
              </w:rPr>
              <w:br/>
              <w:t>Estrutura em aço carbono pintado ou inox, de alta resistência e fácil higienização Cilindros laminadores em inox com regulagem de espessura da massa</w:t>
            </w:r>
            <w:r w:rsidRPr="00AD5571">
              <w:rPr>
                <w:rFonts w:asciiTheme="majorHAnsi" w:hAnsiTheme="majorHAnsi" w:cstheme="majorHAnsi"/>
                <w:sz w:val="22"/>
                <w:szCs w:val="22"/>
              </w:rPr>
              <w:br/>
              <w:t>Sistema de segurança com proteção nas engrenagens Capacidade mínima de produção: 4kg por ciclo</w:t>
            </w:r>
            <w:r w:rsidRPr="00AD5571">
              <w:rPr>
                <w:rFonts w:asciiTheme="majorHAnsi" w:hAnsiTheme="majorHAnsi" w:cstheme="majorHAnsi"/>
                <w:sz w:val="22"/>
                <w:szCs w:val="22"/>
              </w:rPr>
              <w:br/>
              <w:t>Tensão: Bivolt</w:t>
            </w:r>
            <w:r w:rsidRPr="00AD5571">
              <w:rPr>
                <w:rFonts w:asciiTheme="majorHAnsi" w:hAnsiTheme="majorHAnsi" w:cstheme="majorHAnsi"/>
                <w:sz w:val="22"/>
                <w:szCs w:val="22"/>
              </w:rPr>
              <w:br/>
              <w:t>Garantia mínima: 12 meses</w:t>
            </w:r>
            <w:r w:rsidRPr="00AD5571">
              <w:rPr>
                <w:rFonts w:asciiTheme="majorHAnsi" w:hAnsiTheme="majorHAnsi" w:cstheme="majorHAnsi"/>
                <w:sz w:val="22"/>
                <w:szCs w:val="22"/>
              </w:rPr>
              <w:br/>
              <w:t>Marcas de referência: G. Paniz, Gastromaq e Braesi</w:t>
            </w:r>
          </w:p>
        </w:tc>
        <w:tc>
          <w:tcPr>
            <w:tcW w:w="478" w:type="pct"/>
            <w:hideMark/>
          </w:tcPr>
          <w:p w14:paraId="6FF2DBD7"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noWrap/>
            <w:hideMark/>
          </w:tcPr>
          <w:p w14:paraId="52E8C7D5"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1</w:t>
            </w:r>
          </w:p>
        </w:tc>
        <w:tc>
          <w:tcPr>
            <w:tcW w:w="509" w:type="pct"/>
          </w:tcPr>
          <w:p w14:paraId="2AAFE1EB" w14:textId="77777777" w:rsidR="001A1E62" w:rsidRPr="00AD5571" w:rsidRDefault="001A1E62" w:rsidP="00A50F7C">
            <w:pPr>
              <w:rPr>
                <w:rFonts w:asciiTheme="majorHAnsi" w:hAnsiTheme="majorHAnsi" w:cstheme="majorHAnsi"/>
                <w:sz w:val="22"/>
                <w:szCs w:val="22"/>
              </w:rPr>
            </w:pPr>
          </w:p>
        </w:tc>
        <w:tc>
          <w:tcPr>
            <w:tcW w:w="478" w:type="pct"/>
          </w:tcPr>
          <w:p w14:paraId="6B69F764" w14:textId="77777777" w:rsidR="001A1E62" w:rsidRPr="00AD5571" w:rsidRDefault="001A1E62" w:rsidP="00A50F7C">
            <w:pPr>
              <w:rPr>
                <w:rFonts w:asciiTheme="majorHAnsi" w:hAnsiTheme="majorHAnsi" w:cstheme="majorHAnsi"/>
                <w:sz w:val="22"/>
                <w:szCs w:val="22"/>
              </w:rPr>
            </w:pPr>
          </w:p>
        </w:tc>
        <w:tc>
          <w:tcPr>
            <w:tcW w:w="460" w:type="pct"/>
          </w:tcPr>
          <w:p w14:paraId="67CA8F64" w14:textId="77777777" w:rsidR="001A1E62" w:rsidRPr="00AD5571" w:rsidRDefault="001A1E62" w:rsidP="00A50F7C">
            <w:pPr>
              <w:rPr>
                <w:rFonts w:asciiTheme="majorHAnsi" w:hAnsiTheme="majorHAnsi" w:cstheme="majorHAnsi"/>
                <w:sz w:val="22"/>
                <w:szCs w:val="22"/>
              </w:rPr>
            </w:pPr>
          </w:p>
        </w:tc>
      </w:tr>
      <w:tr w:rsidR="001A1E62" w:rsidRPr="00AD5571" w14:paraId="4EA122A8" w14:textId="60EBCC8A" w:rsidTr="0066473E">
        <w:trPr>
          <w:trHeight w:val="1497"/>
        </w:trPr>
        <w:tc>
          <w:tcPr>
            <w:tcW w:w="329" w:type="pct"/>
            <w:noWrap/>
            <w:hideMark/>
          </w:tcPr>
          <w:p w14:paraId="0CA201E1"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10</w:t>
            </w:r>
          </w:p>
        </w:tc>
        <w:tc>
          <w:tcPr>
            <w:tcW w:w="657" w:type="pct"/>
            <w:noWrap/>
            <w:hideMark/>
          </w:tcPr>
          <w:p w14:paraId="3E2EDD58"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911.001.021</w:t>
            </w:r>
          </w:p>
        </w:tc>
        <w:tc>
          <w:tcPr>
            <w:tcW w:w="1458" w:type="pct"/>
            <w:hideMark/>
          </w:tcPr>
          <w:p w14:paraId="26EE532F"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ESPREMEDOR DE FRUTAS</w:t>
            </w:r>
            <w:r w:rsidRPr="00AD5571">
              <w:rPr>
                <w:rFonts w:asciiTheme="majorHAnsi" w:hAnsiTheme="majorHAnsi" w:cstheme="majorHAnsi"/>
                <w:sz w:val="22"/>
                <w:szCs w:val="22"/>
              </w:rPr>
              <w:br/>
              <w:t>Potência mínima: 250W</w:t>
            </w:r>
            <w:r w:rsidRPr="00AD5571">
              <w:rPr>
                <w:rFonts w:asciiTheme="majorHAnsi" w:hAnsiTheme="majorHAnsi" w:cstheme="majorHAnsi"/>
                <w:sz w:val="22"/>
                <w:szCs w:val="22"/>
              </w:rPr>
              <w:br/>
              <w:t>Sistema de acionamento automático por pressão Cone extrator em inox de alta resistência Copo/coletor com capacidade mínima de 1 litro</w:t>
            </w:r>
            <w:r w:rsidRPr="00AD5571">
              <w:rPr>
                <w:rFonts w:asciiTheme="majorHAnsi" w:hAnsiTheme="majorHAnsi" w:cstheme="majorHAnsi"/>
                <w:sz w:val="22"/>
                <w:szCs w:val="22"/>
              </w:rPr>
              <w:br/>
              <w:t>Estrutura em material resistente e de fácil higienização Tensão: Bivolt</w:t>
            </w:r>
            <w:r w:rsidRPr="00AD5571">
              <w:rPr>
                <w:rFonts w:asciiTheme="majorHAnsi" w:hAnsiTheme="majorHAnsi" w:cstheme="majorHAnsi"/>
                <w:sz w:val="22"/>
                <w:szCs w:val="22"/>
              </w:rPr>
              <w:br/>
              <w:t>Garantia mínima: 12 meses</w:t>
            </w:r>
            <w:r w:rsidRPr="00AD5571">
              <w:rPr>
                <w:rFonts w:asciiTheme="majorHAnsi" w:hAnsiTheme="majorHAnsi" w:cstheme="majorHAnsi"/>
                <w:sz w:val="22"/>
                <w:szCs w:val="22"/>
              </w:rPr>
              <w:br/>
              <w:t>Marcas de referência: Britânia, Mondial e Philco.</w:t>
            </w:r>
          </w:p>
        </w:tc>
        <w:tc>
          <w:tcPr>
            <w:tcW w:w="478" w:type="pct"/>
            <w:hideMark/>
          </w:tcPr>
          <w:p w14:paraId="1FFA003A"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noWrap/>
            <w:hideMark/>
          </w:tcPr>
          <w:p w14:paraId="54E775DB"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1</w:t>
            </w:r>
          </w:p>
        </w:tc>
        <w:tc>
          <w:tcPr>
            <w:tcW w:w="509" w:type="pct"/>
          </w:tcPr>
          <w:p w14:paraId="5829579A" w14:textId="77777777" w:rsidR="001A1E62" w:rsidRPr="00AD5571" w:rsidRDefault="001A1E62" w:rsidP="00A50F7C">
            <w:pPr>
              <w:rPr>
                <w:rFonts w:asciiTheme="majorHAnsi" w:hAnsiTheme="majorHAnsi" w:cstheme="majorHAnsi"/>
                <w:sz w:val="22"/>
                <w:szCs w:val="22"/>
              </w:rPr>
            </w:pPr>
          </w:p>
        </w:tc>
        <w:tc>
          <w:tcPr>
            <w:tcW w:w="478" w:type="pct"/>
          </w:tcPr>
          <w:p w14:paraId="75FF910D" w14:textId="77777777" w:rsidR="001A1E62" w:rsidRPr="00AD5571" w:rsidRDefault="001A1E62" w:rsidP="00A50F7C">
            <w:pPr>
              <w:rPr>
                <w:rFonts w:asciiTheme="majorHAnsi" w:hAnsiTheme="majorHAnsi" w:cstheme="majorHAnsi"/>
                <w:sz w:val="22"/>
                <w:szCs w:val="22"/>
              </w:rPr>
            </w:pPr>
          </w:p>
        </w:tc>
        <w:tc>
          <w:tcPr>
            <w:tcW w:w="460" w:type="pct"/>
          </w:tcPr>
          <w:p w14:paraId="5112A279" w14:textId="77777777" w:rsidR="001A1E62" w:rsidRPr="00AD5571" w:rsidRDefault="001A1E62" w:rsidP="00A50F7C">
            <w:pPr>
              <w:rPr>
                <w:rFonts w:asciiTheme="majorHAnsi" w:hAnsiTheme="majorHAnsi" w:cstheme="majorHAnsi"/>
                <w:sz w:val="22"/>
                <w:szCs w:val="22"/>
              </w:rPr>
            </w:pPr>
          </w:p>
        </w:tc>
      </w:tr>
      <w:tr w:rsidR="001A1E62" w:rsidRPr="00AD5571" w14:paraId="261A8A00" w14:textId="52EFDBB7" w:rsidTr="0066473E">
        <w:trPr>
          <w:trHeight w:val="2445"/>
        </w:trPr>
        <w:tc>
          <w:tcPr>
            <w:tcW w:w="329" w:type="pct"/>
            <w:noWrap/>
            <w:hideMark/>
          </w:tcPr>
          <w:p w14:paraId="16BB678B"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11</w:t>
            </w:r>
          </w:p>
        </w:tc>
        <w:tc>
          <w:tcPr>
            <w:tcW w:w="657" w:type="pct"/>
            <w:noWrap/>
            <w:hideMark/>
          </w:tcPr>
          <w:p w14:paraId="2E7FF12D"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911.001.017</w:t>
            </w:r>
          </w:p>
        </w:tc>
        <w:tc>
          <w:tcPr>
            <w:tcW w:w="1458" w:type="pct"/>
            <w:hideMark/>
          </w:tcPr>
          <w:p w14:paraId="7D540F3B"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FOGÃO 4 BOCAS COM 4 QUEIMADORES, CAPACIDADE MÍNIMA DE 50L</w:t>
            </w:r>
            <w:r w:rsidRPr="00AD5571">
              <w:rPr>
                <w:rFonts w:asciiTheme="majorHAnsi" w:hAnsiTheme="majorHAnsi" w:cstheme="majorHAnsi"/>
                <w:sz w:val="22"/>
                <w:szCs w:val="22"/>
              </w:rPr>
              <w:br/>
              <w:t>Número de queimadores: 4 Acendimento: automático Mesa: em inox</w:t>
            </w:r>
            <w:r w:rsidRPr="00AD5571">
              <w:rPr>
                <w:rFonts w:asciiTheme="majorHAnsi" w:hAnsiTheme="majorHAnsi" w:cstheme="majorHAnsi"/>
                <w:sz w:val="22"/>
                <w:szCs w:val="22"/>
              </w:rPr>
              <w:br/>
              <w:t>Grades: individuais ou duplas, em ferro fundido ou esmaltadas, removíveis Forno:</w:t>
            </w:r>
            <w:r w:rsidRPr="00AD5571">
              <w:rPr>
                <w:rFonts w:asciiTheme="majorHAnsi" w:hAnsiTheme="majorHAnsi" w:cstheme="majorHAnsi"/>
                <w:sz w:val="22"/>
                <w:szCs w:val="22"/>
              </w:rPr>
              <w:br/>
              <w:t>Capacidade mínima: 50 litros Iluminação interna</w:t>
            </w:r>
            <w:r w:rsidRPr="00AD5571">
              <w:rPr>
                <w:rFonts w:asciiTheme="majorHAnsi" w:hAnsiTheme="majorHAnsi" w:cstheme="majorHAnsi"/>
                <w:sz w:val="22"/>
                <w:szCs w:val="22"/>
              </w:rPr>
              <w:br/>
              <w:t>Porta com vidro duplo temperado</w:t>
            </w:r>
            <w:r w:rsidRPr="00AD5571">
              <w:rPr>
                <w:rFonts w:asciiTheme="majorHAnsi" w:hAnsiTheme="majorHAnsi" w:cstheme="majorHAnsi"/>
                <w:sz w:val="22"/>
                <w:szCs w:val="22"/>
              </w:rPr>
              <w:br/>
              <w:t>Segurança: válvula de segurança no forno (corta gás) Tensão elétrica: Bivolt (para acendimento e luz interna) Cor: branca</w:t>
            </w:r>
            <w:r w:rsidRPr="00AD5571">
              <w:rPr>
                <w:rFonts w:asciiTheme="majorHAnsi" w:hAnsiTheme="majorHAnsi" w:cstheme="majorHAnsi"/>
                <w:sz w:val="22"/>
                <w:szCs w:val="22"/>
              </w:rPr>
              <w:br/>
              <w:t>Garantia mínima: 12 meses</w:t>
            </w:r>
            <w:r w:rsidRPr="00AD5571">
              <w:rPr>
                <w:rFonts w:asciiTheme="majorHAnsi" w:hAnsiTheme="majorHAnsi" w:cstheme="majorHAnsi"/>
                <w:sz w:val="22"/>
                <w:szCs w:val="22"/>
              </w:rPr>
              <w:br/>
              <w:t>Marcas referência: Brastemp, Electrolux, Atlas</w:t>
            </w:r>
          </w:p>
        </w:tc>
        <w:tc>
          <w:tcPr>
            <w:tcW w:w="478" w:type="pct"/>
            <w:hideMark/>
          </w:tcPr>
          <w:p w14:paraId="1CD93A01"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noWrap/>
            <w:hideMark/>
          </w:tcPr>
          <w:p w14:paraId="5492FDAC"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2</w:t>
            </w:r>
          </w:p>
        </w:tc>
        <w:tc>
          <w:tcPr>
            <w:tcW w:w="509" w:type="pct"/>
          </w:tcPr>
          <w:p w14:paraId="74248C88" w14:textId="77777777" w:rsidR="001A1E62" w:rsidRPr="00AD5571" w:rsidRDefault="001A1E62" w:rsidP="00A50F7C">
            <w:pPr>
              <w:rPr>
                <w:rFonts w:asciiTheme="majorHAnsi" w:hAnsiTheme="majorHAnsi" w:cstheme="majorHAnsi"/>
                <w:sz w:val="22"/>
                <w:szCs w:val="22"/>
              </w:rPr>
            </w:pPr>
          </w:p>
        </w:tc>
        <w:tc>
          <w:tcPr>
            <w:tcW w:w="478" w:type="pct"/>
          </w:tcPr>
          <w:p w14:paraId="2723DCBF" w14:textId="77777777" w:rsidR="001A1E62" w:rsidRPr="00AD5571" w:rsidRDefault="001A1E62" w:rsidP="00A50F7C">
            <w:pPr>
              <w:rPr>
                <w:rFonts w:asciiTheme="majorHAnsi" w:hAnsiTheme="majorHAnsi" w:cstheme="majorHAnsi"/>
                <w:sz w:val="22"/>
                <w:szCs w:val="22"/>
              </w:rPr>
            </w:pPr>
          </w:p>
        </w:tc>
        <w:tc>
          <w:tcPr>
            <w:tcW w:w="460" w:type="pct"/>
          </w:tcPr>
          <w:p w14:paraId="56CCDA90" w14:textId="77777777" w:rsidR="001A1E62" w:rsidRPr="00AD5571" w:rsidRDefault="001A1E62" w:rsidP="00A50F7C">
            <w:pPr>
              <w:rPr>
                <w:rFonts w:asciiTheme="majorHAnsi" w:hAnsiTheme="majorHAnsi" w:cstheme="majorHAnsi"/>
                <w:sz w:val="22"/>
                <w:szCs w:val="22"/>
              </w:rPr>
            </w:pPr>
          </w:p>
        </w:tc>
      </w:tr>
      <w:tr w:rsidR="001A1E62" w:rsidRPr="00AD5571" w14:paraId="43D7AE35" w14:textId="0BE9B369" w:rsidTr="0066473E">
        <w:trPr>
          <w:trHeight w:val="1189"/>
        </w:trPr>
        <w:tc>
          <w:tcPr>
            <w:tcW w:w="329" w:type="pct"/>
            <w:noWrap/>
            <w:hideMark/>
          </w:tcPr>
          <w:p w14:paraId="632CE5A9"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12</w:t>
            </w:r>
          </w:p>
        </w:tc>
        <w:tc>
          <w:tcPr>
            <w:tcW w:w="657" w:type="pct"/>
            <w:noWrap/>
            <w:hideMark/>
          </w:tcPr>
          <w:p w14:paraId="4C735F0F"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911.001.002</w:t>
            </w:r>
          </w:p>
        </w:tc>
        <w:tc>
          <w:tcPr>
            <w:tcW w:w="1458" w:type="pct"/>
            <w:hideMark/>
          </w:tcPr>
          <w:p w14:paraId="0112940D"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FORNO MICRO-</w:t>
            </w:r>
            <w:proofErr w:type="gramStart"/>
            <w:r w:rsidRPr="00AD5571">
              <w:rPr>
                <w:rFonts w:asciiTheme="majorHAnsi" w:hAnsiTheme="majorHAnsi" w:cstheme="majorHAnsi"/>
                <w:sz w:val="22"/>
                <w:szCs w:val="22"/>
              </w:rPr>
              <w:t>ONDAS  -</w:t>
            </w:r>
            <w:proofErr w:type="gramEnd"/>
            <w:r w:rsidRPr="00AD5571">
              <w:rPr>
                <w:rFonts w:asciiTheme="majorHAnsi" w:hAnsiTheme="majorHAnsi" w:cstheme="majorHAnsi"/>
                <w:sz w:val="22"/>
                <w:szCs w:val="22"/>
              </w:rPr>
              <w:t xml:space="preserve">      CAPACIDADE MÍNIMA: 20 LITROS</w:t>
            </w:r>
            <w:r w:rsidRPr="00AD5571">
              <w:rPr>
                <w:rFonts w:asciiTheme="majorHAnsi" w:hAnsiTheme="majorHAnsi" w:cstheme="majorHAnsi"/>
                <w:sz w:val="22"/>
                <w:szCs w:val="22"/>
              </w:rPr>
              <w:br/>
              <w:t>Potência mínima: 700W</w:t>
            </w:r>
            <w:r w:rsidRPr="00AD5571">
              <w:rPr>
                <w:rFonts w:asciiTheme="majorHAnsi" w:hAnsiTheme="majorHAnsi" w:cstheme="majorHAnsi"/>
                <w:sz w:val="22"/>
                <w:szCs w:val="22"/>
              </w:rPr>
              <w:br/>
              <w:t>Painel digital com opções de preparo rápido</w:t>
            </w:r>
            <w:r w:rsidRPr="00AD5571">
              <w:rPr>
                <w:rFonts w:asciiTheme="majorHAnsi" w:hAnsiTheme="majorHAnsi" w:cstheme="majorHAnsi"/>
                <w:sz w:val="22"/>
                <w:szCs w:val="22"/>
              </w:rPr>
              <w:br/>
              <w:t>Funções: descongelar, aquecer e timer com aviso sonoro Tensão: Bivolt</w:t>
            </w:r>
            <w:r w:rsidRPr="00AD5571">
              <w:rPr>
                <w:rFonts w:asciiTheme="majorHAnsi" w:hAnsiTheme="majorHAnsi" w:cstheme="majorHAnsi"/>
                <w:sz w:val="22"/>
                <w:szCs w:val="22"/>
              </w:rPr>
              <w:br/>
              <w:t>Garantia mínima: 12 meses</w:t>
            </w:r>
            <w:r w:rsidRPr="00AD5571">
              <w:rPr>
                <w:rFonts w:asciiTheme="majorHAnsi" w:hAnsiTheme="majorHAnsi" w:cstheme="majorHAnsi"/>
                <w:sz w:val="22"/>
                <w:szCs w:val="22"/>
              </w:rPr>
              <w:br/>
              <w:t>Marcas referência: Electrolux, Panasonic, Brastemp</w:t>
            </w:r>
          </w:p>
        </w:tc>
        <w:tc>
          <w:tcPr>
            <w:tcW w:w="478" w:type="pct"/>
            <w:hideMark/>
          </w:tcPr>
          <w:p w14:paraId="40C662C8"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noWrap/>
            <w:hideMark/>
          </w:tcPr>
          <w:p w14:paraId="15C86502"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7</w:t>
            </w:r>
          </w:p>
        </w:tc>
        <w:tc>
          <w:tcPr>
            <w:tcW w:w="509" w:type="pct"/>
          </w:tcPr>
          <w:p w14:paraId="0A1762AA" w14:textId="77777777" w:rsidR="001A1E62" w:rsidRPr="00AD5571" w:rsidRDefault="001A1E62" w:rsidP="00A50F7C">
            <w:pPr>
              <w:rPr>
                <w:rFonts w:asciiTheme="majorHAnsi" w:hAnsiTheme="majorHAnsi" w:cstheme="majorHAnsi"/>
                <w:sz w:val="22"/>
                <w:szCs w:val="22"/>
              </w:rPr>
            </w:pPr>
          </w:p>
        </w:tc>
        <w:tc>
          <w:tcPr>
            <w:tcW w:w="478" w:type="pct"/>
          </w:tcPr>
          <w:p w14:paraId="748E8ED7" w14:textId="77777777" w:rsidR="001A1E62" w:rsidRPr="00AD5571" w:rsidRDefault="001A1E62" w:rsidP="00A50F7C">
            <w:pPr>
              <w:rPr>
                <w:rFonts w:asciiTheme="majorHAnsi" w:hAnsiTheme="majorHAnsi" w:cstheme="majorHAnsi"/>
                <w:sz w:val="22"/>
                <w:szCs w:val="22"/>
              </w:rPr>
            </w:pPr>
          </w:p>
        </w:tc>
        <w:tc>
          <w:tcPr>
            <w:tcW w:w="460" w:type="pct"/>
          </w:tcPr>
          <w:p w14:paraId="1F94889B" w14:textId="77777777" w:rsidR="001A1E62" w:rsidRPr="00AD5571" w:rsidRDefault="001A1E62" w:rsidP="00A50F7C">
            <w:pPr>
              <w:rPr>
                <w:rFonts w:asciiTheme="majorHAnsi" w:hAnsiTheme="majorHAnsi" w:cstheme="majorHAnsi"/>
                <w:sz w:val="22"/>
                <w:szCs w:val="22"/>
              </w:rPr>
            </w:pPr>
          </w:p>
        </w:tc>
      </w:tr>
      <w:tr w:rsidR="001A1E62" w:rsidRPr="00AD5571" w14:paraId="50A39025" w14:textId="20496466" w:rsidTr="0066473E">
        <w:trPr>
          <w:trHeight w:val="1819"/>
        </w:trPr>
        <w:tc>
          <w:tcPr>
            <w:tcW w:w="329" w:type="pct"/>
            <w:noWrap/>
            <w:hideMark/>
          </w:tcPr>
          <w:p w14:paraId="4442EEBC"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13</w:t>
            </w:r>
          </w:p>
        </w:tc>
        <w:tc>
          <w:tcPr>
            <w:tcW w:w="657" w:type="pct"/>
            <w:noWrap/>
            <w:hideMark/>
          </w:tcPr>
          <w:p w14:paraId="56CD8713"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911.001.019</w:t>
            </w:r>
          </w:p>
        </w:tc>
        <w:tc>
          <w:tcPr>
            <w:tcW w:w="1458" w:type="pct"/>
            <w:hideMark/>
          </w:tcPr>
          <w:p w14:paraId="25C3C982"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FREEZER VERTICAL</w:t>
            </w:r>
            <w:r w:rsidRPr="00AD5571">
              <w:rPr>
                <w:rFonts w:asciiTheme="majorHAnsi" w:hAnsiTheme="majorHAnsi" w:cstheme="majorHAnsi"/>
                <w:sz w:val="22"/>
                <w:szCs w:val="22"/>
              </w:rPr>
              <w:br/>
              <w:t>Capacidade mínima: 230 litros (ou equivalente à demanda da unidade);</w:t>
            </w:r>
            <w:r w:rsidRPr="00AD5571">
              <w:rPr>
                <w:rFonts w:asciiTheme="majorHAnsi" w:hAnsiTheme="majorHAnsi" w:cstheme="majorHAnsi"/>
                <w:sz w:val="22"/>
                <w:szCs w:val="22"/>
              </w:rPr>
              <w:br/>
              <w:t>Prateleiras internas ajustáveis/removíveis, que permitem melhor aproveitamento e organ ização dos alimentos;</w:t>
            </w:r>
            <w:r w:rsidRPr="00AD5571">
              <w:rPr>
                <w:rFonts w:asciiTheme="majorHAnsi" w:hAnsiTheme="majorHAnsi" w:cstheme="majorHAnsi"/>
                <w:sz w:val="22"/>
                <w:szCs w:val="22"/>
              </w:rPr>
              <w:br/>
              <w:t>Sistema de resfriamento eficiente, com controle de temperatura;</w:t>
            </w:r>
            <w:r w:rsidRPr="00AD5571">
              <w:rPr>
                <w:rFonts w:asciiTheme="majorHAnsi" w:hAnsiTheme="majorHAnsi" w:cstheme="majorHAnsi"/>
                <w:sz w:val="22"/>
                <w:szCs w:val="22"/>
              </w:rPr>
              <w:br/>
              <w:t>Baixo consumo de energia, classificado como Classe A de eficiência energética; Funcionamento silencioso, adequado para ambiente escolar;</w:t>
            </w:r>
            <w:r w:rsidRPr="00AD5571">
              <w:rPr>
                <w:rFonts w:asciiTheme="majorHAnsi" w:hAnsiTheme="majorHAnsi" w:cstheme="majorHAnsi"/>
                <w:sz w:val="22"/>
                <w:szCs w:val="22"/>
              </w:rPr>
              <w:br/>
              <w:t>Porta com vedação de alta qualidade, assegurando a manutenção da temperatura intern a;</w:t>
            </w:r>
            <w:r w:rsidRPr="00AD5571">
              <w:rPr>
                <w:rFonts w:asciiTheme="majorHAnsi" w:hAnsiTheme="majorHAnsi" w:cstheme="majorHAnsi"/>
                <w:sz w:val="22"/>
                <w:szCs w:val="22"/>
              </w:rPr>
              <w:br/>
              <w:t>Garantia mínima de 12 meses.</w:t>
            </w:r>
            <w:r w:rsidRPr="00AD5571">
              <w:rPr>
                <w:rFonts w:asciiTheme="majorHAnsi" w:hAnsiTheme="majorHAnsi" w:cstheme="majorHAnsi"/>
                <w:sz w:val="22"/>
                <w:szCs w:val="22"/>
              </w:rPr>
              <w:br/>
              <w:t>Marcas de referência: Consul, Electrolux.</w:t>
            </w:r>
          </w:p>
        </w:tc>
        <w:tc>
          <w:tcPr>
            <w:tcW w:w="478" w:type="pct"/>
            <w:hideMark/>
          </w:tcPr>
          <w:p w14:paraId="63163F64"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noWrap/>
            <w:hideMark/>
          </w:tcPr>
          <w:p w14:paraId="678ABDE3"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1</w:t>
            </w:r>
          </w:p>
        </w:tc>
        <w:tc>
          <w:tcPr>
            <w:tcW w:w="509" w:type="pct"/>
          </w:tcPr>
          <w:p w14:paraId="71692E2E" w14:textId="77777777" w:rsidR="001A1E62" w:rsidRPr="00AD5571" w:rsidRDefault="001A1E62" w:rsidP="00A50F7C">
            <w:pPr>
              <w:rPr>
                <w:rFonts w:asciiTheme="majorHAnsi" w:hAnsiTheme="majorHAnsi" w:cstheme="majorHAnsi"/>
                <w:sz w:val="22"/>
                <w:szCs w:val="22"/>
              </w:rPr>
            </w:pPr>
          </w:p>
        </w:tc>
        <w:tc>
          <w:tcPr>
            <w:tcW w:w="478" w:type="pct"/>
          </w:tcPr>
          <w:p w14:paraId="660F5911" w14:textId="77777777" w:rsidR="001A1E62" w:rsidRPr="00AD5571" w:rsidRDefault="001A1E62" w:rsidP="00A50F7C">
            <w:pPr>
              <w:rPr>
                <w:rFonts w:asciiTheme="majorHAnsi" w:hAnsiTheme="majorHAnsi" w:cstheme="majorHAnsi"/>
                <w:sz w:val="22"/>
                <w:szCs w:val="22"/>
              </w:rPr>
            </w:pPr>
          </w:p>
        </w:tc>
        <w:tc>
          <w:tcPr>
            <w:tcW w:w="460" w:type="pct"/>
          </w:tcPr>
          <w:p w14:paraId="3A9D5879" w14:textId="77777777" w:rsidR="001A1E62" w:rsidRPr="00AD5571" w:rsidRDefault="001A1E62" w:rsidP="00A50F7C">
            <w:pPr>
              <w:rPr>
                <w:rFonts w:asciiTheme="majorHAnsi" w:hAnsiTheme="majorHAnsi" w:cstheme="majorHAnsi"/>
                <w:sz w:val="22"/>
                <w:szCs w:val="22"/>
              </w:rPr>
            </w:pPr>
          </w:p>
        </w:tc>
      </w:tr>
      <w:tr w:rsidR="001A1E62" w:rsidRPr="00AD5571" w14:paraId="18D13117" w14:textId="4157F55F" w:rsidTr="0066473E">
        <w:trPr>
          <w:trHeight w:val="1189"/>
        </w:trPr>
        <w:tc>
          <w:tcPr>
            <w:tcW w:w="329" w:type="pct"/>
            <w:noWrap/>
            <w:hideMark/>
          </w:tcPr>
          <w:p w14:paraId="2DDDBDC0"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14</w:t>
            </w:r>
          </w:p>
        </w:tc>
        <w:tc>
          <w:tcPr>
            <w:tcW w:w="657" w:type="pct"/>
            <w:noWrap/>
            <w:hideMark/>
          </w:tcPr>
          <w:p w14:paraId="2EC52E37"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911.001.008</w:t>
            </w:r>
          </w:p>
        </w:tc>
        <w:tc>
          <w:tcPr>
            <w:tcW w:w="1458" w:type="pct"/>
            <w:hideMark/>
          </w:tcPr>
          <w:p w14:paraId="5D8AC80C"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FRIGOBAR CAPACIDADE MÍNIMA 90 LITROS</w:t>
            </w:r>
            <w:r w:rsidRPr="00AD5571">
              <w:rPr>
                <w:rFonts w:asciiTheme="majorHAnsi" w:hAnsiTheme="majorHAnsi" w:cstheme="majorHAnsi"/>
                <w:sz w:val="22"/>
                <w:szCs w:val="22"/>
              </w:rPr>
              <w:br/>
              <w:t>Prateleiras removíveis</w:t>
            </w:r>
            <w:r w:rsidRPr="00AD5571">
              <w:rPr>
                <w:rFonts w:asciiTheme="majorHAnsi" w:hAnsiTheme="majorHAnsi" w:cstheme="majorHAnsi"/>
                <w:sz w:val="22"/>
                <w:szCs w:val="22"/>
              </w:rPr>
              <w:br/>
              <w:t>Porta com compartimento para garrafas Baixo consumo de energia classe A Sistema de resfriamento silencioso Garantia mínima: 12 meses</w:t>
            </w:r>
            <w:r w:rsidRPr="00AD5571">
              <w:rPr>
                <w:rFonts w:asciiTheme="majorHAnsi" w:hAnsiTheme="majorHAnsi" w:cstheme="majorHAnsi"/>
                <w:sz w:val="22"/>
                <w:szCs w:val="22"/>
              </w:rPr>
              <w:br/>
              <w:t>Marcas referência: Midea, Philco, Panasonic</w:t>
            </w:r>
          </w:p>
        </w:tc>
        <w:tc>
          <w:tcPr>
            <w:tcW w:w="478" w:type="pct"/>
            <w:hideMark/>
          </w:tcPr>
          <w:p w14:paraId="30296CEC"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noWrap/>
            <w:hideMark/>
          </w:tcPr>
          <w:p w14:paraId="4044572D"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7</w:t>
            </w:r>
          </w:p>
        </w:tc>
        <w:tc>
          <w:tcPr>
            <w:tcW w:w="509" w:type="pct"/>
          </w:tcPr>
          <w:p w14:paraId="688DC308" w14:textId="77777777" w:rsidR="001A1E62" w:rsidRPr="00AD5571" w:rsidRDefault="001A1E62" w:rsidP="00A50F7C">
            <w:pPr>
              <w:rPr>
                <w:rFonts w:asciiTheme="majorHAnsi" w:hAnsiTheme="majorHAnsi" w:cstheme="majorHAnsi"/>
                <w:sz w:val="22"/>
                <w:szCs w:val="22"/>
              </w:rPr>
            </w:pPr>
          </w:p>
        </w:tc>
        <w:tc>
          <w:tcPr>
            <w:tcW w:w="478" w:type="pct"/>
          </w:tcPr>
          <w:p w14:paraId="19E6D376" w14:textId="77777777" w:rsidR="001A1E62" w:rsidRPr="00AD5571" w:rsidRDefault="001A1E62" w:rsidP="00A50F7C">
            <w:pPr>
              <w:rPr>
                <w:rFonts w:asciiTheme="majorHAnsi" w:hAnsiTheme="majorHAnsi" w:cstheme="majorHAnsi"/>
                <w:sz w:val="22"/>
                <w:szCs w:val="22"/>
              </w:rPr>
            </w:pPr>
          </w:p>
        </w:tc>
        <w:tc>
          <w:tcPr>
            <w:tcW w:w="460" w:type="pct"/>
          </w:tcPr>
          <w:p w14:paraId="666D0810" w14:textId="77777777" w:rsidR="001A1E62" w:rsidRPr="00AD5571" w:rsidRDefault="001A1E62" w:rsidP="00A50F7C">
            <w:pPr>
              <w:rPr>
                <w:rFonts w:asciiTheme="majorHAnsi" w:hAnsiTheme="majorHAnsi" w:cstheme="majorHAnsi"/>
                <w:sz w:val="22"/>
                <w:szCs w:val="22"/>
              </w:rPr>
            </w:pPr>
          </w:p>
        </w:tc>
      </w:tr>
      <w:tr w:rsidR="001A1E62" w:rsidRPr="00AD5571" w14:paraId="7383039B" w14:textId="7FDB43BF" w:rsidTr="0066473E">
        <w:trPr>
          <w:trHeight w:val="1189"/>
        </w:trPr>
        <w:tc>
          <w:tcPr>
            <w:tcW w:w="329" w:type="pct"/>
            <w:noWrap/>
            <w:hideMark/>
          </w:tcPr>
          <w:p w14:paraId="2C550DBB"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15</w:t>
            </w:r>
          </w:p>
        </w:tc>
        <w:tc>
          <w:tcPr>
            <w:tcW w:w="657" w:type="pct"/>
            <w:noWrap/>
            <w:hideMark/>
          </w:tcPr>
          <w:p w14:paraId="55FC989F"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911.001.007</w:t>
            </w:r>
          </w:p>
        </w:tc>
        <w:tc>
          <w:tcPr>
            <w:tcW w:w="1458" w:type="pct"/>
            <w:hideMark/>
          </w:tcPr>
          <w:p w14:paraId="5677F5DC"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GELADEIRA CAPACIDADE MÍNIMA 260L</w:t>
            </w:r>
            <w:r w:rsidRPr="00AD5571">
              <w:rPr>
                <w:rFonts w:asciiTheme="majorHAnsi" w:hAnsiTheme="majorHAnsi" w:cstheme="majorHAnsi"/>
                <w:sz w:val="22"/>
                <w:szCs w:val="22"/>
              </w:rPr>
              <w:br/>
              <w:t>Tipo: Degelo automático Frost Free</w:t>
            </w:r>
            <w:r w:rsidRPr="00AD5571">
              <w:rPr>
                <w:rFonts w:asciiTheme="majorHAnsi" w:hAnsiTheme="majorHAnsi" w:cstheme="majorHAnsi"/>
                <w:sz w:val="22"/>
                <w:szCs w:val="22"/>
              </w:rPr>
              <w:br/>
              <w:t>Compartimentos independentes para freezer e refrigerador Prateleiras de vidro temperado ou grade com regulagem de altura Eficiência energética mínima classe A</w:t>
            </w:r>
            <w:r w:rsidRPr="00AD5571">
              <w:rPr>
                <w:rFonts w:asciiTheme="majorHAnsi" w:hAnsiTheme="majorHAnsi" w:cstheme="majorHAnsi"/>
                <w:sz w:val="22"/>
                <w:szCs w:val="22"/>
              </w:rPr>
              <w:br/>
              <w:t>Garantia mínima: 12 meses</w:t>
            </w:r>
            <w:r w:rsidRPr="00AD5571">
              <w:rPr>
                <w:rFonts w:asciiTheme="majorHAnsi" w:hAnsiTheme="majorHAnsi" w:cstheme="majorHAnsi"/>
                <w:sz w:val="22"/>
                <w:szCs w:val="22"/>
              </w:rPr>
              <w:br/>
              <w:t>Marcas referência: Brastemp, Consul, Electrolux</w:t>
            </w:r>
          </w:p>
        </w:tc>
        <w:tc>
          <w:tcPr>
            <w:tcW w:w="478" w:type="pct"/>
            <w:hideMark/>
          </w:tcPr>
          <w:p w14:paraId="531FDA8D"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noWrap/>
            <w:hideMark/>
          </w:tcPr>
          <w:p w14:paraId="08104711"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10</w:t>
            </w:r>
          </w:p>
        </w:tc>
        <w:tc>
          <w:tcPr>
            <w:tcW w:w="509" w:type="pct"/>
          </w:tcPr>
          <w:p w14:paraId="47922B89" w14:textId="77777777" w:rsidR="001A1E62" w:rsidRPr="00AD5571" w:rsidRDefault="001A1E62" w:rsidP="00A50F7C">
            <w:pPr>
              <w:rPr>
                <w:rFonts w:asciiTheme="majorHAnsi" w:hAnsiTheme="majorHAnsi" w:cstheme="majorHAnsi"/>
                <w:sz w:val="22"/>
                <w:szCs w:val="22"/>
              </w:rPr>
            </w:pPr>
          </w:p>
        </w:tc>
        <w:tc>
          <w:tcPr>
            <w:tcW w:w="478" w:type="pct"/>
          </w:tcPr>
          <w:p w14:paraId="23F48F2E" w14:textId="77777777" w:rsidR="001A1E62" w:rsidRPr="00AD5571" w:rsidRDefault="001A1E62" w:rsidP="00A50F7C">
            <w:pPr>
              <w:rPr>
                <w:rFonts w:asciiTheme="majorHAnsi" w:hAnsiTheme="majorHAnsi" w:cstheme="majorHAnsi"/>
                <w:sz w:val="22"/>
                <w:szCs w:val="22"/>
              </w:rPr>
            </w:pPr>
          </w:p>
        </w:tc>
        <w:tc>
          <w:tcPr>
            <w:tcW w:w="460" w:type="pct"/>
          </w:tcPr>
          <w:p w14:paraId="19C2F2D8" w14:textId="77777777" w:rsidR="001A1E62" w:rsidRPr="00AD5571" w:rsidRDefault="001A1E62" w:rsidP="00A50F7C">
            <w:pPr>
              <w:rPr>
                <w:rFonts w:asciiTheme="majorHAnsi" w:hAnsiTheme="majorHAnsi" w:cstheme="majorHAnsi"/>
                <w:sz w:val="22"/>
                <w:szCs w:val="22"/>
              </w:rPr>
            </w:pPr>
          </w:p>
        </w:tc>
      </w:tr>
      <w:tr w:rsidR="001A1E62" w:rsidRPr="00AD5571" w14:paraId="33F807D1" w14:textId="66EB1711" w:rsidTr="0066473E">
        <w:trPr>
          <w:trHeight w:val="1819"/>
        </w:trPr>
        <w:tc>
          <w:tcPr>
            <w:tcW w:w="329" w:type="pct"/>
            <w:noWrap/>
            <w:hideMark/>
          </w:tcPr>
          <w:p w14:paraId="042E4680"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16</w:t>
            </w:r>
          </w:p>
        </w:tc>
        <w:tc>
          <w:tcPr>
            <w:tcW w:w="657" w:type="pct"/>
            <w:noWrap/>
            <w:hideMark/>
          </w:tcPr>
          <w:p w14:paraId="7E535345"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911.001.020</w:t>
            </w:r>
          </w:p>
        </w:tc>
        <w:tc>
          <w:tcPr>
            <w:tcW w:w="1458" w:type="pct"/>
            <w:hideMark/>
          </w:tcPr>
          <w:p w14:paraId="5DAE75CD"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LIQUIDIFICADOR COMERCIAL LC4 COPO INOX 4L 500W</w:t>
            </w:r>
            <w:r w:rsidRPr="00AD5571">
              <w:rPr>
                <w:rFonts w:asciiTheme="majorHAnsi" w:hAnsiTheme="majorHAnsi" w:cstheme="majorHAnsi"/>
                <w:sz w:val="22"/>
                <w:szCs w:val="22"/>
              </w:rPr>
              <w:br/>
              <w:t>Modelo: LC4</w:t>
            </w:r>
            <w:r w:rsidRPr="00AD5571">
              <w:rPr>
                <w:rFonts w:asciiTheme="majorHAnsi" w:hAnsiTheme="majorHAnsi" w:cstheme="majorHAnsi"/>
                <w:sz w:val="22"/>
                <w:szCs w:val="22"/>
              </w:rPr>
              <w:br/>
              <w:t>Tensão elétrica / frequência / fases: 110V / 50-60Hz / 1 Potência nominal: 500W</w:t>
            </w:r>
            <w:r w:rsidRPr="00AD5571">
              <w:rPr>
                <w:rFonts w:asciiTheme="majorHAnsi" w:hAnsiTheme="majorHAnsi" w:cstheme="majorHAnsi"/>
                <w:sz w:val="22"/>
                <w:szCs w:val="22"/>
              </w:rPr>
              <w:br/>
              <w:t>Potência do motor: 0,5CV Consumo: 0,5 kW·h</w:t>
            </w:r>
            <w:r w:rsidRPr="00AD5571">
              <w:rPr>
                <w:rFonts w:asciiTheme="majorHAnsi" w:hAnsiTheme="majorHAnsi" w:cstheme="majorHAnsi"/>
                <w:sz w:val="22"/>
                <w:szCs w:val="22"/>
              </w:rPr>
              <w:br/>
              <w:t>Dimensões (AxLxP): 660 x 290 x 280mm</w:t>
            </w:r>
            <w:r w:rsidRPr="00AD5571">
              <w:rPr>
                <w:rFonts w:asciiTheme="majorHAnsi" w:hAnsiTheme="majorHAnsi" w:cstheme="majorHAnsi"/>
                <w:sz w:val="22"/>
                <w:szCs w:val="22"/>
              </w:rPr>
              <w:br/>
              <w:t>Dimensões da embalagem (AxLxP): 425 x 525 x 300mm Peso líquido / bruto: 5,00 kg / 5,90 kg</w:t>
            </w:r>
            <w:r w:rsidRPr="00AD5571">
              <w:rPr>
                <w:rFonts w:asciiTheme="majorHAnsi" w:hAnsiTheme="majorHAnsi" w:cstheme="majorHAnsi"/>
                <w:sz w:val="22"/>
                <w:szCs w:val="22"/>
              </w:rPr>
              <w:br/>
              <w:t>Rotação: 4.500 rpm</w:t>
            </w:r>
            <w:r w:rsidRPr="00AD5571">
              <w:rPr>
                <w:rFonts w:asciiTheme="majorHAnsi" w:hAnsiTheme="majorHAnsi" w:cstheme="majorHAnsi"/>
                <w:sz w:val="22"/>
                <w:szCs w:val="22"/>
              </w:rPr>
              <w:br/>
              <w:t>Volume máximo do copo: 4L</w:t>
            </w:r>
          </w:p>
        </w:tc>
        <w:tc>
          <w:tcPr>
            <w:tcW w:w="478" w:type="pct"/>
            <w:hideMark/>
          </w:tcPr>
          <w:p w14:paraId="08EA1D81"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noWrap/>
            <w:hideMark/>
          </w:tcPr>
          <w:p w14:paraId="187AA426"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6</w:t>
            </w:r>
          </w:p>
        </w:tc>
        <w:tc>
          <w:tcPr>
            <w:tcW w:w="509" w:type="pct"/>
          </w:tcPr>
          <w:p w14:paraId="1989853A" w14:textId="77777777" w:rsidR="001A1E62" w:rsidRPr="00AD5571" w:rsidRDefault="001A1E62" w:rsidP="00A50F7C">
            <w:pPr>
              <w:rPr>
                <w:rFonts w:asciiTheme="majorHAnsi" w:hAnsiTheme="majorHAnsi" w:cstheme="majorHAnsi"/>
                <w:sz w:val="22"/>
                <w:szCs w:val="22"/>
              </w:rPr>
            </w:pPr>
          </w:p>
        </w:tc>
        <w:tc>
          <w:tcPr>
            <w:tcW w:w="478" w:type="pct"/>
          </w:tcPr>
          <w:p w14:paraId="53CC7CEF" w14:textId="77777777" w:rsidR="001A1E62" w:rsidRPr="00AD5571" w:rsidRDefault="001A1E62" w:rsidP="00A50F7C">
            <w:pPr>
              <w:rPr>
                <w:rFonts w:asciiTheme="majorHAnsi" w:hAnsiTheme="majorHAnsi" w:cstheme="majorHAnsi"/>
                <w:sz w:val="22"/>
                <w:szCs w:val="22"/>
              </w:rPr>
            </w:pPr>
          </w:p>
        </w:tc>
        <w:tc>
          <w:tcPr>
            <w:tcW w:w="460" w:type="pct"/>
          </w:tcPr>
          <w:p w14:paraId="63E0D5C5" w14:textId="77777777" w:rsidR="001A1E62" w:rsidRPr="00AD5571" w:rsidRDefault="001A1E62" w:rsidP="00A50F7C">
            <w:pPr>
              <w:rPr>
                <w:rFonts w:asciiTheme="majorHAnsi" w:hAnsiTheme="majorHAnsi" w:cstheme="majorHAnsi"/>
                <w:sz w:val="22"/>
                <w:szCs w:val="22"/>
              </w:rPr>
            </w:pPr>
          </w:p>
        </w:tc>
      </w:tr>
      <w:tr w:rsidR="001A1E62" w:rsidRPr="00AD5571" w14:paraId="61B95E1C" w14:textId="4375C44D" w:rsidTr="0066473E">
        <w:trPr>
          <w:trHeight w:val="1665"/>
        </w:trPr>
        <w:tc>
          <w:tcPr>
            <w:tcW w:w="329" w:type="pct"/>
            <w:noWrap/>
            <w:hideMark/>
          </w:tcPr>
          <w:p w14:paraId="4D50B7BD"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17</w:t>
            </w:r>
          </w:p>
        </w:tc>
        <w:tc>
          <w:tcPr>
            <w:tcW w:w="657" w:type="pct"/>
            <w:noWrap/>
            <w:hideMark/>
          </w:tcPr>
          <w:p w14:paraId="2CA5AD32"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911.001.024</w:t>
            </w:r>
          </w:p>
        </w:tc>
        <w:tc>
          <w:tcPr>
            <w:tcW w:w="1458" w:type="pct"/>
            <w:hideMark/>
          </w:tcPr>
          <w:p w14:paraId="6AF22157"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MÁQUINA DE GELO INDUSTRIAL</w:t>
            </w:r>
            <w:r w:rsidRPr="00AD5571">
              <w:rPr>
                <w:rFonts w:asciiTheme="majorHAnsi" w:hAnsiTheme="majorHAnsi" w:cstheme="majorHAnsi"/>
                <w:sz w:val="22"/>
                <w:szCs w:val="22"/>
              </w:rPr>
              <w:br/>
              <w:t>Produção mínima: 110 kg de gelo por dia</w:t>
            </w:r>
            <w:r w:rsidRPr="00AD5571">
              <w:rPr>
                <w:rFonts w:asciiTheme="majorHAnsi" w:hAnsiTheme="majorHAnsi" w:cstheme="majorHAnsi"/>
                <w:sz w:val="22"/>
                <w:szCs w:val="22"/>
              </w:rPr>
              <w:br/>
              <w:t>Estrutura em aço inoxidável de alta durabilidade e fácil higienização</w:t>
            </w:r>
            <w:r w:rsidRPr="00AD5571">
              <w:rPr>
                <w:rFonts w:asciiTheme="majorHAnsi" w:hAnsiTheme="majorHAnsi" w:cstheme="majorHAnsi"/>
                <w:sz w:val="22"/>
                <w:szCs w:val="22"/>
              </w:rPr>
              <w:br/>
              <w:t>Sistema de refrigeração de alto desempenho, com baixo consumo de energia Tipos de gelo produzidos: em cubos</w:t>
            </w:r>
            <w:r w:rsidRPr="00AD5571">
              <w:rPr>
                <w:rFonts w:asciiTheme="majorHAnsi" w:hAnsiTheme="majorHAnsi" w:cstheme="majorHAnsi"/>
                <w:sz w:val="22"/>
                <w:szCs w:val="22"/>
              </w:rPr>
              <w:br/>
              <w:t>Isolamento térmico eficiente para conservação do gelo Reservatório interno com capacidade proporcional à produção Alimentação elétrica: 220V, conforme especificação</w:t>
            </w:r>
            <w:r w:rsidRPr="00AD5571">
              <w:rPr>
                <w:rFonts w:asciiTheme="majorHAnsi" w:hAnsiTheme="majorHAnsi" w:cstheme="majorHAnsi"/>
                <w:sz w:val="22"/>
                <w:szCs w:val="22"/>
              </w:rPr>
              <w:br/>
              <w:t>Garantia mínima: 12 meses</w:t>
            </w:r>
          </w:p>
        </w:tc>
        <w:tc>
          <w:tcPr>
            <w:tcW w:w="478" w:type="pct"/>
            <w:hideMark/>
          </w:tcPr>
          <w:p w14:paraId="65F60010"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noWrap/>
            <w:hideMark/>
          </w:tcPr>
          <w:p w14:paraId="296D5096"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1</w:t>
            </w:r>
          </w:p>
        </w:tc>
        <w:tc>
          <w:tcPr>
            <w:tcW w:w="509" w:type="pct"/>
          </w:tcPr>
          <w:p w14:paraId="71C6610A" w14:textId="77777777" w:rsidR="001A1E62" w:rsidRPr="00AD5571" w:rsidRDefault="001A1E62" w:rsidP="00A50F7C">
            <w:pPr>
              <w:rPr>
                <w:rFonts w:asciiTheme="majorHAnsi" w:hAnsiTheme="majorHAnsi" w:cstheme="majorHAnsi"/>
                <w:sz w:val="22"/>
                <w:szCs w:val="22"/>
              </w:rPr>
            </w:pPr>
          </w:p>
        </w:tc>
        <w:tc>
          <w:tcPr>
            <w:tcW w:w="478" w:type="pct"/>
          </w:tcPr>
          <w:p w14:paraId="0028BB65" w14:textId="77777777" w:rsidR="001A1E62" w:rsidRPr="00AD5571" w:rsidRDefault="001A1E62" w:rsidP="00A50F7C">
            <w:pPr>
              <w:rPr>
                <w:rFonts w:asciiTheme="majorHAnsi" w:hAnsiTheme="majorHAnsi" w:cstheme="majorHAnsi"/>
                <w:sz w:val="22"/>
                <w:szCs w:val="22"/>
              </w:rPr>
            </w:pPr>
          </w:p>
        </w:tc>
        <w:tc>
          <w:tcPr>
            <w:tcW w:w="460" w:type="pct"/>
          </w:tcPr>
          <w:p w14:paraId="17F8A0BB" w14:textId="77777777" w:rsidR="001A1E62" w:rsidRPr="00AD5571" w:rsidRDefault="001A1E62" w:rsidP="00A50F7C">
            <w:pPr>
              <w:rPr>
                <w:rFonts w:asciiTheme="majorHAnsi" w:hAnsiTheme="majorHAnsi" w:cstheme="majorHAnsi"/>
                <w:sz w:val="22"/>
                <w:szCs w:val="22"/>
              </w:rPr>
            </w:pPr>
          </w:p>
        </w:tc>
      </w:tr>
      <w:tr w:rsidR="001A1E62" w:rsidRPr="00AD5571" w14:paraId="4CE197BA" w14:textId="383AE8D8" w:rsidTr="0066473E">
        <w:trPr>
          <w:trHeight w:val="1032"/>
        </w:trPr>
        <w:tc>
          <w:tcPr>
            <w:tcW w:w="329" w:type="pct"/>
            <w:noWrap/>
            <w:hideMark/>
          </w:tcPr>
          <w:p w14:paraId="1F5C4D4A"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18</w:t>
            </w:r>
          </w:p>
        </w:tc>
        <w:tc>
          <w:tcPr>
            <w:tcW w:w="657" w:type="pct"/>
            <w:noWrap/>
            <w:hideMark/>
          </w:tcPr>
          <w:p w14:paraId="330DBFB0"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911.001.025</w:t>
            </w:r>
          </w:p>
        </w:tc>
        <w:tc>
          <w:tcPr>
            <w:tcW w:w="1458" w:type="pct"/>
            <w:hideMark/>
          </w:tcPr>
          <w:p w14:paraId="317F986F"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MÁQUINA DE MOER CARNE, AÇO INOXIDAVEL</w:t>
            </w:r>
            <w:r w:rsidRPr="00AD5571">
              <w:rPr>
                <w:rFonts w:asciiTheme="majorHAnsi" w:hAnsiTheme="majorHAnsi" w:cstheme="majorHAnsi"/>
                <w:sz w:val="22"/>
                <w:szCs w:val="22"/>
              </w:rPr>
              <w:br/>
              <w:t xml:space="preserve">CAPACIDADE MINIMA DE MOAGEM DE 200KG HR, MOTOR NO MINIMO 1,25CV, 22 0V MONOFASICO, GARANTIA 12 MESES, COMPLETO COM 1 BOCA TAMANHO 22C M, 1 BANDEJA, 1 </w:t>
            </w:r>
            <w:proofErr w:type="gramStart"/>
            <w:r w:rsidRPr="00AD5571">
              <w:rPr>
                <w:rFonts w:asciiTheme="majorHAnsi" w:hAnsiTheme="majorHAnsi" w:cstheme="majorHAnsi"/>
                <w:sz w:val="22"/>
                <w:szCs w:val="22"/>
              </w:rPr>
              <w:t>CARACOL,  1</w:t>
            </w:r>
            <w:proofErr w:type="gramEnd"/>
            <w:r w:rsidRPr="00AD5571">
              <w:rPr>
                <w:rFonts w:asciiTheme="majorHAnsi" w:hAnsiTheme="majorHAnsi" w:cstheme="majorHAnsi"/>
                <w:sz w:val="22"/>
                <w:szCs w:val="22"/>
              </w:rPr>
              <w:t xml:space="preserve"> VOLANTE, 1 DISCO PRÉ, 1 FACA CRUZETA B, 1 DI SCO 3MM, 1 DISCO 5MM, E 5 ARRUELAS.</w:t>
            </w:r>
            <w:r w:rsidRPr="00AD5571">
              <w:rPr>
                <w:rFonts w:asciiTheme="majorHAnsi" w:hAnsiTheme="majorHAnsi" w:cstheme="majorHAnsi"/>
                <w:sz w:val="22"/>
                <w:szCs w:val="22"/>
              </w:rPr>
              <w:br/>
              <w:t>Marcas referência: CAF, SKYMSEN, GURAL</w:t>
            </w:r>
          </w:p>
        </w:tc>
        <w:tc>
          <w:tcPr>
            <w:tcW w:w="478" w:type="pct"/>
            <w:hideMark/>
          </w:tcPr>
          <w:p w14:paraId="07079778"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noWrap/>
            <w:hideMark/>
          </w:tcPr>
          <w:p w14:paraId="494A9276"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1</w:t>
            </w:r>
          </w:p>
        </w:tc>
        <w:tc>
          <w:tcPr>
            <w:tcW w:w="509" w:type="pct"/>
          </w:tcPr>
          <w:p w14:paraId="3FDDED29" w14:textId="77777777" w:rsidR="001A1E62" w:rsidRPr="00AD5571" w:rsidRDefault="001A1E62" w:rsidP="00A50F7C">
            <w:pPr>
              <w:rPr>
                <w:rFonts w:asciiTheme="majorHAnsi" w:hAnsiTheme="majorHAnsi" w:cstheme="majorHAnsi"/>
                <w:sz w:val="22"/>
                <w:szCs w:val="22"/>
              </w:rPr>
            </w:pPr>
          </w:p>
        </w:tc>
        <w:tc>
          <w:tcPr>
            <w:tcW w:w="478" w:type="pct"/>
          </w:tcPr>
          <w:p w14:paraId="4B88251B" w14:textId="77777777" w:rsidR="001A1E62" w:rsidRPr="00AD5571" w:rsidRDefault="001A1E62" w:rsidP="00A50F7C">
            <w:pPr>
              <w:rPr>
                <w:rFonts w:asciiTheme="majorHAnsi" w:hAnsiTheme="majorHAnsi" w:cstheme="majorHAnsi"/>
                <w:sz w:val="22"/>
                <w:szCs w:val="22"/>
              </w:rPr>
            </w:pPr>
          </w:p>
        </w:tc>
        <w:tc>
          <w:tcPr>
            <w:tcW w:w="460" w:type="pct"/>
          </w:tcPr>
          <w:p w14:paraId="4703882D" w14:textId="77777777" w:rsidR="001A1E62" w:rsidRPr="00AD5571" w:rsidRDefault="001A1E62" w:rsidP="00A50F7C">
            <w:pPr>
              <w:rPr>
                <w:rFonts w:asciiTheme="majorHAnsi" w:hAnsiTheme="majorHAnsi" w:cstheme="majorHAnsi"/>
                <w:sz w:val="22"/>
                <w:szCs w:val="22"/>
              </w:rPr>
            </w:pPr>
          </w:p>
        </w:tc>
      </w:tr>
      <w:tr w:rsidR="001A1E62" w:rsidRPr="00AD5571" w14:paraId="1F84B646" w14:textId="6D8BFACA" w:rsidTr="0066473E">
        <w:trPr>
          <w:trHeight w:val="1504"/>
        </w:trPr>
        <w:tc>
          <w:tcPr>
            <w:tcW w:w="329" w:type="pct"/>
            <w:noWrap/>
            <w:hideMark/>
          </w:tcPr>
          <w:p w14:paraId="058692C4"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19</w:t>
            </w:r>
          </w:p>
        </w:tc>
        <w:tc>
          <w:tcPr>
            <w:tcW w:w="657" w:type="pct"/>
            <w:noWrap/>
            <w:hideMark/>
          </w:tcPr>
          <w:p w14:paraId="16B914AA"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911.001.023</w:t>
            </w:r>
          </w:p>
        </w:tc>
        <w:tc>
          <w:tcPr>
            <w:tcW w:w="1458" w:type="pct"/>
            <w:hideMark/>
          </w:tcPr>
          <w:p w14:paraId="555A7EB8"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PURIFICADOR DE ÁGUA</w:t>
            </w:r>
            <w:r w:rsidRPr="00AD5571">
              <w:rPr>
                <w:rFonts w:asciiTheme="majorHAnsi" w:hAnsiTheme="majorHAnsi" w:cstheme="majorHAnsi"/>
                <w:sz w:val="22"/>
                <w:szCs w:val="22"/>
              </w:rPr>
              <w:br/>
              <w:t>Capacidade mínima de refrigeração: 2,5 litros/hora</w:t>
            </w:r>
            <w:r w:rsidRPr="00AD5571">
              <w:rPr>
                <w:rFonts w:asciiTheme="majorHAnsi" w:hAnsiTheme="majorHAnsi" w:cstheme="majorHAnsi"/>
                <w:sz w:val="22"/>
                <w:szCs w:val="22"/>
              </w:rPr>
              <w:br/>
              <w:t>Sistema de filtragem com tripla ação (retenção de partículas, redução de cloro e odores) Opções de água natural e gelada</w:t>
            </w:r>
            <w:r w:rsidRPr="00AD5571">
              <w:rPr>
                <w:rFonts w:asciiTheme="majorHAnsi" w:hAnsiTheme="majorHAnsi" w:cstheme="majorHAnsi"/>
                <w:sz w:val="22"/>
                <w:szCs w:val="22"/>
              </w:rPr>
              <w:br/>
              <w:t>Estrutura em material resistente e de fácil higienização Baixo consumo de energia</w:t>
            </w:r>
            <w:r w:rsidRPr="00AD5571">
              <w:rPr>
                <w:rFonts w:asciiTheme="majorHAnsi" w:hAnsiTheme="majorHAnsi" w:cstheme="majorHAnsi"/>
                <w:sz w:val="22"/>
                <w:szCs w:val="22"/>
              </w:rPr>
              <w:br/>
              <w:t>Tensão: Bivolt</w:t>
            </w:r>
            <w:r w:rsidRPr="00AD5571">
              <w:rPr>
                <w:rFonts w:asciiTheme="majorHAnsi" w:hAnsiTheme="majorHAnsi" w:cstheme="majorHAnsi"/>
                <w:sz w:val="22"/>
                <w:szCs w:val="22"/>
              </w:rPr>
              <w:br/>
              <w:t>Garantia mínima: 12 meses</w:t>
            </w:r>
            <w:r w:rsidRPr="00AD5571">
              <w:rPr>
                <w:rFonts w:asciiTheme="majorHAnsi" w:hAnsiTheme="majorHAnsi" w:cstheme="majorHAnsi"/>
                <w:sz w:val="22"/>
                <w:szCs w:val="22"/>
              </w:rPr>
              <w:br/>
              <w:t>Marcas de referência: IBBL, Electrolux, Consul</w:t>
            </w:r>
          </w:p>
        </w:tc>
        <w:tc>
          <w:tcPr>
            <w:tcW w:w="478" w:type="pct"/>
            <w:hideMark/>
          </w:tcPr>
          <w:p w14:paraId="0BBC4532"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noWrap/>
            <w:hideMark/>
          </w:tcPr>
          <w:p w14:paraId="50B7354D"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1</w:t>
            </w:r>
          </w:p>
        </w:tc>
        <w:tc>
          <w:tcPr>
            <w:tcW w:w="509" w:type="pct"/>
          </w:tcPr>
          <w:p w14:paraId="14572953" w14:textId="77777777" w:rsidR="001A1E62" w:rsidRPr="00AD5571" w:rsidRDefault="001A1E62" w:rsidP="00A50F7C">
            <w:pPr>
              <w:rPr>
                <w:rFonts w:asciiTheme="majorHAnsi" w:hAnsiTheme="majorHAnsi" w:cstheme="majorHAnsi"/>
                <w:sz w:val="22"/>
                <w:szCs w:val="22"/>
              </w:rPr>
            </w:pPr>
          </w:p>
        </w:tc>
        <w:tc>
          <w:tcPr>
            <w:tcW w:w="478" w:type="pct"/>
          </w:tcPr>
          <w:p w14:paraId="605FDA40" w14:textId="77777777" w:rsidR="001A1E62" w:rsidRPr="00AD5571" w:rsidRDefault="001A1E62" w:rsidP="00A50F7C">
            <w:pPr>
              <w:rPr>
                <w:rFonts w:asciiTheme="majorHAnsi" w:hAnsiTheme="majorHAnsi" w:cstheme="majorHAnsi"/>
                <w:sz w:val="22"/>
                <w:szCs w:val="22"/>
              </w:rPr>
            </w:pPr>
          </w:p>
        </w:tc>
        <w:tc>
          <w:tcPr>
            <w:tcW w:w="460" w:type="pct"/>
          </w:tcPr>
          <w:p w14:paraId="2E210C6C" w14:textId="77777777" w:rsidR="001A1E62" w:rsidRPr="00AD5571" w:rsidRDefault="001A1E62" w:rsidP="00A50F7C">
            <w:pPr>
              <w:rPr>
                <w:rFonts w:asciiTheme="majorHAnsi" w:hAnsiTheme="majorHAnsi" w:cstheme="majorHAnsi"/>
                <w:sz w:val="22"/>
                <w:szCs w:val="22"/>
              </w:rPr>
            </w:pPr>
          </w:p>
        </w:tc>
      </w:tr>
      <w:tr w:rsidR="001A1E62" w:rsidRPr="00AD5571" w14:paraId="6BA3048B" w14:textId="44E65A95" w:rsidTr="0066473E">
        <w:trPr>
          <w:trHeight w:val="1497"/>
        </w:trPr>
        <w:tc>
          <w:tcPr>
            <w:tcW w:w="329" w:type="pct"/>
            <w:noWrap/>
            <w:hideMark/>
          </w:tcPr>
          <w:p w14:paraId="4151531A"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20</w:t>
            </w:r>
          </w:p>
        </w:tc>
        <w:tc>
          <w:tcPr>
            <w:tcW w:w="657" w:type="pct"/>
            <w:noWrap/>
            <w:hideMark/>
          </w:tcPr>
          <w:p w14:paraId="67EDE4B5"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123.001.055</w:t>
            </w:r>
          </w:p>
        </w:tc>
        <w:tc>
          <w:tcPr>
            <w:tcW w:w="1458" w:type="pct"/>
            <w:hideMark/>
          </w:tcPr>
          <w:p w14:paraId="2C6BF2E9"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TV DE LED 50 POLEGADAS- 50 POLEGADAS 110V.</w:t>
            </w:r>
            <w:r w:rsidRPr="00AD5571">
              <w:rPr>
                <w:rFonts w:asciiTheme="majorHAnsi" w:hAnsiTheme="majorHAnsi" w:cstheme="majorHAnsi"/>
                <w:sz w:val="22"/>
                <w:szCs w:val="22"/>
              </w:rPr>
              <w:br/>
              <w:t>HDMI: 3, USB: 1, Entrada de componente (AV): 1, Ethernet (LAN): 1, Saída de Áudio Di gital (Óptica): 1, HDMI A / Return Ch. Support: Sim, eARC: Sim, HDMI Quick Switch: sim</w:t>
            </w:r>
            <w:r w:rsidRPr="00AD5571">
              <w:rPr>
                <w:rFonts w:asciiTheme="majorHAnsi" w:hAnsiTheme="majorHAnsi" w:cstheme="majorHAnsi"/>
                <w:sz w:val="22"/>
                <w:szCs w:val="22"/>
              </w:rPr>
              <w:br/>
              <w:t>. Smart TV, Visual Livre de Cabos, Espelhamento da TV para Mobile: Sim, Espelhament o do Smartphone para TV, DLNA: Sim, Comunicação por Vídeo: Google Meet, Tap View</w:t>
            </w:r>
            <w:r w:rsidRPr="00AD5571">
              <w:rPr>
                <w:rFonts w:asciiTheme="majorHAnsi" w:hAnsiTheme="majorHAnsi" w:cstheme="majorHAnsi"/>
                <w:sz w:val="22"/>
                <w:szCs w:val="22"/>
              </w:rPr>
              <w:br/>
              <w:t>: Sim, Configuração facilitada: Sim, Casting de app: Sim, Bluetooth Low Energy: Sim, Wi</w:t>
            </w:r>
            <w:r w:rsidRPr="00AD5571">
              <w:rPr>
                <w:rFonts w:asciiTheme="majorHAnsi" w:hAnsiTheme="majorHAnsi" w:cstheme="majorHAnsi"/>
                <w:sz w:val="22"/>
                <w:szCs w:val="22"/>
              </w:rPr>
              <w:br/>
              <w:t xml:space="preserve">-Fi Direct: Sim, Som da TV para smartphone: Sim, Espelhamento de Áudio: Sim, Compa tível com suporte Stand modelo VG-SESA11K/ZX: Sim, </w:t>
            </w:r>
            <w:proofErr w:type="gramStart"/>
            <w:r w:rsidRPr="00AD5571">
              <w:rPr>
                <w:rFonts w:asciiTheme="majorHAnsi" w:hAnsiTheme="majorHAnsi" w:cstheme="majorHAnsi"/>
                <w:sz w:val="22"/>
                <w:szCs w:val="22"/>
              </w:rPr>
              <w:t>Compatível</w:t>
            </w:r>
            <w:proofErr w:type="gramEnd"/>
            <w:r w:rsidRPr="00AD5571">
              <w:rPr>
                <w:rFonts w:asciiTheme="majorHAnsi" w:hAnsiTheme="majorHAnsi" w:cstheme="majorHAnsi"/>
                <w:sz w:val="22"/>
                <w:szCs w:val="22"/>
              </w:rPr>
              <w:t xml:space="preserve"> com Suporte de Par ede Padrão VESA: Sim, </w:t>
            </w:r>
            <w:proofErr w:type="gramStart"/>
            <w:r w:rsidRPr="00AD5571">
              <w:rPr>
                <w:rFonts w:asciiTheme="majorHAnsi" w:hAnsiTheme="majorHAnsi" w:cstheme="majorHAnsi"/>
                <w:sz w:val="22"/>
                <w:szCs w:val="22"/>
              </w:rPr>
              <w:t>Compatível</w:t>
            </w:r>
            <w:proofErr w:type="gramEnd"/>
            <w:r w:rsidRPr="00AD5571">
              <w:rPr>
                <w:rFonts w:asciiTheme="majorHAnsi" w:hAnsiTheme="majorHAnsi" w:cstheme="majorHAnsi"/>
                <w:sz w:val="22"/>
                <w:szCs w:val="22"/>
              </w:rPr>
              <w:t xml:space="preserve"> com Webcam (consultar modelos compatíveis)</w:t>
            </w:r>
          </w:p>
        </w:tc>
        <w:tc>
          <w:tcPr>
            <w:tcW w:w="478" w:type="pct"/>
            <w:hideMark/>
          </w:tcPr>
          <w:p w14:paraId="4452917D"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noWrap/>
            <w:hideMark/>
          </w:tcPr>
          <w:p w14:paraId="2EA42EC5"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8</w:t>
            </w:r>
          </w:p>
        </w:tc>
        <w:tc>
          <w:tcPr>
            <w:tcW w:w="509" w:type="pct"/>
          </w:tcPr>
          <w:p w14:paraId="171E7ACF" w14:textId="77777777" w:rsidR="001A1E62" w:rsidRPr="00AD5571" w:rsidRDefault="001A1E62" w:rsidP="00A50F7C">
            <w:pPr>
              <w:rPr>
                <w:rFonts w:asciiTheme="majorHAnsi" w:hAnsiTheme="majorHAnsi" w:cstheme="majorHAnsi"/>
                <w:sz w:val="22"/>
                <w:szCs w:val="22"/>
              </w:rPr>
            </w:pPr>
          </w:p>
        </w:tc>
        <w:tc>
          <w:tcPr>
            <w:tcW w:w="478" w:type="pct"/>
          </w:tcPr>
          <w:p w14:paraId="5BDB3EE8" w14:textId="77777777" w:rsidR="001A1E62" w:rsidRPr="00AD5571" w:rsidRDefault="001A1E62" w:rsidP="00A50F7C">
            <w:pPr>
              <w:rPr>
                <w:rFonts w:asciiTheme="majorHAnsi" w:hAnsiTheme="majorHAnsi" w:cstheme="majorHAnsi"/>
                <w:sz w:val="22"/>
                <w:szCs w:val="22"/>
              </w:rPr>
            </w:pPr>
          </w:p>
        </w:tc>
        <w:tc>
          <w:tcPr>
            <w:tcW w:w="460" w:type="pct"/>
          </w:tcPr>
          <w:p w14:paraId="542DEDAE" w14:textId="77777777" w:rsidR="001A1E62" w:rsidRPr="00AD5571" w:rsidRDefault="001A1E62" w:rsidP="00A50F7C">
            <w:pPr>
              <w:rPr>
                <w:rFonts w:asciiTheme="majorHAnsi" w:hAnsiTheme="majorHAnsi" w:cstheme="majorHAnsi"/>
                <w:sz w:val="22"/>
                <w:szCs w:val="22"/>
              </w:rPr>
            </w:pPr>
          </w:p>
        </w:tc>
      </w:tr>
    </w:tbl>
    <w:p w14:paraId="6277B1C0" w14:textId="77777777" w:rsidR="00C4374D" w:rsidRPr="00AD5571" w:rsidRDefault="00C4374D" w:rsidP="00E324B1">
      <w:pPr>
        <w:jc w:val="both"/>
        <w:rPr>
          <w:rFonts w:asciiTheme="majorHAnsi" w:eastAsia="Calibri" w:hAnsiTheme="majorHAnsi" w:cstheme="majorHAnsi"/>
          <w:sz w:val="22"/>
          <w:szCs w:val="22"/>
        </w:rPr>
      </w:pPr>
    </w:p>
    <w:p w14:paraId="48A0B145" w14:textId="74193BA9" w:rsidR="00E324B1" w:rsidRPr="00AD5571" w:rsidRDefault="00E324B1" w:rsidP="00E324B1">
      <w:pPr>
        <w:jc w:val="both"/>
        <w:rPr>
          <w:rFonts w:asciiTheme="majorHAnsi" w:eastAsia="Calibri" w:hAnsiTheme="majorHAnsi" w:cstheme="majorHAnsi"/>
          <w:sz w:val="22"/>
          <w:szCs w:val="22"/>
        </w:rPr>
      </w:pPr>
      <w:r w:rsidRPr="00AD5571">
        <w:rPr>
          <w:rFonts w:asciiTheme="majorHAnsi" w:eastAsia="Calibri" w:hAnsiTheme="majorHAnsi" w:cstheme="majorHAnsi"/>
          <w:sz w:val="22"/>
          <w:szCs w:val="22"/>
        </w:rPr>
        <w:t xml:space="preserve">Prazo da proposta, </w:t>
      </w:r>
      <w:r w:rsidR="00AE776D" w:rsidRPr="00AD5571">
        <w:rPr>
          <w:rFonts w:asciiTheme="majorHAnsi" w:eastAsia="Calibri" w:hAnsiTheme="majorHAnsi" w:cstheme="majorHAnsi"/>
          <w:sz w:val="22"/>
          <w:szCs w:val="22"/>
        </w:rPr>
        <w:t>180</w:t>
      </w:r>
      <w:r w:rsidRPr="00AD5571">
        <w:rPr>
          <w:rFonts w:asciiTheme="majorHAnsi" w:eastAsia="Calibri" w:hAnsiTheme="majorHAnsi" w:cstheme="majorHAnsi"/>
          <w:sz w:val="22"/>
          <w:szCs w:val="22"/>
        </w:rPr>
        <w:t xml:space="preserve"> (</w:t>
      </w:r>
      <w:r w:rsidR="00AE776D" w:rsidRPr="00AD5571">
        <w:rPr>
          <w:rFonts w:asciiTheme="majorHAnsi" w:eastAsia="Calibri" w:hAnsiTheme="majorHAnsi" w:cstheme="majorHAnsi"/>
          <w:sz w:val="22"/>
          <w:szCs w:val="22"/>
        </w:rPr>
        <w:t>cento e oitenta</w:t>
      </w:r>
      <w:r w:rsidRPr="00AD5571">
        <w:rPr>
          <w:rFonts w:asciiTheme="majorHAnsi" w:eastAsia="Calibri" w:hAnsiTheme="majorHAnsi" w:cstheme="majorHAnsi"/>
          <w:sz w:val="22"/>
          <w:szCs w:val="22"/>
        </w:rPr>
        <w:t>) dias.</w:t>
      </w:r>
    </w:p>
    <w:p w14:paraId="0712AEE5" w14:textId="77777777" w:rsidR="001C2584" w:rsidRPr="00AD5571" w:rsidRDefault="001C2584" w:rsidP="00E324B1">
      <w:pPr>
        <w:jc w:val="both"/>
        <w:rPr>
          <w:rFonts w:asciiTheme="majorHAnsi" w:eastAsia="Calibri" w:hAnsiTheme="majorHAnsi" w:cstheme="majorHAnsi"/>
          <w:sz w:val="22"/>
          <w:szCs w:val="22"/>
        </w:rPr>
      </w:pPr>
    </w:p>
    <w:p w14:paraId="1DFB2348" w14:textId="77777777" w:rsidR="00E324B1" w:rsidRPr="00AD5571" w:rsidRDefault="00E324B1" w:rsidP="00E324B1">
      <w:pPr>
        <w:jc w:val="both"/>
        <w:rPr>
          <w:rFonts w:asciiTheme="majorHAnsi" w:eastAsia="Calibri" w:hAnsiTheme="majorHAnsi" w:cstheme="majorHAnsi"/>
          <w:sz w:val="22"/>
          <w:szCs w:val="22"/>
        </w:rPr>
      </w:pPr>
      <w:r w:rsidRPr="00AD5571">
        <w:rPr>
          <w:rFonts w:asciiTheme="majorHAnsi" w:eastAsia="Calibri" w:hAnsiTheme="majorHAnsi" w:cstheme="majorHAnsi"/>
          <w:sz w:val="22"/>
          <w:szCs w:val="22"/>
        </w:rPr>
        <w:t>Declaramos de que nos preços propostos estão inclusos todos os impostos, taxas, custos com transporte, e todas as demais despesas necessárias ao perfeito cumprimento da obrigação objeto da licitação;</w:t>
      </w:r>
    </w:p>
    <w:p w14:paraId="468534A2" w14:textId="77777777" w:rsidR="00E324B1" w:rsidRPr="00AD5571" w:rsidRDefault="00E324B1" w:rsidP="00E324B1">
      <w:pPr>
        <w:jc w:val="both"/>
        <w:rPr>
          <w:rFonts w:asciiTheme="majorHAnsi" w:eastAsia="Calibri" w:hAnsiTheme="majorHAnsi" w:cstheme="majorHAnsi"/>
          <w:sz w:val="22"/>
          <w:szCs w:val="22"/>
        </w:rPr>
      </w:pPr>
    </w:p>
    <w:p w14:paraId="7F40FC85" w14:textId="77777777" w:rsidR="00E324B1" w:rsidRPr="00AD5571" w:rsidRDefault="00E324B1" w:rsidP="00E324B1">
      <w:pPr>
        <w:jc w:val="both"/>
        <w:rPr>
          <w:rFonts w:asciiTheme="majorHAnsi" w:eastAsia="Calibri" w:hAnsiTheme="majorHAnsi" w:cstheme="majorHAnsi"/>
          <w:sz w:val="22"/>
          <w:szCs w:val="22"/>
        </w:rPr>
      </w:pPr>
      <w:r w:rsidRPr="00AD5571">
        <w:rPr>
          <w:rFonts w:asciiTheme="majorHAnsi" w:eastAsia="Calibri" w:hAnsiTheme="majorHAnsi" w:cstheme="majorHAnsi"/>
          <w:sz w:val="22"/>
          <w:szCs w:val="22"/>
        </w:rPr>
        <w:t>Declaramos que concordamos e nos submetemos a todos os termos, normas e especificações deste EDITAL e seus anexos;</w:t>
      </w:r>
    </w:p>
    <w:p w14:paraId="7B247A11" w14:textId="77777777" w:rsidR="00E324B1" w:rsidRPr="00AD5571" w:rsidRDefault="00E324B1" w:rsidP="00E324B1">
      <w:pPr>
        <w:jc w:val="both"/>
        <w:rPr>
          <w:rFonts w:asciiTheme="majorHAnsi" w:eastAsia="Calibri" w:hAnsiTheme="majorHAnsi" w:cstheme="majorHAnsi"/>
          <w:sz w:val="22"/>
          <w:szCs w:val="22"/>
        </w:rPr>
      </w:pPr>
    </w:p>
    <w:p w14:paraId="608454E6" w14:textId="2937FA19" w:rsidR="00E324B1" w:rsidRPr="00AD5571" w:rsidRDefault="00E324B1" w:rsidP="00E324B1">
      <w:pPr>
        <w:jc w:val="both"/>
        <w:rPr>
          <w:rFonts w:asciiTheme="majorHAnsi" w:eastAsia="Calibri" w:hAnsiTheme="majorHAnsi" w:cstheme="majorHAnsi"/>
          <w:sz w:val="22"/>
          <w:szCs w:val="22"/>
          <w:u w:val="single"/>
        </w:rPr>
      </w:pPr>
      <w:r w:rsidRPr="00AD5571">
        <w:rPr>
          <w:rFonts w:asciiTheme="majorHAnsi" w:eastAsia="Calibri" w:hAnsiTheme="majorHAnsi" w:cstheme="majorHAnsi"/>
          <w:sz w:val="22"/>
          <w:szCs w:val="22"/>
          <w:u w:val="single"/>
        </w:rPr>
        <w:t>Conta Corrente nº XXXX, da Agência nº XXXX, do Banco XXXX nº XXXX, de titularidade da CONTRATADA.</w:t>
      </w:r>
    </w:p>
    <w:p w14:paraId="4FB9F0BE" w14:textId="77777777" w:rsidR="00E324B1" w:rsidRPr="00AD5571" w:rsidRDefault="00E324B1" w:rsidP="00E324B1">
      <w:pPr>
        <w:jc w:val="both"/>
        <w:rPr>
          <w:rFonts w:asciiTheme="majorHAnsi" w:eastAsia="Calibri" w:hAnsiTheme="majorHAnsi" w:cstheme="majorHAnsi"/>
          <w:sz w:val="22"/>
          <w:szCs w:val="22"/>
          <w:u w:val="single"/>
        </w:rPr>
      </w:pPr>
      <w:r w:rsidRPr="00AD5571">
        <w:rPr>
          <w:rFonts w:asciiTheme="majorHAnsi" w:eastAsia="Calibri" w:hAnsiTheme="majorHAnsi" w:cstheme="majorHAnsi"/>
          <w:sz w:val="22"/>
          <w:szCs w:val="22"/>
          <w:u w:val="single"/>
        </w:rPr>
        <w:t>Dados do responsável pela assinatura do contrato:</w:t>
      </w:r>
    </w:p>
    <w:p w14:paraId="2B558629" w14:textId="77777777" w:rsidR="00E324B1" w:rsidRPr="00AD5571" w:rsidRDefault="00E324B1" w:rsidP="00E324B1">
      <w:pPr>
        <w:jc w:val="both"/>
        <w:rPr>
          <w:rFonts w:asciiTheme="majorHAnsi" w:eastAsia="Calibri" w:hAnsiTheme="majorHAnsi" w:cstheme="majorHAnsi"/>
          <w:sz w:val="22"/>
          <w:szCs w:val="22"/>
        </w:rPr>
      </w:pPr>
      <w:r w:rsidRPr="00AD5571">
        <w:rPr>
          <w:rFonts w:asciiTheme="majorHAnsi" w:eastAsia="Calibri" w:hAnsiTheme="majorHAnsi" w:cstheme="majorHAnsi"/>
          <w:sz w:val="22"/>
          <w:szCs w:val="22"/>
          <w:u w:val="single"/>
        </w:rPr>
        <w:t>Nome</w:t>
      </w:r>
      <w:r w:rsidRPr="00AD5571">
        <w:rPr>
          <w:rFonts w:asciiTheme="majorHAnsi" w:eastAsia="Calibri" w:hAnsiTheme="majorHAnsi" w:cstheme="majorHAnsi"/>
          <w:sz w:val="22"/>
          <w:szCs w:val="22"/>
        </w:rPr>
        <w:t xml:space="preserve">, </w:t>
      </w:r>
    </w:p>
    <w:p w14:paraId="0B08A445" w14:textId="77777777" w:rsidR="00E324B1" w:rsidRPr="00AD5571" w:rsidRDefault="00E324B1" w:rsidP="00E324B1">
      <w:pPr>
        <w:jc w:val="both"/>
        <w:rPr>
          <w:rFonts w:asciiTheme="majorHAnsi" w:eastAsia="Calibri" w:hAnsiTheme="majorHAnsi" w:cstheme="majorHAnsi"/>
          <w:sz w:val="22"/>
          <w:szCs w:val="22"/>
        </w:rPr>
      </w:pPr>
      <w:r w:rsidRPr="00AD5571">
        <w:rPr>
          <w:rFonts w:asciiTheme="majorHAnsi" w:eastAsia="Calibri" w:hAnsiTheme="majorHAnsi" w:cstheme="majorHAnsi"/>
          <w:sz w:val="22"/>
          <w:szCs w:val="22"/>
          <w:u w:val="single"/>
        </w:rPr>
        <w:t>Qualificação</w:t>
      </w:r>
      <w:r w:rsidRPr="00AD5571">
        <w:rPr>
          <w:rFonts w:asciiTheme="majorHAnsi" w:eastAsia="Calibri" w:hAnsiTheme="majorHAnsi" w:cstheme="majorHAnsi"/>
          <w:sz w:val="22"/>
          <w:szCs w:val="22"/>
        </w:rPr>
        <w:t xml:space="preserve"> (cargo ou função), </w:t>
      </w:r>
    </w:p>
    <w:p w14:paraId="6592A895" w14:textId="77777777" w:rsidR="00E324B1" w:rsidRPr="00AD5571" w:rsidRDefault="00E324B1" w:rsidP="00E324B1">
      <w:pPr>
        <w:jc w:val="both"/>
        <w:rPr>
          <w:rFonts w:asciiTheme="majorHAnsi" w:eastAsia="Calibri" w:hAnsiTheme="majorHAnsi" w:cstheme="majorHAnsi"/>
          <w:sz w:val="22"/>
          <w:szCs w:val="22"/>
        </w:rPr>
      </w:pPr>
      <w:r w:rsidRPr="00AD5571">
        <w:rPr>
          <w:rFonts w:asciiTheme="majorHAnsi" w:eastAsia="Calibri" w:hAnsiTheme="majorHAnsi" w:cstheme="majorHAnsi"/>
          <w:sz w:val="22"/>
          <w:szCs w:val="22"/>
          <w:u w:val="single"/>
        </w:rPr>
        <w:t>Dados pessoais</w:t>
      </w:r>
      <w:r w:rsidRPr="00AD5571">
        <w:rPr>
          <w:rFonts w:asciiTheme="majorHAnsi" w:eastAsia="Calibri" w:hAnsiTheme="majorHAnsi" w:cstheme="majorHAnsi"/>
          <w:sz w:val="22"/>
          <w:szCs w:val="22"/>
        </w:rPr>
        <w:t xml:space="preserve"> (nacionalidade, estado civil e profissão), </w:t>
      </w:r>
    </w:p>
    <w:p w14:paraId="465A3AD7" w14:textId="77777777" w:rsidR="00E324B1" w:rsidRPr="00AD5571" w:rsidRDefault="00E324B1" w:rsidP="00E324B1">
      <w:pPr>
        <w:jc w:val="both"/>
        <w:rPr>
          <w:rFonts w:asciiTheme="majorHAnsi" w:eastAsia="Calibri" w:hAnsiTheme="majorHAnsi" w:cstheme="majorHAnsi"/>
          <w:sz w:val="22"/>
          <w:szCs w:val="22"/>
        </w:rPr>
      </w:pPr>
      <w:r w:rsidRPr="00AD5571">
        <w:rPr>
          <w:rFonts w:asciiTheme="majorHAnsi" w:eastAsia="Calibri" w:hAnsiTheme="majorHAnsi" w:cstheme="majorHAnsi"/>
          <w:sz w:val="22"/>
          <w:szCs w:val="22"/>
          <w:u w:val="single"/>
        </w:rPr>
        <w:t>Número dos documentos pessoais</w:t>
      </w:r>
      <w:r w:rsidRPr="00AD5571">
        <w:rPr>
          <w:rFonts w:asciiTheme="majorHAnsi" w:eastAsia="Calibri" w:hAnsiTheme="majorHAnsi" w:cstheme="majorHAnsi"/>
          <w:sz w:val="22"/>
          <w:szCs w:val="22"/>
        </w:rPr>
        <w:t xml:space="preserve"> (RG, CPF), </w:t>
      </w:r>
    </w:p>
    <w:p w14:paraId="4869E77C" w14:textId="63824FCC" w:rsidR="00E324B1" w:rsidRPr="00AD5571" w:rsidRDefault="00E324B1" w:rsidP="00E324B1">
      <w:pPr>
        <w:jc w:val="both"/>
        <w:rPr>
          <w:rFonts w:asciiTheme="majorHAnsi" w:eastAsia="Calibri" w:hAnsiTheme="majorHAnsi" w:cstheme="majorHAnsi"/>
          <w:sz w:val="22"/>
          <w:szCs w:val="22"/>
        </w:rPr>
      </w:pPr>
      <w:r w:rsidRPr="00AD5571">
        <w:rPr>
          <w:rFonts w:asciiTheme="majorHAnsi" w:eastAsia="Calibri" w:hAnsiTheme="majorHAnsi" w:cstheme="majorHAnsi"/>
          <w:sz w:val="22"/>
          <w:szCs w:val="22"/>
          <w:u w:val="single"/>
        </w:rPr>
        <w:t>Endereço completo</w:t>
      </w:r>
      <w:r w:rsidRPr="00AD5571">
        <w:rPr>
          <w:rFonts w:asciiTheme="majorHAnsi" w:eastAsia="Calibri" w:hAnsiTheme="majorHAnsi" w:cstheme="majorHAnsi"/>
          <w:sz w:val="22"/>
          <w:szCs w:val="22"/>
        </w:rPr>
        <w:t>.</w:t>
      </w:r>
    </w:p>
    <w:p w14:paraId="21E266A0" w14:textId="77777777" w:rsidR="00E324B1" w:rsidRPr="00AD5571" w:rsidRDefault="00E324B1" w:rsidP="00E324B1">
      <w:pPr>
        <w:jc w:val="both"/>
        <w:rPr>
          <w:rFonts w:asciiTheme="majorHAnsi" w:eastAsia="Calibri" w:hAnsiTheme="majorHAnsi" w:cstheme="majorHAnsi"/>
          <w:sz w:val="22"/>
          <w:szCs w:val="22"/>
        </w:rPr>
      </w:pPr>
      <w:r w:rsidRPr="00AD5571">
        <w:rPr>
          <w:rFonts w:asciiTheme="majorHAnsi" w:eastAsia="Calibri" w:hAnsiTheme="majorHAnsi" w:cstheme="majorHAnsi"/>
          <w:sz w:val="22"/>
          <w:szCs w:val="22"/>
        </w:rPr>
        <w:t xml:space="preserve">Titular dos seguintes canais de comunicação eletrônica e-mail: </w:t>
      </w:r>
      <w:hyperlink r:id="rId36">
        <w:r w:rsidRPr="00AD5571">
          <w:rPr>
            <w:rFonts w:asciiTheme="majorHAnsi" w:eastAsia="Calibri" w:hAnsiTheme="majorHAnsi" w:cstheme="majorHAnsi"/>
            <w:color w:val="000080"/>
            <w:sz w:val="22"/>
            <w:szCs w:val="22"/>
            <w:u w:val="single"/>
          </w:rPr>
          <w:t>xxxxxxxxx@xxx.com</w:t>
        </w:r>
      </w:hyperlink>
      <w:r w:rsidRPr="00AD5571">
        <w:rPr>
          <w:rFonts w:asciiTheme="majorHAnsi" w:eastAsia="Calibri" w:hAnsiTheme="majorHAnsi" w:cstheme="majorHAnsi"/>
          <w:sz w:val="22"/>
          <w:szCs w:val="22"/>
        </w:rPr>
        <w:t xml:space="preserve"> , WhatsApp (XX) XXXXX-XXXX, pelos quais poderá receber solicitações, requerimentos, notificações e etc. </w:t>
      </w:r>
    </w:p>
    <w:p w14:paraId="0587D528" w14:textId="77777777" w:rsidR="00E324B1" w:rsidRPr="00AD5571" w:rsidRDefault="00E324B1" w:rsidP="00E324B1">
      <w:pPr>
        <w:jc w:val="both"/>
        <w:rPr>
          <w:rFonts w:asciiTheme="majorHAnsi" w:eastAsia="Calibri" w:hAnsiTheme="majorHAnsi" w:cstheme="majorHAnsi"/>
          <w:sz w:val="22"/>
          <w:szCs w:val="22"/>
        </w:rPr>
      </w:pPr>
    </w:p>
    <w:p w14:paraId="543010CA" w14:textId="0A1B8E44" w:rsidR="00E324B1" w:rsidRPr="00AD5571" w:rsidRDefault="00E324B1" w:rsidP="00E324B1">
      <w:pPr>
        <w:rPr>
          <w:rFonts w:asciiTheme="majorHAnsi" w:eastAsia="Calibri" w:hAnsiTheme="majorHAnsi" w:cstheme="majorHAnsi"/>
          <w:sz w:val="22"/>
          <w:szCs w:val="22"/>
        </w:rPr>
      </w:pPr>
      <w:r w:rsidRPr="00AD5571">
        <w:rPr>
          <w:rFonts w:asciiTheme="majorHAnsi" w:eastAsia="Calibri" w:hAnsiTheme="majorHAnsi" w:cstheme="majorHAnsi"/>
          <w:sz w:val="22"/>
          <w:szCs w:val="22"/>
        </w:rPr>
        <w:t>Local, data, razão social, nome do representante legal e assinatura.</w:t>
      </w:r>
    </w:p>
    <w:p w14:paraId="29FE5A72" w14:textId="77777777" w:rsidR="00384DB4" w:rsidRPr="00AD5571" w:rsidRDefault="00384DB4" w:rsidP="00E324B1">
      <w:pPr>
        <w:rPr>
          <w:rFonts w:asciiTheme="majorHAnsi" w:eastAsia="Calibri" w:hAnsiTheme="majorHAnsi" w:cstheme="majorHAnsi"/>
          <w:sz w:val="22"/>
          <w:szCs w:val="22"/>
        </w:rPr>
      </w:pPr>
    </w:p>
    <w:tbl>
      <w:tblPr>
        <w:tblW w:w="9639" w:type="dxa"/>
        <w:tblInd w:w="-23" w:type="dxa"/>
        <w:tblCellMar>
          <w:left w:w="70" w:type="dxa"/>
          <w:right w:w="70" w:type="dxa"/>
        </w:tblCellMar>
        <w:tblLook w:val="04A0" w:firstRow="1" w:lastRow="0" w:firstColumn="1" w:lastColumn="0" w:noHBand="0" w:noVBand="1"/>
      </w:tblPr>
      <w:tblGrid>
        <w:gridCol w:w="5655"/>
        <w:gridCol w:w="3984"/>
      </w:tblGrid>
      <w:tr w:rsidR="0095426A" w:rsidRPr="00AD5571" w14:paraId="5234E2A1" w14:textId="77777777" w:rsidTr="009F3BA5">
        <w:trPr>
          <w:trHeight w:val="2550"/>
        </w:trPr>
        <w:tc>
          <w:tcPr>
            <w:tcW w:w="5655" w:type="dxa"/>
            <w:tcBorders>
              <w:top w:val="double" w:sz="6" w:space="0" w:color="A6A6A6"/>
              <w:left w:val="double" w:sz="6" w:space="0" w:color="A6A6A6"/>
              <w:bottom w:val="double" w:sz="6" w:space="0" w:color="A6A6A6"/>
              <w:right w:val="single" w:sz="4" w:space="0" w:color="A6A6A6"/>
            </w:tcBorders>
            <w:vAlign w:val="center"/>
            <w:hideMark/>
          </w:tcPr>
          <w:p w14:paraId="56CDD752" w14:textId="77777777" w:rsidR="0095426A" w:rsidRPr="00AD5571" w:rsidRDefault="0095426A" w:rsidP="00A741EC">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Estando de acordo com os termos do ato convocatório e com a legislação nele indicada, propomos o (s) valor (es) acima pelo prazo de __ dias corridos.</w:t>
            </w:r>
          </w:p>
          <w:p w14:paraId="31CA4E5D" w14:textId="762E62EA" w:rsidR="0095426A" w:rsidRPr="00AD5571" w:rsidRDefault="0095426A" w:rsidP="00A741EC">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br/>
              <w:t>________ - __, __ de ________ de 202</w:t>
            </w:r>
            <w:r w:rsidR="001C2584" w:rsidRPr="00AD5571">
              <w:rPr>
                <w:rFonts w:asciiTheme="majorHAnsi" w:eastAsia="Times New Roman" w:hAnsiTheme="majorHAnsi" w:cstheme="majorHAnsi"/>
                <w:color w:val="000000"/>
                <w:sz w:val="22"/>
                <w:szCs w:val="22"/>
              </w:rPr>
              <w:t>6</w:t>
            </w:r>
            <w:r w:rsidRPr="00AD5571">
              <w:rPr>
                <w:rFonts w:asciiTheme="majorHAnsi" w:eastAsia="Times New Roman" w:hAnsiTheme="majorHAnsi" w:cstheme="majorHAnsi"/>
                <w:color w:val="000000"/>
                <w:sz w:val="22"/>
                <w:szCs w:val="22"/>
              </w:rPr>
              <w:t>.</w:t>
            </w:r>
          </w:p>
          <w:p w14:paraId="392D1D01" w14:textId="77777777" w:rsidR="0095426A" w:rsidRPr="00AD5571" w:rsidRDefault="0095426A" w:rsidP="00A741EC">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br/>
            </w:r>
            <w:r w:rsidRPr="00AD5571">
              <w:rPr>
                <w:rFonts w:asciiTheme="majorHAnsi" w:eastAsia="Times New Roman" w:hAnsiTheme="majorHAnsi" w:cstheme="majorHAnsi"/>
                <w:color w:val="000000"/>
                <w:sz w:val="22"/>
                <w:szCs w:val="22"/>
              </w:rPr>
              <w:br/>
              <w:t>____________________________</w:t>
            </w:r>
            <w:r w:rsidRPr="00AD5571">
              <w:rPr>
                <w:rFonts w:asciiTheme="majorHAnsi" w:eastAsia="Times New Roman" w:hAnsiTheme="majorHAnsi" w:cstheme="majorHAnsi"/>
                <w:color w:val="000000"/>
                <w:sz w:val="22"/>
                <w:szCs w:val="22"/>
              </w:rPr>
              <w:br/>
              <w:t>Nome do Responsável pela Empresa</w:t>
            </w:r>
          </w:p>
          <w:p w14:paraId="12BE7354" w14:textId="77777777" w:rsidR="0095426A" w:rsidRPr="00AD5571" w:rsidRDefault="0095426A" w:rsidP="00A741EC">
            <w:pPr>
              <w:jc w:val="both"/>
              <w:rPr>
                <w:rFonts w:asciiTheme="majorHAnsi" w:eastAsia="Times New Roman" w:hAnsiTheme="majorHAnsi" w:cstheme="majorHAnsi"/>
                <w:color w:val="000000"/>
                <w:sz w:val="22"/>
                <w:szCs w:val="22"/>
              </w:rPr>
            </w:pPr>
            <w:r w:rsidRPr="00AD5571">
              <w:rPr>
                <w:rFonts w:asciiTheme="majorHAnsi" w:eastAsia="Times New Roman" w:hAnsiTheme="majorHAnsi" w:cstheme="majorHAnsi"/>
                <w:color w:val="000000"/>
                <w:sz w:val="22"/>
                <w:szCs w:val="22"/>
              </w:rPr>
              <w:t>CNPJ n°</w:t>
            </w:r>
          </w:p>
        </w:tc>
        <w:tc>
          <w:tcPr>
            <w:tcW w:w="3984" w:type="dxa"/>
            <w:tcBorders>
              <w:top w:val="double" w:sz="6" w:space="0" w:color="A6A6A6"/>
              <w:left w:val="nil"/>
              <w:bottom w:val="double" w:sz="6" w:space="0" w:color="A6A6A6"/>
              <w:right w:val="double" w:sz="6" w:space="0" w:color="A6A6A6"/>
            </w:tcBorders>
            <w:hideMark/>
          </w:tcPr>
          <w:p w14:paraId="2F5B0754" w14:textId="77777777" w:rsidR="0095426A" w:rsidRPr="00AD5571" w:rsidRDefault="0095426A" w:rsidP="00A741EC">
            <w:pPr>
              <w:jc w:val="center"/>
              <w:rPr>
                <w:rFonts w:asciiTheme="majorHAnsi" w:eastAsia="Times New Roman" w:hAnsiTheme="majorHAnsi" w:cstheme="majorHAnsi"/>
                <w:b/>
                <w:bCs/>
                <w:color w:val="000000"/>
                <w:sz w:val="22"/>
                <w:szCs w:val="22"/>
              </w:rPr>
            </w:pPr>
            <w:r w:rsidRPr="00AD5571">
              <w:rPr>
                <w:rFonts w:asciiTheme="majorHAnsi" w:eastAsia="Times New Roman" w:hAnsiTheme="majorHAnsi" w:cstheme="majorHAnsi"/>
                <w:b/>
                <w:bCs/>
                <w:color w:val="000000"/>
                <w:sz w:val="22"/>
                <w:szCs w:val="22"/>
              </w:rPr>
              <w:t>CARIMBO CNPJ</w:t>
            </w:r>
          </w:p>
        </w:tc>
      </w:tr>
    </w:tbl>
    <w:p w14:paraId="1F54014C" w14:textId="77777777" w:rsidR="00104708" w:rsidRPr="00AD5571" w:rsidRDefault="00104708" w:rsidP="00104708">
      <w:pPr>
        <w:rPr>
          <w:rFonts w:asciiTheme="majorHAnsi" w:hAnsiTheme="majorHAnsi" w:cstheme="majorHAnsi"/>
          <w:sz w:val="22"/>
          <w:szCs w:val="22"/>
        </w:rPr>
        <w:sectPr w:rsidR="00104708" w:rsidRPr="00AD5571" w:rsidSect="00ED3025">
          <w:headerReference w:type="default" r:id="rId37"/>
          <w:footerReference w:type="even" r:id="rId38"/>
          <w:footerReference w:type="default" r:id="rId39"/>
          <w:pgSz w:w="11906" w:h="16838" w:code="9"/>
          <w:pgMar w:top="1418" w:right="1134" w:bottom="1418" w:left="1134" w:header="709" w:footer="709" w:gutter="0"/>
          <w:cols w:space="708"/>
          <w:titlePg/>
          <w:docGrid w:linePitch="360"/>
        </w:sectPr>
      </w:pPr>
    </w:p>
    <w:p w14:paraId="0D9D9305" w14:textId="15D67EB1" w:rsidR="00584A36" w:rsidRPr="00AD5571" w:rsidRDefault="00584A36" w:rsidP="00854BFE">
      <w:pPr>
        <w:pStyle w:val="Ttulo1"/>
        <w:jc w:val="center"/>
        <w:rPr>
          <w:rFonts w:cstheme="majorHAnsi"/>
          <w:sz w:val="22"/>
          <w:szCs w:val="22"/>
        </w:rPr>
      </w:pPr>
      <w:r w:rsidRPr="00AD5571">
        <w:rPr>
          <w:rFonts w:cstheme="majorHAnsi"/>
          <w:color w:val="auto"/>
          <w:sz w:val="22"/>
          <w:szCs w:val="22"/>
        </w:rPr>
        <w:t>ANEXO III - MINUTA DA ATA DE REGISTRO DE PREÇO</w:t>
      </w:r>
      <w:r w:rsidR="000A492A" w:rsidRPr="00AD5571">
        <w:rPr>
          <w:rFonts w:cstheme="majorHAnsi"/>
          <w:color w:val="auto"/>
          <w:sz w:val="22"/>
          <w:szCs w:val="22"/>
        </w:rPr>
        <w:t xml:space="preserve">S </w:t>
      </w:r>
      <w:r w:rsidRPr="00AD5571">
        <w:rPr>
          <w:rFonts w:cstheme="majorHAnsi"/>
          <w:color w:val="auto"/>
          <w:sz w:val="22"/>
          <w:szCs w:val="22"/>
        </w:rPr>
        <w:t>n° XXX/2</w:t>
      </w:r>
      <w:r w:rsidR="000563BE" w:rsidRPr="00AD5571">
        <w:rPr>
          <w:rFonts w:cstheme="majorHAnsi"/>
          <w:color w:val="auto"/>
          <w:sz w:val="22"/>
          <w:szCs w:val="22"/>
        </w:rPr>
        <w:t>0XX</w:t>
      </w:r>
    </w:p>
    <w:p w14:paraId="55B6F8B3" w14:textId="77777777" w:rsidR="007A0F7A" w:rsidRPr="00AD5571" w:rsidRDefault="007A0F7A" w:rsidP="00AE23D9">
      <w:pPr>
        <w:tabs>
          <w:tab w:val="left" w:pos="9072"/>
        </w:tabs>
        <w:overflowPunct w:val="0"/>
        <w:adjustRightInd w:val="0"/>
        <w:ind w:right="142"/>
        <w:jc w:val="center"/>
        <w:textAlignment w:val="baseline"/>
        <w:rPr>
          <w:rFonts w:asciiTheme="majorHAnsi" w:hAnsiTheme="majorHAnsi" w:cstheme="majorHAnsi"/>
          <w:b/>
          <w:sz w:val="22"/>
          <w:szCs w:val="22"/>
        </w:rPr>
      </w:pPr>
    </w:p>
    <w:p w14:paraId="711DEF6B" w14:textId="4EFA5B32" w:rsidR="00584A36" w:rsidRPr="00AD5571" w:rsidRDefault="00584A36" w:rsidP="00AE23D9">
      <w:pPr>
        <w:tabs>
          <w:tab w:val="left" w:pos="9072"/>
        </w:tabs>
        <w:overflowPunct w:val="0"/>
        <w:adjustRightInd w:val="0"/>
        <w:ind w:right="142"/>
        <w:jc w:val="center"/>
        <w:textAlignment w:val="baseline"/>
        <w:rPr>
          <w:rFonts w:asciiTheme="majorHAnsi" w:hAnsiTheme="majorHAnsi" w:cstheme="majorHAnsi"/>
          <w:b/>
          <w:sz w:val="22"/>
          <w:szCs w:val="22"/>
        </w:rPr>
      </w:pPr>
      <w:r w:rsidRPr="00AD5571">
        <w:rPr>
          <w:rFonts w:asciiTheme="majorHAnsi" w:hAnsiTheme="majorHAnsi" w:cstheme="majorHAnsi"/>
          <w:b/>
          <w:sz w:val="22"/>
          <w:szCs w:val="22"/>
        </w:rPr>
        <w:t xml:space="preserve">PREGÃO </w:t>
      </w:r>
      <w:r w:rsidR="00DA1A6E" w:rsidRPr="00AD5571">
        <w:rPr>
          <w:rFonts w:asciiTheme="majorHAnsi" w:hAnsiTheme="majorHAnsi" w:cstheme="majorHAnsi"/>
          <w:b/>
          <w:sz w:val="22"/>
          <w:szCs w:val="22"/>
        </w:rPr>
        <w:t>ELETRÔNICO</w:t>
      </w:r>
      <w:r w:rsidRPr="00AD5571">
        <w:rPr>
          <w:rFonts w:asciiTheme="majorHAnsi" w:hAnsiTheme="majorHAnsi" w:cstheme="majorHAnsi"/>
          <w:b/>
          <w:sz w:val="22"/>
          <w:szCs w:val="22"/>
        </w:rPr>
        <w:t xml:space="preserve"> Nº </w:t>
      </w:r>
      <w:r w:rsidR="00172296" w:rsidRPr="00AD5571">
        <w:rPr>
          <w:rFonts w:asciiTheme="majorHAnsi" w:hAnsiTheme="majorHAnsi" w:cstheme="majorHAnsi"/>
          <w:b/>
          <w:sz w:val="22"/>
          <w:szCs w:val="22"/>
        </w:rPr>
        <w:t>XXX</w:t>
      </w:r>
      <w:r w:rsidR="004E479F" w:rsidRPr="00AD5571">
        <w:rPr>
          <w:rFonts w:asciiTheme="majorHAnsi" w:hAnsiTheme="majorHAnsi" w:cstheme="majorHAnsi"/>
          <w:b/>
          <w:sz w:val="22"/>
          <w:szCs w:val="22"/>
        </w:rPr>
        <w:t>/</w:t>
      </w:r>
      <w:r w:rsidR="00DE5613" w:rsidRPr="00AD5571">
        <w:rPr>
          <w:rFonts w:asciiTheme="majorHAnsi" w:hAnsiTheme="majorHAnsi" w:cstheme="majorHAnsi"/>
          <w:b/>
          <w:sz w:val="22"/>
          <w:szCs w:val="22"/>
        </w:rPr>
        <w:t>202</w:t>
      </w:r>
      <w:r w:rsidR="0048278A" w:rsidRPr="00AD5571">
        <w:rPr>
          <w:rFonts w:asciiTheme="majorHAnsi" w:hAnsiTheme="majorHAnsi" w:cstheme="majorHAnsi"/>
          <w:b/>
          <w:sz w:val="22"/>
          <w:szCs w:val="22"/>
        </w:rPr>
        <w:t>6</w:t>
      </w:r>
    </w:p>
    <w:p w14:paraId="48670D39" w14:textId="77777777" w:rsidR="007A0F7A" w:rsidRPr="00AD5571" w:rsidRDefault="007A0F7A" w:rsidP="00AE23D9">
      <w:pPr>
        <w:tabs>
          <w:tab w:val="left" w:pos="9072"/>
        </w:tabs>
        <w:overflowPunct w:val="0"/>
        <w:adjustRightInd w:val="0"/>
        <w:ind w:right="142"/>
        <w:jc w:val="center"/>
        <w:textAlignment w:val="baseline"/>
        <w:rPr>
          <w:rFonts w:asciiTheme="majorHAnsi" w:hAnsiTheme="majorHAnsi" w:cstheme="majorHAnsi"/>
          <w:b/>
          <w:snapToGrid w:val="0"/>
          <w:sz w:val="22"/>
          <w:szCs w:val="22"/>
        </w:rPr>
      </w:pPr>
    </w:p>
    <w:p w14:paraId="2476DC73" w14:textId="1A5F716E" w:rsidR="00584A36" w:rsidRPr="00AD5571" w:rsidRDefault="00584A36" w:rsidP="00AE23D9">
      <w:pPr>
        <w:tabs>
          <w:tab w:val="left" w:pos="9072"/>
        </w:tabs>
        <w:overflowPunct w:val="0"/>
        <w:adjustRightInd w:val="0"/>
        <w:ind w:right="142"/>
        <w:jc w:val="center"/>
        <w:textAlignment w:val="baseline"/>
        <w:rPr>
          <w:rFonts w:asciiTheme="majorHAnsi" w:hAnsiTheme="majorHAnsi" w:cstheme="majorHAnsi"/>
          <w:b/>
          <w:sz w:val="22"/>
          <w:szCs w:val="22"/>
        </w:rPr>
      </w:pPr>
      <w:r w:rsidRPr="00AD5571">
        <w:rPr>
          <w:rFonts w:asciiTheme="majorHAnsi" w:hAnsiTheme="majorHAnsi" w:cstheme="majorHAnsi"/>
          <w:b/>
          <w:snapToGrid w:val="0"/>
          <w:sz w:val="22"/>
          <w:szCs w:val="22"/>
        </w:rPr>
        <w:t xml:space="preserve">PROCESSO Nº </w:t>
      </w:r>
      <w:r w:rsidR="00172296" w:rsidRPr="00AD5571">
        <w:rPr>
          <w:rFonts w:asciiTheme="majorHAnsi" w:hAnsiTheme="majorHAnsi" w:cstheme="majorHAnsi"/>
          <w:b/>
          <w:snapToGrid w:val="0"/>
          <w:sz w:val="22"/>
          <w:szCs w:val="22"/>
        </w:rPr>
        <w:t>XXX</w:t>
      </w:r>
      <w:r w:rsidR="004E479F" w:rsidRPr="00AD5571">
        <w:rPr>
          <w:rFonts w:asciiTheme="majorHAnsi" w:hAnsiTheme="majorHAnsi" w:cstheme="majorHAnsi"/>
          <w:b/>
          <w:snapToGrid w:val="0"/>
          <w:sz w:val="22"/>
          <w:szCs w:val="22"/>
        </w:rPr>
        <w:t>/</w:t>
      </w:r>
      <w:r w:rsidR="0048278A" w:rsidRPr="00AD5571">
        <w:rPr>
          <w:rFonts w:asciiTheme="majorHAnsi" w:hAnsiTheme="majorHAnsi" w:cstheme="majorHAnsi"/>
          <w:b/>
          <w:snapToGrid w:val="0"/>
          <w:sz w:val="22"/>
          <w:szCs w:val="22"/>
        </w:rPr>
        <w:t>2026</w:t>
      </w:r>
    </w:p>
    <w:p w14:paraId="4094F123" w14:textId="74EE12EC" w:rsidR="00584A36" w:rsidRPr="00AD5571" w:rsidRDefault="006B02C7" w:rsidP="00D87BFD">
      <w:pPr>
        <w:pStyle w:val="Corpodetexto"/>
        <w:spacing w:line="276" w:lineRule="auto"/>
        <w:ind w:right="-7"/>
        <w:jc w:val="both"/>
        <w:rPr>
          <w:rFonts w:asciiTheme="majorHAnsi" w:hAnsiTheme="majorHAnsi" w:cstheme="majorHAnsi"/>
          <w:bCs/>
          <w:i/>
          <w:sz w:val="22"/>
          <w:szCs w:val="22"/>
        </w:rPr>
      </w:pPr>
      <w:r w:rsidRPr="00AD5571">
        <w:rPr>
          <w:rFonts w:asciiTheme="majorHAnsi" w:hAnsiTheme="majorHAnsi" w:cstheme="majorHAnsi"/>
          <w:sz w:val="22"/>
          <w:szCs w:val="22"/>
        </w:rPr>
        <w:t xml:space="preserve">O Poder Executivo do </w:t>
      </w:r>
      <w:r w:rsidRPr="00AD5571">
        <w:rPr>
          <w:rFonts w:asciiTheme="majorHAnsi" w:hAnsiTheme="majorHAnsi" w:cstheme="majorHAnsi"/>
          <w:b/>
          <w:bCs/>
          <w:sz w:val="22"/>
          <w:szCs w:val="22"/>
        </w:rPr>
        <w:t xml:space="preserve">MUNICÍPIO DE SONORA, </w:t>
      </w:r>
      <w:r w:rsidRPr="00AD5571">
        <w:rPr>
          <w:rFonts w:asciiTheme="majorHAnsi" w:hAnsiTheme="majorHAnsi" w:cstheme="majorHAnsi"/>
          <w:sz w:val="22"/>
          <w:szCs w:val="22"/>
        </w:rPr>
        <w:t xml:space="preserve">com sede na Av. </w:t>
      </w:r>
      <w:r w:rsidR="0075121A" w:rsidRPr="00AD5571">
        <w:rPr>
          <w:rFonts w:asciiTheme="majorHAnsi" w:hAnsiTheme="majorHAnsi" w:cstheme="majorHAnsi"/>
          <w:sz w:val="22"/>
          <w:szCs w:val="22"/>
        </w:rPr>
        <w:t>XXXXXXXXXXXXXX</w:t>
      </w:r>
      <w:r w:rsidRPr="00AD5571">
        <w:rPr>
          <w:rFonts w:asciiTheme="majorHAnsi" w:hAnsiTheme="majorHAnsi" w:cstheme="majorHAnsi"/>
          <w:sz w:val="22"/>
          <w:szCs w:val="22"/>
        </w:rPr>
        <w:t xml:space="preserve">, nº </w:t>
      </w:r>
      <w:r w:rsidR="0075121A" w:rsidRPr="00AD5571">
        <w:rPr>
          <w:rFonts w:asciiTheme="majorHAnsi" w:hAnsiTheme="majorHAnsi" w:cstheme="majorHAnsi"/>
          <w:sz w:val="22"/>
          <w:szCs w:val="22"/>
        </w:rPr>
        <w:t>XXX</w:t>
      </w:r>
      <w:r w:rsidRPr="00AD5571">
        <w:rPr>
          <w:rFonts w:asciiTheme="majorHAnsi" w:hAnsiTheme="majorHAnsi" w:cstheme="majorHAnsi"/>
          <w:sz w:val="22"/>
          <w:szCs w:val="22"/>
        </w:rPr>
        <w:t xml:space="preserve">, Centro, CEP: </w:t>
      </w:r>
      <w:r w:rsidR="0075121A" w:rsidRPr="00AD5571">
        <w:rPr>
          <w:rFonts w:asciiTheme="majorHAnsi" w:hAnsiTheme="majorHAnsi" w:cstheme="majorHAnsi"/>
          <w:sz w:val="22"/>
          <w:szCs w:val="22"/>
        </w:rPr>
        <w:t>XXXXXXXX</w:t>
      </w:r>
      <w:r w:rsidRPr="00AD5571">
        <w:rPr>
          <w:rFonts w:asciiTheme="majorHAnsi" w:hAnsiTheme="majorHAnsi" w:cstheme="majorHAnsi"/>
          <w:sz w:val="22"/>
          <w:szCs w:val="22"/>
        </w:rPr>
        <w:t xml:space="preserve">, na cidade de </w:t>
      </w:r>
      <w:r w:rsidR="0075121A" w:rsidRPr="00AD5571">
        <w:rPr>
          <w:rFonts w:asciiTheme="majorHAnsi" w:hAnsiTheme="majorHAnsi" w:cstheme="majorHAnsi"/>
          <w:sz w:val="22"/>
          <w:szCs w:val="22"/>
        </w:rPr>
        <w:t>XXXXXXXX-XX</w:t>
      </w:r>
      <w:r w:rsidRPr="00AD5571">
        <w:rPr>
          <w:rFonts w:asciiTheme="majorHAnsi" w:hAnsiTheme="majorHAnsi" w:cstheme="majorHAnsi"/>
          <w:sz w:val="22"/>
          <w:szCs w:val="22"/>
        </w:rPr>
        <w:t xml:space="preserve">, inscrito no CNPJ sob o nº </w:t>
      </w:r>
      <w:r w:rsidR="0075121A" w:rsidRPr="00AD5571">
        <w:rPr>
          <w:rFonts w:asciiTheme="majorHAnsi" w:hAnsiTheme="majorHAnsi" w:cstheme="majorHAnsi"/>
          <w:sz w:val="22"/>
          <w:szCs w:val="22"/>
        </w:rPr>
        <w:t>XXXXXXXXXXXXXXX</w:t>
      </w:r>
      <w:r w:rsidRPr="00AD5571">
        <w:rPr>
          <w:rFonts w:asciiTheme="majorHAnsi" w:hAnsiTheme="majorHAnsi" w:cstheme="majorHAnsi"/>
          <w:sz w:val="22"/>
          <w:szCs w:val="22"/>
        </w:rPr>
        <w:t>, neste ato representado pelo Sr</w:t>
      </w:r>
      <w:r w:rsidR="0075121A" w:rsidRPr="00AD5571">
        <w:rPr>
          <w:rFonts w:asciiTheme="majorHAnsi" w:hAnsiTheme="majorHAnsi" w:cstheme="majorHAnsi"/>
          <w:sz w:val="22"/>
          <w:szCs w:val="22"/>
        </w:rPr>
        <w:t>a</w:t>
      </w:r>
      <w:r w:rsidRPr="00AD5571">
        <w:rPr>
          <w:rFonts w:asciiTheme="majorHAnsi" w:hAnsiTheme="majorHAnsi" w:cstheme="majorHAnsi"/>
          <w:sz w:val="22"/>
          <w:szCs w:val="22"/>
        </w:rPr>
        <w:t xml:space="preserve">. </w:t>
      </w:r>
      <w:r w:rsidR="0075121A" w:rsidRPr="00AD5571">
        <w:rPr>
          <w:rFonts w:asciiTheme="majorHAnsi" w:hAnsiTheme="majorHAnsi" w:cstheme="majorHAnsi"/>
          <w:b/>
          <w:sz w:val="22"/>
          <w:szCs w:val="22"/>
        </w:rPr>
        <w:t>XXXXXXXXXXXXXXX</w:t>
      </w:r>
      <w:r w:rsidRPr="00AD5571">
        <w:rPr>
          <w:rFonts w:asciiTheme="majorHAnsi" w:hAnsiTheme="majorHAnsi" w:cstheme="majorHAnsi"/>
          <w:sz w:val="22"/>
          <w:szCs w:val="22"/>
        </w:rPr>
        <w:t>, ocupante do cargo de Prefeit</w:t>
      </w:r>
      <w:r w:rsidR="0075121A" w:rsidRPr="00AD5571">
        <w:rPr>
          <w:rFonts w:asciiTheme="majorHAnsi" w:hAnsiTheme="majorHAnsi" w:cstheme="majorHAnsi"/>
          <w:sz w:val="22"/>
          <w:szCs w:val="22"/>
        </w:rPr>
        <w:t>a</w:t>
      </w:r>
      <w:r w:rsidRPr="00AD5571">
        <w:rPr>
          <w:rFonts w:asciiTheme="majorHAnsi" w:hAnsiTheme="majorHAnsi" w:cstheme="majorHAnsi"/>
          <w:sz w:val="22"/>
          <w:szCs w:val="22"/>
        </w:rPr>
        <w:t xml:space="preserve"> Municipal, portador da matrícula func</w:t>
      </w:r>
      <w:r w:rsidR="00DF2253" w:rsidRPr="00AD5571">
        <w:rPr>
          <w:rFonts w:asciiTheme="majorHAnsi" w:hAnsiTheme="majorHAnsi" w:cstheme="majorHAnsi"/>
          <w:sz w:val="22"/>
          <w:szCs w:val="22"/>
        </w:rPr>
        <w:t xml:space="preserve">ional nº </w:t>
      </w:r>
      <w:r w:rsidR="0075121A" w:rsidRPr="00AD5571">
        <w:rPr>
          <w:rFonts w:asciiTheme="majorHAnsi" w:hAnsiTheme="majorHAnsi" w:cstheme="majorHAnsi"/>
          <w:sz w:val="22"/>
          <w:szCs w:val="22"/>
        </w:rPr>
        <w:t>XXXX</w:t>
      </w:r>
      <w:r w:rsidR="00DF2253" w:rsidRPr="00AD5571">
        <w:rPr>
          <w:rFonts w:asciiTheme="majorHAnsi" w:hAnsiTheme="majorHAnsi" w:cstheme="majorHAnsi"/>
          <w:sz w:val="22"/>
          <w:szCs w:val="22"/>
        </w:rPr>
        <w:t xml:space="preserve">, por intermédio </w:t>
      </w:r>
      <w:r w:rsidR="00FC3C4F" w:rsidRPr="00AD5571">
        <w:rPr>
          <w:rFonts w:asciiTheme="majorHAnsi" w:hAnsiTheme="majorHAnsi" w:cstheme="majorHAnsi"/>
          <w:sz w:val="22"/>
          <w:szCs w:val="22"/>
        </w:rPr>
        <w:t>d</w:t>
      </w:r>
      <w:r w:rsidR="00DA3F1D" w:rsidRPr="00AD5571">
        <w:rPr>
          <w:rFonts w:asciiTheme="majorHAnsi" w:hAnsiTheme="majorHAnsi" w:cstheme="majorHAnsi"/>
          <w:sz w:val="22"/>
          <w:szCs w:val="22"/>
        </w:rPr>
        <w:t xml:space="preserve">a </w:t>
      </w:r>
      <w:r w:rsidR="001C444D" w:rsidRPr="00AD5571">
        <w:rPr>
          <w:rFonts w:asciiTheme="majorHAnsi" w:hAnsiTheme="majorHAnsi" w:cstheme="majorHAnsi"/>
          <w:b/>
          <w:sz w:val="22"/>
          <w:szCs w:val="22"/>
        </w:rPr>
        <w:t>SECRETARIA</w:t>
      </w:r>
      <w:r w:rsidR="00D87BFD" w:rsidRPr="00AD5571">
        <w:rPr>
          <w:rFonts w:asciiTheme="majorHAnsi" w:hAnsiTheme="majorHAnsi" w:cstheme="majorHAnsi"/>
          <w:b/>
          <w:bCs/>
          <w:sz w:val="22"/>
          <w:szCs w:val="22"/>
        </w:rPr>
        <w:t xml:space="preserve">/FUNDO MUNICIPAL DE </w:t>
      </w:r>
      <w:r w:rsidR="00D87BFD" w:rsidRPr="00AD5571">
        <w:rPr>
          <w:rFonts w:asciiTheme="majorHAnsi" w:hAnsiTheme="majorHAnsi" w:cstheme="majorHAnsi"/>
          <w:b/>
          <w:sz w:val="22"/>
          <w:szCs w:val="22"/>
        </w:rPr>
        <w:t>XXXXXXXXXXX</w:t>
      </w:r>
      <w:r w:rsidR="006801E6" w:rsidRPr="00AD5571">
        <w:rPr>
          <w:rFonts w:asciiTheme="majorHAnsi" w:hAnsiTheme="majorHAnsi" w:cstheme="majorHAnsi"/>
          <w:sz w:val="22"/>
          <w:szCs w:val="22"/>
        </w:rPr>
        <w:t xml:space="preserve">, inscrita no CNPJ/MF nº XXXXXXXXXXX-XX, situado à Avenida </w:t>
      </w:r>
      <w:r w:rsidR="00DB5046" w:rsidRPr="00AD5571">
        <w:rPr>
          <w:rFonts w:asciiTheme="majorHAnsi" w:hAnsiTheme="majorHAnsi" w:cstheme="majorHAnsi"/>
          <w:sz w:val="22"/>
          <w:szCs w:val="22"/>
        </w:rPr>
        <w:t>xxxxxxxxxxxxxxxxxx, n° xxxxx</w:t>
      </w:r>
      <w:r w:rsidR="006801E6" w:rsidRPr="00AD5571">
        <w:rPr>
          <w:rFonts w:asciiTheme="majorHAnsi" w:hAnsiTheme="majorHAnsi" w:cstheme="majorHAnsi"/>
          <w:sz w:val="22"/>
          <w:szCs w:val="22"/>
        </w:rPr>
        <w:t xml:space="preserve">, centro, na cidade </w:t>
      </w:r>
      <w:r w:rsidR="0075121A" w:rsidRPr="00AD5571">
        <w:rPr>
          <w:rFonts w:asciiTheme="majorHAnsi" w:hAnsiTheme="majorHAnsi" w:cstheme="majorHAnsi"/>
          <w:sz w:val="22"/>
          <w:szCs w:val="22"/>
        </w:rPr>
        <w:t>de XXXXXXX-XX</w:t>
      </w:r>
      <w:r w:rsidR="006801E6" w:rsidRPr="00AD5571">
        <w:rPr>
          <w:rFonts w:asciiTheme="majorHAnsi" w:hAnsiTheme="majorHAnsi" w:cstheme="majorHAnsi"/>
          <w:sz w:val="22"/>
          <w:szCs w:val="22"/>
        </w:rPr>
        <w:t xml:space="preserve">, neste ato representada pela Sra. XXXXXXXXXXXXXXXXXXXXXXX, ocupante do cargo </w:t>
      </w:r>
      <w:r w:rsidR="001C444D" w:rsidRPr="00AD5571">
        <w:rPr>
          <w:rFonts w:asciiTheme="majorHAnsi" w:hAnsiTheme="majorHAnsi" w:cstheme="majorHAnsi"/>
          <w:b/>
          <w:sz w:val="22"/>
          <w:szCs w:val="22"/>
        </w:rPr>
        <w:t>SECRETARIO</w:t>
      </w:r>
      <w:r w:rsidR="006801E6" w:rsidRPr="00AD5571">
        <w:rPr>
          <w:rFonts w:asciiTheme="majorHAnsi" w:hAnsiTheme="majorHAnsi" w:cstheme="majorHAnsi"/>
          <w:b/>
          <w:sz w:val="22"/>
          <w:szCs w:val="22"/>
        </w:rPr>
        <w:t xml:space="preserve"> MUNICIPAL </w:t>
      </w:r>
      <w:r w:rsidR="00BF6A5C" w:rsidRPr="00AD5571">
        <w:rPr>
          <w:rFonts w:asciiTheme="majorHAnsi" w:hAnsiTheme="majorHAnsi" w:cstheme="majorHAnsi"/>
          <w:b/>
          <w:sz w:val="22"/>
          <w:szCs w:val="22"/>
        </w:rPr>
        <w:t>XXXXXXXXXXX</w:t>
      </w:r>
      <w:r w:rsidR="00BA0254" w:rsidRPr="00AD5571">
        <w:rPr>
          <w:rFonts w:asciiTheme="majorHAnsi" w:hAnsiTheme="majorHAnsi" w:cstheme="majorHAnsi"/>
          <w:sz w:val="22"/>
          <w:szCs w:val="22"/>
        </w:rPr>
        <w:t>, nomead</w:t>
      </w:r>
      <w:r w:rsidR="00B846E2" w:rsidRPr="00AD5571">
        <w:rPr>
          <w:rFonts w:asciiTheme="majorHAnsi" w:hAnsiTheme="majorHAnsi" w:cstheme="majorHAnsi"/>
          <w:sz w:val="22"/>
          <w:szCs w:val="22"/>
        </w:rPr>
        <w:t>o</w:t>
      </w:r>
      <w:r w:rsidR="00BF6A5C" w:rsidRPr="00AD5571">
        <w:rPr>
          <w:rFonts w:asciiTheme="majorHAnsi" w:hAnsiTheme="majorHAnsi" w:cstheme="majorHAnsi"/>
          <w:sz w:val="22"/>
          <w:szCs w:val="22"/>
        </w:rPr>
        <w:t xml:space="preserve"> (a) </w:t>
      </w:r>
      <w:r w:rsidR="006801E6" w:rsidRPr="00AD5571">
        <w:rPr>
          <w:rFonts w:asciiTheme="majorHAnsi" w:hAnsiTheme="majorHAnsi" w:cstheme="majorHAnsi"/>
          <w:sz w:val="22"/>
          <w:szCs w:val="22"/>
        </w:rPr>
        <w:t xml:space="preserve">pelo Decreto nº xxxx, de xx de xxxxxx de xxxxx, publicada no D.O.M de xx de xxxxxx de xxxx, portadora da Matrícula Funcional nº xxxx, doravante denominados </w:t>
      </w:r>
      <w:r w:rsidRPr="00AD5571">
        <w:rPr>
          <w:rFonts w:asciiTheme="majorHAnsi" w:hAnsiTheme="majorHAnsi" w:cstheme="majorHAnsi"/>
          <w:b/>
          <w:bCs/>
          <w:sz w:val="22"/>
          <w:szCs w:val="22"/>
        </w:rPr>
        <w:t>ADMINISTRAÇÃO</w:t>
      </w:r>
      <w:r w:rsidRPr="00AD5571">
        <w:rPr>
          <w:rFonts w:asciiTheme="majorHAnsi" w:hAnsiTheme="majorHAnsi" w:cstheme="majorHAnsi"/>
          <w:sz w:val="22"/>
          <w:szCs w:val="22"/>
        </w:rPr>
        <w:t>, e a</w:t>
      </w:r>
      <w:r w:rsidR="0075121A" w:rsidRPr="00AD5571">
        <w:rPr>
          <w:rFonts w:asciiTheme="majorHAnsi" w:hAnsiTheme="majorHAnsi" w:cstheme="majorHAnsi"/>
          <w:sz w:val="22"/>
          <w:szCs w:val="22"/>
        </w:rPr>
        <w:t xml:space="preserve"> empresa </w:t>
      </w:r>
      <w:r w:rsidRPr="00AD5571">
        <w:rPr>
          <w:rFonts w:asciiTheme="majorHAnsi" w:hAnsiTheme="majorHAnsi" w:cstheme="majorHAnsi"/>
          <w:sz w:val="22"/>
          <w:szCs w:val="22"/>
        </w:rPr>
        <w:t xml:space="preserve"> XXXXXXXXXXXXXXXXXXXXXXXXX, inscrita no CNPJ/MF sob o nº XX.XXX.XXX/XXXX-XX, sediada na Rua/Av XXXXXXXXXX, nº XXX, Bairro, CEP: XX.XXX-XXX, na cidade de XXXXXXX / XX, doravante designado </w:t>
      </w:r>
      <w:r w:rsidRPr="00AD5571">
        <w:rPr>
          <w:rFonts w:asciiTheme="majorHAnsi" w:hAnsiTheme="majorHAnsi" w:cstheme="majorHAnsi"/>
          <w:b/>
          <w:bCs/>
          <w:sz w:val="22"/>
          <w:szCs w:val="22"/>
        </w:rPr>
        <w:t>COMPROMITENTE FORNECEDOR</w:t>
      </w:r>
      <w:r w:rsidRPr="00AD5571">
        <w:rPr>
          <w:rFonts w:asciiTheme="majorHAnsi" w:hAnsiTheme="majorHAnsi" w:cstheme="majorHAnsi"/>
          <w:sz w:val="22"/>
          <w:szCs w:val="22"/>
        </w:rPr>
        <w:t xml:space="preserve">, neste ato representada por XXXXXXXXXXXXXXX (nome e função no contratado), conforme atos constitutivos da empresa OU procuração apresentada nos autos, </w:t>
      </w:r>
      <w:r w:rsidR="00EF7B38" w:rsidRPr="00AD5571">
        <w:rPr>
          <w:rFonts w:asciiTheme="majorHAnsi" w:hAnsiTheme="majorHAnsi" w:cstheme="majorHAnsi"/>
          <w:bCs/>
          <w:sz w:val="22"/>
          <w:szCs w:val="22"/>
        </w:rPr>
        <w:t xml:space="preserve">à luz da permissão inserta no art. 40, inc. II, 78, IV, e 82 e 87 da Lei 14.133/2021, </w:t>
      </w:r>
      <w:r w:rsidR="00EF7B38" w:rsidRPr="00AD5571">
        <w:rPr>
          <w:rFonts w:asciiTheme="majorHAnsi" w:hAnsiTheme="majorHAnsi" w:cstheme="majorHAnsi"/>
          <w:sz w:val="22"/>
          <w:szCs w:val="22"/>
        </w:rPr>
        <w:t xml:space="preserve">na Lei 8.078, de 1990 - Código de Defesa do Consumidor, do Decreto nº 7982, de 23 de janeiro de 2013, resolvem celebrar a presente ATA DE REGISTRO DE PREÇOS, decorrente do </w:t>
      </w:r>
      <w:r w:rsidR="001C2EB8" w:rsidRPr="00AD5571">
        <w:rPr>
          <w:rFonts w:asciiTheme="majorHAnsi" w:hAnsiTheme="majorHAnsi" w:cstheme="majorHAnsi"/>
          <w:b/>
          <w:bCs/>
          <w:sz w:val="22"/>
          <w:szCs w:val="22"/>
        </w:rPr>
        <w:t xml:space="preserve">PREGÃO ELETRÔNICO Nº </w:t>
      </w:r>
      <w:r w:rsidR="004E479F" w:rsidRPr="00AD5571">
        <w:rPr>
          <w:rFonts w:asciiTheme="majorHAnsi" w:hAnsiTheme="majorHAnsi" w:cstheme="majorHAnsi"/>
          <w:b/>
          <w:bCs/>
          <w:sz w:val="22"/>
          <w:szCs w:val="22"/>
        </w:rPr>
        <w:t>XXX/XXXX</w:t>
      </w:r>
      <w:r w:rsidR="00EF7B38" w:rsidRPr="00AD5571">
        <w:rPr>
          <w:rFonts w:asciiTheme="majorHAnsi" w:hAnsiTheme="majorHAnsi" w:cstheme="majorHAnsi"/>
          <w:sz w:val="22"/>
          <w:szCs w:val="22"/>
        </w:rPr>
        <w:t>, mediante as cláusulas e condições a seguir enunciadas.</w:t>
      </w:r>
    </w:p>
    <w:p w14:paraId="177CA8C8" w14:textId="0F023B27" w:rsidR="00584A36" w:rsidRPr="00AD5571" w:rsidRDefault="00475227" w:rsidP="002C0680">
      <w:pPr>
        <w:pStyle w:val="Corpodetexto"/>
        <w:spacing w:before="0" w:line="276" w:lineRule="auto"/>
        <w:ind w:right="-7"/>
        <w:rPr>
          <w:rFonts w:asciiTheme="majorHAnsi" w:hAnsiTheme="majorHAnsi" w:cstheme="majorHAnsi"/>
          <w:b/>
          <w:bCs/>
          <w:sz w:val="22"/>
          <w:szCs w:val="22"/>
        </w:rPr>
      </w:pPr>
      <w:r w:rsidRPr="00AD5571">
        <w:rPr>
          <w:rFonts w:asciiTheme="majorHAnsi" w:hAnsiTheme="majorHAnsi" w:cstheme="majorHAnsi"/>
          <w:b/>
          <w:bCs/>
          <w:sz w:val="22"/>
          <w:szCs w:val="22"/>
        </w:rPr>
        <w:t xml:space="preserve">1 - </w:t>
      </w:r>
      <w:r w:rsidR="00584A36" w:rsidRPr="00AD5571">
        <w:rPr>
          <w:rFonts w:asciiTheme="majorHAnsi" w:hAnsiTheme="majorHAnsi" w:cstheme="majorHAnsi"/>
          <w:b/>
          <w:bCs/>
          <w:sz w:val="22"/>
          <w:szCs w:val="22"/>
        </w:rPr>
        <w:t xml:space="preserve">DO OBJETO: </w:t>
      </w:r>
    </w:p>
    <w:p w14:paraId="2463C12C" w14:textId="457423C8" w:rsidR="00584A36" w:rsidRPr="00AD5571" w:rsidRDefault="00584A36" w:rsidP="002C0680">
      <w:pPr>
        <w:adjustRightInd w:val="0"/>
        <w:spacing w:line="276" w:lineRule="auto"/>
        <w:jc w:val="both"/>
        <w:rPr>
          <w:rFonts w:asciiTheme="majorHAnsi" w:hAnsiTheme="majorHAnsi" w:cstheme="majorHAnsi"/>
          <w:bCs/>
          <w:sz w:val="22"/>
          <w:szCs w:val="22"/>
        </w:rPr>
      </w:pPr>
      <w:r w:rsidRPr="00AD5571">
        <w:rPr>
          <w:rFonts w:asciiTheme="majorHAnsi" w:hAnsiTheme="majorHAnsi" w:cstheme="majorHAnsi"/>
          <w:bCs/>
          <w:sz w:val="22"/>
          <w:szCs w:val="22"/>
        </w:rPr>
        <w:t>1.</w:t>
      </w:r>
      <w:r w:rsidR="00475227" w:rsidRPr="00AD5571">
        <w:rPr>
          <w:rFonts w:asciiTheme="majorHAnsi" w:hAnsiTheme="majorHAnsi" w:cstheme="majorHAnsi"/>
          <w:bCs/>
          <w:sz w:val="22"/>
          <w:szCs w:val="22"/>
        </w:rPr>
        <w:t>1.</w:t>
      </w:r>
      <w:r w:rsidRPr="00AD5571">
        <w:rPr>
          <w:rFonts w:asciiTheme="majorHAnsi" w:hAnsiTheme="majorHAnsi" w:cstheme="majorHAnsi"/>
          <w:bCs/>
          <w:sz w:val="22"/>
          <w:szCs w:val="22"/>
        </w:rPr>
        <w:t xml:space="preserve"> O presente termo tem por objetivo </w:t>
      </w:r>
      <w:r w:rsidR="00472943" w:rsidRPr="00AD5571">
        <w:rPr>
          <w:rFonts w:asciiTheme="majorHAnsi" w:hAnsiTheme="majorHAnsi" w:cstheme="majorHAnsi"/>
          <w:sz w:val="22"/>
          <w:szCs w:val="22"/>
        </w:rPr>
        <w:t xml:space="preserve">a </w:t>
      </w:r>
      <w:r w:rsidR="001A1E62" w:rsidRPr="00AD5571">
        <w:rPr>
          <w:rFonts w:asciiTheme="majorHAnsi" w:hAnsiTheme="majorHAnsi" w:cstheme="majorHAnsi"/>
          <w:sz w:val="22"/>
          <w:szCs w:val="22"/>
        </w:rPr>
        <w:t>contratação de empresa, para formalização de Ata de Registro de Preços destinada à aquisição de eletrodomésticos, aparelhos e utensílios domésticos que atenderão às necessidades dos diversos setores da Prefeitura Municipal de Sonora/MS. Visando garantir a melhoria das condições de funcionamento das unidades administrativas, o suporte adequado às atividades operacionais e o atendimento eficiente à população, assegurando padronização, economicidade, continuidade do abastecimento e gestão otimizada dos recursos públicos</w:t>
      </w:r>
      <w:r w:rsidR="00895B87" w:rsidRPr="00AD5571">
        <w:rPr>
          <w:rFonts w:asciiTheme="majorHAnsi" w:hAnsiTheme="majorHAnsi" w:cstheme="majorHAnsi"/>
          <w:sz w:val="22"/>
          <w:szCs w:val="22"/>
        </w:rPr>
        <w:t>, conforme especificações, quantidades e condições estabelecidas no Edital e seus anexos</w:t>
      </w:r>
      <w:r w:rsidR="0075121A" w:rsidRPr="00AD5571">
        <w:rPr>
          <w:rFonts w:asciiTheme="majorHAnsi" w:hAnsiTheme="majorHAnsi" w:cstheme="majorHAnsi"/>
          <w:sz w:val="22"/>
          <w:szCs w:val="22"/>
        </w:rPr>
        <w:t xml:space="preserve">, </w:t>
      </w:r>
      <w:r w:rsidRPr="00AD5571">
        <w:rPr>
          <w:rFonts w:asciiTheme="majorHAnsi" w:hAnsiTheme="majorHAnsi" w:cstheme="majorHAnsi"/>
          <w:bCs/>
          <w:sz w:val="22"/>
          <w:szCs w:val="22"/>
        </w:rPr>
        <w:t xml:space="preserve">propostas de preços e ata do PREGÃO ELETRÔNICO Nº </w:t>
      </w:r>
      <w:r w:rsidR="004E479F" w:rsidRPr="00AD5571">
        <w:rPr>
          <w:rFonts w:asciiTheme="majorHAnsi" w:hAnsiTheme="majorHAnsi" w:cstheme="majorHAnsi"/>
          <w:bCs/>
          <w:sz w:val="22"/>
          <w:szCs w:val="22"/>
        </w:rPr>
        <w:t>XXX/XXXX</w:t>
      </w:r>
      <w:r w:rsidRPr="00AD5571">
        <w:rPr>
          <w:rFonts w:asciiTheme="majorHAnsi" w:hAnsiTheme="majorHAnsi" w:cstheme="majorHAnsi"/>
          <w:bCs/>
          <w:sz w:val="22"/>
          <w:szCs w:val="22"/>
        </w:rPr>
        <w:t>, que integram este instrumento independente de transcrição, pelo prazo de validade do registro.</w:t>
      </w:r>
    </w:p>
    <w:p w14:paraId="21F67786" w14:textId="77777777" w:rsidR="00584A36" w:rsidRPr="00AD5571" w:rsidRDefault="00584A36" w:rsidP="002C0680">
      <w:pPr>
        <w:adjustRightInd w:val="0"/>
        <w:spacing w:line="276" w:lineRule="auto"/>
        <w:jc w:val="both"/>
        <w:rPr>
          <w:rFonts w:asciiTheme="majorHAnsi" w:hAnsiTheme="majorHAnsi" w:cstheme="majorHAnsi"/>
          <w:bCs/>
          <w:sz w:val="22"/>
          <w:szCs w:val="22"/>
        </w:rPr>
      </w:pPr>
    </w:p>
    <w:p w14:paraId="56248A48" w14:textId="77777777" w:rsidR="00543040" w:rsidRPr="00AD5571" w:rsidRDefault="00584A36" w:rsidP="002479F1">
      <w:pPr>
        <w:overflowPunct w:val="0"/>
        <w:adjustRightInd w:val="0"/>
        <w:spacing w:line="276" w:lineRule="auto"/>
        <w:ind w:left="567" w:right="-7"/>
        <w:jc w:val="both"/>
        <w:textAlignment w:val="baseline"/>
        <w:rPr>
          <w:rFonts w:asciiTheme="majorHAnsi" w:hAnsiTheme="majorHAnsi" w:cstheme="majorHAnsi"/>
          <w:bCs/>
          <w:sz w:val="22"/>
          <w:szCs w:val="22"/>
        </w:rPr>
        <w:sectPr w:rsidR="00543040" w:rsidRPr="00AD5571" w:rsidSect="00227DA9">
          <w:pgSz w:w="11906" w:h="16838" w:code="9"/>
          <w:pgMar w:top="1418" w:right="1134" w:bottom="1418" w:left="1134" w:header="709" w:footer="709" w:gutter="0"/>
          <w:cols w:space="708"/>
          <w:titlePg/>
          <w:docGrid w:linePitch="360"/>
        </w:sectPr>
      </w:pPr>
      <w:r w:rsidRPr="00AD5571">
        <w:rPr>
          <w:rFonts w:asciiTheme="majorHAnsi" w:hAnsiTheme="majorHAnsi" w:cstheme="majorHAnsi"/>
          <w:bCs/>
          <w:sz w:val="22"/>
          <w:szCs w:val="22"/>
        </w:rPr>
        <w:t>1.1.</w:t>
      </w:r>
      <w:r w:rsidR="00475227" w:rsidRPr="00AD5571">
        <w:rPr>
          <w:rFonts w:asciiTheme="majorHAnsi" w:hAnsiTheme="majorHAnsi" w:cstheme="majorHAnsi"/>
          <w:bCs/>
          <w:sz w:val="22"/>
          <w:szCs w:val="22"/>
        </w:rPr>
        <w:t>1.</w:t>
      </w:r>
      <w:r w:rsidRPr="00AD5571">
        <w:rPr>
          <w:rFonts w:asciiTheme="majorHAnsi" w:hAnsiTheme="majorHAnsi" w:cstheme="majorHAnsi"/>
          <w:bCs/>
          <w:sz w:val="22"/>
          <w:szCs w:val="22"/>
        </w:rPr>
        <w:t xml:space="preserve"> A existência de preços registrados não obriga a Administração a firmar contratações com os respectivos fornecedores ou a contratar a totalidade dos bens</w:t>
      </w:r>
      <w:r w:rsidR="006B02C7" w:rsidRPr="00AD5571">
        <w:rPr>
          <w:rFonts w:asciiTheme="majorHAnsi" w:hAnsiTheme="majorHAnsi" w:cstheme="majorHAnsi"/>
          <w:bCs/>
          <w:sz w:val="22"/>
          <w:szCs w:val="22"/>
        </w:rPr>
        <w:t xml:space="preserve"> e serviços</w:t>
      </w:r>
      <w:r w:rsidRPr="00AD5571">
        <w:rPr>
          <w:rFonts w:asciiTheme="majorHAnsi" w:hAnsiTheme="majorHAnsi" w:cstheme="majorHAnsi"/>
          <w:bCs/>
          <w:sz w:val="22"/>
          <w:szCs w:val="22"/>
        </w:rPr>
        <w:t xml:space="preserve"> registrados, sendo-lhe facultada a utilização de outros meios permitidos pela legislação relativa às licitações, sem cabimento </w:t>
      </w:r>
    </w:p>
    <w:p w14:paraId="0B56933A" w14:textId="577C49B5" w:rsidR="002479F1" w:rsidRPr="00AD5571" w:rsidRDefault="00584A36" w:rsidP="002479F1">
      <w:pPr>
        <w:overflowPunct w:val="0"/>
        <w:adjustRightInd w:val="0"/>
        <w:spacing w:line="276" w:lineRule="auto"/>
        <w:ind w:left="567" w:right="-7"/>
        <w:jc w:val="both"/>
        <w:textAlignment w:val="baseline"/>
        <w:rPr>
          <w:rFonts w:asciiTheme="majorHAnsi" w:hAnsiTheme="majorHAnsi" w:cstheme="majorHAnsi"/>
          <w:bCs/>
          <w:sz w:val="22"/>
          <w:szCs w:val="22"/>
        </w:rPr>
      </w:pPr>
      <w:r w:rsidRPr="00AD5571">
        <w:rPr>
          <w:rFonts w:asciiTheme="majorHAnsi" w:hAnsiTheme="majorHAnsi" w:cstheme="majorHAnsi"/>
          <w:bCs/>
          <w:sz w:val="22"/>
          <w:szCs w:val="22"/>
        </w:rPr>
        <w:t>de recurso, sendo assegurado ao beneficiário do registro de preços preferência em igualdades de condições. Os materiais</w:t>
      </w:r>
      <w:r w:rsidR="006B02C7" w:rsidRPr="00AD5571">
        <w:rPr>
          <w:rFonts w:asciiTheme="majorHAnsi" w:hAnsiTheme="majorHAnsi" w:cstheme="majorHAnsi"/>
          <w:bCs/>
          <w:sz w:val="22"/>
          <w:szCs w:val="22"/>
        </w:rPr>
        <w:t xml:space="preserve"> </w:t>
      </w:r>
      <w:r w:rsidR="002479F1" w:rsidRPr="00AD5571">
        <w:rPr>
          <w:rFonts w:asciiTheme="majorHAnsi" w:hAnsiTheme="majorHAnsi" w:cstheme="majorHAnsi"/>
          <w:bCs/>
          <w:sz w:val="22"/>
          <w:szCs w:val="22"/>
        </w:rPr>
        <w:t>ou</w:t>
      </w:r>
      <w:r w:rsidR="006B02C7" w:rsidRPr="00AD5571">
        <w:rPr>
          <w:rFonts w:asciiTheme="majorHAnsi" w:hAnsiTheme="majorHAnsi" w:cstheme="majorHAnsi"/>
          <w:bCs/>
          <w:sz w:val="22"/>
          <w:szCs w:val="22"/>
        </w:rPr>
        <w:t xml:space="preserve"> serviços</w:t>
      </w:r>
      <w:r w:rsidRPr="00AD5571">
        <w:rPr>
          <w:rFonts w:asciiTheme="majorHAnsi" w:hAnsiTheme="majorHAnsi" w:cstheme="majorHAnsi"/>
          <w:bCs/>
          <w:sz w:val="22"/>
          <w:szCs w:val="22"/>
        </w:rPr>
        <w:t xml:space="preserve"> ofertados deverão ser de boa qualidade, aprovados órgão pertinente e atender as demais características e informações constantes na Proposta de Preços. </w:t>
      </w:r>
    </w:p>
    <w:p w14:paraId="1FB50F36" w14:textId="77777777" w:rsidR="002479F1" w:rsidRPr="00AD5571" w:rsidRDefault="002479F1" w:rsidP="002479F1">
      <w:pPr>
        <w:overflowPunct w:val="0"/>
        <w:adjustRightInd w:val="0"/>
        <w:spacing w:line="276" w:lineRule="auto"/>
        <w:ind w:left="567" w:right="-7"/>
        <w:jc w:val="both"/>
        <w:textAlignment w:val="baseline"/>
        <w:rPr>
          <w:rFonts w:asciiTheme="majorHAnsi" w:hAnsiTheme="majorHAnsi" w:cstheme="majorHAnsi"/>
          <w:bCs/>
          <w:sz w:val="22"/>
          <w:szCs w:val="22"/>
        </w:rPr>
      </w:pPr>
    </w:p>
    <w:p w14:paraId="39C66EA9" w14:textId="135ADBF5" w:rsidR="00584A36" w:rsidRPr="00AD5571" w:rsidRDefault="00584A36" w:rsidP="00397A99">
      <w:pPr>
        <w:overflowPunct w:val="0"/>
        <w:adjustRightInd w:val="0"/>
        <w:spacing w:line="276" w:lineRule="auto"/>
        <w:ind w:right="-7"/>
        <w:jc w:val="both"/>
        <w:textAlignment w:val="baseline"/>
        <w:rPr>
          <w:rFonts w:asciiTheme="majorHAnsi" w:hAnsiTheme="majorHAnsi" w:cstheme="majorHAnsi"/>
          <w:bCs/>
          <w:sz w:val="22"/>
          <w:szCs w:val="22"/>
        </w:rPr>
      </w:pPr>
      <w:r w:rsidRPr="00AD5571">
        <w:rPr>
          <w:rFonts w:asciiTheme="majorHAnsi" w:hAnsiTheme="majorHAnsi" w:cstheme="majorHAnsi"/>
          <w:bCs/>
          <w:sz w:val="22"/>
          <w:szCs w:val="22"/>
        </w:rPr>
        <w:t xml:space="preserve">1.2. Os </w:t>
      </w:r>
      <w:r w:rsidR="001C6ADC" w:rsidRPr="00AD5571">
        <w:rPr>
          <w:rFonts w:asciiTheme="majorHAnsi" w:hAnsiTheme="majorHAnsi" w:cstheme="majorHAnsi"/>
          <w:bCs/>
          <w:sz w:val="22"/>
          <w:szCs w:val="22"/>
        </w:rPr>
        <w:t>itens</w:t>
      </w:r>
      <w:r w:rsidRPr="00AD5571">
        <w:rPr>
          <w:rFonts w:asciiTheme="majorHAnsi" w:hAnsiTheme="majorHAnsi" w:cstheme="majorHAnsi"/>
          <w:bCs/>
          <w:sz w:val="22"/>
          <w:szCs w:val="22"/>
        </w:rPr>
        <w:t xml:space="preserve"> ofertados deverão respeitar exatamente as especificações contidas no Anexo II (Proposta).</w:t>
      </w:r>
    </w:p>
    <w:p w14:paraId="0C902A35" w14:textId="77777777" w:rsidR="00584A36" w:rsidRPr="00AD5571" w:rsidRDefault="00584A36" w:rsidP="002C0680">
      <w:pPr>
        <w:overflowPunct w:val="0"/>
        <w:adjustRightInd w:val="0"/>
        <w:spacing w:line="276" w:lineRule="auto"/>
        <w:ind w:right="-7"/>
        <w:jc w:val="both"/>
        <w:textAlignment w:val="baseline"/>
        <w:rPr>
          <w:rFonts w:asciiTheme="majorHAnsi" w:hAnsiTheme="majorHAnsi" w:cstheme="majorHAnsi"/>
          <w:bCs/>
          <w:sz w:val="22"/>
          <w:szCs w:val="22"/>
        </w:rPr>
      </w:pPr>
    </w:p>
    <w:p w14:paraId="11AFDA72" w14:textId="77777777" w:rsidR="00584A36" w:rsidRPr="00AD5571" w:rsidRDefault="00584A36" w:rsidP="002C0680">
      <w:pPr>
        <w:overflowPunct w:val="0"/>
        <w:adjustRightInd w:val="0"/>
        <w:spacing w:line="276" w:lineRule="auto"/>
        <w:ind w:right="-7"/>
        <w:jc w:val="both"/>
        <w:textAlignment w:val="baseline"/>
        <w:rPr>
          <w:rFonts w:asciiTheme="majorHAnsi" w:hAnsiTheme="majorHAnsi" w:cstheme="majorHAnsi"/>
          <w:bCs/>
          <w:sz w:val="22"/>
          <w:szCs w:val="22"/>
        </w:rPr>
      </w:pPr>
      <w:r w:rsidRPr="00AD5571">
        <w:rPr>
          <w:rFonts w:asciiTheme="majorHAnsi" w:hAnsiTheme="majorHAnsi" w:cstheme="majorHAnsi"/>
          <w:bCs/>
          <w:sz w:val="22"/>
          <w:szCs w:val="22"/>
        </w:rPr>
        <w:t>1.3. O objeto contratado terá que estar dentro das normas de legislação vigente de qualidade/técnica aplicando-se subsidiariamente, no que couberem as disposições da Lei n° 8.078 de 11/09/90 – Código de Defesa do Consumidor.</w:t>
      </w:r>
    </w:p>
    <w:p w14:paraId="225BFAD1" w14:textId="77777777" w:rsidR="00584A36" w:rsidRPr="00AD5571" w:rsidRDefault="00584A36" w:rsidP="002C0680">
      <w:pPr>
        <w:spacing w:line="276" w:lineRule="auto"/>
        <w:ind w:right="-7"/>
        <w:jc w:val="both"/>
        <w:rPr>
          <w:rFonts w:asciiTheme="majorHAnsi" w:hAnsiTheme="majorHAnsi" w:cstheme="majorHAnsi"/>
          <w:bCs/>
          <w:i/>
          <w:sz w:val="22"/>
          <w:szCs w:val="22"/>
        </w:rPr>
      </w:pPr>
    </w:p>
    <w:p w14:paraId="3DB1EEA1" w14:textId="73FE8766" w:rsidR="00584A36" w:rsidRPr="00AD5571" w:rsidRDefault="00D45C32" w:rsidP="002C0680">
      <w:pPr>
        <w:spacing w:line="276" w:lineRule="auto"/>
        <w:ind w:right="-7"/>
        <w:jc w:val="both"/>
        <w:rPr>
          <w:rFonts w:asciiTheme="majorHAnsi" w:hAnsiTheme="majorHAnsi" w:cstheme="majorHAnsi"/>
          <w:bCs/>
          <w:sz w:val="22"/>
          <w:szCs w:val="22"/>
        </w:rPr>
      </w:pPr>
      <w:r w:rsidRPr="00AD5571">
        <w:rPr>
          <w:rFonts w:asciiTheme="majorHAnsi" w:hAnsiTheme="majorHAnsi" w:cstheme="majorHAnsi"/>
          <w:bCs/>
          <w:sz w:val="22"/>
          <w:szCs w:val="22"/>
        </w:rPr>
        <w:t>1.4</w:t>
      </w:r>
      <w:r w:rsidR="00584A36" w:rsidRPr="00AD5571">
        <w:rPr>
          <w:rFonts w:asciiTheme="majorHAnsi" w:hAnsiTheme="majorHAnsi" w:cstheme="majorHAnsi"/>
          <w:bCs/>
          <w:sz w:val="22"/>
          <w:szCs w:val="22"/>
        </w:rPr>
        <w:t xml:space="preserve">. A </w:t>
      </w:r>
      <w:r w:rsidR="00584A36" w:rsidRPr="00AD5571">
        <w:rPr>
          <w:rFonts w:asciiTheme="majorHAnsi" w:hAnsiTheme="majorHAnsi" w:cstheme="majorHAnsi"/>
          <w:b/>
          <w:sz w:val="22"/>
          <w:szCs w:val="22"/>
        </w:rPr>
        <w:t>CONTRATADA</w:t>
      </w:r>
      <w:r w:rsidR="00584A36" w:rsidRPr="00AD5571">
        <w:rPr>
          <w:rFonts w:asciiTheme="majorHAnsi" w:hAnsiTheme="majorHAnsi" w:cstheme="majorHAnsi"/>
          <w:bCs/>
          <w:sz w:val="22"/>
          <w:szCs w:val="22"/>
        </w:rPr>
        <w:t xml:space="preserve"> deverá entregar na INTEGRALIDADE os itens requisitados pela </w:t>
      </w:r>
      <w:r w:rsidR="00584A36" w:rsidRPr="00AD5571">
        <w:rPr>
          <w:rFonts w:asciiTheme="majorHAnsi" w:hAnsiTheme="majorHAnsi" w:cstheme="majorHAnsi"/>
          <w:b/>
          <w:sz w:val="22"/>
          <w:szCs w:val="22"/>
        </w:rPr>
        <w:t>CONTRATANTE.</w:t>
      </w:r>
      <w:r w:rsidR="00584A36" w:rsidRPr="00AD5571">
        <w:rPr>
          <w:rFonts w:asciiTheme="majorHAnsi" w:hAnsiTheme="majorHAnsi" w:cstheme="majorHAnsi"/>
          <w:bCs/>
          <w:sz w:val="22"/>
          <w:szCs w:val="22"/>
        </w:rPr>
        <w:t> No caso de entrega parcial dos itens requisitados a </w:t>
      </w:r>
      <w:r w:rsidR="00584A36" w:rsidRPr="00AD5571">
        <w:rPr>
          <w:rFonts w:asciiTheme="majorHAnsi" w:hAnsiTheme="majorHAnsi" w:cstheme="majorHAnsi"/>
          <w:b/>
          <w:sz w:val="22"/>
          <w:szCs w:val="22"/>
        </w:rPr>
        <w:t xml:space="preserve">CONTRATANTE </w:t>
      </w:r>
      <w:r w:rsidR="00584A36" w:rsidRPr="00AD5571">
        <w:rPr>
          <w:rFonts w:asciiTheme="majorHAnsi" w:hAnsiTheme="majorHAnsi" w:cstheme="majorHAnsi"/>
          <w:bCs/>
          <w:sz w:val="22"/>
          <w:szCs w:val="22"/>
        </w:rPr>
        <w:t>determinará a sua complementação, ou rescisão contratual, sem prejuízo das penalidades cabíveis.</w:t>
      </w:r>
    </w:p>
    <w:p w14:paraId="6E1C73FF" w14:textId="6BFBD06B" w:rsidR="00584A36" w:rsidRPr="00AD5571" w:rsidRDefault="00667E81" w:rsidP="002C0680">
      <w:pPr>
        <w:pStyle w:val="Ttulo1"/>
        <w:spacing w:before="218" w:line="276" w:lineRule="auto"/>
        <w:ind w:right="-7"/>
        <w:rPr>
          <w:rFonts w:cstheme="majorHAnsi"/>
          <w:color w:val="auto"/>
          <w:sz w:val="22"/>
          <w:szCs w:val="22"/>
        </w:rPr>
      </w:pPr>
      <w:r w:rsidRPr="00AD5571">
        <w:rPr>
          <w:rFonts w:cstheme="majorHAnsi"/>
          <w:color w:val="auto"/>
          <w:sz w:val="22"/>
          <w:szCs w:val="22"/>
        </w:rPr>
        <w:t xml:space="preserve">2 - </w:t>
      </w:r>
      <w:r w:rsidR="00584A36" w:rsidRPr="00AD5571">
        <w:rPr>
          <w:rFonts w:cstheme="majorHAnsi"/>
          <w:color w:val="auto"/>
          <w:sz w:val="22"/>
          <w:szCs w:val="22"/>
        </w:rPr>
        <w:t>ÓRGÃOS GERENCIADOR E PARTICIPANTES</w:t>
      </w:r>
    </w:p>
    <w:p w14:paraId="1763CA0D" w14:textId="77777777" w:rsidR="002C0680" w:rsidRPr="00AD5571" w:rsidRDefault="002C0680" w:rsidP="002C0680">
      <w:pPr>
        <w:spacing w:line="276" w:lineRule="auto"/>
        <w:rPr>
          <w:rFonts w:asciiTheme="majorHAnsi" w:hAnsiTheme="majorHAnsi" w:cstheme="majorHAnsi"/>
          <w:bCs/>
          <w:sz w:val="22"/>
          <w:szCs w:val="22"/>
        </w:rPr>
      </w:pPr>
    </w:p>
    <w:p w14:paraId="549AF1D9" w14:textId="393E7024" w:rsidR="00584A36" w:rsidRPr="00AD5571" w:rsidRDefault="003C695E" w:rsidP="003C695E">
      <w:pPr>
        <w:pStyle w:val="PargrafodaLista"/>
        <w:widowControl w:val="0"/>
        <w:tabs>
          <w:tab w:val="left" w:pos="0"/>
        </w:tabs>
        <w:autoSpaceDE w:val="0"/>
        <w:autoSpaceDN w:val="0"/>
        <w:spacing w:before="24" w:line="276" w:lineRule="auto"/>
        <w:ind w:left="0" w:right="-7"/>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 xml:space="preserve">2.1. </w:t>
      </w:r>
      <w:r w:rsidR="00584A36" w:rsidRPr="00AD5571">
        <w:rPr>
          <w:rFonts w:asciiTheme="majorHAnsi" w:hAnsiTheme="majorHAnsi" w:cstheme="majorHAnsi"/>
          <w:bCs/>
          <w:sz w:val="22"/>
          <w:szCs w:val="22"/>
        </w:rPr>
        <w:t>A presente ARP é integrada</w:t>
      </w:r>
      <w:r w:rsidR="004D6B0B" w:rsidRPr="00AD5571">
        <w:rPr>
          <w:rFonts w:asciiTheme="majorHAnsi" w:hAnsiTheme="majorHAnsi" w:cstheme="majorHAnsi"/>
          <w:bCs/>
          <w:sz w:val="22"/>
          <w:szCs w:val="22"/>
        </w:rPr>
        <w:t xml:space="preserve"> </w:t>
      </w:r>
      <w:r w:rsidR="001A1E62" w:rsidRPr="00AD5571">
        <w:rPr>
          <w:rFonts w:asciiTheme="majorHAnsi" w:hAnsiTheme="majorHAnsi" w:cstheme="majorHAnsi"/>
          <w:bCs/>
          <w:sz w:val="22"/>
          <w:szCs w:val="22"/>
        </w:rPr>
        <w:t>por diversas Secretarias Municipais</w:t>
      </w:r>
      <w:r w:rsidR="004D6B0B" w:rsidRPr="00AD5571">
        <w:rPr>
          <w:rFonts w:asciiTheme="majorHAnsi" w:hAnsiTheme="majorHAnsi" w:cstheme="majorHAnsi"/>
          <w:bCs/>
          <w:sz w:val="22"/>
          <w:szCs w:val="22"/>
        </w:rPr>
        <w:t xml:space="preserve">, tendo como </w:t>
      </w:r>
      <w:r w:rsidR="00584A36" w:rsidRPr="00AD5571">
        <w:rPr>
          <w:rFonts w:asciiTheme="majorHAnsi" w:hAnsiTheme="majorHAnsi" w:cstheme="majorHAnsi"/>
          <w:bCs/>
          <w:sz w:val="22"/>
          <w:szCs w:val="22"/>
        </w:rPr>
        <w:t>GERENCIADOR</w:t>
      </w:r>
      <w:r w:rsidR="004D6B0B" w:rsidRPr="00AD5571">
        <w:rPr>
          <w:rFonts w:asciiTheme="majorHAnsi" w:hAnsiTheme="majorHAnsi" w:cstheme="majorHAnsi"/>
          <w:bCs/>
          <w:sz w:val="22"/>
          <w:szCs w:val="22"/>
        </w:rPr>
        <w:t xml:space="preserve"> </w:t>
      </w:r>
      <w:r w:rsidR="00D95355" w:rsidRPr="00AD5571">
        <w:rPr>
          <w:rFonts w:asciiTheme="majorHAnsi" w:hAnsiTheme="majorHAnsi" w:cstheme="majorHAnsi"/>
          <w:bCs/>
          <w:sz w:val="22"/>
          <w:szCs w:val="22"/>
        </w:rPr>
        <w:t>a</w:t>
      </w:r>
      <w:r w:rsidRPr="00AD5571">
        <w:rPr>
          <w:rFonts w:asciiTheme="majorHAnsi" w:hAnsiTheme="majorHAnsi" w:cstheme="majorHAnsi"/>
          <w:bCs/>
          <w:sz w:val="22"/>
          <w:szCs w:val="22"/>
        </w:rPr>
        <w:t xml:space="preserve"> </w:t>
      </w:r>
      <w:r w:rsidR="001A1E62" w:rsidRPr="00AD5571">
        <w:rPr>
          <w:rFonts w:asciiTheme="majorHAnsi" w:hAnsiTheme="majorHAnsi" w:cstheme="majorHAnsi"/>
          <w:bCs/>
          <w:sz w:val="22"/>
          <w:szCs w:val="22"/>
        </w:rPr>
        <w:t>Gerência Municipal de Educação, Cultura, Esporte e Lazer</w:t>
      </w:r>
      <w:r w:rsidR="00895B87" w:rsidRPr="00AD5571">
        <w:rPr>
          <w:rFonts w:asciiTheme="majorHAnsi" w:hAnsiTheme="majorHAnsi" w:cstheme="majorHAnsi"/>
          <w:bCs/>
          <w:sz w:val="22"/>
          <w:szCs w:val="22"/>
        </w:rPr>
        <w:t xml:space="preserve"> </w:t>
      </w:r>
      <w:r w:rsidR="00B42A43" w:rsidRPr="00AD5571">
        <w:rPr>
          <w:rFonts w:asciiTheme="majorHAnsi" w:hAnsiTheme="majorHAnsi" w:cstheme="majorHAnsi"/>
          <w:bCs/>
          <w:sz w:val="22"/>
          <w:szCs w:val="22"/>
        </w:rPr>
        <w:t>identificada</w:t>
      </w:r>
      <w:r w:rsidR="00584A36" w:rsidRPr="00AD5571">
        <w:rPr>
          <w:rFonts w:asciiTheme="majorHAnsi" w:hAnsiTheme="majorHAnsi" w:cstheme="majorHAnsi"/>
          <w:bCs/>
          <w:sz w:val="22"/>
          <w:szCs w:val="22"/>
        </w:rPr>
        <w:t xml:space="preserve"> no preâmbulo.</w:t>
      </w:r>
    </w:p>
    <w:p w14:paraId="798B0583" w14:textId="77777777" w:rsidR="00DE6164" w:rsidRPr="00AD5571" w:rsidRDefault="00DE6164" w:rsidP="002C0680">
      <w:pPr>
        <w:pStyle w:val="PargrafodaLista"/>
        <w:tabs>
          <w:tab w:val="left" w:pos="0"/>
        </w:tabs>
        <w:spacing w:before="24" w:line="276" w:lineRule="auto"/>
        <w:ind w:left="0" w:right="-7"/>
        <w:rPr>
          <w:rFonts w:asciiTheme="majorHAnsi" w:hAnsiTheme="majorHAnsi" w:cstheme="majorHAnsi"/>
          <w:b/>
          <w:bCs/>
          <w:sz w:val="22"/>
          <w:szCs w:val="22"/>
        </w:rPr>
      </w:pPr>
    </w:p>
    <w:p w14:paraId="5B57470C" w14:textId="0BFFFFDF" w:rsidR="00584A36" w:rsidRPr="00AD5571" w:rsidRDefault="009D666E" w:rsidP="002C0680">
      <w:pPr>
        <w:pStyle w:val="PargrafodaLista"/>
        <w:tabs>
          <w:tab w:val="left" w:pos="0"/>
        </w:tabs>
        <w:spacing w:before="24" w:line="276" w:lineRule="auto"/>
        <w:ind w:left="0" w:right="-7"/>
        <w:rPr>
          <w:rFonts w:asciiTheme="majorHAnsi" w:eastAsiaTheme="majorEastAsia" w:hAnsiTheme="majorHAnsi" w:cstheme="majorHAnsi"/>
          <w:b/>
          <w:bCs/>
          <w:sz w:val="22"/>
          <w:szCs w:val="22"/>
        </w:rPr>
      </w:pPr>
      <w:r w:rsidRPr="00AD5571">
        <w:rPr>
          <w:rFonts w:asciiTheme="majorHAnsi" w:eastAsiaTheme="majorEastAsia" w:hAnsiTheme="majorHAnsi" w:cstheme="majorHAnsi"/>
          <w:b/>
          <w:bCs/>
          <w:sz w:val="22"/>
          <w:szCs w:val="22"/>
        </w:rPr>
        <w:t xml:space="preserve">3 - </w:t>
      </w:r>
      <w:r w:rsidR="00584A36" w:rsidRPr="00AD5571">
        <w:rPr>
          <w:rFonts w:asciiTheme="majorHAnsi" w:eastAsiaTheme="majorEastAsia" w:hAnsiTheme="majorHAnsi" w:cstheme="majorHAnsi"/>
          <w:b/>
          <w:bCs/>
          <w:sz w:val="22"/>
          <w:szCs w:val="22"/>
        </w:rPr>
        <w:t>REGISTROS FORMALIZADOS</w:t>
      </w:r>
    </w:p>
    <w:p w14:paraId="5E1E6053" w14:textId="77777777" w:rsidR="002C0680" w:rsidRPr="00AD5571" w:rsidRDefault="002C0680" w:rsidP="002C0680">
      <w:pPr>
        <w:pStyle w:val="PargrafodaLista"/>
        <w:tabs>
          <w:tab w:val="left" w:pos="0"/>
        </w:tabs>
        <w:spacing w:before="24" w:line="276" w:lineRule="auto"/>
        <w:ind w:left="0" w:right="-7"/>
        <w:rPr>
          <w:rFonts w:asciiTheme="majorHAnsi" w:eastAsiaTheme="majorEastAsia" w:hAnsiTheme="majorHAnsi" w:cstheme="majorHAnsi"/>
          <w:b/>
          <w:bCs/>
          <w:sz w:val="22"/>
          <w:szCs w:val="22"/>
        </w:rPr>
      </w:pPr>
    </w:p>
    <w:p w14:paraId="1A5159F9" w14:textId="39962C92" w:rsidR="00CC74F1" w:rsidRPr="00AD5571" w:rsidRDefault="003C695E" w:rsidP="003C695E">
      <w:pPr>
        <w:pStyle w:val="PargrafodaLista"/>
        <w:widowControl w:val="0"/>
        <w:tabs>
          <w:tab w:val="left" w:pos="0"/>
        </w:tabs>
        <w:autoSpaceDE w:val="0"/>
        <w:autoSpaceDN w:val="0"/>
        <w:spacing w:before="24" w:line="276" w:lineRule="auto"/>
        <w:ind w:left="0" w:right="-7"/>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 xml:space="preserve">3.1. </w:t>
      </w:r>
      <w:r w:rsidR="00584A36" w:rsidRPr="00AD5571">
        <w:rPr>
          <w:rFonts w:asciiTheme="majorHAnsi" w:hAnsiTheme="majorHAnsi" w:cstheme="majorHAnsi"/>
          <w:bCs/>
          <w:sz w:val="22"/>
          <w:szCs w:val="22"/>
        </w:rPr>
        <w:t>A presente ARP estabelece as cláusulas e condições gerais para o REGISTRO DE PREÇOS referente ao fornecimento de materiais, através da oferta de pelo menor preço, cujas especificações, preço(s), marca(s)/modelo(s), quantitativo(s) e fornecedor(es) foram previamente definidos por meio do procedimento licitatório supracitado, conforme abaixo descrito resumidamente:</w:t>
      </w:r>
    </w:p>
    <w:tbl>
      <w:tblPr>
        <w:tblStyle w:val="Tabelacomgrade"/>
        <w:tblW w:w="10773" w:type="dxa"/>
        <w:tblInd w:w="-572" w:type="dxa"/>
        <w:tblLook w:val="04A0" w:firstRow="1" w:lastRow="0" w:firstColumn="1" w:lastColumn="0" w:noHBand="0" w:noVBand="1"/>
      </w:tblPr>
      <w:tblGrid>
        <w:gridCol w:w="709"/>
        <w:gridCol w:w="1416"/>
        <w:gridCol w:w="3141"/>
        <w:gridCol w:w="1030"/>
        <w:gridCol w:w="1359"/>
        <w:gridCol w:w="1097"/>
        <w:gridCol w:w="1029"/>
        <w:gridCol w:w="992"/>
      </w:tblGrid>
      <w:tr w:rsidR="001A1E62" w:rsidRPr="00AD5571" w14:paraId="6A5F3668" w14:textId="77777777" w:rsidTr="00A50F7C">
        <w:trPr>
          <w:trHeight w:val="300"/>
        </w:trPr>
        <w:tc>
          <w:tcPr>
            <w:tcW w:w="709" w:type="dxa"/>
            <w:hideMark/>
          </w:tcPr>
          <w:p w14:paraId="74824CAD"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Item</w:t>
            </w:r>
          </w:p>
        </w:tc>
        <w:tc>
          <w:tcPr>
            <w:tcW w:w="1416" w:type="dxa"/>
            <w:hideMark/>
          </w:tcPr>
          <w:p w14:paraId="45C46EC0"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Cód. Produt</w:t>
            </w:r>
          </w:p>
        </w:tc>
        <w:tc>
          <w:tcPr>
            <w:tcW w:w="3141" w:type="dxa"/>
            <w:hideMark/>
          </w:tcPr>
          <w:p w14:paraId="1BD996CA"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Descrição</w:t>
            </w:r>
          </w:p>
        </w:tc>
        <w:tc>
          <w:tcPr>
            <w:tcW w:w="1030" w:type="dxa"/>
            <w:hideMark/>
          </w:tcPr>
          <w:p w14:paraId="057A9176"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Unidade</w:t>
            </w:r>
          </w:p>
        </w:tc>
        <w:tc>
          <w:tcPr>
            <w:tcW w:w="1359" w:type="dxa"/>
            <w:hideMark/>
          </w:tcPr>
          <w:p w14:paraId="4A2B19AF"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Quantidade</w:t>
            </w:r>
          </w:p>
        </w:tc>
        <w:tc>
          <w:tcPr>
            <w:tcW w:w="1097" w:type="dxa"/>
          </w:tcPr>
          <w:p w14:paraId="728522CA"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Valor Unitário</w:t>
            </w:r>
          </w:p>
        </w:tc>
        <w:tc>
          <w:tcPr>
            <w:tcW w:w="1029" w:type="dxa"/>
          </w:tcPr>
          <w:p w14:paraId="7894A5E0"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Valor Total</w:t>
            </w:r>
          </w:p>
        </w:tc>
        <w:tc>
          <w:tcPr>
            <w:tcW w:w="992" w:type="dxa"/>
          </w:tcPr>
          <w:p w14:paraId="79AC845F"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Marca</w:t>
            </w:r>
          </w:p>
        </w:tc>
      </w:tr>
      <w:tr w:rsidR="001A1E62" w:rsidRPr="00AD5571" w14:paraId="41405FF6" w14:textId="77777777" w:rsidTr="0066473E">
        <w:trPr>
          <w:trHeight w:val="616"/>
        </w:trPr>
        <w:tc>
          <w:tcPr>
            <w:tcW w:w="709" w:type="dxa"/>
            <w:noWrap/>
            <w:hideMark/>
          </w:tcPr>
          <w:p w14:paraId="61B72466"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1</w:t>
            </w:r>
          </w:p>
        </w:tc>
        <w:tc>
          <w:tcPr>
            <w:tcW w:w="1416" w:type="dxa"/>
            <w:noWrap/>
            <w:hideMark/>
          </w:tcPr>
          <w:p w14:paraId="49FC371E"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911.001.026</w:t>
            </w:r>
          </w:p>
        </w:tc>
        <w:tc>
          <w:tcPr>
            <w:tcW w:w="3141" w:type="dxa"/>
            <w:hideMark/>
          </w:tcPr>
          <w:p w14:paraId="6BDB6079"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APARELHO DE AR CONDICIONADO SPLIT 12.000 BTUS</w:t>
            </w:r>
            <w:r w:rsidRPr="00AD5571">
              <w:rPr>
                <w:rFonts w:asciiTheme="majorHAnsi" w:hAnsiTheme="majorHAnsi" w:cstheme="majorHAnsi"/>
                <w:sz w:val="22"/>
                <w:szCs w:val="22"/>
              </w:rPr>
              <w:br/>
              <w:t>Tipo: Split Hi Wall</w:t>
            </w:r>
            <w:r w:rsidRPr="00AD5571">
              <w:rPr>
                <w:rFonts w:asciiTheme="majorHAnsi" w:hAnsiTheme="majorHAnsi" w:cstheme="majorHAnsi"/>
                <w:sz w:val="22"/>
                <w:szCs w:val="22"/>
              </w:rPr>
              <w:br/>
              <w:t>Capacidade: 12.000 BTUs Ciclo: Frio</w:t>
            </w:r>
            <w:r w:rsidRPr="00AD5571">
              <w:rPr>
                <w:rFonts w:asciiTheme="majorHAnsi" w:hAnsiTheme="majorHAnsi" w:cstheme="majorHAnsi"/>
                <w:sz w:val="22"/>
                <w:szCs w:val="22"/>
              </w:rPr>
              <w:br/>
              <w:t>Tecnologia Inverter (preferencial)</w:t>
            </w:r>
            <w:r w:rsidRPr="00AD5571">
              <w:rPr>
                <w:rFonts w:asciiTheme="majorHAnsi" w:hAnsiTheme="majorHAnsi" w:cstheme="majorHAnsi"/>
                <w:sz w:val="22"/>
                <w:szCs w:val="22"/>
              </w:rPr>
              <w:br/>
              <w:t>Eficiência energética classe “A” (INMETRO) Gás ecológico R-410A</w:t>
            </w:r>
            <w:r w:rsidRPr="00AD5571">
              <w:rPr>
                <w:rFonts w:asciiTheme="majorHAnsi" w:hAnsiTheme="majorHAnsi" w:cstheme="majorHAnsi"/>
                <w:sz w:val="22"/>
                <w:szCs w:val="22"/>
              </w:rPr>
              <w:br/>
              <w:t>Tensão compatível: 220V Acompanha controle remoto Garantia mínima: 12 meses</w:t>
            </w:r>
            <w:r w:rsidRPr="00AD5571">
              <w:rPr>
                <w:rFonts w:asciiTheme="majorHAnsi" w:hAnsiTheme="majorHAnsi" w:cstheme="majorHAnsi"/>
                <w:sz w:val="22"/>
                <w:szCs w:val="22"/>
              </w:rPr>
              <w:br/>
              <w:t>Marcas referência: LG, Samsung, Midea</w:t>
            </w:r>
          </w:p>
        </w:tc>
        <w:tc>
          <w:tcPr>
            <w:tcW w:w="1030" w:type="dxa"/>
            <w:hideMark/>
          </w:tcPr>
          <w:p w14:paraId="5A10F558"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1359" w:type="dxa"/>
            <w:noWrap/>
            <w:hideMark/>
          </w:tcPr>
          <w:p w14:paraId="57A126AE"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5</w:t>
            </w:r>
          </w:p>
        </w:tc>
        <w:tc>
          <w:tcPr>
            <w:tcW w:w="1097" w:type="dxa"/>
          </w:tcPr>
          <w:p w14:paraId="5C55C8C3" w14:textId="77777777" w:rsidR="001A1E62" w:rsidRPr="00AD5571" w:rsidRDefault="001A1E62" w:rsidP="00A50F7C">
            <w:pPr>
              <w:rPr>
                <w:rFonts w:asciiTheme="majorHAnsi" w:hAnsiTheme="majorHAnsi" w:cstheme="majorHAnsi"/>
                <w:sz w:val="22"/>
                <w:szCs w:val="22"/>
              </w:rPr>
            </w:pPr>
          </w:p>
        </w:tc>
        <w:tc>
          <w:tcPr>
            <w:tcW w:w="1029" w:type="dxa"/>
          </w:tcPr>
          <w:p w14:paraId="6203BBBA" w14:textId="77777777" w:rsidR="001A1E62" w:rsidRPr="00AD5571" w:rsidRDefault="001A1E62" w:rsidP="00A50F7C">
            <w:pPr>
              <w:rPr>
                <w:rFonts w:asciiTheme="majorHAnsi" w:hAnsiTheme="majorHAnsi" w:cstheme="majorHAnsi"/>
                <w:sz w:val="22"/>
                <w:szCs w:val="22"/>
              </w:rPr>
            </w:pPr>
          </w:p>
        </w:tc>
        <w:tc>
          <w:tcPr>
            <w:tcW w:w="992" w:type="dxa"/>
          </w:tcPr>
          <w:p w14:paraId="4445B513" w14:textId="77777777" w:rsidR="001A1E62" w:rsidRPr="00AD5571" w:rsidRDefault="001A1E62" w:rsidP="00A50F7C">
            <w:pPr>
              <w:rPr>
                <w:rFonts w:asciiTheme="majorHAnsi" w:hAnsiTheme="majorHAnsi" w:cstheme="majorHAnsi"/>
                <w:sz w:val="22"/>
                <w:szCs w:val="22"/>
              </w:rPr>
            </w:pPr>
          </w:p>
        </w:tc>
      </w:tr>
      <w:tr w:rsidR="001A1E62" w:rsidRPr="00AD5571" w14:paraId="070E35D1" w14:textId="77777777" w:rsidTr="00A50F7C">
        <w:trPr>
          <w:trHeight w:val="2385"/>
        </w:trPr>
        <w:tc>
          <w:tcPr>
            <w:tcW w:w="709" w:type="dxa"/>
            <w:tcBorders>
              <w:bottom w:val="single" w:sz="4" w:space="0" w:color="auto"/>
            </w:tcBorders>
            <w:noWrap/>
            <w:hideMark/>
          </w:tcPr>
          <w:p w14:paraId="5DAE33D6"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2</w:t>
            </w:r>
          </w:p>
        </w:tc>
        <w:tc>
          <w:tcPr>
            <w:tcW w:w="1416" w:type="dxa"/>
            <w:tcBorders>
              <w:bottom w:val="single" w:sz="4" w:space="0" w:color="auto"/>
            </w:tcBorders>
            <w:noWrap/>
            <w:hideMark/>
          </w:tcPr>
          <w:p w14:paraId="7F077FEA"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911.001.003</w:t>
            </w:r>
          </w:p>
        </w:tc>
        <w:tc>
          <w:tcPr>
            <w:tcW w:w="3141" w:type="dxa"/>
            <w:tcBorders>
              <w:bottom w:val="single" w:sz="4" w:space="0" w:color="auto"/>
            </w:tcBorders>
            <w:hideMark/>
          </w:tcPr>
          <w:p w14:paraId="5DC338C7"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APARELHO DE AR CONDICIONADO SPLIT 18.000 BTUS</w:t>
            </w:r>
            <w:r w:rsidRPr="00AD5571">
              <w:rPr>
                <w:rFonts w:asciiTheme="majorHAnsi" w:hAnsiTheme="majorHAnsi" w:cstheme="majorHAnsi"/>
                <w:sz w:val="22"/>
                <w:szCs w:val="22"/>
              </w:rPr>
              <w:br/>
              <w:t>Tipo: Split Hi Wall</w:t>
            </w:r>
            <w:r w:rsidRPr="00AD5571">
              <w:rPr>
                <w:rFonts w:asciiTheme="majorHAnsi" w:hAnsiTheme="majorHAnsi" w:cstheme="majorHAnsi"/>
                <w:sz w:val="22"/>
                <w:szCs w:val="22"/>
              </w:rPr>
              <w:br/>
              <w:t>Capacidade: 18.000 BTUs Ciclo: Frio</w:t>
            </w:r>
            <w:r w:rsidRPr="00AD5571">
              <w:rPr>
                <w:rFonts w:asciiTheme="majorHAnsi" w:hAnsiTheme="majorHAnsi" w:cstheme="majorHAnsi"/>
                <w:sz w:val="22"/>
                <w:szCs w:val="22"/>
              </w:rPr>
              <w:br/>
              <w:t>Tecnologia Inverter (preferencial)</w:t>
            </w:r>
            <w:r w:rsidRPr="00AD5571">
              <w:rPr>
                <w:rFonts w:asciiTheme="majorHAnsi" w:hAnsiTheme="majorHAnsi" w:cstheme="majorHAnsi"/>
                <w:sz w:val="22"/>
                <w:szCs w:val="22"/>
              </w:rPr>
              <w:br/>
              <w:t>Eficiência energética classe “A” (INMETRO) Gás ecológico R-410A</w:t>
            </w:r>
            <w:r w:rsidRPr="00AD5571">
              <w:rPr>
                <w:rFonts w:asciiTheme="majorHAnsi" w:hAnsiTheme="majorHAnsi" w:cstheme="majorHAnsi"/>
                <w:sz w:val="22"/>
                <w:szCs w:val="22"/>
              </w:rPr>
              <w:br/>
              <w:t>Tensão compatível: 220V Acompanha controle remoto Garantia mínima: 12 meses</w:t>
            </w:r>
          </w:p>
          <w:p w14:paraId="25662567" w14:textId="77777777" w:rsidR="001A1E62" w:rsidRPr="00AD5571" w:rsidRDefault="001A1E62" w:rsidP="00A50F7C">
            <w:pPr>
              <w:rPr>
                <w:rFonts w:asciiTheme="majorHAnsi" w:hAnsiTheme="majorHAnsi" w:cstheme="majorHAnsi"/>
                <w:b/>
                <w:sz w:val="22"/>
                <w:szCs w:val="22"/>
              </w:rPr>
            </w:pPr>
            <w:r w:rsidRPr="00AD5571">
              <w:rPr>
                <w:rFonts w:asciiTheme="majorHAnsi" w:hAnsiTheme="majorHAnsi" w:cstheme="majorHAnsi"/>
                <w:b/>
                <w:sz w:val="22"/>
                <w:szCs w:val="22"/>
              </w:rPr>
              <w:t>(AMPLA CONCORRÊNCIA)</w:t>
            </w:r>
          </w:p>
          <w:p w14:paraId="5AB5A49A" w14:textId="77777777" w:rsidR="001A1E62" w:rsidRPr="00AD5571" w:rsidRDefault="001A1E62" w:rsidP="00A50F7C">
            <w:pPr>
              <w:rPr>
                <w:rFonts w:asciiTheme="majorHAnsi" w:hAnsiTheme="majorHAnsi" w:cstheme="majorHAnsi"/>
                <w:sz w:val="22"/>
                <w:szCs w:val="22"/>
              </w:rPr>
            </w:pPr>
          </w:p>
        </w:tc>
        <w:tc>
          <w:tcPr>
            <w:tcW w:w="1030" w:type="dxa"/>
            <w:tcBorders>
              <w:bottom w:val="single" w:sz="4" w:space="0" w:color="auto"/>
            </w:tcBorders>
            <w:hideMark/>
          </w:tcPr>
          <w:p w14:paraId="05788D07"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1359" w:type="dxa"/>
            <w:tcBorders>
              <w:bottom w:val="single" w:sz="4" w:space="0" w:color="auto"/>
            </w:tcBorders>
            <w:noWrap/>
            <w:hideMark/>
          </w:tcPr>
          <w:p w14:paraId="7CC6FA4A"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20</w:t>
            </w:r>
          </w:p>
        </w:tc>
        <w:tc>
          <w:tcPr>
            <w:tcW w:w="1097" w:type="dxa"/>
            <w:tcBorders>
              <w:bottom w:val="single" w:sz="4" w:space="0" w:color="auto"/>
            </w:tcBorders>
          </w:tcPr>
          <w:p w14:paraId="787CE449" w14:textId="77777777" w:rsidR="001A1E62" w:rsidRPr="00AD5571" w:rsidRDefault="001A1E62" w:rsidP="00A50F7C">
            <w:pPr>
              <w:rPr>
                <w:rFonts w:asciiTheme="majorHAnsi" w:hAnsiTheme="majorHAnsi" w:cstheme="majorHAnsi"/>
                <w:sz w:val="22"/>
                <w:szCs w:val="22"/>
              </w:rPr>
            </w:pPr>
          </w:p>
        </w:tc>
        <w:tc>
          <w:tcPr>
            <w:tcW w:w="1029" w:type="dxa"/>
            <w:tcBorders>
              <w:bottom w:val="single" w:sz="4" w:space="0" w:color="auto"/>
            </w:tcBorders>
          </w:tcPr>
          <w:p w14:paraId="6A4ECB03" w14:textId="77777777" w:rsidR="001A1E62" w:rsidRPr="00AD5571" w:rsidRDefault="001A1E62" w:rsidP="00A50F7C">
            <w:pPr>
              <w:rPr>
                <w:rFonts w:asciiTheme="majorHAnsi" w:hAnsiTheme="majorHAnsi" w:cstheme="majorHAnsi"/>
                <w:sz w:val="22"/>
                <w:szCs w:val="22"/>
              </w:rPr>
            </w:pPr>
          </w:p>
        </w:tc>
        <w:tc>
          <w:tcPr>
            <w:tcW w:w="992" w:type="dxa"/>
            <w:tcBorders>
              <w:bottom w:val="single" w:sz="4" w:space="0" w:color="auto"/>
            </w:tcBorders>
          </w:tcPr>
          <w:p w14:paraId="6BCF3417" w14:textId="77777777" w:rsidR="001A1E62" w:rsidRPr="00AD5571" w:rsidRDefault="001A1E62" w:rsidP="00A50F7C">
            <w:pPr>
              <w:rPr>
                <w:rFonts w:asciiTheme="majorHAnsi" w:hAnsiTheme="majorHAnsi" w:cstheme="majorHAnsi"/>
                <w:sz w:val="22"/>
                <w:szCs w:val="22"/>
              </w:rPr>
            </w:pPr>
          </w:p>
        </w:tc>
      </w:tr>
      <w:tr w:rsidR="001A1E62" w:rsidRPr="00AD5571" w14:paraId="48D18C80" w14:textId="77777777" w:rsidTr="00A50F7C">
        <w:trPr>
          <w:trHeight w:val="1901"/>
        </w:trPr>
        <w:tc>
          <w:tcPr>
            <w:tcW w:w="709" w:type="dxa"/>
            <w:tcBorders>
              <w:top w:val="single" w:sz="4" w:space="0" w:color="auto"/>
            </w:tcBorders>
            <w:noWrap/>
          </w:tcPr>
          <w:p w14:paraId="47335649" w14:textId="77777777" w:rsidR="001A1E62" w:rsidRPr="00AD5571" w:rsidRDefault="001A1E62" w:rsidP="00A50F7C">
            <w:pPr>
              <w:rPr>
                <w:rFonts w:asciiTheme="majorHAnsi" w:hAnsiTheme="majorHAnsi" w:cstheme="majorHAnsi"/>
                <w:b/>
                <w:sz w:val="22"/>
                <w:szCs w:val="22"/>
              </w:rPr>
            </w:pPr>
            <w:r w:rsidRPr="00AD5571">
              <w:rPr>
                <w:rFonts w:asciiTheme="majorHAnsi" w:hAnsiTheme="majorHAnsi" w:cstheme="majorHAnsi"/>
                <w:b/>
                <w:sz w:val="22"/>
                <w:szCs w:val="22"/>
              </w:rPr>
              <w:t>3</w:t>
            </w:r>
          </w:p>
        </w:tc>
        <w:tc>
          <w:tcPr>
            <w:tcW w:w="1416" w:type="dxa"/>
            <w:tcBorders>
              <w:top w:val="single" w:sz="4" w:space="0" w:color="auto"/>
            </w:tcBorders>
            <w:noWrap/>
          </w:tcPr>
          <w:p w14:paraId="178213AD" w14:textId="77777777" w:rsidR="001A1E62" w:rsidRPr="00AD5571" w:rsidRDefault="001A1E62" w:rsidP="00A50F7C">
            <w:pPr>
              <w:rPr>
                <w:rFonts w:asciiTheme="majorHAnsi" w:hAnsiTheme="majorHAnsi" w:cstheme="majorHAnsi"/>
                <w:b/>
                <w:sz w:val="22"/>
                <w:szCs w:val="22"/>
              </w:rPr>
            </w:pPr>
            <w:r w:rsidRPr="00AD5571">
              <w:rPr>
                <w:rFonts w:asciiTheme="majorHAnsi" w:hAnsiTheme="majorHAnsi" w:cstheme="majorHAnsi"/>
                <w:b/>
                <w:sz w:val="22"/>
                <w:szCs w:val="22"/>
              </w:rPr>
              <w:t>911.001.003</w:t>
            </w:r>
          </w:p>
        </w:tc>
        <w:tc>
          <w:tcPr>
            <w:tcW w:w="3141" w:type="dxa"/>
            <w:tcBorders>
              <w:top w:val="single" w:sz="4" w:space="0" w:color="auto"/>
            </w:tcBorders>
          </w:tcPr>
          <w:p w14:paraId="74398F90"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APARELHO DE AR CONDICIONADO SPLIT 18.000 BTUS</w:t>
            </w:r>
            <w:r w:rsidRPr="00AD5571">
              <w:rPr>
                <w:rFonts w:asciiTheme="majorHAnsi" w:hAnsiTheme="majorHAnsi" w:cstheme="majorHAnsi"/>
                <w:sz w:val="22"/>
                <w:szCs w:val="22"/>
              </w:rPr>
              <w:br/>
              <w:t>Tipo: Split Hi Wall</w:t>
            </w:r>
            <w:r w:rsidRPr="00AD5571">
              <w:rPr>
                <w:rFonts w:asciiTheme="majorHAnsi" w:hAnsiTheme="majorHAnsi" w:cstheme="majorHAnsi"/>
                <w:sz w:val="22"/>
                <w:szCs w:val="22"/>
              </w:rPr>
              <w:br/>
              <w:t>Capacidade: 18.000 BTUs Ciclo: Frio</w:t>
            </w:r>
            <w:r w:rsidRPr="00AD5571">
              <w:rPr>
                <w:rFonts w:asciiTheme="majorHAnsi" w:hAnsiTheme="majorHAnsi" w:cstheme="majorHAnsi"/>
                <w:sz w:val="22"/>
                <w:szCs w:val="22"/>
              </w:rPr>
              <w:br/>
              <w:t>Tecnologia Inverter (preferencial)</w:t>
            </w:r>
            <w:r w:rsidRPr="00AD5571">
              <w:rPr>
                <w:rFonts w:asciiTheme="majorHAnsi" w:hAnsiTheme="majorHAnsi" w:cstheme="majorHAnsi"/>
                <w:sz w:val="22"/>
                <w:szCs w:val="22"/>
              </w:rPr>
              <w:br/>
              <w:t>Eficiência energética classe “A” (INMETRO) Gás ecológico R-410A</w:t>
            </w:r>
            <w:r w:rsidRPr="00AD5571">
              <w:rPr>
                <w:rFonts w:asciiTheme="majorHAnsi" w:hAnsiTheme="majorHAnsi" w:cstheme="majorHAnsi"/>
                <w:sz w:val="22"/>
                <w:szCs w:val="22"/>
              </w:rPr>
              <w:br/>
              <w:t>Tensão compatível: 220V Acompanha controle remoto Garantia mínima: 12 meses</w:t>
            </w:r>
          </w:p>
          <w:p w14:paraId="5F457E99" w14:textId="77777777" w:rsidR="001A1E62" w:rsidRPr="00AD5571" w:rsidRDefault="001A1E62" w:rsidP="00A50F7C">
            <w:pPr>
              <w:rPr>
                <w:rFonts w:asciiTheme="majorHAnsi" w:hAnsiTheme="majorHAnsi" w:cstheme="majorHAnsi"/>
                <w:b/>
                <w:bCs/>
                <w:sz w:val="22"/>
                <w:szCs w:val="22"/>
                <w:u w:val="single"/>
              </w:rPr>
            </w:pPr>
          </w:p>
          <w:p w14:paraId="08169405" w14:textId="77777777" w:rsidR="001A1E62" w:rsidRPr="00AD5571" w:rsidRDefault="001A1E62" w:rsidP="00A50F7C">
            <w:pPr>
              <w:rPr>
                <w:rFonts w:asciiTheme="majorHAnsi" w:hAnsiTheme="majorHAnsi" w:cstheme="majorHAnsi"/>
                <w:b/>
                <w:bCs/>
                <w:sz w:val="22"/>
                <w:szCs w:val="22"/>
                <w:u w:val="single"/>
              </w:rPr>
            </w:pPr>
            <w:r w:rsidRPr="00AD5571">
              <w:rPr>
                <w:rFonts w:asciiTheme="majorHAnsi" w:hAnsiTheme="majorHAnsi" w:cstheme="majorHAnsi"/>
                <w:b/>
                <w:bCs/>
                <w:sz w:val="22"/>
                <w:szCs w:val="22"/>
                <w:u w:val="single"/>
              </w:rPr>
              <w:t>Cota de até 25% (vinte e cinco por cento) do quantitativo deste item para a contratação de microempresas e empresas de pequeno porte, conforme artigo 48, inciso III, da Lei Complementar nº 123, de 14 de dezembro de 2006.</w:t>
            </w:r>
          </w:p>
          <w:p w14:paraId="65392E86" w14:textId="77777777" w:rsidR="001A1E62" w:rsidRPr="00AD5571" w:rsidRDefault="001A1E62" w:rsidP="00A50F7C">
            <w:pPr>
              <w:rPr>
                <w:rFonts w:asciiTheme="majorHAnsi" w:hAnsiTheme="majorHAnsi" w:cstheme="majorHAnsi"/>
                <w:b/>
                <w:sz w:val="22"/>
                <w:szCs w:val="22"/>
              </w:rPr>
            </w:pPr>
          </w:p>
        </w:tc>
        <w:tc>
          <w:tcPr>
            <w:tcW w:w="1030" w:type="dxa"/>
            <w:tcBorders>
              <w:top w:val="single" w:sz="4" w:space="0" w:color="auto"/>
            </w:tcBorders>
          </w:tcPr>
          <w:p w14:paraId="5DBAB90C" w14:textId="77777777" w:rsidR="001A1E62" w:rsidRPr="00AD5571" w:rsidRDefault="001A1E62" w:rsidP="00A50F7C">
            <w:pPr>
              <w:rPr>
                <w:rFonts w:asciiTheme="majorHAnsi" w:hAnsiTheme="majorHAnsi" w:cstheme="majorHAnsi"/>
                <w:b/>
                <w:sz w:val="22"/>
                <w:szCs w:val="22"/>
              </w:rPr>
            </w:pPr>
            <w:r w:rsidRPr="00AD5571">
              <w:rPr>
                <w:rFonts w:asciiTheme="majorHAnsi" w:hAnsiTheme="majorHAnsi" w:cstheme="majorHAnsi"/>
                <w:b/>
                <w:sz w:val="22"/>
                <w:szCs w:val="22"/>
              </w:rPr>
              <w:t>UN</w:t>
            </w:r>
          </w:p>
        </w:tc>
        <w:tc>
          <w:tcPr>
            <w:tcW w:w="1359" w:type="dxa"/>
            <w:tcBorders>
              <w:top w:val="single" w:sz="4" w:space="0" w:color="auto"/>
            </w:tcBorders>
            <w:noWrap/>
          </w:tcPr>
          <w:p w14:paraId="5F59F08D" w14:textId="77777777" w:rsidR="001A1E62" w:rsidRPr="00AD5571" w:rsidRDefault="001A1E62" w:rsidP="00A50F7C">
            <w:pPr>
              <w:rPr>
                <w:rFonts w:asciiTheme="majorHAnsi" w:hAnsiTheme="majorHAnsi" w:cstheme="majorHAnsi"/>
                <w:b/>
                <w:sz w:val="22"/>
                <w:szCs w:val="22"/>
              </w:rPr>
            </w:pPr>
            <w:r w:rsidRPr="00AD5571">
              <w:rPr>
                <w:rFonts w:asciiTheme="majorHAnsi" w:hAnsiTheme="majorHAnsi" w:cstheme="majorHAnsi"/>
                <w:b/>
                <w:sz w:val="22"/>
                <w:szCs w:val="22"/>
              </w:rPr>
              <w:t>6</w:t>
            </w:r>
          </w:p>
        </w:tc>
        <w:tc>
          <w:tcPr>
            <w:tcW w:w="1097" w:type="dxa"/>
            <w:tcBorders>
              <w:top w:val="single" w:sz="4" w:space="0" w:color="auto"/>
            </w:tcBorders>
          </w:tcPr>
          <w:p w14:paraId="186E4058" w14:textId="77777777" w:rsidR="001A1E62" w:rsidRPr="00AD5571" w:rsidRDefault="001A1E62" w:rsidP="00A50F7C">
            <w:pPr>
              <w:rPr>
                <w:rFonts w:asciiTheme="majorHAnsi" w:hAnsiTheme="majorHAnsi" w:cstheme="majorHAnsi"/>
                <w:b/>
                <w:sz w:val="22"/>
                <w:szCs w:val="22"/>
              </w:rPr>
            </w:pPr>
          </w:p>
        </w:tc>
        <w:tc>
          <w:tcPr>
            <w:tcW w:w="1029" w:type="dxa"/>
            <w:tcBorders>
              <w:top w:val="single" w:sz="4" w:space="0" w:color="auto"/>
            </w:tcBorders>
          </w:tcPr>
          <w:p w14:paraId="58A731C1" w14:textId="77777777" w:rsidR="001A1E62" w:rsidRPr="00AD5571" w:rsidRDefault="001A1E62" w:rsidP="00A50F7C">
            <w:pPr>
              <w:rPr>
                <w:rFonts w:asciiTheme="majorHAnsi" w:hAnsiTheme="majorHAnsi" w:cstheme="majorHAnsi"/>
                <w:b/>
                <w:sz w:val="22"/>
                <w:szCs w:val="22"/>
              </w:rPr>
            </w:pPr>
          </w:p>
        </w:tc>
        <w:tc>
          <w:tcPr>
            <w:tcW w:w="992" w:type="dxa"/>
            <w:tcBorders>
              <w:top w:val="single" w:sz="4" w:space="0" w:color="auto"/>
            </w:tcBorders>
          </w:tcPr>
          <w:p w14:paraId="212CA563" w14:textId="77777777" w:rsidR="001A1E62" w:rsidRPr="00AD5571" w:rsidRDefault="001A1E62" w:rsidP="00A50F7C">
            <w:pPr>
              <w:rPr>
                <w:rFonts w:asciiTheme="majorHAnsi" w:hAnsiTheme="majorHAnsi" w:cstheme="majorHAnsi"/>
                <w:b/>
                <w:sz w:val="22"/>
                <w:szCs w:val="22"/>
              </w:rPr>
            </w:pPr>
          </w:p>
        </w:tc>
      </w:tr>
      <w:tr w:rsidR="001A1E62" w:rsidRPr="00AD5571" w14:paraId="3C100C78" w14:textId="77777777" w:rsidTr="00A50F7C">
        <w:trPr>
          <w:trHeight w:val="2820"/>
        </w:trPr>
        <w:tc>
          <w:tcPr>
            <w:tcW w:w="709" w:type="dxa"/>
            <w:tcBorders>
              <w:bottom w:val="single" w:sz="4" w:space="0" w:color="auto"/>
            </w:tcBorders>
            <w:noWrap/>
            <w:hideMark/>
          </w:tcPr>
          <w:p w14:paraId="2A07D38F"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4</w:t>
            </w:r>
          </w:p>
        </w:tc>
        <w:tc>
          <w:tcPr>
            <w:tcW w:w="1416" w:type="dxa"/>
            <w:tcBorders>
              <w:bottom w:val="single" w:sz="4" w:space="0" w:color="auto"/>
            </w:tcBorders>
            <w:noWrap/>
            <w:hideMark/>
          </w:tcPr>
          <w:p w14:paraId="094BCC40"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911.001.004</w:t>
            </w:r>
          </w:p>
        </w:tc>
        <w:tc>
          <w:tcPr>
            <w:tcW w:w="3141" w:type="dxa"/>
            <w:tcBorders>
              <w:bottom w:val="single" w:sz="4" w:space="0" w:color="auto"/>
            </w:tcBorders>
            <w:hideMark/>
          </w:tcPr>
          <w:p w14:paraId="3BE768AD"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APARELHO DE AR CONDICIONADO SPLIT 24.000 BTUS</w:t>
            </w:r>
            <w:r w:rsidRPr="00AD5571">
              <w:rPr>
                <w:rFonts w:asciiTheme="majorHAnsi" w:hAnsiTheme="majorHAnsi" w:cstheme="majorHAnsi"/>
                <w:sz w:val="22"/>
                <w:szCs w:val="22"/>
              </w:rPr>
              <w:br/>
              <w:t>Tipo: Split Hi Wall</w:t>
            </w:r>
            <w:r w:rsidRPr="00AD5571">
              <w:rPr>
                <w:rFonts w:asciiTheme="majorHAnsi" w:hAnsiTheme="majorHAnsi" w:cstheme="majorHAnsi"/>
                <w:sz w:val="22"/>
                <w:szCs w:val="22"/>
              </w:rPr>
              <w:br/>
              <w:t>Capacidade: 24.000 BTUs Ciclo: Frio</w:t>
            </w:r>
            <w:r w:rsidRPr="00AD5571">
              <w:rPr>
                <w:rFonts w:asciiTheme="majorHAnsi" w:hAnsiTheme="majorHAnsi" w:cstheme="majorHAnsi"/>
                <w:sz w:val="22"/>
                <w:szCs w:val="22"/>
              </w:rPr>
              <w:br/>
              <w:t>Tecnologia Inverter preferencial para economia de energia Eficiência energética mínima classe A INMETRO</w:t>
            </w:r>
            <w:r w:rsidRPr="00AD5571">
              <w:rPr>
                <w:rFonts w:asciiTheme="majorHAnsi" w:hAnsiTheme="majorHAnsi" w:cstheme="majorHAnsi"/>
                <w:sz w:val="22"/>
                <w:szCs w:val="22"/>
              </w:rPr>
              <w:br/>
              <w:t>Gás ecológico R-410A Tensão: 220V</w:t>
            </w:r>
            <w:r w:rsidRPr="00AD5571">
              <w:rPr>
                <w:rFonts w:asciiTheme="majorHAnsi" w:hAnsiTheme="majorHAnsi" w:cstheme="majorHAnsi"/>
                <w:sz w:val="22"/>
                <w:szCs w:val="22"/>
              </w:rPr>
              <w:br/>
              <w:t>Acompanha controle remoto Filtro de ar removível e lavável Garantia mínima: 12 meses</w:t>
            </w:r>
            <w:r w:rsidRPr="00AD5571">
              <w:rPr>
                <w:rFonts w:asciiTheme="majorHAnsi" w:hAnsiTheme="majorHAnsi" w:cstheme="majorHAnsi"/>
                <w:sz w:val="22"/>
                <w:szCs w:val="22"/>
              </w:rPr>
              <w:br/>
              <w:t>Marcas referência: LG, Midea, Gree</w:t>
            </w:r>
          </w:p>
          <w:p w14:paraId="37A77BE1" w14:textId="77777777" w:rsidR="001A1E62" w:rsidRPr="00AD5571" w:rsidRDefault="001A1E62" w:rsidP="00A50F7C">
            <w:pPr>
              <w:rPr>
                <w:rFonts w:asciiTheme="majorHAnsi" w:hAnsiTheme="majorHAnsi" w:cstheme="majorHAnsi"/>
                <w:b/>
                <w:sz w:val="22"/>
                <w:szCs w:val="22"/>
              </w:rPr>
            </w:pPr>
            <w:r w:rsidRPr="00AD5571">
              <w:rPr>
                <w:rFonts w:asciiTheme="majorHAnsi" w:hAnsiTheme="majorHAnsi" w:cstheme="majorHAnsi"/>
                <w:b/>
                <w:sz w:val="22"/>
                <w:szCs w:val="22"/>
              </w:rPr>
              <w:t>(AMPLA CONCORRÊNCIA)</w:t>
            </w:r>
          </w:p>
          <w:p w14:paraId="2F484812" w14:textId="77777777" w:rsidR="001A1E62" w:rsidRPr="00AD5571" w:rsidRDefault="001A1E62" w:rsidP="00A50F7C">
            <w:pPr>
              <w:rPr>
                <w:rFonts w:asciiTheme="majorHAnsi" w:hAnsiTheme="majorHAnsi" w:cstheme="majorHAnsi"/>
                <w:b/>
                <w:bCs/>
                <w:sz w:val="22"/>
                <w:szCs w:val="22"/>
                <w:u w:val="single"/>
              </w:rPr>
            </w:pPr>
          </w:p>
        </w:tc>
        <w:tc>
          <w:tcPr>
            <w:tcW w:w="1030" w:type="dxa"/>
            <w:tcBorders>
              <w:bottom w:val="single" w:sz="4" w:space="0" w:color="auto"/>
            </w:tcBorders>
            <w:hideMark/>
          </w:tcPr>
          <w:p w14:paraId="0301B282"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1359" w:type="dxa"/>
            <w:tcBorders>
              <w:bottom w:val="single" w:sz="4" w:space="0" w:color="auto"/>
            </w:tcBorders>
            <w:noWrap/>
            <w:hideMark/>
          </w:tcPr>
          <w:p w14:paraId="7329E224"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24</w:t>
            </w:r>
          </w:p>
        </w:tc>
        <w:tc>
          <w:tcPr>
            <w:tcW w:w="1097" w:type="dxa"/>
            <w:tcBorders>
              <w:bottom w:val="single" w:sz="4" w:space="0" w:color="auto"/>
            </w:tcBorders>
          </w:tcPr>
          <w:p w14:paraId="28D572C6" w14:textId="77777777" w:rsidR="001A1E62" w:rsidRPr="00AD5571" w:rsidRDefault="001A1E62" w:rsidP="00A50F7C">
            <w:pPr>
              <w:rPr>
                <w:rFonts w:asciiTheme="majorHAnsi" w:hAnsiTheme="majorHAnsi" w:cstheme="majorHAnsi"/>
                <w:sz w:val="22"/>
                <w:szCs w:val="22"/>
              </w:rPr>
            </w:pPr>
          </w:p>
        </w:tc>
        <w:tc>
          <w:tcPr>
            <w:tcW w:w="1029" w:type="dxa"/>
            <w:tcBorders>
              <w:bottom w:val="single" w:sz="4" w:space="0" w:color="auto"/>
            </w:tcBorders>
          </w:tcPr>
          <w:p w14:paraId="1FA0CB81" w14:textId="77777777" w:rsidR="001A1E62" w:rsidRPr="00AD5571" w:rsidRDefault="001A1E62" w:rsidP="00A50F7C">
            <w:pPr>
              <w:rPr>
                <w:rFonts w:asciiTheme="majorHAnsi" w:hAnsiTheme="majorHAnsi" w:cstheme="majorHAnsi"/>
                <w:sz w:val="22"/>
                <w:szCs w:val="22"/>
              </w:rPr>
            </w:pPr>
          </w:p>
        </w:tc>
        <w:tc>
          <w:tcPr>
            <w:tcW w:w="992" w:type="dxa"/>
            <w:tcBorders>
              <w:bottom w:val="single" w:sz="4" w:space="0" w:color="auto"/>
            </w:tcBorders>
          </w:tcPr>
          <w:p w14:paraId="76ABE8D4" w14:textId="77777777" w:rsidR="001A1E62" w:rsidRPr="00AD5571" w:rsidRDefault="001A1E62" w:rsidP="00A50F7C">
            <w:pPr>
              <w:rPr>
                <w:rFonts w:asciiTheme="majorHAnsi" w:hAnsiTheme="majorHAnsi" w:cstheme="majorHAnsi"/>
                <w:sz w:val="22"/>
                <w:szCs w:val="22"/>
              </w:rPr>
            </w:pPr>
          </w:p>
        </w:tc>
      </w:tr>
      <w:tr w:rsidR="001A1E62" w:rsidRPr="00AD5571" w14:paraId="33F3F186" w14:textId="77777777" w:rsidTr="00A50F7C">
        <w:trPr>
          <w:trHeight w:val="1719"/>
        </w:trPr>
        <w:tc>
          <w:tcPr>
            <w:tcW w:w="709" w:type="dxa"/>
            <w:tcBorders>
              <w:top w:val="single" w:sz="4" w:space="0" w:color="auto"/>
            </w:tcBorders>
            <w:noWrap/>
          </w:tcPr>
          <w:p w14:paraId="4EBB3062" w14:textId="77777777" w:rsidR="001A1E62" w:rsidRPr="00AD5571" w:rsidRDefault="001A1E62" w:rsidP="00A50F7C">
            <w:pPr>
              <w:rPr>
                <w:rFonts w:asciiTheme="majorHAnsi" w:hAnsiTheme="majorHAnsi" w:cstheme="majorHAnsi"/>
                <w:b/>
                <w:sz w:val="22"/>
                <w:szCs w:val="22"/>
              </w:rPr>
            </w:pPr>
            <w:r w:rsidRPr="00AD5571">
              <w:rPr>
                <w:rFonts w:asciiTheme="majorHAnsi" w:hAnsiTheme="majorHAnsi" w:cstheme="majorHAnsi"/>
                <w:b/>
                <w:sz w:val="22"/>
                <w:szCs w:val="22"/>
              </w:rPr>
              <w:t>5</w:t>
            </w:r>
          </w:p>
        </w:tc>
        <w:tc>
          <w:tcPr>
            <w:tcW w:w="1416" w:type="dxa"/>
            <w:tcBorders>
              <w:top w:val="single" w:sz="4" w:space="0" w:color="auto"/>
            </w:tcBorders>
            <w:noWrap/>
          </w:tcPr>
          <w:p w14:paraId="7E3C02CE" w14:textId="77777777" w:rsidR="001A1E62" w:rsidRPr="00AD5571" w:rsidRDefault="001A1E62" w:rsidP="00A50F7C">
            <w:pPr>
              <w:rPr>
                <w:rFonts w:asciiTheme="majorHAnsi" w:hAnsiTheme="majorHAnsi" w:cstheme="majorHAnsi"/>
                <w:b/>
                <w:sz w:val="22"/>
                <w:szCs w:val="22"/>
              </w:rPr>
            </w:pPr>
            <w:r w:rsidRPr="00AD5571">
              <w:rPr>
                <w:rFonts w:asciiTheme="majorHAnsi" w:hAnsiTheme="majorHAnsi" w:cstheme="majorHAnsi"/>
                <w:b/>
                <w:sz w:val="22"/>
                <w:szCs w:val="22"/>
              </w:rPr>
              <w:t>911.001.004</w:t>
            </w:r>
          </w:p>
        </w:tc>
        <w:tc>
          <w:tcPr>
            <w:tcW w:w="3141" w:type="dxa"/>
            <w:tcBorders>
              <w:top w:val="single" w:sz="4" w:space="0" w:color="auto"/>
            </w:tcBorders>
          </w:tcPr>
          <w:p w14:paraId="5F44858E"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APARELHO DE AR CONDICIONADO SPLIT 24.000 BTUS</w:t>
            </w:r>
            <w:r w:rsidRPr="00AD5571">
              <w:rPr>
                <w:rFonts w:asciiTheme="majorHAnsi" w:hAnsiTheme="majorHAnsi" w:cstheme="majorHAnsi"/>
                <w:sz w:val="22"/>
                <w:szCs w:val="22"/>
              </w:rPr>
              <w:br/>
              <w:t>Tipo: Split Hi Wall</w:t>
            </w:r>
            <w:r w:rsidRPr="00AD5571">
              <w:rPr>
                <w:rFonts w:asciiTheme="majorHAnsi" w:hAnsiTheme="majorHAnsi" w:cstheme="majorHAnsi"/>
                <w:sz w:val="22"/>
                <w:szCs w:val="22"/>
              </w:rPr>
              <w:br/>
              <w:t>Capacidade: 24.000 BTUs Ciclo: Frio</w:t>
            </w:r>
            <w:r w:rsidRPr="00AD5571">
              <w:rPr>
                <w:rFonts w:asciiTheme="majorHAnsi" w:hAnsiTheme="majorHAnsi" w:cstheme="majorHAnsi"/>
                <w:sz w:val="22"/>
                <w:szCs w:val="22"/>
              </w:rPr>
              <w:br/>
              <w:t>Tecnologia Inverter preferencial para economia de energia Eficiência energética mínima classe A INMETRO</w:t>
            </w:r>
            <w:r w:rsidRPr="00AD5571">
              <w:rPr>
                <w:rFonts w:asciiTheme="majorHAnsi" w:hAnsiTheme="majorHAnsi" w:cstheme="majorHAnsi"/>
                <w:sz w:val="22"/>
                <w:szCs w:val="22"/>
              </w:rPr>
              <w:br/>
              <w:t>Gás ecológico R-410A Tensão: 220V</w:t>
            </w:r>
            <w:r w:rsidRPr="00AD5571">
              <w:rPr>
                <w:rFonts w:asciiTheme="majorHAnsi" w:hAnsiTheme="majorHAnsi" w:cstheme="majorHAnsi"/>
                <w:sz w:val="22"/>
                <w:szCs w:val="22"/>
              </w:rPr>
              <w:br/>
              <w:t>Acompanha controle remoto Filtro de ar removível e lavável Garantia mínima: 12 meses</w:t>
            </w:r>
            <w:r w:rsidRPr="00AD5571">
              <w:rPr>
                <w:rFonts w:asciiTheme="majorHAnsi" w:hAnsiTheme="majorHAnsi" w:cstheme="majorHAnsi"/>
                <w:sz w:val="22"/>
                <w:szCs w:val="22"/>
              </w:rPr>
              <w:br/>
              <w:t>Marcas referência: LG, Midea, Gree</w:t>
            </w:r>
          </w:p>
          <w:p w14:paraId="62C48801" w14:textId="77777777" w:rsidR="001A1E62" w:rsidRPr="00AD5571" w:rsidRDefault="001A1E62" w:rsidP="00A50F7C">
            <w:pPr>
              <w:rPr>
                <w:rFonts w:asciiTheme="majorHAnsi" w:hAnsiTheme="majorHAnsi" w:cstheme="majorHAnsi"/>
                <w:b/>
                <w:sz w:val="22"/>
                <w:szCs w:val="22"/>
              </w:rPr>
            </w:pPr>
            <w:r w:rsidRPr="00AD5571">
              <w:rPr>
                <w:rFonts w:asciiTheme="majorHAnsi" w:hAnsiTheme="majorHAnsi" w:cstheme="majorHAnsi"/>
                <w:b/>
                <w:bCs/>
                <w:sz w:val="22"/>
                <w:szCs w:val="22"/>
                <w:u w:val="single"/>
              </w:rPr>
              <w:t>Cota de até 25% (vinte e cinco por cento) do quantitativo deste item para a contratação de microempresas e empresas de pequeno porte, conforme artigo 48, inciso III, da Lei Complementar nº 123, de 14 de dezembro de 2006.</w:t>
            </w:r>
          </w:p>
        </w:tc>
        <w:tc>
          <w:tcPr>
            <w:tcW w:w="1030" w:type="dxa"/>
            <w:tcBorders>
              <w:top w:val="single" w:sz="4" w:space="0" w:color="auto"/>
            </w:tcBorders>
          </w:tcPr>
          <w:p w14:paraId="28A26C07" w14:textId="77777777" w:rsidR="001A1E62" w:rsidRPr="00AD5571" w:rsidRDefault="001A1E62" w:rsidP="00A50F7C">
            <w:pPr>
              <w:rPr>
                <w:rFonts w:asciiTheme="majorHAnsi" w:hAnsiTheme="majorHAnsi" w:cstheme="majorHAnsi"/>
                <w:b/>
                <w:sz w:val="22"/>
                <w:szCs w:val="22"/>
              </w:rPr>
            </w:pPr>
            <w:r w:rsidRPr="00AD5571">
              <w:rPr>
                <w:rFonts w:asciiTheme="majorHAnsi" w:hAnsiTheme="majorHAnsi" w:cstheme="majorHAnsi"/>
                <w:b/>
                <w:sz w:val="22"/>
                <w:szCs w:val="22"/>
              </w:rPr>
              <w:t>UN</w:t>
            </w:r>
          </w:p>
        </w:tc>
        <w:tc>
          <w:tcPr>
            <w:tcW w:w="1359" w:type="dxa"/>
            <w:tcBorders>
              <w:top w:val="single" w:sz="4" w:space="0" w:color="auto"/>
            </w:tcBorders>
            <w:noWrap/>
          </w:tcPr>
          <w:p w14:paraId="7A16FDF7" w14:textId="77777777" w:rsidR="001A1E62" w:rsidRPr="00AD5571" w:rsidRDefault="001A1E62" w:rsidP="00A50F7C">
            <w:pPr>
              <w:rPr>
                <w:rFonts w:asciiTheme="majorHAnsi" w:hAnsiTheme="majorHAnsi" w:cstheme="majorHAnsi"/>
                <w:b/>
                <w:sz w:val="22"/>
                <w:szCs w:val="22"/>
              </w:rPr>
            </w:pPr>
            <w:r w:rsidRPr="00AD5571">
              <w:rPr>
                <w:rFonts w:asciiTheme="majorHAnsi" w:hAnsiTheme="majorHAnsi" w:cstheme="majorHAnsi"/>
                <w:b/>
                <w:sz w:val="22"/>
                <w:szCs w:val="22"/>
              </w:rPr>
              <w:t>7</w:t>
            </w:r>
          </w:p>
        </w:tc>
        <w:tc>
          <w:tcPr>
            <w:tcW w:w="1097" w:type="dxa"/>
            <w:tcBorders>
              <w:top w:val="single" w:sz="4" w:space="0" w:color="auto"/>
            </w:tcBorders>
          </w:tcPr>
          <w:p w14:paraId="5F19DA20" w14:textId="77777777" w:rsidR="001A1E62" w:rsidRPr="00AD5571" w:rsidRDefault="001A1E62" w:rsidP="00A50F7C">
            <w:pPr>
              <w:rPr>
                <w:rFonts w:asciiTheme="majorHAnsi" w:hAnsiTheme="majorHAnsi" w:cstheme="majorHAnsi"/>
                <w:b/>
                <w:sz w:val="22"/>
                <w:szCs w:val="22"/>
              </w:rPr>
            </w:pPr>
          </w:p>
        </w:tc>
        <w:tc>
          <w:tcPr>
            <w:tcW w:w="1029" w:type="dxa"/>
            <w:tcBorders>
              <w:top w:val="single" w:sz="4" w:space="0" w:color="auto"/>
            </w:tcBorders>
          </w:tcPr>
          <w:p w14:paraId="7DD1DEF4" w14:textId="77777777" w:rsidR="001A1E62" w:rsidRPr="00AD5571" w:rsidRDefault="001A1E62" w:rsidP="00A50F7C">
            <w:pPr>
              <w:rPr>
                <w:rFonts w:asciiTheme="majorHAnsi" w:hAnsiTheme="majorHAnsi" w:cstheme="majorHAnsi"/>
                <w:b/>
                <w:sz w:val="22"/>
                <w:szCs w:val="22"/>
              </w:rPr>
            </w:pPr>
          </w:p>
        </w:tc>
        <w:tc>
          <w:tcPr>
            <w:tcW w:w="992" w:type="dxa"/>
            <w:tcBorders>
              <w:top w:val="single" w:sz="4" w:space="0" w:color="auto"/>
            </w:tcBorders>
          </w:tcPr>
          <w:p w14:paraId="776334F7" w14:textId="77777777" w:rsidR="001A1E62" w:rsidRPr="00AD5571" w:rsidRDefault="001A1E62" w:rsidP="00A50F7C">
            <w:pPr>
              <w:rPr>
                <w:rFonts w:asciiTheme="majorHAnsi" w:hAnsiTheme="majorHAnsi" w:cstheme="majorHAnsi"/>
                <w:b/>
                <w:sz w:val="22"/>
                <w:szCs w:val="22"/>
              </w:rPr>
            </w:pPr>
          </w:p>
        </w:tc>
      </w:tr>
      <w:tr w:rsidR="001A1E62" w:rsidRPr="00AD5571" w14:paraId="05B49F07" w14:textId="77777777" w:rsidTr="00A50F7C">
        <w:trPr>
          <w:trHeight w:val="1665"/>
        </w:trPr>
        <w:tc>
          <w:tcPr>
            <w:tcW w:w="709" w:type="dxa"/>
            <w:noWrap/>
            <w:hideMark/>
          </w:tcPr>
          <w:p w14:paraId="30857D05"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6</w:t>
            </w:r>
          </w:p>
        </w:tc>
        <w:tc>
          <w:tcPr>
            <w:tcW w:w="1416" w:type="dxa"/>
            <w:noWrap/>
            <w:hideMark/>
          </w:tcPr>
          <w:p w14:paraId="0C19EC68"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911.001.005</w:t>
            </w:r>
          </w:p>
        </w:tc>
        <w:tc>
          <w:tcPr>
            <w:tcW w:w="3141" w:type="dxa"/>
            <w:hideMark/>
          </w:tcPr>
          <w:p w14:paraId="598EFF1D"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BEBEDOURO DE ÁGUA CONVENCIONAL</w:t>
            </w:r>
            <w:r w:rsidRPr="00AD5571">
              <w:rPr>
                <w:rFonts w:asciiTheme="majorHAnsi" w:hAnsiTheme="majorHAnsi" w:cstheme="majorHAnsi"/>
                <w:sz w:val="22"/>
                <w:szCs w:val="22"/>
              </w:rPr>
              <w:br/>
              <w:t>Tipo: Coluna</w:t>
            </w:r>
            <w:r w:rsidRPr="00AD5571">
              <w:rPr>
                <w:rFonts w:asciiTheme="majorHAnsi" w:hAnsiTheme="majorHAnsi" w:cstheme="majorHAnsi"/>
                <w:sz w:val="22"/>
                <w:szCs w:val="22"/>
              </w:rPr>
              <w:br/>
              <w:t>Abastecimento: por galão (20L) Fornecimento de água gelada e natural Reservatório em aço inox ou plástico atóxico Sistema de refrigeração por compressor Bica dupla ou botão seletor</w:t>
            </w:r>
            <w:r w:rsidRPr="00AD5571">
              <w:rPr>
                <w:rFonts w:asciiTheme="majorHAnsi" w:hAnsiTheme="majorHAnsi" w:cstheme="majorHAnsi"/>
                <w:sz w:val="22"/>
                <w:szCs w:val="22"/>
              </w:rPr>
              <w:br/>
              <w:t>Tensão: Bivolt</w:t>
            </w:r>
            <w:r w:rsidRPr="00AD5571">
              <w:rPr>
                <w:rFonts w:asciiTheme="majorHAnsi" w:hAnsiTheme="majorHAnsi" w:cstheme="majorHAnsi"/>
                <w:sz w:val="22"/>
                <w:szCs w:val="22"/>
              </w:rPr>
              <w:br/>
              <w:t>Garantia mínima: 12 meses</w:t>
            </w:r>
            <w:r w:rsidRPr="00AD5571">
              <w:rPr>
                <w:rFonts w:asciiTheme="majorHAnsi" w:hAnsiTheme="majorHAnsi" w:cstheme="majorHAnsi"/>
                <w:sz w:val="22"/>
                <w:szCs w:val="22"/>
              </w:rPr>
              <w:br/>
              <w:t>Marcas referência: IBBL, Esmaltec, Latina</w:t>
            </w:r>
          </w:p>
        </w:tc>
        <w:tc>
          <w:tcPr>
            <w:tcW w:w="1030" w:type="dxa"/>
            <w:hideMark/>
          </w:tcPr>
          <w:p w14:paraId="5DDDD140"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1359" w:type="dxa"/>
            <w:noWrap/>
            <w:hideMark/>
          </w:tcPr>
          <w:p w14:paraId="21B17CA9"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2</w:t>
            </w:r>
          </w:p>
        </w:tc>
        <w:tc>
          <w:tcPr>
            <w:tcW w:w="1097" w:type="dxa"/>
          </w:tcPr>
          <w:p w14:paraId="31083543" w14:textId="77777777" w:rsidR="001A1E62" w:rsidRPr="00AD5571" w:rsidRDefault="001A1E62" w:rsidP="00A50F7C">
            <w:pPr>
              <w:rPr>
                <w:rFonts w:asciiTheme="majorHAnsi" w:hAnsiTheme="majorHAnsi" w:cstheme="majorHAnsi"/>
                <w:sz w:val="22"/>
                <w:szCs w:val="22"/>
              </w:rPr>
            </w:pPr>
          </w:p>
        </w:tc>
        <w:tc>
          <w:tcPr>
            <w:tcW w:w="1029" w:type="dxa"/>
          </w:tcPr>
          <w:p w14:paraId="22F02B53" w14:textId="77777777" w:rsidR="001A1E62" w:rsidRPr="00AD5571" w:rsidRDefault="001A1E62" w:rsidP="00A50F7C">
            <w:pPr>
              <w:rPr>
                <w:rFonts w:asciiTheme="majorHAnsi" w:hAnsiTheme="majorHAnsi" w:cstheme="majorHAnsi"/>
                <w:sz w:val="22"/>
                <w:szCs w:val="22"/>
              </w:rPr>
            </w:pPr>
          </w:p>
        </w:tc>
        <w:tc>
          <w:tcPr>
            <w:tcW w:w="992" w:type="dxa"/>
          </w:tcPr>
          <w:p w14:paraId="72BADCC6" w14:textId="77777777" w:rsidR="001A1E62" w:rsidRPr="00AD5571" w:rsidRDefault="001A1E62" w:rsidP="00A50F7C">
            <w:pPr>
              <w:rPr>
                <w:rFonts w:asciiTheme="majorHAnsi" w:hAnsiTheme="majorHAnsi" w:cstheme="majorHAnsi"/>
                <w:sz w:val="22"/>
                <w:szCs w:val="22"/>
              </w:rPr>
            </w:pPr>
          </w:p>
        </w:tc>
      </w:tr>
      <w:tr w:rsidR="001A1E62" w:rsidRPr="00AD5571" w14:paraId="2080F208" w14:textId="77777777" w:rsidTr="00A50F7C">
        <w:trPr>
          <w:trHeight w:val="1819"/>
        </w:trPr>
        <w:tc>
          <w:tcPr>
            <w:tcW w:w="709" w:type="dxa"/>
            <w:noWrap/>
            <w:hideMark/>
          </w:tcPr>
          <w:p w14:paraId="7D459632"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7</w:t>
            </w:r>
          </w:p>
        </w:tc>
        <w:tc>
          <w:tcPr>
            <w:tcW w:w="1416" w:type="dxa"/>
            <w:noWrap/>
            <w:hideMark/>
          </w:tcPr>
          <w:p w14:paraId="71A00761"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911.001.006</w:t>
            </w:r>
          </w:p>
        </w:tc>
        <w:tc>
          <w:tcPr>
            <w:tcW w:w="3141" w:type="dxa"/>
            <w:hideMark/>
          </w:tcPr>
          <w:p w14:paraId="234800F6"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BEBEDOURO DE ÁGUA INDUSTRIAL GRANDE PORTE</w:t>
            </w:r>
            <w:r w:rsidRPr="00AD5571">
              <w:rPr>
                <w:rFonts w:asciiTheme="majorHAnsi" w:hAnsiTheme="majorHAnsi" w:cstheme="majorHAnsi"/>
                <w:sz w:val="22"/>
                <w:szCs w:val="22"/>
              </w:rPr>
              <w:br/>
              <w:t>Estrutura em aço inox ou galvanizado com pintura eletrostática Capacidade mínima do reservatório: 50 litros</w:t>
            </w:r>
            <w:r w:rsidRPr="00AD5571">
              <w:rPr>
                <w:rFonts w:asciiTheme="majorHAnsi" w:hAnsiTheme="majorHAnsi" w:cstheme="majorHAnsi"/>
                <w:sz w:val="22"/>
                <w:szCs w:val="22"/>
              </w:rPr>
              <w:br/>
              <w:t xml:space="preserve">Capacidade de fornecimento: mínimo 4 torneiras 2 gelada, </w:t>
            </w:r>
            <w:proofErr w:type="gramStart"/>
            <w:r w:rsidRPr="00AD5571">
              <w:rPr>
                <w:rFonts w:asciiTheme="majorHAnsi" w:hAnsiTheme="majorHAnsi" w:cstheme="majorHAnsi"/>
                <w:sz w:val="22"/>
                <w:szCs w:val="22"/>
              </w:rPr>
              <w:t>2 natural</w:t>
            </w:r>
            <w:proofErr w:type="gramEnd"/>
            <w:r w:rsidRPr="00AD5571">
              <w:rPr>
                <w:rFonts w:asciiTheme="majorHAnsi" w:hAnsiTheme="majorHAnsi" w:cstheme="majorHAnsi"/>
                <w:sz w:val="22"/>
                <w:szCs w:val="22"/>
              </w:rPr>
              <w:t xml:space="preserve"> Sistema de refrigeração por compressor hermético</w:t>
            </w:r>
            <w:r w:rsidRPr="00AD5571">
              <w:rPr>
                <w:rFonts w:asciiTheme="majorHAnsi" w:hAnsiTheme="majorHAnsi" w:cstheme="majorHAnsi"/>
                <w:sz w:val="22"/>
                <w:szCs w:val="22"/>
              </w:rPr>
              <w:br/>
              <w:t>Gás ecológico R-134a ou R-404a</w:t>
            </w:r>
            <w:r w:rsidRPr="00AD5571">
              <w:rPr>
                <w:rFonts w:asciiTheme="majorHAnsi" w:hAnsiTheme="majorHAnsi" w:cstheme="majorHAnsi"/>
                <w:sz w:val="22"/>
                <w:szCs w:val="22"/>
              </w:rPr>
              <w:br/>
              <w:t>Indicado para locais com grande fluxo de pessoas Tensão: Bivolt</w:t>
            </w:r>
            <w:r w:rsidRPr="00AD5571">
              <w:rPr>
                <w:rFonts w:asciiTheme="majorHAnsi" w:hAnsiTheme="majorHAnsi" w:cstheme="majorHAnsi"/>
                <w:sz w:val="22"/>
                <w:szCs w:val="22"/>
              </w:rPr>
              <w:br/>
              <w:t>Pés niveladores</w:t>
            </w:r>
            <w:r w:rsidRPr="00AD5571">
              <w:rPr>
                <w:rFonts w:asciiTheme="majorHAnsi" w:hAnsiTheme="majorHAnsi" w:cstheme="majorHAnsi"/>
                <w:sz w:val="22"/>
                <w:szCs w:val="22"/>
              </w:rPr>
              <w:br/>
              <w:t>Garantia mínima: 12 meses</w:t>
            </w:r>
            <w:r w:rsidRPr="00AD5571">
              <w:rPr>
                <w:rFonts w:asciiTheme="majorHAnsi" w:hAnsiTheme="majorHAnsi" w:cstheme="majorHAnsi"/>
                <w:sz w:val="22"/>
                <w:szCs w:val="22"/>
              </w:rPr>
              <w:br/>
              <w:t>Marcas referência: IBBL, Polar, Karina</w:t>
            </w:r>
          </w:p>
        </w:tc>
        <w:tc>
          <w:tcPr>
            <w:tcW w:w="1030" w:type="dxa"/>
            <w:hideMark/>
          </w:tcPr>
          <w:p w14:paraId="1C59A66D"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1359" w:type="dxa"/>
            <w:noWrap/>
            <w:hideMark/>
          </w:tcPr>
          <w:p w14:paraId="36525AE5"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6</w:t>
            </w:r>
          </w:p>
        </w:tc>
        <w:tc>
          <w:tcPr>
            <w:tcW w:w="1097" w:type="dxa"/>
          </w:tcPr>
          <w:p w14:paraId="1075DEFB" w14:textId="77777777" w:rsidR="001A1E62" w:rsidRPr="00AD5571" w:rsidRDefault="001A1E62" w:rsidP="00A50F7C">
            <w:pPr>
              <w:rPr>
                <w:rFonts w:asciiTheme="majorHAnsi" w:hAnsiTheme="majorHAnsi" w:cstheme="majorHAnsi"/>
                <w:sz w:val="22"/>
                <w:szCs w:val="22"/>
              </w:rPr>
            </w:pPr>
          </w:p>
        </w:tc>
        <w:tc>
          <w:tcPr>
            <w:tcW w:w="1029" w:type="dxa"/>
          </w:tcPr>
          <w:p w14:paraId="14F80A38" w14:textId="77777777" w:rsidR="001A1E62" w:rsidRPr="00AD5571" w:rsidRDefault="001A1E62" w:rsidP="00A50F7C">
            <w:pPr>
              <w:rPr>
                <w:rFonts w:asciiTheme="majorHAnsi" w:hAnsiTheme="majorHAnsi" w:cstheme="majorHAnsi"/>
                <w:sz w:val="22"/>
                <w:szCs w:val="22"/>
              </w:rPr>
            </w:pPr>
          </w:p>
        </w:tc>
        <w:tc>
          <w:tcPr>
            <w:tcW w:w="992" w:type="dxa"/>
          </w:tcPr>
          <w:p w14:paraId="0AACC151" w14:textId="77777777" w:rsidR="001A1E62" w:rsidRPr="00AD5571" w:rsidRDefault="001A1E62" w:rsidP="00A50F7C">
            <w:pPr>
              <w:rPr>
                <w:rFonts w:asciiTheme="majorHAnsi" w:hAnsiTheme="majorHAnsi" w:cstheme="majorHAnsi"/>
                <w:sz w:val="22"/>
                <w:szCs w:val="22"/>
              </w:rPr>
            </w:pPr>
          </w:p>
        </w:tc>
      </w:tr>
      <w:tr w:rsidR="001A1E62" w:rsidRPr="00AD5571" w14:paraId="77E8ECDC" w14:textId="77777777" w:rsidTr="00A50F7C">
        <w:trPr>
          <w:trHeight w:val="1819"/>
        </w:trPr>
        <w:tc>
          <w:tcPr>
            <w:tcW w:w="709" w:type="dxa"/>
            <w:noWrap/>
            <w:hideMark/>
          </w:tcPr>
          <w:p w14:paraId="0DD1D9D4"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8</w:t>
            </w:r>
          </w:p>
        </w:tc>
        <w:tc>
          <w:tcPr>
            <w:tcW w:w="1416" w:type="dxa"/>
            <w:noWrap/>
            <w:hideMark/>
          </w:tcPr>
          <w:p w14:paraId="469E40FA"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911.001.018</w:t>
            </w:r>
          </w:p>
        </w:tc>
        <w:tc>
          <w:tcPr>
            <w:tcW w:w="3141" w:type="dxa"/>
            <w:hideMark/>
          </w:tcPr>
          <w:p w14:paraId="402FA20B"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BEBEDOURO DE ÁGUA INDUSTRIAL GRANDE PORTE</w:t>
            </w:r>
            <w:r w:rsidRPr="00AD5571">
              <w:rPr>
                <w:rFonts w:asciiTheme="majorHAnsi" w:hAnsiTheme="majorHAnsi" w:cstheme="majorHAnsi"/>
                <w:sz w:val="22"/>
                <w:szCs w:val="22"/>
              </w:rPr>
              <w:br/>
              <w:t>Capacidade mínima de 150 litros</w:t>
            </w:r>
            <w:r w:rsidRPr="00AD5571">
              <w:rPr>
                <w:rFonts w:asciiTheme="majorHAnsi" w:hAnsiTheme="majorHAnsi" w:cstheme="majorHAnsi"/>
                <w:sz w:val="22"/>
                <w:szCs w:val="22"/>
              </w:rPr>
              <w:br/>
              <w:t>Estrutura em aço inoxidável de alta resistência e fácil higienização Sistema de refrigeração por compressor de alto desempenho</w:t>
            </w:r>
            <w:r w:rsidRPr="00AD5571">
              <w:rPr>
                <w:rFonts w:asciiTheme="majorHAnsi" w:hAnsiTheme="majorHAnsi" w:cstheme="majorHAnsi"/>
                <w:sz w:val="22"/>
                <w:szCs w:val="22"/>
              </w:rPr>
              <w:br/>
              <w:t>Torres com torneiras de acionamento rápido, em número adequado à capacidade Isolamento térmico eficiente, garantindo água sempre gelada</w:t>
            </w:r>
            <w:r w:rsidRPr="00AD5571">
              <w:rPr>
                <w:rFonts w:asciiTheme="majorHAnsi" w:hAnsiTheme="majorHAnsi" w:cstheme="majorHAnsi"/>
                <w:sz w:val="22"/>
                <w:szCs w:val="22"/>
              </w:rPr>
              <w:br/>
              <w:t>Pés niveladores para melhor estabilidade</w:t>
            </w:r>
            <w:r w:rsidRPr="00AD5571">
              <w:rPr>
                <w:rFonts w:asciiTheme="majorHAnsi" w:hAnsiTheme="majorHAnsi" w:cstheme="majorHAnsi"/>
                <w:sz w:val="22"/>
                <w:szCs w:val="22"/>
              </w:rPr>
              <w:br/>
              <w:t>Alimentação elétrica: 220V ou 127V, conforme modelo</w:t>
            </w:r>
            <w:r w:rsidRPr="00AD5571">
              <w:rPr>
                <w:rFonts w:asciiTheme="majorHAnsi" w:hAnsiTheme="majorHAnsi" w:cstheme="majorHAnsi"/>
                <w:sz w:val="22"/>
                <w:szCs w:val="22"/>
              </w:rPr>
              <w:br/>
              <w:t>Dimensões aproximadas: 1,50m de altura x 0,70m de largura x 0,70m de profundidade Garantia mínima: 12 meses</w:t>
            </w:r>
            <w:r w:rsidRPr="00AD5571">
              <w:rPr>
                <w:rFonts w:asciiTheme="majorHAnsi" w:hAnsiTheme="majorHAnsi" w:cstheme="majorHAnsi"/>
                <w:sz w:val="22"/>
                <w:szCs w:val="22"/>
              </w:rPr>
              <w:br/>
              <w:t>Marcas referência: IBBL, Komeco, Esmaltec.</w:t>
            </w:r>
          </w:p>
        </w:tc>
        <w:tc>
          <w:tcPr>
            <w:tcW w:w="1030" w:type="dxa"/>
            <w:hideMark/>
          </w:tcPr>
          <w:p w14:paraId="7E68570F"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1359" w:type="dxa"/>
            <w:noWrap/>
            <w:hideMark/>
          </w:tcPr>
          <w:p w14:paraId="03E0DD34"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1</w:t>
            </w:r>
          </w:p>
        </w:tc>
        <w:tc>
          <w:tcPr>
            <w:tcW w:w="1097" w:type="dxa"/>
          </w:tcPr>
          <w:p w14:paraId="6492C604" w14:textId="77777777" w:rsidR="001A1E62" w:rsidRPr="00AD5571" w:rsidRDefault="001A1E62" w:rsidP="00A50F7C">
            <w:pPr>
              <w:rPr>
                <w:rFonts w:asciiTheme="majorHAnsi" w:hAnsiTheme="majorHAnsi" w:cstheme="majorHAnsi"/>
                <w:sz w:val="22"/>
                <w:szCs w:val="22"/>
              </w:rPr>
            </w:pPr>
          </w:p>
        </w:tc>
        <w:tc>
          <w:tcPr>
            <w:tcW w:w="1029" w:type="dxa"/>
          </w:tcPr>
          <w:p w14:paraId="6DC37525" w14:textId="77777777" w:rsidR="001A1E62" w:rsidRPr="00AD5571" w:rsidRDefault="001A1E62" w:rsidP="00A50F7C">
            <w:pPr>
              <w:rPr>
                <w:rFonts w:asciiTheme="majorHAnsi" w:hAnsiTheme="majorHAnsi" w:cstheme="majorHAnsi"/>
                <w:sz w:val="22"/>
                <w:szCs w:val="22"/>
              </w:rPr>
            </w:pPr>
          </w:p>
        </w:tc>
        <w:tc>
          <w:tcPr>
            <w:tcW w:w="992" w:type="dxa"/>
          </w:tcPr>
          <w:p w14:paraId="7E7209A5" w14:textId="77777777" w:rsidR="001A1E62" w:rsidRPr="00AD5571" w:rsidRDefault="001A1E62" w:rsidP="00A50F7C">
            <w:pPr>
              <w:rPr>
                <w:rFonts w:asciiTheme="majorHAnsi" w:hAnsiTheme="majorHAnsi" w:cstheme="majorHAnsi"/>
                <w:sz w:val="22"/>
                <w:szCs w:val="22"/>
              </w:rPr>
            </w:pPr>
          </w:p>
        </w:tc>
      </w:tr>
      <w:tr w:rsidR="001A1E62" w:rsidRPr="00AD5571" w14:paraId="68721646" w14:textId="77777777" w:rsidTr="00A50F7C">
        <w:trPr>
          <w:trHeight w:val="1504"/>
        </w:trPr>
        <w:tc>
          <w:tcPr>
            <w:tcW w:w="709" w:type="dxa"/>
            <w:noWrap/>
            <w:hideMark/>
          </w:tcPr>
          <w:p w14:paraId="3DD39FBF"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9</w:t>
            </w:r>
          </w:p>
        </w:tc>
        <w:tc>
          <w:tcPr>
            <w:tcW w:w="1416" w:type="dxa"/>
            <w:noWrap/>
            <w:hideMark/>
          </w:tcPr>
          <w:p w14:paraId="7AA4248C"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911.001.022</w:t>
            </w:r>
          </w:p>
        </w:tc>
        <w:tc>
          <w:tcPr>
            <w:tcW w:w="3141" w:type="dxa"/>
            <w:hideMark/>
          </w:tcPr>
          <w:p w14:paraId="061AF79D"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CILINDRO ELÉTRICO PARA MASSAS</w:t>
            </w:r>
            <w:r w:rsidRPr="00AD5571">
              <w:rPr>
                <w:rFonts w:asciiTheme="majorHAnsi" w:hAnsiTheme="majorHAnsi" w:cstheme="majorHAnsi"/>
                <w:sz w:val="22"/>
                <w:szCs w:val="22"/>
              </w:rPr>
              <w:br/>
              <w:t>Potência mínima: 370W (0,5CV)</w:t>
            </w:r>
            <w:r w:rsidRPr="00AD5571">
              <w:rPr>
                <w:rFonts w:asciiTheme="majorHAnsi" w:hAnsiTheme="majorHAnsi" w:cstheme="majorHAnsi"/>
                <w:sz w:val="22"/>
                <w:szCs w:val="22"/>
              </w:rPr>
              <w:br/>
              <w:t>Estrutura em aço carbono pintado ou inox, de alta resistência e fácil higienização Cilindros laminadores em inox com regulagem de espessura da massa</w:t>
            </w:r>
            <w:r w:rsidRPr="00AD5571">
              <w:rPr>
                <w:rFonts w:asciiTheme="majorHAnsi" w:hAnsiTheme="majorHAnsi" w:cstheme="majorHAnsi"/>
                <w:sz w:val="22"/>
                <w:szCs w:val="22"/>
              </w:rPr>
              <w:br/>
              <w:t>Sistema de segurança com proteção nas engrenagens Capacidade mínima de produção: 4kg por ciclo</w:t>
            </w:r>
            <w:r w:rsidRPr="00AD5571">
              <w:rPr>
                <w:rFonts w:asciiTheme="majorHAnsi" w:hAnsiTheme="majorHAnsi" w:cstheme="majorHAnsi"/>
                <w:sz w:val="22"/>
                <w:szCs w:val="22"/>
              </w:rPr>
              <w:br/>
              <w:t>Tensão: Bivolt</w:t>
            </w:r>
            <w:r w:rsidRPr="00AD5571">
              <w:rPr>
                <w:rFonts w:asciiTheme="majorHAnsi" w:hAnsiTheme="majorHAnsi" w:cstheme="majorHAnsi"/>
                <w:sz w:val="22"/>
                <w:szCs w:val="22"/>
              </w:rPr>
              <w:br/>
              <w:t>Garantia mínima: 12 meses</w:t>
            </w:r>
            <w:r w:rsidRPr="00AD5571">
              <w:rPr>
                <w:rFonts w:asciiTheme="majorHAnsi" w:hAnsiTheme="majorHAnsi" w:cstheme="majorHAnsi"/>
                <w:sz w:val="22"/>
                <w:szCs w:val="22"/>
              </w:rPr>
              <w:br/>
              <w:t>Marcas de referência: G. Paniz, Gastromaq e Braesi</w:t>
            </w:r>
          </w:p>
        </w:tc>
        <w:tc>
          <w:tcPr>
            <w:tcW w:w="1030" w:type="dxa"/>
            <w:hideMark/>
          </w:tcPr>
          <w:p w14:paraId="5399F31D"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1359" w:type="dxa"/>
            <w:noWrap/>
            <w:hideMark/>
          </w:tcPr>
          <w:p w14:paraId="54107866"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1</w:t>
            </w:r>
          </w:p>
        </w:tc>
        <w:tc>
          <w:tcPr>
            <w:tcW w:w="1097" w:type="dxa"/>
          </w:tcPr>
          <w:p w14:paraId="16E7CB3B" w14:textId="77777777" w:rsidR="001A1E62" w:rsidRPr="00AD5571" w:rsidRDefault="001A1E62" w:rsidP="00A50F7C">
            <w:pPr>
              <w:rPr>
                <w:rFonts w:asciiTheme="majorHAnsi" w:hAnsiTheme="majorHAnsi" w:cstheme="majorHAnsi"/>
                <w:sz w:val="22"/>
                <w:szCs w:val="22"/>
              </w:rPr>
            </w:pPr>
          </w:p>
        </w:tc>
        <w:tc>
          <w:tcPr>
            <w:tcW w:w="1029" w:type="dxa"/>
          </w:tcPr>
          <w:p w14:paraId="556C58AB" w14:textId="77777777" w:rsidR="001A1E62" w:rsidRPr="00AD5571" w:rsidRDefault="001A1E62" w:rsidP="00A50F7C">
            <w:pPr>
              <w:rPr>
                <w:rFonts w:asciiTheme="majorHAnsi" w:hAnsiTheme="majorHAnsi" w:cstheme="majorHAnsi"/>
                <w:sz w:val="22"/>
                <w:szCs w:val="22"/>
              </w:rPr>
            </w:pPr>
          </w:p>
        </w:tc>
        <w:tc>
          <w:tcPr>
            <w:tcW w:w="992" w:type="dxa"/>
          </w:tcPr>
          <w:p w14:paraId="389287D7" w14:textId="77777777" w:rsidR="001A1E62" w:rsidRPr="00AD5571" w:rsidRDefault="001A1E62" w:rsidP="00A50F7C">
            <w:pPr>
              <w:rPr>
                <w:rFonts w:asciiTheme="majorHAnsi" w:hAnsiTheme="majorHAnsi" w:cstheme="majorHAnsi"/>
                <w:sz w:val="22"/>
                <w:szCs w:val="22"/>
              </w:rPr>
            </w:pPr>
          </w:p>
        </w:tc>
      </w:tr>
      <w:tr w:rsidR="001A1E62" w:rsidRPr="00AD5571" w14:paraId="4D821087" w14:textId="77777777" w:rsidTr="00A50F7C">
        <w:trPr>
          <w:trHeight w:val="1497"/>
        </w:trPr>
        <w:tc>
          <w:tcPr>
            <w:tcW w:w="709" w:type="dxa"/>
            <w:noWrap/>
            <w:hideMark/>
          </w:tcPr>
          <w:p w14:paraId="7BCD6D18"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10</w:t>
            </w:r>
          </w:p>
        </w:tc>
        <w:tc>
          <w:tcPr>
            <w:tcW w:w="1416" w:type="dxa"/>
            <w:noWrap/>
            <w:hideMark/>
          </w:tcPr>
          <w:p w14:paraId="12DF209E"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911.001.021</w:t>
            </w:r>
          </w:p>
        </w:tc>
        <w:tc>
          <w:tcPr>
            <w:tcW w:w="3141" w:type="dxa"/>
            <w:hideMark/>
          </w:tcPr>
          <w:p w14:paraId="14F2FA49"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ESPREMEDOR DE FRUTAS</w:t>
            </w:r>
            <w:r w:rsidRPr="00AD5571">
              <w:rPr>
                <w:rFonts w:asciiTheme="majorHAnsi" w:hAnsiTheme="majorHAnsi" w:cstheme="majorHAnsi"/>
                <w:sz w:val="22"/>
                <w:szCs w:val="22"/>
              </w:rPr>
              <w:br/>
              <w:t>Potência mínima: 250W</w:t>
            </w:r>
            <w:r w:rsidRPr="00AD5571">
              <w:rPr>
                <w:rFonts w:asciiTheme="majorHAnsi" w:hAnsiTheme="majorHAnsi" w:cstheme="majorHAnsi"/>
                <w:sz w:val="22"/>
                <w:szCs w:val="22"/>
              </w:rPr>
              <w:br/>
              <w:t>Sistema de acionamento automático por pressão Cone extrator em inox de alta resistência Copo/coletor com capacidade mínima de 1 litro</w:t>
            </w:r>
            <w:r w:rsidRPr="00AD5571">
              <w:rPr>
                <w:rFonts w:asciiTheme="majorHAnsi" w:hAnsiTheme="majorHAnsi" w:cstheme="majorHAnsi"/>
                <w:sz w:val="22"/>
                <w:szCs w:val="22"/>
              </w:rPr>
              <w:br/>
              <w:t>Estrutura em material resistente e de fácil higienização Tensão: Bivolt</w:t>
            </w:r>
            <w:r w:rsidRPr="00AD5571">
              <w:rPr>
                <w:rFonts w:asciiTheme="majorHAnsi" w:hAnsiTheme="majorHAnsi" w:cstheme="majorHAnsi"/>
                <w:sz w:val="22"/>
                <w:szCs w:val="22"/>
              </w:rPr>
              <w:br/>
              <w:t>Garantia mínima: 12 meses</w:t>
            </w:r>
            <w:r w:rsidRPr="00AD5571">
              <w:rPr>
                <w:rFonts w:asciiTheme="majorHAnsi" w:hAnsiTheme="majorHAnsi" w:cstheme="majorHAnsi"/>
                <w:sz w:val="22"/>
                <w:szCs w:val="22"/>
              </w:rPr>
              <w:br/>
              <w:t>Marcas de referência: Britânia, Mondial e Philco.</w:t>
            </w:r>
          </w:p>
        </w:tc>
        <w:tc>
          <w:tcPr>
            <w:tcW w:w="1030" w:type="dxa"/>
            <w:hideMark/>
          </w:tcPr>
          <w:p w14:paraId="48786E6D"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1359" w:type="dxa"/>
            <w:noWrap/>
            <w:hideMark/>
          </w:tcPr>
          <w:p w14:paraId="4F31365F"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1</w:t>
            </w:r>
          </w:p>
        </w:tc>
        <w:tc>
          <w:tcPr>
            <w:tcW w:w="1097" w:type="dxa"/>
          </w:tcPr>
          <w:p w14:paraId="2DFFAE22" w14:textId="77777777" w:rsidR="001A1E62" w:rsidRPr="00AD5571" w:rsidRDefault="001A1E62" w:rsidP="00A50F7C">
            <w:pPr>
              <w:rPr>
                <w:rFonts w:asciiTheme="majorHAnsi" w:hAnsiTheme="majorHAnsi" w:cstheme="majorHAnsi"/>
                <w:sz w:val="22"/>
                <w:szCs w:val="22"/>
              </w:rPr>
            </w:pPr>
          </w:p>
        </w:tc>
        <w:tc>
          <w:tcPr>
            <w:tcW w:w="1029" w:type="dxa"/>
          </w:tcPr>
          <w:p w14:paraId="44C81D1A" w14:textId="77777777" w:rsidR="001A1E62" w:rsidRPr="00AD5571" w:rsidRDefault="001A1E62" w:rsidP="00A50F7C">
            <w:pPr>
              <w:rPr>
                <w:rFonts w:asciiTheme="majorHAnsi" w:hAnsiTheme="majorHAnsi" w:cstheme="majorHAnsi"/>
                <w:sz w:val="22"/>
                <w:szCs w:val="22"/>
              </w:rPr>
            </w:pPr>
          </w:p>
        </w:tc>
        <w:tc>
          <w:tcPr>
            <w:tcW w:w="992" w:type="dxa"/>
          </w:tcPr>
          <w:p w14:paraId="4C11449D" w14:textId="77777777" w:rsidR="001A1E62" w:rsidRPr="00AD5571" w:rsidRDefault="001A1E62" w:rsidP="00A50F7C">
            <w:pPr>
              <w:rPr>
                <w:rFonts w:asciiTheme="majorHAnsi" w:hAnsiTheme="majorHAnsi" w:cstheme="majorHAnsi"/>
                <w:sz w:val="22"/>
                <w:szCs w:val="22"/>
              </w:rPr>
            </w:pPr>
          </w:p>
        </w:tc>
      </w:tr>
      <w:tr w:rsidR="001A1E62" w:rsidRPr="00AD5571" w14:paraId="177C09D9" w14:textId="77777777" w:rsidTr="00A50F7C">
        <w:trPr>
          <w:trHeight w:val="2445"/>
        </w:trPr>
        <w:tc>
          <w:tcPr>
            <w:tcW w:w="709" w:type="dxa"/>
            <w:noWrap/>
            <w:hideMark/>
          </w:tcPr>
          <w:p w14:paraId="11C0EE8D"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11</w:t>
            </w:r>
          </w:p>
        </w:tc>
        <w:tc>
          <w:tcPr>
            <w:tcW w:w="1416" w:type="dxa"/>
            <w:noWrap/>
            <w:hideMark/>
          </w:tcPr>
          <w:p w14:paraId="318C5317"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911.001.017</w:t>
            </w:r>
          </w:p>
        </w:tc>
        <w:tc>
          <w:tcPr>
            <w:tcW w:w="3141" w:type="dxa"/>
            <w:hideMark/>
          </w:tcPr>
          <w:p w14:paraId="6F5C7836"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FOGÃO 4 BOCAS COM 4 QUEIMADORES, CAPACIDADE MÍNIMA DE 50L</w:t>
            </w:r>
            <w:r w:rsidRPr="00AD5571">
              <w:rPr>
                <w:rFonts w:asciiTheme="majorHAnsi" w:hAnsiTheme="majorHAnsi" w:cstheme="majorHAnsi"/>
                <w:sz w:val="22"/>
                <w:szCs w:val="22"/>
              </w:rPr>
              <w:br/>
              <w:t>Número de queimadores: 4 Acendimento: automático Mesa: em inox</w:t>
            </w:r>
            <w:r w:rsidRPr="00AD5571">
              <w:rPr>
                <w:rFonts w:asciiTheme="majorHAnsi" w:hAnsiTheme="majorHAnsi" w:cstheme="majorHAnsi"/>
                <w:sz w:val="22"/>
                <w:szCs w:val="22"/>
              </w:rPr>
              <w:br/>
              <w:t>Grades: individuais ou duplas, em ferro fundido ou esmaltadas, removíveis Forno:</w:t>
            </w:r>
            <w:r w:rsidRPr="00AD5571">
              <w:rPr>
                <w:rFonts w:asciiTheme="majorHAnsi" w:hAnsiTheme="majorHAnsi" w:cstheme="majorHAnsi"/>
                <w:sz w:val="22"/>
                <w:szCs w:val="22"/>
              </w:rPr>
              <w:br/>
              <w:t>Capacidade mínima: 50 litros Iluminação interna</w:t>
            </w:r>
            <w:r w:rsidRPr="00AD5571">
              <w:rPr>
                <w:rFonts w:asciiTheme="majorHAnsi" w:hAnsiTheme="majorHAnsi" w:cstheme="majorHAnsi"/>
                <w:sz w:val="22"/>
                <w:szCs w:val="22"/>
              </w:rPr>
              <w:br/>
              <w:t>Porta com vidro duplo temperado</w:t>
            </w:r>
            <w:r w:rsidRPr="00AD5571">
              <w:rPr>
                <w:rFonts w:asciiTheme="majorHAnsi" w:hAnsiTheme="majorHAnsi" w:cstheme="majorHAnsi"/>
                <w:sz w:val="22"/>
                <w:szCs w:val="22"/>
              </w:rPr>
              <w:br/>
              <w:t>Segurança: válvula de segurança no forno (corta gás) Tensão elétrica: Bivolt (para acendimento e luz interna) Cor: branca</w:t>
            </w:r>
            <w:r w:rsidRPr="00AD5571">
              <w:rPr>
                <w:rFonts w:asciiTheme="majorHAnsi" w:hAnsiTheme="majorHAnsi" w:cstheme="majorHAnsi"/>
                <w:sz w:val="22"/>
                <w:szCs w:val="22"/>
              </w:rPr>
              <w:br/>
              <w:t>Garantia mínima: 12 meses</w:t>
            </w:r>
            <w:r w:rsidRPr="00AD5571">
              <w:rPr>
                <w:rFonts w:asciiTheme="majorHAnsi" w:hAnsiTheme="majorHAnsi" w:cstheme="majorHAnsi"/>
                <w:sz w:val="22"/>
                <w:szCs w:val="22"/>
              </w:rPr>
              <w:br/>
              <w:t>Marcas referência: Brastemp, Electrolux, Atlas</w:t>
            </w:r>
          </w:p>
        </w:tc>
        <w:tc>
          <w:tcPr>
            <w:tcW w:w="1030" w:type="dxa"/>
            <w:hideMark/>
          </w:tcPr>
          <w:p w14:paraId="497CAE2C"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1359" w:type="dxa"/>
            <w:noWrap/>
            <w:hideMark/>
          </w:tcPr>
          <w:p w14:paraId="4F329FE1"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2</w:t>
            </w:r>
          </w:p>
        </w:tc>
        <w:tc>
          <w:tcPr>
            <w:tcW w:w="1097" w:type="dxa"/>
          </w:tcPr>
          <w:p w14:paraId="642C6908" w14:textId="77777777" w:rsidR="001A1E62" w:rsidRPr="00AD5571" w:rsidRDefault="001A1E62" w:rsidP="00A50F7C">
            <w:pPr>
              <w:rPr>
                <w:rFonts w:asciiTheme="majorHAnsi" w:hAnsiTheme="majorHAnsi" w:cstheme="majorHAnsi"/>
                <w:sz w:val="22"/>
                <w:szCs w:val="22"/>
              </w:rPr>
            </w:pPr>
          </w:p>
        </w:tc>
        <w:tc>
          <w:tcPr>
            <w:tcW w:w="1029" w:type="dxa"/>
          </w:tcPr>
          <w:p w14:paraId="16C64022" w14:textId="77777777" w:rsidR="001A1E62" w:rsidRPr="00AD5571" w:rsidRDefault="001A1E62" w:rsidP="00A50F7C">
            <w:pPr>
              <w:rPr>
                <w:rFonts w:asciiTheme="majorHAnsi" w:hAnsiTheme="majorHAnsi" w:cstheme="majorHAnsi"/>
                <w:sz w:val="22"/>
                <w:szCs w:val="22"/>
              </w:rPr>
            </w:pPr>
          </w:p>
        </w:tc>
        <w:tc>
          <w:tcPr>
            <w:tcW w:w="992" w:type="dxa"/>
          </w:tcPr>
          <w:p w14:paraId="4E97253A" w14:textId="77777777" w:rsidR="001A1E62" w:rsidRPr="00AD5571" w:rsidRDefault="001A1E62" w:rsidP="00A50F7C">
            <w:pPr>
              <w:rPr>
                <w:rFonts w:asciiTheme="majorHAnsi" w:hAnsiTheme="majorHAnsi" w:cstheme="majorHAnsi"/>
                <w:sz w:val="22"/>
                <w:szCs w:val="22"/>
              </w:rPr>
            </w:pPr>
          </w:p>
        </w:tc>
      </w:tr>
      <w:tr w:rsidR="001A1E62" w:rsidRPr="00AD5571" w14:paraId="047CC3B0" w14:textId="77777777" w:rsidTr="00A50F7C">
        <w:trPr>
          <w:trHeight w:val="1189"/>
        </w:trPr>
        <w:tc>
          <w:tcPr>
            <w:tcW w:w="709" w:type="dxa"/>
            <w:noWrap/>
            <w:hideMark/>
          </w:tcPr>
          <w:p w14:paraId="0C929344"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12</w:t>
            </w:r>
          </w:p>
        </w:tc>
        <w:tc>
          <w:tcPr>
            <w:tcW w:w="1416" w:type="dxa"/>
            <w:noWrap/>
            <w:hideMark/>
          </w:tcPr>
          <w:p w14:paraId="6E284B7A"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911.001.002</w:t>
            </w:r>
          </w:p>
        </w:tc>
        <w:tc>
          <w:tcPr>
            <w:tcW w:w="3141" w:type="dxa"/>
            <w:hideMark/>
          </w:tcPr>
          <w:p w14:paraId="1AE474DE"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FORNO MICRO-</w:t>
            </w:r>
            <w:proofErr w:type="gramStart"/>
            <w:r w:rsidRPr="00AD5571">
              <w:rPr>
                <w:rFonts w:asciiTheme="majorHAnsi" w:hAnsiTheme="majorHAnsi" w:cstheme="majorHAnsi"/>
                <w:sz w:val="22"/>
                <w:szCs w:val="22"/>
              </w:rPr>
              <w:t>ONDAS  -</w:t>
            </w:r>
            <w:proofErr w:type="gramEnd"/>
            <w:r w:rsidRPr="00AD5571">
              <w:rPr>
                <w:rFonts w:asciiTheme="majorHAnsi" w:hAnsiTheme="majorHAnsi" w:cstheme="majorHAnsi"/>
                <w:sz w:val="22"/>
                <w:szCs w:val="22"/>
              </w:rPr>
              <w:t xml:space="preserve">      CAPACIDADE MÍNIMA: 20 LITROS</w:t>
            </w:r>
            <w:r w:rsidRPr="00AD5571">
              <w:rPr>
                <w:rFonts w:asciiTheme="majorHAnsi" w:hAnsiTheme="majorHAnsi" w:cstheme="majorHAnsi"/>
                <w:sz w:val="22"/>
                <w:szCs w:val="22"/>
              </w:rPr>
              <w:br/>
              <w:t>Potência mínima: 700W</w:t>
            </w:r>
            <w:r w:rsidRPr="00AD5571">
              <w:rPr>
                <w:rFonts w:asciiTheme="majorHAnsi" w:hAnsiTheme="majorHAnsi" w:cstheme="majorHAnsi"/>
                <w:sz w:val="22"/>
                <w:szCs w:val="22"/>
              </w:rPr>
              <w:br/>
              <w:t>Painel digital com opções de preparo rápido</w:t>
            </w:r>
            <w:r w:rsidRPr="00AD5571">
              <w:rPr>
                <w:rFonts w:asciiTheme="majorHAnsi" w:hAnsiTheme="majorHAnsi" w:cstheme="majorHAnsi"/>
                <w:sz w:val="22"/>
                <w:szCs w:val="22"/>
              </w:rPr>
              <w:br/>
              <w:t>Funções: descongelar, aquecer e timer com aviso sonoro Tensão: Bivolt</w:t>
            </w:r>
            <w:r w:rsidRPr="00AD5571">
              <w:rPr>
                <w:rFonts w:asciiTheme="majorHAnsi" w:hAnsiTheme="majorHAnsi" w:cstheme="majorHAnsi"/>
                <w:sz w:val="22"/>
                <w:szCs w:val="22"/>
              </w:rPr>
              <w:br/>
              <w:t>Garantia mínima: 12 meses</w:t>
            </w:r>
            <w:r w:rsidRPr="00AD5571">
              <w:rPr>
                <w:rFonts w:asciiTheme="majorHAnsi" w:hAnsiTheme="majorHAnsi" w:cstheme="majorHAnsi"/>
                <w:sz w:val="22"/>
                <w:szCs w:val="22"/>
              </w:rPr>
              <w:br/>
              <w:t>Marcas referência: Electrolux, Panasonic, Brastemp</w:t>
            </w:r>
          </w:p>
        </w:tc>
        <w:tc>
          <w:tcPr>
            <w:tcW w:w="1030" w:type="dxa"/>
            <w:hideMark/>
          </w:tcPr>
          <w:p w14:paraId="496431B4"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1359" w:type="dxa"/>
            <w:noWrap/>
            <w:hideMark/>
          </w:tcPr>
          <w:p w14:paraId="23D3A40E"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7</w:t>
            </w:r>
          </w:p>
        </w:tc>
        <w:tc>
          <w:tcPr>
            <w:tcW w:w="1097" w:type="dxa"/>
          </w:tcPr>
          <w:p w14:paraId="09496283" w14:textId="77777777" w:rsidR="001A1E62" w:rsidRPr="00AD5571" w:rsidRDefault="001A1E62" w:rsidP="00A50F7C">
            <w:pPr>
              <w:rPr>
                <w:rFonts w:asciiTheme="majorHAnsi" w:hAnsiTheme="majorHAnsi" w:cstheme="majorHAnsi"/>
                <w:sz w:val="22"/>
                <w:szCs w:val="22"/>
              </w:rPr>
            </w:pPr>
          </w:p>
        </w:tc>
        <w:tc>
          <w:tcPr>
            <w:tcW w:w="1029" w:type="dxa"/>
          </w:tcPr>
          <w:p w14:paraId="5F55029F" w14:textId="77777777" w:rsidR="001A1E62" w:rsidRPr="00AD5571" w:rsidRDefault="001A1E62" w:rsidP="00A50F7C">
            <w:pPr>
              <w:rPr>
                <w:rFonts w:asciiTheme="majorHAnsi" w:hAnsiTheme="majorHAnsi" w:cstheme="majorHAnsi"/>
                <w:sz w:val="22"/>
                <w:szCs w:val="22"/>
              </w:rPr>
            </w:pPr>
          </w:p>
        </w:tc>
        <w:tc>
          <w:tcPr>
            <w:tcW w:w="992" w:type="dxa"/>
          </w:tcPr>
          <w:p w14:paraId="5B526F18" w14:textId="77777777" w:rsidR="001A1E62" w:rsidRPr="00AD5571" w:rsidRDefault="001A1E62" w:rsidP="00A50F7C">
            <w:pPr>
              <w:rPr>
                <w:rFonts w:asciiTheme="majorHAnsi" w:hAnsiTheme="majorHAnsi" w:cstheme="majorHAnsi"/>
                <w:sz w:val="22"/>
                <w:szCs w:val="22"/>
              </w:rPr>
            </w:pPr>
          </w:p>
        </w:tc>
      </w:tr>
      <w:tr w:rsidR="001A1E62" w:rsidRPr="00AD5571" w14:paraId="7345BB9D" w14:textId="77777777" w:rsidTr="00A50F7C">
        <w:trPr>
          <w:trHeight w:val="1819"/>
        </w:trPr>
        <w:tc>
          <w:tcPr>
            <w:tcW w:w="709" w:type="dxa"/>
            <w:noWrap/>
            <w:hideMark/>
          </w:tcPr>
          <w:p w14:paraId="416BF3DB"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13</w:t>
            </w:r>
          </w:p>
        </w:tc>
        <w:tc>
          <w:tcPr>
            <w:tcW w:w="1416" w:type="dxa"/>
            <w:noWrap/>
            <w:hideMark/>
          </w:tcPr>
          <w:p w14:paraId="6576E5E2"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911.001.019</w:t>
            </w:r>
          </w:p>
        </w:tc>
        <w:tc>
          <w:tcPr>
            <w:tcW w:w="3141" w:type="dxa"/>
            <w:hideMark/>
          </w:tcPr>
          <w:p w14:paraId="1D5DFA54"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FREEZER VERTICAL</w:t>
            </w:r>
            <w:r w:rsidRPr="00AD5571">
              <w:rPr>
                <w:rFonts w:asciiTheme="majorHAnsi" w:hAnsiTheme="majorHAnsi" w:cstheme="majorHAnsi"/>
                <w:sz w:val="22"/>
                <w:szCs w:val="22"/>
              </w:rPr>
              <w:br/>
              <w:t>Capacidade mínima: 230 litros (ou equivalente à demanda da unidade);</w:t>
            </w:r>
            <w:r w:rsidRPr="00AD5571">
              <w:rPr>
                <w:rFonts w:asciiTheme="majorHAnsi" w:hAnsiTheme="majorHAnsi" w:cstheme="majorHAnsi"/>
                <w:sz w:val="22"/>
                <w:szCs w:val="22"/>
              </w:rPr>
              <w:br/>
              <w:t>Prateleiras internas ajustáveis/removíveis, que permitem melhor aproveitamento e organ ização dos alimentos;</w:t>
            </w:r>
            <w:r w:rsidRPr="00AD5571">
              <w:rPr>
                <w:rFonts w:asciiTheme="majorHAnsi" w:hAnsiTheme="majorHAnsi" w:cstheme="majorHAnsi"/>
                <w:sz w:val="22"/>
                <w:szCs w:val="22"/>
              </w:rPr>
              <w:br/>
              <w:t>Sistema de resfriamento eficiente, com controle de temperatura;</w:t>
            </w:r>
            <w:r w:rsidRPr="00AD5571">
              <w:rPr>
                <w:rFonts w:asciiTheme="majorHAnsi" w:hAnsiTheme="majorHAnsi" w:cstheme="majorHAnsi"/>
                <w:sz w:val="22"/>
                <w:szCs w:val="22"/>
              </w:rPr>
              <w:br/>
              <w:t>Baixo consumo de energia, classificado como Classe A de eficiência energética; Funcionamento silencioso, adequado para ambiente escolar;</w:t>
            </w:r>
            <w:r w:rsidRPr="00AD5571">
              <w:rPr>
                <w:rFonts w:asciiTheme="majorHAnsi" w:hAnsiTheme="majorHAnsi" w:cstheme="majorHAnsi"/>
                <w:sz w:val="22"/>
                <w:szCs w:val="22"/>
              </w:rPr>
              <w:br/>
              <w:t>Porta com vedação de alta qualidade, assegurando a manutenção da temperatura intern a;</w:t>
            </w:r>
            <w:r w:rsidRPr="00AD5571">
              <w:rPr>
                <w:rFonts w:asciiTheme="majorHAnsi" w:hAnsiTheme="majorHAnsi" w:cstheme="majorHAnsi"/>
                <w:sz w:val="22"/>
                <w:szCs w:val="22"/>
              </w:rPr>
              <w:br/>
              <w:t>Garantia mínima de 12 meses.</w:t>
            </w:r>
            <w:r w:rsidRPr="00AD5571">
              <w:rPr>
                <w:rFonts w:asciiTheme="majorHAnsi" w:hAnsiTheme="majorHAnsi" w:cstheme="majorHAnsi"/>
                <w:sz w:val="22"/>
                <w:szCs w:val="22"/>
              </w:rPr>
              <w:br/>
              <w:t>Marcas de referência: Consul, Electrolux.</w:t>
            </w:r>
          </w:p>
        </w:tc>
        <w:tc>
          <w:tcPr>
            <w:tcW w:w="1030" w:type="dxa"/>
            <w:hideMark/>
          </w:tcPr>
          <w:p w14:paraId="39591938"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1359" w:type="dxa"/>
            <w:noWrap/>
            <w:hideMark/>
          </w:tcPr>
          <w:p w14:paraId="2A2955BB"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1</w:t>
            </w:r>
          </w:p>
        </w:tc>
        <w:tc>
          <w:tcPr>
            <w:tcW w:w="1097" w:type="dxa"/>
          </w:tcPr>
          <w:p w14:paraId="0ECABF5A" w14:textId="77777777" w:rsidR="001A1E62" w:rsidRPr="00AD5571" w:rsidRDefault="001A1E62" w:rsidP="00A50F7C">
            <w:pPr>
              <w:rPr>
                <w:rFonts w:asciiTheme="majorHAnsi" w:hAnsiTheme="majorHAnsi" w:cstheme="majorHAnsi"/>
                <w:sz w:val="22"/>
                <w:szCs w:val="22"/>
              </w:rPr>
            </w:pPr>
          </w:p>
        </w:tc>
        <w:tc>
          <w:tcPr>
            <w:tcW w:w="1029" w:type="dxa"/>
          </w:tcPr>
          <w:p w14:paraId="131BA010" w14:textId="77777777" w:rsidR="001A1E62" w:rsidRPr="00AD5571" w:rsidRDefault="001A1E62" w:rsidP="00A50F7C">
            <w:pPr>
              <w:rPr>
                <w:rFonts w:asciiTheme="majorHAnsi" w:hAnsiTheme="majorHAnsi" w:cstheme="majorHAnsi"/>
                <w:sz w:val="22"/>
                <w:szCs w:val="22"/>
              </w:rPr>
            </w:pPr>
          </w:p>
        </w:tc>
        <w:tc>
          <w:tcPr>
            <w:tcW w:w="992" w:type="dxa"/>
          </w:tcPr>
          <w:p w14:paraId="25D83A6A" w14:textId="77777777" w:rsidR="001A1E62" w:rsidRPr="00AD5571" w:rsidRDefault="001A1E62" w:rsidP="00A50F7C">
            <w:pPr>
              <w:rPr>
                <w:rFonts w:asciiTheme="majorHAnsi" w:hAnsiTheme="majorHAnsi" w:cstheme="majorHAnsi"/>
                <w:sz w:val="22"/>
                <w:szCs w:val="22"/>
              </w:rPr>
            </w:pPr>
          </w:p>
        </w:tc>
      </w:tr>
      <w:tr w:rsidR="001A1E62" w:rsidRPr="00AD5571" w14:paraId="44ECA952" w14:textId="77777777" w:rsidTr="00A50F7C">
        <w:trPr>
          <w:trHeight w:val="1189"/>
        </w:trPr>
        <w:tc>
          <w:tcPr>
            <w:tcW w:w="709" w:type="dxa"/>
            <w:noWrap/>
            <w:hideMark/>
          </w:tcPr>
          <w:p w14:paraId="553B5E56"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14</w:t>
            </w:r>
          </w:p>
        </w:tc>
        <w:tc>
          <w:tcPr>
            <w:tcW w:w="1416" w:type="dxa"/>
            <w:noWrap/>
            <w:hideMark/>
          </w:tcPr>
          <w:p w14:paraId="619EDD16"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911.001.008</w:t>
            </w:r>
          </w:p>
        </w:tc>
        <w:tc>
          <w:tcPr>
            <w:tcW w:w="3141" w:type="dxa"/>
            <w:hideMark/>
          </w:tcPr>
          <w:p w14:paraId="269478A6"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FRIGOBAR CAPACIDADE MÍNIMA 90 LITROS</w:t>
            </w:r>
            <w:r w:rsidRPr="00AD5571">
              <w:rPr>
                <w:rFonts w:asciiTheme="majorHAnsi" w:hAnsiTheme="majorHAnsi" w:cstheme="majorHAnsi"/>
                <w:sz w:val="22"/>
                <w:szCs w:val="22"/>
              </w:rPr>
              <w:br/>
              <w:t>Prateleiras removíveis</w:t>
            </w:r>
            <w:r w:rsidRPr="00AD5571">
              <w:rPr>
                <w:rFonts w:asciiTheme="majorHAnsi" w:hAnsiTheme="majorHAnsi" w:cstheme="majorHAnsi"/>
                <w:sz w:val="22"/>
                <w:szCs w:val="22"/>
              </w:rPr>
              <w:br/>
              <w:t>Porta com compartimento para garrafas Baixo consumo de energia classe A Sistema de resfriamento silencioso Garantia mínima: 12 meses</w:t>
            </w:r>
            <w:r w:rsidRPr="00AD5571">
              <w:rPr>
                <w:rFonts w:asciiTheme="majorHAnsi" w:hAnsiTheme="majorHAnsi" w:cstheme="majorHAnsi"/>
                <w:sz w:val="22"/>
                <w:szCs w:val="22"/>
              </w:rPr>
              <w:br/>
              <w:t>Marcas referência: Midea, Philco, Panasonic</w:t>
            </w:r>
          </w:p>
        </w:tc>
        <w:tc>
          <w:tcPr>
            <w:tcW w:w="1030" w:type="dxa"/>
            <w:hideMark/>
          </w:tcPr>
          <w:p w14:paraId="28E5421C"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1359" w:type="dxa"/>
            <w:noWrap/>
            <w:hideMark/>
          </w:tcPr>
          <w:p w14:paraId="7E2602C9"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7</w:t>
            </w:r>
          </w:p>
        </w:tc>
        <w:tc>
          <w:tcPr>
            <w:tcW w:w="1097" w:type="dxa"/>
          </w:tcPr>
          <w:p w14:paraId="1345D853" w14:textId="77777777" w:rsidR="001A1E62" w:rsidRPr="00AD5571" w:rsidRDefault="001A1E62" w:rsidP="00A50F7C">
            <w:pPr>
              <w:rPr>
                <w:rFonts w:asciiTheme="majorHAnsi" w:hAnsiTheme="majorHAnsi" w:cstheme="majorHAnsi"/>
                <w:sz w:val="22"/>
                <w:szCs w:val="22"/>
              </w:rPr>
            </w:pPr>
          </w:p>
        </w:tc>
        <w:tc>
          <w:tcPr>
            <w:tcW w:w="1029" w:type="dxa"/>
          </w:tcPr>
          <w:p w14:paraId="7988B301" w14:textId="77777777" w:rsidR="001A1E62" w:rsidRPr="00AD5571" w:rsidRDefault="001A1E62" w:rsidP="00A50F7C">
            <w:pPr>
              <w:rPr>
                <w:rFonts w:asciiTheme="majorHAnsi" w:hAnsiTheme="majorHAnsi" w:cstheme="majorHAnsi"/>
                <w:sz w:val="22"/>
                <w:szCs w:val="22"/>
              </w:rPr>
            </w:pPr>
          </w:p>
        </w:tc>
        <w:tc>
          <w:tcPr>
            <w:tcW w:w="992" w:type="dxa"/>
          </w:tcPr>
          <w:p w14:paraId="0C4818D0" w14:textId="77777777" w:rsidR="001A1E62" w:rsidRPr="00AD5571" w:rsidRDefault="001A1E62" w:rsidP="00A50F7C">
            <w:pPr>
              <w:rPr>
                <w:rFonts w:asciiTheme="majorHAnsi" w:hAnsiTheme="majorHAnsi" w:cstheme="majorHAnsi"/>
                <w:sz w:val="22"/>
                <w:szCs w:val="22"/>
              </w:rPr>
            </w:pPr>
          </w:p>
        </w:tc>
      </w:tr>
      <w:tr w:rsidR="001A1E62" w:rsidRPr="00AD5571" w14:paraId="7BBEE88E" w14:textId="77777777" w:rsidTr="00A50F7C">
        <w:trPr>
          <w:trHeight w:val="1189"/>
        </w:trPr>
        <w:tc>
          <w:tcPr>
            <w:tcW w:w="709" w:type="dxa"/>
            <w:noWrap/>
            <w:hideMark/>
          </w:tcPr>
          <w:p w14:paraId="46288CC0"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15</w:t>
            </w:r>
          </w:p>
        </w:tc>
        <w:tc>
          <w:tcPr>
            <w:tcW w:w="1416" w:type="dxa"/>
            <w:noWrap/>
            <w:hideMark/>
          </w:tcPr>
          <w:p w14:paraId="1CAC730D"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911.001.007</w:t>
            </w:r>
          </w:p>
        </w:tc>
        <w:tc>
          <w:tcPr>
            <w:tcW w:w="3141" w:type="dxa"/>
            <w:hideMark/>
          </w:tcPr>
          <w:p w14:paraId="1EC67046"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GELADEIRA CAPACIDADE MÍNIMA 260L</w:t>
            </w:r>
            <w:r w:rsidRPr="00AD5571">
              <w:rPr>
                <w:rFonts w:asciiTheme="majorHAnsi" w:hAnsiTheme="majorHAnsi" w:cstheme="majorHAnsi"/>
                <w:sz w:val="22"/>
                <w:szCs w:val="22"/>
              </w:rPr>
              <w:br/>
              <w:t>Tipo: Degelo automático Frost Free</w:t>
            </w:r>
            <w:r w:rsidRPr="00AD5571">
              <w:rPr>
                <w:rFonts w:asciiTheme="majorHAnsi" w:hAnsiTheme="majorHAnsi" w:cstheme="majorHAnsi"/>
                <w:sz w:val="22"/>
                <w:szCs w:val="22"/>
              </w:rPr>
              <w:br/>
              <w:t>Compartimentos independentes para freezer e refrigerador Prateleiras de vidro temperado ou grade com regulagem de altura Eficiência energética mínima classe A</w:t>
            </w:r>
            <w:r w:rsidRPr="00AD5571">
              <w:rPr>
                <w:rFonts w:asciiTheme="majorHAnsi" w:hAnsiTheme="majorHAnsi" w:cstheme="majorHAnsi"/>
                <w:sz w:val="22"/>
                <w:szCs w:val="22"/>
              </w:rPr>
              <w:br/>
              <w:t>Garantia mínima: 12 meses</w:t>
            </w:r>
            <w:r w:rsidRPr="00AD5571">
              <w:rPr>
                <w:rFonts w:asciiTheme="majorHAnsi" w:hAnsiTheme="majorHAnsi" w:cstheme="majorHAnsi"/>
                <w:sz w:val="22"/>
                <w:szCs w:val="22"/>
              </w:rPr>
              <w:br/>
              <w:t>Marcas referência: Brastemp, Consul, Electrolux</w:t>
            </w:r>
          </w:p>
        </w:tc>
        <w:tc>
          <w:tcPr>
            <w:tcW w:w="1030" w:type="dxa"/>
            <w:hideMark/>
          </w:tcPr>
          <w:p w14:paraId="3DCDE9E6"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1359" w:type="dxa"/>
            <w:noWrap/>
            <w:hideMark/>
          </w:tcPr>
          <w:p w14:paraId="1F92E670"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10</w:t>
            </w:r>
          </w:p>
        </w:tc>
        <w:tc>
          <w:tcPr>
            <w:tcW w:w="1097" w:type="dxa"/>
          </w:tcPr>
          <w:p w14:paraId="619F0DE8" w14:textId="77777777" w:rsidR="001A1E62" w:rsidRPr="00AD5571" w:rsidRDefault="001A1E62" w:rsidP="00A50F7C">
            <w:pPr>
              <w:rPr>
                <w:rFonts w:asciiTheme="majorHAnsi" w:hAnsiTheme="majorHAnsi" w:cstheme="majorHAnsi"/>
                <w:sz w:val="22"/>
                <w:szCs w:val="22"/>
              </w:rPr>
            </w:pPr>
          </w:p>
        </w:tc>
        <w:tc>
          <w:tcPr>
            <w:tcW w:w="1029" w:type="dxa"/>
          </w:tcPr>
          <w:p w14:paraId="2DE57877" w14:textId="77777777" w:rsidR="001A1E62" w:rsidRPr="00AD5571" w:rsidRDefault="001A1E62" w:rsidP="00A50F7C">
            <w:pPr>
              <w:rPr>
                <w:rFonts w:asciiTheme="majorHAnsi" w:hAnsiTheme="majorHAnsi" w:cstheme="majorHAnsi"/>
                <w:sz w:val="22"/>
                <w:szCs w:val="22"/>
              </w:rPr>
            </w:pPr>
          </w:p>
        </w:tc>
        <w:tc>
          <w:tcPr>
            <w:tcW w:w="992" w:type="dxa"/>
          </w:tcPr>
          <w:p w14:paraId="574B3862" w14:textId="77777777" w:rsidR="001A1E62" w:rsidRPr="00AD5571" w:rsidRDefault="001A1E62" w:rsidP="00A50F7C">
            <w:pPr>
              <w:rPr>
                <w:rFonts w:asciiTheme="majorHAnsi" w:hAnsiTheme="majorHAnsi" w:cstheme="majorHAnsi"/>
                <w:sz w:val="22"/>
                <w:szCs w:val="22"/>
              </w:rPr>
            </w:pPr>
          </w:p>
        </w:tc>
      </w:tr>
      <w:tr w:rsidR="001A1E62" w:rsidRPr="00AD5571" w14:paraId="77690EF0" w14:textId="77777777" w:rsidTr="00A50F7C">
        <w:trPr>
          <w:trHeight w:val="1819"/>
        </w:trPr>
        <w:tc>
          <w:tcPr>
            <w:tcW w:w="709" w:type="dxa"/>
            <w:noWrap/>
            <w:hideMark/>
          </w:tcPr>
          <w:p w14:paraId="65EC916F"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16</w:t>
            </w:r>
          </w:p>
        </w:tc>
        <w:tc>
          <w:tcPr>
            <w:tcW w:w="1416" w:type="dxa"/>
            <w:noWrap/>
            <w:hideMark/>
          </w:tcPr>
          <w:p w14:paraId="3F944749"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911.001.020</w:t>
            </w:r>
          </w:p>
        </w:tc>
        <w:tc>
          <w:tcPr>
            <w:tcW w:w="3141" w:type="dxa"/>
            <w:hideMark/>
          </w:tcPr>
          <w:p w14:paraId="367F8DF1"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LIQUIDIFICADOR COMERCIAL LC4 COPO INOX 4L 500W</w:t>
            </w:r>
            <w:r w:rsidRPr="00AD5571">
              <w:rPr>
                <w:rFonts w:asciiTheme="majorHAnsi" w:hAnsiTheme="majorHAnsi" w:cstheme="majorHAnsi"/>
                <w:sz w:val="22"/>
                <w:szCs w:val="22"/>
              </w:rPr>
              <w:br/>
              <w:t>Modelo: LC4</w:t>
            </w:r>
            <w:r w:rsidRPr="00AD5571">
              <w:rPr>
                <w:rFonts w:asciiTheme="majorHAnsi" w:hAnsiTheme="majorHAnsi" w:cstheme="majorHAnsi"/>
                <w:sz w:val="22"/>
                <w:szCs w:val="22"/>
              </w:rPr>
              <w:br/>
              <w:t>Tensão elétrica / frequência / fases: 110V / 50-60Hz / 1 Potência nominal: 500W</w:t>
            </w:r>
            <w:r w:rsidRPr="00AD5571">
              <w:rPr>
                <w:rFonts w:asciiTheme="majorHAnsi" w:hAnsiTheme="majorHAnsi" w:cstheme="majorHAnsi"/>
                <w:sz w:val="22"/>
                <w:szCs w:val="22"/>
              </w:rPr>
              <w:br/>
              <w:t>Potência do motor: 0,5CV Consumo: 0,5 kW·h</w:t>
            </w:r>
            <w:r w:rsidRPr="00AD5571">
              <w:rPr>
                <w:rFonts w:asciiTheme="majorHAnsi" w:hAnsiTheme="majorHAnsi" w:cstheme="majorHAnsi"/>
                <w:sz w:val="22"/>
                <w:szCs w:val="22"/>
              </w:rPr>
              <w:br/>
              <w:t>Dimensões (AxLxP): 660 x 290 x 280mm</w:t>
            </w:r>
            <w:r w:rsidRPr="00AD5571">
              <w:rPr>
                <w:rFonts w:asciiTheme="majorHAnsi" w:hAnsiTheme="majorHAnsi" w:cstheme="majorHAnsi"/>
                <w:sz w:val="22"/>
                <w:szCs w:val="22"/>
              </w:rPr>
              <w:br/>
              <w:t>Dimensões da embalagem (AxLxP): 425 x 525 x 300mm Peso líquido / bruto: 5,00 kg / 5,90 kg</w:t>
            </w:r>
            <w:r w:rsidRPr="00AD5571">
              <w:rPr>
                <w:rFonts w:asciiTheme="majorHAnsi" w:hAnsiTheme="majorHAnsi" w:cstheme="majorHAnsi"/>
                <w:sz w:val="22"/>
                <w:szCs w:val="22"/>
              </w:rPr>
              <w:br/>
              <w:t>Rotação: 4.500 rpm</w:t>
            </w:r>
            <w:r w:rsidRPr="00AD5571">
              <w:rPr>
                <w:rFonts w:asciiTheme="majorHAnsi" w:hAnsiTheme="majorHAnsi" w:cstheme="majorHAnsi"/>
                <w:sz w:val="22"/>
                <w:szCs w:val="22"/>
              </w:rPr>
              <w:br/>
              <w:t>Volume máximo do copo: 4L</w:t>
            </w:r>
          </w:p>
        </w:tc>
        <w:tc>
          <w:tcPr>
            <w:tcW w:w="1030" w:type="dxa"/>
            <w:hideMark/>
          </w:tcPr>
          <w:p w14:paraId="567528E5"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1359" w:type="dxa"/>
            <w:noWrap/>
            <w:hideMark/>
          </w:tcPr>
          <w:p w14:paraId="67AECAEE"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6</w:t>
            </w:r>
          </w:p>
        </w:tc>
        <w:tc>
          <w:tcPr>
            <w:tcW w:w="1097" w:type="dxa"/>
          </w:tcPr>
          <w:p w14:paraId="37AC0253" w14:textId="77777777" w:rsidR="001A1E62" w:rsidRPr="00AD5571" w:rsidRDefault="001A1E62" w:rsidP="00A50F7C">
            <w:pPr>
              <w:rPr>
                <w:rFonts w:asciiTheme="majorHAnsi" w:hAnsiTheme="majorHAnsi" w:cstheme="majorHAnsi"/>
                <w:sz w:val="22"/>
                <w:szCs w:val="22"/>
              </w:rPr>
            </w:pPr>
          </w:p>
        </w:tc>
        <w:tc>
          <w:tcPr>
            <w:tcW w:w="1029" w:type="dxa"/>
          </w:tcPr>
          <w:p w14:paraId="5CE1F946" w14:textId="77777777" w:rsidR="001A1E62" w:rsidRPr="00AD5571" w:rsidRDefault="001A1E62" w:rsidP="00A50F7C">
            <w:pPr>
              <w:rPr>
                <w:rFonts w:asciiTheme="majorHAnsi" w:hAnsiTheme="majorHAnsi" w:cstheme="majorHAnsi"/>
                <w:sz w:val="22"/>
                <w:szCs w:val="22"/>
              </w:rPr>
            </w:pPr>
          </w:p>
        </w:tc>
        <w:tc>
          <w:tcPr>
            <w:tcW w:w="992" w:type="dxa"/>
          </w:tcPr>
          <w:p w14:paraId="6424EB70" w14:textId="77777777" w:rsidR="001A1E62" w:rsidRPr="00AD5571" w:rsidRDefault="001A1E62" w:rsidP="00A50F7C">
            <w:pPr>
              <w:rPr>
                <w:rFonts w:asciiTheme="majorHAnsi" w:hAnsiTheme="majorHAnsi" w:cstheme="majorHAnsi"/>
                <w:sz w:val="22"/>
                <w:szCs w:val="22"/>
              </w:rPr>
            </w:pPr>
          </w:p>
        </w:tc>
      </w:tr>
      <w:tr w:rsidR="001A1E62" w:rsidRPr="00AD5571" w14:paraId="665F4B81" w14:textId="77777777" w:rsidTr="00A50F7C">
        <w:trPr>
          <w:trHeight w:val="1665"/>
        </w:trPr>
        <w:tc>
          <w:tcPr>
            <w:tcW w:w="709" w:type="dxa"/>
            <w:noWrap/>
            <w:hideMark/>
          </w:tcPr>
          <w:p w14:paraId="146EF292"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17</w:t>
            </w:r>
          </w:p>
        </w:tc>
        <w:tc>
          <w:tcPr>
            <w:tcW w:w="1416" w:type="dxa"/>
            <w:noWrap/>
            <w:hideMark/>
          </w:tcPr>
          <w:p w14:paraId="7F5C755F"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911.001.024</w:t>
            </w:r>
          </w:p>
        </w:tc>
        <w:tc>
          <w:tcPr>
            <w:tcW w:w="3141" w:type="dxa"/>
            <w:hideMark/>
          </w:tcPr>
          <w:p w14:paraId="190FAF68"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MÁQUINA DE GELO INDUSTRIAL</w:t>
            </w:r>
            <w:r w:rsidRPr="00AD5571">
              <w:rPr>
                <w:rFonts w:asciiTheme="majorHAnsi" w:hAnsiTheme="majorHAnsi" w:cstheme="majorHAnsi"/>
                <w:sz w:val="22"/>
                <w:szCs w:val="22"/>
              </w:rPr>
              <w:br/>
              <w:t>Produção mínima: 110 kg de gelo por dia</w:t>
            </w:r>
            <w:r w:rsidRPr="00AD5571">
              <w:rPr>
                <w:rFonts w:asciiTheme="majorHAnsi" w:hAnsiTheme="majorHAnsi" w:cstheme="majorHAnsi"/>
                <w:sz w:val="22"/>
                <w:szCs w:val="22"/>
              </w:rPr>
              <w:br/>
              <w:t>Estrutura em aço inoxidável de alta durabilidade e fácil higienização</w:t>
            </w:r>
            <w:r w:rsidRPr="00AD5571">
              <w:rPr>
                <w:rFonts w:asciiTheme="majorHAnsi" w:hAnsiTheme="majorHAnsi" w:cstheme="majorHAnsi"/>
                <w:sz w:val="22"/>
                <w:szCs w:val="22"/>
              </w:rPr>
              <w:br/>
              <w:t>Sistema de refrigeração de alto desempenho, com baixo consumo de energia Tipos de gelo produzidos: em cubos</w:t>
            </w:r>
            <w:r w:rsidRPr="00AD5571">
              <w:rPr>
                <w:rFonts w:asciiTheme="majorHAnsi" w:hAnsiTheme="majorHAnsi" w:cstheme="majorHAnsi"/>
                <w:sz w:val="22"/>
                <w:szCs w:val="22"/>
              </w:rPr>
              <w:br/>
              <w:t>Isolamento térmico eficiente para conservação do gelo Reservatório interno com capacidade proporcional à produção Alimentação elétrica: 220V, conforme especificação</w:t>
            </w:r>
            <w:r w:rsidRPr="00AD5571">
              <w:rPr>
                <w:rFonts w:asciiTheme="majorHAnsi" w:hAnsiTheme="majorHAnsi" w:cstheme="majorHAnsi"/>
                <w:sz w:val="22"/>
                <w:szCs w:val="22"/>
              </w:rPr>
              <w:br/>
              <w:t>Garantia mínima: 12 meses</w:t>
            </w:r>
          </w:p>
        </w:tc>
        <w:tc>
          <w:tcPr>
            <w:tcW w:w="1030" w:type="dxa"/>
            <w:hideMark/>
          </w:tcPr>
          <w:p w14:paraId="09C8DFDB"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1359" w:type="dxa"/>
            <w:noWrap/>
            <w:hideMark/>
          </w:tcPr>
          <w:p w14:paraId="7A409B70"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1</w:t>
            </w:r>
          </w:p>
        </w:tc>
        <w:tc>
          <w:tcPr>
            <w:tcW w:w="1097" w:type="dxa"/>
          </w:tcPr>
          <w:p w14:paraId="1B981173" w14:textId="77777777" w:rsidR="001A1E62" w:rsidRPr="00AD5571" w:rsidRDefault="001A1E62" w:rsidP="00A50F7C">
            <w:pPr>
              <w:rPr>
                <w:rFonts w:asciiTheme="majorHAnsi" w:hAnsiTheme="majorHAnsi" w:cstheme="majorHAnsi"/>
                <w:sz w:val="22"/>
                <w:szCs w:val="22"/>
              </w:rPr>
            </w:pPr>
          </w:p>
        </w:tc>
        <w:tc>
          <w:tcPr>
            <w:tcW w:w="1029" w:type="dxa"/>
          </w:tcPr>
          <w:p w14:paraId="33E222B3" w14:textId="77777777" w:rsidR="001A1E62" w:rsidRPr="00AD5571" w:rsidRDefault="001A1E62" w:rsidP="00A50F7C">
            <w:pPr>
              <w:rPr>
                <w:rFonts w:asciiTheme="majorHAnsi" w:hAnsiTheme="majorHAnsi" w:cstheme="majorHAnsi"/>
                <w:sz w:val="22"/>
                <w:szCs w:val="22"/>
              </w:rPr>
            </w:pPr>
          </w:p>
        </w:tc>
        <w:tc>
          <w:tcPr>
            <w:tcW w:w="992" w:type="dxa"/>
          </w:tcPr>
          <w:p w14:paraId="0559F02B" w14:textId="77777777" w:rsidR="001A1E62" w:rsidRPr="00AD5571" w:rsidRDefault="001A1E62" w:rsidP="00A50F7C">
            <w:pPr>
              <w:rPr>
                <w:rFonts w:asciiTheme="majorHAnsi" w:hAnsiTheme="majorHAnsi" w:cstheme="majorHAnsi"/>
                <w:sz w:val="22"/>
                <w:szCs w:val="22"/>
              </w:rPr>
            </w:pPr>
          </w:p>
        </w:tc>
      </w:tr>
      <w:tr w:rsidR="001A1E62" w:rsidRPr="00AD5571" w14:paraId="2D3A5776" w14:textId="77777777" w:rsidTr="00A50F7C">
        <w:trPr>
          <w:trHeight w:val="1032"/>
        </w:trPr>
        <w:tc>
          <w:tcPr>
            <w:tcW w:w="709" w:type="dxa"/>
            <w:noWrap/>
            <w:hideMark/>
          </w:tcPr>
          <w:p w14:paraId="70E0824E"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18</w:t>
            </w:r>
          </w:p>
        </w:tc>
        <w:tc>
          <w:tcPr>
            <w:tcW w:w="1416" w:type="dxa"/>
            <w:noWrap/>
            <w:hideMark/>
          </w:tcPr>
          <w:p w14:paraId="6FF3E07F"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911.001.025</w:t>
            </w:r>
          </w:p>
        </w:tc>
        <w:tc>
          <w:tcPr>
            <w:tcW w:w="3141" w:type="dxa"/>
            <w:hideMark/>
          </w:tcPr>
          <w:p w14:paraId="79F85335"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MÁQUINA DE MOER CARNE, AÇO INOXIDAVEL</w:t>
            </w:r>
            <w:r w:rsidRPr="00AD5571">
              <w:rPr>
                <w:rFonts w:asciiTheme="majorHAnsi" w:hAnsiTheme="majorHAnsi" w:cstheme="majorHAnsi"/>
                <w:sz w:val="22"/>
                <w:szCs w:val="22"/>
              </w:rPr>
              <w:br/>
              <w:t xml:space="preserve">CAPACIDADE MINIMA DE MOAGEM DE 200KG HR, MOTOR NO MINIMO 1,25CV, 22 0V MONOFASICO, GARANTIA 12 MESES, COMPLETO COM 1 BOCA TAMANHO 22C M, 1 BANDEJA, 1 </w:t>
            </w:r>
            <w:proofErr w:type="gramStart"/>
            <w:r w:rsidRPr="00AD5571">
              <w:rPr>
                <w:rFonts w:asciiTheme="majorHAnsi" w:hAnsiTheme="majorHAnsi" w:cstheme="majorHAnsi"/>
                <w:sz w:val="22"/>
                <w:szCs w:val="22"/>
              </w:rPr>
              <w:t>CARACOL,  1</w:t>
            </w:r>
            <w:proofErr w:type="gramEnd"/>
            <w:r w:rsidRPr="00AD5571">
              <w:rPr>
                <w:rFonts w:asciiTheme="majorHAnsi" w:hAnsiTheme="majorHAnsi" w:cstheme="majorHAnsi"/>
                <w:sz w:val="22"/>
                <w:szCs w:val="22"/>
              </w:rPr>
              <w:t xml:space="preserve"> VOLANTE, 1 DISCO PRÉ, 1 FACA CRUZETA B, 1 DI SCO 3MM, 1 DISCO 5MM, E 5 ARRUELAS.</w:t>
            </w:r>
            <w:r w:rsidRPr="00AD5571">
              <w:rPr>
                <w:rFonts w:asciiTheme="majorHAnsi" w:hAnsiTheme="majorHAnsi" w:cstheme="majorHAnsi"/>
                <w:sz w:val="22"/>
                <w:szCs w:val="22"/>
              </w:rPr>
              <w:br/>
              <w:t>Marcas referência: CAF, SKYMSEN, GURAL</w:t>
            </w:r>
          </w:p>
        </w:tc>
        <w:tc>
          <w:tcPr>
            <w:tcW w:w="1030" w:type="dxa"/>
            <w:hideMark/>
          </w:tcPr>
          <w:p w14:paraId="469D07D2"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1359" w:type="dxa"/>
            <w:noWrap/>
            <w:hideMark/>
          </w:tcPr>
          <w:p w14:paraId="1141EEF7"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1</w:t>
            </w:r>
          </w:p>
        </w:tc>
        <w:tc>
          <w:tcPr>
            <w:tcW w:w="1097" w:type="dxa"/>
          </w:tcPr>
          <w:p w14:paraId="29792DE2" w14:textId="77777777" w:rsidR="001A1E62" w:rsidRPr="00AD5571" w:rsidRDefault="001A1E62" w:rsidP="00A50F7C">
            <w:pPr>
              <w:rPr>
                <w:rFonts w:asciiTheme="majorHAnsi" w:hAnsiTheme="majorHAnsi" w:cstheme="majorHAnsi"/>
                <w:sz w:val="22"/>
                <w:szCs w:val="22"/>
              </w:rPr>
            </w:pPr>
          </w:p>
        </w:tc>
        <w:tc>
          <w:tcPr>
            <w:tcW w:w="1029" w:type="dxa"/>
          </w:tcPr>
          <w:p w14:paraId="28E1FAC3" w14:textId="77777777" w:rsidR="001A1E62" w:rsidRPr="00AD5571" w:rsidRDefault="001A1E62" w:rsidP="00A50F7C">
            <w:pPr>
              <w:rPr>
                <w:rFonts w:asciiTheme="majorHAnsi" w:hAnsiTheme="majorHAnsi" w:cstheme="majorHAnsi"/>
                <w:sz w:val="22"/>
                <w:szCs w:val="22"/>
              </w:rPr>
            </w:pPr>
          </w:p>
        </w:tc>
        <w:tc>
          <w:tcPr>
            <w:tcW w:w="992" w:type="dxa"/>
          </w:tcPr>
          <w:p w14:paraId="005DE582" w14:textId="77777777" w:rsidR="001A1E62" w:rsidRPr="00AD5571" w:rsidRDefault="001A1E62" w:rsidP="00A50F7C">
            <w:pPr>
              <w:rPr>
                <w:rFonts w:asciiTheme="majorHAnsi" w:hAnsiTheme="majorHAnsi" w:cstheme="majorHAnsi"/>
                <w:sz w:val="22"/>
                <w:szCs w:val="22"/>
              </w:rPr>
            </w:pPr>
          </w:p>
        </w:tc>
      </w:tr>
      <w:tr w:rsidR="001A1E62" w:rsidRPr="00AD5571" w14:paraId="584A4A52" w14:textId="77777777" w:rsidTr="00A50F7C">
        <w:trPr>
          <w:trHeight w:val="1504"/>
        </w:trPr>
        <w:tc>
          <w:tcPr>
            <w:tcW w:w="709" w:type="dxa"/>
            <w:noWrap/>
            <w:hideMark/>
          </w:tcPr>
          <w:p w14:paraId="323A1C4A"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19</w:t>
            </w:r>
          </w:p>
        </w:tc>
        <w:tc>
          <w:tcPr>
            <w:tcW w:w="1416" w:type="dxa"/>
            <w:noWrap/>
            <w:hideMark/>
          </w:tcPr>
          <w:p w14:paraId="7A5C239D"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911.001.023</w:t>
            </w:r>
          </w:p>
        </w:tc>
        <w:tc>
          <w:tcPr>
            <w:tcW w:w="3141" w:type="dxa"/>
            <w:hideMark/>
          </w:tcPr>
          <w:p w14:paraId="3BCF2AFB"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PURIFICADOR DE ÁGUA</w:t>
            </w:r>
            <w:r w:rsidRPr="00AD5571">
              <w:rPr>
                <w:rFonts w:asciiTheme="majorHAnsi" w:hAnsiTheme="majorHAnsi" w:cstheme="majorHAnsi"/>
                <w:sz w:val="22"/>
                <w:szCs w:val="22"/>
              </w:rPr>
              <w:br/>
              <w:t>Capacidade mínima de refrigeração: 2,5 litros/hora</w:t>
            </w:r>
            <w:r w:rsidRPr="00AD5571">
              <w:rPr>
                <w:rFonts w:asciiTheme="majorHAnsi" w:hAnsiTheme="majorHAnsi" w:cstheme="majorHAnsi"/>
                <w:sz w:val="22"/>
                <w:szCs w:val="22"/>
              </w:rPr>
              <w:br/>
              <w:t>Sistema de filtragem com tripla ação (retenção de partículas, redução de cloro e odores) Opções de água natural e gelada</w:t>
            </w:r>
            <w:r w:rsidRPr="00AD5571">
              <w:rPr>
                <w:rFonts w:asciiTheme="majorHAnsi" w:hAnsiTheme="majorHAnsi" w:cstheme="majorHAnsi"/>
                <w:sz w:val="22"/>
                <w:szCs w:val="22"/>
              </w:rPr>
              <w:br/>
              <w:t>Estrutura em material resistente e de fácil higienização Baixo consumo de energia</w:t>
            </w:r>
            <w:r w:rsidRPr="00AD5571">
              <w:rPr>
                <w:rFonts w:asciiTheme="majorHAnsi" w:hAnsiTheme="majorHAnsi" w:cstheme="majorHAnsi"/>
                <w:sz w:val="22"/>
                <w:szCs w:val="22"/>
              </w:rPr>
              <w:br/>
              <w:t>Tensão: Bivolt</w:t>
            </w:r>
            <w:r w:rsidRPr="00AD5571">
              <w:rPr>
                <w:rFonts w:asciiTheme="majorHAnsi" w:hAnsiTheme="majorHAnsi" w:cstheme="majorHAnsi"/>
                <w:sz w:val="22"/>
                <w:szCs w:val="22"/>
              </w:rPr>
              <w:br/>
              <w:t>Garantia mínima: 12 meses</w:t>
            </w:r>
            <w:r w:rsidRPr="00AD5571">
              <w:rPr>
                <w:rFonts w:asciiTheme="majorHAnsi" w:hAnsiTheme="majorHAnsi" w:cstheme="majorHAnsi"/>
                <w:sz w:val="22"/>
                <w:szCs w:val="22"/>
              </w:rPr>
              <w:br/>
              <w:t>Marcas de referência: IBBL, Electrolux, Consul</w:t>
            </w:r>
          </w:p>
        </w:tc>
        <w:tc>
          <w:tcPr>
            <w:tcW w:w="1030" w:type="dxa"/>
            <w:hideMark/>
          </w:tcPr>
          <w:p w14:paraId="15B0BD39"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1359" w:type="dxa"/>
            <w:noWrap/>
            <w:hideMark/>
          </w:tcPr>
          <w:p w14:paraId="3857E59C"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1</w:t>
            </w:r>
          </w:p>
        </w:tc>
        <w:tc>
          <w:tcPr>
            <w:tcW w:w="1097" w:type="dxa"/>
          </w:tcPr>
          <w:p w14:paraId="1F106A77" w14:textId="77777777" w:rsidR="001A1E62" w:rsidRPr="00AD5571" w:rsidRDefault="001A1E62" w:rsidP="00A50F7C">
            <w:pPr>
              <w:rPr>
                <w:rFonts w:asciiTheme="majorHAnsi" w:hAnsiTheme="majorHAnsi" w:cstheme="majorHAnsi"/>
                <w:sz w:val="22"/>
                <w:szCs w:val="22"/>
              </w:rPr>
            </w:pPr>
          </w:p>
        </w:tc>
        <w:tc>
          <w:tcPr>
            <w:tcW w:w="1029" w:type="dxa"/>
          </w:tcPr>
          <w:p w14:paraId="53D11412" w14:textId="77777777" w:rsidR="001A1E62" w:rsidRPr="00AD5571" w:rsidRDefault="001A1E62" w:rsidP="00A50F7C">
            <w:pPr>
              <w:rPr>
                <w:rFonts w:asciiTheme="majorHAnsi" w:hAnsiTheme="majorHAnsi" w:cstheme="majorHAnsi"/>
                <w:sz w:val="22"/>
                <w:szCs w:val="22"/>
              </w:rPr>
            </w:pPr>
          </w:p>
        </w:tc>
        <w:tc>
          <w:tcPr>
            <w:tcW w:w="992" w:type="dxa"/>
          </w:tcPr>
          <w:p w14:paraId="16FBE343" w14:textId="77777777" w:rsidR="001A1E62" w:rsidRPr="00AD5571" w:rsidRDefault="001A1E62" w:rsidP="00A50F7C">
            <w:pPr>
              <w:rPr>
                <w:rFonts w:asciiTheme="majorHAnsi" w:hAnsiTheme="majorHAnsi" w:cstheme="majorHAnsi"/>
                <w:sz w:val="22"/>
                <w:szCs w:val="22"/>
              </w:rPr>
            </w:pPr>
          </w:p>
        </w:tc>
      </w:tr>
      <w:tr w:rsidR="001A1E62" w:rsidRPr="00AD5571" w14:paraId="77DB732B" w14:textId="77777777" w:rsidTr="00A50F7C">
        <w:trPr>
          <w:trHeight w:val="1497"/>
        </w:trPr>
        <w:tc>
          <w:tcPr>
            <w:tcW w:w="709" w:type="dxa"/>
            <w:noWrap/>
            <w:hideMark/>
          </w:tcPr>
          <w:p w14:paraId="3512027B"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20</w:t>
            </w:r>
          </w:p>
        </w:tc>
        <w:tc>
          <w:tcPr>
            <w:tcW w:w="1416" w:type="dxa"/>
            <w:noWrap/>
            <w:hideMark/>
          </w:tcPr>
          <w:p w14:paraId="0EF60898"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123.001.055</w:t>
            </w:r>
          </w:p>
        </w:tc>
        <w:tc>
          <w:tcPr>
            <w:tcW w:w="3141" w:type="dxa"/>
            <w:hideMark/>
          </w:tcPr>
          <w:p w14:paraId="0FB475E1"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TV DE LED 50 POLEGADAS- 50 POLEGADAS 110V.</w:t>
            </w:r>
            <w:r w:rsidRPr="00AD5571">
              <w:rPr>
                <w:rFonts w:asciiTheme="majorHAnsi" w:hAnsiTheme="majorHAnsi" w:cstheme="majorHAnsi"/>
                <w:sz w:val="22"/>
                <w:szCs w:val="22"/>
              </w:rPr>
              <w:br/>
              <w:t>HDMI: 3, USB: 1, Entrada de componente (AV): 1, Ethernet (LAN): 1, Saída de Áudio Di gital (Óptica): 1, HDMI A / Return Ch. Support: Sim, eARC: Sim, HDMI Quick Switch: sim</w:t>
            </w:r>
            <w:r w:rsidRPr="00AD5571">
              <w:rPr>
                <w:rFonts w:asciiTheme="majorHAnsi" w:hAnsiTheme="majorHAnsi" w:cstheme="majorHAnsi"/>
                <w:sz w:val="22"/>
                <w:szCs w:val="22"/>
              </w:rPr>
              <w:br/>
              <w:t>. Smart TV, Visual Livre de Cabos, Espelhamento da TV para Mobile: Sim, Espelhament o do Smartphone para TV, DLNA: Sim, Comunicação por Vídeo: Google Meet, Tap View</w:t>
            </w:r>
            <w:r w:rsidRPr="00AD5571">
              <w:rPr>
                <w:rFonts w:asciiTheme="majorHAnsi" w:hAnsiTheme="majorHAnsi" w:cstheme="majorHAnsi"/>
                <w:sz w:val="22"/>
                <w:szCs w:val="22"/>
              </w:rPr>
              <w:br/>
              <w:t>: Sim, Configuração facilitada: Sim, Casting de app: Sim, Bluetooth Low Energy: Sim, Wi</w:t>
            </w:r>
            <w:r w:rsidRPr="00AD5571">
              <w:rPr>
                <w:rFonts w:asciiTheme="majorHAnsi" w:hAnsiTheme="majorHAnsi" w:cstheme="majorHAnsi"/>
                <w:sz w:val="22"/>
                <w:szCs w:val="22"/>
              </w:rPr>
              <w:br/>
              <w:t xml:space="preserve">-Fi Direct: Sim, Som da TV para smartphone: Sim, Espelhamento de Áudio: Sim, Compa tível com suporte Stand modelo VG-SESA11K/ZX: Sim, </w:t>
            </w:r>
            <w:proofErr w:type="gramStart"/>
            <w:r w:rsidRPr="00AD5571">
              <w:rPr>
                <w:rFonts w:asciiTheme="majorHAnsi" w:hAnsiTheme="majorHAnsi" w:cstheme="majorHAnsi"/>
                <w:sz w:val="22"/>
                <w:szCs w:val="22"/>
              </w:rPr>
              <w:t>Compatível</w:t>
            </w:r>
            <w:proofErr w:type="gramEnd"/>
            <w:r w:rsidRPr="00AD5571">
              <w:rPr>
                <w:rFonts w:asciiTheme="majorHAnsi" w:hAnsiTheme="majorHAnsi" w:cstheme="majorHAnsi"/>
                <w:sz w:val="22"/>
                <w:szCs w:val="22"/>
              </w:rPr>
              <w:t xml:space="preserve"> com Suporte de Par ede Padrão VESA: Sim, </w:t>
            </w:r>
            <w:proofErr w:type="gramStart"/>
            <w:r w:rsidRPr="00AD5571">
              <w:rPr>
                <w:rFonts w:asciiTheme="majorHAnsi" w:hAnsiTheme="majorHAnsi" w:cstheme="majorHAnsi"/>
                <w:sz w:val="22"/>
                <w:szCs w:val="22"/>
              </w:rPr>
              <w:t>Compatível</w:t>
            </w:r>
            <w:proofErr w:type="gramEnd"/>
            <w:r w:rsidRPr="00AD5571">
              <w:rPr>
                <w:rFonts w:asciiTheme="majorHAnsi" w:hAnsiTheme="majorHAnsi" w:cstheme="majorHAnsi"/>
                <w:sz w:val="22"/>
                <w:szCs w:val="22"/>
              </w:rPr>
              <w:t xml:space="preserve"> com Webcam (consultar modelos compatíveis)</w:t>
            </w:r>
          </w:p>
        </w:tc>
        <w:tc>
          <w:tcPr>
            <w:tcW w:w="1030" w:type="dxa"/>
            <w:hideMark/>
          </w:tcPr>
          <w:p w14:paraId="191AF73B"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1359" w:type="dxa"/>
            <w:noWrap/>
            <w:hideMark/>
          </w:tcPr>
          <w:p w14:paraId="3A8B58A4" w14:textId="77777777" w:rsidR="001A1E62" w:rsidRPr="00AD5571" w:rsidRDefault="001A1E62" w:rsidP="00A50F7C">
            <w:pPr>
              <w:rPr>
                <w:rFonts w:asciiTheme="majorHAnsi" w:hAnsiTheme="majorHAnsi" w:cstheme="majorHAnsi"/>
                <w:sz w:val="22"/>
                <w:szCs w:val="22"/>
              </w:rPr>
            </w:pPr>
            <w:r w:rsidRPr="00AD5571">
              <w:rPr>
                <w:rFonts w:asciiTheme="majorHAnsi" w:hAnsiTheme="majorHAnsi" w:cstheme="majorHAnsi"/>
                <w:sz w:val="22"/>
                <w:szCs w:val="22"/>
              </w:rPr>
              <w:t>8</w:t>
            </w:r>
          </w:p>
        </w:tc>
        <w:tc>
          <w:tcPr>
            <w:tcW w:w="1097" w:type="dxa"/>
          </w:tcPr>
          <w:p w14:paraId="0ED46CFD" w14:textId="77777777" w:rsidR="001A1E62" w:rsidRPr="00AD5571" w:rsidRDefault="001A1E62" w:rsidP="00A50F7C">
            <w:pPr>
              <w:rPr>
                <w:rFonts w:asciiTheme="majorHAnsi" w:hAnsiTheme="majorHAnsi" w:cstheme="majorHAnsi"/>
                <w:sz w:val="22"/>
                <w:szCs w:val="22"/>
              </w:rPr>
            </w:pPr>
          </w:p>
        </w:tc>
        <w:tc>
          <w:tcPr>
            <w:tcW w:w="1029" w:type="dxa"/>
          </w:tcPr>
          <w:p w14:paraId="0665DE7C" w14:textId="77777777" w:rsidR="001A1E62" w:rsidRPr="00AD5571" w:rsidRDefault="001A1E62" w:rsidP="00A50F7C">
            <w:pPr>
              <w:rPr>
                <w:rFonts w:asciiTheme="majorHAnsi" w:hAnsiTheme="majorHAnsi" w:cstheme="majorHAnsi"/>
                <w:sz w:val="22"/>
                <w:szCs w:val="22"/>
              </w:rPr>
            </w:pPr>
          </w:p>
        </w:tc>
        <w:tc>
          <w:tcPr>
            <w:tcW w:w="992" w:type="dxa"/>
          </w:tcPr>
          <w:p w14:paraId="0D14F3D9" w14:textId="77777777" w:rsidR="001A1E62" w:rsidRPr="00AD5571" w:rsidRDefault="001A1E62" w:rsidP="00A50F7C">
            <w:pPr>
              <w:rPr>
                <w:rFonts w:asciiTheme="majorHAnsi" w:hAnsiTheme="majorHAnsi" w:cstheme="majorHAnsi"/>
                <w:sz w:val="22"/>
                <w:szCs w:val="22"/>
              </w:rPr>
            </w:pPr>
          </w:p>
        </w:tc>
      </w:tr>
    </w:tbl>
    <w:p w14:paraId="3420A3D0" w14:textId="4CE93DA2" w:rsidR="00584A36" w:rsidRPr="00AD5571" w:rsidRDefault="00584A36" w:rsidP="00995182">
      <w:pPr>
        <w:pStyle w:val="PargrafodaLista"/>
        <w:widowControl w:val="0"/>
        <w:numPr>
          <w:ilvl w:val="1"/>
          <w:numId w:val="9"/>
        </w:numPr>
        <w:tabs>
          <w:tab w:val="left" w:pos="284"/>
        </w:tabs>
        <w:autoSpaceDE w:val="0"/>
        <w:autoSpaceDN w:val="0"/>
        <w:spacing w:before="210"/>
        <w:ind w:left="426" w:right="251" w:firstLine="0"/>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Ao participar do procedimento licitatório, o fornecedor obriga-se ao cumprimento de todos os encargos estabelecidos na presente ARP, nos exatos termos do resultado final obtido no procedimento licitatório, quanto ao preço, a quantidade e as especificações do objeto registrado, integrando e complementado a presente ARP os seguintes documentos, os quais devem ser totalmente observados e cumpridos:</w:t>
      </w:r>
    </w:p>
    <w:p w14:paraId="63391F07" w14:textId="77777777" w:rsidR="00584A36" w:rsidRPr="00AD5571" w:rsidRDefault="00584A36" w:rsidP="00995182">
      <w:pPr>
        <w:pStyle w:val="PargrafodaLista"/>
        <w:widowControl w:val="0"/>
        <w:numPr>
          <w:ilvl w:val="1"/>
          <w:numId w:val="9"/>
        </w:numPr>
        <w:tabs>
          <w:tab w:val="left" w:pos="284"/>
          <w:tab w:val="left" w:pos="675"/>
        </w:tabs>
        <w:autoSpaceDE w:val="0"/>
        <w:autoSpaceDN w:val="0"/>
        <w:spacing w:before="120"/>
        <w:ind w:left="426" w:right="268" w:firstLine="0"/>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Termo de Referência contendo as especificações técnicas completas e todas as condições gerais de execução do objeto.</w:t>
      </w:r>
    </w:p>
    <w:p w14:paraId="21683FCA" w14:textId="77777777" w:rsidR="00584A36" w:rsidRPr="00AD5571" w:rsidRDefault="00584A36" w:rsidP="00995182">
      <w:pPr>
        <w:pStyle w:val="PargrafodaLista"/>
        <w:widowControl w:val="0"/>
        <w:numPr>
          <w:ilvl w:val="1"/>
          <w:numId w:val="9"/>
        </w:numPr>
        <w:tabs>
          <w:tab w:val="left" w:pos="284"/>
          <w:tab w:val="left" w:pos="669"/>
        </w:tabs>
        <w:autoSpaceDE w:val="0"/>
        <w:autoSpaceDN w:val="0"/>
        <w:spacing w:before="121"/>
        <w:ind w:left="426" w:right="253" w:firstLine="0"/>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Proposta(s) comercial(is) do(s) particular(es) cujo(s) preço(s) conta(m) registrado(s).</w:t>
      </w:r>
    </w:p>
    <w:p w14:paraId="615AEB29" w14:textId="77777777" w:rsidR="008E0BF9" w:rsidRPr="00AD5571" w:rsidRDefault="00EB001D" w:rsidP="00995182">
      <w:pPr>
        <w:pStyle w:val="PargrafodaLista"/>
        <w:widowControl w:val="0"/>
        <w:numPr>
          <w:ilvl w:val="1"/>
          <w:numId w:val="9"/>
        </w:numPr>
        <w:tabs>
          <w:tab w:val="left" w:pos="284"/>
          <w:tab w:val="left" w:pos="651"/>
        </w:tabs>
        <w:autoSpaceDE w:val="0"/>
        <w:autoSpaceDN w:val="0"/>
        <w:spacing w:before="120"/>
        <w:ind w:left="426" w:firstLine="0"/>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Processo n</w:t>
      </w:r>
      <w:r w:rsidR="00DA61B0" w:rsidRPr="00AD5571">
        <w:rPr>
          <w:rFonts w:asciiTheme="majorHAnsi" w:hAnsiTheme="majorHAnsi" w:cstheme="majorHAnsi"/>
          <w:bCs/>
          <w:sz w:val="22"/>
          <w:szCs w:val="22"/>
        </w:rPr>
        <w:t xml:space="preserve">º </w:t>
      </w:r>
      <w:r w:rsidR="004E479F" w:rsidRPr="00AD5571">
        <w:rPr>
          <w:rFonts w:asciiTheme="majorHAnsi" w:hAnsiTheme="majorHAnsi" w:cstheme="majorHAnsi"/>
          <w:bCs/>
          <w:sz w:val="22"/>
          <w:szCs w:val="22"/>
        </w:rPr>
        <w:t>XX/XXXX</w:t>
      </w:r>
      <w:r w:rsidR="00325A95" w:rsidRPr="00AD5571">
        <w:rPr>
          <w:rFonts w:asciiTheme="majorHAnsi" w:hAnsiTheme="majorHAnsi" w:cstheme="majorHAnsi"/>
          <w:bCs/>
          <w:sz w:val="22"/>
          <w:szCs w:val="22"/>
        </w:rPr>
        <w:t>, referente ao</w:t>
      </w:r>
      <w:r w:rsidR="00584A36" w:rsidRPr="00AD5571">
        <w:rPr>
          <w:rFonts w:asciiTheme="majorHAnsi" w:hAnsiTheme="majorHAnsi" w:cstheme="majorHAnsi"/>
          <w:bCs/>
          <w:sz w:val="22"/>
          <w:szCs w:val="22"/>
        </w:rPr>
        <w:t xml:space="preserve"> Pregão Eletrônico nº </w:t>
      </w:r>
      <w:r w:rsidR="004E479F" w:rsidRPr="00AD5571">
        <w:rPr>
          <w:rFonts w:asciiTheme="majorHAnsi" w:hAnsiTheme="majorHAnsi" w:cstheme="majorHAnsi"/>
          <w:bCs/>
          <w:sz w:val="22"/>
          <w:szCs w:val="22"/>
        </w:rPr>
        <w:t>XXX/XXXX</w:t>
      </w:r>
      <w:r w:rsidR="00584A36" w:rsidRPr="00AD5571">
        <w:rPr>
          <w:rFonts w:asciiTheme="majorHAnsi" w:hAnsiTheme="majorHAnsi" w:cstheme="majorHAnsi"/>
          <w:bCs/>
          <w:sz w:val="22"/>
          <w:szCs w:val="22"/>
        </w:rPr>
        <w:t xml:space="preserve"> </w:t>
      </w:r>
    </w:p>
    <w:p w14:paraId="0D861221" w14:textId="633E1FE8" w:rsidR="00584A36" w:rsidRPr="00AD5571" w:rsidRDefault="00390686" w:rsidP="008E0BF9">
      <w:pPr>
        <w:pStyle w:val="PargrafodaLista"/>
        <w:widowControl w:val="0"/>
        <w:tabs>
          <w:tab w:val="left" w:pos="651"/>
        </w:tabs>
        <w:autoSpaceDE w:val="0"/>
        <w:autoSpaceDN w:val="0"/>
        <w:spacing w:before="120"/>
        <w:ind w:left="0"/>
        <w:contextualSpacing w:val="0"/>
        <w:jc w:val="both"/>
        <w:rPr>
          <w:rFonts w:asciiTheme="majorHAnsi" w:eastAsiaTheme="majorEastAsia" w:hAnsiTheme="majorHAnsi" w:cstheme="majorHAnsi"/>
          <w:b/>
          <w:bCs/>
          <w:sz w:val="22"/>
          <w:szCs w:val="22"/>
        </w:rPr>
      </w:pPr>
      <w:r w:rsidRPr="00AD5571">
        <w:rPr>
          <w:rFonts w:asciiTheme="majorHAnsi" w:eastAsiaTheme="majorEastAsia" w:hAnsiTheme="majorHAnsi" w:cstheme="majorHAnsi"/>
          <w:b/>
          <w:bCs/>
          <w:sz w:val="22"/>
          <w:szCs w:val="22"/>
        </w:rPr>
        <w:t xml:space="preserve">4 - </w:t>
      </w:r>
      <w:r w:rsidR="00584A36" w:rsidRPr="00AD5571">
        <w:rPr>
          <w:rFonts w:asciiTheme="majorHAnsi" w:eastAsiaTheme="majorEastAsia" w:hAnsiTheme="majorHAnsi" w:cstheme="majorHAnsi"/>
          <w:b/>
          <w:bCs/>
          <w:sz w:val="22"/>
          <w:szCs w:val="22"/>
        </w:rPr>
        <w:t>CADASTRO RESERVA DE FORNECEDORES</w:t>
      </w:r>
    </w:p>
    <w:p w14:paraId="6B724724" w14:textId="4C4D83C4" w:rsidR="00584A36" w:rsidRPr="00AD5571" w:rsidRDefault="001432DE" w:rsidP="001432DE">
      <w:pPr>
        <w:pStyle w:val="PargrafodaLista"/>
        <w:widowControl w:val="0"/>
        <w:tabs>
          <w:tab w:val="left" w:pos="487"/>
        </w:tabs>
        <w:autoSpaceDE w:val="0"/>
        <w:autoSpaceDN w:val="0"/>
        <w:spacing w:before="120"/>
        <w:ind w:left="0" w:right="258"/>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 xml:space="preserve">4.1. </w:t>
      </w:r>
      <w:r w:rsidR="00584A36" w:rsidRPr="00AD5571">
        <w:rPr>
          <w:rFonts w:asciiTheme="majorHAnsi" w:hAnsiTheme="majorHAnsi" w:cstheme="majorHAnsi"/>
          <w:bCs/>
          <w:sz w:val="22"/>
          <w:szCs w:val="22"/>
        </w:rPr>
        <w:t xml:space="preserve">Conforme consta no ANEXO </w:t>
      </w:r>
      <w:r w:rsidR="006776E9" w:rsidRPr="00AD5571">
        <w:rPr>
          <w:rFonts w:asciiTheme="majorHAnsi" w:hAnsiTheme="majorHAnsi" w:cstheme="majorHAnsi"/>
          <w:bCs/>
          <w:sz w:val="22"/>
          <w:szCs w:val="22"/>
        </w:rPr>
        <w:t>VIII</w:t>
      </w:r>
      <w:r w:rsidR="00584A36" w:rsidRPr="00AD5571">
        <w:rPr>
          <w:rFonts w:asciiTheme="majorHAnsi" w:hAnsiTheme="majorHAnsi" w:cstheme="majorHAnsi"/>
          <w:bCs/>
          <w:sz w:val="22"/>
          <w:szCs w:val="22"/>
        </w:rPr>
        <w:t>, também fica FORMALIZADO, conjuntamente com a presente ARP, CADASTRO RESERVA de licitante(es) interessado(s) em eventualmente assumir a titularidade do registro de preços, havendo REVOGAÇÃO ou RESCISÃO da ARP e segundo a ordem de classificação final no certame, POR ITEM DO OBJETO, nos termos fixados no art. 82, inc. VII, e § 5º, inc. VI, da Lei 14.133/2021.</w:t>
      </w:r>
    </w:p>
    <w:p w14:paraId="1A20110A" w14:textId="50D7B8D6" w:rsidR="00584A36" w:rsidRPr="00AD5571" w:rsidRDefault="00584A36" w:rsidP="002A751D">
      <w:pPr>
        <w:pStyle w:val="PargrafodaLista"/>
        <w:widowControl w:val="0"/>
        <w:numPr>
          <w:ilvl w:val="0"/>
          <w:numId w:val="41"/>
        </w:numPr>
        <w:tabs>
          <w:tab w:val="left" w:pos="284"/>
        </w:tabs>
        <w:autoSpaceDE w:val="0"/>
        <w:autoSpaceDN w:val="0"/>
        <w:spacing w:before="121"/>
        <w:ind w:left="284" w:right="253" w:firstLine="0"/>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A formação de CADASTRO RESERVA vincula o(s) licitante(s) ao(s) preço(s) da proposta do titular, obrigando-se a assumir a titularidade em caso de cancelamento do registro do titular, observada a ORDEM DE CLASSIFICAÇÃO.</w:t>
      </w:r>
    </w:p>
    <w:p w14:paraId="5B3A61E8" w14:textId="321D4DD4" w:rsidR="00584A36" w:rsidRPr="00AD5571" w:rsidRDefault="00584A36" w:rsidP="002A751D">
      <w:pPr>
        <w:pStyle w:val="PargrafodaLista"/>
        <w:widowControl w:val="0"/>
        <w:numPr>
          <w:ilvl w:val="0"/>
          <w:numId w:val="41"/>
        </w:numPr>
        <w:tabs>
          <w:tab w:val="left" w:pos="284"/>
        </w:tabs>
        <w:autoSpaceDE w:val="0"/>
        <w:autoSpaceDN w:val="0"/>
        <w:spacing w:before="120"/>
        <w:ind w:left="284" w:right="254" w:firstLine="0"/>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A alteração da titularidade do registro dependerá da comprovação das condições de participação do particular registrado no cadastro reserva, da avaliação da qualidade do objeto indicado na sua proposta e do cumprimento das condições de habilitação, nos termos fixados no edital do certame.</w:t>
      </w:r>
    </w:p>
    <w:p w14:paraId="69CAE0BD" w14:textId="65CD6657" w:rsidR="00584A36" w:rsidRPr="00AD5571" w:rsidRDefault="00584A36" w:rsidP="002A751D">
      <w:pPr>
        <w:pStyle w:val="PargrafodaLista"/>
        <w:widowControl w:val="0"/>
        <w:numPr>
          <w:ilvl w:val="0"/>
          <w:numId w:val="41"/>
        </w:numPr>
        <w:tabs>
          <w:tab w:val="left" w:pos="284"/>
          <w:tab w:val="left" w:pos="675"/>
        </w:tabs>
        <w:autoSpaceDE w:val="0"/>
        <w:autoSpaceDN w:val="0"/>
        <w:spacing w:before="120"/>
        <w:ind w:left="284" w:right="247" w:firstLine="0"/>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Caberá ao agente de contratação responsável pelo julgamento do certame para seleção do titular da presente ARP realizar o procedimento de análise dos critérios indicados no item anterior.</w:t>
      </w:r>
    </w:p>
    <w:p w14:paraId="271C9C3C" w14:textId="5810F3CF" w:rsidR="00584A36" w:rsidRPr="00AD5571" w:rsidRDefault="00200D91" w:rsidP="002A751D">
      <w:pPr>
        <w:pStyle w:val="PargrafodaLista"/>
        <w:widowControl w:val="0"/>
        <w:tabs>
          <w:tab w:val="left" w:pos="284"/>
          <w:tab w:val="left" w:pos="673"/>
        </w:tabs>
        <w:autoSpaceDE w:val="0"/>
        <w:autoSpaceDN w:val="0"/>
        <w:spacing w:before="121"/>
        <w:ind w:left="284" w:right="324"/>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 xml:space="preserve">d) </w:t>
      </w:r>
      <w:r w:rsidR="00584A36" w:rsidRPr="00AD5571">
        <w:rPr>
          <w:rFonts w:asciiTheme="majorHAnsi" w:hAnsiTheme="majorHAnsi" w:cstheme="majorHAnsi"/>
          <w:bCs/>
          <w:sz w:val="22"/>
          <w:szCs w:val="22"/>
        </w:rPr>
        <w:t>Havendo alteração da titularidade do registro com base no CADASTRO RESERVA, deverá a ARP ser republicada para fins de eficácia.</w:t>
      </w:r>
    </w:p>
    <w:p w14:paraId="683C3A69" w14:textId="15A632DD" w:rsidR="00584A36" w:rsidRPr="00AD5571" w:rsidRDefault="00200D91" w:rsidP="00200D91">
      <w:pPr>
        <w:pStyle w:val="Ttulo1"/>
        <w:rPr>
          <w:rFonts w:cstheme="majorHAnsi"/>
          <w:color w:val="auto"/>
          <w:sz w:val="22"/>
          <w:szCs w:val="22"/>
        </w:rPr>
      </w:pPr>
      <w:r w:rsidRPr="00AD5571">
        <w:rPr>
          <w:rFonts w:cstheme="majorHAnsi"/>
          <w:color w:val="auto"/>
          <w:sz w:val="22"/>
          <w:szCs w:val="22"/>
        </w:rPr>
        <w:t xml:space="preserve">5 </w:t>
      </w:r>
      <w:r w:rsidR="00390686" w:rsidRPr="00AD5571">
        <w:rPr>
          <w:rFonts w:cstheme="majorHAnsi"/>
          <w:color w:val="auto"/>
          <w:sz w:val="22"/>
          <w:szCs w:val="22"/>
        </w:rPr>
        <w:t xml:space="preserve">- </w:t>
      </w:r>
      <w:r w:rsidR="00584A36" w:rsidRPr="00AD5571">
        <w:rPr>
          <w:rFonts w:cstheme="majorHAnsi"/>
          <w:color w:val="auto"/>
          <w:sz w:val="22"/>
          <w:szCs w:val="22"/>
        </w:rPr>
        <w:t>VIGÊNCIA DA ARP</w:t>
      </w:r>
    </w:p>
    <w:p w14:paraId="6999C4AE" w14:textId="3F18B77A" w:rsidR="00584A36" w:rsidRPr="00AD5571" w:rsidRDefault="00F05901" w:rsidP="00F05901">
      <w:pPr>
        <w:pStyle w:val="PargrafodaLista"/>
        <w:widowControl w:val="0"/>
        <w:tabs>
          <w:tab w:val="left" w:pos="675"/>
        </w:tabs>
        <w:autoSpaceDE w:val="0"/>
        <w:autoSpaceDN w:val="0"/>
        <w:spacing w:before="120"/>
        <w:ind w:left="0" w:right="247"/>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 xml:space="preserve">5.1. </w:t>
      </w:r>
      <w:r w:rsidR="00C43F1C" w:rsidRPr="00AD5571">
        <w:rPr>
          <w:rFonts w:asciiTheme="majorHAnsi" w:hAnsiTheme="majorHAnsi" w:cstheme="majorHAnsi"/>
          <w:bCs/>
          <w:sz w:val="22"/>
          <w:szCs w:val="22"/>
        </w:rPr>
        <w:t>A presente ARP tem vigência será de 01 (um) ano</w:t>
      </w:r>
      <w:r w:rsidR="00584A36" w:rsidRPr="00AD5571">
        <w:rPr>
          <w:rFonts w:asciiTheme="majorHAnsi" w:hAnsiTheme="majorHAnsi" w:cstheme="majorHAnsi"/>
          <w:bCs/>
          <w:sz w:val="22"/>
          <w:szCs w:val="22"/>
        </w:rPr>
        <w:t>, contados a partir da data da sua publicação, podendo ser prorrogado</w:t>
      </w:r>
      <w:r w:rsidR="009A22DA" w:rsidRPr="00AD5571">
        <w:rPr>
          <w:rFonts w:asciiTheme="majorHAnsi" w:hAnsiTheme="majorHAnsi" w:cstheme="majorHAnsi"/>
          <w:bCs/>
          <w:sz w:val="22"/>
          <w:szCs w:val="22"/>
        </w:rPr>
        <w:t xml:space="preserve"> por igual período</w:t>
      </w:r>
      <w:r w:rsidR="00584A36" w:rsidRPr="00AD5571">
        <w:rPr>
          <w:rFonts w:asciiTheme="majorHAnsi" w:hAnsiTheme="majorHAnsi" w:cstheme="majorHAnsi"/>
          <w:bCs/>
          <w:sz w:val="22"/>
          <w:szCs w:val="22"/>
        </w:rPr>
        <w:t>, nos termos permitidos no art. 84 da Lei 14.133/2021.</w:t>
      </w:r>
    </w:p>
    <w:p w14:paraId="4D9E3AAE" w14:textId="5684C5C9" w:rsidR="007A56A2" w:rsidRPr="00AD5571" w:rsidRDefault="00F05901" w:rsidP="00F05901">
      <w:pPr>
        <w:pStyle w:val="PargrafodaLista"/>
        <w:widowControl w:val="0"/>
        <w:tabs>
          <w:tab w:val="left" w:pos="686"/>
        </w:tabs>
        <w:autoSpaceDE w:val="0"/>
        <w:autoSpaceDN w:val="0"/>
        <w:spacing w:before="120"/>
        <w:ind w:left="0" w:right="247"/>
        <w:contextualSpacing w:val="0"/>
        <w:jc w:val="both"/>
        <w:rPr>
          <w:rFonts w:asciiTheme="majorHAnsi" w:hAnsiTheme="majorHAnsi" w:cstheme="majorHAnsi"/>
          <w:bCs/>
          <w:sz w:val="22"/>
          <w:szCs w:val="22"/>
        </w:rPr>
      </w:pPr>
      <w:r w:rsidRPr="00AD5571">
        <w:rPr>
          <w:rFonts w:asciiTheme="majorHAnsi" w:eastAsia="Calibri" w:hAnsiTheme="majorHAnsi" w:cstheme="majorHAnsi"/>
          <w:sz w:val="22"/>
          <w:szCs w:val="22"/>
        </w:rPr>
        <w:t xml:space="preserve">a) </w:t>
      </w:r>
      <w:r w:rsidR="00390686" w:rsidRPr="00AD5571">
        <w:rPr>
          <w:rFonts w:asciiTheme="majorHAnsi" w:eastAsia="Calibri" w:hAnsiTheme="majorHAnsi" w:cstheme="majorHAnsi"/>
          <w:sz w:val="22"/>
          <w:szCs w:val="22"/>
        </w:rPr>
        <w:t>No ato de prorrogação da vigência da ata de registro de preços poderá haver a renovação dos quantitativos registrados, até o limite do quantitativo original</w:t>
      </w:r>
      <w:r w:rsidR="007A56A2" w:rsidRPr="00AD5571">
        <w:rPr>
          <w:rFonts w:asciiTheme="majorHAnsi" w:eastAsia="Calibri" w:hAnsiTheme="majorHAnsi" w:cstheme="majorHAnsi"/>
          <w:sz w:val="22"/>
          <w:szCs w:val="22"/>
        </w:rPr>
        <w:t>;</w:t>
      </w:r>
    </w:p>
    <w:p w14:paraId="4B1B2EB0" w14:textId="7A69A9C1" w:rsidR="00584A36" w:rsidRPr="00AD5571" w:rsidRDefault="00F05901" w:rsidP="00F05901">
      <w:pPr>
        <w:pStyle w:val="PargrafodaLista"/>
        <w:widowControl w:val="0"/>
        <w:tabs>
          <w:tab w:val="left" w:pos="686"/>
        </w:tabs>
        <w:autoSpaceDE w:val="0"/>
        <w:autoSpaceDN w:val="0"/>
        <w:spacing w:before="120"/>
        <w:ind w:left="0" w:right="247"/>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 xml:space="preserve">b) </w:t>
      </w:r>
      <w:r w:rsidR="00584A36" w:rsidRPr="00AD5571">
        <w:rPr>
          <w:rFonts w:asciiTheme="majorHAnsi" w:hAnsiTheme="majorHAnsi" w:cstheme="majorHAnsi"/>
          <w:bCs/>
          <w:sz w:val="22"/>
          <w:szCs w:val="22"/>
        </w:rPr>
        <w:t>A prorrogação da vigência da ARP dependerá da concordância das partes e de comprovação da vantajosidade dos preços.</w:t>
      </w:r>
    </w:p>
    <w:p w14:paraId="47EEF465" w14:textId="170BCFFB" w:rsidR="006776E9" w:rsidRPr="00AD5571" w:rsidRDefault="00F05901" w:rsidP="00F05901">
      <w:pPr>
        <w:pStyle w:val="PargrafodaLista"/>
        <w:widowControl w:val="0"/>
        <w:tabs>
          <w:tab w:val="left" w:pos="675"/>
        </w:tabs>
        <w:autoSpaceDE w:val="0"/>
        <w:autoSpaceDN w:val="0"/>
        <w:spacing w:before="120"/>
        <w:ind w:left="0" w:right="247"/>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 xml:space="preserve">c) </w:t>
      </w:r>
      <w:r w:rsidR="00584A36" w:rsidRPr="00AD5571">
        <w:rPr>
          <w:rFonts w:asciiTheme="majorHAnsi" w:hAnsiTheme="majorHAnsi" w:cstheme="majorHAnsi"/>
          <w:bCs/>
          <w:sz w:val="22"/>
          <w:szCs w:val="22"/>
        </w:rPr>
        <w:t>A prorrogação da vigência da ARP será registrada mediante termo de prorrogação pactuado pelas partes nos autos de gestão da ARP.</w:t>
      </w:r>
    </w:p>
    <w:p w14:paraId="317F0DD5" w14:textId="36AF37B7" w:rsidR="00584A36" w:rsidRPr="00AD5571" w:rsidRDefault="00F05901" w:rsidP="00F05901">
      <w:pPr>
        <w:pStyle w:val="PargrafodaLista"/>
        <w:widowControl w:val="0"/>
        <w:tabs>
          <w:tab w:val="left" w:pos="675"/>
        </w:tabs>
        <w:autoSpaceDE w:val="0"/>
        <w:autoSpaceDN w:val="0"/>
        <w:spacing w:before="120"/>
        <w:ind w:left="0" w:right="247"/>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 xml:space="preserve">d) </w:t>
      </w:r>
      <w:r w:rsidR="00584A36" w:rsidRPr="00AD5571">
        <w:rPr>
          <w:rFonts w:asciiTheme="majorHAnsi" w:hAnsiTheme="majorHAnsi" w:cstheme="majorHAnsi"/>
          <w:bCs/>
          <w:sz w:val="22"/>
          <w:szCs w:val="22"/>
        </w:rPr>
        <w:t xml:space="preserve">A prorrogação da vigência da ARP deverá ser publicada e divulgada nos termos previstos no item </w:t>
      </w:r>
      <w:r w:rsidR="006776E9" w:rsidRPr="00AD5571">
        <w:rPr>
          <w:rFonts w:asciiTheme="majorHAnsi" w:hAnsiTheme="majorHAnsi" w:cstheme="majorHAnsi"/>
          <w:bCs/>
          <w:sz w:val="22"/>
          <w:szCs w:val="22"/>
        </w:rPr>
        <w:t>13</w:t>
      </w:r>
      <w:r w:rsidR="00584A36" w:rsidRPr="00AD5571">
        <w:rPr>
          <w:rFonts w:asciiTheme="majorHAnsi" w:hAnsiTheme="majorHAnsi" w:cstheme="majorHAnsi"/>
          <w:bCs/>
          <w:sz w:val="22"/>
          <w:szCs w:val="22"/>
        </w:rPr>
        <w:t xml:space="preserve"> deste documento.</w:t>
      </w:r>
    </w:p>
    <w:p w14:paraId="1345F296" w14:textId="0A1799FC" w:rsidR="00785FEE" w:rsidRPr="00AD5571" w:rsidRDefault="00F05901" w:rsidP="00F05901">
      <w:pPr>
        <w:pStyle w:val="PargrafodaLista"/>
        <w:widowControl w:val="0"/>
        <w:tabs>
          <w:tab w:val="left" w:pos="675"/>
        </w:tabs>
        <w:autoSpaceDE w:val="0"/>
        <w:autoSpaceDN w:val="0"/>
        <w:spacing w:before="120"/>
        <w:ind w:left="0" w:right="247"/>
        <w:contextualSpacing w:val="0"/>
        <w:jc w:val="both"/>
        <w:rPr>
          <w:rFonts w:asciiTheme="majorHAnsi" w:hAnsiTheme="majorHAnsi" w:cstheme="majorHAnsi"/>
          <w:bCs/>
          <w:sz w:val="22"/>
          <w:szCs w:val="22"/>
        </w:rPr>
      </w:pPr>
      <w:r w:rsidRPr="00AD5571">
        <w:rPr>
          <w:rFonts w:asciiTheme="majorHAnsi" w:eastAsia="Calibri" w:hAnsiTheme="majorHAnsi" w:cstheme="majorHAnsi"/>
          <w:sz w:val="22"/>
          <w:szCs w:val="22"/>
        </w:rPr>
        <w:t xml:space="preserve">e) </w:t>
      </w:r>
      <w:r w:rsidR="00785FEE" w:rsidRPr="00AD5571">
        <w:rPr>
          <w:rFonts w:asciiTheme="majorHAnsi" w:eastAsia="Calibri" w:hAnsiTheme="majorHAnsi" w:cstheme="majorHAnsi"/>
          <w:sz w:val="22"/>
          <w:szCs w:val="22"/>
        </w:rPr>
        <w:t>Com a prorrogação da Ata de Registro de Preços, as quantidades registradas também serão renovadas, conforme as necessidades da Administração Pública;</w:t>
      </w:r>
    </w:p>
    <w:p w14:paraId="783357ED" w14:textId="06D6F1C2" w:rsidR="00605B0C" w:rsidRPr="00AD5571" w:rsidRDefault="00CC3ACC" w:rsidP="00605B0C">
      <w:pPr>
        <w:widowControl w:val="0"/>
        <w:tabs>
          <w:tab w:val="left" w:pos="675"/>
        </w:tabs>
        <w:autoSpaceDE w:val="0"/>
        <w:autoSpaceDN w:val="0"/>
        <w:spacing w:before="120"/>
        <w:ind w:right="247"/>
        <w:rPr>
          <w:rFonts w:asciiTheme="majorHAnsi" w:hAnsiTheme="majorHAnsi" w:cstheme="majorHAnsi"/>
          <w:b/>
          <w:bCs/>
          <w:sz w:val="22"/>
          <w:szCs w:val="22"/>
        </w:rPr>
      </w:pPr>
      <w:bookmarkStart w:id="13" w:name="_Hlk193353064"/>
      <w:r w:rsidRPr="00AD5571">
        <w:rPr>
          <w:rFonts w:asciiTheme="majorHAnsi" w:hAnsiTheme="majorHAnsi" w:cstheme="majorHAnsi"/>
          <w:b/>
          <w:bCs/>
          <w:sz w:val="22"/>
          <w:szCs w:val="22"/>
        </w:rPr>
        <w:t xml:space="preserve">6 - </w:t>
      </w:r>
      <w:r w:rsidR="00605B0C" w:rsidRPr="00AD5571">
        <w:rPr>
          <w:rFonts w:asciiTheme="majorHAnsi" w:hAnsiTheme="majorHAnsi" w:cstheme="majorHAnsi"/>
          <w:b/>
          <w:bCs/>
          <w:sz w:val="22"/>
          <w:szCs w:val="22"/>
        </w:rPr>
        <w:t xml:space="preserve">PREÇO E PAGAMENTO </w:t>
      </w:r>
    </w:p>
    <w:p w14:paraId="1303592C" w14:textId="4F54B2F3" w:rsidR="00605B0C" w:rsidRPr="00AD5571" w:rsidRDefault="00FB2C38" w:rsidP="005F5D17">
      <w:pPr>
        <w:widowControl w:val="0"/>
        <w:tabs>
          <w:tab w:val="left" w:pos="675"/>
        </w:tabs>
        <w:autoSpaceDE w:val="0"/>
        <w:autoSpaceDN w:val="0"/>
        <w:spacing w:before="120"/>
        <w:ind w:right="247"/>
        <w:jc w:val="both"/>
        <w:rPr>
          <w:rFonts w:asciiTheme="majorHAnsi" w:hAnsiTheme="majorHAnsi" w:cstheme="majorHAnsi"/>
          <w:sz w:val="22"/>
          <w:szCs w:val="22"/>
        </w:rPr>
      </w:pPr>
      <w:r w:rsidRPr="00AD5571">
        <w:rPr>
          <w:rFonts w:asciiTheme="majorHAnsi" w:hAnsiTheme="majorHAnsi" w:cstheme="majorHAnsi"/>
          <w:sz w:val="22"/>
          <w:szCs w:val="22"/>
        </w:rPr>
        <w:t>6.</w:t>
      </w:r>
      <w:r w:rsidR="00CC3ACC" w:rsidRPr="00AD5571">
        <w:rPr>
          <w:rFonts w:asciiTheme="majorHAnsi" w:hAnsiTheme="majorHAnsi" w:cstheme="majorHAnsi"/>
          <w:sz w:val="22"/>
          <w:szCs w:val="22"/>
        </w:rPr>
        <w:t>1.</w:t>
      </w:r>
      <w:r w:rsidRPr="00AD5571">
        <w:rPr>
          <w:rFonts w:asciiTheme="majorHAnsi" w:hAnsiTheme="majorHAnsi" w:cstheme="majorHAnsi"/>
          <w:sz w:val="22"/>
          <w:szCs w:val="22"/>
        </w:rPr>
        <w:t xml:space="preserve"> </w:t>
      </w:r>
      <w:bookmarkStart w:id="14" w:name="_Hlk193353181"/>
      <w:r w:rsidRPr="00AD5571">
        <w:rPr>
          <w:rFonts w:asciiTheme="majorHAnsi" w:hAnsiTheme="majorHAnsi" w:cstheme="majorHAnsi"/>
          <w:sz w:val="22"/>
          <w:szCs w:val="22"/>
        </w:rPr>
        <w:t xml:space="preserve">   </w:t>
      </w:r>
      <w:r w:rsidR="00605B0C" w:rsidRPr="00AD5571">
        <w:rPr>
          <w:rFonts w:asciiTheme="majorHAnsi" w:hAnsiTheme="majorHAnsi" w:cstheme="majorHAnsi"/>
          <w:sz w:val="22"/>
          <w:szCs w:val="22"/>
        </w:rPr>
        <w:t xml:space="preserve">O valor da contratação é de R$ </w:t>
      </w:r>
      <w:r w:rsidR="00CC3ACC" w:rsidRPr="00AD5571">
        <w:rPr>
          <w:rFonts w:asciiTheme="majorHAnsi" w:hAnsiTheme="majorHAnsi" w:cstheme="majorHAnsi"/>
          <w:sz w:val="22"/>
          <w:szCs w:val="22"/>
        </w:rPr>
        <w:t>XXX (XXX</w:t>
      </w:r>
      <w:r w:rsidR="00605B0C" w:rsidRPr="00AD5571">
        <w:rPr>
          <w:rFonts w:asciiTheme="majorHAnsi" w:hAnsiTheme="majorHAnsi" w:cstheme="majorHAnsi"/>
          <w:sz w:val="22"/>
          <w:szCs w:val="22"/>
        </w:rPr>
        <w:t>).</w:t>
      </w:r>
    </w:p>
    <w:bookmarkEnd w:id="14"/>
    <w:p w14:paraId="64C10749" w14:textId="4650762A" w:rsidR="00605B0C" w:rsidRPr="00AD5571" w:rsidRDefault="00FB2C38" w:rsidP="005F5D17">
      <w:pPr>
        <w:widowControl w:val="0"/>
        <w:tabs>
          <w:tab w:val="left" w:pos="675"/>
        </w:tabs>
        <w:autoSpaceDE w:val="0"/>
        <w:autoSpaceDN w:val="0"/>
        <w:spacing w:before="120"/>
        <w:ind w:right="247"/>
        <w:jc w:val="both"/>
        <w:rPr>
          <w:rFonts w:asciiTheme="majorHAnsi" w:hAnsiTheme="majorHAnsi" w:cstheme="majorHAnsi"/>
          <w:bCs/>
          <w:sz w:val="22"/>
          <w:szCs w:val="22"/>
        </w:rPr>
      </w:pPr>
      <w:r w:rsidRPr="00AD5571">
        <w:rPr>
          <w:rFonts w:asciiTheme="majorHAnsi" w:hAnsiTheme="majorHAnsi" w:cstheme="majorHAnsi"/>
          <w:bCs/>
          <w:sz w:val="22"/>
          <w:szCs w:val="22"/>
        </w:rPr>
        <w:t xml:space="preserve">a.    </w:t>
      </w:r>
      <w:r w:rsidR="00605B0C" w:rsidRPr="00AD5571">
        <w:rPr>
          <w:rFonts w:asciiTheme="majorHAnsi" w:hAnsiTheme="majorHAnsi" w:cstheme="majorHAnsi"/>
          <w:bCs/>
          <w:sz w:val="22"/>
          <w:szCs w:val="22"/>
        </w:rPr>
        <w:t>O prazo para pagamento ao contratado e demais condições a ele referentes, encontram-se definidos no Termo de Referência</w:t>
      </w:r>
      <w:r w:rsidR="00D54063" w:rsidRPr="00AD5571">
        <w:rPr>
          <w:rFonts w:asciiTheme="majorHAnsi" w:hAnsiTheme="majorHAnsi" w:cstheme="majorHAnsi"/>
          <w:bCs/>
          <w:sz w:val="22"/>
          <w:szCs w:val="22"/>
        </w:rPr>
        <w:t xml:space="preserve"> no tópico 7</w:t>
      </w:r>
      <w:r w:rsidR="00605B0C" w:rsidRPr="00AD5571">
        <w:rPr>
          <w:rFonts w:asciiTheme="majorHAnsi" w:hAnsiTheme="majorHAnsi" w:cstheme="majorHAnsi"/>
          <w:bCs/>
          <w:sz w:val="22"/>
          <w:szCs w:val="22"/>
        </w:rPr>
        <w:t>, anexo a este Contrato.</w:t>
      </w:r>
    </w:p>
    <w:p w14:paraId="5C415834" w14:textId="40027B9D" w:rsidR="00605B0C" w:rsidRPr="00AD5571" w:rsidRDefault="00FB2C38" w:rsidP="005F5D17">
      <w:pPr>
        <w:widowControl w:val="0"/>
        <w:tabs>
          <w:tab w:val="left" w:pos="675"/>
        </w:tabs>
        <w:autoSpaceDE w:val="0"/>
        <w:autoSpaceDN w:val="0"/>
        <w:spacing w:before="120"/>
        <w:ind w:right="247"/>
        <w:jc w:val="both"/>
        <w:rPr>
          <w:rFonts w:asciiTheme="majorHAnsi" w:hAnsiTheme="majorHAnsi" w:cstheme="majorHAnsi"/>
          <w:bCs/>
          <w:sz w:val="22"/>
          <w:szCs w:val="22"/>
        </w:rPr>
      </w:pPr>
      <w:r w:rsidRPr="00AD5571">
        <w:rPr>
          <w:rFonts w:asciiTheme="majorHAnsi" w:hAnsiTheme="majorHAnsi" w:cstheme="majorHAnsi"/>
          <w:bCs/>
          <w:sz w:val="22"/>
          <w:szCs w:val="22"/>
        </w:rPr>
        <w:t xml:space="preserve">b.    </w:t>
      </w:r>
      <w:r w:rsidR="00605B0C" w:rsidRPr="00AD5571">
        <w:rPr>
          <w:rFonts w:asciiTheme="majorHAnsi" w:hAnsiTheme="majorHAnsi" w:cstheme="majorHAnsi"/>
          <w:bCs/>
          <w:sz w:val="22"/>
          <w:szCs w:val="22"/>
        </w:rPr>
        <w:t>O pagamento será realizado por meio de ordem bancária, para crédito em banco, agência e conta corrente indicados pelo contratado.</w:t>
      </w:r>
    </w:p>
    <w:p w14:paraId="51E1B72E" w14:textId="68DCDC63" w:rsidR="00605B0C" w:rsidRPr="00AD5571" w:rsidRDefault="00CC3ACC" w:rsidP="005F5D17">
      <w:pPr>
        <w:pStyle w:val="PargrafodaLista"/>
        <w:widowControl w:val="0"/>
        <w:tabs>
          <w:tab w:val="left" w:pos="675"/>
        </w:tabs>
        <w:autoSpaceDE w:val="0"/>
        <w:autoSpaceDN w:val="0"/>
        <w:spacing w:before="120"/>
        <w:ind w:left="0" w:right="247"/>
        <w:jc w:val="both"/>
        <w:rPr>
          <w:rFonts w:asciiTheme="majorHAnsi" w:hAnsiTheme="majorHAnsi" w:cstheme="majorHAnsi"/>
          <w:bCs/>
          <w:sz w:val="22"/>
          <w:szCs w:val="22"/>
        </w:rPr>
      </w:pPr>
      <w:r w:rsidRPr="00AD5571">
        <w:rPr>
          <w:rFonts w:asciiTheme="majorHAnsi" w:hAnsiTheme="majorHAnsi" w:cstheme="majorHAnsi"/>
          <w:bCs/>
          <w:sz w:val="22"/>
          <w:szCs w:val="22"/>
        </w:rPr>
        <w:t>c</w:t>
      </w:r>
      <w:r w:rsidR="00FB2C38" w:rsidRPr="00AD5571">
        <w:rPr>
          <w:rFonts w:asciiTheme="majorHAnsi" w:hAnsiTheme="majorHAnsi" w:cstheme="majorHAnsi"/>
          <w:bCs/>
          <w:sz w:val="22"/>
          <w:szCs w:val="22"/>
        </w:rPr>
        <w:t xml:space="preserve">.   </w:t>
      </w:r>
      <w:r w:rsidR="00605B0C" w:rsidRPr="00AD5571">
        <w:rPr>
          <w:rFonts w:asciiTheme="majorHAnsi" w:hAnsiTheme="majorHAnsi" w:cstheme="majorHAnsi"/>
          <w:bCs/>
          <w:sz w:val="22"/>
          <w:szCs w:val="22"/>
        </w:rPr>
        <w:t>Conta Corrente nº XXXX, da Agência nº XXXX, do Banco XXXX nº XXXX, de titularidade da CONTRATADA.</w:t>
      </w:r>
    </w:p>
    <w:p w14:paraId="5B3D35F4" w14:textId="5B3A9966" w:rsidR="00605B0C" w:rsidRPr="00AD5571" w:rsidRDefault="00CC3ACC" w:rsidP="005F5D17">
      <w:pPr>
        <w:widowControl w:val="0"/>
        <w:tabs>
          <w:tab w:val="left" w:pos="675"/>
        </w:tabs>
        <w:autoSpaceDE w:val="0"/>
        <w:autoSpaceDN w:val="0"/>
        <w:spacing w:before="120"/>
        <w:ind w:right="247"/>
        <w:jc w:val="both"/>
        <w:rPr>
          <w:rFonts w:asciiTheme="majorHAnsi" w:hAnsiTheme="majorHAnsi" w:cstheme="majorHAnsi"/>
          <w:bCs/>
          <w:sz w:val="22"/>
          <w:szCs w:val="22"/>
        </w:rPr>
      </w:pPr>
      <w:r w:rsidRPr="00AD5571">
        <w:rPr>
          <w:rFonts w:asciiTheme="majorHAnsi" w:hAnsiTheme="majorHAnsi" w:cstheme="majorHAnsi"/>
          <w:bCs/>
          <w:sz w:val="22"/>
          <w:szCs w:val="22"/>
        </w:rPr>
        <w:t>d</w:t>
      </w:r>
      <w:r w:rsidR="00FB2C38" w:rsidRPr="00AD5571">
        <w:rPr>
          <w:rFonts w:asciiTheme="majorHAnsi" w:hAnsiTheme="majorHAnsi" w:cstheme="majorHAnsi"/>
          <w:bCs/>
          <w:sz w:val="22"/>
          <w:szCs w:val="22"/>
        </w:rPr>
        <w:t xml:space="preserve">.   </w:t>
      </w:r>
      <w:r w:rsidR="00605B0C" w:rsidRPr="00AD5571">
        <w:rPr>
          <w:rFonts w:asciiTheme="majorHAnsi" w:hAnsiTheme="majorHAnsi" w:cstheme="majorHAnsi"/>
          <w:bCs/>
          <w:sz w:val="22"/>
          <w:szCs w:val="22"/>
        </w:rPr>
        <w:t>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bookmarkEnd w:id="13"/>
    <w:p w14:paraId="56F801B3" w14:textId="77777777" w:rsidR="00605B0C" w:rsidRPr="00AD5571" w:rsidRDefault="00605B0C" w:rsidP="00605B0C">
      <w:pPr>
        <w:pStyle w:val="PargrafodaLista"/>
        <w:widowControl w:val="0"/>
        <w:tabs>
          <w:tab w:val="left" w:pos="675"/>
        </w:tabs>
        <w:autoSpaceDE w:val="0"/>
        <w:autoSpaceDN w:val="0"/>
        <w:spacing w:before="120"/>
        <w:ind w:left="0" w:right="247"/>
        <w:contextualSpacing w:val="0"/>
        <w:jc w:val="both"/>
        <w:rPr>
          <w:rFonts w:asciiTheme="majorHAnsi" w:hAnsiTheme="majorHAnsi" w:cstheme="majorHAnsi"/>
          <w:bCs/>
          <w:sz w:val="22"/>
          <w:szCs w:val="22"/>
        </w:rPr>
      </w:pPr>
    </w:p>
    <w:p w14:paraId="7C8F14E6" w14:textId="0E308510" w:rsidR="00584A36" w:rsidRPr="00AD5571" w:rsidRDefault="003117BF" w:rsidP="00605B0C">
      <w:pPr>
        <w:pStyle w:val="Ttulo1"/>
        <w:spacing w:before="0"/>
        <w:rPr>
          <w:rFonts w:cstheme="majorHAnsi"/>
          <w:color w:val="auto"/>
          <w:sz w:val="22"/>
          <w:szCs w:val="22"/>
        </w:rPr>
      </w:pPr>
      <w:r w:rsidRPr="00AD5571">
        <w:rPr>
          <w:rFonts w:cstheme="majorHAnsi"/>
          <w:color w:val="auto"/>
          <w:sz w:val="22"/>
          <w:szCs w:val="22"/>
        </w:rPr>
        <w:t xml:space="preserve">7 - </w:t>
      </w:r>
      <w:r w:rsidR="00584A36" w:rsidRPr="00AD5571">
        <w:rPr>
          <w:rFonts w:cstheme="majorHAnsi"/>
          <w:color w:val="auto"/>
          <w:sz w:val="22"/>
          <w:szCs w:val="22"/>
        </w:rPr>
        <w:t>CONTRATAÇÕES FUTURAS</w:t>
      </w:r>
    </w:p>
    <w:p w14:paraId="1821BEE8" w14:textId="34F7F098" w:rsidR="00584A36" w:rsidRPr="00AD5571" w:rsidRDefault="00FB2C38" w:rsidP="00FB2C38">
      <w:pPr>
        <w:widowControl w:val="0"/>
        <w:autoSpaceDE w:val="0"/>
        <w:autoSpaceDN w:val="0"/>
        <w:spacing w:before="120"/>
        <w:ind w:right="248"/>
        <w:jc w:val="both"/>
        <w:rPr>
          <w:rFonts w:asciiTheme="majorHAnsi" w:hAnsiTheme="majorHAnsi" w:cstheme="majorHAnsi"/>
          <w:bCs/>
          <w:sz w:val="22"/>
          <w:szCs w:val="22"/>
        </w:rPr>
      </w:pPr>
      <w:r w:rsidRPr="00AD5571">
        <w:rPr>
          <w:rFonts w:asciiTheme="majorHAnsi" w:hAnsiTheme="majorHAnsi" w:cstheme="majorHAnsi"/>
          <w:bCs/>
          <w:sz w:val="22"/>
          <w:szCs w:val="22"/>
        </w:rPr>
        <w:t>7.</w:t>
      </w:r>
      <w:r w:rsidR="000F6702" w:rsidRPr="00AD5571">
        <w:rPr>
          <w:rFonts w:asciiTheme="majorHAnsi" w:hAnsiTheme="majorHAnsi" w:cstheme="majorHAnsi"/>
          <w:bCs/>
          <w:sz w:val="22"/>
          <w:szCs w:val="22"/>
        </w:rPr>
        <w:t>1.</w:t>
      </w:r>
      <w:r w:rsidRPr="00AD5571">
        <w:rPr>
          <w:rFonts w:asciiTheme="majorHAnsi" w:hAnsiTheme="majorHAnsi" w:cstheme="majorHAnsi"/>
          <w:bCs/>
          <w:sz w:val="22"/>
          <w:szCs w:val="22"/>
        </w:rPr>
        <w:t xml:space="preserve"> </w:t>
      </w:r>
      <w:r w:rsidR="00584A36" w:rsidRPr="00AD5571">
        <w:rPr>
          <w:rFonts w:asciiTheme="majorHAnsi" w:hAnsiTheme="majorHAnsi" w:cstheme="majorHAnsi"/>
          <w:bCs/>
          <w:sz w:val="22"/>
          <w:szCs w:val="22"/>
        </w:rPr>
        <w:t>As contratações decorrentes da presente ARP poderão ser realizadas diretamente pelo órgão gerenciador, ou por cada um dos participantes (se houver), observados os quantitativos respectivamente previstos para cada procedimento de licitação, e as demais exigências e formalidades previstas na legislação e na jurisprudência do TCU.</w:t>
      </w:r>
    </w:p>
    <w:p w14:paraId="61A58DCA" w14:textId="0EE82A5C" w:rsidR="00584A36" w:rsidRPr="00AD5571" w:rsidRDefault="00FB2C38" w:rsidP="00FB2C38">
      <w:pPr>
        <w:pStyle w:val="PargrafodaLista"/>
        <w:widowControl w:val="0"/>
        <w:tabs>
          <w:tab w:val="left" w:pos="652"/>
        </w:tabs>
        <w:autoSpaceDE w:val="0"/>
        <w:autoSpaceDN w:val="0"/>
        <w:spacing w:before="121"/>
        <w:ind w:left="0" w:right="266"/>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 xml:space="preserve">a.  </w:t>
      </w:r>
      <w:r w:rsidR="00584A36" w:rsidRPr="00AD5571">
        <w:rPr>
          <w:rFonts w:asciiTheme="majorHAnsi" w:hAnsiTheme="majorHAnsi" w:cstheme="majorHAnsi"/>
          <w:bCs/>
          <w:sz w:val="22"/>
          <w:szCs w:val="22"/>
        </w:rPr>
        <w:t>Poderá haver, a critério do órgão gerenciador e desde que haja expressa concordância dos interessados envolvidos, REMANEJAMENTO DE QUANTITATIVOS previstos na ARP entre os ÓRGÃOS PARTICIPANTES, ou entre este(s) e o ÓRGÃO GERENCIADOR, o qual será formalizado nos autos de gestão da ARP por despacho da autoridade competente e publicado no D</w:t>
      </w:r>
      <w:r w:rsidR="009D27C4" w:rsidRPr="00AD5571">
        <w:rPr>
          <w:rFonts w:asciiTheme="majorHAnsi" w:hAnsiTheme="majorHAnsi" w:cstheme="majorHAnsi"/>
          <w:bCs/>
          <w:sz w:val="22"/>
          <w:szCs w:val="22"/>
        </w:rPr>
        <w:t xml:space="preserve">iário Oficial do </w:t>
      </w:r>
      <w:r w:rsidR="00785FEE" w:rsidRPr="00AD5571">
        <w:rPr>
          <w:rFonts w:asciiTheme="majorHAnsi" w:hAnsiTheme="majorHAnsi" w:cstheme="majorHAnsi"/>
          <w:bCs/>
          <w:sz w:val="22"/>
          <w:szCs w:val="22"/>
        </w:rPr>
        <w:t>Município</w:t>
      </w:r>
      <w:r w:rsidR="00584A36" w:rsidRPr="00AD5571">
        <w:rPr>
          <w:rFonts w:asciiTheme="majorHAnsi" w:hAnsiTheme="majorHAnsi" w:cstheme="majorHAnsi"/>
          <w:bCs/>
          <w:sz w:val="22"/>
          <w:szCs w:val="22"/>
        </w:rPr>
        <w:t>.</w:t>
      </w:r>
    </w:p>
    <w:p w14:paraId="273D7179" w14:textId="0A85A587" w:rsidR="00584A36" w:rsidRPr="00AD5571" w:rsidRDefault="00FB2C38" w:rsidP="00FB2C38">
      <w:pPr>
        <w:pStyle w:val="PargrafodaLista"/>
        <w:widowControl w:val="0"/>
        <w:tabs>
          <w:tab w:val="left" w:pos="687"/>
        </w:tabs>
        <w:autoSpaceDE w:val="0"/>
        <w:autoSpaceDN w:val="0"/>
        <w:spacing w:before="120"/>
        <w:ind w:left="0" w:right="248"/>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 xml:space="preserve">b.    </w:t>
      </w:r>
      <w:r w:rsidR="00584A36" w:rsidRPr="00AD5571">
        <w:rPr>
          <w:rFonts w:asciiTheme="majorHAnsi" w:hAnsiTheme="majorHAnsi" w:cstheme="majorHAnsi"/>
          <w:bCs/>
          <w:sz w:val="22"/>
          <w:szCs w:val="22"/>
        </w:rPr>
        <w:t>Em caso de licitação com critério de julgamento por ITEM, as contratações futuras deverão ser realizadas, em regra, de forma proporcional para todos os itens de cada grupo, salvo justificativa técnica e desde que o valor registrado seja igual ou inferior aos preços contidos nas propostas dos demais licitantes e compatíveis com os preços de mercado, nos termos contidos no art. 82, § 2º, da Lei 14.133/2021.</w:t>
      </w:r>
    </w:p>
    <w:p w14:paraId="618AE328" w14:textId="373BF9B2" w:rsidR="0087358E" w:rsidRPr="00AD5571" w:rsidRDefault="00FB2C38" w:rsidP="00FB2C38">
      <w:pPr>
        <w:pStyle w:val="PargrafodaLista"/>
        <w:widowControl w:val="0"/>
        <w:tabs>
          <w:tab w:val="left" w:pos="664"/>
        </w:tabs>
        <w:autoSpaceDE w:val="0"/>
        <w:autoSpaceDN w:val="0"/>
        <w:spacing w:before="121"/>
        <w:ind w:left="0" w:right="277"/>
        <w:contextualSpacing w:val="0"/>
        <w:jc w:val="both"/>
        <w:rPr>
          <w:rFonts w:asciiTheme="majorHAnsi" w:hAnsiTheme="majorHAnsi" w:cstheme="majorHAnsi"/>
          <w:sz w:val="22"/>
          <w:szCs w:val="22"/>
        </w:rPr>
      </w:pPr>
      <w:r w:rsidRPr="00AD5571">
        <w:rPr>
          <w:rFonts w:asciiTheme="majorHAnsi" w:hAnsiTheme="majorHAnsi" w:cstheme="majorHAnsi"/>
          <w:sz w:val="22"/>
          <w:szCs w:val="22"/>
        </w:rPr>
        <w:t xml:space="preserve">c.     </w:t>
      </w:r>
      <w:r w:rsidR="00584A36" w:rsidRPr="00AD5571">
        <w:rPr>
          <w:rFonts w:asciiTheme="majorHAnsi" w:hAnsiTheme="majorHAnsi" w:cstheme="majorHAnsi"/>
          <w:sz w:val="22"/>
          <w:szCs w:val="22"/>
        </w:rPr>
        <w:t xml:space="preserve">A contratação decorrente deverá observar as condições fixadas no Edital de Licitação nº </w:t>
      </w:r>
      <w:r w:rsidR="004E479F" w:rsidRPr="00AD5571">
        <w:rPr>
          <w:rFonts w:asciiTheme="majorHAnsi" w:hAnsiTheme="majorHAnsi" w:cstheme="majorHAnsi"/>
          <w:sz w:val="22"/>
          <w:szCs w:val="22"/>
        </w:rPr>
        <w:t>XXX/XXXX</w:t>
      </w:r>
      <w:r w:rsidR="00584A36" w:rsidRPr="00AD5571">
        <w:rPr>
          <w:rFonts w:asciiTheme="majorHAnsi" w:hAnsiTheme="majorHAnsi" w:cstheme="majorHAnsi"/>
          <w:sz w:val="22"/>
          <w:szCs w:val="22"/>
        </w:rPr>
        <w:t xml:space="preserve"> e seus anexos.</w:t>
      </w:r>
    </w:p>
    <w:p w14:paraId="09594BC9" w14:textId="0277AA9B" w:rsidR="00584A36" w:rsidRPr="00AD5571" w:rsidRDefault="00950BD2" w:rsidP="00950BD2">
      <w:pPr>
        <w:widowControl w:val="0"/>
        <w:tabs>
          <w:tab w:val="left" w:pos="664"/>
        </w:tabs>
        <w:autoSpaceDE w:val="0"/>
        <w:autoSpaceDN w:val="0"/>
        <w:spacing w:before="121"/>
        <w:ind w:right="277"/>
        <w:jc w:val="both"/>
        <w:rPr>
          <w:rFonts w:asciiTheme="majorHAnsi" w:eastAsiaTheme="majorEastAsia" w:hAnsiTheme="majorHAnsi" w:cstheme="majorHAnsi"/>
          <w:b/>
          <w:bCs/>
          <w:sz w:val="22"/>
          <w:szCs w:val="22"/>
        </w:rPr>
      </w:pPr>
      <w:r w:rsidRPr="00AD5571">
        <w:rPr>
          <w:rFonts w:asciiTheme="majorHAnsi" w:eastAsiaTheme="majorEastAsia" w:hAnsiTheme="majorHAnsi" w:cstheme="majorHAnsi"/>
          <w:b/>
          <w:bCs/>
          <w:sz w:val="22"/>
          <w:szCs w:val="22"/>
        </w:rPr>
        <w:t xml:space="preserve">8 </w:t>
      </w:r>
      <w:r w:rsidR="003117BF" w:rsidRPr="00AD5571">
        <w:rPr>
          <w:rFonts w:asciiTheme="majorHAnsi" w:eastAsiaTheme="majorEastAsia" w:hAnsiTheme="majorHAnsi" w:cstheme="majorHAnsi"/>
          <w:b/>
          <w:bCs/>
          <w:sz w:val="22"/>
          <w:szCs w:val="22"/>
        </w:rPr>
        <w:t xml:space="preserve">- </w:t>
      </w:r>
      <w:r w:rsidR="00584A36" w:rsidRPr="00AD5571">
        <w:rPr>
          <w:rFonts w:asciiTheme="majorHAnsi" w:eastAsiaTheme="majorEastAsia" w:hAnsiTheme="majorHAnsi" w:cstheme="majorHAnsi"/>
          <w:b/>
          <w:bCs/>
          <w:sz w:val="22"/>
          <w:szCs w:val="22"/>
        </w:rPr>
        <w:t>VÍNCULOS DA ARP</w:t>
      </w:r>
    </w:p>
    <w:p w14:paraId="41BD1132" w14:textId="26AC0AC0" w:rsidR="00584A36" w:rsidRPr="00AD5571" w:rsidRDefault="00950BD2" w:rsidP="003117BF">
      <w:pPr>
        <w:pStyle w:val="PargrafodaLista"/>
        <w:widowControl w:val="0"/>
        <w:tabs>
          <w:tab w:val="left" w:pos="0"/>
        </w:tabs>
        <w:autoSpaceDE w:val="0"/>
        <w:autoSpaceDN w:val="0"/>
        <w:spacing w:before="120"/>
        <w:ind w:left="0" w:right="251"/>
        <w:jc w:val="both"/>
        <w:rPr>
          <w:rFonts w:asciiTheme="majorHAnsi" w:hAnsiTheme="majorHAnsi" w:cstheme="majorHAnsi"/>
          <w:bCs/>
          <w:sz w:val="22"/>
          <w:szCs w:val="22"/>
        </w:rPr>
      </w:pPr>
      <w:r w:rsidRPr="00AD5571">
        <w:rPr>
          <w:rFonts w:asciiTheme="majorHAnsi" w:hAnsiTheme="majorHAnsi" w:cstheme="majorHAnsi"/>
          <w:bCs/>
          <w:sz w:val="22"/>
          <w:szCs w:val="22"/>
        </w:rPr>
        <w:t>8</w:t>
      </w:r>
      <w:r w:rsidR="003117BF" w:rsidRPr="00AD5571">
        <w:rPr>
          <w:rFonts w:asciiTheme="majorHAnsi" w:hAnsiTheme="majorHAnsi" w:cstheme="majorHAnsi"/>
          <w:bCs/>
          <w:sz w:val="22"/>
          <w:szCs w:val="22"/>
        </w:rPr>
        <w:t xml:space="preserve">.1. </w:t>
      </w:r>
      <w:r w:rsidR="00584A36" w:rsidRPr="00AD5571">
        <w:rPr>
          <w:rFonts w:asciiTheme="majorHAnsi" w:hAnsiTheme="majorHAnsi" w:cstheme="majorHAnsi"/>
          <w:bCs/>
          <w:sz w:val="22"/>
          <w:szCs w:val="22"/>
        </w:rPr>
        <w:t>A existência desta ARP não obriga a Administração a contratar, facultando-se a realização de licitação específica para a aquisição pretendida, assegurada preferência ao fornecedor registrado em igualdade de condições.</w:t>
      </w:r>
    </w:p>
    <w:p w14:paraId="0D498754" w14:textId="7BD2313C" w:rsidR="00584A36" w:rsidRPr="00AD5571" w:rsidRDefault="00FB2C38" w:rsidP="00492240">
      <w:pPr>
        <w:pStyle w:val="PargrafodaLista"/>
        <w:widowControl w:val="0"/>
        <w:autoSpaceDE w:val="0"/>
        <w:autoSpaceDN w:val="0"/>
        <w:spacing w:before="121"/>
        <w:ind w:left="142" w:right="253"/>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 xml:space="preserve">a.   </w:t>
      </w:r>
      <w:r w:rsidR="00584A36" w:rsidRPr="00AD5571">
        <w:rPr>
          <w:rFonts w:asciiTheme="majorHAnsi" w:hAnsiTheme="majorHAnsi" w:cstheme="majorHAnsi"/>
          <w:bCs/>
          <w:sz w:val="22"/>
          <w:szCs w:val="22"/>
        </w:rPr>
        <w:t>O titular do registro de preços vincula-se integralmente, durante a vigência da ARP, ao cumprimento das obrigações contidas na ARP, bem como à formalização das contratações dela decorrentes, salvo cancelamento ou rescisão do registro, sob pena de sofrer as sanções administrativas previstas no CONTRATO anexo.</w:t>
      </w:r>
    </w:p>
    <w:p w14:paraId="58D96506" w14:textId="79F97610" w:rsidR="00584A36" w:rsidRPr="00AD5571" w:rsidRDefault="00950BD2" w:rsidP="00950BD2">
      <w:pPr>
        <w:pStyle w:val="Ttulo1"/>
        <w:spacing w:before="0"/>
        <w:rPr>
          <w:rFonts w:cstheme="majorHAnsi"/>
          <w:color w:val="auto"/>
          <w:sz w:val="22"/>
          <w:szCs w:val="22"/>
        </w:rPr>
      </w:pPr>
      <w:r w:rsidRPr="00AD5571">
        <w:rPr>
          <w:rFonts w:cstheme="majorHAnsi"/>
          <w:color w:val="auto"/>
          <w:sz w:val="22"/>
          <w:szCs w:val="22"/>
        </w:rPr>
        <w:t xml:space="preserve">9 </w:t>
      </w:r>
      <w:r w:rsidR="00CD7EB4" w:rsidRPr="00AD5571">
        <w:rPr>
          <w:rFonts w:cstheme="majorHAnsi"/>
          <w:color w:val="auto"/>
          <w:sz w:val="22"/>
          <w:szCs w:val="22"/>
        </w:rPr>
        <w:t xml:space="preserve">- </w:t>
      </w:r>
      <w:r w:rsidR="00584A36" w:rsidRPr="00AD5571">
        <w:rPr>
          <w:rFonts w:cstheme="majorHAnsi"/>
          <w:color w:val="auto"/>
          <w:sz w:val="22"/>
          <w:szCs w:val="22"/>
        </w:rPr>
        <w:t>ADESÃO DE ÓRGÃO OU ENTIDADE PÚBLICA NÃO PARTICIPANTE</w:t>
      </w:r>
    </w:p>
    <w:p w14:paraId="576A35EB" w14:textId="020562B8" w:rsidR="00605B0C" w:rsidRPr="00AD5571" w:rsidRDefault="00950BD2" w:rsidP="00CD7EB4">
      <w:pPr>
        <w:pStyle w:val="Ttulo1"/>
        <w:spacing w:before="218"/>
        <w:jc w:val="both"/>
        <w:rPr>
          <w:rFonts w:cstheme="majorHAnsi"/>
          <w:b w:val="0"/>
          <w:color w:val="auto"/>
          <w:sz w:val="22"/>
          <w:szCs w:val="22"/>
        </w:rPr>
      </w:pPr>
      <w:r w:rsidRPr="00AD5571">
        <w:rPr>
          <w:rFonts w:cstheme="majorHAnsi"/>
          <w:b w:val="0"/>
          <w:color w:val="auto"/>
          <w:sz w:val="22"/>
          <w:szCs w:val="22"/>
        </w:rPr>
        <w:t>9</w:t>
      </w:r>
      <w:r w:rsidR="00CD7EB4" w:rsidRPr="00AD5571">
        <w:rPr>
          <w:rFonts w:cstheme="majorHAnsi"/>
          <w:b w:val="0"/>
          <w:color w:val="auto"/>
          <w:sz w:val="22"/>
          <w:szCs w:val="22"/>
        </w:rPr>
        <w:t xml:space="preserve">.1. </w:t>
      </w:r>
      <w:r w:rsidR="00882FBD" w:rsidRPr="00AD5571">
        <w:rPr>
          <w:rFonts w:cstheme="majorHAnsi"/>
          <w:b w:val="0"/>
          <w:color w:val="auto"/>
          <w:sz w:val="22"/>
          <w:szCs w:val="22"/>
        </w:rPr>
        <w:t>Não será admitida a adesão à ata de registro de preços decorrente desta licitação, pois a presente contratação será exclusiva para prefeitura de Sonora-MS, conforme disposto no §1° do Art. 86 da Lei Federal 14.133/21.</w:t>
      </w:r>
    </w:p>
    <w:p w14:paraId="5C734229" w14:textId="15B192E8" w:rsidR="00584A36" w:rsidRPr="00AD5571" w:rsidRDefault="00950BD2" w:rsidP="00950BD2">
      <w:pPr>
        <w:pStyle w:val="Ttulo1"/>
        <w:spacing w:before="218"/>
        <w:rPr>
          <w:rFonts w:cstheme="majorHAnsi"/>
          <w:color w:val="auto"/>
          <w:sz w:val="22"/>
          <w:szCs w:val="22"/>
        </w:rPr>
      </w:pPr>
      <w:r w:rsidRPr="00AD5571">
        <w:rPr>
          <w:rFonts w:cstheme="majorHAnsi"/>
          <w:color w:val="auto"/>
          <w:sz w:val="22"/>
          <w:szCs w:val="22"/>
        </w:rPr>
        <w:t xml:space="preserve">10 </w:t>
      </w:r>
      <w:r w:rsidR="00CD7EB4" w:rsidRPr="00AD5571">
        <w:rPr>
          <w:rFonts w:cstheme="majorHAnsi"/>
          <w:color w:val="auto"/>
          <w:sz w:val="22"/>
          <w:szCs w:val="22"/>
        </w:rPr>
        <w:t xml:space="preserve">- </w:t>
      </w:r>
      <w:r w:rsidR="00584A36" w:rsidRPr="00AD5571">
        <w:rPr>
          <w:rFonts w:cstheme="majorHAnsi"/>
          <w:color w:val="auto"/>
          <w:sz w:val="22"/>
          <w:szCs w:val="22"/>
        </w:rPr>
        <w:t>ATRIBUIÇÕES DO GERENCIADOR DA ARP</w:t>
      </w:r>
    </w:p>
    <w:p w14:paraId="4CBDF3CA" w14:textId="0FB6EE7B" w:rsidR="00584A36" w:rsidRPr="00AD5571" w:rsidRDefault="00950BD2" w:rsidP="00CD7EB4">
      <w:pPr>
        <w:pStyle w:val="PargrafodaLista"/>
        <w:widowControl w:val="0"/>
        <w:tabs>
          <w:tab w:val="left" w:pos="591"/>
        </w:tabs>
        <w:autoSpaceDE w:val="0"/>
        <w:autoSpaceDN w:val="0"/>
        <w:spacing w:before="120"/>
        <w:ind w:left="0" w:right="253"/>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10</w:t>
      </w:r>
      <w:r w:rsidR="00CD7EB4" w:rsidRPr="00AD5571">
        <w:rPr>
          <w:rFonts w:asciiTheme="majorHAnsi" w:hAnsiTheme="majorHAnsi" w:cstheme="majorHAnsi"/>
          <w:bCs/>
          <w:sz w:val="22"/>
          <w:szCs w:val="22"/>
        </w:rPr>
        <w:t xml:space="preserve">.1. </w:t>
      </w:r>
      <w:r w:rsidR="00584A36" w:rsidRPr="00AD5571">
        <w:rPr>
          <w:rFonts w:asciiTheme="majorHAnsi" w:hAnsiTheme="majorHAnsi" w:cstheme="majorHAnsi"/>
          <w:bCs/>
          <w:sz w:val="22"/>
          <w:szCs w:val="22"/>
        </w:rPr>
        <w:t>O GERENCIADOR promoverá o gerenciamento permanente e formal da presente ARP, inclusive com registro em processo administrativo de gestão de todas contratações dela decorrentes, como também de todos os demais atos inerentes aos procedimentos de gestão.</w:t>
      </w:r>
    </w:p>
    <w:p w14:paraId="2E3E5E81" w14:textId="5B32C337" w:rsidR="00584A36" w:rsidRPr="00AD5571" w:rsidRDefault="00950BD2" w:rsidP="00CD7EB4">
      <w:pPr>
        <w:pStyle w:val="PargrafodaLista"/>
        <w:widowControl w:val="0"/>
        <w:tabs>
          <w:tab w:val="left" w:pos="694"/>
        </w:tabs>
        <w:autoSpaceDE w:val="0"/>
        <w:autoSpaceDN w:val="0"/>
        <w:spacing w:before="120"/>
        <w:ind w:left="0" w:right="250"/>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10</w:t>
      </w:r>
      <w:r w:rsidR="00CD7EB4" w:rsidRPr="00AD5571">
        <w:rPr>
          <w:rFonts w:asciiTheme="majorHAnsi" w:hAnsiTheme="majorHAnsi" w:cstheme="majorHAnsi"/>
          <w:bCs/>
          <w:sz w:val="22"/>
          <w:szCs w:val="22"/>
        </w:rPr>
        <w:t xml:space="preserve">.2. </w:t>
      </w:r>
      <w:r w:rsidR="00584A36" w:rsidRPr="00AD5571">
        <w:rPr>
          <w:rFonts w:asciiTheme="majorHAnsi" w:hAnsiTheme="majorHAnsi" w:cstheme="majorHAnsi"/>
          <w:bCs/>
          <w:sz w:val="22"/>
          <w:szCs w:val="22"/>
        </w:rPr>
        <w:t>Cabe ao setor ou servidor designado do ÓRGÃO GERENCIADOR, conforme regulamento operacional interno, as atribuições inerentes ao gerenciamento da presente ARP, particularmente quanto a(ao):</w:t>
      </w:r>
    </w:p>
    <w:p w14:paraId="29BC57B3" w14:textId="67894961" w:rsidR="00584A36" w:rsidRPr="00AD5571" w:rsidRDefault="00950BD2" w:rsidP="00CD7EB4">
      <w:pPr>
        <w:pStyle w:val="PargrafodaLista"/>
        <w:widowControl w:val="0"/>
        <w:tabs>
          <w:tab w:val="left" w:pos="771"/>
        </w:tabs>
        <w:autoSpaceDE w:val="0"/>
        <w:autoSpaceDN w:val="0"/>
        <w:spacing w:before="121"/>
        <w:ind w:left="0"/>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10</w:t>
      </w:r>
      <w:r w:rsidR="00CD7EB4" w:rsidRPr="00AD5571">
        <w:rPr>
          <w:rFonts w:asciiTheme="majorHAnsi" w:hAnsiTheme="majorHAnsi" w:cstheme="majorHAnsi"/>
          <w:bCs/>
          <w:sz w:val="22"/>
          <w:szCs w:val="22"/>
        </w:rPr>
        <w:t xml:space="preserve">.3. </w:t>
      </w:r>
      <w:r w:rsidR="00584A36" w:rsidRPr="00AD5571">
        <w:rPr>
          <w:rFonts w:asciiTheme="majorHAnsi" w:hAnsiTheme="majorHAnsi" w:cstheme="majorHAnsi"/>
          <w:bCs/>
          <w:sz w:val="22"/>
          <w:szCs w:val="22"/>
        </w:rPr>
        <w:t>Providenciar a elaboração e publicação da presente ARP;</w:t>
      </w:r>
    </w:p>
    <w:p w14:paraId="397D49E4" w14:textId="132170F9" w:rsidR="00584A36" w:rsidRPr="00AD5571" w:rsidRDefault="00950BD2" w:rsidP="00CD7EB4">
      <w:pPr>
        <w:pStyle w:val="PargrafodaLista"/>
        <w:widowControl w:val="0"/>
        <w:tabs>
          <w:tab w:val="left" w:pos="831"/>
        </w:tabs>
        <w:autoSpaceDE w:val="0"/>
        <w:autoSpaceDN w:val="0"/>
        <w:spacing w:before="120"/>
        <w:ind w:left="0" w:right="287"/>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10</w:t>
      </w:r>
      <w:r w:rsidR="00CD7EB4" w:rsidRPr="00AD5571">
        <w:rPr>
          <w:rFonts w:asciiTheme="majorHAnsi" w:hAnsiTheme="majorHAnsi" w:cstheme="majorHAnsi"/>
          <w:bCs/>
          <w:sz w:val="22"/>
          <w:szCs w:val="22"/>
        </w:rPr>
        <w:t xml:space="preserve">.4. </w:t>
      </w:r>
      <w:r w:rsidR="00584A36" w:rsidRPr="00AD5571">
        <w:rPr>
          <w:rFonts w:asciiTheme="majorHAnsi" w:hAnsiTheme="majorHAnsi" w:cstheme="majorHAnsi"/>
          <w:bCs/>
          <w:sz w:val="22"/>
          <w:szCs w:val="22"/>
        </w:rPr>
        <w:t>Encaminhar ao(s) órgão(s) e/ou entidade(s) participantes a presente ARP, como também suas eventuais e posteriores alterações, devidamente assinadas e publicadas;</w:t>
      </w:r>
    </w:p>
    <w:p w14:paraId="16887DD5" w14:textId="1C5DFC16" w:rsidR="00584A36" w:rsidRPr="00AD5571" w:rsidRDefault="00950BD2" w:rsidP="00CD7EB4">
      <w:pPr>
        <w:pStyle w:val="PargrafodaLista"/>
        <w:widowControl w:val="0"/>
        <w:tabs>
          <w:tab w:val="left" w:pos="795"/>
        </w:tabs>
        <w:autoSpaceDE w:val="0"/>
        <w:autoSpaceDN w:val="0"/>
        <w:spacing w:before="120"/>
        <w:ind w:left="0" w:right="289"/>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10</w:t>
      </w:r>
      <w:r w:rsidR="00CD7EB4" w:rsidRPr="00AD5571">
        <w:rPr>
          <w:rFonts w:asciiTheme="majorHAnsi" w:hAnsiTheme="majorHAnsi" w:cstheme="majorHAnsi"/>
          <w:bCs/>
          <w:sz w:val="22"/>
          <w:szCs w:val="22"/>
        </w:rPr>
        <w:t xml:space="preserve">.5. </w:t>
      </w:r>
      <w:r w:rsidR="00584A36" w:rsidRPr="00AD5571">
        <w:rPr>
          <w:rFonts w:asciiTheme="majorHAnsi" w:hAnsiTheme="majorHAnsi" w:cstheme="majorHAnsi"/>
          <w:bCs/>
          <w:sz w:val="22"/>
          <w:szCs w:val="22"/>
        </w:rPr>
        <w:t>Controlar, de forma permanente, a utilização da ARP para fins de contratações, durante toda sua vigência;</w:t>
      </w:r>
    </w:p>
    <w:p w14:paraId="0D500B3B" w14:textId="3B53B795" w:rsidR="00584A36" w:rsidRPr="00AD5571" w:rsidRDefault="00950BD2" w:rsidP="00CD7EB4">
      <w:pPr>
        <w:pStyle w:val="PargrafodaLista"/>
        <w:widowControl w:val="0"/>
        <w:tabs>
          <w:tab w:val="left" w:pos="795"/>
        </w:tabs>
        <w:autoSpaceDE w:val="0"/>
        <w:autoSpaceDN w:val="0"/>
        <w:spacing w:before="120"/>
        <w:ind w:left="0" w:right="253"/>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10</w:t>
      </w:r>
      <w:r w:rsidR="00CD7EB4" w:rsidRPr="00AD5571">
        <w:rPr>
          <w:rFonts w:asciiTheme="majorHAnsi" w:hAnsiTheme="majorHAnsi" w:cstheme="majorHAnsi"/>
          <w:bCs/>
          <w:sz w:val="22"/>
          <w:szCs w:val="22"/>
        </w:rPr>
        <w:t xml:space="preserve">.6. </w:t>
      </w:r>
      <w:r w:rsidR="00584A36" w:rsidRPr="00AD5571">
        <w:rPr>
          <w:rFonts w:asciiTheme="majorHAnsi" w:hAnsiTheme="majorHAnsi" w:cstheme="majorHAnsi"/>
          <w:bCs/>
          <w:sz w:val="22"/>
          <w:szCs w:val="22"/>
        </w:rPr>
        <w:t>Receber, analisar, controlar e pronunciar-se quanto à(s) solicitação(ões) de contratação interna do ÓRGÃO GERENCIADOR com base na presente ARP, ou em relação à(s) solicitação(ões) de ADESÃO(ÕES) realizada(s) por órgão ou entidade não participante desta ARP, inclusive indicando providência(s) complementar(es) necessária(s) ou até recomendando o indeferimento fundamentado, observada a legislação vigente e a jurisprudência do TCU;</w:t>
      </w:r>
    </w:p>
    <w:p w14:paraId="52CB8869" w14:textId="455286D7" w:rsidR="00584A36" w:rsidRPr="00AD5571" w:rsidRDefault="00950BD2" w:rsidP="00CD7EB4">
      <w:pPr>
        <w:pStyle w:val="PargrafodaLista"/>
        <w:widowControl w:val="0"/>
        <w:tabs>
          <w:tab w:val="left" w:pos="774"/>
        </w:tabs>
        <w:autoSpaceDE w:val="0"/>
        <w:autoSpaceDN w:val="0"/>
        <w:spacing w:before="121"/>
        <w:ind w:left="0" w:right="264"/>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10</w:t>
      </w:r>
      <w:r w:rsidR="00CD7EB4" w:rsidRPr="00AD5571">
        <w:rPr>
          <w:rFonts w:asciiTheme="majorHAnsi" w:hAnsiTheme="majorHAnsi" w:cstheme="majorHAnsi"/>
          <w:bCs/>
          <w:sz w:val="22"/>
          <w:szCs w:val="22"/>
        </w:rPr>
        <w:t xml:space="preserve">.7. </w:t>
      </w:r>
      <w:r w:rsidR="00584A36" w:rsidRPr="00AD5571">
        <w:rPr>
          <w:rFonts w:asciiTheme="majorHAnsi" w:hAnsiTheme="majorHAnsi" w:cstheme="majorHAnsi"/>
          <w:bCs/>
          <w:sz w:val="22"/>
          <w:szCs w:val="22"/>
        </w:rPr>
        <w:t>Emitir e encaminhar ofício formalizando a autorização para utilização da ARP por órgão ou entidade aderente, inclusive com a indicação do nome do fornecedor, quantitativos autorizados, valores unitários e totais, prazo de validade da autorização e demais condições de adesão;</w:t>
      </w:r>
    </w:p>
    <w:p w14:paraId="653D03E7" w14:textId="3F8C536E" w:rsidR="00584A36" w:rsidRPr="00AD5571" w:rsidRDefault="00950BD2" w:rsidP="00CD7EB4">
      <w:pPr>
        <w:pStyle w:val="PargrafodaLista"/>
        <w:widowControl w:val="0"/>
        <w:tabs>
          <w:tab w:val="left" w:pos="783"/>
        </w:tabs>
        <w:autoSpaceDE w:val="0"/>
        <w:autoSpaceDN w:val="0"/>
        <w:spacing w:before="62"/>
        <w:ind w:left="0" w:right="249"/>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10</w:t>
      </w:r>
      <w:r w:rsidR="00CD7EB4" w:rsidRPr="00AD5571">
        <w:rPr>
          <w:rFonts w:asciiTheme="majorHAnsi" w:hAnsiTheme="majorHAnsi" w:cstheme="majorHAnsi"/>
          <w:bCs/>
          <w:sz w:val="22"/>
          <w:szCs w:val="22"/>
        </w:rPr>
        <w:t xml:space="preserve">.8. </w:t>
      </w:r>
      <w:r w:rsidR="00584A36" w:rsidRPr="00AD5571">
        <w:rPr>
          <w:rFonts w:asciiTheme="majorHAnsi" w:hAnsiTheme="majorHAnsi" w:cstheme="majorHAnsi"/>
          <w:bCs/>
          <w:sz w:val="22"/>
          <w:szCs w:val="22"/>
        </w:rPr>
        <w:t>Conduzir eventuais procedimentos de alterações dos preços registrados para fins de adequação às novas condições de mercado, observada a legislação vigente e jurisprudência do TCU;</w:t>
      </w:r>
    </w:p>
    <w:p w14:paraId="70CB9400" w14:textId="64F797BC" w:rsidR="00584A36" w:rsidRPr="00AD5571" w:rsidRDefault="00950BD2" w:rsidP="00CD7EB4">
      <w:pPr>
        <w:pStyle w:val="PargrafodaLista"/>
        <w:widowControl w:val="0"/>
        <w:tabs>
          <w:tab w:val="left" w:pos="795"/>
        </w:tabs>
        <w:autoSpaceDE w:val="0"/>
        <w:autoSpaceDN w:val="0"/>
        <w:spacing w:before="120"/>
        <w:ind w:left="0" w:right="253"/>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10</w:t>
      </w:r>
      <w:r w:rsidR="00CD7EB4" w:rsidRPr="00AD5571">
        <w:rPr>
          <w:rFonts w:asciiTheme="majorHAnsi" w:hAnsiTheme="majorHAnsi" w:cstheme="majorHAnsi"/>
          <w:bCs/>
          <w:sz w:val="22"/>
          <w:szCs w:val="22"/>
        </w:rPr>
        <w:t xml:space="preserve">.9. </w:t>
      </w:r>
      <w:r w:rsidR="00584A36" w:rsidRPr="00AD5571">
        <w:rPr>
          <w:rFonts w:asciiTheme="majorHAnsi" w:hAnsiTheme="majorHAnsi" w:cstheme="majorHAnsi"/>
          <w:bCs/>
          <w:sz w:val="22"/>
          <w:szCs w:val="22"/>
        </w:rPr>
        <w:t>Propor, conduzir e pronunciar-se nos procedimentos de eventuais reajustes e revisões de preços, como também de cancelamentos e rescisões de registro contidos na presente ARP, bem como realizar, nesses casos, a publicação das novas condições da ARP e comunicação aos órgãos e às entidades participantes;</w:t>
      </w:r>
    </w:p>
    <w:p w14:paraId="4CF9B118" w14:textId="460E5926" w:rsidR="00584A36" w:rsidRPr="00AD5571" w:rsidRDefault="00950BD2" w:rsidP="00CD7EB4">
      <w:pPr>
        <w:pStyle w:val="PargrafodaLista"/>
        <w:widowControl w:val="0"/>
        <w:tabs>
          <w:tab w:val="left" w:pos="867"/>
        </w:tabs>
        <w:autoSpaceDE w:val="0"/>
        <w:autoSpaceDN w:val="0"/>
        <w:spacing w:before="120"/>
        <w:ind w:left="0" w:right="248"/>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10</w:t>
      </w:r>
      <w:r w:rsidR="00CD7EB4" w:rsidRPr="00AD5571">
        <w:rPr>
          <w:rFonts w:asciiTheme="majorHAnsi" w:hAnsiTheme="majorHAnsi" w:cstheme="majorHAnsi"/>
          <w:bCs/>
          <w:sz w:val="22"/>
          <w:szCs w:val="22"/>
        </w:rPr>
        <w:t xml:space="preserve">.10. </w:t>
      </w:r>
      <w:r w:rsidR="00584A36" w:rsidRPr="00AD5571">
        <w:rPr>
          <w:rFonts w:asciiTheme="majorHAnsi" w:hAnsiTheme="majorHAnsi" w:cstheme="majorHAnsi"/>
          <w:bCs/>
          <w:sz w:val="22"/>
          <w:szCs w:val="22"/>
        </w:rPr>
        <w:t>Propor aplicação, garantida a ampla defesa e o</w:t>
      </w:r>
      <w:r w:rsidR="00785FEE" w:rsidRPr="00AD5571">
        <w:rPr>
          <w:rFonts w:asciiTheme="majorHAnsi" w:hAnsiTheme="majorHAnsi" w:cstheme="majorHAnsi"/>
          <w:bCs/>
          <w:sz w:val="22"/>
          <w:szCs w:val="22"/>
        </w:rPr>
        <w:t xml:space="preserve"> </w:t>
      </w:r>
      <w:r w:rsidR="00584A36" w:rsidRPr="00AD5571">
        <w:rPr>
          <w:rFonts w:asciiTheme="majorHAnsi" w:hAnsiTheme="majorHAnsi" w:cstheme="majorHAnsi"/>
          <w:bCs/>
          <w:sz w:val="22"/>
          <w:szCs w:val="22"/>
        </w:rPr>
        <w:t>contraditório,</w:t>
      </w:r>
      <w:r w:rsidR="00785FEE" w:rsidRPr="00AD5571">
        <w:rPr>
          <w:rFonts w:asciiTheme="majorHAnsi" w:hAnsiTheme="majorHAnsi" w:cstheme="majorHAnsi"/>
          <w:bCs/>
          <w:sz w:val="22"/>
          <w:szCs w:val="22"/>
        </w:rPr>
        <w:t xml:space="preserve"> </w:t>
      </w:r>
      <w:r w:rsidR="00584A36" w:rsidRPr="00AD5571">
        <w:rPr>
          <w:rFonts w:asciiTheme="majorHAnsi" w:hAnsiTheme="majorHAnsi" w:cstheme="majorHAnsi"/>
          <w:bCs/>
          <w:sz w:val="22"/>
          <w:szCs w:val="22"/>
        </w:rPr>
        <w:t>de   sanções   decorrentes do descumprimento das obrigações assumidas na ARP, ou até em relação ao descumprimento das obrigações contratuais, unicamente referentes às contratações realizadas pelo ÓRGÃO GERENCIADOR;</w:t>
      </w:r>
    </w:p>
    <w:p w14:paraId="220BD18B" w14:textId="3C203E48" w:rsidR="00584A36" w:rsidRPr="00AD5571" w:rsidRDefault="00950BD2" w:rsidP="00CD7EB4">
      <w:pPr>
        <w:pStyle w:val="PargrafodaLista"/>
        <w:widowControl w:val="0"/>
        <w:tabs>
          <w:tab w:val="left" w:pos="811"/>
        </w:tabs>
        <w:autoSpaceDE w:val="0"/>
        <w:autoSpaceDN w:val="0"/>
        <w:spacing w:before="121"/>
        <w:ind w:left="0" w:right="253"/>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10</w:t>
      </w:r>
      <w:r w:rsidR="00CD7EB4" w:rsidRPr="00AD5571">
        <w:rPr>
          <w:rFonts w:asciiTheme="majorHAnsi" w:hAnsiTheme="majorHAnsi" w:cstheme="majorHAnsi"/>
          <w:bCs/>
          <w:sz w:val="22"/>
          <w:szCs w:val="22"/>
        </w:rPr>
        <w:t xml:space="preserve">.11. </w:t>
      </w:r>
      <w:r w:rsidR="00584A36" w:rsidRPr="00AD5571">
        <w:rPr>
          <w:rFonts w:asciiTheme="majorHAnsi" w:hAnsiTheme="majorHAnsi" w:cstheme="majorHAnsi"/>
          <w:bCs/>
          <w:sz w:val="22"/>
          <w:szCs w:val="22"/>
        </w:rPr>
        <w:t>Receber e registrar as contratações efetivamente realizadas pelos órgãos ou entidades aderentes, bem como eventuais sanções por estes aplicadas ao(s) particular(es) contratado(s) por descumprimento das obrigações assumidas na presente ARP;</w:t>
      </w:r>
    </w:p>
    <w:p w14:paraId="29A51801" w14:textId="2F95EE57" w:rsidR="00584A36" w:rsidRPr="00AD5571" w:rsidRDefault="00950BD2" w:rsidP="00CD7EB4">
      <w:pPr>
        <w:pStyle w:val="PargrafodaLista"/>
        <w:widowControl w:val="0"/>
        <w:tabs>
          <w:tab w:val="left" w:pos="891"/>
        </w:tabs>
        <w:autoSpaceDE w:val="0"/>
        <w:autoSpaceDN w:val="0"/>
        <w:spacing w:before="120"/>
        <w:ind w:left="0"/>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10</w:t>
      </w:r>
      <w:r w:rsidR="00CD7EB4" w:rsidRPr="00AD5571">
        <w:rPr>
          <w:rFonts w:asciiTheme="majorHAnsi" w:hAnsiTheme="majorHAnsi" w:cstheme="majorHAnsi"/>
          <w:bCs/>
          <w:sz w:val="22"/>
          <w:szCs w:val="22"/>
        </w:rPr>
        <w:t xml:space="preserve">.12. </w:t>
      </w:r>
      <w:r w:rsidR="00584A36" w:rsidRPr="00AD5571">
        <w:rPr>
          <w:rFonts w:asciiTheme="majorHAnsi" w:hAnsiTheme="majorHAnsi" w:cstheme="majorHAnsi"/>
          <w:bCs/>
          <w:sz w:val="22"/>
          <w:szCs w:val="22"/>
        </w:rPr>
        <w:t>Instruir os autos de gestão da presente ARP.</w:t>
      </w:r>
    </w:p>
    <w:p w14:paraId="0BF9B7E7" w14:textId="77777777" w:rsidR="00605B0C" w:rsidRPr="00AD5571" w:rsidRDefault="00605B0C" w:rsidP="00605B0C">
      <w:pPr>
        <w:pStyle w:val="PargrafodaLista"/>
        <w:widowControl w:val="0"/>
        <w:tabs>
          <w:tab w:val="left" w:pos="891"/>
        </w:tabs>
        <w:autoSpaceDE w:val="0"/>
        <w:autoSpaceDN w:val="0"/>
        <w:spacing w:before="120"/>
        <w:ind w:left="0"/>
        <w:contextualSpacing w:val="0"/>
        <w:jc w:val="both"/>
        <w:rPr>
          <w:rFonts w:asciiTheme="majorHAnsi" w:hAnsiTheme="majorHAnsi" w:cstheme="majorHAnsi"/>
          <w:bCs/>
          <w:sz w:val="22"/>
          <w:szCs w:val="22"/>
        </w:rPr>
      </w:pPr>
    </w:p>
    <w:p w14:paraId="7CCAAB2B" w14:textId="662AE121" w:rsidR="0069058D" w:rsidRPr="00AD5571" w:rsidRDefault="00950BD2" w:rsidP="00950BD2">
      <w:pPr>
        <w:pStyle w:val="Ttulo1"/>
        <w:spacing w:before="0"/>
        <w:rPr>
          <w:rFonts w:cstheme="majorHAnsi"/>
          <w:color w:val="auto"/>
          <w:sz w:val="22"/>
          <w:szCs w:val="22"/>
        </w:rPr>
      </w:pPr>
      <w:r w:rsidRPr="00AD5571">
        <w:rPr>
          <w:rFonts w:cstheme="majorHAnsi"/>
          <w:color w:val="auto"/>
          <w:sz w:val="22"/>
          <w:szCs w:val="22"/>
        </w:rPr>
        <w:t xml:space="preserve">11 </w:t>
      </w:r>
      <w:r w:rsidR="00F47A73" w:rsidRPr="00AD5571">
        <w:rPr>
          <w:rFonts w:cstheme="majorHAnsi"/>
          <w:color w:val="auto"/>
          <w:sz w:val="22"/>
          <w:szCs w:val="22"/>
        </w:rPr>
        <w:t xml:space="preserve">- </w:t>
      </w:r>
      <w:r w:rsidR="006218E3" w:rsidRPr="00AD5571">
        <w:rPr>
          <w:rFonts w:cstheme="majorHAnsi"/>
          <w:color w:val="auto"/>
          <w:sz w:val="22"/>
          <w:szCs w:val="22"/>
        </w:rPr>
        <w:t>DO PRAZO DE ENTREGA</w:t>
      </w:r>
    </w:p>
    <w:p w14:paraId="0ED0917F" w14:textId="3D619BBB" w:rsidR="00215180" w:rsidRPr="00AD5571" w:rsidRDefault="00F47A73" w:rsidP="00BE3A19">
      <w:pPr>
        <w:widowControl w:val="0"/>
        <w:tabs>
          <w:tab w:val="left" w:pos="284"/>
        </w:tabs>
        <w:autoSpaceDE w:val="0"/>
        <w:autoSpaceDN w:val="0"/>
        <w:spacing w:before="100" w:beforeAutospacing="1" w:after="100" w:afterAutospacing="1"/>
        <w:ind w:right="-1"/>
        <w:jc w:val="both"/>
        <w:rPr>
          <w:rFonts w:asciiTheme="majorHAnsi" w:hAnsiTheme="majorHAnsi" w:cstheme="majorHAnsi"/>
          <w:sz w:val="22"/>
          <w:szCs w:val="22"/>
        </w:rPr>
      </w:pPr>
      <w:r w:rsidRPr="00AD5571">
        <w:rPr>
          <w:rFonts w:asciiTheme="majorHAnsi" w:hAnsiTheme="majorHAnsi" w:cstheme="majorHAnsi"/>
          <w:sz w:val="22"/>
          <w:szCs w:val="22"/>
        </w:rPr>
        <w:t>1</w:t>
      </w:r>
      <w:r w:rsidR="00950BD2" w:rsidRPr="00AD5571">
        <w:rPr>
          <w:rFonts w:asciiTheme="majorHAnsi" w:hAnsiTheme="majorHAnsi" w:cstheme="majorHAnsi"/>
          <w:sz w:val="22"/>
          <w:szCs w:val="22"/>
        </w:rPr>
        <w:t>1</w:t>
      </w:r>
      <w:r w:rsidRPr="00AD5571">
        <w:rPr>
          <w:rFonts w:asciiTheme="majorHAnsi" w:hAnsiTheme="majorHAnsi" w:cstheme="majorHAnsi"/>
          <w:sz w:val="22"/>
          <w:szCs w:val="22"/>
        </w:rPr>
        <w:t xml:space="preserve">.1. </w:t>
      </w:r>
      <w:r w:rsidR="00545EA4" w:rsidRPr="00AD5571">
        <w:rPr>
          <w:rFonts w:asciiTheme="majorHAnsi" w:hAnsiTheme="majorHAnsi" w:cstheme="majorHAnsi"/>
          <w:sz w:val="22"/>
          <w:szCs w:val="22"/>
        </w:rPr>
        <w:t>Os produtos deverão ser entregues no prazo máximo de 15 (quinze) dias úteis, contado a partir da emissão da requisição, pedido ou autorização de fornecimento emitida eletronicamente pela gerência requisitante</w:t>
      </w:r>
      <w:r w:rsidR="00215180" w:rsidRPr="00AD5571">
        <w:rPr>
          <w:rFonts w:asciiTheme="majorHAnsi" w:hAnsiTheme="majorHAnsi" w:cstheme="majorHAnsi"/>
          <w:sz w:val="22"/>
          <w:szCs w:val="22"/>
        </w:rPr>
        <w:t>;</w:t>
      </w:r>
    </w:p>
    <w:p w14:paraId="726A6311" w14:textId="0C380930" w:rsidR="00215180" w:rsidRPr="00AD5571" w:rsidRDefault="00950BD2" w:rsidP="00E532B6">
      <w:pPr>
        <w:pStyle w:val="Nvel2-Red"/>
        <w:numPr>
          <w:ilvl w:val="0"/>
          <w:numId w:val="0"/>
        </w:numPr>
        <w:spacing w:before="100" w:beforeAutospacing="1" w:after="100" w:afterAutospacing="1" w:line="240" w:lineRule="auto"/>
        <w:ind w:left="420"/>
        <w:rPr>
          <w:rFonts w:asciiTheme="majorHAnsi" w:eastAsia="Arial" w:hAnsiTheme="majorHAnsi" w:cstheme="majorHAnsi"/>
          <w:i w:val="0"/>
          <w:iCs w:val="0"/>
          <w:color w:val="auto"/>
          <w:sz w:val="22"/>
          <w:szCs w:val="22"/>
          <w:lang w:eastAsia="en-US"/>
        </w:rPr>
      </w:pPr>
      <w:r w:rsidRPr="00AD5571">
        <w:rPr>
          <w:rFonts w:asciiTheme="majorHAnsi" w:eastAsia="Arial" w:hAnsiTheme="majorHAnsi" w:cstheme="majorHAnsi"/>
          <w:i w:val="0"/>
          <w:iCs w:val="0"/>
          <w:color w:val="auto"/>
          <w:sz w:val="22"/>
          <w:szCs w:val="22"/>
          <w:lang w:eastAsia="en-US"/>
        </w:rPr>
        <w:t xml:space="preserve">11.1.1. </w:t>
      </w:r>
      <w:r w:rsidR="00E532B6" w:rsidRPr="00AD5571">
        <w:rPr>
          <w:rFonts w:asciiTheme="majorHAnsi" w:eastAsia="Arial" w:hAnsiTheme="majorHAnsi" w:cstheme="majorHAnsi"/>
          <w:i w:val="0"/>
          <w:iCs w:val="0"/>
          <w:color w:val="auto"/>
          <w:sz w:val="22"/>
          <w:szCs w:val="22"/>
          <w:lang w:eastAsia="en-US"/>
        </w:rPr>
        <w:t>Caso não seja possível a entrega na data assinalada, a empresa deverá comunicar as razões respectivas com pelo menos 05 (cinco) dias úteis de antecedência, para que qualquer pleito de prorrogação de prazo seja analisado, ressalvadas situações de caso fortuito e força maior, quando aplicável</w:t>
      </w:r>
      <w:r w:rsidR="00215180" w:rsidRPr="00AD5571">
        <w:rPr>
          <w:rFonts w:asciiTheme="majorHAnsi" w:eastAsia="Arial" w:hAnsiTheme="majorHAnsi" w:cstheme="majorHAnsi"/>
          <w:i w:val="0"/>
          <w:iCs w:val="0"/>
          <w:color w:val="auto"/>
          <w:sz w:val="22"/>
          <w:szCs w:val="22"/>
          <w:lang w:eastAsia="en-US"/>
        </w:rPr>
        <w:t>;</w:t>
      </w:r>
    </w:p>
    <w:p w14:paraId="074AC287" w14:textId="7F1166B0" w:rsidR="00B172BE" w:rsidRPr="00AD5571" w:rsidRDefault="00A95C70" w:rsidP="00B172BE">
      <w:pPr>
        <w:tabs>
          <w:tab w:val="left" w:pos="1650"/>
        </w:tabs>
        <w:jc w:val="both"/>
        <w:rPr>
          <w:rFonts w:asciiTheme="majorHAnsi" w:hAnsiTheme="majorHAnsi" w:cstheme="majorHAnsi"/>
          <w:sz w:val="22"/>
          <w:szCs w:val="22"/>
        </w:rPr>
      </w:pPr>
      <w:r w:rsidRPr="00AD5571">
        <w:rPr>
          <w:rFonts w:asciiTheme="majorHAnsi" w:hAnsiTheme="majorHAnsi" w:cstheme="majorHAnsi"/>
          <w:sz w:val="22"/>
          <w:szCs w:val="22"/>
        </w:rPr>
        <w:t>11.</w:t>
      </w:r>
      <w:r w:rsidR="00F47A73" w:rsidRPr="00AD5571">
        <w:rPr>
          <w:rFonts w:asciiTheme="majorHAnsi" w:hAnsiTheme="majorHAnsi" w:cstheme="majorHAnsi"/>
          <w:sz w:val="22"/>
          <w:szCs w:val="22"/>
        </w:rPr>
        <w:t xml:space="preserve">2. </w:t>
      </w:r>
      <w:r w:rsidR="00A63687" w:rsidRPr="00AD5571">
        <w:rPr>
          <w:rFonts w:asciiTheme="majorHAnsi" w:hAnsiTheme="majorHAnsi" w:cstheme="majorHAnsi"/>
          <w:sz w:val="22"/>
          <w:szCs w:val="22"/>
        </w:rPr>
        <w:t>A entrega ocorrerá preferencialmente no Almoxarifado Central da Prefeitura Municipal de Sonora, localizado na Avenida Edson Aparecido Fernandes de Campos, nº 750, no horário das 07h00 às 13h00, em dias úteis, podendo ser realizada de forma parcelada, conforme a necessidade operacional de cada setor demandante</w:t>
      </w:r>
      <w:r w:rsidR="00B172BE" w:rsidRPr="00AD5571">
        <w:rPr>
          <w:rFonts w:asciiTheme="majorHAnsi" w:hAnsiTheme="majorHAnsi" w:cstheme="majorHAnsi"/>
          <w:sz w:val="22"/>
          <w:szCs w:val="22"/>
        </w:rPr>
        <w:t>;</w:t>
      </w:r>
    </w:p>
    <w:p w14:paraId="0ACE6E97" w14:textId="2C7556EC" w:rsidR="0046777B" w:rsidRPr="00AD5571" w:rsidRDefault="0046777B" w:rsidP="00B172BE">
      <w:pPr>
        <w:tabs>
          <w:tab w:val="left" w:pos="1650"/>
        </w:tabs>
        <w:jc w:val="both"/>
        <w:rPr>
          <w:rFonts w:asciiTheme="majorHAnsi" w:hAnsiTheme="majorHAnsi" w:cstheme="majorHAnsi"/>
          <w:sz w:val="22"/>
          <w:szCs w:val="22"/>
        </w:rPr>
      </w:pPr>
    </w:p>
    <w:p w14:paraId="2C945AD3" w14:textId="1736788E" w:rsidR="0046777B" w:rsidRPr="00AD5571" w:rsidRDefault="0046777B" w:rsidP="0046777B">
      <w:pPr>
        <w:tabs>
          <w:tab w:val="left" w:pos="1650"/>
        </w:tabs>
        <w:ind w:left="426"/>
        <w:jc w:val="both"/>
        <w:rPr>
          <w:rFonts w:asciiTheme="majorHAnsi" w:hAnsiTheme="majorHAnsi" w:cstheme="majorHAnsi"/>
          <w:sz w:val="22"/>
          <w:szCs w:val="22"/>
        </w:rPr>
      </w:pPr>
      <w:r w:rsidRPr="00AD5571">
        <w:rPr>
          <w:rFonts w:asciiTheme="majorHAnsi" w:hAnsiTheme="majorHAnsi" w:cstheme="majorHAnsi"/>
          <w:sz w:val="22"/>
          <w:szCs w:val="22"/>
        </w:rPr>
        <w:t xml:space="preserve">11.2.1. A contratada será responsável por todas as despesas relacionadas </w:t>
      </w:r>
      <w:r w:rsidR="00A95C70" w:rsidRPr="00AD5571">
        <w:rPr>
          <w:rFonts w:asciiTheme="majorHAnsi" w:hAnsiTheme="majorHAnsi" w:cstheme="majorHAnsi"/>
          <w:sz w:val="22"/>
          <w:szCs w:val="22"/>
        </w:rPr>
        <w:t>a entrega</w:t>
      </w:r>
      <w:r w:rsidRPr="00AD5571">
        <w:rPr>
          <w:rFonts w:asciiTheme="majorHAnsi" w:hAnsiTheme="majorHAnsi" w:cstheme="majorHAnsi"/>
          <w:sz w:val="22"/>
          <w:szCs w:val="22"/>
        </w:rPr>
        <w:t>, incluindo transporte, frete, seguro, manuseio, tributos, encargos trabalhistas, previdenciários e quaisquer outros custos diretos ou indiretos, salvo aqueles que, n</w:t>
      </w:r>
      <w:r w:rsidR="00DA00A3" w:rsidRPr="00AD5571">
        <w:rPr>
          <w:rFonts w:asciiTheme="majorHAnsi" w:hAnsiTheme="majorHAnsi" w:cstheme="majorHAnsi"/>
          <w:sz w:val="22"/>
          <w:szCs w:val="22"/>
        </w:rPr>
        <w:t>o</w:t>
      </w:r>
      <w:r w:rsidRPr="00AD5571">
        <w:rPr>
          <w:rFonts w:asciiTheme="majorHAnsi" w:hAnsiTheme="majorHAnsi" w:cstheme="majorHAnsi"/>
          <w:sz w:val="22"/>
          <w:szCs w:val="22"/>
        </w:rPr>
        <w:t xml:space="preserve"> Estudo Técnico Preliminar, forem expressamente atribuídos à contratante;</w:t>
      </w:r>
    </w:p>
    <w:p w14:paraId="0348FD21" w14:textId="77777777" w:rsidR="00B172BE" w:rsidRPr="00AD5571" w:rsidRDefault="00B172BE" w:rsidP="00B172BE">
      <w:pPr>
        <w:tabs>
          <w:tab w:val="left" w:pos="1650"/>
        </w:tabs>
        <w:jc w:val="both"/>
        <w:rPr>
          <w:rFonts w:asciiTheme="majorHAnsi" w:hAnsiTheme="majorHAnsi" w:cstheme="majorHAnsi"/>
          <w:sz w:val="22"/>
          <w:szCs w:val="22"/>
        </w:rPr>
      </w:pPr>
    </w:p>
    <w:p w14:paraId="76676A46" w14:textId="3483F6E3" w:rsidR="00215180" w:rsidRPr="00AD5571" w:rsidRDefault="00F47A73" w:rsidP="00B172BE">
      <w:pPr>
        <w:tabs>
          <w:tab w:val="left" w:pos="1650"/>
        </w:tabs>
        <w:jc w:val="both"/>
        <w:rPr>
          <w:rFonts w:asciiTheme="majorHAnsi" w:hAnsiTheme="majorHAnsi" w:cstheme="majorHAnsi"/>
          <w:sz w:val="22"/>
          <w:szCs w:val="22"/>
        </w:rPr>
      </w:pPr>
      <w:r w:rsidRPr="00AD5571">
        <w:rPr>
          <w:rFonts w:asciiTheme="majorHAnsi" w:hAnsiTheme="majorHAnsi" w:cstheme="majorHAnsi"/>
          <w:sz w:val="22"/>
          <w:szCs w:val="22"/>
        </w:rPr>
        <w:t>1</w:t>
      </w:r>
      <w:r w:rsidR="00950BD2" w:rsidRPr="00AD5571">
        <w:rPr>
          <w:rFonts w:asciiTheme="majorHAnsi" w:hAnsiTheme="majorHAnsi" w:cstheme="majorHAnsi"/>
          <w:sz w:val="22"/>
          <w:szCs w:val="22"/>
        </w:rPr>
        <w:t>1</w:t>
      </w:r>
      <w:r w:rsidRPr="00AD5571">
        <w:rPr>
          <w:rFonts w:asciiTheme="majorHAnsi" w:hAnsiTheme="majorHAnsi" w:cstheme="majorHAnsi"/>
          <w:sz w:val="22"/>
          <w:szCs w:val="22"/>
        </w:rPr>
        <w:t xml:space="preserve">.3. </w:t>
      </w:r>
      <w:r w:rsidR="00B3223B" w:rsidRPr="00AD5571">
        <w:rPr>
          <w:rFonts w:asciiTheme="majorHAnsi" w:hAnsiTheme="majorHAnsi" w:cstheme="majorHAnsi"/>
          <w:sz w:val="22"/>
          <w:szCs w:val="22"/>
        </w:rPr>
        <w:t>Os produtos</w:t>
      </w:r>
      <w:r w:rsidR="00E961BC" w:rsidRPr="00AD5571">
        <w:rPr>
          <w:rFonts w:asciiTheme="majorHAnsi" w:hAnsiTheme="majorHAnsi" w:cstheme="majorHAnsi"/>
          <w:sz w:val="22"/>
          <w:szCs w:val="22"/>
        </w:rPr>
        <w:t xml:space="preserve"> poderão ser rejeitados, no todo ou em parte, inclusive antes do recebimento provisório, quando em desacordo com as especificações constantes no Termo de Referência e na proposta, devendo ser substituídos no prazo de </w:t>
      </w:r>
      <w:r w:rsidR="007279E5" w:rsidRPr="00AD5571">
        <w:rPr>
          <w:rFonts w:asciiTheme="majorHAnsi" w:hAnsiTheme="majorHAnsi" w:cstheme="majorHAnsi"/>
          <w:sz w:val="22"/>
          <w:szCs w:val="22"/>
        </w:rPr>
        <w:t>até 05 (cinco) dias úteis</w:t>
      </w:r>
      <w:r w:rsidR="00E961BC" w:rsidRPr="00AD5571">
        <w:rPr>
          <w:rFonts w:asciiTheme="majorHAnsi" w:hAnsiTheme="majorHAnsi" w:cstheme="majorHAnsi"/>
          <w:sz w:val="22"/>
          <w:szCs w:val="22"/>
        </w:rPr>
        <w:t xml:space="preserve"> a contar da notificação da contratada, às suas custas, sem prejuízo da aplicação das penalidades</w:t>
      </w:r>
      <w:r w:rsidR="00B172BE" w:rsidRPr="00AD5571">
        <w:rPr>
          <w:rFonts w:asciiTheme="majorHAnsi" w:hAnsiTheme="majorHAnsi" w:cstheme="majorHAnsi"/>
          <w:sz w:val="22"/>
          <w:szCs w:val="22"/>
        </w:rPr>
        <w:t>;</w:t>
      </w:r>
    </w:p>
    <w:p w14:paraId="472F56A4" w14:textId="77777777" w:rsidR="00B172BE" w:rsidRPr="00AD5571" w:rsidRDefault="00B172BE" w:rsidP="00B172BE">
      <w:pPr>
        <w:tabs>
          <w:tab w:val="left" w:pos="1650"/>
        </w:tabs>
        <w:jc w:val="both"/>
        <w:rPr>
          <w:rFonts w:asciiTheme="majorHAnsi" w:eastAsia="Arial" w:hAnsiTheme="majorHAnsi" w:cstheme="majorHAnsi"/>
          <w:i/>
          <w:iCs/>
          <w:sz w:val="22"/>
          <w:szCs w:val="22"/>
          <w:lang w:eastAsia="en-US"/>
        </w:rPr>
      </w:pPr>
    </w:p>
    <w:p w14:paraId="7864FD3B" w14:textId="6045DA38" w:rsidR="00215180" w:rsidRPr="00AD5571" w:rsidRDefault="00F47A73" w:rsidP="00F47A73">
      <w:pPr>
        <w:pStyle w:val="Nvel2-Red"/>
        <w:numPr>
          <w:ilvl w:val="0"/>
          <w:numId w:val="0"/>
        </w:numPr>
        <w:spacing w:before="0" w:afterLines="120" w:after="288"/>
        <w:rPr>
          <w:rFonts w:asciiTheme="majorHAnsi" w:eastAsia="Arial" w:hAnsiTheme="majorHAnsi" w:cstheme="majorHAnsi"/>
          <w:i w:val="0"/>
          <w:iCs w:val="0"/>
          <w:color w:val="auto"/>
          <w:sz w:val="22"/>
          <w:szCs w:val="22"/>
          <w:lang w:eastAsia="en-US"/>
        </w:rPr>
      </w:pPr>
      <w:r w:rsidRPr="00AD5571">
        <w:rPr>
          <w:rFonts w:asciiTheme="majorHAnsi" w:eastAsia="Arial" w:hAnsiTheme="majorHAnsi" w:cstheme="majorHAnsi"/>
          <w:i w:val="0"/>
          <w:iCs w:val="0"/>
          <w:color w:val="auto"/>
          <w:sz w:val="22"/>
          <w:szCs w:val="22"/>
          <w:lang w:eastAsia="en-US"/>
        </w:rPr>
        <w:t>1</w:t>
      </w:r>
      <w:r w:rsidR="00950BD2" w:rsidRPr="00AD5571">
        <w:rPr>
          <w:rFonts w:asciiTheme="majorHAnsi" w:eastAsia="Arial" w:hAnsiTheme="majorHAnsi" w:cstheme="majorHAnsi"/>
          <w:i w:val="0"/>
          <w:iCs w:val="0"/>
          <w:color w:val="auto"/>
          <w:sz w:val="22"/>
          <w:szCs w:val="22"/>
          <w:lang w:eastAsia="en-US"/>
        </w:rPr>
        <w:t>1</w:t>
      </w:r>
      <w:r w:rsidRPr="00AD5571">
        <w:rPr>
          <w:rFonts w:asciiTheme="majorHAnsi" w:eastAsia="Arial" w:hAnsiTheme="majorHAnsi" w:cstheme="majorHAnsi"/>
          <w:i w:val="0"/>
          <w:iCs w:val="0"/>
          <w:color w:val="auto"/>
          <w:sz w:val="22"/>
          <w:szCs w:val="22"/>
          <w:lang w:eastAsia="en-US"/>
        </w:rPr>
        <w:t xml:space="preserve">.4. </w:t>
      </w:r>
      <w:r w:rsidR="00215180" w:rsidRPr="00AD5571">
        <w:rPr>
          <w:rFonts w:asciiTheme="majorHAnsi" w:eastAsia="Arial" w:hAnsiTheme="majorHAnsi" w:cstheme="majorHAnsi"/>
          <w:i w:val="0"/>
          <w:iCs w:val="0"/>
          <w:color w:val="auto"/>
          <w:sz w:val="22"/>
          <w:szCs w:val="22"/>
          <w:lang w:eastAsia="en-US"/>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1D5CDE80" w14:textId="74A00E34" w:rsidR="00215180" w:rsidRPr="00AD5571" w:rsidRDefault="00F47A73" w:rsidP="00F47A73">
      <w:pPr>
        <w:pStyle w:val="Nvel2-Red"/>
        <w:numPr>
          <w:ilvl w:val="0"/>
          <w:numId w:val="0"/>
        </w:numPr>
        <w:spacing w:before="0" w:afterLines="120" w:after="288"/>
        <w:rPr>
          <w:rFonts w:asciiTheme="majorHAnsi" w:eastAsia="Arial" w:hAnsiTheme="majorHAnsi" w:cstheme="majorHAnsi"/>
          <w:i w:val="0"/>
          <w:iCs w:val="0"/>
          <w:color w:val="auto"/>
          <w:sz w:val="22"/>
          <w:szCs w:val="22"/>
          <w:lang w:eastAsia="en-US"/>
        </w:rPr>
      </w:pPr>
      <w:r w:rsidRPr="00AD5571">
        <w:rPr>
          <w:rFonts w:asciiTheme="majorHAnsi" w:eastAsia="Arial" w:hAnsiTheme="majorHAnsi" w:cstheme="majorHAnsi"/>
          <w:i w:val="0"/>
          <w:iCs w:val="0"/>
          <w:color w:val="auto"/>
          <w:sz w:val="22"/>
          <w:szCs w:val="22"/>
          <w:lang w:eastAsia="en-US"/>
        </w:rPr>
        <w:t>1</w:t>
      </w:r>
      <w:r w:rsidR="00950BD2" w:rsidRPr="00AD5571">
        <w:rPr>
          <w:rFonts w:asciiTheme="majorHAnsi" w:eastAsia="Arial" w:hAnsiTheme="majorHAnsi" w:cstheme="majorHAnsi"/>
          <w:i w:val="0"/>
          <w:iCs w:val="0"/>
          <w:color w:val="auto"/>
          <w:sz w:val="22"/>
          <w:szCs w:val="22"/>
          <w:lang w:eastAsia="en-US"/>
        </w:rPr>
        <w:t>1</w:t>
      </w:r>
      <w:r w:rsidRPr="00AD5571">
        <w:rPr>
          <w:rFonts w:asciiTheme="majorHAnsi" w:eastAsia="Arial" w:hAnsiTheme="majorHAnsi" w:cstheme="majorHAnsi"/>
          <w:i w:val="0"/>
          <w:iCs w:val="0"/>
          <w:color w:val="auto"/>
          <w:sz w:val="22"/>
          <w:szCs w:val="22"/>
          <w:lang w:eastAsia="en-US"/>
        </w:rPr>
        <w:t xml:space="preserve">.5. </w:t>
      </w:r>
      <w:r w:rsidR="00215180" w:rsidRPr="00AD5571">
        <w:rPr>
          <w:rFonts w:asciiTheme="majorHAnsi" w:eastAsia="Arial" w:hAnsiTheme="majorHAnsi" w:cstheme="majorHAnsi"/>
          <w:i w:val="0"/>
          <w:iCs w:val="0"/>
          <w:color w:val="auto"/>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6396845F" w14:textId="71F30072" w:rsidR="00AE3B06" w:rsidRPr="00AD5571" w:rsidRDefault="00A95C70" w:rsidP="00AE3B06">
      <w:pPr>
        <w:spacing w:before="240"/>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11.6</w:t>
      </w:r>
      <w:r w:rsidR="00AE3B06" w:rsidRPr="00AD5571">
        <w:rPr>
          <w:rFonts w:asciiTheme="majorHAnsi" w:eastAsia="Arial" w:hAnsiTheme="majorHAnsi" w:cstheme="majorHAnsi"/>
          <w:sz w:val="22"/>
          <w:szCs w:val="22"/>
          <w:lang w:eastAsia="en-US"/>
        </w:rPr>
        <w:t xml:space="preserve">. A empresa </w:t>
      </w:r>
      <w:r w:rsidRPr="00AD5571">
        <w:rPr>
          <w:rFonts w:asciiTheme="majorHAnsi" w:eastAsia="Arial" w:hAnsiTheme="majorHAnsi" w:cstheme="majorHAnsi"/>
          <w:sz w:val="22"/>
          <w:szCs w:val="22"/>
          <w:lang w:eastAsia="en-US"/>
        </w:rPr>
        <w:t>contratada</w:t>
      </w:r>
      <w:r w:rsidR="00AE3B06" w:rsidRPr="00AD5571">
        <w:rPr>
          <w:rFonts w:asciiTheme="majorHAnsi" w:eastAsia="Arial" w:hAnsiTheme="majorHAnsi" w:cstheme="majorHAnsi"/>
          <w:sz w:val="22"/>
          <w:szCs w:val="22"/>
          <w:lang w:eastAsia="en-US"/>
        </w:rPr>
        <w:t xml:space="preserve"> será responsável pela substituição de quaisquer </w:t>
      </w:r>
      <w:r w:rsidRPr="00AD5571">
        <w:rPr>
          <w:rFonts w:asciiTheme="majorHAnsi" w:eastAsia="Arial" w:hAnsiTheme="majorHAnsi" w:cstheme="majorHAnsi"/>
          <w:sz w:val="22"/>
          <w:szCs w:val="22"/>
          <w:lang w:eastAsia="en-US"/>
        </w:rPr>
        <w:t>itens</w:t>
      </w:r>
      <w:r w:rsidR="00AE3B06" w:rsidRPr="00AD5571">
        <w:rPr>
          <w:rFonts w:asciiTheme="majorHAnsi" w:eastAsia="Arial" w:hAnsiTheme="majorHAnsi" w:cstheme="majorHAnsi"/>
          <w:sz w:val="22"/>
          <w:szCs w:val="22"/>
          <w:lang w:eastAsia="en-US"/>
        </w:rPr>
        <w:t xml:space="preserve"> entregues em desacordo com</w:t>
      </w:r>
      <w:r w:rsidRPr="00AD5571">
        <w:rPr>
          <w:rFonts w:asciiTheme="majorHAnsi" w:eastAsia="Arial" w:hAnsiTheme="majorHAnsi" w:cstheme="majorHAnsi"/>
          <w:sz w:val="22"/>
          <w:szCs w:val="22"/>
          <w:lang w:eastAsia="en-US"/>
        </w:rPr>
        <w:t xml:space="preserve"> as especificações contratuais;</w:t>
      </w:r>
    </w:p>
    <w:p w14:paraId="20612E18" w14:textId="0F99ED37" w:rsidR="00AE3B06" w:rsidRPr="00AD5571" w:rsidRDefault="00A95C70" w:rsidP="00AE3B06">
      <w:pPr>
        <w:spacing w:before="240"/>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11.7. Os itens</w:t>
      </w:r>
      <w:r w:rsidR="00AE3B06" w:rsidRPr="00AD5571">
        <w:rPr>
          <w:rFonts w:asciiTheme="majorHAnsi" w:eastAsia="Arial" w:hAnsiTheme="majorHAnsi" w:cstheme="majorHAnsi"/>
          <w:sz w:val="22"/>
          <w:szCs w:val="22"/>
          <w:lang w:eastAsia="en-US"/>
        </w:rPr>
        <w:t xml:space="preserve"> substituíd</w:t>
      </w:r>
      <w:r w:rsidRPr="00AD5571">
        <w:rPr>
          <w:rFonts w:asciiTheme="majorHAnsi" w:eastAsia="Arial" w:hAnsiTheme="majorHAnsi" w:cstheme="majorHAnsi"/>
          <w:sz w:val="22"/>
          <w:szCs w:val="22"/>
          <w:lang w:eastAsia="en-US"/>
        </w:rPr>
        <w:t>o</w:t>
      </w:r>
      <w:r w:rsidR="00AE3B06" w:rsidRPr="00AD5571">
        <w:rPr>
          <w:rFonts w:asciiTheme="majorHAnsi" w:eastAsia="Arial" w:hAnsiTheme="majorHAnsi" w:cstheme="majorHAnsi"/>
          <w:sz w:val="22"/>
          <w:szCs w:val="22"/>
          <w:lang w:eastAsia="en-US"/>
        </w:rPr>
        <w:t>s deverão possuir as mesmas especificações técnicas previstas no Termo de Referência ou, quando necessário, qualidade igual ou superior, mediante aprovação prévia da Administração Pública, sem quaisquer ônus adicionais para o contratante.</w:t>
      </w:r>
    </w:p>
    <w:p w14:paraId="11E83EA8" w14:textId="77777777" w:rsidR="00AE3B06" w:rsidRPr="00AD5571" w:rsidRDefault="00AE3B06" w:rsidP="00950BD2">
      <w:pPr>
        <w:pStyle w:val="Ttulo1"/>
        <w:spacing w:before="0"/>
        <w:rPr>
          <w:rFonts w:cstheme="majorHAnsi"/>
          <w:color w:val="auto"/>
          <w:sz w:val="22"/>
          <w:szCs w:val="22"/>
        </w:rPr>
      </w:pPr>
    </w:p>
    <w:p w14:paraId="5A5EF1FA" w14:textId="149ACE47" w:rsidR="00584A36" w:rsidRPr="00AD5571" w:rsidRDefault="00950BD2" w:rsidP="00950BD2">
      <w:pPr>
        <w:pStyle w:val="Ttulo1"/>
        <w:spacing w:before="0"/>
        <w:rPr>
          <w:rFonts w:cstheme="majorHAnsi"/>
          <w:color w:val="auto"/>
          <w:sz w:val="22"/>
          <w:szCs w:val="22"/>
        </w:rPr>
      </w:pPr>
      <w:r w:rsidRPr="00AD5571">
        <w:rPr>
          <w:rFonts w:cstheme="majorHAnsi"/>
          <w:color w:val="auto"/>
          <w:sz w:val="22"/>
          <w:szCs w:val="22"/>
        </w:rPr>
        <w:t xml:space="preserve">12 </w:t>
      </w:r>
      <w:r w:rsidR="00CF26AA" w:rsidRPr="00AD5571">
        <w:rPr>
          <w:rFonts w:cstheme="majorHAnsi"/>
          <w:color w:val="auto"/>
          <w:sz w:val="22"/>
          <w:szCs w:val="22"/>
        </w:rPr>
        <w:t xml:space="preserve">- </w:t>
      </w:r>
      <w:r w:rsidR="00584A36" w:rsidRPr="00AD5571">
        <w:rPr>
          <w:rFonts w:cstheme="majorHAnsi"/>
          <w:color w:val="auto"/>
          <w:sz w:val="22"/>
          <w:szCs w:val="22"/>
        </w:rPr>
        <w:t>OBRIGAÇÕES DO FORNECEDOR</w:t>
      </w:r>
    </w:p>
    <w:p w14:paraId="0775D785" w14:textId="4293905A" w:rsidR="00584A36" w:rsidRPr="00AD5571" w:rsidRDefault="00CF26AA" w:rsidP="00CF26AA">
      <w:pPr>
        <w:pStyle w:val="PargrafodaLista"/>
        <w:widowControl w:val="0"/>
        <w:tabs>
          <w:tab w:val="left" w:pos="591"/>
        </w:tabs>
        <w:autoSpaceDE w:val="0"/>
        <w:autoSpaceDN w:val="0"/>
        <w:spacing w:before="120"/>
        <w:ind w:left="0"/>
        <w:contextualSpacing w:val="0"/>
        <w:rPr>
          <w:rFonts w:asciiTheme="majorHAnsi" w:hAnsiTheme="majorHAnsi" w:cstheme="majorHAnsi"/>
          <w:bCs/>
          <w:sz w:val="22"/>
          <w:szCs w:val="22"/>
        </w:rPr>
      </w:pPr>
      <w:r w:rsidRPr="00AD5571">
        <w:rPr>
          <w:rFonts w:asciiTheme="majorHAnsi" w:hAnsiTheme="majorHAnsi" w:cstheme="majorHAnsi"/>
          <w:bCs/>
          <w:sz w:val="22"/>
          <w:szCs w:val="22"/>
        </w:rPr>
        <w:t>1</w:t>
      </w:r>
      <w:r w:rsidR="00950BD2" w:rsidRPr="00AD5571">
        <w:rPr>
          <w:rFonts w:asciiTheme="majorHAnsi" w:hAnsiTheme="majorHAnsi" w:cstheme="majorHAnsi"/>
          <w:bCs/>
          <w:sz w:val="22"/>
          <w:szCs w:val="22"/>
        </w:rPr>
        <w:t>2</w:t>
      </w:r>
      <w:r w:rsidRPr="00AD5571">
        <w:rPr>
          <w:rFonts w:asciiTheme="majorHAnsi" w:hAnsiTheme="majorHAnsi" w:cstheme="majorHAnsi"/>
          <w:bCs/>
          <w:sz w:val="22"/>
          <w:szCs w:val="22"/>
        </w:rPr>
        <w:t xml:space="preserve">.1. </w:t>
      </w:r>
      <w:r w:rsidR="00584A36" w:rsidRPr="00AD5571">
        <w:rPr>
          <w:rFonts w:asciiTheme="majorHAnsi" w:hAnsiTheme="majorHAnsi" w:cstheme="majorHAnsi"/>
          <w:bCs/>
          <w:sz w:val="22"/>
          <w:szCs w:val="22"/>
        </w:rPr>
        <w:t xml:space="preserve">O FORNECEDOR cujo preço conste registrado </w:t>
      </w:r>
      <w:r w:rsidR="00A95C70" w:rsidRPr="00AD5571">
        <w:rPr>
          <w:rFonts w:asciiTheme="majorHAnsi" w:hAnsiTheme="majorHAnsi" w:cstheme="majorHAnsi"/>
          <w:bCs/>
          <w:sz w:val="22"/>
          <w:szCs w:val="22"/>
        </w:rPr>
        <w:t>no presente</w:t>
      </w:r>
      <w:r w:rsidR="00584A36" w:rsidRPr="00AD5571">
        <w:rPr>
          <w:rFonts w:asciiTheme="majorHAnsi" w:hAnsiTheme="majorHAnsi" w:cstheme="majorHAnsi"/>
          <w:bCs/>
          <w:sz w:val="22"/>
          <w:szCs w:val="22"/>
        </w:rPr>
        <w:t xml:space="preserve"> ARP obriga-se a:</w:t>
      </w:r>
    </w:p>
    <w:p w14:paraId="00A280C3" w14:textId="78463E63" w:rsidR="00CF26AA" w:rsidRPr="00AD5571" w:rsidRDefault="00950BD2" w:rsidP="00CF26AA">
      <w:pPr>
        <w:pStyle w:val="PargrafodaLista"/>
        <w:widowControl w:val="0"/>
        <w:tabs>
          <w:tab w:val="left" w:pos="799"/>
        </w:tabs>
        <w:autoSpaceDE w:val="0"/>
        <w:autoSpaceDN w:val="0"/>
        <w:spacing w:before="120"/>
        <w:ind w:left="142" w:right="252"/>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12</w:t>
      </w:r>
      <w:r w:rsidR="00CF26AA" w:rsidRPr="00AD5571">
        <w:rPr>
          <w:rFonts w:asciiTheme="majorHAnsi" w:hAnsiTheme="majorHAnsi" w:cstheme="majorHAnsi"/>
          <w:bCs/>
          <w:sz w:val="22"/>
          <w:szCs w:val="22"/>
        </w:rPr>
        <w:t xml:space="preserve">.1.1. </w:t>
      </w:r>
      <w:r w:rsidR="00584A36" w:rsidRPr="00AD5571">
        <w:rPr>
          <w:rFonts w:asciiTheme="majorHAnsi" w:hAnsiTheme="majorHAnsi" w:cstheme="majorHAnsi"/>
          <w:bCs/>
          <w:sz w:val="22"/>
          <w:szCs w:val="22"/>
        </w:rPr>
        <w:t>Retirar a respectiva nota de empenho ou autorização de compra, bem como assinar o termo de contrato (se for o caso), no prazo máximo de 05 dias corridos, contados da convocação;</w:t>
      </w:r>
    </w:p>
    <w:p w14:paraId="118E7089" w14:textId="5A4AA57F" w:rsidR="00584A36" w:rsidRPr="00AD5571" w:rsidRDefault="00950BD2" w:rsidP="00CF26AA">
      <w:pPr>
        <w:pStyle w:val="PargrafodaLista"/>
        <w:widowControl w:val="0"/>
        <w:tabs>
          <w:tab w:val="left" w:pos="799"/>
        </w:tabs>
        <w:autoSpaceDE w:val="0"/>
        <w:autoSpaceDN w:val="0"/>
        <w:spacing w:before="120"/>
        <w:ind w:left="142" w:right="252"/>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12</w:t>
      </w:r>
      <w:r w:rsidR="00CF26AA" w:rsidRPr="00AD5571">
        <w:rPr>
          <w:rFonts w:asciiTheme="majorHAnsi" w:hAnsiTheme="majorHAnsi" w:cstheme="majorHAnsi"/>
          <w:bCs/>
          <w:sz w:val="22"/>
          <w:szCs w:val="22"/>
        </w:rPr>
        <w:t xml:space="preserve">.1.2. </w:t>
      </w:r>
      <w:r w:rsidR="00584A36" w:rsidRPr="00AD5571">
        <w:rPr>
          <w:rFonts w:asciiTheme="majorHAnsi" w:hAnsiTheme="majorHAnsi" w:cstheme="majorHAnsi"/>
          <w:bCs/>
          <w:sz w:val="22"/>
          <w:szCs w:val="22"/>
        </w:rPr>
        <w:t>Indicar, no   prazo   máximo   de 05 dias corridos, a concordância   ou   não   em   relação à(s) solicitação(ões) de adesão por órgão ou entidade da Administração Pública não participante, indicando expressamente que tal contratação não prejudicaria as obrigações presentes e futuras assumidas para com o ÓRGÃO GERENCIADOR e os participantes;</w:t>
      </w:r>
    </w:p>
    <w:p w14:paraId="207FE747" w14:textId="0B3CCC23" w:rsidR="00584A36" w:rsidRPr="00AD5571" w:rsidRDefault="00950BD2" w:rsidP="00CF26AA">
      <w:pPr>
        <w:pStyle w:val="PargrafodaLista"/>
        <w:widowControl w:val="0"/>
        <w:tabs>
          <w:tab w:val="left" w:pos="828"/>
        </w:tabs>
        <w:autoSpaceDE w:val="0"/>
        <w:autoSpaceDN w:val="0"/>
        <w:spacing w:before="120"/>
        <w:ind w:left="142" w:right="252"/>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12</w:t>
      </w:r>
      <w:r w:rsidR="00CF26AA" w:rsidRPr="00AD5571">
        <w:rPr>
          <w:rFonts w:asciiTheme="majorHAnsi" w:hAnsiTheme="majorHAnsi" w:cstheme="majorHAnsi"/>
          <w:bCs/>
          <w:sz w:val="22"/>
          <w:szCs w:val="22"/>
        </w:rPr>
        <w:t xml:space="preserve">.1.3. </w:t>
      </w:r>
      <w:r w:rsidR="00584A36" w:rsidRPr="00AD5571">
        <w:rPr>
          <w:rFonts w:asciiTheme="majorHAnsi" w:hAnsiTheme="majorHAnsi" w:cstheme="majorHAnsi"/>
          <w:bCs/>
          <w:sz w:val="22"/>
          <w:szCs w:val="22"/>
        </w:rPr>
        <w:t>Observar rigorosamente todos as especificações técnicas, marcas, modelos, condições e prazos fixados no Termo de Referência (ou Projeto Básico) integrante da presente ARP, como também na sua respectiva proposta de preços, ressalvado prova idônea da ocorrência superveniente de fato impeditivo ou dificultador do cumprimento da obrigação, devidamente aceito pelo ÓRGÃO GERENCIADOR, que justifique o fornecimento de bem de qualidade semelhante ou superior, ou a execução de forma diversa que resulte em igual ou superior resultado à contratante;</w:t>
      </w:r>
    </w:p>
    <w:p w14:paraId="65D84869" w14:textId="04B4D5C7" w:rsidR="00584A36" w:rsidRPr="00AD5571" w:rsidRDefault="00CF26AA" w:rsidP="00CF26AA">
      <w:pPr>
        <w:pStyle w:val="PargrafodaLista"/>
        <w:widowControl w:val="0"/>
        <w:tabs>
          <w:tab w:val="left" w:pos="795"/>
        </w:tabs>
        <w:autoSpaceDE w:val="0"/>
        <w:autoSpaceDN w:val="0"/>
        <w:spacing w:before="121"/>
        <w:ind w:left="142" w:right="247"/>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1</w:t>
      </w:r>
      <w:r w:rsidR="00950BD2" w:rsidRPr="00AD5571">
        <w:rPr>
          <w:rFonts w:asciiTheme="majorHAnsi" w:hAnsiTheme="majorHAnsi" w:cstheme="majorHAnsi"/>
          <w:bCs/>
          <w:sz w:val="22"/>
          <w:szCs w:val="22"/>
        </w:rPr>
        <w:t>2</w:t>
      </w:r>
      <w:r w:rsidRPr="00AD5571">
        <w:rPr>
          <w:rFonts w:asciiTheme="majorHAnsi" w:hAnsiTheme="majorHAnsi" w:cstheme="majorHAnsi"/>
          <w:bCs/>
          <w:sz w:val="22"/>
          <w:szCs w:val="22"/>
        </w:rPr>
        <w:t xml:space="preserve">.1.4. </w:t>
      </w:r>
      <w:r w:rsidR="00584A36" w:rsidRPr="00AD5571">
        <w:rPr>
          <w:rFonts w:asciiTheme="majorHAnsi" w:hAnsiTheme="majorHAnsi" w:cstheme="majorHAnsi"/>
          <w:bCs/>
          <w:sz w:val="22"/>
          <w:szCs w:val="22"/>
        </w:rPr>
        <w:t>Respeitar as demais condições e obrigações contidas nos documentos indicados nesta ARP, ressalvada a ocorrência de fato(s) superveniente(s), comprovados(s) e aceito(s) pelo ÓRGÃO GERENCIADOR;</w:t>
      </w:r>
    </w:p>
    <w:p w14:paraId="355ED822" w14:textId="549A1FA8" w:rsidR="00584A36" w:rsidRPr="00AD5571" w:rsidRDefault="00CF26AA" w:rsidP="00CF26AA">
      <w:pPr>
        <w:pStyle w:val="PargrafodaLista"/>
        <w:widowControl w:val="0"/>
        <w:tabs>
          <w:tab w:val="left" w:pos="855"/>
        </w:tabs>
        <w:autoSpaceDE w:val="0"/>
        <w:autoSpaceDN w:val="0"/>
        <w:spacing w:before="120"/>
        <w:ind w:left="142" w:right="248"/>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1</w:t>
      </w:r>
      <w:r w:rsidR="004459C7" w:rsidRPr="00AD5571">
        <w:rPr>
          <w:rFonts w:asciiTheme="majorHAnsi" w:hAnsiTheme="majorHAnsi" w:cstheme="majorHAnsi"/>
          <w:bCs/>
          <w:sz w:val="22"/>
          <w:szCs w:val="22"/>
        </w:rPr>
        <w:t>2</w:t>
      </w:r>
      <w:r w:rsidRPr="00AD5571">
        <w:rPr>
          <w:rFonts w:asciiTheme="majorHAnsi" w:hAnsiTheme="majorHAnsi" w:cstheme="majorHAnsi"/>
          <w:bCs/>
          <w:sz w:val="22"/>
          <w:szCs w:val="22"/>
        </w:rPr>
        <w:t xml:space="preserve">.1.5. </w:t>
      </w:r>
      <w:r w:rsidR="00584A36" w:rsidRPr="00AD5571">
        <w:rPr>
          <w:rFonts w:asciiTheme="majorHAnsi" w:hAnsiTheme="majorHAnsi" w:cstheme="majorHAnsi"/>
          <w:bCs/>
          <w:sz w:val="22"/>
          <w:szCs w:val="22"/>
        </w:rPr>
        <w:t>Providenciar a imediata correção de deficiências, falhas ou irregularidades constatadas pela(s) CONTRATANTE(S) referentes às condições firmadas na presente ARP;</w:t>
      </w:r>
    </w:p>
    <w:p w14:paraId="12967116" w14:textId="76825942" w:rsidR="00584A36" w:rsidRPr="00AD5571" w:rsidRDefault="00CF26AA" w:rsidP="00CF26AA">
      <w:pPr>
        <w:pStyle w:val="PargrafodaLista"/>
        <w:widowControl w:val="0"/>
        <w:tabs>
          <w:tab w:val="left" w:pos="855"/>
        </w:tabs>
        <w:autoSpaceDE w:val="0"/>
        <w:autoSpaceDN w:val="0"/>
        <w:spacing w:before="120"/>
        <w:ind w:left="142" w:right="248"/>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1</w:t>
      </w:r>
      <w:r w:rsidR="004459C7" w:rsidRPr="00AD5571">
        <w:rPr>
          <w:rFonts w:asciiTheme="majorHAnsi" w:hAnsiTheme="majorHAnsi" w:cstheme="majorHAnsi"/>
          <w:bCs/>
          <w:sz w:val="22"/>
          <w:szCs w:val="22"/>
        </w:rPr>
        <w:t>2</w:t>
      </w:r>
      <w:r w:rsidRPr="00AD5571">
        <w:rPr>
          <w:rFonts w:asciiTheme="majorHAnsi" w:hAnsiTheme="majorHAnsi" w:cstheme="majorHAnsi"/>
          <w:bCs/>
          <w:sz w:val="22"/>
          <w:szCs w:val="22"/>
        </w:rPr>
        <w:t xml:space="preserve">.1.6. </w:t>
      </w:r>
      <w:r w:rsidR="00584A36" w:rsidRPr="00AD5571">
        <w:rPr>
          <w:rFonts w:asciiTheme="majorHAnsi" w:hAnsiTheme="majorHAnsi" w:cstheme="majorHAnsi"/>
          <w:bCs/>
          <w:sz w:val="22"/>
          <w:szCs w:val="22"/>
        </w:rPr>
        <w:t>Fornecer, sempre   que   solicitado, no   prazo   máximo   de 05</w:t>
      </w:r>
      <w:r w:rsidR="00BD08C9" w:rsidRPr="00AD5571">
        <w:rPr>
          <w:rFonts w:asciiTheme="majorHAnsi" w:hAnsiTheme="majorHAnsi" w:cstheme="majorHAnsi"/>
          <w:bCs/>
          <w:sz w:val="22"/>
          <w:szCs w:val="22"/>
        </w:rPr>
        <w:t xml:space="preserve"> (cinco)</w:t>
      </w:r>
      <w:r w:rsidR="00584A36" w:rsidRPr="00AD5571">
        <w:rPr>
          <w:rFonts w:asciiTheme="majorHAnsi" w:hAnsiTheme="majorHAnsi" w:cstheme="majorHAnsi"/>
          <w:bCs/>
          <w:sz w:val="22"/>
          <w:szCs w:val="22"/>
        </w:rPr>
        <w:t xml:space="preserve"> dias corridos, documentação de habilitação e qualificação cujas validades encontrem-se vencidas;</w:t>
      </w:r>
    </w:p>
    <w:p w14:paraId="307D1F93" w14:textId="054402BE" w:rsidR="00584A36" w:rsidRPr="00AD5571" w:rsidRDefault="00CF26AA" w:rsidP="00CF26AA">
      <w:pPr>
        <w:pStyle w:val="PargrafodaLista"/>
        <w:widowControl w:val="0"/>
        <w:tabs>
          <w:tab w:val="left" w:pos="831"/>
        </w:tabs>
        <w:autoSpaceDE w:val="0"/>
        <w:autoSpaceDN w:val="0"/>
        <w:spacing w:before="120"/>
        <w:ind w:left="142" w:right="252"/>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1</w:t>
      </w:r>
      <w:r w:rsidR="004459C7" w:rsidRPr="00AD5571">
        <w:rPr>
          <w:rFonts w:asciiTheme="majorHAnsi" w:hAnsiTheme="majorHAnsi" w:cstheme="majorHAnsi"/>
          <w:bCs/>
          <w:sz w:val="22"/>
          <w:szCs w:val="22"/>
        </w:rPr>
        <w:t>2</w:t>
      </w:r>
      <w:r w:rsidRPr="00AD5571">
        <w:rPr>
          <w:rFonts w:asciiTheme="majorHAnsi" w:hAnsiTheme="majorHAnsi" w:cstheme="majorHAnsi"/>
          <w:bCs/>
          <w:sz w:val="22"/>
          <w:szCs w:val="22"/>
        </w:rPr>
        <w:t xml:space="preserve">.1.7. </w:t>
      </w:r>
      <w:r w:rsidR="00584A36" w:rsidRPr="00AD5571">
        <w:rPr>
          <w:rFonts w:asciiTheme="majorHAnsi" w:hAnsiTheme="majorHAnsi" w:cstheme="majorHAnsi"/>
          <w:bCs/>
          <w:sz w:val="22"/>
          <w:szCs w:val="22"/>
        </w:rPr>
        <w:t>Prover condições que possibilitem o atendimento das obrigações firmadas a partir da data de homologação do procedimento licitatório;</w:t>
      </w:r>
    </w:p>
    <w:p w14:paraId="4B31284A" w14:textId="68A55A63" w:rsidR="00584A36" w:rsidRPr="00AD5571" w:rsidRDefault="00CF26AA" w:rsidP="00CF26AA">
      <w:pPr>
        <w:pStyle w:val="PargrafodaLista"/>
        <w:widowControl w:val="0"/>
        <w:tabs>
          <w:tab w:val="left" w:pos="783"/>
        </w:tabs>
        <w:autoSpaceDE w:val="0"/>
        <w:autoSpaceDN w:val="0"/>
        <w:spacing w:before="120"/>
        <w:ind w:left="142" w:right="257"/>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1</w:t>
      </w:r>
      <w:r w:rsidR="004459C7" w:rsidRPr="00AD5571">
        <w:rPr>
          <w:rFonts w:asciiTheme="majorHAnsi" w:hAnsiTheme="majorHAnsi" w:cstheme="majorHAnsi"/>
          <w:bCs/>
          <w:sz w:val="22"/>
          <w:szCs w:val="22"/>
        </w:rPr>
        <w:t>2</w:t>
      </w:r>
      <w:r w:rsidRPr="00AD5571">
        <w:rPr>
          <w:rFonts w:asciiTheme="majorHAnsi" w:hAnsiTheme="majorHAnsi" w:cstheme="majorHAnsi"/>
          <w:bCs/>
          <w:sz w:val="22"/>
          <w:szCs w:val="22"/>
        </w:rPr>
        <w:t xml:space="preserve">.1.8. </w:t>
      </w:r>
      <w:r w:rsidR="00584A36" w:rsidRPr="00AD5571">
        <w:rPr>
          <w:rFonts w:asciiTheme="majorHAnsi" w:hAnsiTheme="majorHAnsi" w:cstheme="majorHAnsi"/>
          <w:bCs/>
          <w:sz w:val="22"/>
          <w:szCs w:val="22"/>
        </w:rPr>
        <w:t>Ressarcir os eventuais prejuízos causados aos órgãos contratantes e/ou a terceiros, provocados por ineficiência ou irregularidades cometidas na execução das obrigações assumidas na ARP;</w:t>
      </w:r>
    </w:p>
    <w:p w14:paraId="37E36936" w14:textId="757B0662" w:rsidR="00584A36" w:rsidRPr="00AD5571" w:rsidRDefault="00CF26AA" w:rsidP="00CF26AA">
      <w:pPr>
        <w:pStyle w:val="PargrafodaLista"/>
        <w:widowControl w:val="0"/>
        <w:tabs>
          <w:tab w:val="left" w:pos="803"/>
        </w:tabs>
        <w:autoSpaceDE w:val="0"/>
        <w:autoSpaceDN w:val="0"/>
        <w:spacing w:before="121"/>
        <w:ind w:left="142" w:right="248"/>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1</w:t>
      </w:r>
      <w:r w:rsidR="004459C7" w:rsidRPr="00AD5571">
        <w:rPr>
          <w:rFonts w:asciiTheme="majorHAnsi" w:hAnsiTheme="majorHAnsi" w:cstheme="majorHAnsi"/>
          <w:bCs/>
          <w:sz w:val="22"/>
          <w:szCs w:val="22"/>
        </w:rPr>
        <w:t>2</w:t>
      </w:r>
      <w:r w:rsidRPr="00AD5571">
        <w:rPr>
          <w:rFonts w:asciiTheme="majorHAnsi" w:hAnsiTheme="majorHAnsi" w:cstheme="majorHAnsi"/>
          <w:bCs/>
          <w:sz w:val="22"/>
          <w:szCs w:val="22"/>
        </w:rPr>
        <w:t xml:space="preserve">.1.9. </w:t>
      </w:r>
      <w:r w:rsidR="00584A36" w:rsidRPr="00AD5571">
        <w:rPr>
          <w:rFonts w:asciiTheme="majorHAnsi" w:hAnsiTheme="majorHAnsi" w:cstheme="majorHAnsi"/>
          <w:bCs/>
          <w:sz w:val="22"/>
          <w:szCs w:val="22"/>
        </w:rPr>
        <w:t>Responsabilizar-se pelos encargos trabalhistas, previdenciários, fiscais e comerciais resultantes da execução do contrato;</w:t>
      </w:r>
    </w:p>
    <w:p w14:paraId="2A481DA7" w14:textId="19A1CBF3" w:rsidR="00584A36" w:rsidRPr="00AD5571" w:rsidRDefault="00CF26AA" w:rsidP="00CF26AA">
      <w:pPr>
        <w:pStyle w:val="PargrafodaLista"/>
        <w:widowControl w:val="0"/>
        <w:tabs>
          <w:tab w:val="left" w:pos="917"/>
        </w:tabs>
        <w:autoSpaceDE w:val="0"/>
        <w:autoSpaceDN w:val="0"/>
        <w:spacing w:before="120"/>
        <w:ind w:left="142" w:right="264"/>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1</w:t>
      </w:r>
      <w:r w:rsidR="004459C7" w:rsidRPr="00AD5571">
        <w:rPr>
          <w:rFonts w:asciiTheme="majorHAnsi" w:hAnsiTheme="majorHAnsi" w:cstheme="majorHAnsi"/>
          <w:bCs/>
          <w:sz w:val="22"/>
          <w:szCs w:val="22"/>
        </w:rPr>
        <w:t>2</w:t>
      </w:r>
      <w:r w:rsidRPr="00AD5571">
        <w:rPr>
          <w:rFonts w:asciiTheme="majorHAnsi" w:hAnsiTheme="majorHAnsi" w:cstheme="majorHAnsi"/>
          <w:bCs/>
          <w:sz w:val="22"/>
          <w:szCs w:val="22"/>
        </w:rPr>
        <w:t xml:space="preserve">.1.10. </w:t>
      </w:r>
      <w:r w:rsidR="00584A36" w:rsidRPr="00AD5571">
        <w:rPr>
          <w:rFonts w:asciiTheme="majorHAnsi" w:hAnsiTheme="majorHAnsi" w:cstheme="majorHAnsi"/>
          <w:bCs/>
          <w:sz w:val="22"/>
          <w:szCs w:val="22"/>
        </w:rPr>
        <w:t>Manter, durante a vigência da presente ata, em compatibilidade com as obrigações assumidas na proposta, todas as condições de participação e de habilitação exigidas na licitação.</w:t>
      </w:r>
    </w:p>
    <w:p w14:paraId="2C10A5B5" w14:textId="77777777" w:rsidR="00605B0C" w:rsidRPr="00AD5571" w:rsidRDefault="00605B0C" w:rsidP="00605B0C">
      <w:pPr>
        <w:pStyle w:val="PargrafodaLista"/>
        <w:widowControl w:val="0"/>
        <w:tabs>
          <w:tab w:val="left" w:pos="917"/>
        </w:tabs>
        <w:autoSpaceDE w:val="0"/>
        <w:autoSpaceDN w:val="0"/>
        <w:spacing w:before="120"/>
        <w:ind w:left="0" w:right="264"/>
        <w:contextualSpacing w:val="0"/>
        <w:jc w:val="both"/>
        <w:rPr>
          <w:rFonts w:asciiTheme="majorHAnsi" w:hAnsiTheme="majorHAnsi" w:cstheme="majorHAnsi"/>
          <w:bCs/>
          <w:sz w:val="22"/>
          <w:szCs w:val="22"/>
        </w:rPr>
      </w:pPr>
    </w:p>
    <w:p w14:paraId="25B5453E" w14:textId="24941696" w:rsidR="00584A36" w:rsidRPr="00AD5571" w:rsidRDefault="00194475" w:rsidP="00605B0C">
      <w:pPr>
        <w:pStyle w:val="Ttulo1"/>
        <w:spacing w:before="0"/>
        <w:rPr>
          <w:rFonts w:cstheme="majorHAnsi"/>
          <w:color w:val="auto"/>
          <w:sz w:val="22"/>
          <w:szCs w:val="22"/>
        </w:rPr>
      </w:pPr>
      <w:r w:rsidRPr="00AD5571">
        <w:rPr>
          <w:rFonts w:cstheme="majorHAnsi"/>
          <w:color w:val="auto"/>
          <w:sz w:val="22"/>
          <w:szCs w:val="22"/>
        </w:rPr>
        <w:t>1</w:t>
      </w:r>
      <w:r w:rsidR="00CB00EB" w:rsidRPr="00AD5571">
        <w:rPr>
          <w:rFonts w:cstheme="majorHAnsi"/>
          <w:color w:val="auto"/>
          <w:sz w:val="22"/>
          <w:szCs w:val="22"/>
        </w:rPr>
        <w:t>3</w:t>
      </w:r>
      <w:r w:rsidRPr="00AD5571">
        <w:rPr>
          <w:rFonts w:cstheme="majorHAnsi"/>
          <w:color w:val="auto"/>
          <w:sz w:val="22"/>
          <w:szCs w:val="22"/>
        </w:rPr>
        <w:t xml:space="preserve"> - </w:t>
      </w:r>
      <w:r w:rsidR="00584A36" w:rsidRPr="00AD5571">
        <w:rPr>
          <w:rFonts w:cstheme="majorHAnsi"/>
          <w:color w:val="auto"/>
          <w:sz w:val="22"/>
          <w:szCs w:val="22"/>
        </w:rPr>
        <w:t>PUBLICIDADE E DIVULGAÇÃO</w:t>
      </w:r>
    </w:p>
    <w:p w14:paraId="63A4EA71" w14:textId="26167BAC" w:rsidR="00BD01A7" w:rsidRPr="00AD5571" w:rsidRDefault="00194475" w:rsidP="00194475">
      <w:pPr>
        <w:pStyle w:val="PargrafodaLista"/>
        <w:widowControl w:val="0"/>
        <w:tabs>
          <w:tab w:val="left" w:pos="639"/>
        </w:tabs>
        <w:autoSpaceDE w:val="0"/>
        <w:autoSpaceDN w:val="0"/>
        <w:ind w:left="0" w:right="261"/>
        <w:contextualSpacing w:val="0"/>
        <w:jc w:val="both"/>
        <w:rPr>
          <w:rFonts w:asciiTheme="majorHAnsi" w:hAnsiTheme="majorHAnsi" w:cstheme="majorHAnsi"/>
          <w:bCs/>
          <w:color w:val="000000" w:themeColor="text1"/>
          <w:sz w:val="22"/>
          <w:szCs w:val="22"/>
        </w:rPr>
      </w:pPr>
      <w:r w:rsidRPr="00AD5571">
        <w:rPr>
          <w:rFonts w:asciiTheme="majorHAnsi" w:hAnsiTheme="majorHAnsi" w:cstheme="majorHAnsi"/>
          <w:bCs/>
          <w:color w:val="000000" w:themeColor="text1"/>
          <w:sz w:val="22"/>
          <w:szCs w:val="22"/>
        </w:rPr>
        <w:t>1</w:t>
      </w:r>
      <w:r w:rsidR="00CB00EB" w:rsidRPr="00AD5571">
        <w:rPr>
          <w:rFonts w:asciiTheme="majorHAnsi" w:hAnsiTheme="majorHAnsi" w:cstheme="majorHAnsi"/>
          <w:bCs/>
          <w:color w:val="000000" w:themeColor="text1"/>
          <w:sz w:val="22"/>
          <w:szCs w:val="22"/>
        </w:rPr>
        <w:t>3</w:t>
      </w:r>
      <w:r w:rsidRPr="00AD5571">
        <w:rPr>
          <w:rFonts w:asciiTheme="majorHAnsi" w:hAnsiTheme="majorHAnsi" w:cstheme="majorHAnsi"/>
          <w:bCs/>
          <w:color w:val="000000" w:themeColor="text1"/>
          <w:sz w:val="22"/>
          <w:szCs w:val="22"/>
        </w:rPr>
        <w:t xml:space="preserve">.1. </w:t>
      </w:r>
      <w:r w:rsidR="00BD01A7" w:rsidRPr="00AD5571">
        <w:rPr>
          <w:rFonts w:asciiTheme="majorHAnsi" w:hAnsiTheme="majorHAnsi" w:cstheme="majorHAnsi"/>
          <w:bCs/>
          <w:color w:val="000000" w:themeColor="text1"/>
          <w:sz w:val="22"/>
          <w:szCs w:val="22"/>
        </w:rPr>
        <w:t xml:space="preserve">A formalização da ARP, como também suas possíveis alterações, prorrogações, cancelamento e rescisões, serão publicados e divulgados no PNCP – Portal Nacional de Contratações Públicas, </w:t>
      </w:r>
      <w:hyperlink r:id="rId40" w:history="1">
        <w:r w:rsidR="00A67A27" w:rsidRPr="00AD5571">
          <w:rPr>
            <w:rStyle w:val="Hyperlink"/>
            <w:rFonts w:asciiTheme="majorHAnsi" w:hAnsiTheme="majorHAnsi" w:cstheme="majorHAnsi"/>
            <w:bCs/>
            <w:sz w:val="22"/>
            <w:szCs w:val="22"/>
          </w:rPr>
          <w:t>https://pncp.gov.br/app/atas</w:t>
        </w:r>
      </w:hyperlink>
      <w:r w:rsidR="00A67A27" w:rsidRPr="00AD5571">
        <w:rPr>
          <w:rFonts w:asciiTheme="majorHAnsi" w:hAnsiTheme="majorHAnsi" w:cstheme="majorHAnsi"/>
          <w:bCs/>
          <w:color w:val="000000" w:themeColor="text1"/>
          <w:sz w:val="22"/>
          <w:szCs w:val="22"/>
        </w:rPr>
        <w:t xml:space="preserve">; </w:t>
      </w:r>
      <w:r w:rsidR="00BD01A7" w:rsidRPr="00AD5571">
        <w:rPr>
          <w:rFonts w:asciiTheme="majorHAnsi" w:hAnsiTheme="majorHAnsi" w:cstheme="majorHAnsi"/>
          <w:bCs/>
          <w:color w:val="000000" w:themeColor="text1"/>
          <w:sz w:val="22"/>
          <w:szCs w:val="22"/>
        </w:rPr>
        <w:t>bem como</w:t>
      </w:r>
      <w:r w:rsidR="00F267C3" w:rsidRPr="00AD5571">
        <w:rPr>
          <w:rFonts w:asciiTheme="majorHAnsi" w:hAnsiTheme="majorHAnsi" w:cstheme="majorHAnsi"/>
          <w:bCs/>
          <w:color w:val="000000" w:themeColor="text1"/>
          <w:sz w:val="22"/>
          <w:szCs w:val="22"/>
        </w:rPr>
        <w:t xml:space="preserve">, </w:t>
      </w:r>
      <w:r w:rsidR="00BD01A7" w:rsidRPr="00AD5571">
        <w:rPr>
          <w:rFonts w:asciiTheme="majorHAnsi" w:hAnsiTheme="majorHAnsi" w:cstheme="majorHAnsi"/>
          <w:bCs/>
          <w:color w:val="000000" w:themeColor="text1"/>
          <w:sz w:val="22"/>
          <w:szCs w:val="22"/>
        </w:rPr>
        <w:t xml:space="preserve">no site do Diário Oficial da Assomasul, </w:t>
      </w:r>
      <w:hyperlink r:id="rId41" w:history="1">
        <w:r w:rsidR="00BD01A7" w:rsidRPr="00AD5571">
          <w:rPr>
            <w:rStyle w:val="Hyperlink"/>
            <w:rFonts w:asciiTheme="majorHAnsi" w:hAnsiTheme="majorHAnsi" w:cstheme="majorHAnsi"/>
            <w:bCs/>
            <w:sz w:val="22"/>
            <w:szCs w:val="22"/>
          </w:rPr>
          <w:t>http://diariooficialms.com.br/assomasul?pagina=o-diario-oficial</w:t>
        </w:r>
      </w:hyperlink>
      <w:r w:rsidR="00BD01A7" w:rsidRPr="00AD5571">
        <w:rPr>
          <w:rFonts w:asciiTheme="majorHAnsi" w:hAnsiTheme="majorHAnsi" w:cstheme="majorHAnsi"/>
          <w:bCs/>
          <w:color w:val="000000" w:themeColor="text1"/>
          <w:sz w:val="22"/>
          <w:szCs w:val="22"/>
        </w:rPr>
        <w:t>.</w:t>
      </w:r>
    </w:p>
    <w:p w14:paraId="74750976" w14:textId="77777777" w:rsidR="00A67A27" w:rsidRPr="00AD5571" w:rsidRDefault="00A67A27" w:rsidP="00A67A27">
      <w:pPr>
        <w:pStyle w:val="PargrafodaLista"/>
        <w:widowControl w:val="0"/>
        <w:tabs>
          <w:tab w:val="left" w:pos="807"/>
          <w:tab w:val="left" w:pos="2483"/>
          <w:tab w:val="left" w:pos="3842"/>
          <w:tab w:val="left" w:pos="4803"/>
          <w:tab w:val="left" w:pos="6376"/>
          <w:tab w:val="left" w:pos="8816"/>
          <w:tab w:val="left" w:pos="9762"/>
        </w:tabs>
        <w:autoSpaceDE w:val="0"/>
        <w:autoSpaceDN w:val="0"/>
        <w:ind w:left="0" w:right="248"/>
        <w:contextualSpacing w:val="0"/>
        <w:jc w:val="both"/>
        <w:rPr>
          <w:rFonts w:asciiTheme="majorHAnsi" w:hAnsiTheme="majorHAnsi" w:cstheme="majorHAnsi"/>
          <w:bCs/>
          <w:color w:val="000000" w:themeColor="text1"/>
          <w:sz w:val="22"/>
          <w:szCs w:val="22"/>
        </w:rPr>
      </w:pPr>
    </w:p>
    <w:p w14:paraId="48C2CB0A" w14:textId="77D8A605" w:rsidR="00BD01A7" w:rsidRPr="00AD5571" w:rsidRDefault="00194475" w:rsidP="00194475">
      <w:pPr>
        <w:widowControl w:val="0"/>
        <w:tabs>
          <w:tab w:val="left" w:pos="807"/>
          <w:tab w:val="left" w:pos="2483"/>
          <w:tab w:val="left" w:pos="3842"/>
          <w:tab w:val="left" w:pos="4803"/>
          <w:tab w:val="left" w:pos="6376"/>
          <w:tab w:val="left" w:pos="8816"/>
          <w:tab w:val="left" w:pos="9762"/>
        </w:tabs>
        <w:autoSpaceDE w:val="0"/>
        <w:autoSpaceDN w:val="0"/>
        <w:ind w:right="248"/>
        <w:jc w:val="both"/>
        <w:rPr>
          <w:rFonts w:asciiTheme="majorHAnsi" w:hAnsiTheme="majorHAnsi" w:cstheme="majorHAnsi"/>
          <w:bCs/>
          <w:color w:val="000000" w:themeColor="text1"/>
          <w:sz w:val="22"/>
          <w:szCs w:val="22"/>
        </w:rPr>
      </w:pPr>
      <w:r w:rsidRPr="00AD5571">
        <w:rPr>
          <w:rFonts w:asciiTheme="majorHAnsi" w:hAnsiTheme="majorHAnsi" w:cstheme="majorHAnsi"/>
          <w:bCs/>
          <w:color w:val="000000" w:themeColor="text1"/>
          <w:sz w:val="22"/>
          <w:szCs w:val="22"/>
        </w:rPr>
        <w:t>1</w:t>
      </w:r>
      <w:r w:rsidR="00CB00EB" w:rsidRPr="00AD5571">
        <w:rPr>
          <w:rFonts w:asciiTheme="majorHAnsi" w:hAnsiTheme="majorHAnsi" w:cstheme="majorHAnsi"/>
          <w:bCs/>
          <w:color w:val="000000" w:themeColor="text1"/>
          <w:sz w:val="22"/>
          <w:szCs w:val="22"/>
        </w:rPr>
        <w:t>3</w:t>
      </w:r>
      <w:r w:rsidRPr="00AD5571">
        <w:rPr>
          <w:rFonts w:asciiTheme="majorHAnsi" w:hAnsiTheme="majorHAnsi" w:cstheme="majorHAnsi"/>
          <w:bCs/>
          <w:color w:val="000000" w:themeColor="text1"/>
          <w:sz w:val="22"/>
          <w:szCs w:val="22"/>
        </w:rPr>
        <w:t xml:space="preserve">.2. </w:t>
      </w:r>
      <w:r w:rsidR="00BD01A7" w:rsidRPr="00AD5571">
        <w:rPr>
          <w:rFonts w:asciiTheme="majorHAnsi" w:hAnsiTheme="majorHAnsi" w:cstheme="majorHAnsi"/>
          <w:bCs/>
          <w:color w:val="000000" w:themeColor="text1"/>
          <w:sz w:val="22"/>
          <w:szCs w:val="22"/>
        </w:rPr>
        <w:t>Todas as informações do presente registro de preço serão também disponibilizadas, durante sua vigência,</w:t>
      </w:r>
      <w:r w:rsidR="00BD01A7" w:rsidRPr="00AD5571">
        <w:rPr>
          <w:rFonts w:asciiTheme="majorHAnsi" w:hAnsiTheme="majorHAnsi" w:cstheme="majorHAnsi"/>
          <w:bCs/>
          <w:color w:val="000000" w:themeColor="text1"/>
          <w:sz w:val="22"/>
          <w:szCs w:val="22"/>
        </w:rPr>
        <w:tab/>
        <w:t>no site</w:t>
      </w:r>
      <w:r w:rsidR="00BD01A7" w:rsidRPr="00AD5571">
        <w:rPr>
          <w:rFonts w:asciiTheme="majorHAnsi" w:hAnsiTheme="majorHAnsi" w:cstheme="majorHAnsi"/>
          <w:bCs/>
          <w:color w:val="000000" w:themeColor="text1"/>
          <w:sz w:val="22"/>
          <w:szCs w:val="22"/>
        </w:rPr>
        <w:tab/>
        <w:t>do</w:t>
      </w:r>
      <w:r w:rsidR="00BD01A7" w:rsidRPr="00AD5571">
        <w:rPr>
          <w:rFonts w:asciiTheme="majorHAnsi" w:hAnsiTheme="majorHAnsi" w:cstheme="majorHAnsi"/>
          <w:bCs/>
          <w:color w:val="000000" w:themeColor="text1"/>
          <w:sz w:val="22"/>
          <w:szCs w:val="22"/>
        </w:rPr>
        <w:tab/>
        <w:t>ÓRGÃO GERENCIADOR na</w:t>
      </w:r>
      <w:r w:rsidR="00BD01A7" w:rsidRPr="00AD5571">
        <w:rPr>
          <w:rFonts w:asciiTheme="majorHAnsi" w:hAnsiTheme="majorHAnsi" w:cstheme="majorHAnsi"/>
          <w:bCs/>
          <w:color w:val="000000" w:themeColor="text1"/>
          <w:sz w:val="22"/>
          <w:szCs w:val="22"/>
        </w:rPr>
        <w:tab/>
        <w:t xml:space="preserve">Internet </w:t>
      </w:r>
      <w:hyperlink r:id="rId42" w:history="1">
        <w:r w:rsidR="00A67A27" w:rsidRPr="00AD5571">
          <w:rPr>
            <w:rStyle w:val="Hyperlink"/>
            <w:rFonts w:asciiTheme="majorHAnsi" w:hAnsiTheme="majorHAnsi" w:cstheme="majorHAnsi"/>
            <w:sz w:val="22"/>
            <w:szCs w:val="22"/>
          </w:rPr>
          <w:t>http://pmsonora.rcmsuporte.com.br:8079/transparencia</w:t>
        </w:r>
      </w:hyperlink>
      <w:r w:rsidR="00A67A27" w:rsidRPr="00AD5571">
        <w:rPr>
          <w:rFonts w:asciiTheme="majorHAnsi" w:hAnsiTheme="majorHAnsi" w:cstheme="majorHAnsi"/>
          <w:sz w:val="22"/>
          <w:szCs w:val="22"/>
        </w:rPr>
        <w:t xml:space="preserve">; </w:t>
      </w:r>
      <w:r w:rsidR="00BD01A7" w:rsidRPr="00AD5571">
        <w:rPr>
          <w:rFonts w:asciiTheme="majorHAnsi" w:hAnsiTheme="majorHAnsi" w:cstheme="majorHAnsi"/>
          <w:bCs/>
          <w:color w:val="000000" w:themeColor="text1"/>
          <w:sz w:val="22"/>
          <w:szCs w:val="22"/>
        </w:rPr>
        <w:t xml:space="preserve"> inclusive com a íntegra da ARP e alterações posteriores.</w:t>
      </w:r>
    </w:p>
    <w:p w14:paraId="16DD0EEF" w14:textId="77777777" w:rsidR="00605B0C" w:rsidRPr="00AD5571" w:rsidRDefault="00605B0C" w:rsidP="00605B0C">
      <w:pPr>
        <w:pStyle w:val="PargrafodaLista"/>
        <w:widowControl w:val="0"/>
        <w:tabs>
          <w:tab w:val="left" w:pos="807"/>
          <w:tab w:val="left" w:pos="2483"/>
          <w:tab w:val="left" w:pos="3842"/>
          <w:tab w:val="left" w:pos="4803"/>
          <w:tab w:val="left" w:pos="6376"/>
          <w:tab w:val="left" w:pos="8816"/>
          <w:tab w:val="left" w:pos="9762"/>
        </w:tabs>
        <w:autoSpaceDE w:val="0"/>
        <w:autoSpaceDN w:val="0"/>
        <w:ind w:left="0" w:right="248"/>
        <w:contextualSpacing w:val="0"/>
        <w:jc w:val="both"/>
        <w:rPr>
          <w:rFonts w:asciiTheme="majorHAnsi" w:hAnsiTheme="majorHAnsi" w:cstheme="majorHAnsi"/>
          <w:bCs/>
          <w:color w:val="000000" w:themeColor="text1"/>
          <w:sz w:val="22"/>
          <w:szCs w:val="22"/>
        </w:rPr>
      </w:pPr>
    </w:p>
    <w:p w14:paraId="6DAD587F" w14:textId="60C9F540" w:rsidR="00584A36" w:rsidRPr="00AD5571" w:rsidRDefault="00194475" w:rsidP="00605B0C">
      <w:pPr>
        <w:pStyle w:val="Ttulo1"/>
        <w:spacing w:before="0"/>
        <w:rPr>
          <w:rFonts w:cstheme="majorHAnsi"/>
          <w:color w:val="auto"/>
          <w:sz w:val="22"/>
          <w:szCs w:val="22"/>
        </w:rPr>
      </w:pPr>
      <w:r w:rsidRPr="00AD5571">
        <w:rPr>
          <w:rFonts w:cstheme="majorHAnsi"/>
          <w:color w:val="auto"/>
          <w:sz w:val="22"/>
          <w:szCs w:val="22"/>
        </w:rPr>
        <w:t>1</w:t>
      </w:r>
      <w:r w:rsidR="00CB00EB" w:rsidRPr="00AD5571">
        <w:rPr>
          <w:rFonts w:cstheme="majorHAnsi"/>
          <w:color w:val="auto"/>
          <w:sz w:val="22"/>
          <w:szCs w:val="22"/>
        </w:rPr>
        <w:t>4</w:t>
      </w:r>
      <w:r w:rsidRPr="00AD5571">
        <w:rPr>
          <w:rFonts w:cstheme="majorHAnsi"/>
          <w:color w:val="auto"/>
          <w:sz w:val="22"/>
          <w:szCs w:val="22"/>
        </w:rPr>
        <w:t xml:space="preserve"> - </w:t>
      </w:r>
      <w:r w:rsidR="00584A36" w:rsidRPr="00AD5571">
        <w:rPr>
          <w:rFonts w:cstheme="majorHAnsi"/>
          <w:color w:val="auto"/>
          <w:sz w:val="22"/>
          <w:szCs w:val="22"/>
        </w:rPr>
        <w:t>ALTERAÇÕES DOS PREÇOS REGISTRADOS</w:t>
      </w:r>
    </w:p>
    <w:p w14:paraId="2E28F89F" w14:textId="07F7079C" w:rsidR="00584A36" w:rsidRPr="00AD5571" w:rsidRDefault="00CB00EB" w:rsidP="00194475">
      <w:pPr>
        <w:pStyle w:val="PargrafodaLista"/>
        <w:widowControl w:val="0"/>
        <w:tabs>
          <w:tab w:val="left" w:pos="595"/>
        </w:tabs>
        <w:autoSpaceDE w:val="0"/>
        <w:autoSpaceDN w:val="0"/>
        <w:spacing w:before="120"/>
        <w:ind w:left="0" w:right="258"/>
        <w:jc w:val="both"/>
        <w:rPr>
          <w:rFonts w:asciiTheme="majorHAnsi" w:hAnsiTheme="majorHAnsi" w:cstheme="majorHAnsi"/>
          <w:bCs/>
          <w:sz w:val="22"/>
          <w:szCs w:val="22"/>
        </w:rPr>
      </w:pPr>
      <w:r w:rsidRPr="00AD5571">
        <w:rPr>
          <w:rFonts w:asciiTheme="majorHAnsi" w:hAnsiTheme="majorHAnsi" w:cstheme="majorHAnsi"/>
          <w:bCs/>
          <w:sz w:val="22"/>
          <w:szCs w:val="22"/>
        </w:rPr>
        <w:t>14</w:t>
      </w:r>
      <w:r w:rsidR="00194475" w:rsidRPr="00AD5571">
        <w:rPr>
          <w:rFonts w:asciiTheme="majorHAnsi" w:hAnsiTheme="majorHAnsi" w:cstheme="majorHAnsi"/>
          <w:bCs/>
          <w:sz w:val="22"/>
          <w:szCs w:val="22"/>
        </w:rPr>
        <w:t xml:space="preserve">.1. </w:t>
      </w:r>
      <w:r w:rsidR="00584A36" w:rsidRPr="00AD5571">
        <w:rPr>
          <w:rFonts w:asciiTheme="majorHAnsi" w:hAnsiTheme="majorHAnsi" w:cstheme="majorHAnsi"/>
          <w:bCs/>
          <w:sz w:val="22"/>
          <w:szCs w:val="22"/>
        </w:rPr>
        <w:t xml:space="preserve">Os preços registrados poderão ser REAJUSTADOS, para mais ou para menos, com base na variação anual </w:t>
      </w:r>
      <w:r w:rsidR="001C6ADC" w:rsidRPr="00AD5571">
        <w:rPr>
          <w:rFonts w:asciiTheme="majorHAnsi" w:hAnsiTheme="majorHAnsi" w:cstheme="majorHAnsi"/>
          <w:bCs/>
          <w:sz w:val="22"/>
          <w:szCs w:val="22"/>
        </w:rPr>
        <w:t>do</w:t>
      </w:r>
      <w:r w:rsidR="00D5672B" w:rsidRPr="00AD5571">
        <w:rPr>
          <w:rFonts w:asciiTheme="majorHAnsi" w:hAnsiTheme="majorHAnsi" w:cstheme="majorHAnsi"/>
          <w:bCs/>
          <w:sz w:val="22"/>
          <w:szCs w:val="22"/>
        </w:rPr>
        <w:t xml:space="preserve"> IPCA</w:t>
      </w:r>
      <w:r w:rsidR="00584A36" w:rsidRPr="00AD5571">
        <w:rPr>
          <w:rFonts w:asciiTheme="majorHAnsi" w:hAnsiTheme="majorHAnsi" w:cstheme="majorHAnsi"/>
          <w:bCs/>
          <w:sz w:val="22"/>
          <w:szCs w:val="22"/>
        </w:rPr>
        <w:t xml:space="preserve">, ou outro índice que venha a sucedê-lo, desde que decorridos 12 MESES, </w:t>
      </w:r>
      <w:r w:rsidR="002E7C62" w:rsidRPr="00AD5571">
        <w:rPr>
          <w:rFonts w:asciiTheme="majorHAnsi" w:hAnsiTheme="majorHAnsi" w:cstheme="majorHAnsi"/>
          <w:bCs/>
          <w:sz w:val="22"/>
          <w:szCs w:val="22"/>
        </w:rPr>
        <w:t xml:space="preserve">a contar da data da Reserva Orçamentária: </w:t>
      </w:r>
      <w:r w:rsidR="00184FA5" w:rsidRPr="00AD5571">
        <w:rPr>
          <w:rFonts w:asciiTheme="majorHAnsi" w:hAnsiTheme="majorHAnsi" w:cstheme="majorHAnsi"/>
          <w:bCs/>
          <w:sz w:val="22"/>
          <w:szCs w:val="22"/>
        </w:rPr>
        <w:t>26 de novembro de 2025</w:t>
      </w:r>
      <w:r w:rsidR="00584A36" w:rsidRPr="00AD5571">
        <w:rPr>
          <w:rFonts w:asciiTheme="majorHAnsi" w:hAnsiTheme="majorHAnsi" w:cstheme="majorHAnsi"/>
          <w:bCs/>
          <w:sz w:val="22"/>
          <w:szCs w:val="22"/>
        </w:rPr>
        <w:t>.</w:t>
      </w:r>
    </w:p>
    <w:p w14:paraId="74D6C898" w14:textId="115AC4FF" w:rsidR="00584A36" w:rsidRPr="00AD5571" w:rsidRDefault="00CB00EB" w:rsidP="00194475">
      <w:pPr>
        <w:pStyle w:val="PargrafodaLista"/>
        <w:widowControl w:val="0"/>
        <w:tabs>
          <w:tab w:val="left" w:pos="641"/>
        </w:tabs>
        <w:autoSpaceDE w:val="0"/>
        <w:autoSpaceDN w:val="0"/>
        <w:spacing w:before="121"/>
        <w:ind w:left="0" w:right="249"/>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14</w:t>
      </w:r>
      <w:r w:rsidR="00194475" w:rsidRPr="00AD5571">
        <w:rPr>
          <w:rFonts w:asciiTheme="majorHAnsi" w:hAnsiTheme="majorHAnsi" w:cstheme="majorHAnsi"/>
          <w:bCs/>
          <w:sz w:val="22"/>
          <w:szCs w:val="22"/>
        </w:rPr>
        <w:t xml:space="preserve">.2. </w:t>
      </w:r>
      <w:r w:rsidR="00584A36" w:rsidRPr="00AD5571">
        <w:rPr>
          <w:rFonts w:asciiTheme="majorHAnsi" w:hAnsiTheme="majorHAnsi" w:cstheme="majorHAnsi"/>
          <w:bCs/>
          <w:sz w:val="22"/>
          <w:szCs w:val="22"/>
        </w:rPr>
        <w:t>A qualquer tempo, o preço registrado poderá sofrer REVISÃO em decorrência de comprovado desequilíbrio econômico-financeiro ocorrida no mercado, cabendo ao ÓRGÃO GERENCIADOR providenciar a pactuação/negociação de novo valor compatível com o de mercado, para cada ITEM do objeto registrado.</w:t>
      </w:r>
    </w:p>
    <w:p w14:paraId="6EDA7171" w14:textId="6A2471A1" w:rsidR="00584A36" w:rsidRPr="00AD5571" w:rsidRDefault="00194475" w:rsidP="00194475">
      <w:pPr>
        <w:pStyle w:val="PargrafodaLista"/>
        <w:widowControl w:val="0"/>
        <w:tabs>
          <w:tab w:val="left" w:pos="799"/>
        </w:tabs>
        <w:autoSpaceDE w:val="0"/>
        <w:autoSpaceDN w:val="0"/>
        <w:spacing w:before="120"/>
        <w:ind w:left="0" w:right="247"/>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1</w:t>
      </w:r>
      <w:r w:rsidR="00CB00EB" w:rsidRPr="00AD5571">
        <w:rPr>
          <w:rFonts w:asciiTheme="majorHAnsi" w:hAnsiTheme="majorHAnsi" w:cstheme="majorHAnsi"/>
          <w:bCs/>
          <w:sz w:val="22"/>
          <w:szCs w:val="22"/>
        </w:rPr>
        <w:t>4</w:t>
      </w:r>
      <w:r w:rsidRPr="00AD5571">
        <w:rPr>
          <w:rFonts w:asciiTheme="majorHAnsi" w:hAnsiTheme="majorHAnsi" w:cstheme="majorHAnsi"/>
          <w:bCs/>
          <w:sz w:val="22"/>
          <w:szCs w:val="22"/>
        </w:rPr>
        <w:t xml:space="preserve">.3. </w:t>
      </w:r>
      <w:r w:rsidR="00584A36" w:rsidRPr="00AD5571">
        <w:rPr>
          <w:rFonts w:asciiTheme="majorHAnsi" w:hAnsiTheme="majorHAnsi" w:cstheme="majorHAnsi"/>
          <w:bCs/>
          <w:sz w:val="22"/>
          <w:szCs w:val="22"/>
        </w:rPr>
        <w:t>Caberá a parte prejudicada a demonstração do impacto efetivo nos custos em decorrência da álea econômica extraordinária havida no mercado, não cabendo revisão de preços em casos de variação inflacionária ordinária, observando-se as regras previstas no art. 124 da Lei 14.133/2021.</w:t>
      </w:r>
    </w:p>
    <w:p w14:paraId="4D3EF090" w14:textId="02A807F1" w:rsidR="00584A36" w:rsidRPr="00AD5571" w:rsidRDefault="00194475" w:rsidP="00194475">
      <w:pPr>
        <w:pStyle w:val="PargrafodaLista"/>
        <w:widowControl w:val="0"/>
        <w:tabs>
          <w:tab w:val="left" w:pos="819"/>
        </w:tabs>
        <w:autoSpaceDE w:val="0"/>
        <w:autoSpaceDN w:val="0"/>
        <w:spacing w:before="120"/>
        <w:ind w:left="0" w:right="254"/>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1</w:t>
      </w:r>
      <w:r w:rsidR="00CB00EB" w:rsidRPr="00AD5571">
        <w:rPr>
          <w:rFonts w:asciiTheme="majorHAnsi" w:hAnsiTheme="majorHAnsi" w:cstheme="majorHAnsi"/>
          <w:bCs/>
          <w:sz w:val="22"/>
          <w:szCs w:val="22"/>
        </w:rPr>
        <w:t>4</w:t>
      </w:r>
      <w:r w:rsidRPr="00AD5571">
        <w:rPr>
          <w:rFonts w:asciiTheme="majorHAnsi" w:hAnsiTheme="majorHAnsi" w:cstheme="majorHAnsi"/>
          <w:bCs/>
          <w:sz w:val="22"/>
          <w:szCs w:val="22"/>
        </w:rPr>
        <w:t xml:space="preserve">.4. </w:t>
      </w:r>
      <w:r w:rsidR="00584A36" w:rsidRPr="00AD5571">
        <w:rPr>
          <w:rFonts w:asciiTheme="majorHAnsi" w:hAnsiTheme="majorHAnsi" w:cstheme="majorHAnsi"/>
          <w:bCs/>
          <w:sz w:val="22"/>
          <w:szCs w:val="22"/>
        </w:rPr>
        <w:t>Não havendo acordo em relação a pactuação/negociação do preço registrado, será o respectivo registro CANCELADO/REVOGADO, por cada ITEM do objeto registrado, sem aplicação de qualquer sanção ao particular, mantendo-se hígidas e vigentes as contratações já formalizadas ou solicitadas, bem como os demais itens/grupos não afetados pelo desequilíbrio de preços de mercado.</w:t>
      </w:r>
    </w:p>
    <w:p w14:paraId="029FAF8A" w14:textId="14DA41E3" w:rsidR="00584A36" w:rsidRPr="00AD5571" w:rsidRDefault="00194475" w:rsidP="00194475">
      <w:pPr>
        <w:pStyle w:val="PargrafodaLista"/>
        <w:widowControl w:val="0"/>
        <w:tabs>
          <w:tab w:val="left" w:pos="879"/>
        </w:tabs>
        <w:autoSpaceDE w:val="0"/>
        <w:autoSpaceDN w:val="0"/>
        <w:spacing w:before="121"/>
        <w:ind w:left="0" w:right="329"/>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1</w:t>
      </w:r>
      <w:r w:rsidR="00CB00EB" w:rsidRPr="00AD5571">
        <w:rPr>
          <w:rFonts w:asciiTheme="majorHAnsi" w:hAnsiTheme="majorHAnsi" w:cstheme="majorHAnsi"/>
          <w:bCs/>
          <w:sz w:val="22"/>
          <w:szCs w:val="22"/>
        </w:rPr>
        <w:t>4</w:t>
      </w:r>
      <w:r w:rsidRPr="00AD5571">
        <w:rPr>
          <w:rFonts w:asciiTheme="majorHAnsi" w:hAnsiTheme="majorHAnsi" w:cstheme="majorHAnsi"/>
          <w:bCs/>
          <w:sz w:val="22"/>
          <w:szCs w:val="22"/>
        </w:rPr>
        <w:t xml:space="preserve">.5. </w:t>
      </w:r>
      <w:r w:rsidR="00584A36" w:rsidRPr="00AD5571">
        <w:rPr>
          <w:rFonts w:asciiTheme="majorHAnsi" w:hAnsiTheme="majorHAnsi" w:cstheme="majorHAnsi"/>
          <w:bCs/>
          <w:sz w:val="22"/>
          <w:szCs w:val="22"/>
        </w:rPr>
        <w:t xml:space="preserve">Em caso do CANCELAMENTO, e havendo CADASTRO RESERVA para o respectivo ITEM, deverão ser realizados os procedimentos previstos no item </w:t>
      </w:r>
      <w:r w:rsidR="00A67A27" w:rsidRPr="00AD5571">
        <w:rPr>
          <w:rFonts w:asciiTheme="majorHAnsi" w:hAnsiTheme="majorHAnsi" w:cstheme="majorHAnsi"/>
          <w:bCs/>
          <w:sz w:val="22"/>
          <w:szCs w:val="22"/>
        </w:rPr>
        <w:t>4</w:t>
      </w:r>
      <w:r w:rsidR="00584A36" w:rsidRPr="00AD5571">
        <w:rPr>
          <w:rFonts w:asciiTheme="majorHAnsi" w:hAnsiTheme="majorHAnsi" w:cstheme="majorHAnsi"/>
          <w:bCs/>
          <w:sz w:val="22"/>
          <w:szCs w:val="22"/>
        </w:rPr>
        <w:t xml:space="preserve"> desta ARP.</w:t>
      </w:r>
    </w:p>
    <w:p w14:paraId="431DF1D6" w14:textId="6C1774F0" w:rsidR="00584A36" w:rsidRPr="00AD5571" w:rsidRDefault="00194475" w:rsidP="00194475">
      <w:pPr>
        <w:pStyle w:val="PargrafodaLista"/>
        <w:widowControl w:val="0"/>
        <w:tabs>
          <w:tab w:val="left" w:pos="799"/>
        </w:tabs>
        <w:autoSpaceDE w:val="0"/>
        <w:autoSpaceDN w:val="0"/>
        <w:spacing w:before="120"/>
        <w:ind w:left="0" w:right="291"/>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1</w:t>
      </w:r>
      <w:r w:rsidR="00CB00EB" w:rsidRPr="00AD5571">
        <w:rPr>
          <w:rFonts w:asciiTheme="majorHAnsi" w:hAnsiTheme="majorHAnsi" w:cstheme="majorHAnsi"/>
          <w:bCs/>
          <w:sz w:val="22"/>
          <w:szCs w:val="22"/>
        </w:rPr>
        <w:t>4</w:t>
      </w:r>
      <w:r w:rsidRPr="00AD5571">
        <w:rPr>
          <w:rFonts w:asciiTheme="majorHAnsi" w:hAnsiTheme="majorHAnsi" w:cstheme="majorHAnsi"/>
          <w:bCs/>
          <w:sz w:val="22"/>
          <w:szCs w:val="22"/>
        </w:rPr>
        <w:t xml:space="preserve">.6. </w:t>
      </w:r>
      <w:r w:rsidR="00584A36" w:rsidRPr="00AD5571">
        <w:rPr>
          <w:rFonts w:asciiTheme="majorHAnsi" w:hAnsiTheme="majorHAnsi" w:cstheme="majorHAnsi"/>
          <w:bCs/>
          <w:sz w:val="22"/>
          <w:szCs w:val="22"/>
        </w:rPr>
        <w:t>Toda alteração da presente ARP será publicada e divulgada, nos termos fixados no item 1</w:t>
      </w:r>
      <w:r w:rsidR="009D27C4" w:rsidRPr="00AD5571">
        <w:rPr>
          <w:rFonts w:asciiTheme="majorHAnsi" w:hAnsiTheme="majorHAnsi" w:cstheme="majorHAnsi"/>
          <w:bCs/>
          <w:sz w:val="22"/>
          <w:szCs w:val="22"/>
        </w:rPr>
        <w:t>3</w:t>
      </w:r>
      <w:r w:rsidR="00584A36" w:rsidRPr="00AD5571">
        <w:rPr>
          <w:rFonts w:asciiTheme="majorHAnsi" w:hAnsiTheme="majorHAnsi" w:cstheme="majorHAnsi"/>
          <w:bCs/>
          <w:sz w:val="22"/>
          <w:szCs w:val="22"/>
        </w:rPr>
        <w:t xml:space="preserve"> desta ARP.</w:t>
      </w:r>
    </w:p>
    <w:p w14:paraId="53F208D8" w14:textId="77777777" w:rsidR="005009AB" w:rsidRPr="00AD5571" w:rsidRDefault="005009AB" w:rsidP="005009AB">
      <w:pPr>
        <w:pStyle w:val="PargrafodaLista"/>
        <w:widowControl w:val="0"/>
        <w:tabs>
          <w:tab w:val="left" w:pos="799"/>
        </w:tabs>
        <w:autoSpaceDE w:val="0"/>
        <w:autoSpaceDN w:val="0"/>
        <w:spacing w:before="120"/>
        <w:ind w:left="0" w:right="291"/>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 xml:space="preserve">14.7. O preço registrado poderá ser revisto em decorrência de eventual redução daqueles praticados no mercado ou de fato que eleve o custo dos bens registrados, devendo ser promovidas negociações com os fornecedores. </w:t>
      </w:r>
    </w:p>
    <w:p w14:paraId="4100326E" w14:textId="77777777" w:rsidR="005009AB" w:rsidRPr="00AD5571" w:rsidRDefault="005009AB" w:rsidP="005009AB">
      <w:pPr>
        <w:pStyle w:val="PargrafodaLista"/>
        <w:widowControl w:val="0"/>
        <w:tabs>
          <w:tab w:val="left" w:pos="799"/>
        </w:tabs>
        <w:autoSpaceDE w:val="0"/>
        <w:autoSpaceDN w:val="0"/>
        <w:spacing w:before="120"/>
        <w:ind w:left="0" w:right="291"/>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 xml:space="preserve">14.8. Quando o preço inicialmente registrado, por motivo superveniente, tornar-se superior ao preço praticado no mercado, o Gerenciador da Ata de Registro de Preço deverá convocar o fornecedor, a fim de negociar a redução de seu preço, de forma a adequá-lo à média apurada. </w:t>
      </w:r>
    </w:p>
    <w:p w14:paraId="75E09FFD" w14:textId="77777777" w:rsidR="005009AB" w:rsidRPr="00AD5571" w:rsidRDefault="005009AB" w:rsidP="005009AB">
      <w:pPr>
        <w:pStyle w:val="PargrafodaLista"/>
        <w:widowControl w:val="0"/>
        <w:tabs>
          <w:tab w:val="left" w:pos="799"/>
        </w:tabs>
        <w:autoSpaceDE w:val="0"/>
        <w:autoSpaceDN w:val="0"/>
        <w:spacing w:before="120"/>
        <w:ind w:left="0" w:right="291"/>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 xml:space="preserve">14.9. Quando o preço de mercado se tornar inferior aos preços registrados e o fornecedor apresentar requerimento fundamentado com comprovantes de que não pode cumprir as obrigações assumidas, a Administração Municipal poderá liberar o fornecedor do compromisso assumido, sem aplicação da penalidade, se confirmada à veracidade dos motivos e comprovantes apresentados, e se a comunicação anteceder o pedido de fornecimento. </w:t>
      </w:r>
    </w:p>
    <w:p w14:paraId="434B3703" w14:textId="77777777" w:rsidR="005009AB" w:rsidRPr="00AD5571" w:rsidRDefault="005009AB" w:rsidP="005009AB">
      <w:pPr>
        <w:pStyle w:val="PargrafodaLista"/>
        <w:widowControl w:val="0"/>
        <w:tabs>
          <w:tab w:val="left" w:pos="799"/>
        </w:tabs>
        <w:autoSpaceDE w:val="0"/>
        <w:autoSpaceDN w:val="0"/>
        <w:spacing w:before="120"/>
        <w:ind w:left="0" w:right="291"/>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 xml:space="preserve">14.10. Em qualquer hipótese, os preços decorrentes da revisão não poderão ultrapassar os praticados no mercado, mantendo-se a diferença percentual apurada entre o valor originalmente constante da proposta do fornecedor e aquele vigente no mercado à época do registro – equação econômico-financeira. </w:t>
      </w:r>
    </w:p>
    <w:p w14:paraId="36900467" w14:textId="516B6919" w:rsidR="00605B0C" w:rsidRPr="00AD5571" w:rsidRDefault="005009AB" w:rsidP="005009AB">
      <w:pPr>
        <w:pStyle w:val="PargrafodaLista"/>
        <w:widowControl w:val="0"/>
        <w:tabs>
          <w:tab w:val="left" w:pos="799"/>
        </w:tabs>
        <w:autoSpaceDE w:val="0"/>
        <w:autoSpaceDN w:val="0"/>
        <w:spacing w:before="120"/>
        <w:ind w:left="0" w:right="291"/>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14.11. Será considerado preço de mercado, o que for igual ou inferior à média daquele apurado pela Administração Municipal para determinado item, observado do disposto no Decreto Municipal n° 1626/2025.</w:t>
      </w:r>
    </w:p>
    <w:p w14:paraId="20ABCA70" w14:textId="77777777" w:rsidR="005009AB" w:rsidRPr="00AD5571" w:rsidRDefault="005009AB" w:rsidP="005009AB">
      <w:pPr>
        <w:pStyle w:val="PargrafodaLista"/>
        <w:widowControl w:val="0"/>
        <w:tabs>
          <w:tab w:val="left" w:pos="799"/>
        </w:tabs>
        <w:autoSpaceDE w:val="0"/>
        <w:autoSpaceDN w:val="0"/>
        <w:spacing w:before="120"/>
        <w:ind w:left="0" w:right="291"/>
        <w:contextualSpacing w:val="0"/>
        <w:jc w:val="both"/>
        <w:rPr>
          <w:rFonts w:asciiTheme="majorHAnsi" w:hAnsiTheme="majorHAnsi" w:cstheme="majorHAnsi"/>
          <w:bCs/>
          <w:sz w:val="22"/>
          <w:szCs w:val="22"/>
        </w:rPr>
      </w:pPr>
    </w:p>
    <w:p w14:paraId="42279068" w14:textId="7A034784" w:rsidR="00584A36" w:rsidRPr="00AD5571" w:rsidRDefault="00194475" w:rsidP="00605B0C">
      <w:pPr>
        <w:pStyle w:val="Ttulo1"/>
        <w:spacing w:before="0"/>
        <w:rPr>
          <w:rFonts w:cstheme="majorHAnsi"/>
          <w:color w:val="auto"/>
          <w:sz w:val="22"/>
          <w:szCs w:val="22"/>
        </w:rPr>
      </w:pPr>
      <w:r w:rsidRPr="00AD5571">
        <w:rPr>
          <w:rFonts w:cstheme="majorHAnsi"/>
          <w:color w:val="auto"/>
          <w:sz w:val="22"/>
          <w:szCs w:val="22"/>
        </w:rPr>
        <w:t>1</w:t>
      </w:r>
      <w:r w:rsidR="00CB00EB" w:rsidRPr="00AD5571">
        <w:rPr>
          <w:rFonts w:cstheme="majorHAnsi"/>
          <w:color w:val="auto"/>
          <w:sz w:val="22"/>
          <w:szCs w:val="22"/>
        </w:rPr>
        <w:t>5</w:t>
      </w:r>
      <w:r w:rsidRPr="00AD5571">
        <w:rPr>
          <w:rFonts w:cstheme="majorHAnsi"/>
          <w:color w:val="auto"/>
          <w:sz w:val="22"/>
          <w:szCs w:val="22"/>
        </w:rPr>
        <w:t xml:space="preserve"> - </w:t>
      </w:r>
      <w:r w:rsidR="00584A36" w:rsidRPr="00AD5571">
        <w:rPr>
          <w:rFonts w:cstheme="majorHAnsi"/>
          <w:color w:val="auto"/>
          <w:sz w:val="22"/>
          <w:szCs w:val="22"/>
        </w:rPr>
        <w:t>SANÇÕES ADMINISTRATIVAS POR DESCUMPRIMENTO DE OBRIGAÇÕES CONTIDAS NA ARP</w:t>
      </w:r>
    </w:p>
    <w:p w14:paraId="24797A2B" w14:textId="25E692DA" w:rsidR="00467125" w:rsidRPr="00AD5571" w:rsidRDefault="00194475" w:rsidP="00467125">
      <w:pPr>
        <w:pStyle w:val="PargrafodaLista"/>
        <w:widowControl w:val="0"/>
        <w:autoSpaceDE w:val="0"/>
        <w:autoSpaceDN w:val="0"/>
        <w:spacing w:before="121"/>
        <w:ind w:left="0" w:right="262"/>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1</w:t>
      </w:r>
      <w:r w:rsidR="00CB00EB" w:rsidRPr="00AD5571">
        <w:rPr>
          <w:rFonts w:asciiTheme="majorHAnsi" w:hAnsiTheme="majorHAnsi" w:cstheme="majorHAnsi"/>
          <w:bCs/>
          <w:sz w:val="22"/>
          <w:szCs w:val="22"/>
        </w:rPr>
        <w:t>5</w:t>
      </w:r>
      <w:r w:rsidRPr="00AD5571">
        <w:rPr>
          <w:rFonts w:asciiTheme="majorHAnsi" w:hAnsiTheme="majorHAnsi" w:cstheme="majorHAnsi"/>
          <w:bCs/>
          <w:sz w:val="22"/>
          <w:szCs w:val="22"/>
        </w:rPr>
        <w:t xml:space="preserve">.1. </w:t>
      </w:r>
      <w:r w:rsidR="00467125" w:rsidRPr="00AD5571">
        <w:rPr>
          <w:rFonts w:asciiTheme="majorHAnsi" w:hAnsiTheme="majorHAnsi" w:cstheme="majorHAnsi"/>
          <w:bCs/>
          <w:sz w:val="22"/>
          <w:szCs w:val="22"/>
        </w:rPr>
        <w:t>As empresas com preços registrados nesta ARP e signatárias dos respectivos contratos estarão sujeitas às sanções administrativas previstas no item 15 do EDITAL e Decreto Municipal n°1.697, de 21 de maio de 2025, sem prejuízo de outras previstas em legislação pertinente e da responsabilidade civil e criminal que seus atos ensejarem;</w:t>
      </w:r>
    </w:p>
    <w:p w14:paraId="49C4E608" w14:textId="63509810" w:rsidR="00584A36" w:rsidRPr="00AD5571" w:rsidRDefault="00194475" w:rsidP="00467125">
      <w:pPr>
        <w:pStyle w:val="PargrafodaLista"/>
        <w:widowControl w:val="0"/>
        <w:autoSpaceDE w:val="0"/>
        <w:autoSpaceDN w:val="0"/>
        <w:spacing w:before="121"/>
        <w:ind w:left="0" w:right="262"/>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1</w:t>
      </w:r>
      <w:r w:rsidR="00CB00EB" w:rsidRPr="00AD5571">
        <w:rPr>
          <w:rFonts w:asciiTheme="majorHAnsi" w:hAnsiTheme="majorHAnsi" w:cstheme="majorHAnsi"/>
          <w:bCs/>
          <w:sz w:val="22"/>
          <w:szCs w:val="22"/>
        </w:rPr>
        <w:t>5</w:t>
      </w:r>
      <w:r w:rsidRPr="00AD5571">
        <w:rPr>
          <w:rFonts w:asciiTheme="majorHAnsi" w:hAnsiTheme="majorHAnsi" w:cstheme="majorHAnsi"/>
          <w:bCs/>
          <w:sz w:val="22"/>
          <w:szCs w:val="22"/>
        </w:rPr>
        <w:t xml:space="preserve">.2. </w:t>
      </w:r>
      <w:r w:rsidR="00584A36" w:rsidRPr="00AD5571">
        <w:rPr>
          <w:rFonts w:asciiTheme="majorHAnsi" w:hAnsiTheme="majorHAnsi" w:cstheme="majorHAnsi"/>
          <w:bCs/>
          <w:sz w:val="22"/>
          <w:szCs w:val="22"/>
        </w:rPr>
        <w:t>Ao órgão gerenciador caberá a aplicação de sanções administrativas em relação ao descumprimento direto de obrigação contida nesta ARP, como também aos contratos por ele firmados em decorrência do</w:t>
      </w:r>
      <w:r w:rsidR="004B0070" w:rsidRPr="00AD5571">
        <w:rPr>
          <w:rFonts w:asciiTheme="majorHAnsi" w:hAnsiTheme="majorHAnsi" w:cstheme="majorHAnsi"/>
          <w:bCs/>
          <w:sz w:val="22"/>
          <w:szCs w:val="22"/>
        </w:rPr>
        <w:t xml:space="preserve"> </w:t>
      </w:r>
      <w:r w:rsidR="00584A36" w:rsidRPr="00AD5571">
        <w:rPr>
          <w:rFonts w:asciiTheme="majorHAnsi" w:hAnsiTheme="majorHAnsi" w:cstheme="majorHAnsi"/>
          <w:bCs/>
          <w:sz w:val="22"/>
          <w:szCs w:val="22"/>
        </w:rPr>
        <w:t>presente registro de preços.</w:t>
      </w:r>
    </w:p>
    <w:p w14:paraId="21B99341" w14:textId="73856727" w:rsidR="00584A36" w:rsidRPr="00AD5571" w:rsidRDefault="00194475" w:rsidP="00194475">
      <w:pPr>
        <w:pStyle w:val="PargrafodaLista"/>
        <w:widowControl w:val="0"/>
        <w:tabs>
          <w:tab w:val="left" w:pos="792"/>
        </w:tabs>
        <w:autoSpaceDE w:val="0"/>
        <w:autoSpaceDN w:val="0"/>
        <w:spacing w:before="120"/>
        <w:ind w:left="0" w:right="250"/>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1</w:t>
      </w:r>
      <w:r w:rsidR="00CB00EB" w:rsidRPr="00AD5571">
        <w:rPr>
          <w:rFonts w:asciiTheme="majorHAnsi" w:hAnsiTheme="majorHAnsi" w:cstheme="majorHAnsi"/>
          <w:bCs/>
          <w:sz w:val="22"/>
          <w:szCs w:val="22"/>
        </w:rPr>
        <w:t>5</w:t>
      </w:r>
      <w:r w:rsidRPr="00AD5571">
        <w:rPr>
          <w:rFonts w:asciiTheme="majorHAnsi" w:hAnsiTheme="majorHAnsi" w:cstheme="majorHAnsi"/>
          <w:bCs/>
          <w:sz w:val="22"/>
          <w:szCs w:val="22"/>
        </w:rPr>
        <w:t xml:space="preserve">.3. </w:t>
      </w:r>
      <w:r w:rsidR="00584A36" w:rsidRPr="00AD5571">
        <w:rPr>
          <w:rFonts w:asciiTheme="majorHAnsi" w:hAnsiTheme="majorHAnsi" w:cstheme="majorHAnsi"/>
          <w:bCs/>
          <w:sz w:val="22"/>
          <w:szCs w:val="22"/>
        </w:rPr>
        <w:t>Cabe a cada órgão ou entidade participante a realização de procedimento para fins de apuração de responsabilidade e aplicação de sanções administrativas nos casos de inadimplemento em suas próprias contratações, comunicando ao gerenciador para fins de registro quaisquer sanções aplicadas.</w:t>
      </w:r>
    </w:p>
    <w:p w14:paraId="1B1A83DD" w14:textId="4708152B" w:rsidR="00D55858" w:rsidRPr="00AD5571" w:rsidRDefault="00CB00EB" w:rsidP="00CB00EB">
      <w:pPr>
        <w:widowControl w:val="0"/>
        <w:tabs>
          <w:tab w:val="left" w:pos="0"/>
        </w:tabs>
        <w:autoSpaceDE w:val="0"/>
        <w:autoSpaceDN w:val="0"/>
        <w:spacing w:before="120"/>
        <w:ind w:right="250"/>
        <w:jc w:val="both"/>
        <w:rPr>
          <w:rFonts w:asciiTheme="majorHAnsi" w:hAnsiTheme="majorHAnsi" w:cstheme="majorHAnsi"/>
          <w:b/>
          <w:bCs/>
          <w:sz w:val="22"/>
          <w:szCs w:val="22"/>
        </w:rPr>
      </w:pPr>
      <w:r w:rsidRPr="00AD5571">
        <w:rPr>
          <w:rFonts w:asciiTheme="majorHAnsi" w:hAnsiTheme="majorHAnsi" w:cstheme="majorHAnsi"/>
          <w:b/>
          <w:bCs/>
          <w:sz w:val="22"/>
          <w:szCs w:val="22"/>
        </w:rPr>
        <w:t xml:space="preserve">16 </w:t>
      </w:r>
      <w:r w:rsidR="00194475" w:rsidRPr="00AD5571">
        <w:rPr>
          <w:rFonts w:asciiTheme="majorHAnsi" w:hAnsiTheme="majorHAnsi" w:cstheme="majorHAnsi"/>
          <w:b/>
          <w:bCs/>
          <w:sz w:val="22"/>
          <w:szCs w:val="22"/>
        </w:rPr>
        <w:t xml:space="preserve">- </w:t>
      </w:r>
      <w:r w:rsidR="00D55858" w:rsidRPr="00AD5571">
        <w:rPr>
          <w:rFonts w:asciiTheme="majorHAnsi" w:hAnsiTheme="majorHAnsi" w:cstheme="majorHAnsi"/>
          <w:b/>
          <w:bCs/>
          <w:sz w:val="22"/>
          <w:szCs w:val="22"/>
        </w:rPr>
        <w:t>ADEQUAÇÃO ORÇAMENTÁRIA:</w:t>
      </w:r>
    </w:p>
    <w:p w14:paraId="634184DB" w14:textId="1B232197" w:rsidR="00D55858" w:rsidRPr="00AD5571" w:rsidRDefault="00194475" w:rsidP="006C257F">
      <w:pPr>
        <w:pStyle w:val="PargrafodaLista"/>
        <w:widowControl w:val="0"/>
        <w:autoSpaceDE w:val="0"/>
        <w:autoSpaceDN w:val="0"/>
        <w:ind w:left="0" w:right="250"/>
        <w:jc w:val="both"/>
        <w:rPr>
          <w:rFonts w:asciiTheme="majorHAnsi" w:hAnsiTheme="majorHAnsi" w:cstheme="majorHAnsi"/>
          <w:bCs/>
          <w:sz w:val="22"/>
          <w:szCs w:val="22"/>
        </w:rPr>
      </w:pPr>
      <w:r w:rsidRPr="00AD5571">
        <w:rPr>
          <w:rFonts w:asciiTheme="majorHAnsi" w:hAnsiTheme="majorHAnsi" w:cstheme="majorHAnsi"/>
          <w:bCs/>
          <w:sz w:val="22"/>
          <w:szCs w:val="22"/>
        </w:rPr>
        <w:t>1</w:t>
      </w:r>
      <w:r w:rsidR="00CB00EB" w:rsidRPr="00AD5571">
        <w:rPr>
          <w:rFonts w:asciiTheme="majorHAnsi" w:hAnsiTheme="majorHAnsi" w:cstheme="majorHAnsi"/>
          <w:bCs/>
          <w:sz w:val="22"/>
          <w:szCs w:val="22"/>
        </w:rPr>
        <w:t>6</w:t>
      </w:r>
      <w:r w:rsidRPr="00AD5571">
        <w:rPr>
          <w:rFonts w:asciiTheme="majorHAnsi" w:hAnsiTheme="majorHAnsi" w:cstheme="majorHAnsi"/>
          <w:bCs/>
          <w:sz w:val="22"/>
          <w:szCs w:val="22"/>
        </w:rPr>
        <w:t xml:space="preserve">.1. </w:t>
      </w:r>
      <w:r w:rsidR="00D55858" w:rsidRPr="00AD5571">
        <w:rPr>
          <w:rFonts w:asciiTheme="majorHAnsi" w:hAnsiTheme="majorHAnsi" w:cstheme="majorHAnsi"/>
          <w:bCs/>
          <w:sz w:val="22"/>
          <w:szCs w:val="22"/>
        </w:rPr>
        <w:t>As despesas decorrentes da presente contratação correrão à conta de recursos específicos consignados no Orçamento deste exercício, na dotação abaixo discriminada:</w:t>
      </w:r>
    </w:p>
    <w:p w14:paraId="314585C0" w14:textId="77777777" w:rsidR="0049309E" w:rsidRPr="00AD5571" w:rsidRDefault="0049309E" w:rsidP="0049309E">
      <w:pPr>
        <w:autoSpaceDE w:val="0"/>
        <w:autoSpaceDN w:val="0"/>
        <w:adjustRightInd w:val="0"/>
        <w:rPr>
          <w:rFonts w:asciiTheme="majorHAnsi" w:eastAsia="Calibri" w:hAnsiTheme="majorHAnsi" w:cstheme="majorHAnsi"/>
          <w:sz w:val="22"/>
          <w:szCs w:val="22"/>
        </w:rPr>
      </w:pPr>
    </w:p>
    <w:p w14:paraId="0E9C4ADF"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Centro de custo: 15- GABINETE DA PREFEITA</w:t>
      </w:r>
    </w:p>
    <w:p w14:paraId="1CF0F46D"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022001– Gabinete do Prefeito</w:t>
      </w:r>
    </w:p>
    <w:p w14:paraId="62DDC1E7"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04.122.1002.1036.0000 Aquisição de Mat. Permanentes e Equipamentos</w:t>
      </w:r>
    </w:p>
    <w:p w14:paraId="70649F9E"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4.4.90.52.12. – Aparelhos e Utensílios Domésticos</w:t>
      </w:r>
    </w:p>
    <w:p w14:paraId="5F4C7565"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Ficha: 2</w:t>
      </w:r>
    </w:p>
    <w:p w14:paraId="13408D6B"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p>
    <w:p w14:paraId="2E7E00AA"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Centro de custo: 9 - GERENCIA MUNICIPAL DE ADMINISTRAÇÃO</w:t>
      </w:r>
    </w:p>
    <w:p w14:paraId="32EC357A"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023101– Gerencia Municipal De Administração</w:t>
      </w:r>
    </w:p>
    <w:p w14:paraId="2ACC5A3F"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 xml:space="preserve">04.122.1004.2137.0000 Coord. Manut. Da Gerencia de Administração </w:t>
      </w:r>
    </w:p>
    <w:p w14:paraId="7CAEDCF4"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4.4.90.52.12. – Aparelhos e Utensílios Domésticos</w:t>
      </w:r>
    </w:p>
    <w:p w14:paraId="5B5F7413"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Ficha: 85</w:t>
      </w:r>
    </w:p>
    <w:p w14:paraId="77F4EB6B"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p>
    <w:p w14:paraId="09F86501"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Centro de custo: 12- GERENCIA MUNICIPAL DE PLANEJAMENTO E FINANÇAS</w:t>
      </w:r>
    </w:p>
    <w:p w14:paraId="19479807"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023201– Gerencia Municipal De Planejamento E Finanças</w:t>
      </w:r>
    </w:p>
    <w:p w14:paraId="6AA01504"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 xml:space="preserve">04.122.1004.1037.0000 Aquisição de Equipamentos e Mat. Permanentes </w:t>
      </w:r>
    </w:p>
    <w:p w14:paraId="1A531771"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4.4.90.52.12. – Aparelhos e Utensílios Domésticos</w:t>
      </w:r>
    </w:p>
    <w:p w14:paraId="00B70D7E"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Ficha: 87</w:t>
      </w:r>
    </w:p>
    <w:p w14:paraId="098D3A2C"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p>
    <w:p w14:paraId="09FD6196"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Centro de custo: 14 - GERENCIA MUNICIPAL DE FOMENTO AO DESENVOLVIMENTO ECONOMICO</w:t>
      </w:r>
    </w:p>
    <w:p w14:paraId="58956DED"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024001– Gerencia Municipal De Fomento Ao Desenvolvimento Econômico</w:t>
      </w:r>
    </w:p>
    <w:p w14:paraId="77A708A7"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 xml:space="preserve">04.122.1011.2015.0000 Coord. Manut. Das ativ. Da Gerencia de Desenvolvimento Econômico </w:t>
      </w:r>
    </w:p>
    <w:p w14:paraId="5E03F83C"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4.4.90.52.12. – Aparelhos e Utensílios Domésticos</w:t>
      </w:r>
    </w:p>
    <w:p w14:paraId="59570284"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Ficha: 132</w:t>
      </w:r>
    </w:p>
    <w:p w14:paraId="7A08714B"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p>
    <w:p w14:paraId="30EF474D"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Centro de custo: 24 – GERENCIA FUNDO MUNICIPAL DE ASSISTENCIA SOCIAL E TRABALHO</w:t>
      </w:r>
    </w:p>
    <w:p w14:paraId="668F34F4"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028002– Gerencia Fundo Municipal De Assistência Social E Trabalho</w:t>
      </w:r>
    </w:p>
    <w:p w14:paraId="1EEF68A2"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08.244.8010.2068.0000 Coord. Manut. Do Fundo De Assistência Social</w:t>
      </w:r>
    </w:p>
    <w:p w14:paraId="618DC938"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4.4.90.52.12. – Aparelhos e Utensílios Domésticos</w:t>
      </w:r>
    </w:p>
    <w:p w14:paraId="176D564B"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Ficha: 769</w:t>
      </w:r>
    </w:p>
    <w:p w14:paraId="589432C4"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p>
    <w:p w14:paraId="486C79E5"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028002– Gerencia Fundo Municipal De Assistência Social E Trabalho</w:t>
      </w:r>
    </w:p>
    <w:p w14:paraId="048D273A"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08.243.8010.2076.0000 Bloco de Proteção social Especial Alta Complex. –Abrigo Instit.</w:t>
      </w:r>
    </w:p>
    <w:p w14:paraId="3626982A"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4.4.90.52.12. – Aparelhos e Utensílios Domésticos</w:t>
      </w:r>
    </w:p>
    <w:p w14:paraId="01A850AA"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Ficha: 769</w:t>
      </w:r>
    </w:p>
    <w:p w14:paraId="312B2F39"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p>
    <w:p w14:paraId="60BF70A7"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 xml:space="preserve">Centro de custo: 21 – GERENCIA MUNICIPAL DE OBRAS E SERVIÇOS URBANOS  </w:t>
      </w:r>
    </w:p>
    <w:p w14:paraId="2B519EEF"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 xml:space="preserve">025001– Gerencia Municipal De Obras E Serviços Urbanos  </w:t>
      </w:r>
    </w:p>
    <w:p w14:paraId="754AF3F6"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15.452.1007.1038.0000 Aquisição de Equipamentos e Mat. Permanentes</w:t>
      </w:r>
    </w:p>
    <w:p w14:paraId="577E2CF6"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4.4.90.52.12. – Aparelhos e Utensílios Domésticos</w:t>
      </w:r>
    </w:p>
    <w:p w14:paraId="1E8FB84E"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Ficha:196</w:t>
      </w:r>
    </w:p>
    <w:p w14:paraId="0A9E4123"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p>
    <w:p w14:paraId="7435830D"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Centro de custo: 6 – GERENCIA MUNICIPAL DE EDUC. CULTURA E LAZER</w:t>
      </w:r>
    </w:p>
    <w:p w14:paraId="43F1716C"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027001– Gerencia Mun. De Educação Cultura E Lazer</w:t>
      </w:r>
    </w:p>
    <w:p w14:paraId="20992510"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12.361.1201.1039.0000 Aquisição de Equipamentos e Mat. Permanentes</w:t>
      </w:r>
    </w:p>
    <w:p w14:paraId="2E2F8EB6"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4.4.90.52.12. – Aparelhos e Utensílios Domésticos</w:t>
      </w:r>
    </w:p>
    <w:p w14:paraId="7182A2EC"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Ficha: 286</w:t>
      </w:r>
    </w:p>
    <w:p w14:paraId="3BB12A86"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p>
    <w:p w14:paraId="16B93B03"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Centro de custo: 22 – GERENCIA DO FUNDO MUNICIPAL DE SAUDE DE SONORA</w:t>
      </w:r>
    </w:p>
    <w:p w14:paraId="5B199DE2"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026002– Gerencia Do Fundo Municipal De Saúde De Sonora</w:t>
      </w:r>
    </w:p>
    <w:p w14:paraId="00CABEFF"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 xml:space="preserve">10.302.1008.1009.0000 Bloco de Investimentos </w:t>
      </w:r>
      <w:proofErr w:type="gramStart"/>
      <w:r w:rsidRPr="00AD5571">
        <w:rPr>
          <w:rFonts w:asciiTheme="majorHAnsi" w:eastAsia="Calibri" w:hAnsiTheme="majorHAnsi" w:cstheme="majorHAnsi"/>
          <w:sz w:val="22"/>
          <w:szCs w:val="22"/>
          <w:lang w:eastAsia="en-US"/>
        </w:rPr>
        <w:t>em  Saúde</w:t>
      </w:r>
      <w:proofErr w:type="gramEnd"/>
      <w:r w:rsidRPr="00AD5571">
        <w:rPr>
          <w:rFonts w:asciiTheme="majorHAnsi" w:eastAsia="Calibri" w:hAnsiTheme="majorHAnsi" w:cstheme="majorHAnsi"/>
          <w:sz w:val="22"/>
          <w:szCs w:val="22"/>
          <w:lang w:eastAsia="en-US"/>
        </w:rPr>
        <w:t xml:space="preserve"> </w:t>
      </w:r>
    </w:p>
    <w:p w14:paraId="7D0DF295"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4.4.90.52.12. – Aparelhos e Utensílios Domésticos</w:t>
      </w:r>
    </w:p>
    <w:p w14:paraId="1B2035F1"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Ficha: 483</w:t>
      </w:r>
    </w:p>
    <w:p w14:paraId="3DC22EA6"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p>
    <w:p w14:paraId="5D8476D0"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026002– Gerencia Do Fundo Municipal De Saúde De Sonora</w:t>
      </w:r>
    </w:p>
    <w:p w14:paraId="3DCEE19B"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 xml:space="preserve">10.302.1008.1009.0000 Bloco de Investimentos </w:t>
      </w:r>
      <w:proofErr w:type="gramStart"/>
      <w:r w:rsidRPr="00AD5571">
        <w:rPr>
          <w:rFonts w:asciiTheme="majorHAnsi" w:eastAsia="Calibri" w:hAnsiTheme="majorHAnsi" w:cstheme="majorHAnsi"/>
          <w:sz w:val="22"/>
          <w:szCs w:val="22"/>
          <w:lang w:eastAsia="en-US"/>
        </w:rPr>
        <w:t>em  Saúde</w:t>
      </w:r>
      <w:proofErr w:type="gramEnd"/>
      <w:r w:rsidRPr="00AD5571">
        <w:rPr>
          <w:rFonts w:asciiTheme="majorHAnsi" w:eastAsia="Calibri" w:hAnsiTheme="majorHAnsi" w:cstheme="majorHAnsi"/>
          <w:sz w:val="22"/>
          <w:szCs w:val="22"/>
          <w:lang w:eastAsia="en-US"/>
        </w:rPr>
        <w:t xml:space="preserve"> </w:t>
      </w:r>
    </w:p>
    <w:p w14:paraId="44B1BB32"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4.4.90.52.12. – Aparelhos e Utensílios Domésticos</w:t>
      </w:r>
    </w:p>
    <w:p w14:paraId="7167365E"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Ficha: 484</w:t>
      </w:r>
    </w:p>
    <w:p w14:paraId="1F9D9FBF"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p>
    <w:p w14:paraId="7D0635EE"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026002– Gerencia Do Fundo Municipal De Saúde De Sonora</w:t>
      </w:r>
    </w:p>
    <w:p w14:paraId="724FD99A"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 xml:space="preserve">10.302.1008.1009.0000 Bloco de Investimentos </w:t>
      </w:r>
      <w:proofErr w:type="gramStart"/>
      <w:r w:rsidRPr="00AD5571">
        <w:rPr>
          <w:rFonts w:asciiTheme="majorHAnsi" w:eastAsia="Calibri" w:hAnsiTheme="majorHAnsi" w:cstheme="majorHAnsi"/>
          <w:sz w:val="22"/>
          <w:szCs w:val="22"/>
          <w:lang w:eastAsia="en-US"/>
        </w:rPr>
        <w:t>em  Saúde</w:t>
      </w:r>
      <w:proofErr w:type="gramEnd"/>
      <w:r w:rsidRPr="00AD5571">
        <w:rPr>
          <w:rFonts w:asciiTheme="majorHAnsi" w:eastAsia="Calibri" w:hAnsiTheme="majorHAnsi" w:cstheme="majorHAnsi"/>
          <w:sz w:val="22"/>
          <w:szCs w:val="22"/>
          <w:lang w:eastAsia="en-US"/>
        </w:rPr>
        <w:t xml:space="preserve"> </w:t>
      </w:r>
    </w:p>
    <w:p w14:paraId="7C5BE9BE"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 xml:space="preserve">4.4.90.52.33 Equipamentos Para </w:t>
      </w:r>
      <w:proofErr w:type="gramStart"/>
      <w:r w:rsidRPr="00AD5571">
        <w:rPr>
          <w:rFonts w:asciiTheme="majorHAnsi" w:eastAsia="Calibri" w:hAnsiTheme="majorHAnsi" w:cstheme="majorHAnsi"/>
          <w:sz w:val="22"/>
          <w:szCs w:val="22"/>
          <w:lang w:eastAsia="en-US"/>
        </w:rPr>
        <w:t>Audio,Video</w:t>
      </w:r>
      <w:proofErr w:type="gramEnd"/>
      <w:r w:rsidRPr="00AD5571">
        <w:rPr>
          <w:rFonts w:asciiTheme="majorHAnsi" w:eastAsia="Calibri" w:hAnsiTheme="majorHAnsi" w:cstheme="majorHAnsi"/>
          <w:sz w:val="22"/>
          <w:szCs w:val="22"/>
          <w:lang w:eastAsia="en-US"/>
        </w:rPr>
        <w:t xml:space="preserve"> e Foto</w:t>
      </w:r>
    </w:p>
    <w:p w14:paraId="6D232784"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Ficha: 483</w:t>
      </w:r>
    </w:p>
    <w:p w14:paraId="78AFD8C7"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p>
    <w:p w14:paraId="0D1C44CE"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026002– Gerencia Do Fundo Municipal De Saúde De Sonora</w:t>
      </w:r>
    </w:p>
    <w:p w14:paraId="108845B7"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 xml:space="preserve">10.302.1008.1009.0000 Bloco de Investimentos </w:t>
      </w:r>
      <w:proofErr w:type="gramStart"/>
      <w:r w:rsidRPr="00AD5571">
        <w:rPr>
          <w:rFonts w:asciiTheme="majorHAnsi" w:eastAsia="Calibri" w:hAnsiTheme="majorHAnsi" w:cstheme="majorHAnsi"/>
          <w:sz w:val="22"/>
          <w:szCs w:val="22"/>
          <w:lang w:eastAsia="en-US"/>
        </w:rPr>
        <w:t>em  Saúde</w:t>
      </w:r>
      <w:proofErr w:type="gramEnd"/>
      <w:r w:rsidRPr="00AD5571">
        <w:rPr>
          <w:rFonts w:asciiTheme="majorHAnsi" w:eastAsia="Calibri" w:hAnsiTheme="majorHAnsi" w:cstheme="majorHAnsi"/>
          <w:sz w:val="22"/>
          <w:szCs w:val="22"/>
          <w:lang w:eastAsia="en-US"/>
        </w:rPr>
        <w:t xml:space="preserve"> </w:t>
      </w:r>
    </w:p>
    <w:p w14:paraId="56E73DC5"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 xml:space="preserve">4.4.90.52.33 Equipamentos Para </w:t>
      </w:r>
      <w:proofErr w:type="gramStart"/>
      <w:r w:rsidRPr="00AD5571">
        <w:rPr>
          <w:rFonts w:asciiTheme="majorHAnsi" w:eastAsia="Calibri" w:hAnsiTheme="majorHAnsi" w:cstheme="majorHAnsi"/>
          <w:sz w:val="22"/>
          <w:szCs w:val="22"/>
          <w:lang w:eastAsia="en-US"/>
        </w:rPr>
        <w:t>Audio,Video</w:t>
      </w:r>
      <w:proofErr w:type="gramEnd"/>
      <w:r w:rsidRPr="00AD5571">
        <w:rPr>
          <w:rFonts w:asciiTheme="majorHAnsi" w:eastAsia="Calibri" w:hAnsiTheme="majorHAnsi" w:cstheme="majorHAnsi"/>
          <w:sz w:val="22"/>
          <w:szCs w:val="22"/>
          <w:lang w:eastAsia="en-US"/>
        </w:rPr>
        <w:t xml:space="preserve"> e Foto</w:t>
      </w:r>
    </w:p>
    <w:p w14:paraId="00398291"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Ficha: 484</w:t>
      </w:r>
    </w:p>
    <w:p w14:paraId="3952998B"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p>
    <w:p w14:paraId="30D92B10"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 xml:space="preserve">Centro de custo: 11 – FUNDO MUNICIPAL DE CULTURA DE SONORA </w:t>
      </w:r>
    </w:p>
    <w:p w14:paraId="1655C434"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027004– Fundo Municipal de Cultura de Sonora</w:t>
      </w:r>
    </w:p>
    <w:p w14:paraId="7354CBFD"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13.392.1310.2130.0000 Impl. Coord. E Manut. Casa do Artesão de Sonora</w:t>
      </w:r>
    </w:p>
    <w:p w14:paraId="1722A598"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4.4.90.52.12. – Aparelhos e Utensílios Domésticos</w:t>
      </w:r>
    </w:p>
    <w:p w14:paraId="2737754A" w14:textId="77777777" w:rsidR="00184FA5" w:rsidRPr="00AD5571" w:rsidRDefault="00184FA5" w:rsidP="00184FA5">
      <w:pPr>
        <w:tabs>
          <w:tab w:val="left" w:pos="709"/>
        </w:tabs>
        <w:jc w:val="both"/>
        <w:rPr>
          <w:rFonts w:asciiTheme="majorHAnsi" w:eastAsia="Calibri" w:hAnsiTheme="majorHAnsi" w:cstheme="majorHAnsi"/>
          <w:sz w:val="22"/>
          <w:szCs w:val="22"/>
          <w:lang w:eastAsia="en-US"/>
        </w:rPr>
      </w:pPr>
      <w:r w:rsidRPr="00AD5571">
        <w:rPr>
          <w:rFonts w:asciiTheme="majorHAnsi" w:eastAsia="Calibri" w:hAnsiTheme="majorHAnsi" w:cstheme="majorHAnsi"/>
          <w:sz w:val="22"/>
          <w:szCs w:val="22"/>
          <w:lang w:eastAsia="en-US"/>
        </w:rPr>
        <w:t>Ficha: 705</w:t>
      </w:r>
    </w:p>
    <w:p w14:paraId="68DCBAA5" w14:textId="77777777" w:rsidR="00330C60" w:rsidRPr="00AD5571" w:rsidRDefault="00330C60" w:rsidP="00330C60">
      <w:pPr>
        <w:widowControl w:val="0"/>
        <w:tabs>
          <w:tab w:val="left" w:pos="426"/>
        </w:tabs>
        <w:autoSpaceDE w:val="0"/>
        <w:autoSpaceDN w:val="0"/>
        <w:spacing w:line="276" w:lineRule="auto"/>
        <w:jc w:val="both"/>
        <w:rPr>
          <w:rFonts w:asciiTheme="majorHAnsi" w:eastAsia="Calibri" w:hAnsiTheme="majorHAnsi" w:cstheme="majorHAnsi"/>
          <w:sz w:val="22"/>
          <w:szCs w:val="22"/>
        </w:rPr>
      </w:pPr>
    </w:p>
    <w:p w14:paraId="66D8F21E" w14:textId="4999B72B" w:rsidR="00194475" w:rsidRPr="00AD5571" w:rsidRDefault="00194475" w:rsidP="00194475">
      <w:pPr>
        <w:widowControl w:val="0"/>
        <w:tabs>
          <w:tab w:val="left" w:pos="426"/>
        </w:tabs>
        <w:autoSpaceDE w:val="0"/>
        <w:autoSpaceDN w:val="0"/>
        <w:spacing w:line="276" w:lineRule="auto"/>
        <w:jc w:val="both"/>
        <w:rPr>
          <w:rFonts w:asciiTheme="majorHAnsi" w:eastAsia="Calibri" w:hAnsiTheme="majorHAnsi" w:cstheme="majorHAnsi"/>
          <w:sz w:val="22"/>
          <w:szCs w:val="22"/>
        </w:rPr>
      </w:pPr>
      <w:r w:rsidRPr="00AD5571">
        <w:rPr>
          <w:rFonts w:asciiTheme="majorHAnsi" w:eastAsia="Calibri" w:hAnsiTheme="majorHAnsi" w:cstheme="majorHAnsi"/>
          <w:sz w:val="22"/>
          <w:szCs w:val="22"/>
        </w:rPr>
        <w:t>1</w:t>
      </w:r>
      <w:r w:rsidR="00171320" w:rsidRPr="00AD5571">
        <w:rPr>
          <w:rFonts w:asciiTheme="majorHAnsi" w:eastAsia="Calibri" w:hAnsiTheme="majorHAnsi" w:cstheme="majorHAnsi"/>
          <w:sz w:val="22"/>
          <w:szCs w:val="22"/>
        </w:rPr>
        <w:t>6</w:t>
      </w:r>
      <w:r w:rsidRPr="00AD5571">
        <w:rPr>
          <w:rFonts w:asciiTheme="majorHAnsi" w:eastAsia="Calibri" w:hAnsiTheme="majorHAnsi" w:cstheme="majorHAnsi"/>
          <w:sz w:val="22"/>
          <w:szCs w:val="22"/>
        </w:rPr>
        <w:t xml:space="preserve">.2. Dotações que vierem a ser substituídas no exercício seguinte. </w:t>
      </w:r>
    </w:p>
    <w:p w14:paraId="73CDB2C5" w14:textId="26E3EB9E" w:rsidR="00584A36" w:rsidRPr="00AD5571" w:rsidRDefault="00194475" w:rsidP="00605B0C">
      <w:pPr>
        <w:pStyle w:val="Ttulo1"/>
        <w:spacing w:before="0"/>
        <w:rPr>
          <w:rFonts w:cstheme="majorHAnsi"/>
          <w:color w:val="auto"/>
          <w:sz w:val="22"/>
          <w:szCs w:val="22"/>
        </w:rPr>
      </w:pPr>
      <w:r w:rsidRPr="00AD5571">
        <w:rPr>
          <w:rFonts w:cstheme="majorHAnsi"/>
          <w:color w:val="auto"/>
          <w:sz w:val="22"/>
          <w:szCs w:val="22"/>
        </w:rPr>
        <w:t>1</w:t>
      </w:r>
      <w:r w:rsidR="00A84ABC" w:rsidRPr="00AD5571">
        <w:rPr>
          <w:rFonts w:cstheme="majorHAnsi"/>
          <w:color w:val="auto"/>
          <w:sz w:val="22"/>
          <w:szCs w:val="22"/>
        </w:rPr>
        <w:t>7</w:t>
      </w:r>
      <w:r w:rsidRPr="00AD5571">
        <w:rPr>
          <w:rFonts w:cstheme="majorHAnsi"/>
          <w:color w:val="auto"/>
          <w:sz w:val="22"/>
          <w:szCs w:val="22"/>
        </w:rPr>
        <w:t xml:space="preserve"> - </w:t>
      </w:r>
      <w:r w:rsidR="00584A36" w:rsidRPr="00AD5571">
        <w:rPr>
          <w:rFonts w:cstheme="majorHAnsi"/>
          <w:color w:val="auto"/>
          <w:sz w:val="22"/>
          <w:szCs w:val="22"/>
        </w:rPr>
        <w:t>CANCELAMENTO/REVOGAÇÃO E RESCISÃO DA ARP</w:t>
      </w:r>
    </w:p>
    <w:p w14:paraId="3550250E" w14:textId="01093B30" w:rsidR="00584A36" w:rsidRPr="00AD5571" w:rsidRDefault="00194475" w:rsidP="00194475">
      <w:pPr>
        <w:pStyle w:val="PargrafodaLista"/>
        <w:widowControl w:val="0"/>
        <w:tabs>
          <w:tab w:val="left" w:pos="360"/>
        </w:tabs>
        <w:autoSpaceDE w:val="0"/>
        <w:autoSpaceDN w:val="0"/>
        <w:spacing w:before="120"/>
        <w:ind w:left="0" w:right="252"/>
        <w:jc w:val="both"/>
        <w:rPr>
          <w:rFonts w:asciiTheme="majorHAnsi" w:hAnsiTheme="majorHAnsi" w:cstheme="majorHAnsi"/>
          <w:bCs/>
          <w:sz w:val="22"/>
          <w:szCs w:val="22"/>
        </w:rPr>
      </w:pPr>
      <w:r w:rsidRPr="00AD5571">
        <w:rPr>
          <w:rFonts w:asciiTheme="majorHAnsi" w:hAnsiTheme="majorHAnsi" w:cstheme="majorHAnsi"/>
          <w:bCs/>
          <w:sz w:val="22"/>
          <w:szCs w:val="22"/>
        </w:rPr>
        <w:t>1</w:t>
      </w:r>
      <w:r w:rsidR="00A84ABC" w:rsidRPr="00AD5571">
        <w:rPr>
          <w:rFonts w:asciiTheme="majorHAnsi" w:hAnsiTheme="majorHAnsi" w:cstheme="majorHAnsi"/>
          <w:bCs/>
          <w:sz w:val="22"/>
          <w:szCs w:val="22"/>
        </w:rPr>
        <w:t>7</w:t>
      </w:r>
      <w:r w:rsidRPr="00AD5571">
        <w:rPr>
          <w:rFonts w:asciiTheme="majorHAnsi" w:hAnsiTheme="majorHAnsi" w:cstheme="majorHAnsi"/>
          <w:bCs/>
          <w:sz w:val="22"/>
          <w:szCs w:val="22"/>
        </w:rPr>
        <w:t xml:space="preserve">.1. </w:t>
      </w:r>
      <w:r w:rsidR="00584A36" w:rsidRPr="00AD5571">
        <w:rPr>
          <w:rFonts w:asciiTheme="majorHAnsi" w:hAnsiTheme="majorHAnsi" w:cstheme="majorHAnsi"/>
          <w:bCs/>
          <w:sz w:val="22"/>
          <w:szCs w:val="22"/>
        </w:rPr>
        <w:t>O registro de preços poderá ser CANCELADO/REVOGADO, por ITEM, por iniciativa do ÓRGÃO GERENCIADOR, quando:</w:t>
      </w:r>
    </w:p>
    <w:p w14:paraId="5EAA5CBB" w14:textId="4246370E" w:rsidR="00584A36" w:rsidRPr="00AD5571" w:rsidRDefault="00584A36" w:rsidP="00227DA9">
      <w:pPr>
        <w:pStyle w:val="PargrafodaLista"/>
        <w:widowControl w:val="0"/>
        <w:numPr>
          <w:ilvl w:val="1"/>
          <w:numId w:val="39"/>
        </w:numPr>
        <w:tabs>
          <w:tab w:val="left" w:pos="861"/>
        </w:tabs>
        <w:autoSpaceDE w:val="0"/>
        <w:autoSpaceDN w:val="0"/>
        <w:spacing w:before="121"/>
        <w:ind w:left="284" w:right="250" w:firstLine="0"/>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 xml:space="preserve">Não houve acordo entre as partes para pactuação/negociação de novo preço nos casos de comprovado desequilíbrio econômico-financeiro em relação ao mercado, conforme regras previstas no item 12 desta ARP, Lei 14.133/2021 e no Decreto nº </w:t>
      </w:r>
      <w:r w:rsidR="00466925" w:rsidRPr="00AD5571">
        <w:rPr>
          <w:rFonts w:asciiTheme="majorHAnsi" w:hAnsiTheme="majorHAnsi" w:cstheme="majorHAnsi"/>
          <w:bCs/>
          <w:sz w:val="22"/>
          <w:szCs w:val="22"/>
        </w:rPr>
        <w:t>1690</w:t>
      </w:r>
      <w:r w:rsidRPr="00AD5571">
        <w:rPr>
          <w:rFonts w:asciiTheme="majorHAnsi" w:hAnsiTheme="majorHAnsi" w:cstheme="majorHAnsi"/>
          <w:bCs/>
          <w:sz w:val="22"/>
          <w:szCs w:val="22"/>
        </w:rPr>
        <w:t>/20</w:t>
      </w:r>
      <w:r w:rsidR="00466925" w:rsidRPr="00AD5571">
        <w:rPr>
          <w:rFonts w:asciiTheme="majorHAnsi" w:hAnsiTheme="majorHAnsi" w:cstheme="majorHAnsi"/>
          <w:bCs/>
          <w:sz w:val="22"/>
          <w:szCs w:val="22"/>
        </w:rPr>
        <w:t>25</w:t>
      </w:r>
      <w:r w:rsidRPr="00AD5571">
        <w:rPr>
          <w:rFonts w:asciiTheme="majorHAnsi" w:hAnsiTheme="majorHAnsi" w:cstheme="majorHAnsi"/>
          <w:bCs/>
          <w:sz w:val="22"/>
          <w:szCs w:val="22"/>
        </w:rPr>
        <w:t>, e alterações posteriores.</w:t>
      </w:r>
    </w:p>
    <w:p w14:paraId="48B4592F" w14:textId="77777777" w:rsidR="00584A36" w:rsidRPr="00AD5571" w:rsidRDefault="00584A36" w:rsidP="00227DA9">
      <w:pPr>
        <w:pStyle w:val="PargrafodaLista"/>
        <w:widowControl w:val="0"/>
        <w:numPr>
          <w:ilvl w:val="1"/>
          <w:numId w:val="39"/>
        </w:numPr>
        <w:tabs>
          <w:tab w:val="left" w:pos="787"/>
        </w:tabs>
        <w:autoSpaceDE w:val="0"/>
        <w:autoSpaceDN w:val="0"/>
        <w:spacing w:before="120"/>
        <w:ind w:left="284" w:right="250" w:firstLine="0"/>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Por iniciativa do próprio titular do registro, desde que apresente solicitação formal, bem como haja comprovação de situação que impossibilite o cumprimento das exigências insertas nesta ARP, tendo em vista fato superveniente, decorrente de caso fortuito ou força maior, aceito pelo ÓRGÃO GERENCIADOR.</w:t>
      </w:r>
    </w:p>
    <w:p w14:paraId="49CE4574" w14:textId="77777777" w:rsidR="00584A36" w:rsidRPr="00AD5571" w:rsidRDefault="00584A36" w:rsidP="00227DA9">
      <w:pPr>
        <w:pStyle w:val="PargrafodaLista"/>
        <w:widowControl w:val="0"/>
        <w:numPr>
          <w:ilvl w:val="1"/>
          <w:numId w:val="39"/>
        </w:numPr>
        <w:tabs>
          <w:tab w:val="left" w:pos="771"/>
        </w:tabs>
        <w:autoSpaceDE w:val="0"/>
        <w:autoSpaceDN w:val="0"/>
        <w:spacing w:before="120"/>
        <w:ind w:left="284" w:right="282" w:firstLine="0"/>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Presentes razões de conveniência e oportunidade ao interesse público, devidamente justificadas.</w:t>
      </w:r>
    </w:p>
    <w:p w14:paraId="094B43C4" w14:textId="77777777" w:rsidR="00584A36" w:rsidRPr="00AD5571" w:rsidRDefault="00584A36" w:rsidP="00227DA9">
      <w:pPr>
        <w:pStyle w:val="PargrafodaLista"/>
        <w:widowControl w:val="0"/>
        <w:numPr>
          <w:ilvl w:val="1"/>
          <w:numId w:val="39"/>
        </w:numPr>
        <w:tabs>
          <w:tab w:val="left" w:pos="771"/>
        </w:tabs>
        <w:autoSpaceDE w:val="0"/>
        <w:autoSpaceDN w:val="0"/>
        <w:spacing w:before="120"/>
        <w:ind w:left="284" w:right="282" w:firstLine="0"/>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O registro de preços poderá ser RESCINDIDO, por iniciativa do ÓRGÃO GERENCIADOR, observada a gravidade da conduta e os reflexos em relação ao interesse público, quando o titular do registro:</w:t>
      </w:r>
    </w:p>
    <w:p w14:paraId="27737AC4" w14:textId="77777777" w:rsidR="00584A36" w:rsidRPr="00AD5571" w:rsidRDefault="00584A36" w:rsidP="00227DA9">
      <w:pPr>
        <w:pStyle w:val="PargrafodaLista"/>
        <w:widowControl w:val="0"/>
        <w:numPr>
          <w:ilvl w:val="1"/>
          <w:numId w:val="39"/>
        </w:numPr>
        <w:tabs>
          <w:tab w:val="left" w:pos="771"/>
        </w:tabs>
        <w:autoSpaceDE w:val="0"/>
        <w:autoSpaceDN w:val="0"/>
        <w:spacing w:before="120"/>
        <w:ind w:left="284" w:right="282" w:firstLine="0"/>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Não executar de forma total ou parcial qualificada as obrigações presentes nesta ARP;</w:t>
      </w:r>
    </w:p>
    <w:p w14:paraId="14396C66" w14:textId="77777777" w:rsidR="00584A36" w:rsidRPr="00AD5571" w:rsidRDefault="00584A36" w:rsidP="00227DA9">
      <w:pPr>
        <w:pStyle w:val="PargrafodaLista"/>
        <w:widowControl w:val="0"/>
        <w:numPr>
          <w:ilvl w:val="1"/>
          <w:numId w:val="39"/>
        </w:numPr>
        <w:tabs>
          <w:tab w:val="left" w:pos="796"/>
        </w:tabs>
        <w:autoSpaceDE w:val="0"/>
        <w:autoSpaceDN w:val="0"/>
        <w:spacing w:before="120"/>
        <w:ind w:left="284" w:right="282" w:firstLine="0"/>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Recusar-se a retirar e assinar a nota de empenho ou instrumento contratual no prazo estabelecido, salvo por motivo devidamente justificado e aceito pelo órgão ou entidade Contratante;</w:t>
      </w:r>
    </w:p>
    <w:p w14:paraId="7A004B8F" w14:textId="77777777" w:rsidR="00584A36" w:rsidRPr="00AD5571" w:rsidRDefault="00584A36" w:rsidP="00227DA9">
      <w:pPr>
        <w:pStyle w:val="PargrafodaLista"/>
        <w:widowControl w:val="0"/>
        <w:numPr>
          <w:ilvl w:val="1"/>
          <w:numId w:val="39"/>
        </w:numPr>
        <w:tabs>
          <w:tab w:val="left" w:pos="771"/>
        </w:tabs>
        <w:autoSpaceDE w:val="0"/>
        <w:autoSpaceDN w:val="0"/>
        <w:spacing w:before="120"/>
        <w:ind w:left="284" w:right="282" w:firstLine="0"/>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Der causa à rescisão administrativa de dois ou mais contratos firmados com base neste ARP;</w:t>
      </w:r>
    </w:p>
    <w:p w14:paraId="785FAA3A" w14:textId="77777777" w:rsidR="00584A36" w:rsidRPr="00AD5571" w:rsidRDefault="00584A36" w:rsidP="00227DA9">
      <w:pPr>
        <w:pStyle w:val="PargrafodaLista"/>
        <w:widowControl w:val="0"/>
        <w:numPr>
          <w:ilvl w:val="1"/>
          <w:numId w:val="39"/>
        </w:numPr>
        <w:tabs>
          <w:tab w:val="left" w:pos="879"/>
        </w:tabs>
        <w:autoSpaceDE w:val="0"/>
        <w:autoSpaceDN w:val="0"/>
        <w:spacing w:before="120"/>
        <w:ind w:left="284" w:right="248" w:firstLine="0"/>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Não mantiver as condições de participação e de habilitação exigidas na licitação, salvo irregularidade temporária e sanável em até 30 DIAS;</w:t>
      </w:r>
    </w:p>
    <w:p w14:paraId="091267E3" w14:textId="77777777" w:rsidR="00584A36" w:rsidRPr="00AD5571" w:rsidRDefault="00584A36" w:rsidP="00227DA9">
      <w:pPr>
        <w:pStyle w:val="PargrafodaLista"/>
        <w:widowControl w:val="0"/>
        <w:numPr>
          <w:ilvl w:val="1"/>
          <w:numId w:val="39"/>
        </w:numPr>
        <w:tabs>
          <w:tab w:val="left" w:pos="771"/>
        </w:tabs>
        <w:autoSpaceDE w:val="0"/>
        <w:autoSpaceDN w:val="0"/>
        <w:spacing w:before="121"/>
        <w:ind w:left="284" w:right="257" w:firstLine="0"/>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Sofrer sanção prevista nos incisos III ou IV do artigo 156 da Lei nº 14.133/2021.</w:t>
      </w:r>
    </w:p>
    <w:p w14:paraId="222829D6" w14:textId="77777777" w:rsidR="00584A36" w:rsidRPr="00AD5571" w:rsidRDefault="00584A36" w:rsidP="00227DA9">
      <w:pPr>
        <w:pStyle w:val="PargrafodaLista"/>
        <w:widowControl w:val="0"/>
        <w:numPr>
          <w:ilvl w:val="1"/>
          <w:numId w:val="39"/>
        </w:numPr>
        <w:tabs>
          <w:tab w:val="left" w:pos="771"/>
        </w:tabs>
        <w:autoSpaceDE w:val="0"/>
        <w:autoSpaceDN w:val="0"/>
        <w:spacing w:before="121"/>
        <w:ind w:left="284" w:right="257" w:firstLine="0"/>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O cancelamento/revogação do registro, assegurados o contraditório e a ampla defesa, deverá ser formalizado mediante competente processo administrativo com despacho fundamentado da autoridade competente do ÓRGÃO GERENCIADOR, mediante registro em termo de cancelamento/revogação assinado pelas partes interessadas.</w:t>
      </w:r>
    </w:p>
    <w:p w14:paraId="79D9BD52" w14:textId="77777777" w:rsidR="00584A36" w:rsidRPr="00AD5571" w:rsidRDefault="00584A36" w:rsidP="00227DA9">
      <w:pPr>
        <w:pStyle w:val="PargrafodaLista"/>
        <w:widowControl w:val="0"/>
        <w:numPr>
          <w:ilvl w:val="1"/>
          <w:numId w:val="39"/>
        </w:numPr>
        <w:tabs>
          <w:tab w:val="left" w:pos="779"/>
        </w:tabs>
        <w:autoSpaceDE w:val="0"/>
        <w:autoSpaceDN w:val="0"/>
        <w:spacing w:before="120"/>
        <w:ind w:left="284" w:right="251" w:firstLine="0"/>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Havendo cancelamento/revogação do registro, não caberá a aplicação de qualquer espécie de sanção administrativa ao titular do registro.</w:t>
      </w:r>
    </w:p>
    <w:p w14:paraId="3140F70A" w14:textId="77777777" w:rsidR="00584A36" w:rsidRPr="00AD5571" w:rsidRDefault="00584A36" w:rsidP="00227DA9">
      <w:pPr>
        <w:pStyle w:val="PargrafodaLista"/>
        <w:widowControl w:val="0"/>
        <w:numPr>
          <w:ilvl w:val="1"/>
          <w:numId w:val="39"/>
        </w:numPr>
        <w:tabs>
          <w:tab w:val="left" w:pos="779"/>
        </w:tabs>
        <w:autoSpaceDE w:val="0"/>
        <w:autoSpaceDN w:val="0"/>
        <w:spacing w:before="120"/>
        <w:ind w:left="284" w:right="251" w:firstLine="0"/>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O cancelamento/revogação do registro na hipótese prevista no item 14.2 desta ARP não poderá ser aceita em prejuízo ao interesse público.</w:t>
      </w:r>
    </w:p>
    <w:p w14:paraId="2452050A" w14:textId="77777777" w:rsidR="00584A36" w:rsidRPr="00AD5571" w:rsidRDefault="00584A36" w:rsidP="00227DA9">
      <w:pPr>
        <w:pStyle w:val="PargrafodaLista"/>
        <w:widowControl w:val="0"/>
        <w:numPr>
          <w:ilvl w:val="1"/>
          <w:numId w:val="39"/>
        </w:numPr>
        <w:tabs>
          <w:tab w:val="left" w:pos="779"/>
        </w:tabs>
        <w:autoSpaceDE w:val="0"/>
        <w:autoSpaceDN w:val="0"/>
        <w:spacing w:before="120"/>
        <w:ind w:left="284" w:right="251" w:firstLine="0"/>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A rescisão do registro de preços será determinada em decisão unilateral e fundamentada do ÓRGÃO GERENCIADOR, garantido o contraditório e a ampla defesa em processo administrativo.</w:t>
      </w:r>
    </w:p>
    <w:p w14:paraId="79981244" w14:textId="77777777" w:rsidR="00584A36" w:rsidRPr="00AD5571" w:rsidRDefault="00584A36" w:rsidP="00227DA9">
      <w:pPr>
        <w:pStyle w:val="PargrafodaLista"/>
        <w:widowControl w:val="0"/>
        <w:numPr>
          <w:ilvl w:val="1"/>
          <w:numId w:val="39"/>
        </w:numPr>
        <w:tabs>
          <w:tab w:val="left" w:pos="827"/>
        </w:tabs>
        <w:autoSpaceDE w:val="0"/>
        <w:autoSpaceDN w:val="0"/>
        <w:spacing w:before="120"/>
        <w:ind w:left="284" w:right="276" w:firstLine="0"/>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A rescisão do registro de preços poderá ensejar a abertura de procedimento de apuração da responsabilidade e aplicação de sanções administrativas em face do titular do registro.</w:t>
      </w:r>
    </w:p>
    <w:p w14:paraId="474D2532" w14:textId="4A210501" w:rsidR="009A4A2F" w:rsidRPr="00AD5571" w:rsidRDefault="00A84ABC" w:rsidP="00A84ABC">
      <w:pPr>
        <w:widowControl w:val="0"/>
        <w:tabs>
          <w:tab w:val="left" w:pos="827"/>
        </w:tabs>
        <w:autoSpaceDE w:val="0"/>
        <w:autoSpaceDN w:val="0"/>
        <w:spacing w:before="120"/>
        <w:ind w:right="276"/>
        <w:jc w:val="both"/>
        <w:rPr>
          <w:rFonts w:asciiTheme="majorHAnsi" w:hAnsiTheme="majorHAnsi" w:cstheme="majorHAnsi"/>
          <w:b/>
          <w:sz w:val="22"/>
          <w:szCs w:val="22"/>
        </w:rPr>
      </w:pPr>
      <w:r w:rsidRPr="00AD5571">
        <w:rPr>
          <w:rFonts w:asciiTheme="majorHAnsi" w:hAnsiTheme="majorHAnsi" w:cstheme="majorHAnsi"/>
          <w:b/>
          <w:sz w:val="22"/>
          <w:szCs w:val="22"/>
        </w:rPr>
        <w:t xml:space="preserve">18 </w:t>
      </w:r>
      <w:r w:rsidR="00194475" w:rsidRPr="00AD5571">
        <w:rPr>
          <w:rFonts w:asciiTheme="majorHAnsi" w:hAnsiTheme="majorHAnsi" w:cstheme="majorHAnsi"/>
          <w:b/>
          <w:sz w:val="22"/>
          <w:szCs w:val="22"/>
        </w:rPr>
        <w:t xml:space="preserve">- </w:t>
      </w:r>
      <w:r w:rsidR="009A4A2F" w:rsidRPr="00AD5571">
        <w:rPr>
          <w:rFonts w:asciiTheme="majorHAnsi" w:hAnsiTheme="majorHAnsi" w:cstheme="majorHAnsi"/>
          <w:b/>
          <w:sz w:val="22"/>
          <w:szCs w:val="22"/>
        </w:rPr>
        <w:t>FISCALIZAÇÃO</w:t>
      </w:r>
    </w:p>
    <w:p w14:paraId="52FD9EF7" w14:textId="2B5D55B8" w:rsidR="009A4A2F" w:rsidRPr="00AD5571" w:rsidRDefault="00194475" w:rsidP="00194475">
      <w:pPr>
        <w:pStyle w:val="PargrafodaLista"/>
        <w:widowControl w:val="0"/>
        <w:tabs>
          <w:tab w:val="left" w:pos="827"/>
        </w:tabs>
        <w:spacing w:before="120"/>
        <w:ind w:left="0" w:right="276"/>
        <w:jc w:val="both"/>
        <w:rPr>
          <w:rFonts w:asciiTheme="majorHAnsi" w:hAnsiTheme="majorHAnsi" w:cstheme="majorHAnsi"/>
          <w:bCs/>
          <w:sz w:val="22"/>
          <w:szCs w:val="22"/>
        </w:rPr>
      </w:pPr>
      <w:r w:rsidRPr="00AD5571">
        <w:rPr>
          <w:rFonts w:asciiTheme="majorHAnsi" w:hAnsiTheme="majorHAnsi" w:cstheme="majorHAnsi"/>
          <w:bCs/>
          <w:sz w:val="22"/>
          <w:szCs w:val="22"/>
        </w:rPr>
        <w:t>1</w:t>
      </w:r>
      <w:r w:rsidR="00A84ABC" w:rsidRPr="00AD5571">
        <w:rPr>
          <w:rFonts w:asciiTheme="majorHAnsi" w:hAnsiTheme="majorHAnsi" w:cstheme="majorHAnsi"/>
          <w:bCs/>
          <w:sz w:val="22"/>
          <w:szCs w:val="22"/>
        </w:rPr>
        <w:t>8</w:t>
      </w:r>
      <w:r w:rsidRPr="00AD5571">
        <w:rPr>
          <w:rFonts w:asciiTheme="majorHAnsi" w:hAnsiTheme="majorHAnsi" w:cstheme="majorHAnsi"/>
          <w:bCs/>
          <w:sz w:val="22"/>
          <w:szCs w:val="22"/>
        </w:rPr>
        <w:t xml:space="preserve">.1. </w:t>
      </w:r>
      <w:r w:rsidR="009A4A2F" w:rsidRPr="00AD5571">
        <w:rPr>
          <w:rFonts w:asciiTheme="majorHAnsi" w:hAnsiTheme="majorHAnsi" w:cstheme="majorHAnsi"/>
          <w:bCs/>
          <w:sz w:val="22"/>
          <w:szCs w:val="22"/>
        </w:rPr>
        <w:t>A fiscalização da execução do objeto será efetuada por profissional habilitado, nomeado pela autoridade competente.</w:t>
      </w:r>
    </w:p>
    <w:p w14:paraId="4E5A62BB" w14:textId="4A68F35E" w:rsidR="009A4A2F" w:rsidRPr="00AD5571" w:rsidRDefault="009A4A2F" w:rsidP="00194475">
      <w:pPr>
        <w:pStyle w:val="PargrafodaLista"/>
        <w:widowControl w:val="0"/>
        <w:numPr>
          <w:ilvl w:val="1"/>
          <w:numId w:val="22"/>
        </w:numPr>
        <w:tabs>
          <w:tab w:val="left" w:pos="827"/>
        </w:tabs>
        <w:spacing w:before="120"/>
        <w:ind w:left="567" w:right="276" w:hanging="141"/>
        <w:jc w:val="both"/>
        <w:rPr>
          <w:rFonts w:asciiTheme="majorHAnsi" w:hAnsiTheme="majorHAnsi" w:cstheme="majorHAnsi"/>
          <w:bCs/>
          <w:sz w:val="22"/>
          <w:szCs w:val="22"/>
        </w:rPr>
      </w:pPr>
      <w:r w:rsidRPr="00AD5571">
        <w:rPr>
          <w:rFonts w:asciiTheme="majorHAnsi" w:hAnsiTheme="majorHAnsi" w:cstheme="majorHAnsi"/>
          <w:bCs/>
          <w:sz w:val="22"/>
          <w:szCs w:val="22"/>
        </w:rPr>
        <w:t>O contrato será fiscalizado pelo servidor XXXXXXXXXXXX.</w:t>
      </w:r>
    </w:p>
    <w:p w14:paraId="1018A046" w14:textId="17CD4D56" w:rsidR="00584A36" w:rsidRPr="00AD5571" w:rsidRDefault="00A84ABC" w:rsidP="00A84ABC">
      <w:pPr>
        <w:pStyle w:val="Ttulo1"/>
        <w:spacing w:before="0"/>
        <w:ind w:left="1"/>
        <w:rPr>
          <w:rFonts w:cstheme="majorHAnsi"/>
          <w:color w:val="auto"/>
          <w:sz w:val="22"/>
          <w:szCs w:val="22"/>
        </w:rPr>
      </w:pPr>
      <w:r w:rsidRPr="00AD5571">
        <w:rPr>
          <w:rFonts w:cstheme="majorHAnsi"/>
          <w:color w:val="auto"/>
          <w:sz w:val="22"/>
          <w:szCs w:val="22"/>
        </w:rPr>
        <w:t xml:space="preserve">19 </w:t>
      </w:r>
      <w:r w:rsidR="00194475" w:rsidRPr="00AD5571">
        <w:rPr>
          <w:rFonts w:cstheme="majorHAnsi"/>
          <w:color w:val="auto"/>
          <w:sz w:val="22"/>
          <w:szCs w:val="22"/>
        </w:rPr>
        <w:t xml:space="preserve">- </w:t>
      </w:r>
      <w:r w:rsidR="005C63F5" w:rsidRPr="00AD5571">
        <w:rPr>
          <w:rFonts w:cstheme="majorHAnsi"/>
          <w:color w:val="auto"/>
          <w:sz w:val="22"/>
          <w:szCs w:val="22"/>
        </w:rPr>
        <w:t>DISPOSIÇÕES FINAIS</w:t>
      </w:r>
    </w:p>
    <w:p w14:paraId="1BC94658" w14:textId="207EF073" w:rsidR="00584A36" w:rsidRPr="00AD5571" w:rsidRDefault="00194475" w:rsidP="00194475">
      <w:pPr>
        <w:pStyle w:val="PargrafodaLista"/>
        <w:widowControl w:val="0"/>
        <w:tabs>
          <w:tab w:val="left" w:pos="592"/>
        </w:tabs>
        <w:autoSpaceDE w:val="0"/>
        <w:autoSpaceDN w:val="0"/>
        <w:spacing w:before="121"/>
        <w:ind w:left="0" w:right="271"/>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1</w:t>
      </w:r>
      <w:r w:rsidR="00A84ABC" w:rsidRPr="00AD5571">
        <w:rPr>
          <w:rFonts w:asciiTheme="majorHAnsi" w:hAnsiTheme="majorHAnsi" w:cstheme="majorHAnsi"/>
          <w:bCs/>
          <w:sz w:val="22"/>
          <w:szCs w:val="22"/>
        </w:rPr>
        <w:t>9</w:t>
      </w:r>
      <w:r w:rsidRPr="00AD5571">
        <w:rPr>
          <w:rFonts w:asciiTheme="majorHAnsi" w:hAnsiTheme="majorHAnsi" w:cstheme="majorHAnsi"/>
          <w:bCs/>
          <w:sz w:val="22"/>
          <w:szCs w:val="22"/>
        </w:rPr>
        <w:t xml:space="preserve">.1. </w:t>
      </w:r>
      <w:r w:rsidR="00584A36" w:rsidRPr="00AD5571">
        <w:rPr>
          <w:rFonts w:asciiTheme="majorHAnsi" w:hAnsiTheme="majorHAnsi" w:cstheme="majorHAnsi"/>
          <w:bCs/>
          <w:sz w:val="22"/>
          <w:szCs w:val="22"/>
        </w:rPr>
        <w:t xml:space="preserve">Os casos omissos desta ARP serão resolvidos de acordo com a legislação vigente, particularmente com a Lei 14.133/2021, Decreto nº. </w:t>
      </w:r>
      <w:r w:rsidR="00466925" w:rsidRPr="00AD5571">
        <w:rPr>
          <w:rFonts w:asciiTheme="majorHAnsi" w:hAnsiTheme="majorHAnsi" w:cstheme="majorHAnsi"/>
          <w:bCs/>
          <w:sz w:val="22"/>
          <w:szCs w:val="22"/>
        </w:rPr>
        <w:t>1690/2025</w:t>
      </w:r>
      <w:r w:rsidR="00584A36" w:rsidRPr="00AD5571">
        <w:rPr>
          <w:rFonts w:asciiTheme="majorHAnsi" w:hAnsiTheme="majorHAnsi" w:cstheme="majorHAnsi"/>
          <w:bCs/>
          <w:sz w:val="22"/>
          <w:szCs w:val="22"/>
        </w:rPr>
        <w:t>, IN nº 06/2014 - SLTI/MP e o regulamento interno do Sistema de Registro de Preços.</w:t>
      </w:r>
    </w:p>
    <w:p w14:paraId="139C5831" w14:textId="3C6E75E3" w:rsidR="00584A36" w:rsidRPr="00AD5571" w:rsidRDefault="00584A36" w:rsidP="00194475">
      <w:pPr>
        <w:pStyle w:val="PargrafodaLista"/>
        <w:widowControl w:val="0"/>
        <w:numPr>
          <w:ilvl w:val="1"/>
          <w:numId w:val="22"/>
        </w:numPr>
        <w:tabs>
          <w:tab w:val="left" w:pos="0"/>
        </w:tabs>
        <w:autoSpaceDE w:val="0"/>
        <w:autoSpaceDN w:val="0"/>
        <w:spacing w:before="120"/>
        <w:ind w:left="0" w:right="273" w:firstLine="426"/>
        <w:contextualSpacing w:val="0"/>
        <w:jc w:val="both"/>
        <w:rPr>
          <w:rFonts w:asciiTheme="majorHAnsi" w:hAnsiTheme="majorHAnsi" w:cstheme="majorHAnsi"/>
          <w:bCs/>
          <w:sz w:val="22"/>
          <w:szCs w:val="22"/>
        </w:rPr>
      </w:pPr>
      <w:r w:rsidRPr="00AD5571">
        <w:rPr>
          <w:rFonts w:asciiTheme="majorHAnsi" w:hAnsiTheme="majorHAnsi" w:cstheme="majorHAnsi"/>
          <w:bCs/>
          <w:sz w:val="22"/>
          <w:szCs w:val="22"/>
        </w:rPr>
        <w:t xml:space="preserve">Para dirimir questões oriundas da presente ARP será competente a </w:t>
      </w:r>
      <w:r w:rsidR="00567ABD" w:rsidRPr="00AD5571">
        <w:rPr>
          <w:rFonts w:asciiTheme="majorHAnsi" w:hAnsiTheme="majorHAnsi" w:cstheme="majorHAnsi"/>
          <w:bCs/>
          <w:sz w:val="22"/>
          <w:szCs w:val="22"/>
        </w:rPr>
        <w:t>Secretaria</w:t>
      </w:r>
      <w:r w:rsidRPr="00AD5571">
        <w:rPr>
          <w:rFonts w:asciiTheme="majorHAnsi" w:hAnsiTheme="majorHAnsi" w:cstheme="majorHAnsi"/>
          <w:bCs/>
          <w:sz w:val="22"/>
          <w:szCs w:val="22"/>
        </w:rPr>
        <w:t xml:space="preserve"> Requisitante.</w:t>
      </w:r>
    </w:p>
    <w:p w14:paraId="6FF00872" w14:textId="77777777" w:rsidR="00584A36" w:rsidRPr="00AD5571" w:rsidRDefault="00584A36" w:rsidP="00584A36">
      <w:pPr>
        <w:jc w:val="both"/>
        <w:rPr>
          <w:rFonts w:asciiTheme="majorHAnsi" w:hAnsiTheme="majorHAnsi" w:cstheme="majorHAnsi"/>
          <w:sz w:val="22"/>
          <w:szCs w:val="22"/>
        </w:rPr>
      </w:pPr>
    </w:p>
    <w:p w14:paraId="6680E38A" w14:textId="2908BA50" w:rsidR="00584A36" w:rsidRPr="00AD5571" w:rsidRDefault="00584A36" w:rsidP="00584A36">
      <w:pPr>
        <w:spacing w:line="360" w:lineRule="auto"/>
        <w:jc w:val="right"/>
        <w:rPr>
          <w:rFonts w:asciiTheme="majorHAnsi" w:hAnsiTheme="majorHAnsi" w:cstheme="majorHAnsi"/>
          <w:sz w:val="22"/>
          <w:szCs w:val="22"/>
        </w:rPr>
      </w:pPr>
      <w:r w:rsidRPr="00AD5571">
        <w:rPr>
          <w:rFonts w:asciiTheme="majorHAnsi" w:hAnsiTheme="majorHAnsi" w:cstheme="majorHAnsi"/>
          <w:sz w:val="22"/>
          <w:szCs w:val="22"/>
        </w:rPr>
        <w:t xml:space="preserve">Sonora – MS, </w:t>
      </w:r>
      <w:r w:rsidR="00605B0C" w:rsidRPr="00AD5571">
        <w:rPr>
          <w:rFonts w:asciiTheme="majorHAnsi" w:hAnsiTheme="majorHAnsi" w:cstheme="majorHAnsi"/>
          <w:sz w:val="22"/>
          <w:szCs w:val="22"/>
        </w:rPr>
        <w:t>XX</w:t>
      </w:r>
      <w:r w:rsidRPr="00AD5571">
        <w:rPr>
          <w:rFonts w:asciiTheme="majorHAnsi" w:hAnsiTheme="majorHAnsi" w:cstheme="majorHAnsi"/>
          <w:sz w:val="22"/>
          <w:szCs w:val="22"/>
        </w:rPr>
        <w:t xml:space="preserve"> de </w:t>
      </w:r>
      <w:r w:rsidR="00605B0C" w:rsidRPr="00AD5571">
        <w:rPr>
          <w:rFonts w:asciiTheme="majorHAnsi" w:hAnsiTheme="majorHAnsi" w:cstheme="majorHAnsi"/>
          <w:sz w:val="22"/>
          <w:szCs w:val="22"/>
        </w:rPr>
        <w:t>XXXXXXXXX</w:t>
      </w:r>
      <w:r w:rsidRPr="00AD5571">
        <w:rPr>
          <w:rFonts w:asciiTheme="majorHAnsi" w:hAnsiTheme="majorHAnsi" w:cstheme="majorHAnsi"/>
          <w:sz w:val="22"/>
          <w:szCs w:val="22"/>
        </w:rPr>
        <w:t xml:space="preserve"> de 20</w:t>
      </w:r>
      <w:r w:rsidR="00605B0C" w:rsidRPr="00AD5571">
        <w:rPr>
          <w:rFonts w:asciiTheme="majorHAnsi" w:hAnsiTheme="majorHAnsi" w:cstheme="majorHAnsi"/>
          <w:sz w:val="22"/>
          <w:szCs w:val="22"/>
        </w:rPr>
        <w:t>XX</w:t>
      </w:r>
      <w:r w:rsidRPr="00AD5571">
        <w:rPr>
          <w:rFonts w:asciiTheme="majorHAnsi" w:hAnsiTheme="majorHAnsi" w:cstheme="majorHAnsi"/>
          <w:sz w:val="22"/>
          <w:szCs w:val="22"/>
        </w:rPr>
        <w:t>.</w:t>
      </w:r>
    </w:p>
    <w:p w14:paraId="0099032B" w14:textId="77777777" w:rsidR="00584A36" w:rsidRPr="00AD5571" w:rsidRDefault="00584A36" w:rsidP="002C1F03">
      <w:pPr>
        <w:spacing w:line="276" w:lineRule="auto"/>
        <w:jc w:val="both"/>
        <w:rPr>
          <w:rFonts w:asciiTheme="majorHAnsi" w:hAnsiTheme="majorHAnsi" w:cstheme="majorHAnsi"/>
          <w:b/>
          <w:sz w:val="22"/>
          <w:szCs w:val="22"/>
        </w:rPr>
      </w:pPr>
      <w:r w:rsidRPr="00AD5571">
        <w:rPr>
          <w:rFonts w:asciiTheme="majorHAnsi" w:hAnsiTheme="majorHAnsi" w:cstheme="majorHAnsi"/>
          <w:b/>
          <w:sz w:val="22"/>
          <w:szCs w:val="22"/>
        </w:rPr>
        <w:t>CONTRATANTES:</w:t>
      </w:r>
    </w:p>
    <w:p w14:paraId="74985FDB" w14:textId="04B24FCF" w:rsidR="00584A36" w:rsidRPr="00AD5571" w:rsidRDefault="00584A36" w:rsidP="002C1F03">
      <w:pPr>
        <w:spacing w:line="276" w:lineRule="auto"/>
        <w:jc w:val="both"/>
        <w:rPr>
          <w:rFonts w:asciiTheme="majorHAnsi" w:hAnsiTheme="majorHAnsi" w:cstheme="majorHAnsi"/>
          <w:sz w:val="22"/>
          <w:szCs w:val="22"/>
        </w:rPr>
      </w:pPr>
      <w:r w:rsidRPr="00AD5571">
        <w:rPr>
          <w:rFonts w:asciiTheme="majorHAnsi" w:hAnsiTheme="majorHAnsi" w:cstheme="majorHAnsi"/>
          <w:sz w:val="22"/>
          <w:szCs w:val="22"/>
        </w:rPr>
        <w:t>______________________________</w:t>
      </w:r>
      <w:r w:rsidR="00605B0C" w:rsidRPr="00AD5571">
        <w:rPr>
          <w:rFonts w:asciiTheme="majorHAnsi" w:hAnsiTheme="majorHAnsi" w:cstheme="majorHAnsi"/>
          <w:sz w:val="22"/>
          <w:szCs w:val="22"/>
        </w:rPr>
        <w:t xml:space="preserve">                                        ___________________________</w:t>
      </w:r>
    </w:p>
    <w:p w14:paraId="14A24FA2" w14:textId="106BF780" w:rsidR="00584A36" w:rsidRPr="00AD5571" w:rsidRDefault="00584A36" w:rsidP="002C1F03">
      <w:pPr>
        <w:tabs>
          <w:tab w:val="left" w:pos="426"/>
        </w:tabs>
        <w:adjustRightInd w:val="0"/>
        <w:spacing w:line="276" w:lineRule="auto"/>
        <w:jc w:val="both"/>
        <w:rPr>
          <w:rFonts w:asciiTheme="majorHAnsi" w:eastAsia="MyriadPro-Regular" w:hAnsiTheme="majorHAnsi" w:cstheme="majorHAnsi"/>
          <w:b/>
          <w:color w:val="000000"/>
          <w:sz w:val="22"/>
          <w:szCs w:val="22"/>
        </w:rPr>
      </w:pPr>
      <w:r w:rsidRPr="00AD5571">
        <w:rPr>
          <w:rFonts w:asciiTheme="majorHAnsi" w:eastAsia="MyriadPro-Regular" w:hAnsiTheme="majorHAnsi" w:cstheme="majorHAnsi"/>
          <w:b/>
          <w:color w:val="000000"/>
          <w:sz w:val="22"/>
          <w:szCs w:val="22"/>
        </w:rPr>
        <w:tab/>
        <w:t xml:space="preserve"> </w:t>
      </w:r>
      <w:proofErr w:type="gramStart"/>
      <w:r w:rsidR="00FB2C38" w:rsidRPr="00AD5571">
        <w:rPr>
          <w:rFonts w:asciiTheme="majorHAnsi" w:hAnsiTheme="majorHAnsi" w:cstheme="majorHAnsi"/>
          <w:b/>
          <w:sz w:val="22"/>
          <w:szCs w:val="22"/>
        </w:rPr>
        <w:t>XXXXXXXXXXXXXXXXXX</w:t>
      </w:r>
      <w:r w:rsidRPr="00AD5571">
        <w:rPr>
          <w:rFonts w:asciiTheme="majorHAnsi" w:eastAsia="MyriadPro-Regular" w:hAnsiTheme="majorHAnsi" w:cstheme="majorHAnsi"/>
          <w:b/>
          <w:color w:val="000000"/>
          <w:sz w:val="22"/>
          <w:szCs w:val="22"/>
        </w:rPr>
        <w:t xml:space="preserve">  </w:t>
      </w:r>
      <w:r w:rsidRPr="00AD5571">
        <w:rPr>
          <w:rFonts w:asciiTheme="majorHAnsi" w:eastAsia="MyriadPro-Regular" w:hAnsiTheme="majorHAnsi" w:cstheme="majorHAnsi"/>
          <w:b/>
          <w:color w:val="000000"/>
          <w:sz w:val="22"/>
          <w:szCs w:val="22"/>
        </w:rPr>
        <w:tab/>
      </w:r>
      <w:proofErr w:type="gramEnd"/>
      <w:r w:rsidRPr="00AD5571">
        <w:rPr>
          <w:rFonts w:asciiTheme="majorHAnsi" w:eastAsia="MyriadPro-Regular" w:hAnsiTheme="majorHAnsi" w:cstheme="majorHAnsi"/>
          <w:b/>
          <w:color w:val="000000"/>
          <w:sz w:val="22"/>
          <w:szCs w:val="22"/>
        </w:rPr>
        <w:t xml:space="preserve">                                 </w:t>
      </w:r>
      <w:r w:rsidR="00BD7C50" w:rsidRPr="00AD5571">
        <w:rPr>
          <w:rFonts w:asciiTheme="majorHAnsi" w:eastAsia="MyriadPro-Regular" w:hAnsiTheme="majorHAnsi" w:cstheme="majorHAnsi"/>
          <w:b/>
          <w:color w:val="000000"/>
          <w:sz w:val="22"/>
          <w:szCs w:val="22"/>
        </w:rPr>
        <w:t xml:space="preserve">           </w:t>
      </w:r>
      <w:r w:rsidRPr="00AD5571">
        <w:rPr>
          <w:rFonts w:asciiTheme="majorHAnsi" w:eastAsia="MyriadPro-Regular" w:hAnsiTheme="majorHAnsi" w:cstheme="majorHAnsi"/>
          <w:b/>
          <w:color w:val="000000"/>
          <w:sz w:val="22"/>
          <w:szCs w:val="22"/>
        </w:rPr>
        <w:t xml:space="preserve"> </w:t>
      </w:r>
      <w:r w:rsidR="00FB2C38" w:rsidRPr="00AD5571">
        <w:rPr>
          <w:rFonts w:asciiTheme="majorHAnsi" w:eastAsia="MyriadPro-Regular" w:hAnsiTheme="majorHAnsi" w:cstheme="majorHAnsi"/>
          <w:b/>
          <w:color w:val="000000"/>
          <w:sz w:val="22"/>
          <w:szCs w:val="22"/>
        </w:rPr>
        <w:t xml:space="preserve">          </w:t>
      </w:r>
      <w:r w:rsidR="0040057A" w:rsidRPr="00AD5571">
        <w:rPr>
          <w:rFonts w:asciiTheme="majorHAnsi" w:hAnsiTheme="majorHAnsi" w:cstheme="majorHAnsi"/>
          <w:b/>
          <w:sz w:val="22"/>
          <w:szCs w:val="22"/>
        </w:rPr>
        <w:t>XXXXXXXXXXXXXXXXX</w:t>
      </w:r>
    </w:p>
    <w:p w14:paraId="31D5A77C" w14:textId="040C998B" w:rsidR="00584A36" w:rsidRPr="00AD5571" w:rsidRDefault="00584A36" w:rsidP="002C1F03">
      <w:pPr>
        <w:tabs>
          <w:tab w:val="left" w:pos="426"/>
        </w:tabs>
        <w:adjustRightInd w:val="0"/>
        <w:spacing w:line="276" w:lineRule="auto"/>
        <w:jc w:val="both"/>
        <w:rPr>
          <w:rFonts w:asciiTheme="majorHAnsi" w:eastAsia="MyriadPro-Regular" w:hAnsiTheme="majorHAnsi" w:cstheme="majorHAnsi"/>
          <w:b/>
          <w:sz w:val="22"/>
          <w:szCs w:val="22"/>
        </w:rPr>
      </w:pPr>
      <w:r w:rsidRPr="00AD5571">
        <w:rPr>
          <w:rFonts w:asciiTheme="majorHAnsi" w:eastAsia="MyriadPro-Regular" w:hAnsiTheme="majorHAnsi" w:cstheme="majorHAnsi"/>
          <w:b/>
          <w:sz w:val="22"/>
          <w:szCs w:val="22"/>
        </w:rPr>
        <w:t xml:space="preserve">     </w:t>
      </w:r>
      <w:r w:rsidRPr="00AD5571">
        <w:rPr>
          <w:rFonts w:asciiTheme="majorHAnsi" w:hAnsiTheme="majorHAnsi" w:cstheme="majorHAnsi"/>
          <w:sz w:val="22"/>
          <w:szCs w:val="22"/>
          <w:shd w:val="clear" w:color="auto" w:fill="FFFFFF"/>
        </w:rPr>
        <w:t>Prefeit</w:t>
      </w:r>
      <w:r w:rsidR="00FB2C38" w:rsidRPr="00AD5571">
        <w:rPr>
          <w:rFonts w:asciiTheme="majorHAnsi" w:hAnsiTheme="majorHAnsi" w:cstheme="majorHAnsi"/>
          <w:sz w:val="22"/>
          <w:szCs w:val="22"/>
          <w:shd w:val="clear" w:color="auto" w:fill="FFFFFF"/>
        </w:rPr>
        <w:t>a</w:t>
      </w:r>
      <w:r w:rsidRPr="00AD5571">
        <w:rPr>
          <w:rFonts w:asciiTheme="majorHAnsi" w:hAnsiTheme="majorHAnsi" w:cstheme="majorHAnsi"/>
          <w:sz w:val="22"/>
          <w:szCs w:val="22"/>
          <w:shd w:val="clear" w:color="auto" w:fill="FFFFFF"/>
        </w:rPr>
        <w:t xml:space="preserve"> Municipal de Sonora                  </w:t>
      </w:r>
      <w:r w:rsidR="003D087E" w:rsidRPr="00AD5571">
        <w:rPr>
          <w:rFonts w:asciiTheme="majorHAnsi" w:hAnsiTheme="majorHAnsi" w:cstheme="majorHAnsi"/>
          <w:sz w:val="22"/>
          <w:szCs w:val="22"/>
          <w:shd w:val="clear" w:color="auto" w:fill="FFFFFF"/>
        </w:rPr>
        <w:t xml:space="preserve">         </w:t>
      </w:r>
      <w:r w:rsidR="00FB2C38" w:rsidRPr="00AD5571">
        <w:rPr>
          <w:rFonts w:asciiTheme="majorHAnsi" w:hAnsiTheme="majorHAnsi" w:cstheme="majorHAnsi"/>
          <w:sz w:val="22"/>
          <w:szCs w:val="22"/>
          <w:shd w:val="clear" w:color="auto" w:fill="FFFFFF"/>
        </w:rPr>
        <w:t xml:space="preserve">Gerente Municipal de </w:t>
      </w:r>
      <w:r w:rsidR="008F6F87" w:rsidRPr="00AD5571">
        <w:rPr>
          <w:rFonts w:asciiTheme="majorHAnsi" w:hAnsiTheme="majorHAnsi" w:cstheme="majorHAnsi"/>
          <w:b/>
          <w:sz w:val="22"/>
          <w:szCs w:val="22"/>
        </w:rPr>
        <w:t>XXXXXXXXXXXXXXXXX</w:t>
      </w:r>
    </w:p>
    <w:p w14:paraId="6863D6F0" w14:textId="4C501606" w:rsidR="00584A36" w:rsidRPr="00AD5571" w:rsidRDefault="00584A36" w:rsidP="001C6ADC">
      <w:pPr>
        <w:adjustRightInd w:val="0"/>
        <w:jc w:val="center"/>
        <w:rPr>
          <w:rFonts w:asciiTheme="majorHAnsi" w:hAnsiTheme="majorHAnsi" w:cstheme="majorHAnsi"/>
          <w:bCs/>
          <w:sz w:val="22"/>
          <w:szCs w:val="22"/>
        </w:rPr>
      </w:pPr>
      <w:r w:rsidRPr="00AD5571">
        <w:rPr>
          <w:rFonts w:asciiTheme="majorHAnsi" w:hAnsiTheme="majorHAnsi" w:cstheme="majorHAnsi"/>
          <w:bCs/>
          <w:sz w:val="22"/>
          <w:szCs w:val="22"/>
        </w:rPr>
        <w:t>_______________________________</w:t>
      </w:r>
    </w:p>
    <w:p w14:paraId="59399565" w14:textId="77777777" w:rsidR="00584A36" w:rsidRPr="00AD5571" w:rsidRDefault="00584A36" w:rsidP="001C6ADC">
      <w:pPr>
        <w:spacing w:line="360" w:lineRule="auto"/>
        <w:jc w:val="center"/>
        <w:rPr>
          <w:rFonts w:asciiTheme="majorHAnsi" w:hAnsiTheme="majorHAnsi" w:cstheme="majorHAnsi"/>
          <w:b/>
          <w:sz w:val="22"/>
          <w:szCs w:val="22"/>
        </w:rPr>
      </w:pPr>
      <w:r w:rsidRPr="00AD5571">
        <w:rPr>
          <w:rFonts w:asciiTheme="majorHAnsi" w:hAnsiTheme="majorHAnsi" w:cstheme="majorHAnsi"/>
          <w:b/>
          <w:bCs/>
          <w:sz w:val="22"/>
          <w:szCs w:val="22"/>
        </w:rPr>
        <w:t>Nome:</w:t>
      </w:r>
    </w:p>
    <w:p w14:paraId="1125263A" w14:textId="77777777" w:rsidR="00584A36" w:rsidRPr="00AD5571" w:rsidRDefault="00584A36" w:rsidP="001C6ADC">
      <w:pPr>
        <w:spacing w:line="360" w:lineRule="auto"/>
        <w:jc w:val="center"/>
        <w:rPr>
          <w:rFonts w:asciiTheme="majorHAnsi" w:hAnsiTheme="majorHAnsi" w:cstheme="majorHAnsi"/>
          <w:b/>
          <w:sz w:val="22"/>
          <w:szCs w:val="22"/>
        </w:rPr>
      </w:pPr>
      <w:r w:rsidRPr="00AD5571">
        <w:rPr>
          <w:rFonts w:asciiTheme="majorHAnsi" w:hAnsiTheme="majorHAnsi" w:cstheme="majorHAnsi"/>
          <w:b/>
          <w:sz w:val="22"/>
          <w:szCs w:val="22"/>
        </w:rPr>
        <w:t>Responsável pela empresa Contratada</w:t>
      </w:r>
    </w:p>
    <w:p w14:paraId="5B261FF8" w14:textId="59B69389" w:rsidR="00584A36" w:rsidRPr="00AD5571" w:rsidRDefault="00584A36" w:rsidP="002C1F03">
      <w:pPr>
        <w:spacing w:line="360" w:lineRule="auto"/>
        <w:jc w:val="both"/>
        <w:rPr>
          <w:rFonts w:asciiTheme="majorHAnsi" w:hAnsiTheme="majorHAnsi" w:cstheme="majorHAnsi"/>
          <w:b/>
          <w:sz w:val="22"/>
          <w:szCs w:val="22"/>
        </w:rPr>
      </w:pPr>
      <w:r w:rsidRPr="00AD5571">
        <w:rPr>
          <w:rFonts w:asciiTheme="majorHAnsi" w:hAnsiTheme="majorHAnsi" w:cstheme="majorHAnsi"/>
          <w:b/>
          <w:sz w:val="22"/>
          <w:szCs w:val="22"/>
        </w:rPr>
        <w:t>Testemunhas</w:t>
      </w:r>
      <w:r w:rsidR="00FB2C38" w:rsidRPr="00AD5571">
        <w:rPr>
          <w:rFonts w:asciiTheme="majorHAnsi" w:hAnsiTheme="majorHAnsi" w:cstheme="majorHAnsi"/>
          <w:b/>
          <w:sz w:val="22"/>
          <w:szCs w:val="22"/>
        </w:rPr>
        <w:t xml:space="preserve">: </w:t>
      </w:r>
    </w:p>
    <w:p w14:paraId="4464B988" w14:textId="503916DD" w:rsidR="00584A36" w:rsidRPr="00AD5571" w:rsidRDefault="00584A36" w:rsidP="002C1F03">
      <w:pPr>
        <w:spacing w:line="360" w:lineRule="auto"/>
        <w:jc w:val="both"/>
        <w:rPr>
          <w:rFonts w:asciiTheme="majorHAnsi" w:hAnsiTheme="majorHAnsi" w:cstheme="majorHAnsi"/>
          <w:b/>
          <w:sz w:val="22"/>
          <w:szCs w:val="22"/>
        </w:rPr>
      </w:pPr>
      <w:r w:rsidRPr="00AD5571">
        <w:rPr>
          <w:rFonts w:asciiTheme="majorHAnsi" w:hAnsiTheme="majorHAnsi" w:cstheme="majorHAnsi"/>
          <w:b/>
          <w:sz w:val="22"/>
          <w:szCs w:val="22"/>
        </w:rPr>
        <w:t>_____________________________</w:t>
      </w:r>
      <w:r w:rsidR="00FB2C38" w:rsidRPr="00AD5571">
        <w:rPr>
          <w:rFonts w:asciiTheme="majorHAnsi" w:hAnsiTheme="majorHAnsi" w:cstheme="majorHAnsi"/>
          <w:b/>
          <w:sz w:val="22"/>
          <w:szCs w:val="22"/>
        </w:rPr>
        <w:t xml:space="preserve">                                       _______________________</w:t>
      </w:r>
    </w:p>
    <w:p w14:paraId="672E7D0E" w14:textId="65A58C47" w:rsidR="00584A36" w:rsidRPr="00AD5571" w:rsidRDefault="00584A36" w:rsidP="002C1F03">
      <w:pPr>
        <w:spacing w:line="360" w:lineRule="auto"/>
        <w:jc w:val="both"/>
        <w:rPr>
          <w:rFonts w:asciiTheme="majorHAnsi" w:hAnsiTheme="majorHAnsi" w:cstheme="majorHAnsi"/>
          <w:b/>
          <w:bCs/>
          <w:sz w:val="22"/>
          <w:szCs w:val="22"/>
        </w:rPr>
      </w:pPr>
      <w:r w:rsidRPr="00AD5571">
        <w:rPr>
          <w:rFonts w:asciiTheme="majorHAnsi" w:hAnsiTheme="majorHAnsi" w:cstheme="majorHAnsi"/>
          <w:b/>
          <w:bCs/>
          <w:sz w:val="22"/>
          <w:szCs w:val="22"/>
        </w:rPr>
        <w:t>Nome:</w:t>
      </w:r>
      <w:r w:rsidRPr="00AD5571">
        <w:rPr>
          <w:rFonts w:asciiTheme="majorHAnsi" w:hAnsiTheme="majorHAnsi" w:cstheme="majorHAnsi"/>
          <w:sz w:val="22"/>
          <w:szCs w:val="22"/>
        </w:rPr>
        <w:tab/>
      </w:r>
      <w:r w:rsidRPr="00AD5571">
        <w:rPr>
          <w:rFonts w:asciiTheme="majorHAnsi" w:hAnsiTheme="majorHAnsi" w:cstheme="majorHAnsi"/>
          <w:sz w:val="22"/>
          <w:szCs w:val="22"/>
        </w:rPr>
        <w:tab/>
      </w:r>
      <w:r w:rsidRPr="00AD5571">
        <w:rPr>
          <w:rFonts w:asciiTheme="majorHAnsi" w:hAnsiTheme="majorHAnsi" w:cstheme="majorHAnsi"/>
          <w:sz w:val="22"/>
          <w:szCs w:val="22"/>
        </w:rPr>
        <w:tab/>
      </w:r>
      <w:r w:rsidRPr="00AD5571">
        <w:rPr>
          <w:rFonts w:asciiTheme="majorHAnsi" w:hAnsiTheme="majorHAnsi" w:cstheme="majorHAnsi"/>
          <w:sz w:val="22"/>
          <w:szCs w:val="22"/>
        </w:rPr>
        <w:tab/>
      </w:r>
      <w:r w:rsidRPr="00AD5571">
        <w:rPr>
          <w:rFonts w:asciiTheme="majorHAnsi" w:hAnsiTheme="majorHAnsi" w:cstheme="majorHAnsi"/>
          <w:sz w:val="22"/>
          <w:szCs w:val="22"/>
        </w:rPr>
        <w:tab/>
      </w:r>
      <w:r w:rsidRPr="00AD5571">
        <w:rPr>
          <w:rFonts w:asciiTheme="majorHAnsi" w:hAnsiTheme="majorHAnsi" w:cstheme="majorHAnsi"/>
          <w:sz w:val="22"/>
          <w:szCs w:val="22"/>
        </w:rPr>
        <w:tab/>
      </w:r>
      <w:r w:rsidRPr="00AD5571">
        <w:rPr>
          <w:rFonts w:asciiTheme="majorHAnsi" w:hAnsiTheme="majorHAnsi" w:cstheme="majorHAnsi"/>
          <w:b/>
          <w:bCs/>
          <w:sz w:val="22"/>
          <w:szCs w:val="22"/>
        </w:rPr>
        <w:t xml:space="preserve">                       Nome:</w:t>
      </w:r>
    </w:p>
    <w:p w14:paraId="1B037A9A" w14:textId="6F83349E" w:rsidR="004C7D3A" w:rsidRPr="00AD5571" w:rsidRDefault="004C7D3A" w:rsidP="002C1F03">
      <w:pPr>
        <w:spacing w:line="360" w:lineRule="auto"/>
        <w:jc w:val="both"/>
        <w:rPr>
          <w:rFonts w:asciiTheme="majorHAnsi" w:hAnsiTheme="majorHAnsi" w:cstheme="majorHAnsi"/>
          <w:b/>
          <w:bCs/>
          <w:sz w:val="22"/>
          <w:szCs w:val="22"/>
        </w:rPr>
      </w:pPr>
    </w:p>
    <w:p w14:paraId="178686F7" w14:textId="1EF4650F" w:rsidR="004C7D3A" w:rsidRPr="00AD5571" w:rsidRDefault="004C7D3A" w:rsidP="002C1F03">
      <w:pPr>
        <w:spacing w:line="360" w:lineRule="auto"/>
        <w:jc w:val="both"/>
        <w:rPr>
          <w:rFonts w:asciiTheme="majorHAnsi" w:hAnsiTheme="majorHAnsi" w:cstheme="majorHAnsi"/>
          <w:b/>
          <w:bCs/>
          <w:sz w:val="22"/>
          <w:szCs w:val="22"/>
        </w:rPr>
      </w:pPr>
    </w:p>
    <w:p w14:paraId="20D5B430" w14:textId="34A3B349" w:rsidR="004C7D3A" w:rsidRPr="00AD5571" w:rsidRDefault="004C7D3A" w:rsidP="002C1F03">
      <w:pPr>
        <w:spacing w:line="360" w:lineRule="auto"/>
        <w:jc w:val="both"/>
        <w:rPr>
          <w:rFonts w:asciiTheme="majorHAnsi" w:hAnsiTheme="majorHAnsi" w:cstheme="majorHAnsi"/>
          <w:b/>
          <w:bCs/>
          <w:sz w:val="22"/>
          <w:szCs w:val="22"/>
        </w:rPr>
      </w:pPr>
    </w:p>
    <w:p w14:paraId="0721C3A7" w14:textId="355B7FC3" w:rsidR="00182027" w:rsidRPr="00AD5571" w:rsidRDefault="00182027" w:rsidP="002C1F03">
      <w:pPr>
        <w:spacing w:line="360" w:lineRule="auto"/>
        <w:jc w:val="both"/>
        <w:rPr>
          <w:rFonts w:asciiTheme="majorHAnsi" w:hAnsiTheme="majorHAnsi" w:cstheme="majorHAnsi"/>
          <w:b/>
          <w:bCs/>
          <w:sz w:val="22"/>
          <w:szCs w:val="22"/>
        </w:rPr>
      </w:pPr>
    </w:p>
    <w:p w14:paraId="1241281F" w14:textId="747647A9" w:rsidR="00182027" w:rsidRPr="00AD5571" w:rsidRDefault="00182027" w:rsidP="002C1F03">
      <w:pPr>
        <w:spacing w:line="360" w:lineRule="auto"/>
        <w:jc w:val="both"/>
        <w:rPr>
          <w:rFonts w:asciiTheme="majorHAnsi" w:hAnsiTheme="majorHAnsi" w:cstheme="majorHAnsi"/>
          <w:b/>
          <w:bCs/>
          <w:sz w:val="22"/>
          <w:szCs w:val="22"/>
        </w:rPr>
      </w:pPr>
    </w:p>
    <w:p w14:paraId="78A81D18" w14:textId="647127EA" w:rsidR="00DF7868" w:rsidRPr="00AD5571" w:rsidRDefault="00DF7868" w:rsidP="002C1F03">
      <w:pPr>
        <w:spacing w:line="360" w:lineRule="auto"/>
        <w:jc w:val="both"/>
        <w:rPr>
          <w:rFonts w:asciiTheme="majorHAnsi" w:hAnsiTheme="majorHAnsi" w:cstheme="majorHAnsi"/>
          <w:b/>
          <w:bCs/>
          <w:sz w:val="22"/>
          <w:szCs w:val="22"/>
        </w:rPr>
      </w:pPr>
    </w:p>
    <w:p w14:paraId="64152222" w14:textId="12BE6542" w:rsidR="00DF7868" w:rsidRPr="00AD5571" w:rsidRDefault="00DF7868" w:rsidP="002C1F03">
      <w:pPr>
        <w:spacing w:line="360" w:lineRule="auto"/>
        <w:jc w:val="both"/>
        <w:rPr>
          <w:rFonts w:asciiTheme="majorHAnsi" w:hAnsiTheme="majorHAnsi" w:cstheme="majorHAnsi"/>
          <w:b/>
          <w:bCs/>
          <w:sz w:val="22"/>
          <w:szCs w:val="22"/>
        </w:rPr>
      </w:pPr>
    </w:p>
    <w:p w14:paraId="2D3F4516" w14:textId="6F4A18A2" w:rsidR="00A102EB" w:rsidRPr="00AD5571" w:rsidRDefault="00A102EB" w:rsidP="002C1F03">
      <w:pPr>
        <w:spacing w:line="360" w:lineRule="auto"/>
        <w:jc w:val="both"/>
        <w:rPr>
          <w:rFonts w:asciiTheme="majorHAnsi" w:hAnsiTheme="majorHAnsi" w:cstheme="majorHAnsi"/>
          <w:b/>
          <w:bCs/>
          <w:sz w:val="22"/>
          <w:szCs w:val="22"/>
        </w:rPr>
      </w:pPr>
    </w:p>
    <w:p w14:paraId="089FEF2C" w14:textId="7AA7293F" w:rsidR="00A102EB" w:rsidRPr="00AD5571" w:rsidRDefault="00A102EB" w:rsidP="002C1F03">
      <w:pPr>
        <w:spacing w:line="360" w:lineRule="auto"/>
        <w:jc w:val="both"/>
        <w:rPr>
          <w:rFonts w:asciiTheme="majorHAnsi" w:hAnsiTheme="majorHAnsi" w:cstheme="majorHAnsi"/>
          <w:b/>
          <w:bCs/>
          <w:sz w:val="22"/>
          <w:szCs w:val="22"/>
        </w:rPr>
      </w:pPr>
    </w:p>
    <w:p w14:paraId="79E653EA" w14:textId="142E25EE" w:rsidR="00A102EB" w:rsidRPr="00AD5571" w:rsidRDefault="00A102EB" w:rsidP="002C1F03">
      <w:pPr>
        <w:spacing w:line="360" w:lineRule="auto"/>
        <w:jc w:val="both"/>
        <w:rPr>
          <w:rFonts w:asciiTheme="majorHAnsi" w:hAnsiTheme="majorHAnsi" w:cstheme="majorHAnsi"/>
          <w:b/>
          <w:bCs/>
          <w:sz w:val="22"/>
          <w:szCs w:val="22"/>
        </w:rPr>
      </w:pPr>
    </w:p>
    <w:p w14:paraId="4971E0EB" w14:textId="30CE7FD3" w:rsidR="00A102EB" w:rsidRPr="00AD5571" w:rsidRDefault="00A102EB" w:rsidP="002C1F03">
      <w:pPr>
        <w:spacing w:line="360" w:lineRule="auto"/>
        <w:jc w:val="both"/>
        <w:rPr>
          <w:rFonts w:asciiTheme="majorHAnsi" w:hAnsiTheme="majorHAnsi" w:cstheme="majorHAnsi"/>
          <w:b/>
          <w:bCs/>
          <w:sz w:val="22"/>
          <w:szCs w:val="22"/>
        </w:rPr>
      </w:pPr>
    </w:p>
    <w:p w14:paraId="7D0A7D11" w14:textId="166CF6F4" w:rsidR="00A102EB" w:rsidRPr="00AD5571" w:rsidRDefault="00A102EB" w:rsidP="002C1F03">
      <w:pPr>
        <w:spacing w:line="360" w:lineRule="auto"/>
        <w:jc w:val="both"/>
        <w:rPr>
          <w:rFonts w:asciiTheme="majorHAnsi" w:hAnsiTheme="majorHAnsi" w:cstheme="majorHAnsi"/>
          <w:b/>
          <w:bCs/>
          <w:sz w:val="22"/>
          <w:szCs w:val="22"/>
        </w:rPr>
      </w:pPr>
    </w:p>
    <w:p w14:paraId="21C340DA" w14:textId="5A9B9EBF" w:rsidR="00DF7868" w:rsidRPr="00AD5571" w:rsidRDefault="00DF7868" w:rsidP="002C1F03">
      <w:pPr>
        <w:spacing w:line="360" w:lineRule="auto"/>
        <w:jc w:val="both"/>
        <w:rPr>
          <w:rFonts w:asciiTheme="majorHAnsi" w:hAnsiTheme="majorHAnsi" w:cstheme="majorHAnsi"/>
          <w:b/>
          <w:bCs/>
          <w:sz w:val="22"/>
          <w:szCs w:val="22"/>
        </w:rPr>
      </w:pPr>
    </w:p>
    <w:p w14:paraId="62E5965A" w14:textId="03153DE9" w:rsidR="00B44F12" w:rsidRPr="00AD5571" w:rsidRDefault="00011E7C" w:rsidP="00D60D4A">
      <w:pPr>
        <w:pStyle w:val="Ttulo1"/>
        <w:spacing w:before="0"/>
        <w:jc w:val="center"/>
        <w:rPr>
          <w:rFonts w:eastAsiaTheme="minorEastAsia" w:cstheme="majorHAnsi"/>
          <w:bCs w:val="0"/>
          <w:color w:val="auto"/>
          <w:sz w:val="22"/>
          <w:szCs w:val="22"/>
        </w:rPr>
      </w:pPr>
      <w:r w:rsidRPr="00AD5571">
        <w:rPr>
          <w:rFonts w:eastAsiaTheme="minorEastAsia" w:cstheme="majorHAnsi"/>
          <w:bCs w:val="0"/>
          <w:color w:val="auto"/>
          <w:sz w:val="22"/>
          <w:szCs w:val="22"/>
        </w:rPr>
        <w:t>A</w:t>
      </w:r>
      <w:r w:rsidR="00995DCD" w:rsidRPr="00AD5571">
        <w:rPr>
          <w:rFonts w:eastAsiaTheme="minorEastAsia" w:cstheme="majorHAnsi"/>
          <w:bCs w:val="0"/>
          <w:color w:val="auto"/>
          <w:sz w:val="22"/>
          <w:szCs w:val="22"/>
        </w:rPr>
        <w:t>NEXO I</w:t>
      </w:r>
      <w:r w:rsidR="00160DB8" w:rsidRPr="00AD5571">
        <w:rPr>
          <w:rFonts w:eastAsiaTheme="minorEastAsia" w:cstheme="majorHAnsi"/>
          <w:bCs w:val="0"/>
          <w:color w:val="auto"/>
          <w:sz w:val="22"/>
          <w:szCs w:val="22"/>
        </w:rPr>
        <w:t>V</w:t>
      </w:r>
      <w:r w:rsidR="00995DCD" w:rsidRPr="00AD5571">
        <w:rPr>
          <w:rFonts w:eastAsiaTheme="minorEastAsia" w:cstheme="majorHAnsi"/>
          <w:bCs w:val="0"/>
          <w:color w:val="auto"/>
          <w:sz w:val="22"/>
          <w:szCs w:val="22"/>
        </w:rPr>
        <w:t xml:space="preserve"> - MINUTA DE CONTRATO</w:t>
      </w:r>
      <w:r w:rsidR="006F1EDC" w:rsidRPr="00AD5571">
        <w:rPr>
          <w:rFonts w:eastAsiaTheme="minorEastAsia" w:cstheme="majorHAnsi"/>
          <w:bCs w:val="0"/>
          <w:color w:val="auto"/>
          <w:sz w:val="22"/>
          <w:szCs w:val="22"/>
        </w:rPr>
        <w:t xml:space="preserve"> XXXX/20</w:t>
      </w:r>
      <w:r w:rsidR="00D60D4A" w:rsidRPr="00AD5571">
        <w:rPr>
          <w:rFonts w:eastAsiaTheme="minorEastAsia" w:cstheme="majorHAnsi"/>
          <w:bCs w:val="0"/>
          <w:color w:val="auto"/>
          <w:sz w:val="22"/>
          <w:szCs w:val="22"/>
        </w:rPr>
        <w:t>XX</w:t>
      </w:r>
    </w:p>
    <w:p w14:paraId="21B06B91" w14:textId="0D87AA11" w:rsidR="00B44F12" w:rsidRPr="00AD5571" w:rsidRDefault="00B44F12" w:rsidP="00622C1D">
      <w:pPr>
        <w:jc w:val="center"/>
        <w:rPr>
          <w:rFonts w:asciiTheme="majorHAnsi" w:hAnsiTheme="majorHAnsi" w:cstheme="majorHAnsi"/>
          <w:b/>
          <w:sz w:val="22"/>
          <w:szCs w:val="22"/>
        </w:rPr>
      </w:pPr>
      <w:r w:rsidRPr="00AD5571">
        <w:rPr>
          <w:rFonts w:asciiTheme="majorHAnsi" w:hAnsiTheme="majorHAnsi" w:cstheme="majorHAnsi"/>
          <w:b/>
          <w:sz w:val="22"/>
          <w:szCs w:val="22"/>
        </w:rPr>
        <w:t xml:space="preserve">PREGÃO ELETRÔNICO Nº </w:t>
      </w:r>
      <w:r w:rsidR="004E479F" w:rsidRPr="00AD5571">
        <w:rPr>
          <w:rFonts w:asciiTheme="majorHAnsi" w:hAnsiTheme="majorHAnsi" w:cstheme="majorHAnsi"/>
          <w:b/>
          <w:sz w:val="22"/>
          <w:szCs w:val="22"/>
        </w:rPr>
        <w:t>XXX/</w:t>
      </w:r>
      <w:r w:rsidR="00D60D4A" w:rsidRPr="00AD5571">
        <w:rPr>
          <w:rFonts w:asciiTheme="majorHAnsi" w:hAnsiTheme="majorHAnsi" w:cstheme="majorHAnsi"/>
          <w:b/>
          <w:sz w:val="22"/>
          <w:szCs w:val="22"/>
        </w:rPr>
        <w:t>20XX</w:t>
      </w:r>
    </w:p>
    <w:p w14:paraId="6EF0D83A" w14:textId="673D940C" w:rsidR="00D60D4A" w:rsidRPr="00AD5571" w:rsidRDefault="00D60D4A" w:rsidP="00622C1D">
      <w:pPr>
        <w:jc w:val="center"/>
        <w:rPr>
          <w:rFonts w:asciiTheme="majorHAnsi" w:hAnsiTheme="majorHAnsi" w:cstheme="majorHAnsi"/>
          <w:b/>
          <w:sz w:val="22"/>
          <w:szCs w:val="22"/>
        </w:rPr>
      </w:pPr>
      <w:r w:rsidRPr="00AD5571">
        <w:rPr>
          <w:rFonts w:asciiTheme="majorHAnsi" w:hAnsiTheme="majorHAnsi" w:cstheme="majorHAnsi"/>
          <w:b/>
          <w:sz w:val="22"/>
          <w:szCs w:val="22"/>
        </w:rPr>
        <w:t>PROCESSO ADMINISTRATIVO N° XXX/20XX</w:t>
      </w:r>
    </w:p>
    <w:p w14:paraId="27884188" w14:textId="3FB8B799" w:rsidR="00D03943" w:rsidRPr="00AD5571" w:rsidRDefault="008D64C7" w:rsidP="00622C1D">
      <w:pPr>
        <w:ind w:left="3544"/>
        <w:jc w:val="both"/>
        <w:rPr>
          <w:rFonts w:asciiTheme="majorHAnsi" w:hAnsiTheme="majorHAnsi" w:cstheme="majorHAnsi"/>
          <w:sz w:val="22"/>
          <w:szCs w:val="22"/>
        </w:rPr>
      </w:pPr>
      <w:r w:rsidRPr="00AD5571">
        <w:rPr>
          <w:rFonts w:asciiTheme="majorHAnsi" w:hAnsiTheme="majorHAnsi" w:cstheme="majorHAnsi"/>
          <w:sz w:val="22"/>
          <w:szCs w:val="22"/>
        </w:rPr>
        <w:t xml:space="preserve">  </w:t>
      </w:r>
    </w:p>
    <w:p w14:paraId="68F61FCC" w14:textId="6145A202" w:rsidR="00B44F12" w:rsidRPr="00AD5571" w:rsidRDefault="00182027" w:rsidP="00622C1D">
      <w:pPr>
        <w:ind w:left="3544"/>
        <w:jc w:val="both"/>
        <w:rPr>
          <w:rFonts w:asciiTheme="majorHAnsi" w:hAnsiTheme="majorHAnsi" w:cstheme="majorHAnsi"/>
          <w:sz w:val="22"/>
          <w:szCs w:val="22"/>
        </w:rPr>
      </w:pPr>
      <w:r w:rsidRPr="00AD5571">
        <w:rPr>
          <w:rFonts w:asciiTheme="majorHAnsi" w:hAnsiTheme="majorHAnsi" w:cstheme="majorHAnsi"/>
          <w:sz w:val="22"/>
          <w:szCs w:val="22"/>
        </w:rPr>
        <w:t xml:space="preserve">MINUTA DO </w:t>
      </w:r>
      <w:r w:rsidR="00184FA5" w:rsidRPr="00AD5571">
        <w:rPr>
          <w:rFonts w:asciiTheme="majorHAnsi" w:hAnsiTheme="majorHAnsi" w:cstheme="majorHAnsi"/>
          <w:sz w:val="22"/>
          <w:szCs w:val="22"/>
        </w:rPr>
        <w:t xml:space="preserve">CONTRATO PARA AQUISIÇÃO DE ELETRODOMÉSTICOS, APARELHOS E UTENSÍLIOS DOMÉSTICOS, EM </w:t>
      </w:r>
      <w:r w:rsidR="00DE25FD" w:rsidRPr="00AD5571">
        <w:rPr>
          <w:rFonts w:asciiTheme="majorHAnsi" w:hAnsiTheme="majorHAnsi" w:cstheme="majorHAnsi"/>
          <w:sz w:val="22"/>
          <w:szCs w:val="22"/>
        </w:rPr>
        <w:t xml:space="preserve">ATENDIMENTO A </w:t>
      </w:r>
      <w:r w:rsidR="00567ABD" w:rsidRPr="00AD5571">
        <w:rPr>
          <w:rFonts w:asciiTheme="majorHAnsi" w:hAnsiTheme="majorHAnsi" w:cstheme="majorHAnsi"/>
          <w:sz w:val="22"/>
          <w:szCs w:val="22"/>
        </w:rPr>
        <w:t>SECRETARIA</w:t>
      </w:r>
      <w:r w:rsidR="006C103B" w:rsidRPr="00AD5571">
        <w:rPr>
          <w:rFonts w:asciiTheme="majorHAnsi" w:hAnsiTheme="majorHAnsi" w:cstheme="majorHAnsi"/>
          <w:sz w:val="22"/>
          <w:szCs w:val="22"/>
        </w:rPr>
        <w:t>/FUNDO</w:t>
      </w:r>
      <w:r w:rsidR="00DE25FD" w:rsidRPr="00AD5571">
        <w:rPr>
          <w:rFonts w:asciiTheme="majorHAnsi" w:hAnsiTheme="majorHAnsi" w:cstheme="majorHAnsi"/>
          <w:sz w:val="22"/>
          <w:szCs w:val="22"/>
        </w:rPr>
        <w:t xml:space="preserve"> MUNICIPAL DE </w:t>
      </w:r>
      <w:r w:rsidR="006C103B" w:rsidRPr="00AD5571">
        <w:rPr>
          <w:rFonts w:asciiTheme="majorHAnsi" w:hAnsiTheme="majorHAnsi" w:cstheme="majorHAnsi"/>
          <w:sz w:val="22"/>
          <w:szCs w:val="22"/>
        </w:rPr>
        <w:t>XXXXXXXXXXXXXXXXXXX</w:t>
      </w:r>
      <w:r w:rsidR="00B44F12" w:rsidRPr="00AD5571">
        <w:rPr>
          <w:rFonts w:asciiTheme="majorHAnsi" w:hAnsiTheme="majorHAnsi" w:cstheme="majorHAnsi"/>
          <w:sz w:val="22"/>
          <w:szCs w:val="22"/>
        </w:rPr>
        <w:t>, QUE ENTRE SI CELEBRAM O MUNICÍPIO DE SONORA – MS</w:t>
      </w:r>
      <w:r w:rsidR="00DE25FD"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E A EMPRESA XXXXXXXXXXXXXXXXXXX.</w:t>
      </w:r>
    </w:p>
    <w:p w14:paraId="452ED503" w14:textId="77777777" w:rsidR="00B44F12" w:rsidRPr="00AD5571" w:rsidRDefault="00B44F12" w:rsidP="00B44F12">
      <w:pPr>
        <w:spacing w:line="360" w:lineRule="auto"/>
        <w:ind w:left="3686"/>
        <w:jc w:val="both"/>
        <w:rPr>
          <w:rFonts w:asciiTheme="majorHAnsi" w:hAnsiTheme="majorHAnsi" w:cstheme="majorHAnsi"/>
          <w:sz w:val="22"/>
          <w:szCs w:val="22"/>
        </w:rPr>
      </w:pPr>
    </w:p>
    <w:p w14:paraId="30AEB041" w14:textId="5CA16431" w:rsidR="00B44F12" w:rsidRPr="00AD5571" w:rsidRDefault="00B44F12" w:rsidP="00E535D2">
      <w:pPr>
        <w:tabs>
          <w:tab w:val="left" w:pos="720"/>
        </w:tabs>
        <w:autoSpaceDE w:val="0"/>
        <w:autoSpaceDN w:val="0"/>
        <w:adjustRightInd w:val="0"/>
        <w:ind w:right="18"/>
        <w:jc w:val="both"/>
        <w:rPr>
          <w:rFonts w:asciiTheme="majorHAnsi" w:hAnsiTheme="majorHAnsi" w:cstheme="majorHAnsi"/>
          <w:sz w:val="22"/>
          <w:szCs w:val="22"/>
        </w:rPr>
      </w:pPr>
      <w:r w:rsidRPr="00AD5571">
        <w:rPr>
          <w:rFonts w:asciiTheme="majorHAnsi" w:hAnsiTheme="majorHAnsi" w:cstheme="majorHAnsi"/>
          <w:sz w:val="22"/>
          <w:szCs w:val="22"/>
        </w:rPr>
        <w:t xml:space="preserve">O Poder Executivo do </w:t>
      </w:r>
      <w:r w:rsidRPr="00AD5571">
        <w:rPr>
          <w:rFonts w:asciiTheme="majorHAnsi" w:hAnsiTheme="majorHAnsi" w:cstheme="majorHAnsi"/>
          <w:b/>
          <w:bCs/>
          <w:sz w:val="22"/>
          <w:szCs w:val="22"/>
        </w:rPr>
        <w:t xml:space="preserve">MUNICÍPIO DE SONORA, </w:t>
      </w:r>
      <w:r w:rsidRPr="00AD5571">
        <w:rPr>
          <w:rFonts w:asciiTheme="majorHAnsi" w:hAnsiTheme="majorHAnsi" w:cstheme="majorHAnsi"/>
          <w:sz w:val="22"/>
          <w:szCs w:val="22"/>
        </w:rPr>
        <w:t xml:space="preserve">com sede na Av. </w:t>
      </w:r>
      <w:r w:rsidR="00D60D4A" w:rsidRPr="00AD5571">
        <w:rPr>
          <w:rFonts w:asciiTheme="majorHAnsi" w:hAnsiTheme="majorHAnsi" w:cstheme="majorHAnsi"/>
          <w:sz w:val="22"/>
          <w:szCs w:val="22"/>
        </w:rPr>
        <w:t>XXXXXXXXXX</w:t>
      </w:r>
      <w:r w:rsidRPr="00AD5571">
        <w:rPr>
          <w:rFonts w:asciiTheme="majorHAnsi" w:hAnsiTheme="majorHAnsi" w:cstheme="majorHAnsi"/>
          <w:sz w:val="22"/>
          <w:szCs w:val="22"/>
        </w:rPr>
        <w:t xml:space="preserve">, nº </w:t>
      </w:r>
      <w:r w:rsidR="00D60D4A" w:rsidRPr="00AD5571">
        <w:rPr>
          <w:rFonts w:asciiTheme="majorHAnsi" w:hAnsiTheme="majorHAnsi" w:cstheme="majorHAnsi"/>
          <w:sz w:val="22"/>
          <w:szCs w:val="22"/>
        </w:rPr>
        <w:t>XXX</w:t>
      </w:r>
      <w:r w:rsidRPr="00AD5571">
        <w:rPr>
          <w:rFonts w:asciiTheme="majorHAnsi" w:hAnsiTheme="majorHAnsi" w:cstheme="majorHAnsi"/>
          <w:sz w:val="22"/>
          <w:szCs w:val="22"/>
        </w:rPr>
        <w:t xml:space="preserve">, Centro, CEP: </w:t>
      </w:r>
      <w:r w:rsidR="00D60D4A" w:rsidRPr="00AD5571">
        <w:rPr>
          <w:rFonts w:asciiTheme="majorHAnsi" w:hAnsiTheme="majorHAnsi" w:cstheme="majorHAnsi"/>
          <w:sz w:val="22"/>
          <w:szCs w:val="22"/>
        </w:rPr>
        <w:t>XXXXXXXX</w:t>
      </w:r>
      <w:r w:rsidRPr="00AD5571">
        <w:rPr>
          <w:rFonts w:asciiTheme="majorHAnsi" w:hAnsiTheme="majorHAnsi" w:cstheme="majorHAnsi"/>
          <w:sz w:val="22"/>
          <w:szCs w:val="22"/>
        </w:rPr>
        <w:t xml:space="preserve">, na cidade de </w:t>
      </w:r>
      <w:r w:rsidR="00D60D4A" w:rsidRPr="00AD5571">
        <w:rPr>
          <w:rFonts w:asciiTheme="majorHAnsi" w:hAnsiTheme="majorHAnsi" w:cstheme="majorHAnsi"/>
          <w:sz w:val="22"/>
          <w:szCs w:val="22"/>
        </w:rPr>
        <w:t>XXXXXXX-XX</w:t>
      </w:r>
      <w:r w:rsidRPr="00AD5571">
        <w:rPr>
          <w:rFonts w:asciiTheme="majorHAnsi" w:hAnsiTheme="majorHAnsi" w:cstheme="majorHAnsi"/>
          <w:sz w:val="22"/>
          <w:szCs w:val="22"/>
        </w:rPr>
        <w:t xml:space="preserve">, inscrito no CNPJ sob o nº </w:t>
      </w:r>
      <w:r w:rsidR="00D60D4A" w:rsidRPr="00AD5571">
        <w:rPr>
          <w:rFonts w:asciiTheme="majorHAnsi" w:hAnsiTheme="majorHAnsi" w:cstheme="majorHAnsi"/>
          <w:sz w:val="22"/>
          <w:szCs w:val="22"/>
        </w:rPr>
        <w:t>XXXXXXXXXXXXX</w:t>
      </w:r>
      <w:r w:rsidRPr="00AD5571">
        <w:rPr>
          <w:rFonts w:asciiTheme="majorHAnsi" w:hAnsiTheme="majorHAnsi" w:cstheme="majorHAnsi"/>
          <w:sz w:val="22"/>
          <w:szCs w:val="22"/>
        </w:rPr>
        <w:t>, neste ato representado pel</w:t>
      </w:r>
      <w:r w:rsidR="00D60D4A" w:rsidRPr="00AD5571">
        <w:rPr>
          <w:rFonts w:asciiTheme="majorHAnsi" w:hAnsiTheme="majorHAnsi" w:cstheme="majorHAnsi"/>
          <w:sz w:val="22"/>
          <w:szCs w:val="22"/>
        </w:rPr>
        <w:t>a</w:t>
      </w:r>
      <w:r w:rsidRPr="00AD5571">
        <w:rPr>
          <w:rFonts w:asciiTheme="majorHAnsi" w:hAnsiTheme="majorHAnsi" w:cstheme="majorHAnsi"/>
          <w:sz w:val="22"/>
          <w:szCs w:val="22"/>
        </w:rPr>
        <w:t xml:space="preserve"> Sr</w:t>
      </w:r>
      <w:r w:rsidR="00D60D4A" w:rsidRPr="00AD5571">
        <w:rPr>
          <w:rFonts w:asciiTheme="majorHAnsi" w:hAnsiTheme="majorHAnsi" w:cstheme="majorHAnsi"/>
          <w:sz w:val="22"/>
          <w:szCs w:val="22"/>
        </w:rPr>
        <w:t>a</w:t>
      </w:r>
      <w:r w:rsidRPr="00AD5571">
        <w:rPr>
          <w:rFonts w:asciiTheme="majorHAnsi" w:hAnsiTheme="majorHAnsi" w:cstheme="majorHAnsi"/>
          <w:sz w:val="22"/>
          <w:szCs w:val="22"/>
        </w:rPr>
        <w:t xml:space="preserve">. </w:t>
      </w:r>
      <w:r w:rsidR="00D60D4A" w:rsidRPr="00AD5571">
        <w:rPr>
          <w:rFonts w:asciiTheme="majorHAnsi" w:hAnsiTheme="majorHAnsi" w:cstheme="majorHAnsi"/>
          <w:b/>
          <w:sz w:val="22"/>
          <w:szCs w:val="22"/>
        </w:rPr>
        <w:t>XXXXXXXXXXXXXX</w:t>
      </w:r>
      <w:r w:rsidRPr="00AD5571">
        <w:rPr>
          <w:rFonts w:asciiTheme="majorHAnsi" w:hAnsiTheme="majorHAnsi" w:cstheme="majorHAnsi"/>
          <w:sz w:val="22"/>
          <w:szCs w:val="22"/>
        </w:rPr>
        <w:t>, ocupante do cargo de Prefeit</w:t>
      </w:r>
      <w:r w:rsidR="00D60D4A" w:rsidRPr="00AD5571">
        <w:rPr>
          <w:rFonts w:asciiTheme="majorHAnsi" w:hAnsiTheme="majorHAnsi" w:cstheme="majorHAnsi"/>
          <w:sz w:val="22"/>
          <w:szCs w:val="22"/>
        </w:rPr>
        <w:t>a</w:t>
      </w:r>
      <w:r w:rsidRPr="00AD5571">
        <w:rPr>
          <w:rFonts w:asciiTheme="majorHAnsi" w:hAnsiTheme="majorHAnsi" w:cstheme="majorHAnsi"/>
          <w:sz w:val="22"/>
          <w:szCs w:val="22"/>
        </w:rPr>
        <w:t xml:space="preserve"> Municipal, portador da matrícula funcional nº 2621, </w:t>
      </w:r>
      <w:r w:rsidR="002D1446" w:rsidRPr="00AD5571">
        <w:rPr>
          <w:rFonts w:asciiTheme="majorHAnsi" w:hAnsiTheme="majorHAnsi" w:cstheme="majorHAnsi"/>
          <w:sz w:val="22"/>
          <w:szCs w:val="22"/>
        </w:rPr>
        <w:t xml:space="preserve">por intermédio </w:t>
      </w:r>
      <w:r w:rsidR="0074590E" w:rsidRPr="00AD5571">
        <w:rPr>
          <w:rFonts w:asciiTheme="majorHAnsi" w:hAnsiTheme="majorHAnsi" w:cstheme="majorHAnsi"/>
          <w:b/>
          <w:sz w:val="22"/>
          <w:szCs w:val="22"/>
        </w:rPr>
        <w:t>SECRETARIA</w:t>
      </w:r>
      <w:r w:rsidR="006C103B" w:rsidRPr="00AD5571">
        <w:rPr>
          <w:rFonts w:asciiTheme="majorHAnsi" w:hAnsiTheme="majorHAnsi" w:cstheme="majorHAnsi"/>
          <w:b/>
          <w:bCs/>
          <w:sz w:val="22"/>
          <w:szCs w:val="22"/>
        </w:rPr>
        <w:t>/FUNDO</w:t>
      </w:r>
      <w:r w:rsidR="00DA3F1D" w:rsidRPr="00AD5571">
        <w:rPr>
          <w:rFonts w:asciiTheme="majorHAnsi" w:hAnsiTheme="majorHAnsi" w:cstheme="majorHAnsi"/>
          <w:b/>
          <w:bCs/>
          <w:sz w:val="22"/>
          <w:szCs w:val="22"/>
        </w:rPr>
        <w:t xml:space="preserve"> </w:t>
      </w:r>
      <w:r w:rsidR="00DE25FD" w:rsidRPr="00AD5571">
        <w:rPr>
          <w:rFonts w:asciiTheme="majorHAnsi" w:hAnsiTheme="majorHAnsi" w:cstheme="majorHAnsi"/>
          <w:b/>
          <w:bCs/>
          <w:sz w:val="22"/>
          <w:szCs w:val="22"/>
        </w:rPr>
        <w:t>MUNICIPAL</w:t>
      </w:r>
      <w:r w:rsidR="006C103B" w:rsidRPr="00AD5571">
        <w:rPr>
          <w:rFonts w:asciiTheme="majorHAnsi" w:hAnsiTheme="majorHAnsi" w:cstheme="majorHAnsi"/>
          <w:b/>
          <w:bCs/>
          <w:sz w:val="22"/>
          <w:szCs w:val="22"/>
        </w:rPr>
        <w:t xml:space="preserve"> DE</w:t>
      </w:r>
      <w:r w:rsidR="00DE25FD" w:rsidRPr="00AD5571">
        <w:rPr>
          <w:rFonts w:asciiTheme="majorHAnsi" w:hAnsiTheme="majorHAnsi" w:cstheme="majorHAnsi"/>
          <w:b/>
          <w:bCs/>
          <w:sz w:val="22"/>
          <w:szCs w:val="22"/>
        </w:rPr>
        <w:t xml:space="preserve"> </w:t>
      </w:r>
      <w:r w:rsidR="006C103B" w:rsidRPr="00AD5571">
        <w:rPr>
          <w:rFonts w:asciiTheme="majorHAnsi" w:hAnsiTheme="majorHAnsi" w:cstheme="majorHAnsi"/>
          <w:b/>
          <w:bCs/>
          <w:sz w:val="22"/>
          <w:szCs w:val="22"/>
        </w:rPr>
        <w:t>XXXXXXXXXXXXXXXXXXX</w:t>
      </w:r>
      <w:r w:rsidR="000D79A6" w:rsidRPr="00AD5571">
        <w:rPr>
          <w:rFonts w:asciiTheme="majorHAnsi" w:hAnsiTheme="majorHAnsi" w:cstheme="majorHAnsi"/>
          <w:sz w:val="22"/>
          <w:szCs w:val="22"/>
        </w:rPr>
        <w:t xml:space="preserve">, inscrita no CNPJ/MF nº XXXXXXXXXXX-XX, situado à Avenida xxxxxxxxxxxxxxxxxx, n° xxxxx, centro, na cidade Sonora/MS, neste ato representada pela Sra. XXXXXXXXXXXXXXXXXXXXXXX, ocupante do cargo </w:t>
      </w:r>
      <w:r w:rsidR="0074590E" w:rsidRPr="00AD5571">
        <w:rPr>
          <w:rFonts w:asciiTheme="majorHAnsi" w:hAnsiTheme="majorHAnsi" w:cstheme="majorHAnsi"/>
          <w:b/>
          <w:sz w:val="22"/>
          <w:szCs w:val="22"/>
        </w:rPr>
        <w:t xml:space="preserve">SECRETARIO </w:t>
      </w:r>
      <w:r w:rsidR="000D79A6" w:rsidRPr="00AD5571">
        <w:rPr>
          <w:rFonts w:asciiTheme="majorHAnsi" w:hAnsiTheme="majorHAnsi" w:cstheme="majorHAnsi"/>
          <w:b/>
          <w:sz w:val="22"/>
          <w:szCs w:val="22"/>
        </w:rPr>
        <w:t xml:space="preserve">MUNICIPAL DE </w:t>
      </w:r>
      <w:r w:rsidR="006C103B" w:rsidRPr="00AD5571">
        <w:rPr>
          <w:rFonts w:asciiTheme="majorHAnsi" w:hAnsiTheme="majorHAnsi" w:cstheme="majorHAnsi"/>
          <w:b/>
          <w:sz w:val="22"/>
          <w:szCs w:val="22"/>
        </w:rPr>
        <w:t>XXXXXXXXXXXXXXXXXXX</w:t>
      </w:r>
      <w:r w:rsidR="000D79A6" w:rsidRPr="00AD5571">
        <w:rPr>
          <w:rFonts w:asciiTheme="majorHAnsi" w:hAnsiTheme="majorHAnsi" w:cstheme="majorHAnsi"/>
          <w:sz w:val="22"/>
          <w:szCs w:val="22"/>
        </w:rPr>
        <w:t>, nomead</w:t>
      </w:r>
      <w:r w:rsidR="00E9366A" w:rsidRPr="00AD5571">
        <w:rPr>
          <w:rFonts w:asciiTheme="majorHAnsi" w:hAnsiTheme="majorHAnsi" w:cstheme="majorHAnsi"/>
          <w:sz w:val="22"/>
          <w:szCs w:val="22"/>
        </w:rPr>
        <w:t>o</w:t>
      </w:r>
      <w:r w:rsidR="00302049" w:rsidRPr="00AD5571">
        <w:rPr>
          <w:rFonts w:asciiTheme="majorHAnsi" w:hAnsiTheme="majorHAnsi" w:cstheme="majorHAnsi"/>
          <w:sz w:val="22"/>
          <w:szCs w:val="22"/>
        </w:rPr>
        <w:t xml:space="preserve"> (a)</w:t>
      </w:r>
      <w:r w:rsidR="000D79A6" w:rsidRPr="00AD5571">
        <w:rPr>
          <w:rFonts w:asciiTheme="majorHAnsi" w:hAnsiTheme="majorHAnsi" w:cstheme="majorHAnsi"/>
          <w:sz w:val="22"/>
          <w:szCs w:val="22"/>
        </w:rPr>
        <w:t xml:space="preserve"> pelo Decreto nº xxxx, de xx de xxxxxx de xxxxx, publicada no D.O.M de xx de xxxxxx de xxxx, portadora da Matrícula Funcional nº xxxx, </w:t>
      </w:r>
      <w:r w:rsidRPr="00AD5571">
        <w:rPr>
          <w:rFonts w:asciiTheme="majorHAnsi" w:hAnsiTheme="majorHAnsi" w:cstheme="majorHAnsi"/>
          <w:sz w:val="22"/>
          <w:szCs w:val="22"/>
        </w:rPr>
        <w:t xml:space="preserve">doravante designado </w:t>
      </w:r>
      <w:r w:rsidR="00BF3925" w:rsidRPr="00AD5571">
        <w:rPr>
          <w:rFonts w:asciiTheme="majorHAnsi" w:hAnsiTheme="majorHAnsi" w:cstheme="majorHAnsi"/>
          <w:b/>
          <w:bCs/>
          <w:sz w:val="22"/>
          <w:szCs w:val="22"/>
        </w:rPr>
        <w:t>CONTRATANTE</w:t>
      </w:r>
      <w:r w:rsidR="002701FF" w:rsidRPr="00AD5571">
        <w:rPr>
          <w:rFonts w:asciiTheme="majorHAnsi" w:hAnsiTheme="majorHAnsi" w:cstheme="majorHAnsi"/>
          <w:sz w:val="22"/>
          <w:szCs w:val="22"/>
        </w:rPr>
        <w:t xml:space="preserve"> e a empresa  </w:t>
      </w:r>
      <w:r w:rsidR="002701FF" w:rsidRPr="00AD5571">
        <w:rPr>
          <w:rFonts w:asciiTheme="majorHAnsi" w:hAnsiTheme="majorHAnsi" w:cstheme="majorHAnsi"/>
          <w:b/>
          <w:bCs/>
          <w:sz w:val="22"/>
          <w:szCs w:val="22"/>
        </w:rPr>
        <w:t>XXXXXXXXXXXXXXXXXXXXXXXXX</w:t>
      </w:r>
      <w:r w:rsidR="002701FF" w:rsidRPr="00AD5571">
        <w:rPr>
          <w:rFonts w:asciiTheme="majorHAnsi" w:hAnsiTheme="majorHAnsi" w:cstheme="majorHAnsi"/>
          <w:sz w:val="22"/>
          <w:szCs w:val="22"/>
        </w:rPr>
        <w:t xml:space="preserve">, inscrita no CNPJ/MF sob o nº XX.XXX.XXX/XXXX-XX, sediada na Rua/Av XXXXXXXXXX, nº XXX, Bairro, CEP: XX.XXX-XXX, na cidade de XXXXXXX / XX, doravante designado </w:t>
      </w:r>
      <w:r w:rsidR="002701FF" w:rsidRPr="00AD5571">
        <w:rPr>
          <w:rFonts w:asciiTheme="majorHAnsi" w:hAnsiTheme="majorHAnsi" w:cstheme="majorHAnsi"/>
          <w:b/>
          <w:bCs/>
          <w:sz w:val="22"/>
          <w:szCs w:val="22"/>
        </w:rPr>
        <w:t>COMPROMITENTE FORNECEDOR</w:t>
      </w:r>
      <w:r w:rsidR="002701FF" w:rsidRPr="00AD5571">
        <w:rPr>
          <w:rFonts w:asciiTheme="majorHAnsi" w:hAnsiTheme="majorHAnsi" w:cstheme="majorHAnsi"/>
          <w:sz w:val="22"/>
          <w:szCs w:val="22"/>
        </w:rPr>
        <w:t xml:space="preserve">, </w:t>
      </w:r>
      <w:r w:rsidRPr="00AD5571">
        <w:rPr>
          <w:rFonts w:asciiTheme="majorHAnsi" w:hAnsiTheme="majorHAnsi" w:cstheme="majorHAnsi"/>
          <w:sz w:val="22"/>
          <w:szCs w:val="22"/>
        </w:rPr>
        <w:t xml:space="preserve">neste ato representada por XXXXXXXXXXXXXXX (nome e função no contratado), e em observância às disposições da Lei nº 14.133, de 1º de abril de 2021, e demais legislação aplicável, resolvem celebrar o presente Termo de Contrato, decorrente do Pregão Eletrônico n. </w:t>
      </w:r>
      <w:r w:rsidR="002701FF" w:rsidRPr="00AD5571">
        <w:rPr>
          <w:rFonts w:asciiTheme="majorHAnsi" w:hAnsiTheme="majorHAnsi" w:cstheme="majorHAnsi"/>
          <w:sz w:val="22"/>
          <w:szCs w:val="22"/>
        </w:rPr>
        <w:t>XXX</w:t>
      </w:r>
      <w:r w:rsidR="00E226BA" w:rsidRPr="00AD5571">
        <w:rPr>
          <w:rFonts w:asciiTheme="majorHAnsi" w:hAnsiTheme="majorHAnsi" w:cstheme="majorHAnsi"/>
          <w:sz w:val="22"/>
          <w:szCs w:val="22"/>
        </w:rPr>
        <w:t>/20</w:t>
      </w:r>
      <w:r w:rsidR="002701FF" w:rsidRPr="00AD5571">
        <w:rPr>
          <w:rFonts w:asciiTheme="majorHAnsi" w:hAnsiTheme="majorHAnsi" w:cstheme="majorHAnsi"/>
          <w:sz w:val="22"/>
          <w:szCs w:val="22"/>
        </w:rPr>
        <w:t>XX</w:t>
      </w:r>
      <w:r w:rsidRPr="00AD5571">
        <w:rPr>
          <w:rFonts w:asciiTheme="majorHAnsi" w:hAnsiTheme="majorHAnsi" w:cstheme="majorHAnsi"/>
          <w:sz w:val="22"/>
          <w:szCs w:val="22"/>
        </w:rPr>
        <w:t>, mediante as cláusulas e condições a seguir enunciadas.</w:t>
      </w:r>
    </w:p>
    <w:p w14:paraId="38AC7120" w14:textId="77777777" w:rsidR="00B44F12" w:rsidRPr="00AD5571" w:rsidRDefault="00B44F12" w:rsidP="00B44F12">
      <w:pPr>
        <w:tabs>
          <w:tab w:val="left" w:pos="720"/>
        </w:tabs>
        <w:autoSpaceDE w:val="0"/>
        <w:autoSpaceDN w:val="0"/>
        <w:adjustRightInd w:val="0"/>
        <w:spacing w:line="360" w:lineRule="auto"/>
        <w:ind w:right="18"/>
        <w:jc w:val="both"/>
        <w:rPr>
          <w:rFonts w:asciiTheme="majorHAnsi" w:hAnsiTheme="majorHAnsi" w:cstheme="majorHAnsi"/>
          <w:bCs/>
          <w:sz w:val="22"/>
          <w:szCs w:val="22"/>
        </w:rPr>
      </w:pPr>
    </w:p>
    <w:p w14:paraId="4A7CA55A" w14:textId="77777777" w:rsidR="00B44F12" w:rsidRPr="00AD5571" w:rsidRDefault="00B44F12" w:rsidP="00B44F12">
      <w:pPr>
        <w:autoSpaceDE w:val="0"/>
        <w:autoSpaceDN w:val="0"/>
        <w:adjustRightInd w:val="0"/>
        <w:spacing w:line="360" w:lineRule="auto"/>
        <w:jc w:val="both"/>
        <w:rPr>
          <w:rFonts w:asciiTheme="majorHAnsi" w:hAnsiTheme="majorHAnsi" w:cstheme="majorHAnsi"/>
          <w:b/>
          <w:sz w:val="22"/>
          <w:szCs w:val="22"/>
        </w:rPr>
      </w:pPr>
      <w:r w:rsidRPr="00AD5571">
        <w:rPr>
          <w:rFonts w:asciiTheme="majorHAnsi" w:hAnsiTheme="majorHAnsi" w:cstheme="majorHAnsi"/>
          <w:b/>
          <w:sz w:val="22"/>
          <w:szCs w:val="22"/>
        </w:rPr>
        <w:t>1. CLAUSULA PRIMEIRA – DO OBJETO</w:t>
      </w:r>
    </w:p>
    <w:p w14:paraId="2156DB72" w14:textId="7EC4E282" w:rsidR="000B5615" w:rsidRPr="00AD5571" w:rsidRDefault="00BF3925" w:rsidP="00BF3925">
      <w:pPr>
        <w:tabs>
          <w:tab w:val="left" w:pos="993"/>
        </w:tabs>
        <w:jc w:val="both"/>
        <w:rPr>
          <w:rFonts w:asciiTheme="majorHAnsi" w:hAnsiTheme="majorHAnsi" w:cstheme="majorHAnsi"/>
          <w:sz w:val="22"/>
          <w:szCs w:val="22"/>
        </w:rPr>
      </w:pPr>
      <w:r w:rsidRPr="00AD5571">
        <w:rPr>
          <w:rFonts w:asciiTheme="majorHAnsi" w:hAnsiTheme="majorHAnsi" w:cstheme="majorHAnsi"/>
          <w:sz w:val="22"/>
          <w:szCs w:val="22"/>
        </w:rPr>
        <w:t xml:space="preserve">1.1. </w:t>
      </w:r>
      <w:r w:rsidR="00B44F12" w:rsidRPr="00AD5571">
        <w:rPr>
          <w:rFonts w:asciiTheme="majorHAnsi" w:hAnsiTheme="majorHAnsi" w:cstheme="majorHAnsi"/>
          <w:sz w:val="22"/>
          <w:szCs w:val="22"/>
        </w:rPr>
        <w:t xml:space="preserve">O presente objeto trata-se da </w:t>
      </w:r>
      <w:r w:rsidR="00234C7C" w:rsidRPr="00AD5571">
        <w:rPr>
          <w:rFonts w:asciiTheme="majorHAnsi" w:hAnsiTheme="majorHAnsi" w:cstheme="majorHAnsi"/>
          <w:sz w:val="22"/>
          <w:szCs w:val="22"/>
        </w:rPr>
        <w:t>contratação de empresa, para formalização de Ata de Registro de Preços destinada à aquisição de eletrodomésticos, aparelhos e utensílios domésticos que atenderão às necessidades dos diversos setores da Prefeitura Municipal de Sonora/MS</w:t>
      </w:r>
      <w:r w:rsidR="0074590E" w:rsidRPr="00AD5571">
        <w:rPr>
          <w:rFonts w:asciiTheme="majorHAnsi" w:hAnsiTheme="majorHAnsi" w:cstheme="majorHAnsi"/>
          <w:sz w:val="22"/>
          <w:szCs w:val="22"/>
        </w:rPr>
        <w:t>, conforme especificações, quantidades e condições estabelecidas no Edital e seus anexos</w:t>
      </w:r>
      <w:r w:rsidR="001C6ADC" w:rsidRPr="00AD5571">
        <w:rPr>
          <w:rFonts w:asciiTheme="majorHAnsi" w:hAnsiTheme="majorHAnsi" w:cstheme="majorHAnsi"/>
          <w:sz w:val="22"/>
          <w:szCs w:val="22"/>
        </w:rPr>
        <w:t>;</w:t>
      </w:r>
    </w:p>
    <w:p w14:paraId="6FC45D08" w14:textId="77777777" w:rsidR="002701FF" w:rsidRPr="00AD5571" w:rsidRDefault="002701FF" w:rsidP="002701FF">
      <w:pPr>
        <w:tabs>
          <w:tab w:val="left" w:pos="993"/>
        </w:tabs>
        <w:rPr>
          <w:rFonts w:asciiTheme="majorHAnsi" w:hAnsiTheme="majorHAnsi" w:cstheme="majorHAnsi"/>
          <w:sz w:val="22"/>
          <w:szCs w:val="22"/>
        </w:rPr>
      </w:pPr>
    </w:p>
    <w:p w14:paraId="22B2042C" w14:textId="225C0BF9" w:rsidR="002713EC" w:rsidRPr="00AD5571" w:rsidRDefault="00BF3925" w:rsidP="00BF3925">
      <w:pPr>
        <w:pStyle w:val="PargrafodaLista"/>
        <w:ind w:left="0"/>
        <w:jc w:val="both"/>
        <w:rPr>
          <w:rFonts w:asciiTheme="majorHAnsi" w:hAnsiTheme="majorHAnsi" w:cstheme="majorHAnsi"/>
          <w:sz w:val="22"/>
          <w:szCs w:val="22"/>
        </w:rPr>
      </w:pPr>
      <w:r w:rsidRPr="00AD5571">
        <w:rPr>
          <w:rFonts w:asciiTheme="majorHAnsi" w:hAnsiTheme="majorHAnsi" w:cstheme="majorHAnsi"/>
          <w:sz w:val="22"/>
          <w:szCs w:val="22"/>
        </w:rPr>
        <w:t xml:space="preserve">1.2. </w:t>
      </w:r>
      <w:r w:rsidR="000540B1" w:rsidRPr="00AD5571">
        <w:rPr>
          <w:rFonts w:asciiTheme="majorHAnsi" w:hAnsiTheme="majorHAnsi" w:cstheme="majorHAnsi"/>
          <w:sz w:val="22"/>
          <w:szCs w:val="22"/>
        </w:rPr>
        <w:t>Objeto da Contra</w:t>
      </w:r>
      <w:r w:rsidR="002713EC" w:rsidRPr="00AD5571">
        <w:rPr>
          <w:rFonts w:asciiTheme="majorHAnsi" w:hAnsiTheme="majorHAnsi" w:cstheme="majorHAnsi"/>
          <w:sz w:val="22"/>
          <w:szCs w:val="22"/>
        </w:rPr>
        <w:t>tação:</w:t>
      </w:r>
    </w:p>
    <w:p w14:paraId="40441FDB" w14:textId="77777777" w:rsidR="0074590E" w:rsidRPr="00AD5571" w:rsidRDefault="0074590E" w:rsidP="00BF3925">
      <w:pPr>
        <w:pStyle w:val="PargrafodaLista"/>
        <w:ind w:left="0"/>
        <w:jc w:val="both"/>
        <w:rPr>
          <w:rFonts w:asciiTheme="majorHAnsi" w:hAnsiTheme="majorHAnsi" w:cstheme="majorHAnsi"/>
          <w:sz w:val="22"/>
          <w:szCs w:val="22"/>
        </w:rPr>
      </w:pPr>
    </w:p>
    <w:tbl>
      <w:tblPr>
        <w:tblStyle w:val="Tabelacomgrade"/>
        <w:tblW w:w="5000" w:type="pct"/>
        <w:tblLook w:val="04A0" w:firstRow="1" w:lastRow="0" w:firstColumn="1" w:lastColumn="0" w:noHBand="0" w:noVBand="1"/>
      </w:tblPr>
      <w:tblGrid>
        <w:gridCol w:w="631"/>
        <w:gridCol w:w="1338"/>
        <w:gridCol w:w="2739"/>
        <w:gridCol w:w="970"/>
        <w:gridCol w:w="1271"/>
        <w:gridCol w:w="946"/>
        <w:gridCol w:w="882"/>
        <w:gridCol w:w="851"/>
      </w:tblGrid>
      <w:tr w:rsidR="00234C7C" w:rsidRPr="00AD5571" w14:paraId="3B36422A" w14:textId="77777777" w:rsidTr="0066473E">
        <w:trPr>
          <w:trHeight w:val="300"/>
        </w:trPr>
        <w:tc>
          <w:tcPr>
            <w:tcW w:w="329" w:type="pct"/>
            <w:hideMark/>
          </w:tcPr>
          <w:p w14:paraId="085004E9"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Item</w:t>
            </w:r>
          </w:p>
        </w:tc>
        <w:tc>
          <w:tcPr>
            <w:tcW w:w="657" w:type="pct"/>
            <w:hideMark/>
          </w:tcPr>
          <w:p w14:paraId="00D90DEE"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Cód. Produt</w:t>
            </w:r>
          </w:p>
        </w:tc>
        <w:tc>
          <w:tcPr>
            <w:tcW w:w="1458" w:type="pct"/>
            <w:hideMark/>
          </w:tcPr>
          <w:p w14:paraId="21F8082E"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Descrição</w:t>
            </w:r>
          </w:p>
        </w:tc>
        <w:tc>
          <w:tcPr>
            <w:tcW w:w="478" w:type="pct"/>
            <w:hideMark/>
          </w:tcPr>
          <w:p w14:paraId="435E8056"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Unidade</w:t>
            </w:r>
          </w:p>
        </w:tc>
        <w:tc>
          <w:tcPr>
            <w:tcW w:w="631" w:type="pct"/>
            <w:hideMark/>
          </w:tcPr>
          <w:p w14:paraId="1B6E4E5B"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Quantidade</w:t>
            </w:r>
          </w:p>
        </w:tc>
        <w:tc>
          <w:tcPr>
            <w:tcW w:w="509" w:type="pct"/>
          </w:tcPr>
          <w:p w14:paraId="71C0B273"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Valor Unitário</w:t>
            </w:r>
          </w:p>
        </w:tc>
        <w:tc>
          <w:tcPr>
            <w:tcW w:w="478" w:type="pct"/>
          </w:tcPr>
          <w:p w14:paraId="088AEB3A"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Valor Total</w:t>
            </w:r>
          </w:p>
        </w:tc>
        <w:tc>
          <w:tcPr>
            <w:tcW w:w="460" w:type="pct"/>
          </w:tcPr>
          <w:p w14:paraId="546ED6E0"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Marca</w:t>
            </w:r>
          </w:p>
        </w:tc>
      </w:tr>
      <w:tr w:rsidR="00234C7C" w:rsidRPr="00AD5571" w14:paraId="528F16D8" w14:textId="77777777" w:rsidTr="0066473E">
        <w:trPr>
          <w:trHeight w:val="1812"/>
        </w:trPr>
        <w:tc>
          <w:tcPr>
            <w:tcW w:w="329" w:type="pct"/>
            <w:noWrap/>
            <w:hideMark/>
          </w:tcPr>
          <w:p w14:paraId="2B952997"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1</w:t>
            </w:r>
          </w:p>
        </w:tc>
        <w:tc>
          <w:tcPr>
            <w:tcW w:w="657" w:type="pct"/>
            <w:noWrap/>
            <w:hideMark/>
          </w:tcPr>
          <w:p w14:paraId="146941A7"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911.001.026</w:t>
            </w:r>
          </w:p>
        </w:tc>
        <w:tc>
          <w:tcPr>
            <w:tcW w:w="1458" w:type="pct"/>
            <w:hideMark/>
          </w:tcPr>
          <w:p w14:paraId="25085533"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APARELHO DE AR CONDICIONADO SPLIT 12.000 BTUS</w:t>
            </w:r>
            <w:r w:rsidRPr="00AD5571">
              <w:rPr>
                <w:rFonts w:asciiTheme="majorHAnsi" w:hAnsiTheme="majorHAnsi" w:cstheme="majorHAnsi"/>
                <w:sz w:val="22"/>
                <w:szCs w:val="22"/>
              </w:rPr>
              <w:br/>
              <w:t>Tipo: Split Hi Wall</w:t>
            </w:r>
            <w:r w:rsidRPr="00AD5571">
              <w:rPr>
                <w:rFonts w:asciiTheme="majorHAnsi" w:hAnsiTheme="majorHAnsi" w:cstheme="majorHAnsi"/>
                <w:sz w:val="22"/>
                <w:szCs w:val="22"/>
              </w:rPr>
              <w:br/>
              <w:t>Capacidade: 12.000 BTUs Ciclo: Frio</w:t>
            </w:r>
            <w:r w:rsidRPr="00AD5571">
              <w:rPr>
                <w:rFonts w:asciiTheme="majorHAnsi" w:hAnsiTheme="majorHAnsi" w:cstheme="majorHAnsi"/>
                <w:sz w:val="22"/>
                <w:szCs w:val="22"/>
              </w:rPr>
              <w:br/>
              <w:t>Tecnologia Inverter (preferencial)</w:t>
            </w:r>
            <w:r w:rsidRPr="00AD5571">
              <w:rPr>
                <w:rFonts w:asciiTheme="majorHAnsi" w:hAnsiTheme="majorHAnsi" w:cstheme="majorHAnsi"/>
                <w:sz w:val="22"/>
                <w:szCs w:val="22"/>
              </w:rPr>
              <w:br/>
              <w:t>Eficiência energética classe “A” (INMETRO) Gás ecológico R-410A</w:t>
            </w:r>
            <w:r w:rsidRPr="00AD5571">
              <w:rPr>
                <w:rFonts w:asciiTheme="majorHAnsi" w:hAnsiTheme="majorHAnsi" w:cstheme="majorHAnsi"/>
                <w:sz w:val="22"/>
                <w:szCs w:val="22"/>
              </w:rPr>
              <w:br/>
              <w:t>Tensão compatível: 220V Acompanha controle remoto Garantia mínima: 12 meses</w:t>
            </w:r>
            <w:r w:rsidRPr="00AD5571">
              <w:rPr>
                <w:rFonts w:asciiTheme="majorHAnsi" w:hAnsiTheme="majorHAnsi" w:cstheme="majorHAnsi"/>
                <w:sz w:val="22"/>
                <w:szCs w:val="22"/>
              </w:rPr>
              <w:br/>
              <w:t>Marcas referência: LG, Samsung, Midea</w:t>
            </w:r>
          </w:p>
        </w:tc>
        <w:tc>
          <w:tcPr>
            <w:tcW w:w="478" w:type="pct"/>
            <w:hideMark/>
          </w:tcPr>
          <w:p w14:paraId="4BB93B7A"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noWrap/>
            <w:hideMark/>
          </w:tcPr>
          <w:p w14:paraId="1C2B88C5"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5</w:t>
            </w:r>
          </w:p>
        </w:tc>
        <w:tc>
          <w:tcPr>
            <w:tcW w:w="509" w:type="pct"/>
          </w:tcPr>
          <w:p w14:paraId="4D2AB20D" w14:textId="77777777" w:rsidR="00234C7C" w:rsidRPr="00AD5571" w:rsidRDefault="00234C7C" w:rsidP="00A50F7C">
            <w:pPr>
              <w:rPr>
                <w:rFonts w:asciiTheme="majorHAnsi" w:hAnsiTheme="majorHAnsi" w:cstheme="majorHAnsi"/>
                <w:sz w:val="22"/>
                <w:szCs w:val="22"/>
              </w:rPr>
            </w:pPr>
          </w:p>
        </w:tc>
        <w:tc>
          <w:tcPr>
            <w:tcW w:w="478" w:type="pct"/>
          </w:tcPr>
          <w:p w14:paraId="79FD774F" w14:textId="77777777" w:rsidR="00234C7C" w:rsidRPr="00AD5571" w:rsidRDefault="00234C7C" w:rsidP="00A50F7C">
            <w:pPr>
              <w:rPr>
                <w:rFonts w:asciiTheme="majorHAnsi" w:hAnsiTheme="majorHAnsi" w:cstheme="majorHAnsi"/>
                <w:sz w:val="22"/>
                <w:szCs w:val="22"/>
              </w:rPr>
            </w:pPr>
          </w:p>
        </w:tc>
        <w:tc>
          <w:tcPr>
            <w:tcW w:w="460" w:type="pct"/>
          </w:tcPr>
          <w:p w14:paraId="0BD702B2" w14:textId="77777777" w:rsidR="00234C7C" w:rsidRPr="00AD5571" w:rsidRDefault="00234C7C" w:rsidP="00A50F7C">
            <w:pPr>
              <w:rPr>
                <w:rFonts w:asciiTheme="majorHAnsi" w:hAnsiTheme="majorHAnsi" w:cstheme="majorHAnsi"/>
                <w:sz w:val="22"/>
                <w:szCs w:val="22"/>
              </w:rPr>
            </w:pPr>
          </w:p>
        </w:tc>
      </w:tr>
      <w:tr w:rsidR="00234C7C" w:rsidRPr="00AD5571" w14:paraId="2A6B0C98" w14:textId="77777777" w:rsidTr="0066473E">
        <w:trPr>
          <w:trHeight w:val="2385"/>
        </w:trPr>
        <w:tc>
          <w:tcPr>
            <w:tcW w:w="329" w:type="pct"/>
            <w:tcBorders>
              <w:bottom w:val="single" w:sz="4" w:space="0" w:color="auto"/>
            </w:tcBorders>
            <w:noWrap/>
            <w:hideMark/>
          </w:tcPr>
          <w:p w14:paraId="566C2E70"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2</w:t>
            </w:r>
          </w:p>
        </w:tc>
        <w:tc>
          <w:tcPr>
            <w:tcW w:w="657" w:type="pct"/>
            <w:tcBorders>
              <w:bottom w:val="single" w:sz="4" w:space="0" w:color="auto"/>
            </w:tcBorders>
            <w:noWrap/>
            <w:hideMark/>
          </w:tcPr>
          <w:p w14:paraId="0F3E73F4"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911.001.003</w:t>
            </w:r>
          </w:p>
        </w:tc>
        <w:tc>
          <w:tcPr>
            <w:tcW w:w="1458" w:type="pct"/>
            <w:tcBorders>
              <w:bottom w:val="single" w:sz="4" w:space="0" w:color="auto"/>
            </w:tcBorders>
            <w:hideMark/>
          </w:tcPr>
          <w:p w14:paraId="69F31561"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APARELHO DE AR CONDICIONADO SPLIT 18.000 BTUS</w:t>
            </w:r>
            <w:r w:rsidRPr="00AD5571">
              <w:rPr>
                <w:rFonts w:asciiTheme="majorHAnsi" w:hAnsiTheme="majorHAnsi" w:cstheme="majorHAnsi"/>
                <w:sz w:val="22"/>
                <w:szCs w:val="22"/>
              </w:rPr>
              <w:br/>
              <w:t>Tipo: Split Hi Wall</w:t>
            </w:r>
            <w:r w:rsidRPr="00AD5571">
              <w:rPr>
                <w:rFonts w:asciiTheme="majorHAnsi" w:hAnsiTheme="majorHAnsi" w:cstheme="majorHAnsi"/>
                <w:sz w:val="22"/>
                <w:szCs w:val="22"/>
              </w:rPr>
              <w:br/>
              <w:t>Capacidade: 18.000 BTUs Ciclo: Frio</w:t>
            </w:r>
            <w:r w:rsidRPr="00AD5571">
              <w:rPr>
                <w:rFonts w:asciiTheme="majorHAnsi" w:hAnsiTheme="majorHAnsi" w:cstheme="majorHAnsi"/>
                <w:sz w:val="22"/>
                <w:szCs w:val="22"/>
              </w:rPr>
              <w:br/>
              <w:t>Tecnologia Inverter (preferencial)</w:t>
            </w:r>
            <w:r w:rsidRPr="00AD5571">
              <w:rPr>
                <w:rFonts w:asciiTheme="majorHAnsi" w:hAnsiTheme="majorHAnsi" w:cstheme="majorHAnsi"/>
                <w:sz w:val="22"/>
                <w:szCs w:val="22"/>
              </w:rPr>
              <w:br/>
              <w:t>Eficiência energética classe “A” (INMETRO) Gás ecológico R-410A</w:t>
            </w:r>
            <w:r w:rsidRPr="00AD5571">
              <w:rPr>
                <w:rFonts w:asciiTheme="majorHAnsi" w:hAnsiTheme="majorHAnsi" w:cstheme="majorHAnsi"/>
                <w:sz w:val="22"/>
                <w:szCs w:val="22"/>
              </w:rPr>
              <w:br/>
              <w:t>Tensão compatível: 220V Acompanha controle remoto Garantia mínima: 12 meses</w:t>
            </w:r>
          </w:p>
          <w:p w14:paraId="2D881DDB" w14:textId="77777777" w:rsidR="00234C7C" w:rsidRPr="00AD5571" w:rsidRDefault="00234C7C" w:rsidP="00A50F7C">
            <w:pPr>
              <w:rPr>
                <w:rFonts w:asciiTheme="majorHAnsi" w:hAnsiTheme="majorHAnsi" w:cstheme="majorHAnsi"/>
                <w:b/>
                <w:sz w:val="22"/>
                <w:szCs w:val="22"/>
              </w:rPr>
            </w:pPr>
            <w:r w:rsidRPr="00AD5571">
              <w:rPr>
                <w:rFonts w:asciiTheme="majorHAnsi" w:hAnsiTheme="majorHAnsi" w:cstheme="majorHAnsi"/>
                <w:b/>
                <w:sz w:val="22"/>
                <w:szCs w:val="22"/>
              </w:rPr>
              <w:t>(AMPLA CONCORRÊNCIA)</w:t>
            </w:r>
          </w:p>
          <w:p w14:paraId="59EE1873" w14:textId="77777777" w:rsidR="00234C7C" w:rsidRPr="00AD5571" w:rsidRDefault="00234C7C" w:rsidP="00A50F7C">
            <w:pPr>
              <w:rPr>
                <w:rFonts w:asciiTheme="majorHAnsi" w:hAnsiTheme="majorHAnsi" w:cstheme="majorHAnsi"/>
                <w:sz w:val="22"/>
                <w:szCs w:val="22"/>
              </w:rPr>
            </w:pPr>
          </w:p>
        </w:tc>
        <w:tc>
          <w:tcPr>
            <w:tcW w:w="478" w:type="pct"/>
            <w:tcBorders>
              <w:bottom w:val="single" w:sz="4" w:space="0" w:color="auto"/>
            </w:tcBorders>
            <w:hideMark/>
          </w:tcPr>
          <w:p w14:paraId="1E2CCEF8"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tcBorders>
              <w:bottom w:val="single" w:sz="4" w:space="0" w:color="auto"/>
            </w:tcBorders>
            <w:noWrap/>
            <w:hideMark/>
          </w:tcPr>
          <w:p w14:paraId="380CB5BE"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20</w:t>
            </w:r>
          </w:p>
        </w:tc>
        <w:tc>
          <w:tcPr>
            <w:tcW w:w="509" w:type="pct"/>
            <w:tcBorders>
              <w:bottom w:val="single" w:sz="4" w:space="0" w:color="auto"/>
            </w:tcBorders>
          </w:tcPr>
          <w:p w14:paraId="5AA515F6" w14:textId="77777777" w:rsidR="00234C7C" w:rsidRPr="00AD5571" w:rsidRDefault="00234C7C" w:rsidP="00A50F7C">
            <w:pPr>
              <w:rPr>
                <w:rFonts w:asciiTheme="majorHAnsi" w:hAnsiTheme="majorHAnsi" w:cstheme="majorHAnsi"/>
                <w:sz w:val="22"/>
                <w:szCs w:val="22"/>
              </w:rPr>
            </w:pPr>
          </w:p>
        </w:tc>
        <w:tc>
          <w:tcPr>
            <w:tcW w:w="478" w:type="pct"/>
            <w:tcBorders>
              <w:bottom w:val="single" w:sz="4" w:space="0" w:color="auto"/>
            </w:tcBorders>
          </w:tcPr>
          <w:p w14:paraId="0A485357" w14:textId="77777777" w:rsidR="00234C7C" w:rsidRPr="00AD5571" w:rsidRDefault="00234C7C" w:rsidP="00A50F7C">
            <w:pPr>
              <w:rPr>
                <w:rFonts w:asciiTheme="majorHAnsi" w:hAnsiTheme="majorHAnsi" w:cstheme="majorHAnsi"/>
                <w:sz w:val="22"/>
                <w:szCs w:val="22"/>
              </w:rPr>
            </w:pPr>
          </w:p>
        </w:tc>
        <w:tc>
          <w:tcPr>
            <w:tcW w:w="460" w:type="pct"/>
            <w:tcBorders>
              <w:bottom w:val="single" w:sz="4" w:space="0" w:color="auto"/>
            </w:tcBorders>
          </w:tcPr>
          <w:p w14:paraId="13B1E356" w14:textId="77777777" w:rsidR="00234C7C" w:rsidRPr="00AD5571" w:rsidRDefault="00234C7C" w:rsidP="00A50F7C">
            <w:pPr>
              <w:rPr>
                <w:rFonts w:asciiTheme="majorHAnsi" w:hAnsiTheme="majorHAnsi" w:cstheme="majorHAnsi"/>
                <w:sz w:val="22"/>
                <w:szCs w:val="22"/>
              </w:rPr>
            </w:pPr>
          </w:p>
        </w:tc>
      </w:tr>
      <w:tr w:rsidR="00234C7C" w:rsidRPr="00AD5571" w14:paraId="777CBDAB" w14:textId="77777777" w:rsidTr="0066473E">
        <w:trPr>
          <w:trHeight w:val="1901"/>
        </w:trPr>
        <w:tc>
          <w:tcPr>
            <w:tcW w:w="329" w:type="pct"/>
            <w:tcBorders>
              <w:top w:val="single" w:sz="4" w:space="0" w:color="auto"/>
            </w:tcBorders>
            <w:noWrap/>
          </w:tcPr>
          <w:p w14:paraId="67CEFF74" w14:textId="77777777" w:rsidR="00234C7C" w:rsidRPr="00AD5571" w:rsidRDefault="00234C7C" w:rsidP="00A50F7C">
            <w:pPr>
              <w:rPr>
                <w:rFonts w:asciiTheme="majorHAnsi" w:hAnsiTheme="majorHAnsi" w:cstheme="majorHAnsi"/>
                <w:b/>
                <w:sz w:val="22"/>
                <w:szCs w:val="22"/>
              </w:rPr>
            </w:pPr>
            <w:r w:rsidRPr="00AD5571">
              <w:rPr>
                <w:rFonts w:asciiTheme="majorHAnsi" w:hAnsiTheme="majorHAnsi" w:cstheme="majorHAnsi"/>
                <w:b/>
                <w:sz w:val="22"/>
                <w:szCs w:val="22"/>
              </w:rPr>
              <w:t>3</w:t>
            </w:r>
          </w:p>
        </w:tc>
        <w:tc>
          <w:tcPr>
            <w:tcW w:w="657" w:type="pct"/>
            <w:tcBorders>
              <w:top w:val="single" w:sz="4" w:space="0" w:color="auto"/>
            </w:tcBorders>
            <w:noWrap/>
          </w:tcPr>
          <w:p w14:paraId="0B2AF5FC" w14:textId="77777777" w:rsidR="00234C7C" w:rsidRPr="00AD5571" w:rsidRDefault="00234C7C" w:rsidP="00A50F7C">
            <w:pPr>
              <w:rPr>
                <w:rFonts w:asciiTheme="majorHAnsi" w:hAnsiTheme="majorHAnsi" w:cstheme="majorHAnsi"/>
                <w:b/>
                <w:sz w:val="22"/>
                <w:szCs w:val="22"/>
              </w:rPr>
            </w:pPr>
            <w:r w:rsidRPr="00AD5571">
              <w:rPr>
                <w:rFonts w:asciiTheme="majorHAnsi" w:hAnsiTheme="majorHAnsi" w:cstheme="majorHAnsi"/>
                <w:b/>
                <w:sz w:val="22"/>
                <w:szCs w:val="22"/>
              </w:rPr>
              <w:t>911.001.003</w:t>
            </w:r>
          </w:p>
        </w:tc>
        <w:tc>
          <w:tcPr>
            <w:tcW w:w="1458" w:type="pct"/>
            <w:tcBorders>
              <w:top w:val="single" w:sz="4" w:space="0" w:color="auto"/>
            </w:tcBorders>
          </w:tcPr>
          <w:p w14:paraId="0A2B8D28"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APARELHO DE AR CONDICIONADO SPLIT 18.000 BTUS</w:t>
            </w:r>
            <w:r w:rsidRPr="00AD5571">
              <w:rPr>
                <w:rFonts w:asciiTheme="majorHAnsi" w:hAnsiTheme="majorHAnsi" w:cstheme="majorHAnsi"/>
                <w:sz w:val="22"/>
                <w:szCs w:val="22"/>
              </w:rPr>
              <w:br/>
              <w:t>Tipo: Split Hi Wall</w:t>
            </w:r>
            <w:r w:rsidRPr="00AD5571">
              <w:rPr>
                <w:rFonts w:asciiTheme="majorHAnsi" w:hAnsiTheme="majorHAnsi" w:cstheme="majorHAnsi"/>
                <w:sz w:val="22"/>
                <w:szCs w:val="22"/>
              </w:rPr>
              <w:br/>
              <w:t>Capacidade: 18.000 BTUs Ciclo: Frio</w:t>
            </w:r>
            <w:r w:rsidRPr="00AD5571">
              <w:rPr>
                <w:rFonts w:asciiTheme="majorHAnsi" w:hAnsiTheme="majorHAnsi" w:cstheme="majorHAnsi"/>
                <w:sz w:val="22"/>
                <w:szCs w:val="22"/>
              </w:rPr>
              <w:br/>
              <w:t>Tecnologia Inverter (preferencial)</w:t>
            </w:r>
            <w:r w:rsidRPr="00AD5571">
              <w:rPr>
                <w:rFonts w:asciiTheme="majorHAnsi" w:hAnsiTheme="majorHAnsi" w:cstheme="majorHAnsi"/>
                <w:sz w:val="22"/>
                <w:szCs w:val="22"/>
              </w:rPr>
              <w:br/>
              <w:t>Eficiência energética classe “A” (INMETRO) Gás ecológico R-410A</w:t>
            </w:r>
            <w:r w:rsidRPr="00AD5571">
              <w:rPr>
                <w:rFonts w:asciiTheme="majorHAnsi" w:hAnsiTheme="majorHAnsi" w:cstheme="majorHAnsi"/>
                <w:sz w:val="22"/>
                <w:szCs w:val="22"/>
              </w:rPr>
              <w:br/>
              <w:t>Tensão compatível: 220V Acompanha controle remoto Garantia mínima: 12 meses</w:t>
            </w:r>
          </w:p>
          <w:p w14:paraId="43D2EB62" w14:textId="77777777" w:rsidR="00234C7C" w:rsidRPr="00AD5571" w:rsidRDefault="00234C7C" w:rsidP="00A50F7C">
            <w:pPr>
              <w:rPr>
                <w:rFonts w:asciiTheme="majorHAnsi" w:hAnsiTheme="majorHAnsi" w:cstheme="majorHAnsi"/>
                <w:b/>
                <w:bCs/>
                <w:sz w:val="22"/>
                <w:szCs w:val="22"/>
                <w:u w:val="single"/>
              </w:rPr>
            </w:pPr>
          </w:p>
          <w:p w14:paraId="0D9CDCC1" w14:textId="77777777" w:rsidR="00234C7C" w:rsidRPr="00AD5571" w:rsidRDefault="00234C7C" w:rsidP="00A50F7C">
            <w:pPr>
              <w:rPr>
                <w:rFonts w:asciiTheme="majorHAnsi" w:hAnsiTheme="majorHAnsi" w:cstheme="majorHAnsi"/>
                <w:b/>
                <w:bCs/>
                <w:sz w:val="22"/>
                <w:szCs w:val="22"/>
                <w:u w:val="single"/>
              </w:rPr>
            </w:pPr>
            <w:r w:rsidRPr="00AD5571">
              <w:rPr>
                <w:rFonts w:asciiTheme="majorHAnsi" w:hAnsiTheme="majorHAnsi" w:cstheme="majorHAnsi"/>
                <w:b/>
                <w:bCs/>
                <w:sz w:val="22"/>
                <w:szCs w:val="22"/>
                <w:u w:val="single"/>
              </w:rPr>
              <w:t>Cota de até 25% (vinte e cinco por cento) do quantitativo deste item para a contratação de microempresas e empresas de pequeno porte, conforme artigo 48, inciso III, da Lei Complementar nº 123, de 14 de dezembro de 2006.</w:t>
            </w:r>
          </w:p>
          <w:p w14:paraId="55CD9CE5" w14:textId="77777777" w:rsidR="00234C7C" w:rsidRPr="00AD5571" w:rsidRDefault="00234C7C" w:rsidP="00A50F7C">
            <w:pPr>
              <w:rPr>
                <w:rFonts w:asciiTheme="majorHAnsi" w:hAnsiTheme="majorHAnsi" w:cstheme="majorHAnsi"/>
                <w:b/>
                <w:sz w:val="22"/>
                <w:szCs w:val="22"/>
              </w:rPr>
            </w:pPr>
          </w:p>
        </w:tc>
        <w:tc>
          <w:tcPr>
            <w:tcW w:w="478" w:type="pct"/>
            <w:tcBorders>
              <w:top w:val="single" w:sz="4" w:space="0" w:color="auto"/>
            </w:tcBorders>
          </w:tcPr>
          <w:p w14:paraId="4C08F3A7" w14:textId="77777777" w:rsidR="00234C7C" w:rsidRPr="00AD5571" w:rsidRDefault="00234C7C" w:rsidP="00A50F7C">
            <w:pPr>
              <w:rPr>
                <w:rFonts w:asciiTheme="majorHAnsi" w:hAnsiTheme="majorHAnsi" w:cstheme="majorHAnsi"/>
                <w:b/>
                <w:sz w:val="22"/>
                <w:szCs w:val="22"/>
              </w:rPr>
            </w:pPr>
            <w:r w:rsidRPr="00AD5571">
              <w:rPr>
                <w:rFonts w:asciiTheme="majorHAnsi" w:hAnsiTheme="majorHAnsi" w:cstheme="majorHAnsi"/>
                <w:b/>
                <w:sz w:val="22"/>
                <w:szCs w:val="22"/>
              </w:rPr>
              <w:t>UN</w:t>
            </w:r>
          </w:p>
        </w:tc>
        <w:tc>
          <w:tcPr>
            <w:tcW w:w="631" w:type="pct"/>
            <w:tcBorders>
              <w:top w:val="single" w:sz="4" w:space="0" w:color="auto"/>
            </w:tcBorders>
            <w:noWrap/>
          </w:tcPr>
          <w:p w14:paraId="0E782E2E" w14:textId="77777777" w:rsidR="00234C7C" w:rsidRPr="00AD5571" w:rsidRDefault="00234C7C" w:rsidP="00A50F7C">
            <w:pPr>
              <w:rPr>
                <w:rFonts w:asciiTheme="majorHAnsi" w:hAnsiTheme="majorHAnsi" w:cstheme="majorHAnsi"/>
                <w:b/>
                <w:sz w:val="22"/>
                <w:szCs w:val="22"/>
              </w:rPr>
            </w:pPr>
            <w:r w:rsidRPr="00AD5571">
              <w:rPr>
                <w:rFonts w:asciiTheme="majorHAnsi" w:hAnsiTheme="majorHAnsi" w:cstheme="majorHAnsi"/>
                <w:b/>
                <w:sz w:val="22"/>
                <w:szCs w:val="22"/>
              </w:rPr>
              <w:t>6</w:t>
            </w:r>
          </w:p>
        </w:tc>
        <w:tc>
          <w:tcPr>
            <w:tcW w:w="509" w:type="pct"/>
            <w:tcBorders>
              <w:top w:val="single" w:sz="4" w:space="0" w:color="auto"/>
            </w:tcBorders>
          </w:tcPr>
          <w:p w14:paraId="33904C64" w14:textId="77777777" w:rsidR="00234C7C" w:rsidRPr="00AD5571" w:rsidRDefault="00234C7C" w:rsidP="00A50F7C">
            <w:pPr>
              <w:rPr>
                <w:rFonts w:asciiTheme="majorHAnsi" w:hAnsiTheme="majorHAnsi" w:cstheme="majorHAnsi"/>
                <w:b/>
                <w:sz w:val="22"/>
                <w:szCs w:val="22"/>
              </w:rPr>
            </w:pPr>
          </w:p>
        </w:tc>
        <w:tc>
          <w:tcPr>
            <w:tcW w:w="478" w:type="pct"/>
            <w:tcBorders>
              <w:top w:val="single" w:sz="4" w:space="0" w:color="auto"/>
            </w:tcBorders>
          </w:tcPr>
          <w:p w14:paraId="41CF5C37" w14:textId="77777777" w:rsidR="00234C7C" w:rsidRPr="00AD5571" w:rsidRDefault="00234C7C" w:rsidP="00A50F7C">
            <w:pPr>
              <w:rPr>
                <w:rFonts w:asciiTheme="majorHAnsi" w:hAnsiTheme="majorHAnsi" w:cstheme="majorHAnsi"/>
                <w:b/>
                <w:sz w:val="22"/>
                <w:szCs w:val="22"/>
              </w:rPr>
            </w:pPr>
          </w:p>
        </w:tc>
        <w:tc>
          <w:tcPr>
            <w:tcW w:w="460" w:type="pct"/>
            <w:tcBorders>
              <w:top w:val="single" w:sz="4" w:space="0" w:color="auto"/>
            </w:tcBorders>
          </w:tcPr>
          <w:p w14:paraId="4B11732F" w14:textId="77777777" w:rsidR="00234C7C" w:rsidRPr="00AD5571" w:rsidRDefault="00234C7C" w:rsidP="00A50F7C">
            <w:pPr>
              <w:rPr>
                <w:rFonts w:asciiTheme="majorHAnsi" w:hAnsiTheme="majorHAnsi" w:cstheme="majorHAnsi"/>
                <w:b/>
                <w:sz w:val="22"/>
                <w:szCs w:val="22"/>
              </w:rPr>
            </w:pPr>
          </w:p>
        </w:tc>
      </w:tr>
      <w:tr w:rsidR="00234C7C" w:rsidRPr="00AD5571" w14:paraId="1C32BEEB" w14:textId="77777777" w:rsidTr="0066473E">
        <w:trPr>
          <w:trHeight w:val="2820"/>
        </w:trPr>
        <w:tc>
          <w:tcPr>
            <w:tcW w:w="329" w:type="pct"/>
            <w:tcBorders>
              <w:bottom w:val="single" w:sz="4" w:space="0" w:color="auto"/>
            </w:tcBorders>
            <w:noWrap/>
            <w:hideMark/>
          </w:tcPr>
          <w:p w14:paraId="07854308"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4</w:t>
            </w:r>
          </w:p>
        </w:tc>
        <w:tc>
          <w:tcPr>
            <w:tcW w:w="657" w:type="pct"/>
            <w:tcBorders>
              <w:bottom w:val="single" w:sz="4" w:space="0" w:color="auto"/>
            </w:tcBorders>
            <w:noWrap/>
            <w:hideMark/>
          </w:tcPr>
          <w:p w14:paraId="1E6951C4"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911.001.004</w:t>
            </w:r>
          </w:p>
        </w:tc>
        <w:tc>
          <w:tcPr>
            <w:tcW w:w="1458" w:type="pct"/>
            <w:tcBorders>
              <w:bottom w:val="single" w:sz="4" w:space="0" w:color="auto"/>
            </w:tcBorders>
            <w:hideMark/>
          </w:tcPr>
          <w:p w14:paraId="49728719"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APARELHO DE AR CONDICIONADO SPLIT 24.000 BTUS</w:t>
            </w:r>
            <w:r w:rsidRPr="00AD5571">
              <w:rPr>
                <w:rFonts w:asciiTheme="majorHAnsi" w:hAnsiTheme="majorHAnsi" w:cstheme="majorHAnsi"/>
                <w:sz w:val="22"/>
                <w:szCs w:val="22"/>
              </w:rPr>
              <w:br/>
              <w:t>Tipo: Split Hi Wall</w:t>
            </w:r>
            <w:r w:rsidRPr="00AD5571">
              <w:rPr>
                <w:rFonts w:asciiTheme="majorHAnsi" w:hAnsiTheme="majorHAnsi" w:cstheme="majorHAnsi"/>
                <w:sz w:val="22"/>
                <w:szCs w:val="22"/>
              </w:rPr>
              <w:br/>
              <w:t>Capacidade: 24.000 BTUs Ciclo: Frio</w:t>
            </w:r>
            <w:r w:rsidRPr="00AD5571">
              <w:rPr>
                <w:rFonts w:asciiTheme="majorHAnsi" w:hAnsiTheme="majorHAnsi" w:cstheme="majorHAnsi"/>
                <w:sz w:val="22"/>
                <w:szCs w:val="22"/>
              </w:rPr>
              <w:br/>
              <w:t>Tecnologia Inverter preferencial para economia de energia Eficiência energética mínima classe A INMETRO</w:t>
            </w:r>
            <w:r w:rsidRPr="00AD5571">
              <w:rPr>
                <w:rFonts w:asciiTheme="majorHAnsi" w:hAnsiTheme="majorHAnsi" w:cstheme="majorHAnsi"/>
                <w:sz w:val="22"/>
                <w:szCs w:val="22"/>
              </w:rPr>
              <w:br/>
              <w:t>Gás ecológico R-410A Tensão: 220V</w:t>
            </w:r>
            <w:r w:rsidRPr="00AD5571">
              <w:rPr>
                <w:rFonts w:asciiTheme="majorHAnsi" w:hAnsiTheme="majorHAnsi" w:cstheme="majorHAnsi"/>
                <w:sz w:val="22"/>
                <w:szCs w:val="22"/>
              </w:rPr>
              <w:br/>
              <w:t>Acompanha controle remoto Filtro de ar removível e lavável Garantia mínima: 12 meses</w:t>
            </w:r>
            <w:r w:rsidRPr="00AD5571">
              <w:rPr>
                <w:rFonts w:asciiTheme="majorHAnsi" w:hAnsiTheme="majorHAnsi" w:cstheme="majorHAnsi"/>
                <w:sz w:val="22"/>
                <w:szCs w:val="22"/>
              </w:rPr>
              <w:br/>
              <w:t>Marcas referência: LG, Midea, Gree</w:t>
            </w:r>
          </w:p>
          <w:p w14:paraId="49B59B14" w14:textId="77777777" w:rsidR="00234C7C" w:rsidRPr="00AD5571" w:rsidRDefault="00234C7C" w:rsidP="00A50F7C">
            <w:pPr>
              <w:rPr>
                <w:rFonts w:asciiTheme="majorHAnsi" w:hAnsiTheme="majorHAnsi" w:cstheme="majorHAnsi"/>
                <w:b/>
                <w:sz w:val="22"/>
                <w:szCs w:val="22"/>
              </w:rPr>
            </w:pPr>
            <w:r w:rsidRPr="00AD5571">
              <w:rPr>
                <w:rFonts w:asciiTheme="majorHAnsi" w:hAnsiTheme="majorHAnsi" w:cstheme="majorHAnsi"/>
                <w:b/>
                <w:sz w:val="22"/>
                <w:szCs w:val="22"/>
              </w:rPr>
              <w:t>(AMPLA CONCORRÊNCIA)</w:t>
            </w:r>
          </w:p>
          <w:p w14:paraId="570B35AA" w14:textId="77777777" w:rsidR="00234C7C" w:rsidRPr="00AD5571" w:rsidRDefault="00234C7C" w:rsidP="00A50F7C">
            <w:pPr>
              <w:rPr>
                <w:rFonts w:asciiTheme="majorHAnsi" w:hAnsiTheme="majorHAnsi" w:cstheme="majorHAnsi"/>
                <w:b/>
                <w:bCs/>
                <w:sz w:val="22"/>
                <w:szCs w:val="22"/>
                <w:u w:val="single"/>
              </w:rPr>
            </w:pPr>
          </w:p>
        </w:tc>
        <w:tc>
          <w:tcPr>
            <w:tcW w:w="478" w:type="pct"/>
            <w:tcBorders>
              <w:bottom w:val="single" w:sz="4" w:space="0" w:color="auto"/>
            </w:tcBorders>
            <w:hideMark/>
          </w:tcPr>
          <w:p w14:paraId="6416AE12"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tcBorders>
              <w:bottom w:val="single" w:sz="4" w:space="0" w:color="auto"/>
            </w:tcBorders>
            <w:noWrap/>
            <w:hideMark/>
          </w:tcPr>
          <w:p w14:paraId="5520D748"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24</w:t>
            </w:r>
          </w:p>
        </w:tc>
        <w:tc>
          <w:tcPr>
            <w:tcW w:w="509" w:type="pct"/>
            <w:tcBorders>
              <w:bottom w:val="single" w:sz="4" w:space="0" w:color="auto"/>
            </w:tcBorders>
          </w:tcPr>
          <w:p w14:paraId="67EFD0D3" w14:textId="77777777" w:rsidR="00234C7C" w:rsidRPr="00AD5571" w:rsidRDefault="00234C7C" w:rsidP="00A50F7C">
            <w:pPr>
              <w:rPr>
                <w:rFonts w:asciiTheme="majorHAnsi" w:hAnsiTheme="majorHAnsi" w:cstheme="majorHAnsi"/>
                <w:sz w:val="22"/>
                <w:szCs w:val="22"/>
              </w:rPr>
            </w:pPr>
          </w:p>
        </w:tc>
        <w:tc>
          <w:tcPr>
            <w:tcW w:w="478" w:type="pct"/>
            <w:tcBorders>
              <w:bottom w:val="single" w:sz="4" w:space="0" w:color="auto"/>
            </w:tcBorders>
          </w:tcPr>
          <w:p w14:paraId="762B2F87" w14:textId="77777777" w:rsidR="00234C7C" w:rsidRPr="00AD5571" w:rsidRDefault="00234C7C" w:rsidP="00A50F7C">
            <w:pPr>
              <w:rPr>
                <w:rFonts w:asciiTheme="majorHAnsi" w:hAnsiTheme="majorHAnsi" w:cstheme="majorHAnsi"/>
                <w:sz w:val="22"/>
                <w:szCs w:val="22"/>
              </w:rPr>
            </w:pPr>
          </w:p>
        </w:tc>
        <w:tc>
          <w:tcPr>
            <w:tcW w:w="460" w:type="pct"/>
            <w:tcBorders>
              <w:bottom w:val="single" w:sz="4" w:space="0" w:color="auto"/>
            </w:tcBorders>
          </w:tcPr>
          <w:p w14:paraId="71CB3810" w14:textId="77777777" w:rsidR="00234C7C" w:rsidRPr="00AD5571" w:rsidRDefault="00234C7C" w:rsidP="00A50F7C">
            <w:pPr>
              <w:rPr>
                <w:rFonts w:asciiTheme="majorHAnsi" w:hAnsiTheme="majorHAnsi" w:cstheme="majorHAnsi"/>
                <w:sz w:val="22"/>
                <w:szCs w:val="22"/>
              </w:rPr>
            </w:pPr>
          </w:p>
        </w:tc>
      </w:tr>
      <w:tr w:rsidR="00234C7C" w:rsidRPr="00AD5571" w14:paraId="03F0022B" w14:textId="77777777" w:rsidTr="0066473E">
        <w:trPr>
          <w:trHeight w:val="1719"/>
        </w:trPr>
        <w:tc>
          <w:tcPr>
            <w:tcW w:w="329" w:type="pct"/>
            <w:tcBorders>
              <w:top w:val="single" w:sz="4" w:space="0" w:color="auto"/>
            </w:tcBorders>
            <w:noWrap/>
          </w:tcPr>
          <w:p w14:paraId="61D2EFA5" w14:textId="77777777" w:rsidR="00234C7C" w:rsidRPr="00AD5571" w:rsidRDefault="00234C7C" w:rsidP="00A50F7C">
            <w:pPr>
              <w:rPr>
                <w:rFonts w:asciiTheme="majorHAnsi" w:hAnsiTheme="majorHAnsi" w:cstheme="majorHAnsi"/>
                <w:b/>
                <w:sz w:val="22"/>
                <w:szCs w:val="22"/>
              </w:rPr>
            </w:pPr>
            <w:r w:rsidRPr="00AD5571">
              <w:rPr>
                <w:rFonts w:asciiTheme="majorHAnsi" w:hAnsiTheme="majorHAnsi" w:cstheme="majorHAnsi"/>
                <w:b/>
                <w:sz w:val="22"/>
                <w:szCs w:val="22"/>
              </w:rPr>
              <w:t>5</w:t>
            </w:r>
          </w:p>
        </w:tc>
        <w:tc>
          <w:tcPr>
            <w:tcW w:w="657" w:type="pct"/>
            <w:tcBorders>
              <w:top w:val="single" w:sz="4" w:space="0" w:color="auto"/>
            </w:tcBorders>
            <w:noWrap/>
          </w:tcPr>
          <w:p w14:paraId="74408892" w14:textId="77777777" w:rsidR="00234C7C" w:rsidRPr="00AD5571" w:rsidRDefault="00234C7C" w:rsidP="00A50F7C">
            <w:pPr>
              <w:rPr>
                <w:rFonts w:asciiTheme="majorHAnsi" w:hAnsiTheme="majorHAnsi" w:cstheme="majorHAnsi"/>
                <w:b/>
                <w:sz w:val="22"/>
                <w:szCs w:val="22"/>
              </w:rPr>
            </w:pPr>
            <w:r w:rsidRPr="00AD5571">
              <w:rPr>
                <w:rFonts w:asciiTheme="majorHAnsi" w:hAnsiTheme="majorHAnsi" w:cstheme="majorHAnsi"/>
                <w:b/>
                <w:sz w:val="22"/>
                <w:szCs w:val="22"/>
              </w:rPr>
              <w:t>911.001.004</w:t>
            </w:r>
          </w:p>
        </w:tc>
        <w:tc>
          <w:tcPr>
            <w:tcW w:w="1458" w:type="pct"/>
            <w:tcBorders>
              <w:top w:val="single" w:sz="4" w:space="0" w:color="auto"/>
            </w:tcBorders>
          </w:tcPr>
          <w:p w14:paraId="6AC43E00"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APARELHO DE AR CONDICIONADO SPLIT 24.000 BTUS</w:t>
            </w:r>
            <w:r w:rsidRPr="00AD5571">
              <w:rPr>
                <w:rFonts w:asciiTheme="majorHAnsi" w:hAnsiTheme="majorHAnsi" w:cstheme="majorHAnsi"/>
                <w:sz w:val="22"/>
                <w:szCs w:val="22"/>
              </w:rPr>
              <w:br/>
              <w:t>Tipo: Split Hi Wall</w:t>
            </w:r>
            <w:r w:rsidRPr="00AD5571">
              <w:rPr>
                <w:rFonts w:asciiTheme="majorHAnsi" w:hAnsiTheme="majorHAnsi" w:cstheme="majorHAnsi"/>
                <w:sz w:val="22"/>
                <w:szCs w:val="22"/>
              </w:rPr>
              <w:br/>
              <w:t>Capacidade: 24.000 BTUs Ciclo: Frio</w:t>
            </w:r>
            <w:r w:rsidRPr="00AD5571">
              <w:rPr>
                <w:rFonts w:asciiTheme="majorHAnsi" w:hAnsiTheme="majorHAnsi" w:cstheme="majorHAnsi"/>
                <w:sz w:val="22"/>
                <w:szCs w:val="22"/>
              </w:rPr>
              <w:br/>
              <w:t>Tecnologia Inverter preferencial para economia de energia Eficiência energética mínima classe A INMETRO</w:t>
            </w:r>
            <w:r w:rsidRPr="00AD5571">
              <w:rPr>
                <w:rFonts w:asciiTheme="majorHAnsi" w:hAnsiTheme="majorHAnsi" w:cstheme="majorHAnsi"/>
                <w:sz w:val="22"/>
                <w:szCs w:val="22"/>
              </w:rPr>
              <w:br/>
              <w:t>Gás ecológico R-410A Tensão: 220V</w:t>
            </w:r>
            <w:r w:rsidRPr="00AD5571">
              <w:rPr>
                <w:rFonts w:asciiTheme="majorHAnsi" w:hAnsiTheme="majorHAnsi" w:cstheme="majorHAnsi"/>
                <w:sz w:val="22"/>
                <w:szCs w:val="22"/>
              </w:rPr>
              <w:br/>
              <w:t>Acompanha controle remoto Filtro de ar removível e lavável Garantia mínima: 12 meses</w:t>
            </w:r>
            <w:r w:rsidRPr="00AD5571">
              <w:rPr>
                <w:rFonts w:asciiTheme="majorHAnsi" w:hAnsiTheme="majorHAnsi" w:cstheme="majorHAnsi"/>
                <w:sz w:val="22"/>
                <w:szCs w:val="22"/>
              </w:rPr>
              <w:br/>
              <w:t>Marcas referência: LG, Midea, Gree</w:t>
            </w:r>
          </w:p>
          <w:p w14:paraId="058B74AC" w14:textId="77777777" w:rsidR="00234C7C" w:rsidRPr="00AD5571" w:rsidRDefault="00234C7C" w:rsidP="00A50F7C">
            <w:pPr>
              <w:rPr>
                <w:rFonts w:asciiTheme="majorHAnsi" w:hAnsiTheme="majorHAnsi" w:cstheme="majorHAnsi"/>
                <w:b/>
                <w:sz w:val="22"/>
                <w:szCs w:val="22"/>
              </w:rPr>
            </w:pPr>
            <w:r w:rsidRPr="00AD5571">
              <w:rPr>
                <w:rFonts w:asciiTheme="majorHAnsi" w:hAnsiTheme="majorHAnsi" w:cstheme="majorHAnsi"/>
                <w:b/>
                <w:bCs/>
                <w:sz w:val="22"/>
                <w:szCs w:val="22"/>
                <w:u w:val="single"/>
              </w:rPr>
              <w:t>Cota de até 25% (vinte e cinco por cento) do quantitativo deste item para a contratação de microempresas e empresas de pequeno porte, conforme artigo 48, inciso III, da Lei Complementar nº 123, de 14 de dezembro de 2006.</w:t>
            </w:r>
          </w:p>
        </w:tc>
        <w:tc>
          <w:tcPr>
            <w:tcW w:w="478" w:type="pct"/>
            <w:tcBorders>
              <w:top w:val="single" w:sz="4" w:space="0" w:color="auto"/>
            </w:tcBorders>
          </w:tcPr>
          <w:p w14:paraId="5207A8E6" w14:textId="77777777" w:rsidR="00234C7C" w:rsidRPr="00AD5571" w:rsidRDefault="00234C7C" w:rsidP="00A50F7C">
            <w:pPr>
              <w:rPr>
                <w:rFonts w:asciiTheme="majorHAnsi" w:hAnsiTheme="majorHAnsi" w:cstheme="majorHAnsi"/>
                <w:b/>
                <w:sz w:val="22"/>
                <w:szCs w:val="22"/>
              </w:rPr>
            </w:pPr>
            <w:r w:rsidRPr="00AD5571">
              <w:rPr>
                <w:rFonts w:asciiTheme="majorHAnsi" w:hAnsiTheme="majorHAnsi" w:cstheme="majorHAnsi"/>
                <w:b/>
                <w:sz w:val="22"/>
                <w:szCs w:val="22"/>
              </w:rPr>
              <w:t>UN</w:t>
            </w:r>
          </w:p>
        </w:tc>
        <w:tc>
          <w:tcPr>
            <w:tcW w:w="631" w:type="pct"/>
            <w:tcBorders>
              <w:top w:val="single" w:sz="4" w:space="0" w:color="auto"/>
            </w:tcBorders>
            <w:noWrap/>
          </w:tcPr>
          <w:p w14:paraId="0AE76529" w14:textId="77777777" w:rsidR="00234C7C" w:rsidRPr="00AD5571" w:rsidRDefault="00234C7C" w:rsidP="00A50F7C">
            <w:pPr>
              <w:rPr>
                <w:rFonts w:asciiTheme="majorHAnsi" w:hAnsiTheme="majorHAnsi" w:cstheme="majorHAnsi"/>
                <w:b/>
                <w:sz w:val="22"/>
                <w:szCs w:val="22"/>
              </w:rPr>
            </w:pPr>
            <w:r w:rsidRPr="00AD5571">
              <w:rPr>
                <w:rFonts w:asciiTheme="majorHAnsi" w:hAnsiTheme="majorHAnsi" w:cstheme="majorHAnsi"/>
                <w:b/>
                <w:sz w:val="22"/>
                <w:szCs w:val="22"/>
              </w:rPr>
              <w:t>7</w:t>
            </w:r>
          </w:p>
        </w:tc>
        <w:tc>
          <w:tcPr>
            <w:tcW w:w="509" w:type="pct"/>
            <w:tcBorders>
              <w:top w:val="single" w:sz="4" w:space="0" w:color="auto"/>
            </w:tcBorders>
          </w:tcPr>
          <w:p w14:paraId="6A20950F" w14:textId="77777777" w:rsidR="00234C7C" w:rsidRPr="00AD5571" w:rsidRDefault="00234C7C" w:rsidP="00A50F7C">
            <w:pPr>
              <w:rPr>
                <w:rFonts w:asciiTheme="majorHAnsi" w:hAnsiTheme="majorHAnsi" w:cstheme="majorHAnsi"/>
                <w:b/>
                <w:sz w:val="22"/>
                <w:szCs w:val="22"/>
              </w:rPr>
            </w:pPr>
          </w:p>
        </w:tc>
        <w:tc>
          <w:tcPr>
            <w:tcW w:w="478" w:type="pct"/>
            <w:tcBorders>
              <w:top w:val="single" w:sz="4" w:space="0" w:color="auto"/>
            </w:tcBorders>
          </w:tcPr>
          <w:p w14:paraId="7F033F01" w14:textId="77777777" w:rsidR="00234C7C" w:rsidRPr="00AD5571" w:rsidRDefault="00234C7C" w:rsidP="00A50F7C">
            <w:pPr>
              <w:rPr>
                <w:rFonts w:asciiTheme="majorHAnsi" w:hAnsiTheme="majorHAnsi" w:cstheme="majorHAnsi"/>
                <w:b/>
                <w:sz w:val="22"/>
                <w:szCs w:val="22"/>
              </w:rPr>
            </w:pPr>
          </w:p>
        </w:tc>
        <w:tc>
          <w:tcPr>
            <w:tcW w:w="460" w:type="pct"/>
            <w:tcBorders>
              <w:top w:val="single" w:sz="4" w:space="0" w:color="auto"/>
            </w:tcBorders>
          </w:tcPr>
          <w:p w14:paraId="3A951268" w14:textId="77777777" w:rsidR="00234C7C" w:rsidRPr="00AD5571" w:rsidRDefault="00234C7C" w:rsidP="00A50F7C">
            <w:pPr>
              <w:rPr>
                <w:rFonts w:asciiTheme="majorHAnsi" w:hAnsiTheme="majorHAnsi" w:cstheme="majorHAnsi"/>
                <w:b/>
                <w:sz w:val="22"/>
                <w:szCs w:val="22"/>
              </w:rPr>
            </w:pPr>
          </w:p>
        </w:tc>
      </w:tr>
      <w:tr w:rsidR="00234C7C" w:rsidRPr="00AD5571" w14:paraId="6677AD95" w14:textId="77777777" w:rsidTr="0066473E">
        <w:trPr>
          <w:trHeight w:val="1665"/>
        </w:trPr>
        <w:tc>
          <w:tcPr>
            <w:tcW w:w="329" w:type="pct"/>
            <w:noWrap/>
            <w:hideMark/>
          </w:tcPr>
          <w:p w14:paraId="298FCBB1"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6</w:t>
            </w:r>
          </w:p>
        </w:tc>
        <w:tc>
          <w:tcPr>
            <w:tcW w:w="657" w:type="pct"/>
            <w:noWrap/>
            <w:hideMark/>
          </w:tcPr>
          <w:p w14:paraId="0C861541"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911.001.005</w:t>
            </w:r>
          </w:p>
        </w:tc>
        <w:tc>
          <w:tcPr>
            <w:tcW w:w="1458" w:type="pct"/>
            <w:hideMark/>
          </w:tcPr>
          <w:p w14:paraId="0EEA0AD3"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BEBEDOURO DE ÁGUA CONVENCIONAL</w:t>
            </w:r>
            <w:r w:rsidRPr="00AD5571">
              <w:rPr>
                <w:rFonts w:asciiTheme="majorHAnsi" w:hAnsiTheme="majorHAnsi" w:cstheme="majorHAnsi"/>
                <w:sz w:val="22"/>
                <w:szCs w:val="22"/>
              </w:rPr>
              <w:br/>
              <w:t>Tipo: Coluna</w:t>
            </w:r>
            <w:r w:rsidRPr="00AD5571">
              <w:rPr>
                <w:rFonts w:asciiTheme="majorHAnsi" w:hAnsiTheme="majorHAnsi" w:cstheme="majorHAnsi"/>
                <w:sz w:val="22"/>
                <w:szCs w:val="22"/>
              </w:rPr>
              <w:br/>
              <w:t>Abastecimento: por galão (20L) Fornecimento de água gelada e natural Reservatório em aço inox ou plástico atóxico Sistema de refrigeração por compressor Bica dupla ou botão seletor</w:t>
            </w:r>
            <w:r w:rsidRPr="00AD5571">
              <w:rPr>
                <w:rFonts w:asciiTheme="majorHAnsi" w:hAnsiTheme="majorHAnsi" w:cstheme="majorHAnsi"/>
                <w:sz w:val="22"/>
                <w:szCs w:val="22"/>
              </w:rPr>
              <w:br/>
              <w:t>Tensão: Bivolt</w:t>
            </w:r>
            <w:r w:rsidRPr="00AD5571">
              <w:rPr>
                <w:rFonts w:asciiTheme="majorHAnsi" w:hAnsiTheme="majorHAnsi" w:cstheme="majorHAnsi"/>
                <w:sz w:val="22"/>
                <w:szCs w:val="22"/>
              </w:rPr>
              <w:br/>
              <w:t>Garantia mínima: 12 meses</w:t>
            </w:r>
            <w:r w:rsidRPr="00AD5571">
              <w:rPr>
                <w:rFonts w:asciiTheme="majorHAnsi" w:hAnsiTheme="majorHAnsi" w:cstheme="majorHAnsi"/>
                <w:sz w:val="22"/>
                <w:szCs w:val="22"/>
              </w:rPr>
              <w:br/>
              <w:t>Marcas referência: IBBL, Esmaltec, Latina</w:t>
            </w:r>
          </w:p>
        </w:tc>
        <w:tc>
          <w:tcPr>
            <w:tcW w:w="478" w:type="pct"/>
            <w:hideMark/>
          </w:tcPr>
          <w:p w14:paraId="43ADFA92"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noWrap/>
            <w:hideMark/>
          </w:tcPr>
          <w:p w14:paraId="04729C8B"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2</w:t>
            </w:r>
          </w:p>
        </w:tc>
        <w:tc>
          <w:tcPr>
            <w:tcW w:w="509" w:type="pct"/>
          </w:tcPr>
          <w:p w14:paraId="3BEC2A62" w14:textId="77777777" w:rsidR="00234C7C" w:rsidRPr="00AD5571" w:rsidRDefault="00234C7C" w:rsidP="00A50F7C">
            <w:pPr>
              <w:rPr>
                <w:rFonts w:asciiTheme="majorHAnsi" w:hAnsiTheme="majorHAnsi" w:cstheme="majorHAnsi"/>
                <w:sz w:val="22"/>
                <w:szCs w:val="22"/>
              </w:rPr>
            </w:pPr>
          </w:p>
        </w:tc>
        <w:tc>
          <w:tcPr>
            <w:tcW w:w="478" w:type="pct"/>
          </w:tcPr>
          <w:p w14:paraId="6E22B9AE" w14:textId="77777777" w:rsidR="00234C7C" w:rsidRPr="00AD5571" w:rsidRDefault="00234C7C" w:rsidP="00A50F7C">
            <w:pPr>
              <w:rPr>
                <w:rFonts w:asciiTheme="majorHAnsi" w:hAnsiTheme="majorHAnsi" w:cstheme="majorHAnsi"/>
                <w:sz w:val="22"/>
                <w:szCs w:val="22"/>
              </w:rPr>
            </w:pPr>
          </w:p>
        </w:tc>
        <w:tc>
          <w:tcPr>
            <w:tcW w:w="460" w:type="pct"/>
          </w:tcPr>
          <w:p w14:paraId="453A3E5F" w14:textId="77777777" w:rsidR="00234C7C" w:rsidRPr="00AD5571" w:rsidRDefault="00234C7C" w:rsidP="00A50F7C">
            <w:pPr>
              <w:rPr>
                <w:rFonts w:asciiTheme="majorHAnsi" w:hAnsiTheme="majorHAnsi" w:cstheme="majorHAnsi"/>
                <w:sz w:val="22"/>
                <w:szCs w:val="22"/>
              </w:rPr>
            </w:pPr>
          </w:p>
        </w:tc>
      </w:tr>
      <w:tr w:rsidR="00234C7C" w:rsidRPr="00AD5571" w14:paraId="7832D1F6" w14:textId="77777777" w:rsidTr="0066473E">
        <w:trPr>
          <w:trHeight w:val="1819"/>
        </w:trPr>
        <w:tc>
          <w:tcPr>
            <w:tcW w:w="329" w:type="pct"/>
            <w:noWrap/>
            <w:hideMark/>
          </w:tcPr>
          <w:p w14:paraId="184B1CA0"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7</w:t>
            </w:r>
          </w:p>
        </w:tc>
        <w:tc>
          <w:tcPr>
            <w:tcW w:w="657" w:type="pct"/>
            <w:noWrap/>
            <w:hideMark/>
          </w:tcPr>
          <w:p w14:paraId="1495E465"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911.001.006</w:t>
            </w:r>
          </w:p>
        </w:tc>
        <w:tc>
          <w:tcPr>
            <w:tcW w:w="1458" w:type="pct"/>
            <w:hideMark/>
          </w:tcPr>
          <w:p w14:paraId="5567A7FE"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BEBEDOURO DE ÁGUA INDUSTRIAL GRANDE PORTE</w:t>
            </w:r>
            <w:r w:rsidRPr="00AD5571">
              <w:rPr>
                <w:rFonts w:asciiTheme="majorHAnsi" w:hAnsiTheme="majorHAnsi" w:cstheme="majorHAnsi"/>
                <w:sz w:val="22"/>
                <w:szCs w:val="22"/>
              </w:rPr>
              <w:br/>
              <w:t>Estrutura em aço inox ou galvanizado com pintura eletrostática Capacidade mínima do reservatório: 50 litros</w:t>
            </w:r>
            <w:r w:rsidRPr="00AD5571">
              <w:rPr>
                <w:rFonts w:asciiTheme="majorHAnsi" w:hAnsiTheme="majorHAnsi" w:cstheme="majorHAnsi"/>
                <w:sz w:val="22"/>
                <w:szCs w:val="22"/>
              </w:rPr>
              <w:br/>
              <w:t xml:space="preserve">Capacidade de fornecimento: mínimo 4 torneiras 2 gelada, </w:t>
            </w:r>
            <w:proofErr w:type="gramStart"/>
            <w:r w:rsidRPr="00AD5571">
              <w:rPr>
                <w:rFonts w:asciiTheme="majorHAnsi" w:hAnsiTheme="majorHAnsi" w:cstheme="majorHAnsi"/>
                <w:sz w:val="22"/>
                <w:szCs w:val="22"/>
              </w:rPr>
              <w:t>2 natural</w:t>
            </w:r>
            <w:proofErr w:type="gramEnd"/>
            <w:r w:rsidRPr="00AD5571">
              <w:rPr>
                <w:rFonts w:asciiTheme="majorHAnsi" w:hAnsiTheme="majorHAnsi" w:cstheme="majorHAnsi"/>
                <w:sz w:val="22"/>
                <w:szCs w:val="22"/>
              </w:rPr>
              <w:t xml:space="preserve"> Sistema de refrigeração por compressor hermético</w:t>
            </w:r>
            <w:r w:rsidRPr="00AD5571">
              <w:rPr>
                <w:rFonts w:asciiTheme="majorHAnsi" w:hAnsiTheme="majorHAnsi" w:cstheme="majorHAnsi"/>
                <w:sz w:val="22"/>
                <w:szCs w:val="22"/>
              </w:rPr>
              <w:br/>
              <w:t>Gás ecológico R-134a ou R-404a</w:t>
            </w:r>
            <w:r w:rsidRPr="00AD5571">
              <w:rPr>
                <w:rFonts w:asciiTheme="majorHAnsi" w:hAnsiTheme="majorHAnsi" w:cstheme="majorHAnsi"/>
                <w:sz w:val="22"/>
                <w:szCs w:val="22"/>
              </w:rPr>
              <w:br/>
              <w:t>Indicado para locais com grande fluxo de pessoas Tensão: Bivolt</w:t>
            </w:r>
            <w:r w:rsidRPr="00AD5571">
              <w:rPr>
                <w:rFonts w:asciiTheme="majorHAnsi" w:hAnsiTheme="majorHAnsi" w:cstheme="majorHAnsi"/>
                <w:sz w:val="22"/>
                <w:szCs w:val="22"/>
              </w:rPr>
              <w:br/>
              <w:t>Pés niveladores</w:t>
            </w:r>
            <w:r w:rsidRPr="00AD5571">
              <w:rPr>
                <w:rFonts w:asciiTheme="majorHAnsi" w:hAnsiTheme="majorHAnsi" w:cstheme="majorHAnsi"/>
                <w:sz w:val="22"/>
                <w:szCs w:val="22"/>
              </w:rPr>
              <w:br/>
              <w:t>Garantia mínima: 12 meses</w:t>
            </w:r>
            <w:r w:rsidRPr="00AD5571">
              <w:rPr>
                <w:rFonts w:asciiTheme="majorHAnsi" w:hAnsiTheme="majorHAnsi" w:cstheme="majorHAnsi"/>
                <w:sz w:val="22"/>
                <w:szCs w:val="22"/>
              </w:rPr>
              <w:br/>
              <w:t>Marcas referência: IBBL, Polar, Karina</w:t>
            </w:r>
          </w:p>
        </w:tc>
        <w:tc>
          <w:tcPr>
            <w:tcW w:w="478" w:type="pct"/>
            <w:hideMark/>
          </w:tcPr>
          <w:p w14:paraId="04A4A90C"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noWrap/>
            <w:hideMark/>
          </w:tcPr>
          <w:p w14:paraId="3BF5E8CF"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6</w:t>
            </w:r>
          </w:p>
        </w:tc>
        <w:tc>
          <w:tcPr>
            <w:tcW w:w="509" w:type="pct"/>
          </w:tcPr>
          <w:p w14:paraId="63F1108F" w14:textId="77777777" w:rsidR="00234C7C" w:rsidRPr="00AD5571" w:rsidRDefault="00234C7C" w:rsidP="00A50F7C">
            <w:pPr>
              <w:rPr>
                <w:rFonts w:asciiTheme="majorHAnsi" w:hAnsiTheme="majorHAnsi" w:cstheme="majorHAnsi"/>
                <w:sz w:val="22"/>
                <w:szCs w:val="22"/>
              </w:rPr>
            </w:pPr>
          </w:p>
        </w:tc>
        <w:tc>
          <w:tcPr>
            <w:tcW w:w="478" w:type="pct"/>
          </w:tcPr>
          <w:p w14:paraId="3215231B" w14:textId="77777777" w:rsidR="00234C7C" w:rsidRPr="00AD5571" w:rsidRDefault="00234C7C" w:rsidP="00A50F7C">
            <w:pPr>
              <w:rPr>
                <w:rFonts w:asciiTheme="majorHAnsi" w:hAnsiTheme="majorHAnsi" w:cstheme="majorHAnsi"/>
                <w:sz w:val="22"/>
                <w:szCs w:val="22"/>
              </w:rPr>
            </w:pPr>
          </w:p>
        </w:tc>
        <w:tc>
          <w:tcPr>
            <w:tcW w:w="460" w:type="pct"/>
          </w:tcPr>
          <w:p w14:paraId="6FF07E86" w14:textId="77777777" w:rsidR="00234C7C" w:rsidRPr="00AD5571" w:rsidRDefault="00234C7C" w:rsidP="00A50F7C">
            <w:pPr>
              <w:rPr>
                <w:rFonts w:asciiTheme="majorHAnsi" w:hAnsiTheme="majorHAnsi" w:cstheme="majorHAnsi"/>
                <w:sz w:val="22"/>
                <w:szCs w:val="22"/>
              </w:rPr>
            </w:pPr>
          </w:p>
        </w:tc>
      </w:tr>
      <w:tr w:rsidR="00234C7C" w:rsidRPr="00AD5571" w14:paraId="15BAD1BE" w14:textId="77777777" w:rsidTr="0066473E">
        <w:trPr>
          <w:trHeight w:val="1819"/>
        </w:trPr>
        <w:tc>
          <w:tcPr>
            <w:tcW w:w="329" w:type="pct"/>
            <w:noWrap/>
            <w:hideMark/>
          </w:tcPr>
          <w:p w14:paraId="50ADD12A"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8</w:t>
            </w:r>
          </w:p>
        </w:tc>
        <w:tc>
          <w:tcPr>
            <w:tcW w:w="657" w:type="pct"/>
            <w:noWrap/>
            <w:hideMark/>
          </w:tcPr>
          <w:p w14:paraId="373E0968"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911.001.018</w:t>
            </w:r>
          </w:p>
        </w:tc>
        <w:tc>
          <w:tcPr>
            <w:tcW w:w="1458" w:type="pct"/>
            <w:hideMark/>
          </w:tcPr>
          <w:p w14:paraId="61FBA9C1"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BEBEDOURO DE ÁGUA INDUSTRIAL GRANDE PORTE</w:t>
            </w:r>
            <w:r w:rsidRPr="00AD5571">
              <w:rPr>
                <w:rFonts w:asciiTheme="majorHAnsi" w:hAnsiTheme="majorHAnsi" w:cstheme="majorHAnsi"/>
                <w:sz w:val="22"/>
                <w:szCs w:val="22"/>
              </w:rPr>
              <w:br/>
              <w:t>Capacidade mínima de 150 litros</w:t>
            </w:r>
            <w:r w:rsidRPr="00AD5571">
              <w:rPr>
                <w:rFonts w:asciiTheme="majorHAnsi" w:hAnsiTheme="majorHAnsi" w:cstheme="majorHAnsi"/>
                <w:sz w:val="22"/>
                <w:szCs w:val="22"/>
              </w:rPr>
              <w:br/>
              <w:t>Estrutura em aço inoxidável de alta resistência e fácil higienização Sistema de refrigeração por compressor de alto desempenho</w:t>
            </w:r>
            <w:r w:rsidRPr="00AD5571">
              <w:rPr>
                <w:rFonts w:asciiTheme="majorHAnsi" w:hAnsiTheme="majorHAnsi" w:cstheme="majorHAnsi"/>
                <w:sz w:val="22"/>
                <w:szCs w:val="22"/>
              </w:rPr>
              <w:br/>
              <w:t>Torres com torneiras de acionamento rápido, em número adequado à capacidade Isolamento térmico eficiente, garantindo água sempre gelada</w:t>
            </w:r>
            <w:r w:rsidRPr="00AD5571">
              <w:rPr>
                <w:rFonts w:asciiTheme="majorHAnsi" w:hAnsiTheme="majorHAnsi" w:cstheme="majorHAnsi"/>
                <w:sz w:val="22"/>
                <w:szCs w:val="22"/>
              </w:rPr>
              <w:br/>
              <w:t>Pés niveladores para melhor estabilidade</w:t>
            </w:r>
            <w:r w:rsidRPr="00AD5571">
              <w:rPr>
                <w:rFonts w:asciiTheme="majorHAnsi" w:hAnsiTheme="majorHAnsi" w:cstheme="majorHAnsi"/>
                <w:sz w:val="22"/>
                <w:szCs w:val="22"/>
              </w:rPr>
              <w:br/>
              <w:t>Alimentação elétrica: 220V ou 127V, conforme modelo</w:t>
            </w:r>
            <w:r w:rsidRPr="00AD5571">
              <w:rPr>
                <w:rFonts w:asciiTheme="majorHAnsi" w:hAnsiTheme="majorHAnsi" w:cstheme="majorHAnsi"/>
                <w:sz w:val="22"/>
                <w:szCs w:val="22"/>
              </w:rPr>
              <w:br/>
              <w:t>Dimensões aproximadas: 1,50m de altura x 0,70m de largura x 0,70m de profundidade Garantia mínima: 12 meses</w:t>
            </w:r>
            <w:r w:rsidRPr="00AD5571">
              <w:rPr>
                <w:rFonts w:asciiTheme="majorHAnsi" w:hAnsiTheme="majorHAnsi" w:cstheme="majorHAnsi"/>
                <w:sz w:val="22"/>
                <w:szCs w:val="22"/>
              </w:rPr>
              <w:br/>
              <w:t>Marcas referência: IBBL, Komeco, Esmaltec.</w:t>
            </w:r>
          </w:p>
        </w:tc>
        <w:tc>
          <w:tcPr>
            <w:tcW w:w="478" w:type="pct"/>
            <w:hideMark/>
          </w:tcPr>
          <w:p w14:paraId="0EAC3C30"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noWrap/>
            <w:hideMark/>
          </w:tcPr>
          <w:p w14:paraId="008DC692"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1</w:t>
            </w:r>
          </w:p>
        </w:tc>
        <w:tc>
          <w:tcPr>
            <w:tcW w:w="509" w:type="pct"/>
          </w:tcPr>
          <w:p w14:paraId="5A078D4E" w14:textId="77777777" w:rsidR="00234C7C" w:rsidRPr="00AD5571" w:rsidRDefault="00234C7C" w:rsidP="00A50F7C">
            <w:pPr>
              <w:rPr>
                <w:rFonts w:asciiTheme="majorHAnsi" w:hAnsiTheme="majorHAnsi" w:cstheme="majorHAnsi"/>
                <w:sz w:val="22"/>
                <w:szCs w:val="22"/>
              </w:rPr>
            </w:pPr>
          </w:p>
        </w:tc>
        <w:tc>
          <w:tcPr>
            <w:tcW w:w="478" w:type="pct"/>
          </w:tcPr>
          <w:p w14:paraId="6EC4C100" w14:textId="77777777" w:rsidR="00234C7C" w:rsidRPr="00AD5571" w:rsidRDefault="00234C7C" w:rsidP="00A50F7C">
            <w:pPr>
              <w:rPr>
                <w:rFonts w:asciiTheme="majorHAnsi" w:hAnsiTheme="majorHAnsi" w:cstheme="majorHAnsi"/>
                <w:sz w:val="22"/>
                <w:szCs w:val="22"/>
              </w:rPr>
            </w:pPr>
          </w:p>
        </w:tc>
        <w:tc>
          <w:tcPr>
            <w:tcW w:w="460" w:type="pct"/>
          </w:tcPr>
          <w:p w14:paraId="0D2D163D" w14:textId="77777777" w:rsidR="00234C7C" w:rsidRPr="00AD5571" w:rsidRDefault="00234C7C" w:rsidP="00A50F7C">
            <w:pPr>
              <w:rPr>
                <w:rFonts w:asciiTheme="majorHAnsi" w:hAnsiTheme="majorHAnsi" w:cstheme="majorHAnsi"/>
                <w:sz w:val="22"/>
                <w:szCs w:val="22"/>
              </w:rPr>
            </w:pPr>
          </w:p>
        </w:tc>
      </w:tr>
      <w:tr w:rsidR="00234C7C" w:rsidRPr="00AD5571" w14:paraId="19FB7B08" w14:textId="77777777" w:rsidTr="0066473E">
        <w:trPr>
          <w:trHeight w:val="1504"/>
        </w:trPr>
        <w:tc>
          <w:tcPr>
            <w:tcW w:w="329" w:type="pct"/>
            <w:noWrap/>
            <w:hideMark/>
          </w:tcPr>
          <w:p w14:paraId="3B0D269D"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9</w:t>
            </w:r>
          </w:p>
        </w:tc>
        <w:tc>
          <w:tcPr>
            <w:tcW w:w="657" w:type="pct"/>
            <w:noWrap/>
            <w:hideMark/>
          </w:tcPr>
          <w:p w14:paraId="028F1E8B"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911.001.022</w:t>
            </w:r>
          </w:p>
        </w:tc>
        <w:tc>
          <w:tcPr>
            <w:tcW w:w="1458" w:type="pct"/>
            <w:hideMark/>
          </w:tcPr>
          <w:p w14:paraId="4793753D"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CILINDRO ELÉTRICO PARA MASSAS</w:t>
            </w:r>
            <w:r w:rsidRPr="00AD5571">
              <w:rPr>
                <w:rFonts w:asciiTheme="majorHAnsi" w:hAnsiTheme="majorHAnsi" w:cstheme="majorHAnsi"/>
                <w:sz w:val="22"/>
                <w:szCs w:val="22"/>
              </w:rPr>
              <w:br/>
              <w:t>Potência mínima: 370W (0,5CV)</w:t>
            </w:r>
            <w:r w:rsidRPr="00AD5571">
              <w:rPr>
                <w:rFonts w:asciiTheme="majorHAnsi" w:hAnsiTheme="majorHAnsi" w:cstheme="majorHAnsi"/>
                <w:sz w:val="22"/>
                <w:szCs w:val="22"/>
              </w:rPr>
              <w:br/>
              <w:t>Estrutura em aço carbono pintado ou inox, de alta resistência e fácil higienização Cilindros laminadores em inox com regulagem de espessura da massa</w:t>
            </w:r>
            <w:r w:rsidRPr="00AD5571">
              <w:rPr>
                <w:rFonts w:asciiTheme="majorHAnsi" w:hAnsiTheme="majorHAnsi" w:cstheme="majorHAnsi"/>
                <w:sz w:val="22"/>
                <w:szCs w:val="22"/>
              </w:rPr>
              <w:br/>
              <w:t>Sistema de segurança com proteção nas engrenagens Capacidade mínima de produção: 4kg por ciclo</w:t>
            </w:r>
            <w:r w:rsidRPr="00AD5571">
              <w:rPr>
                <w:rFonts w:asciiTheme="majorHAnsi" w:hAnsiTheme="majorHAnsi" w:cstheme="majorHAnsi"/>
                <w:sz w:val="22"/>
                <w:szCs w:val="22"/>
              </w:rPr>
              <w:br/>
              <w:t>Tensão: Bivolt</w:t>
            </w:r>
            <w:r w:rsidRPr="00AD5571">
              <w:rPr>
                <w:rFonts w:asciiTheme="majorHAnsi" w:hAnsiTheme="majorHAnsi" w:cstheme="majorHAnsi"/>
                <w:sz w:val="22"/>
                <w:szCs w:val="22"/>
              </w:rPr>
              <w:br/>
              <w:t>Garantia mínima: 12 meses</w:t>
            </w:r>
            <w:r w:rsidRPr="00AD5571">
              <w:rPr>
                <w:rFonts w:asciiTheme="majorHAnsi" w:hAnsiTheme="majorHAnsi" w:cstheme="majorHAnsi"/>
                <w:sz w:val="22"/>
                <w:szCs w:val="22"/>
              </w:rPr>
              <w:br/>
              <w:t>Marcas de referência: G. Paniz, Gastromaq e Braesi</w:t>
            </w:r>
          </w:p>
        </w:tc>
        <w:tc>
          <w:tcPr>
            <w:tcW w:w="478" w:type="pct"/>
            <w:hideMark/>
          </w:tcPr>
          <w:p w14:paraId="7F058E95"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noWrap/>
            <w:hideMark/>
          </w:tcPr>
          <w:p w14:paraId="133BF0C7"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1</w:t>
            </w:r>
          </w:p>
        </w:tc>
        <w:tc>
          <w:tcPr>
            <w:tcW w:w="509" w:type="pct"/>
          </w:tcPr>
          <w:p w14:paraId="7D90C580" w14:textId="77777777" w:rsidR="00234C7C" w:rsidRPr="00AD5571" w:rsidRDefault="00234C7C" w:rsidP="00A50F7C">
            <w:pPr>
              <w:rPr>
                <w:rFonts w:asciiTheme="majorHAnsi" w:hAnsiTheme="majorHAnsi" w:cstheme="majorHAnsi"/>
                <w:sz w:val="22"/>
                <w:szCs w:val="22"/>
              </w:rPr>
            </w:pPr>
          </w:p>
        </w:tc>
        <w:tc>
          <w:tcPr>
            <w:tcW w:w="478" w:type="pct"/>
          </w:tcPr>
          <w:p w14:paraId="35F5BD15" w14:textId="77777777" w:rsidR="00234C7C" w:rsidRPr="00AD5571" w:rsidRDefault="00234C7C" w:rsidP="00A50F7C">
            <w:pPr>
              <w:rPr>
                <w:rFonts w:asciiTheme="majorHAnsi" w:hAnsiTheme="majorHAnsi" w:cstheme="majorHAnsi"/>
                <w:sz w:val="22"/>
                <w:szCs w:val="22"/>
              </w:rPr>
            </w:pPr>
          </w:p>
        </w:tc>
        <w:tc>
          <w:tcPr>
            <w:tcW w:w="460" w:type="pct"/>
          </w:tcPr>
          <w:p w14:paraId="2F639297" w14:textId="77777777" w:rsidR="00234C7C" w:rsidRPr="00AD5571" w:rsidRDefault="00234C7C" w:rsidP="00A50F7C">
            <w:pPr>
              <w:rPr>
                <w:rFonts w:asciiTheme="majorHAnsi" w:hAnsiTheme="majorHAnsi" w:cstheme="majorHAnsi"/>
                <w:sz w:val="22"/>
                <w:szCs w:val="22"/>
              </w:rPr>
            </w:pPr>
          </w:p>
        </w:tc>
      </w:tr>
      <w:tr w:rsidR="00234C7C" w:rsidRPr="00AD5571" w14:paraId="7E1BC642" w14:textId="77777777" w:rsidTr="0066473E">
        <w:trPr>
          <w:trHeight w:val="1497"/>
        </w:trPr>
        <w:tc>
          <w:tcPr>
            <w:tcW w:w="329" w:type="pct"/>
            <w:noWrap/>
            <w:hideMark/>
          </w:tcPr>
          <w:p w14:paraId="5FABA304"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10</w:t>
            </w:r>
          </w:p>
        </w:tc>
        <w:tc>
          <w:tcPr>
            <w:tcW w:w="657" w:type="pct"/>
            <w:noWrap/>
            <w:hideMark/>
          </w:tcPr>
          <w:p w14:paraId="5699CABC"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911.001.021</w:t>
            </w:r>
          </w:p>
        </w:tc>
        <w:tc>
          <w:tcPr>
            <w:tcW w:w="1458" w:type="pct"/>
            <w:hideMark/>
          </w:tcPr>
          <w:p w14:paraId="650378EB"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ESPREMEDOR DE FRUTAS</w:t>
            </w:r>
            <w:r w:rsidRPr="00AD5571">
              <w:rPr>
                <w:rFonts w:asciiTheme="majorHAnsi" w:hAnsiTheme="majorHAnsi" w:cstheme="majorHAnsi"/>
                <w:sz w:val="22"/>
                <w:szCs w:val="22"/>
              </w:rPr>
              <w:br/>
              <w:t>Potência mínima: 250W</w:t>
            </w:r>
            <w:r w:rsidRPr="00AD5571">
              <w:rPr>
                <w:rFonts w:asciiTheme="majorHAnsi" w:hAnsiTheme="majorHAnsi" w:cstheme="majorHAnsi"/>
                <w:sz w:val="22"/>
                <w:szCs w:val="22"/>
              </w:rPr>
              <w:br/>
              <w:t>Sistema de acionamento automático por pressão Cone extrator em inox de alta resistência Copo/coletor com capacidade mínima de 1 litro</w:t>
            </w:r>
            <w:r w:rsidRPr="00AD5571">
              <w:rPr>
                <w:rFonts w:asciiTheme="majorHAnsi" w:hAnsiTheme="majorHAnsi" w:cstheme="majorHAnsi"/>
                <w:sz w:val="22"/>
                <w:szCs w:val="22"/>
              </w:rPr>
              <w:br/>
              <w:t>Estrutura em material resistente e de fácil higienização Tensão: Bivolt</w:t>
            </w:r>
            <w:r w:rsidRPr="00AD5571">
              <w:rPr>
                <w:rFonts w:asciiTheme="majorHAnsi" w:hAnsiTheme="majorHAnsi" w:cstheme="majorHAnsi"/>
                <w:sz w:val="22"/>
                <w:szCs w:val="22"/>
              </w:rPr>
              <w:br/>
              <w:t>Garantia mínima: 12 meses</w:t>
            </w:r>
            <w:r w:rsidRPr="00AD5571">
              <w:rPr>
                <w:rFonts w:asciiTheme="majorHAnsi" w:hAnsiTheme="majorHAnsi" w:cstheme="majorHAnsi"/>
                <w:sz w:val="22"/>
                <w:szCs w:val="22"/>
              </w:rPr>
              <w:br/>
              <w:t>Marcas de referência: Britânia, Mondial e Philco.</w:t>
            </w:r>
          </w:p>
        </w:tc>
        <w:tc>
          <w:tcPr>
            <w:tcW w:w="478" w:type="pct"/>
            <w:hideMark/>
          </w:tcPr>
          <w:p w14:paraId="5142BB6B"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noWrap/>
            <w:hideMark/>
          </w:tcPr>
          <w:p w14:paraId="081CCEDE"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1</w:t>
            </w:r>
          </w:p>
        </w:tc>
        <w:tc>
          <w:tcPr>
            <w:tcW w:w="509" w:type="pct"/>
          </w:tcPr>
          <w:p w14:paraId="5438C9B4" w14:textId="77777777" w:rsidR="00234C7C" w:rsidRPr="00AD5571" w:rsidRDefault="00234C7C" w:rsidP="00A50F7C">
            <w:pPr>
              <w:rPr>
                <w:rFonts w:asciiTheme="majorHAnsi" w:hAnsiTheme="majorHAnsi" w:cstheme="majorHAnsi"/>
                <w:sz w:val="22"/>
                <w:szCs w:val="22"/>
              </w:rPr>
            </w:pPr>
          </w:p>
        </w:tc>
        <w:tc>
          <w:tcPr>
            <w:tcW w:w="478" w:type="pct"/>
          </w:tcPr>
          <w:p w14:paraId="219EDAEE" w14:textId="77777777" w:rsidR="00234C7C" w:rsidRPr="00AD5571" w:rsidRDefault="00234C7C" w:rsidP="00A50F7C">
            <w:pPr>
              <w:rPr>
                <w:rFonts w:asciiTheme="majorHAnsi" w:hAnsiTheme="majorHAnsi" w:cstheme="majorHAnsi"/>
                <w:sz w:val="22"/>
                <w:szCs w:val="22"/>
              </w:rPr>
            </w:pPr>
          </w:p>
        </w:tc>
        <w:tc>
          <w:tcPr>
            <w:tcW w:w="460" w:type="pct"/>
          </w:tcPr>
          <w:p w14:paraId="66419C73" w14:textId="77777777" w:rsidR="00234C7C" w:rsidRPr="00AD5571" w:rsidRDefault="00234C7C" w:rsidP="00A50F7C">
            <w:pPr>
              <w:rPr>
                <w:rFonts w:asciiTheme="majorHAnsi" w:hAnsiTheme="majorHAnsi" w:cstheme="majorHAnsi"/>
                <w:sz w:val="22"/>
                <w:szCs w:val="22"/>
              </w:rPr>
            </w:pPr>
          </w:p>
        </w:tc>
      </w:tr>
      <w:tr w:rsidR="00234C7C" w:rsidRPr="00AD5571" w14:paraId="2227344D" w14:textId="77777777" w:rsidTr="00D90E7A">
        <w:trPr>
          <w:trHeight w:val="1467"/>
        </w:trPr>
        <w:tc>
          <w:tcPr>
            <w:tcW w:w="329" w:type="pct"/>
            <w:noWrap/>
            <w:hideMark/>
          </w:tcPr>
          <w:p w14:paraId="0A91D40E"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11</w:t>
            </w:r>
          </w:p>
        </w:tc>
        <w:tc>
          <w:tcPr>
            <w:tcW w:w="657" w:type="pct"/>
            <w:noWrap/>
            <w:hideMark/>
          </w:tcPr>
          <w:p w14:paraId="1780DD27"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911.001.017</w:t>
            </w:r>
          </w:p>
        </w:tc>
        <w:tc>
          <w:tcPr>
            <w:tcW w:w="1458" w:type="pct"/>
            <w:hideMark/>
          </w:tcPr>
          <w:p w14:paraId="45B0E042"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FOGÃO 4 BOCAS COM 4 QUEIMADORES, CAPACIDADE MÍNIMA DE 50L</w:t>
            </w:r>
            <w:r w:rsidRPr="00AD5571">
              <w:rPr>
                <w:rFonts w:asciiTheme="majorHAnsi" w:hAnsiTheme="majorHAnsi" w:cstheme="majorHAnsi"/>
                <w:sz w:val="22"/>
                <w:szCs w:val="22"/>
              </w:rPr>
              <w:br/>
              <w:t>Número de queimadores: 4 Acendimento: automático Mesa: em inox</w:t>
            </w:r>
            <w:r w:rsidRPr="00AD5571">
              <w:rPr>
                <w:rFonts w:asciiTheme="majorHAnsi" w:hAnsiTheme="majorHAnsi" w:cstheme="majorHAnsi"/>
                <w:sz w:val="22"/>
                <w:szCs w:val="22"/>
              </w:rPr>
              <w:br/>
              <w:t>Grades: individuais ou duplas, em ferro fundido ou esmaltadas, removíveis Forno:</w:t>
            </w:r>
            <w:r w:rsidRPr="00AD5571">
              <w:rPr>
                <w:rFonts w:asciiTheme="majorHAnsi" w:hAnsiTheme="majorHAnsi" w:cstheme="majorHAnsi"/>
                <w:sz w:val="22"/>
                <w:szCs w:val="22"/>
              </w:rPr>
              <w:br/>
              <w:t>Capacidade mínima: 50 litros Iluminação interna</w:t>
            </w:r>
            <w:r w:rsidRPr="00AD5571">
              <w:rPr>
                <w:rFonts w:asciiTheme="majorHAnsi" w:hAnsiTheme="majorHAnsi" w:cstheme="majorHAnsi"/>
                <w:sz w:val="22"/>
                <w:szCs w:val="22"/>
              </w:rPr>
              <w:br/>
              <w:t>Porta com vidro duplo temperado</w:t>
            </w:r>
            <w:r w:rsidRPr="00AD5571">
              <w:rPr>
                <w:rFonts w:asciiTheme="majorHAnsi" w:hAnsiTheme="majorHAnsi" w:cstheme="majorHAnsi"/>
                <w:sz w:val="22"/>
                <w:szCs w:val="22"/>
              </w:rPr>
              <w:br/>
              <w:t>Segurança: válvula de segurança no forno (corta gás) Tensão elétrica: Bivolt (para acendimento e luz interna) Cor: branca</w:t>
            </w:r>
            <w:r w:rsidRPr="00AD5571">
              <w:rPr>
                <w:rFonts w:asciiTheme="majorHAnsi" w:hAnsiTheme="majorHAnsi" w:cstheme="majorHAnsi"/>
                <w:sz w:val="22"/>
                <w:szCs w:val="22"/>
              </w:rPr>
              <w:br/>
              <w:t>Garantia mínima: 12 meses</w:t>
            </w:r>
            <w:r w:rsidRPr="00AD5571">
              <w:rPr>
                <w:rFonts w:asciiTheme="majorHAnsi" w:hAnsiTheme="majorHAnsi" w:cstheme="majorHAnsi"/>
                <w:sz w:val="22"/>
                <w:szCs w:val="22"/>
              </w:rPr>
              <w:br/>
              <w:t>Marcas referência: Brastemp, Electrolux, Atlas</w:t>
            </w:r>
          </w:p>
        </w:tc>
        <w:tc>
          <w:tcPr>
            <w:tcW w:w="478" w:type="pct"/>
            <w:hideMark/>
          </w:tcPr>
          <w:p w14:paraId="2D981B92"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noWrap/>
            <w:hideMark/>
          </w:tcPr>
          <w:p w14:paraId="3F66707A"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2</w:t>
            </w:r>
          </w:p>
        </w:tc>
        <w:tc>
          <w:tcPr>
            <w:tcW w:w="509" w:type="pct"/>
          </w:tcPr>
          <w:p w14:paraId="57F5DA40" w14:textId="77777777" w:rsidR="00234C7C" w:rsidRPr="00AD5571" w:rsidRDefault="00234C7C" w:rsidP="00A50F7C">
            <w:pPr>
              <w:rPr>
                <w:rFonts w:asciiTheme="majorHAnsi" w:hAnsiTheme="majorHAnsi" w:cstheme="majorHAnsi"/>
                <w:sz w:val="22"/>
                <w:szCs w:val="22"/>
              </w:rPr>
            </w:pPr>
          </w:p>
        </w:tc>
        <w:tc>
          <w:tcPr>
            <w:tcW w:w="478" w:type="pct"/>
          </w:tcPr>
          <w:p w14:paraId="0DC2B29A" w14:textId="77777777" w:rsidR="00234C7C" w:rsidRPr="00AD5571" w:rsidRDefault="00234C7C" w:rsidP="00A50F7C">
            <w:pPr>
              <w:rPr>
                <w:rFonts w:asciiTheme="majorHAnsi" w:hAnsiTheme="majorHAnsi" w:cstheme="majorHAnsi"/>
                <w:sz w:val="22"/>
                <w:szCs w:val="22"/>
              </w:rPr>
            </w:pPr>
          </w:p>
        </w:tc>
        <w:tc>
          <w:tcPr>
            <w:tcW w:w="460" w:type="pct"/>
          </w:tcPr>
          <w:p w14:paraId="014A8043" w14:textId="77777777" w:rsidR="00234C7C" w:rsidRPr="00AD5571" w:rsidRDefault="00234C7C" w:rsidP="00A50F7C">
            <w:pPr>
              <w:rPr>
                <w:rFonts w:asciiTheme="majorHAnsi" w:hAnsiTheme="majorHAnsi" w:cstheme="majorHAnsi"/>
                <w:sz w:val="22"/>
                <w:szCs w:val="22"/>
              </w:rPr>
            </w:pPr>
          </w:p>
        </w:tc>
      </w:tr>
      <w:tr w:rsidR="00234C7C" w:rsidRPr="00AD5571" w14:paraId="5E4E64DC" w14:textId="77777777" w:rsidTr="0066473E">
        <w:trPr>
          <w:trHeight w:val="1189"/>
        </w:trPr>
        <w:tc>
          <w:tcPr>
            <w:tcW w:w="329" w:type="pct"/>
            <w:noWrap/>
            <w:hideMark/>
          </w:tcPr>
          <w:p w14:paraId="550E3D06"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12</w:t>
            </w:r>
          </w:p>
        </w:tc>
        <w:tc>
          <w:tcPr>
            <w:tcW w:w="657" w:type="pct"/>
            <w:noWrap/>
            <w:hideMark/>
          </w:tcPr>
          <w:p w14:paraId="1E47E65C"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911.001.002</w:t>
            </w:r>
          </w:p>
        </w:tc>
        <w:tc>
          <w:tcPr>
            <w:tcW w:w="1458" w:type="pct"/>
            <w:hideMark/>
          </w:tcPr>
          <w:p w14:paraId="475D2B0B"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FORNO MICRO-</w:t>
            </w:r>
            <w:proofErr w:type="gramStart"/>
            <w:r w:rsidRPr="00AD5571">
              <w:rPr>
                <w:rFonts w:asciiTheme="majorHAnsi" w:hAnsiTheme="majorHAnsi" w:cstheme="majorHAnsi"/>
                <w:sz w:val="22"/>
                <w:szCs w:val="22"/>
              </w:rPr>
              <w:t>ONDAS  -</w:t>
            </w:r>
            <w:proofErr w:type="gramEnd"/>
            <w:r w:rsidRPr="00AD5571">
              <w:rPr>
                <w:rFonts w:asciiTheme="majorHAnsi" w:hAnsiTheme="majorHAnsi" w:cstheme="majorHAnsi"/>
                <w:sz w:val="22"/>
                <w:szCs w:val="22"/>
              </w:rPr>
              <w:t xml:space="preserve">      CAPACIDADE MÍNIMA: 20 LITROS</w:t>
            </w:r>
            <w:r w:rsidRPr="00AD5571">
              <w:rPr>
                <w:rFonts w:asciiTheme="majorHAnsi" w:hAnsiTheme="majorHAnsi" w:cstheme="majorHAnsi"/>
                <w:sz w:val="22"/>
                <w:szCs w:val="22"/>
              </w:rPr>
              <w:br/>
              <w:t>Potência mínima: 700W</w:t>
            </w:r>
            <w:r w:rsidRPr="00AD5571">
              <w:rPr>
                <w:rFonts w:asciiTheme="majorHAnsi" w:hAnsiTheme="majorHAnsi" w:cstheme="majorHAnsi"/>
                <w:sz w:val="22"/>
                <w:szCs w:val="22"/>
              </w:rPr>
              <w:br/>
              <w:t>Painel digital com opções de preparo rápido</w:t>
            </w:r>
            <w:r w:rsidRPr="00AD5571">
              <w:rPr>
                <w:rFonts w:asciiTheme="majorHAnsi" w:hAnsiTheme="majorHAnsi" w:cstheme="majorHAnsi"/>
                <w:sz w:val="22"/>
                <w:szCs w:val="22"/>
              </w:rPr>
              <w:br/>
              <w:t>Funções: descongelar, aquecer e timer com aviso sonoro Tensão: Bivolt</w:t>
            </w:r>
            <w:r w:rsidRPr="00AD5571">
              <w:rPr>
                <w:rFonts w:asciiTheme="majorHAnsi" w:hAnsiTheme="majorHAnsi" w:cstheme="majorHAnsi"/>
                <w:sz w:val="22"/>
                <w:szCs w:val="22"/>
              </w:rPr>
              <w:br/>
              <w:t>Garantia mínima: 12 meses</w:t>
            </w:r>
            <w:r w:rsidRPr="00AD5571">
              <w:rPr>
                <w:rFonts w:asciiTheme="majorHAnsi" w:hAnsiTheme="majorHAnsi" w:cstheme="majorHAnsi"/>
                <w:sz w:val="22"/>
                <w:szCs w:val="22"/>
              </w:rPr>
              <w:br/>
              <w:t>Marcas referência: Electrolux, Panasonic, Brastemp</w:t>
            </w:r>
          </w:p>
        </w:tc>
        <w:tc>
          <w:tcPr>
            <w:tcW w:w="478" w:type="pct"/>
            <w:hideMark/>
          </w:tcPr>
          <w:p w14:paraId="5C4913BF"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noWrap/>
            <w:hideMark/>
          </w:tcPr>
          <w:p w14:paraId="7A875C8D"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7</w:t>
            </w:r>
          </w:p>
        </w:tc>
        <w:tc>
          <w:tcPr>
            <w:tcW w:w="509" w:type="pct"/>
          </w:tcPr>
          <w:p w14:paraId="35F68914" w14:textId="77777777" w:rsidR="00234C7C" w:rsidRPr="00AD5571" w:rsidRDefault="00234C7C" w:rsidP="00A50F7C">
            <w:pPr>
              <w:rPr>
                <w:rFonts w:asciiTheme="majorHAnsi" w:hAnsiTheme="majorHAnsi" w:cstheme="majorHAnsi"/>
                <w:sz w:val="22"/>
                <w:szCs w:val="22"/>
              </w:rPr>
            </w:pPr>
          </w:p>
        </w:tc>
        <w:tc>
          <w:tcPr>
            <w:tcW w:w="478" w:type="pct"/>
          </w:tcPr>
          <w:p w14:paraId="4DF5A7D8" w14:textId="77777777" w:rsidR="00234C7C" w:rsidRPr="00AD5571" w:rsidRDefault="00234C7C" w:rsidP="00A50F7C">
            <w:pPr>
              <w:rPr>
                <w:rFonts w:asciiTheme="majorHAnsi" w:hAnsiTheme="majorHAnsi" w:cstheme="majorHAnsi"/>
                <w:sz w:val="22"/>
                <w:szCs w:val="22"/>
              </w:rPr>
            </w:pPr>
          </w:p>
        </w:tc>
        <w:tc>
          <w:tcPr>
            <w:tcW w:w="460" w:type="pct"/>
          </w:tcPr>
          <w:p w14:paraId="6434F2AB" w14:textId="77777777" w:rsidR="00234C7C" w:rsidRPr="00AD5571" w:rsidRDefault="00234C7C" w:rsidP="00A50F7C">
            <w:pPr>
              <w:rPr>
                <w:rFonts w:asciiTheme="majorHAnsi" w:hAnsiTheme="majorHAnsi" w:cstheme="majorHAnsi"/>
                <w:sz w:val="22"/>
                <w:szCs w:val="22"/>
              </w:rPr>
            </w:pPr>
          </w:p>
        </w:tc>
      </w:tr>
      <w:tr w:rsidR="00234C7C" w:rsidRPr="00AD5571" w14:paraId="73E3E16D" w14:textId="77777777" w:rsidTr="0066473E">
        <w:trPr>
          <w:trHeight w:val="1819"/>
        </w:trPr>
        <w:tc>
          <w:tcPr>
            <w:tcW w:w="329" w:type="pct"/>
            <w:noWrap/>
            <w:hideMark/>
          </w:tcPr>
          <w:p w14:paraId="0080247E"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13</w:t>
            </w:r>
          </w:p>
        </w:tc>
        <w:tc>
          <w:tcPr>
            <w:tcW w:w="657" w:type="pct"/>
            <w:noWrap/>
            <w:hideMark/>
          </w:tcPr>
          <w:p w14:paraId="4F049DB6"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911.001.019</w:t>
            </w:r>
          </w:p>
        </w:tc>
        <w:tc>
          <w:tcPr>
            <w:tcW w:w="1458" w:type="pct"/>
            <w:hideMark/>
          </w:tcPr>
          <w:p w14:paraId="7F2321D6"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FREEZER VERTICAL</w:t>
            </w:r>
            <w:r w:rsidRPr="00AD5571">
              <w:rPr>
                <w:rFonts w:asciiTheme="majorHAnsi" w:hAnsiTheme="majorHAnsi" w:cstheme="majorHAnsi"/>
                <w:sz w:val="22"/>
                <w:szCs w:val="22"/>
              </w:rPr>
              <w:br/>
              <w:t>Capacidade mínima: 230 litros (ou equivalente à demanda da unidade);</w:t>
            </w:r>
            <w:r w:rsidRPr="00AD5571">
              <w:rPr>
                <w:rFonts w:asciiTheme="majorHAnsi" w:hAnsiTheme="majorHAnsi" w:cstheme="majorHAnsi"/>
                <w:sz w:val="22"/>
                <w:szCs w:val="22"/>
              </w:rPr>
              <w:br/>
              <w:t>Prateleiras internas ajustáveis/removíveis, que permitem melhor aproveitamento e organ ização dos alimentos;</w:t>
            </w:r>
            <w:r w:rsidRPr="00AD5571">
              <w:rPr>
                <w:rFonts w:asciiTheme="majorHAnsi" w:hAnsiTheme="majorHAnsi" w:cstheme="majorHAnsi"/>
                <w:sz w:val="22"/>
                <w:szCs w:val="22"/>
              </w:rPr>
              <w:br/>
              <w:t>Sistema de resfriamento eficiente, com controle de temperatura;</w:t>
            </w:r>
            <w:r w:rsidRPr="00AD5571">
              <w:rPr>
                <w:rFonts w:asciiTheme="majorHAnsi" w:hAnsiTheme="majorHAnsi" w:cstheme="majorHAnsi"/>
                <w:sz w:val="22"/>
                <w:szCs w:val="22"/>
              </w:rPr>
              <w:br/>
              <w:t>Baixo consumo de energia, classificado como Classe A de eficiência energética; Funcionamento silencioso, adequado para ambiente escolar;</w:t>
            </w:r>
            <w:r w:rsidRPr="00AD5571">
              <w:rPr>
                <w:rFonts w:asciiTheme="majorHAnsi" w:hAnsiTheme="majorHAnsi" w:cstheme="majorHAnsi"/>
                <w:sz w:val="22"/>
                <w:szCs w:val="22"/>
              </w:rPr>
              <w:br/>
              <w:t>Porta com vedação de alta qualidade, assegurando a manutenção da temperatura intern a;</w:t>
            </w:r>
            <w:r w:rsidRPr="00AD5571">
              <w:rPr>
                <w:rFonts w:asciiTheme="majorHAnsi" w:hAnsiTheme="majorHAnsi" w:cstheme="majorHAnsi"/>
                <w:sz w:val="22"/>
                <w:szCs w:val="22"/>
              </w:rPr>
              <w:br/>
              <w:t>Garantia mínima de 12 meses.</w:t>
            </w:r>
            <w:r w:rsidRPr="00AD5571">
              <w:rPr>
                <w:rFonts w:asciiTheme="majorHAnsi" w:hAnsiTheme="majorHAnsi" w:cstheme="majorHAnsi"/>
                <w:sz w:val="22"/>
                <w:szCs w:val="22"/>
              </w:rPr>
              <w:br/>
              <w:t>Marcas de referência: Consul, Electrolux.</w:t>
            </w:r>
          </w:p>
        </w:tc>
        <w:tc>
          <w:tcPr>
            <w:tcW w:w="478" w:type="pct"/>
            <w:hideMark/>
          </w:tcPr>
          <w:p w14:paraId="01D6086E"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noWrap/>
            <w:hideMark/>
          </w:tcPr>
          <w:p w14:paraId="0B0E16D7"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1</w:t>
            </w:r>
          </w:p>
        </w:tc>
        <w:tc>
          <w:tcPr>
            <w:tcW w:w="509" w:type="pct"/>
          </w:tcPr>
          <w:p w14:paraId="368EF666" w14:textId="77777777" w:rsidR="00234C7C" w:rsidRPr="00AD5571" w:rsidRDefault="00234C7C" w:rsidP="00A50F7C">
            <w:pPr>
              <w:rPr>
                <w:rFonts w:asciiTheme="majorHAnsi" w:hAnsiTheme="majorHAnsi" w:cstheme="majorHAnsi"/>
                <w:sz w:val="22"/>
                <w:szCs w:val="22"/>
              </w:rPr>
            </w:pPr>
          </w:p>
        </w:tc>
        <w:tc>
          <w:tcPr>
            <w:tcW w:w="478" w:type="pct"/>
          </w:tcPr>
          <w:p w14:paraId="258F6BAE" w14:textId="77777777" w:rsidR="00234C7C" w:rsidRPr="00AD5571" w:rsidRDefault="00234C7C" w:rsidP="00A50F7C">
            <w:pPr>
              <w:rPr>
                <w:rFonts w:asciiTheme="majorHAnsi" w:hAnsiTheme="majorHAnsi" w:cstheme="majorHAnsi"/>
                <w:sz w:val="22"/>
                <w:szCs w:val="22"/>
              </w:rPr>
            </w:pPr>
          </w:p>
        </w:tc>
        <w:tc>
          <w:tcPr>
            <w:tcW w:w="460" w:type="pct"/>
          </w:tcPr>
          <w:p w14:paraId="0A22CB74" w14:textId="77777777" w:rsidR="00234C7C" w:rsidRPr="00AD5571" w:rsidRDefault="00234C7C" w:rsidP="00A50F7C">
            <w:pPr>
              <w:rPr>
                <w:rFonts w:asciiTheme="majorHAnsi" w:hAnsiTheme="majorHAnsi" w:cstheme="majorHAnsi"/>
                <w:sz w:val="22"/>
                <w:szCs w:val="22"/>
              </w:rPr>
            </w:pPr>
          </w:p>
        </w:tc>
      </w:tr>
      <w:tr w:rsidR="00234C7C" w:rsidRPr="00AD5571" w14:paraId="08F9C982" w14:textId="77777777" w:rsidTr="0066473E">
        <w:trPr>
          <w:trHeight w:val="1189"/>
        </w:trPr>
        <w:tc>
          <w:tcPr>
            <w:tcW w:w="329" w:type="pct"/>
            <w:noWrap/>
            <w:hideMark/>
          </w:tcPr>
          <w:p w14:paraId="084C0CF6"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14</w:t>
            </w:r>
          </w:p>
        </w:tc>
        <w:tc>
          <w:tcPr>
            <w:tcW w:w="657" w:type="pct"/>
            <w:noWrap/>
            <w:hideMark/>
          </w:tcPr>
          <w:p w14:paraId="6899DE4E"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911.001.008</w:t>
            </w:r>
          </w:p>
        </w:tc>
        <w:tc>
          <w:tcPr>
            <w:tcW w:w="1458" w:type="pct"/>
            <w:hideMark/>
          </w:tcPr>
          <w:p w14:paraId="71F2453A"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FRIGOBAR CAPACIDADE MÍNIMA 90 LITROS</w:t>
            </w:r>
            <w:r w:rsidRPr="00AD5571">
              <w:rPr>
                <w:rFonts w:asciiTheme="majorHAnsi" w:hAnsiTheme="majorHAnsi" w:cstheme="majorHAnsi"/>
                <w:sz w:val="22"/>
                <w:szCs w:val="22"/>
              </w:rPr>
              <w:br/>
              <w:t>Prateleiras removíveis</w:t>
            </w:r>
            <w:r w:rsidRPr="00AD5571">
              <w:rPr>
                <w:rFonts w:asciiTheme="majorHAnsi" w:hAnsiTheme="majorHAnsi" w:cstheme="majorHAnsi"/>
                <w:sz w:val="22"/>
                <w:szCs w:val="22"/>
              </w:rPr>
              <w:br/>
              <w:t>Porta com compartimento para garrafas Baixo consumo de energia classe A Sistema de resfriamento silencioso Garantia mínima: 12 meses</w:t>
            </w:r>
            <w:r w:rsidRPr="00AD5571">
              <w:rPr>
                <w:rFonts w:asciiTheme="majorHAnsi" w:hAnsiTheme="majorHAnsi" w:cstheme="majorHAnsi"/>
                <w:sz w:val="22"/>
                <w:szCs w:val="22"/>
              </w:rPr>
              <w:br/>
              <w:t>Marcas referência: Midea, Philco, Panasonic</w:t>
            </w:r>
          </w:p>
        </w:tc>
        <w:tc>
          <w:tcPr>
            <w:tcW w:w="478" w:type="pct"/>
            <w:hideMark/>
          </w:tcPr>
          <w:p w14:paraId="7656BBAD"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noWrap/>
            <w:hideMark/>
          </w:tcPr>
          <w:p w14:paraId="786AD48E"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7</w:t>
            </w:r>
          </w:p>
        </w:tc>
        <w:tc>
          <w:tcPr>
            <w:tcW w:w="509" w:type="pct"/>
          </w:tcPr>
          <w:p w14:paraId="35693D67" w14:textId="77777777" w:rsidR="00234C7C" w:rsidRPr="00AD5571" w:rsidRDefault="00234C7C" w:rsidP="00A50F7C">
            <w:pPr>
              <w:rPr>
                <w:rFonts w:asciiTheme="majorHAnsi" w:hAnsiTheme="majorHAnsi" w:cstheme="majorHAnsi"/>
                <w:sz w:val="22"/>
                <w:szCs w:val="22"/>
              </w:rPr>
            </w:pPr>
          </w:p>
        </w:tc>
        <w:tc>
          <w:tcPr>
            <w:tcW w:w="478" w:type="pct"/>
          </w:tcPr>
          <w:p w14:paraId="21656EF6" w14:textId="77777777" w:rsidR="00234C7C" w:rsidRPr="00AD5571" w:rsidRDefault="00234C7C" w:rsidP="00A50F7C">
            <w:pPr>
              <w:rPr>
                <w:rFonts w:asciiTheme="majorHAnsi" w:hAnsiTheme="majorHAnsi" w:cstheme="majorHAnsi"/>
                <w:sz w:val="22"/>
                <w:szCs w:val="22"/>
              </w:rPr>
            </w:pPr>
          </w:p>
        </w:tc>
        <w:tc>
          <w:tcPr>
            <w:tcW w:w="460" w:type="pct"/>
          </w:tcPr>
          <w:p w14:paraId="4B5EA557" w14:textId="77777777" w:rsidR="00234C7C" w:rsidRPr="00AD5571" w:rsidRDefault="00234C7C" w:rsidP="00A50F7C">
            <w:pPr>
              <w:rPr>
                <w:rFonts w:asciiTheme="majorHAnsi" w:hAnsiTheme="majorHAnsi" w:cstheme="majorHAnsi"/>
                <w:sz w:val="22"/>
                <w:szCs w:val="22"/>
              </w:rPr>
            </w:pPr>
          </w:p>
        </w:tc>
      </w:tr>
      <w:tr w:rsidR="00234C7C" w:rsidRPr="00AD5571" w14:paraId="465EE316" w14:textId="77777777" w:rsidTr="0066473E">
        <w:trPr>
          <w:trHeight w:val="1189"/>
        </w:trPr>
        <w:tc>
          <w:tcPr>
            <w:tcW w:w="329" w:type="pct"/>
            <w:noWrap/>
            <w:hideMark/>
          </w:tcPr>
          <w:p w14:paraId="71B43DF7"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15</w:t>
            </w:r>
          </w:p>
        </w:tc>
        <w:tc>
          <w:tcPr>
            <w:tcW w:w="657" w:type="pct"/>
            <w:noWrap/>
            <w:hideMark/>
          </w:tcPr>
          <w:p w14:paraId="2ABA2059"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911.001.007</w:t>
            </w:r>
          </w:p>
        </w:tc>
        <w:tc>
          <w:tcPr>
            <w:tcW w:w="1458" w:type="pct"/>
            <w:hideMark/>
          </w:tcPr>
          <w:p w14:paraId="4177B44C"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GELADEIRA CAPACIDADE MÍNIMA 260L</w:t>
            </w:r>
            <w:r w:rsidRPr="00AD5571">
              <w:rPr>
                <w:rFonts w:asciiTheme="majorHAnsi" w:hAnsiTheme="majorHAnsi" w:cstheme="majorHAnsi"/>
                <w:sz w:val="22"/>
                <w:szCs w:val="22"/>
              </w:rPr>
              <w:br/>
              <w:t>Tipo: Degelo automático Frost Free</w:t>
            </w:r>
            <w:r w:rsidRPr="00AD5571">
              <w:rPr>
                <w:rFonts w:asciiTheme="majorHAnsi" w:hAnsiTheme="majorHAnsi" w:cstheme="majorHAnsi"/>
                <w:sz w:val="22"/>
                <w:szCs w:val="22"/>
              </w:rPr>
              <w:br/>
              <w:t>Compartimentos independentes para freezer e refrigerador Prateleiras de vidro temperado ou grade com regulagem de altura Eficiência energética mínima classe A</w:t>
            </w:r>
            <w:r w:rsidRPr="00AD5571">
              <w:rPr>
                <w:rFonts w:asciiTheme="majorHAnsi" w:hAnsiTheme="majorHAnsi" w:cstheme="majorHAnsi"/>
                <w:sz w:val="22"/>
                <w:szCs w:val="22"/>
              </w:rPr>
              <w:br/>
              <w:t>Garantia mínima: 12 meses</w:t>
            </w:r>
            <w:r w:rsidRPr="00AD5571">
              <w:rPr>
                <w:rFonts w:asciiTheme="majorHAnsi" w:hAnsiTheme="majorHAnsi" w:cstheme="majorHAnsi"/>
                <w:sz w:val="22"/>
                <w:szCs w:val="22"/>
              </w:rPr>
              <w:br/>
              <w:t>Marcas referência: Brastemp, Consul, Electrolux</w:t>
            </w:r>
          </w:p>
        </w:tc>
        <w:tc>
          <w:tcPr>
            <w:tcW w:w="478" w:type="pct"/>
            <w:hideMark/>
          </w:tcPr>
          <w:p w14:paraId="284CA9C4"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noWrap/>
            <w:hideMark/>
          </w:tcPr>
          <w:p w14:paraId="20199C19"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10</w:t>
            </w:r>
          </w:p>
        </w:tc>
        <w:tc>
          <w:tcPr>
            <w:tcW w:w="509" w:type="pct"/>
          </w:tcPr>
          <w:p w14:paraId="11862109" w14:textId="77777777" w:rsidR="00234C7C" w:rsidRPr="00AD5571" w:rsidRDefault="00234C7C" w:rsidP="00A50F7C">
            <w:pPr>
              <w:rPr>
                <w:rFonts w:asciiTheme="majorHAnsi" w:hAnsiTheme="majorHAnsi" w:cstheme="majorHAnsi"/>
                <w:sz w:val="22"/>
                <w:szCs w:val="22"/>
              </w:rPr>
            </w:pPr>
          </w:p>
        </w:tc>
        <w:tc>
          <w:tcPr>
            <w:tcW w:w="478" w:type="pct"/>
          </w:tcPr>
          <w:p w14:paraId="61AE015A" w14:textId="77777777" w:rsidR="00234C7C" w:rsidRPr="00AD5571" w:rsidRDefault="00234C7C" w:rsidP="00A50F7C">
            <w:pPr>
              <w:rPr>
                <w:rFonts w:asciiTheme="majorHAnsi" w:hAnsiTheme="majorHAnsi" w:cstheme="majorHAnsi"/>
                <w:sz w:val="22"/>
                <w:szCs w:val="22"/>
              </w:rPr>
            </w:pPr>
          </w:p>
        </w:tc>
        <w:tc>
          <w:tcPr>
            <w:tcW w:w="460" w:type="pct"/>
          </w:tcPr>
          <w:p w14:paraId="6B76C48A" w14:textId="77777777" w:rsidR="00234C7C" w:rsidRPr="00AD5571" w:rsidRDefault="00234C7C" w:rsidP="00A50F7C">
            <w:pPr>
              <w:rPr>
                <w:rFonts w:asciiTheme="majorHAnsi" w:hAnsiTheme="majorHAnsi" w:cstheme="majorHAnsi"/>
                <w:sz w:val="22"/>
                <w:szCs w:val="22"/>
              </w:rPr>
            </w:pPr>
          </w:p>
        </w:tc>
      </w:tr>
      <w:tr w:rsidR="00234C7C" w:rsidRPr="00AD5571" w14:paraId="4F01E57F" w14:textId="77777777" w:rsidTr="0066473E">
        <w:trPr>
          <w:trHeight w:val="1819"/>
        </w:trPr>
        <w:tc>
          <w:tcPr>
            <w:tcW w:w="329" w:type="pct"/>
            <w:noWrap/>
            <w:hideMark/>
          </w:tcPr>
          <w:p w14:paraId="413A8DB2"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16</w:t>
            </w:r>
          </w:p>
        </w:tc>
        <w:tc>
          <w:tcPr>
            <w:tcW w:w="657" w:type="pct"/>
            <w:noWrap/>
            <w:hideMark/>
          </w:tcPr>
          <w:p w14:paraId="7E5AC32C"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911.001.020</w:t>
            </w:r>
          </w:p>
        </w:tc>
        <w:tc>
          <w:tcPr>
            <w:tcW w:w="1458" w:type="pct"/>
            <w:hideMark/>
          </w:tcPr>
          <w:p w14:paraId="7AFE6332"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LIQUIDIFICADOR COMERCIAL LC4 COPO INOX 4L 500W</w:t>
            </w:r>
            <w:r w:rsidRPr="00AD5571">
              <w:rPr>
                <w:rFonts w:asciiTheme="majorHAnsi" w:hAnsiTheme="majorHAnsi" w:cstheme="majorHAnsi"/>
                <w:sz w:val="22"/>
                <w:szCs w:val="22"/>
              </w:rPr>
              <w:br/>
              <w:t>Modelo: LC4</w:t>
            </w:r>
            <w:r w:rsidRPr="00AD5571">
              <w:rPr>
                <w:rFonts w:asciiTheme="majorHAnsi" w:hAnsiTheme="majorHAnsi" w:cstheme="majorHAnsi"/>
                <w:sz w:val="22"/>
                <w:szCs w:val="22"/>
              </w:rPr>
              <w:br/>
              <w:t>Tensão elétrica / frequência / fases: 110V / 50-60Hz / 1 Potência nominal: 500W</w:t>
            </w:r>
            <w:r w:rsidRPr="00AD5571">
              <w:rPr>
                <w:rFonts w:asciiTheme="majorHAnsi" w:hAnsiTheme="majorHAnsi" w:cstheme="majorHAnsi"/>
                <w:sz w:val="22"/>
                <w:szCs w:val="22"/>
              </w:rPr>
              <w:br/>
              <w:t>Potência do motor: 0,5CV Consumo: 0,5 kW·h</w:t>
            </w:r>
            <w:r w:rsidRPr="00AD5571">
              <w:rPr>
                <w:rFonts w:asciiTheme="majorHAnsi" w:hAnsiTheme="majorHAnsi" w:cstheme="majorHAnsi"/>
                <w:sz w:val="22"/>
                <w:szCs w:val="22"/>
              </w:rPr>
              <w:br/>
              <w:t>Dimensões (AxLxP): 660 x 290 x 280mm</w:t>
            </w:r>
            <w:r w:rsidRPr="00AD5571">
              <w:rPr>
                <w:rFonts w:asciiTheme="majorHAnsi" w:hAnsiTheme="majorHAnsi" w:cstheme="majorHAnsi"/>
                <w:sz w:val="22"/>
                <w:szCs w:val="22"/>
              </w:rPr>
              <w:br/>
              <w:t>Dimensões da embalagem (AxLxP): 425 x 525 x 300mm Peso líquido / bruto: 5,00 kg / 5,90 kg</w:t>
            </w:r>
            <w:r w:rsidRPr="00AD5571">
              <w:rPr>
                <w:rFonts w:asciiTheme="majorHAnsi" w:hAnsiTheme="majorHAnsi" w:cstheme="majorHAnsi"/>
                <w:sz w:val="22"/>
                <w:szCs w:val="22"/>
              </w:rPr>
              <w:br/>
              <w:t>Rotação: 4.500 rpm</w:t>
            </w:r>
            <w:r w:rsidRPr="00AD5571">
              <w:rPr>
                <w:rFonts w:asciiTheme="majorHAnsi" w:hAnsiTheme="majorHAnsi" w:cstheme="majorHAnsi"/>
                <w:sz w:val="22"/>
                <w:szCs w:val="22"/>
              </w:rPr>
              <w:br/>
              <w:t>Volume máximo do copo: 4L</w:t>
            </w:r>
          </w:p>
        </w:tc>
        <w:tc>
          <w:tcPr>
            <w:tcW w:w="478" w:type="pct"/>
            <w:hideMark/>
          </w:tcPr>
          <w:p w14:paraId="0C306AE1"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noWrap/>
            <w:hideMark/>
          </w:tcPr>
          <w:p w14:paraId="3880FB00"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6</w:t>
            </w:r>
          </w:p>
        </w:tc>
        <w:tc>
          <w:tcPr>
            <w:tcW w:w="509" w:type="pct"/>
          </w:tcPr>
          <w:p w14:paraId="472A10DB" w14:textId="77777777" w:rsidR="00234C7C" w:rsidRPr="00AD5571" w:rsidRDefault="00234C7C" w:rsidP="00A50F7C">
            <w:pPr>
              <w:rPr>
                <w:rFonts w:asciiTheme="majorHAnsi" w:hAnsiTheme="majorHAnsi" w:cstheme="majorHAnsi"/>
                <w:sz w:val="22"/>
                <w:szCs w:val="22"/>
              </w:rPr>
            </w:pPr>
          </w:p>
        </w:tc>
        <w:tc>
          <w:tcPr>
            <w:tcW w:w="478" w:type="pct"/>
          </w:tcPr>
          <w:p w14:paraId="33D583F1" w14:textId="77777777" w:rsidR="00234C7C" w:rsidRPr="00AD5571" w:rsidRDefault="00234C7C" w:rsidP="00A50F7C">
            <w:pPr>
              <w:rPr>
                <w:rFonts w:asciiTheme="majorHAnsi" w:hAnsiTheme="majorHAnsi" w:cstheme="majorHAnsi"/>
                <w:sz w:val="22"/>
                <w:szCs w:val="22"/>
              </w:rPr>
            </w:pPr>
          </w:p>
        </w:tc>
        <w:tc>
          <w:tcPr>
            <w:tcW w:w="460" w:type="pct"/>
          </w:tcPr>
          <w:p w14:paraId="21337AFC" w14:textId="77777777" w:rsidR="00234C7C" w:rsidRPr="00AD5571" w:rsidRDefault="00234C7C" w:rsidP="00A50F7C">
            <w:pPr>
              <w:rPr>
                <w:rFonts w:asciiTheme="majorHAnsi" w:hAnsiTheme="majorHAnsi" w:cstheme="majorHAnsi"/>
                <w:sz w:val="22"/>
                <w:szCs w:val="22"/>
              </w:rPr>
            </w:pPr>
          </w:p>
        </w:tc>
      </w:tr>
      <w:tr w:rsidR="00234C7C" w:rsidRPr="00AD5571" w14:paraId="37A4FB27" w14:textId="77777777" w:rsidTr="0066473E">
        <w:trPr>
          <w:trHeight w:val="1665"/>
        </w:trPr>
        <w:tc>
          <w:tcPr>
            <w:tcW w:w="329" w:type="pct"/>
            <w:noWrap/>
            <w:hideMark/>
          </w:tcPr>
          <w:p w14:paraId="16CE0BB6"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17</w:t>
            </w:r>
          </w:p>
        </w:tc>
        <w:tc>
          <w:tcPr>
            <w:tcW w:w="657" w:type="pct"/>
            <w:noWrap/>
            <w:hideMark/>
          </w:tcPr>
          <w:p w14:paraId="79A3FF09"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911.001.024</w:t>
            </w:r>
          </w:p>
        </w:tc>
        <w:tc>
          <w:tcPr>
            <w:tcW w:w="1458" w:type="pct"/>
            <w:hideMark/>
          </w:tcPr>
          <w:p w14:paraId="237BE5C5"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MÁQUINA DE GELO INDUSTRIAL</w:t>
            </w:r>
            <w:r w:rsidRPr="00AD5571">
              <w:rPr>
                <w:rFonts w:asciiTheme="majorHAnsi" w:hAnsiTheme="majorHAnsi" w:cstheme="majorHAnsi"/>
                <w:sz w:val="22"/>
                <w:szCs w:val="22"/>
              </w:rPr>
              <w:br/>
              <w:t>Produção mínima: 110 kg de gelo por dia</w:t>
            </w:r>
            <w:r w:rsidRPr="00AD5571">
              <w:rPr>
                <w:rFonts w:asciiTheme="majorHAnsi" w:hAnsiTheme="majorHAnsi" w:cstheme="majorHAnsi"/>
                <w:sz w:val="22"/>
                <w:szCs w:val="22"/>
              </w:rPr>
              <w:br/>
              <w:t>Estrutura em aço inoxidável de alta durabilidade e fácil higienização</w:t>
            </w:r>
            <w:r w:rsidRPr="00AD5571">
              <w:rPr>
                <w:rFonts w:asciiTheme="majorHAnsi" w:hAnsiTheme="majorHAnsi" w:cstheme="majorHAnsi"/>
                <w:sz w:val="22"/>
                <w:szCs w:val="22"/>
              </w:rPr>
              <w:br/>
              <w:t>Sistema de refrigeração de alto desempenho, com baixo consumo de energia Tipos de gelo produzidos: em cubos</w:t>
            </w:r>
            <w:r w:rsidRPr="00AD5571">
              <w:rPr>
                <w:rFonts w:asciiTheme="majorHAnsi" w:hAnsiTheme="majorHAnsi" w:cstheme="majorHAnsi"/>
                <w:sz w:val="22"/>
                <w:szCs w:val="22"/>
              </w:rPr>
              <w:br/>
              <w:t>Isolamento térmico eficiente para conservação do gelo Reservatório interno com capacidade proporcional à produção Alimentação elétrica: 220V, conforme especificação</w:t>
            </w:r>
            <w:r w:rsidRPr="00AD5571">
              <w:rPr>
                <w:rFonts w:asciiTheme="majorHAnsi" w:hAnsiTheme="majorHAnsi" w:cstheme="majorHAnsi"/>
                <w:sz w:val="22"/>
                <w:szCs w:val="22"/>
              </w:rPr>
              <w:br/>
              <w:t>Garantia mínima: 12 meses</w:t>
            </w:r>
          </w:p>
        </w:tc>
        <w:tc>
          <w:tcPr>
            <w:tcW w:w="478" w:type="pct"/>
            <w:hideMark/>
          </w:tcPr>
          <w:p w14:paraId="632A86D0"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noWrap/>
            <w:hideMark/>
          </w:tcPr>
          <w:p w14:paraId="7182C801"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1</w:t>
            </w:r>
          </w:p>
        </w:tc>
        <w:tc>
          <w:tcPr>
            <w:tcW w:w="509" w:type="pct"/>
          </w:tcPr>
          <w:p w14:paraId="413FC487" w14:textId="77777777" w:rsidR="00234C7C" w:rsidRPr="00AD5571" w:rsidRDefault="00234C7C" w:rsidP="00A50F7C">
            <w:pPr>
              <w:rPr>
                <w:rFonts w:asciiTheme="majorHAnsi" w:hAnsiTheme="majorHAnsi" w:cstheme="majorHAnsi"/>
                <w:sz w:val="22"/>
                <w:szCs w:val="22"/>
              </w:rPr>
            </w:pPr>
          </w:p>
        </w:tc>
        <w:tc>
          <w:tcPr>
            <w:tcW w:w="478" w:type="pct"/>
          </w:tcPr>
          <w:p w14:paraId="466333C1" w14:textId="77777777" w:rsidR="00234C7C" w:rsidRPr="00AD5571" w:rsidRDefault="00234C7C" w:rsidP="00A50F7C">
            <w:pPr>
              <w:rPr>
                <w:rFonts w:asciiTheme="majorHAnsi" w:hAnsiTheme="majorHAnsi" w:cstheme="majorHAnsi"/>
                <w:sz w:val="22"/>
                <w:szCs w:val="22"/>
              </w:rPr>
            </w:pPr>
          </w:p>
        </w:tc>
        <w:tc>
          <w:tcPr>
            <w:tcW w:w="460" w:type="pct"/>
          </w:tcPr>
          <w:p w14:paraId="66C53C3E" w14:textId="77777777" w:rsidR="00234C7C" w:rsidRPr="00AD5571" w:rsidRDefault="00234C7C" w:rsidP="00A50F7C">
            <w:pPr>
              <w:rPr>
                <w:rFonts w:asciiTheme="majorHAnsi" w:hAnsiTheme="majorHAnsi" w:cstheme="majorHAnsi"/>
                <w:sz w:val="22"/>
                <w:szCs w:val="22"/>
              </w:rPr>
            </w:pPr>
          </w:p>
        </w:tc>
      </w:tr>
      <w:tr w:rsidR="00234C7C" w:rsidRPr="00AD5571" w14:paraId="42C0EE8C" w14:textId="77777777" w:rsidTr="0066473E">
        <w:trPr>
          <w:trHeight w:val="1032"/>
        </w:trPr>
        <w:tc>
          <w:tcPr>
            <w:tcW w:w="329" w:type="pct"/>
            <w:noWrap/>
            <w:hideMark/>
          </w:tcPr>
          <w:p w14:paraId="4F43DED5"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18</w:t>
            </w:r>
          </w:p>
        </w:tc>
        <w:tc>
          <w:tcPr>
            <w:tcW w:w="657" w:type="pct"/>
            <w:noWrap/>
            <w:hideMark/>
          </w:tcPr>
          <w:p w14:paraId="79C87F25"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911.001.025</w:t>
            </w:r>
          </w:p>
        </w:tc>
        <w:tc>
          <w:tcPr>
            <w:tcW w:w="1458" w:type="pct"/>
            <w:hideMark/>
          </w:tcPr>
          <w:p w14:paraId="1BC2B29E"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MÁQUINA DE MOER CARNE, AÇO INOXIDAVEL</w:t>
            </w:r>
            <w:r w:rsidRPr="00AD5571">
              <w:rPr>
                <w:rFonts w:asciiTheme="majorHAnsi" w:hAnsiTheme="majorHAnsi" w:cstheme="majorHAnsi"/>
                <w:sz w:val="22"/>
                <w:szCs w:val="22"/>
              </w:rPr>
              <w:br/>
              <w:t xml:space="preserve">CAPACIDADE MINIMA DE MOAGEM DE 200KG HR, MOTOR NO MINIMO 1,25CV, 22 0V MONOFASICO, GARANTIA 12 MESES, COMPLETO COM 1 BOCA TAMANHO 22C M, 1 BANDEJA, 1 </w:t>
            </w:r>
            <w:proofErr w:type="gramStart"/>
            <w:r w:rsidRPr="00AD5571">
              <w:rPr>
                <w:rFonts w:asciiTheme="majorHAnsi" w:hAnsiTheme="majorHAnsi" w:cstheme="majorHAnsi"/>
                <w:sz w:val="22"/>
                <w:szCs w:val="22"/>
              </w:rPr>
              <w:t>CARACOL,  1</w:t>
            </w:r>
            <w:proofErr w:type="gramEnd"/>
            <w:r w:rsidRPr="00AD5571">
              <w:rPr>
                <w:rFonts w:asciiTheme="majorHAnsi" w:hAnsiTheme="majorHAnsi" w:cstheme="majorHAnsi"/>
                <w:sz w:val="22"/>
                <w:szCs w:val="22"/>
              </w:rPr>
              <w:t xml:space="preserve"> VOLANTE, 1 DISCO PRÉ, 1 FACA CRUZETA B, 1 DI SCO 3MM, 1 DISCO 5MM, E 5 ARRUELAS.</w:t>
            </w:r>
            <w:r w:rsidRPr="00AD5571">
              <w:rPr>
                <w:rFonts w:asciiTheme="majorHAnsi" w:hAnsiTheme="majorHAnsi" w:cstheme="majorHAnsi"/>
                <w:sz w:val="22"/>
                <w:szCs w:val="22"/>
              </w:rPr>
              <w:br/>
              <w:t>Marcas referência: CAF, SKYMSEN, GURAL</w:t>
            </w:r>
          </w:p>
        </w:tc>
        <w:tc>
          <w:tcPr>
            <w:tcW w:w="478" w:type="pct"/>
            <w:hideMark/>
          </w:tcPr>
          <w:p w14:paraId="174B1AC3"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noWrap/>
            <w:hideMark/>
          </w:tcPr>
          <w:p w14:paraId="374E69A1"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1</w:t>
            </w:r>
          </w:p>
        </w:tc>
        <w:tc>
          <w:tcPr>
            <w:tcW w:w="509" w:type="pct"/>
          </w:tcPr>
          <w:p w14:paraId="56372792" w14:textId="77777777" w:rsidR="00234C7C" w:rsidRPr="00AD5571" w:rsidRDefault="00234C7C" w:rsidP="00A50F7C">
            <w:pPr>
              <w:rPr>
                <w:rFonts w:asciiTheme="majorHAnsi" w:hAnsiTheme="majorHAnsi" w:cstheme="majorHAnsi"/>
                <w:sz w:val="22"/>
                <w:szCs w:val="22"/>
              </w:rPr>
            </w:pPr>
          </w:p>
        </w:tc>
        <w:tc>
          <w:tcPr>
            <w:tcW w:w="478" w:type="pct"/>
          </w:tcPr>
          <w:p w14:paraId="1CF5DCF7" w14:textId="77777777" w:rsidR="00234C7C" w:rsidRPr="00AD5571" w:rsidRDefault="00234C7C" w:rsidP="00A50F7C">
            <w:pPr>
              <w:rPr>
                <w:rFonts w:asciiTheme="majorHAnsi" w:hAnsiTheme="majorHAnsi" w:cstheme="majorHAnsi"/>
                <w:sz w:val="22"/>
                <w:szCs w:val="22"/>
              </w:rPr>
            </w:pPr>
          </w:p>
        </w:tc>
        <w:tc>
          <w:tcPr>
            <w:tcW w:w="460" w:type="pct"/>
          </w:tcPr>
          <w:p w14:paraId="1F2AA9CD" w14:textId="77777777" w:rsidR="00234C7C" w:rsidRPr="00AD5571" w:rsidRDefault="00234C7C" w:rsidP="00A50F7C">
            <w:pPr>
              <w:rPr>
                <w:rFonts w:asciiTheme="majorHAnsi" w:hAnsiTheme="majorHAnsi" w:cstheme="majorHAnsi"/>
                <w:sz w:val="22"/>
                <w:szCs w:val="22"/>
              </w:rPr>
            </w:pPr>
          </w:p>
        </w:tc>
      </w:tr>
      <w:tr w:rsidR="00234C7C" w:rsidRPr="00AD5571" w14:paraId="6F6EB1B9" w14:textId="77777777" w:rsidTr="0066473E">
        <w:trPr>
          <w:trHeight w:val="1504"/>
        </w:trPr>
        <w:tc>
          <w:tcPr>
            <w:tcW w:w="329" w:type="pct"/>
            <w:noWrap/>
            <w:hideMark/>
          </w:tcPr>
          <w:p w14:paraId="7E8C38DD"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19</w:t>
            </w:r>
          </w:p>
        </w:tc>
        <w:tc>
          <w:tcPr>
            <w:tcW w:w="657" w:type="pct"/>
            <w:noWrap/>
            <w:hideMark/>
          </w:tcPr>
          <w:p w14:paraId="646E657A"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911.001.023</w:t>
            </w:r>
          </w:p>
        </w:tc>
        <w:tc>
          <w:tcPr>
            <w:tcW w:w="1458" w:type="pct"/>
            <w:hideMark/>
          </w:tcPr>
          <w:p w14:paraId="7A37E870"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PURIFICADOR DE ÁGUA</w:t>
            </w:r>
            <w:r w:rsidRPr="00AD5571">
              <w:rPr>
                <w:rFonts w:asciiTheme="majorHAnsi" w:hAnsiTheme="majorHAnsi" w:cstheme="majorHAnsi"/>
                <w:sz w:val="22"/>
                <w:szCs w:val="22"/>
              </w:rPr>
              <w:br/>
              <w:t>Capacidade mínima de refrigeração: 2,5 litros/hora</w:t>
            </w:r>
            <w:r w:rsidRPr="00AD5571">
              <w:rPr>
                <w:rFonts w:asciiTheme="majorHAnsi" w:hAnsiTheme="majorHAnsi" w:cstheme="majorHAnsi"/>
                <w:sz w:val="22"/>
                <w:szCs w:val="22"/>
              </w:rPr>
              <w:br/>
              <w:t>Sistema de filtragem com tripla ação (retenção de partículas, redução de cloro e odores) Opções de água natural e gelada</w:t>
            </w:r>
            <w:r w:rsidRPr="00AD5571">
              <w:rPr>
                <w:rFonts w:asciiTheme="majorHAnsi" w:hAnsiTheme="majorHAnsi" w:cstheme="majorHAnsi"/>
                <w:sz w:val="22"/>
                <w:szCs w:val="22"/>
              </w:rPr>
              <w:br/>
              <w:t>Estrutura em material resistente e de fácil higienização Baixo consumo de energia</w:t>
            </w:r>
            <w:r w:rsidRPr="00AD5571">
              <w:rPr>
                <w:rFonts w:asciiTheme="majorHAnsi" w:hAnsiTheme="majorHAnsi" w:cstheme="majorHAnsi"/>
                <w:sz w:val="22"/>
                <w:szCs w:val="22"/>
              </w:rPr>
              <w:br/>
              <w:t>Tensão: Bivolt</w:t>
            </w:r>
            <w:r w:rsidRPr="00AD5571">
              <w:rPr>
                <w:rFonts w:asciiTheme="majorHAnsi" w:hAnsiTheme="majorHAnsi" w:cstheme="majorHAnsi"/>
                <w:sz w:val="22"/>
                <w:szCs w:val="22"/>
              </w:rPr>
              <w:br/>
              <w:t>Garantia mínima: 12 meses</w:t>
            </w:r>
            <w:r w:rsidRPr="00AD5571">
              <w:rPr>
                <w:rFonts w:asciiTheme="majorHAnsi" w:hAnsiTheme="majorHAnsi" w:cstheme="majorHAnsi"/>
                <w:sz w:val="22"/>
                <w:szCs w:val="22"/>
              </w:rPr>
              <w:br/>
              <w:t>Marcas de referência: IBBL, Electrolux, Consul</w:t>
            </w:r>
          </w:p>
        </w:tc>
        <w:tc>
          <w:tcPr>
            <w:tcW w:w="478" w:type="pct"/>
            <w:hideMark/>
          </w:tcPr>
          <w:p w14:paraId="4DDCF8D6"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noWrap/>
            <w:hideMark/>
          </w:tcPr>
          <w:p w14:paraId="3143162A"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1</w:t>
            </w:r>
          </w:p>
        </w:tc>
        <w:tc>
          <w:tcPr>
            <w:tcW w:w="509" w:type="pct"/>
          </w:tcPr>
          <w:p w14:paraId="75B61CBA" w14:textId="77777777" w:rsidR="00234C7C" w:rsidRPr="00AD5571" w:rsidRDefault="00234C7C" w:rsidP="00A50F7C">
            <w:pPr>
              <w:rPr>
                <w:rFonts w:asciiTheme="majorHAnsi" w:hAnsiTheme="majorHAnsi" w:cstheme="majorHAnsi"/>
                <w:sz w:val="22"/>
                <w:szCs w:val="22"/>
              </w:rPr>
            </w:pPr>
          </w:p>
        </w:tc>
        <w:tc>
          <w:tcPr>
            <w:tcW w:w="478" w:type="pct"/>
          </w:tcPr>
          <w:p w14:paraId="6678F2BF" w14:textId="77777777" w:rsidR="00234C7C" w:rsidRPr="00AD5571" w:rsidRDefault="00234C7C" w:rsidP="00A50F7C">
            <w:pPr>
              <w:rPr>
                <w:rFonts w:asciiTheme="majorHAnsi" w:hAnsiTheme="majorHAnsi" w:cstheme="majorHAnsi"/>
                <w:sz w:val="22"/>
                <w:szCs w:val="22"/>
              </w:rPr>
            </w:pPr>
          </w:p>
        </w:tc>
        <w:tc>
          <w:tcPr>
            <w:tcW w:w="460" w:type="pct"/>
          </w:tcPr>
          <w:p w14:paraId="490567DF" w14:textId="77777777" w:rsidR="00234C7C" w:rsidRPr="00AD5571" w:rsidRDefault="00234C7C" w:rsidP="00A50F7C">
            <w:pPr>
              <w:rPr>
                <w:rFonts w:asciiTheme="majorHAnsi" w:hAnsiTheme="majorHAnsi" w:cstheme="majorHAnsi"/>
                <w:sz w:val="22"/>
                <w:szCs w:val="22"/>
              </w:rPr>
            </w:pPr>
          </w:p>
        </w:tc>
      </w:tr>
      <w:tr w:rsidR="00234C7C" w:rsidRPr="00AD5571" w14:paraId="1D991E4D" w14:textId="77777777" w:rsidTr="0066473E">
        <w:trPr>
          <w:trHeight w:val="1497"/>
        </w:trPr>
        <w:tc>
          <w:tcPr>
            <w:tcW w:w="329" w:type="pct"/>
            <w:noWrap/>
            <w:hideMark/>
          </w:tcPr>
          <w:p w14:paraId="04A4ECA3"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20</w:t>
            </w:r>
          </w:p>
        </w:tc>
        <w:tc>
          <w:tcPr>
            <w:tcW w:w="657" w:type="pct"/>
            <w:noWrap/>
            <w:hideMark/>
          </w:tcPr>
          <w:p w14:paraId="4616E861"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123.001.055</w:t>
            </w:r>
          </w:p>
        </w:tc>
        <w:tc>
          <w:tcPr>
            <w:tcW w:w="1458" w:type="pct"/>
            <w:hideMark/>
          </w:tcPr>
          <w:p w14:paraId="77DDAFCB"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TV DE LED 50 POLEGADAS- 50 POLEGADAS 110V.</w:t>
            </w:r>
            <w:r w:rsidRPr="00AD5571">
              <w:rPr>
                <w:rFonts w:asciiTheme="majorHAnsi" w:hAnsiTheme="majorHAnsi" w:cstheme="majorHAnsi"/>
                <w:sz w:val="22"/>
                <w:szCs w:val="22"/>
              </w:rPr>
              <w:br/>
              <w:t>HDMI: 3, USB: 1, Entrada de componente (AV): 1, Ethernet (LAN): 1, Saída de Áudio Di gital (Óptica): 1, HDMI A / Return Ch. Support: Sim, eARC: Sim, HDMI Quick Switch: sim</w:t>
            </w:r>
            <w:r w:rsidRPr="00AD5571">
              <w:rPr>
                <w:rFonts w:asciiTheme="majorHAnsi" w:hAnsiTheme="majorHAnsi" w:cstheme="majorHAnsi"/>
                <w:sz w:val="22"/>
                <w:szCs w:val="22"/>
              </w:rPr>
              <w:br/>
              <w:t>. Smart TV, Visual Livre de Cabos, Espelhamento da TV para Mobile: Sim, Espelhament o do Smartphone para TV, DLNA: Sim, Comunicação por Vídeo: Google Meet, Tap View</w:t>
            </w:r>
            <w:r w:rsidRPr="00AD5571">
              <w:rPr>
                <w:rFonts w:asciiTheme="majorHAnsi" w:hAnsiTheme="majorHAnsi" w:cstheme="majorHAnsi"/>
                <w:sz w:val="22"/>
                <w:szCs w:val="22"/>
              </w:rPr>
              <w:br/>
              <w:t>: Sim, Configuração facilitada: Sim, Casting de app: Sim, Bluetooth Low Energy: Sim, Wi</w:t>
            </w:r>
            <w:r w:rsidRPr="00AD5571">
              <w:rPr>
                <w:rFonts w:asciiTheme="majorHAnsi" w:hAnsiTheme="majorHAnsi" w:cstheme="majorHAnsi"/>
                <w:sz w:val="22"/>
                <w:szCs w:val="22"/>
              </w:rPr>
              <w:br/>
              <w:t xml:space="preserve">-Fi Direct: Sim, Som da TV para smartphone: Sim, Espelhamento de Áudio: Sim, Compa tível com suporte Stand modelo VG-SESA11K/ZX: Sim, </w:t>
            </w:r>
            <w:proofErr w:type="gramStart"/>
            <w:r w:rsidRPr="00AD5571">
              <w:rPr>
                <w:rFonts w:asciiTheme="majorHAnsi" w:hAnsiTheme="majorHAnsi" w:cstheme="majorHAnsi"/>
                <w:sz w:val="22"/>
                <w:szCs w:val="22"/>
              </w:rPr>
              <w:t>Compatível</w:t>
            </w:r>
            <w:proofErr w:type="gramEnd"/>
            <w:r w:rsidRPr="00AD5571">
              <w:rPr>
                <w:rFonts w:asciiTheme="majorHAnsi" w:hAnsiTheme="majorHAnsi" w:cstheme="majorHAnsi"/>
                <w:sz w:val="22"/>
                <w:szCs w:val="22"/>
              </w:rPr>
              <w:t xml:space="preserve"> com Suporte de Par ede Padrão VESA: Sim, </w:t>
            </w:r>
            <w:proofErr w:type="gramStart"/>
            <w:r w:rsidRPr="00AD5571">
              <w:rPr>
                <w:rFonts w:asciiTheme="majorHAnsi" w:hAnsiTheme="majorHAnsi" w:cstheme="majorHAnsi"/>
                <w:sz w:val="22"/>
                <w:szCs w:val="22"/>
              </w:rPr>
              <w:t>Compatível</w:t>
            </w:r>
            <w:proofErr w:type="gramEnd"/>
            <w:r w:rsidRPr="00AD5571">
              <w:rPr>
                <w:rFonts w:asciiTheme="majorHAnsi" w:hAnsiTheme="majorHAnsi" w:cstheme="majorHAnsi"/>
                <w:sz w:val="22"/>
                <w:szCs w:val="22"/>
              </w:rPr>
              <w:t xml:space="preserve"> com Webcam (consultar modelos compatíveis)</w:t>
            </w:r>
          </w:p>
        </w:tc>
        <w:tc>
          <w:tcPr>
            <w:tcW w:w="478" w:type="pct"/>
            <w:hideMark/>
          </w:tcPr>
          <w:p w14:paraId="0EAE07CB"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noWrap/>
            <w:hideMark/>
          </w:tcPr>
          <w:p w14:paraId="456DB2C3" w14:textId="77777777" w:rsidR="00234C7C" w:rsidRPr="00AD5571" w:rsidRDefault="00234C7C" w:rsidP="00A50F7C">
            <w:pPr>
              <w:rPr>
                <w:rFonts w:asciiTheme="majorHAnsi" w:hAnsiTheme="majorHAnsi" w:cstheme="majorHAnsi"/>
                <w:sz w:val="22"/>
                <w:szCs w:val="22"/>
              </w:rPr>
            </w:pPr>
            <w:r w:rsidRPr="00AD5571">
              <w:rPr>
                <w:rFonts w:asciiTheme="majorHAnsi" w:hAnsiTheme="majorHAnsi" w:cstheme="majorHAnsi"/>
                <w:sz w:val="22"/>
                <w:szCs w:val="22"/>
              </w:rPr>
              <w:t>8</w:t>
            </w:r>
          </w:p>
        </w:tc>
        <w:tc>
          <w:tcPr>
            <w:tcW w:w="509" w:type="pct"/>
          </w:tcPr>
          <w:p w14:paraId="1C6FCFA3" w14:textId="77777777" w:rsidR="00234C7C" w:rsidRPr="00AD5571" w:rsidRDefault="00234C7C" w:rsidP="00A50F7C">
            <w:pPr>
              <w:rPr>
                <w:rFonts w:asciiTheme="majorHAnsi" w:hAnsiTheme="majorHAnsi" w:cstheme="majorHAnsi"/>
                <w:sz w:val="22"/>
                <w:szCs w:val="22"/>
              </w:rPr>
            </w:pPr>
          </w:p>
        </w:tc>
        <w:tc>
          <w:tcPr>
            <w:tcW w:w="478" w:type="pct"/>
          </w:tcPr>
          <w:p w14:paraId="087D702B" w14:textId="77777777" w:rsidR="00234C7C" w:rsidRPr="00AD5571" w:rsidRDefault="00234C7C" w:rsidP="00A50F7C">
            <w:pPr>
              <w:rPr>
                <w:rFonts w:asciiTheme="majorHAnsi" w:hAnsiTheme="majorHAnsi" w:cstheme="majorHAnsi"/>
                <w:sz w:val="22"/>
                <w:szCs w:val="22"/>
              </w:rPr>
            </w:pPr>
          </w:p>
        </w:tc>
        <w:tc>
          <w:tcPr>
            <w:tcW w:w="460" w:type="pct"/>
          </w:tcPr>
          <w:p w14:paraId="4F44CDD4" w14:textId="77777777" w:rsidR="00234C7C" w:rsidRPr="00AD5571" w:rsidRDefault="00234C7C" w:rsidP="00A50F7C">
            <w:pPr>
              <w:rPr>
                <w:rFonts w:asciiTheme="majorHAnsi" w:hAnsiTheme="majorHAnsi" w:cstheme="majorHAnsi"/>
                <w:sz w:val="22"/>
                <w:szCs w:val="22"/>
              </w:rPr>
            </w:pPr>
          </w:p>
        </w:tc>
      </w:tr>
    </w:tbl>
    <w:p w14:paraId="4EC6A269" w14:textId="355176E1" w:rsidR="00900D3D" w:rsidRPr="00AD5571" w:rsidRDefault="00900D3D" w:rsidP="00BF3925">
      <w:pPr>
        <w:pStyle w:val="PargrafodaLista"/>
        <w:ind w:left="0"/>
        <w:jc w:val="both"/>
        <w:rPr>
          <w:rFonts w:asciiTheme="majorHAnsi" w:hAnsiTheme="majorHAnsi" w:cstheme="majorHAnsi"/>
          <w:sz w:val="22"/>
          <w:szCs w:val="22"/>
        </w:rPr>
      </w:pPr>
    </w:p>
    <w:p w14:paraId="10FD6768" w14:textId="291446C7" w:rsidR="00B44F12" w:rsidRPr="00AD5571" w:rsidRDefault="00B44F12" w:rsidP="00BA2683">
      <w:pPr>
        <w:spacing w:line="276" w:lineRule="auto"/>
        <w:jc w:val="both"/>
        <w:rPr>
          <w:rFonts w:asciiTheme="majorHAnsi" w:hAnsiTheme="majorHAnsi" w:cstheme="majorHAnsi"/>
          <w:sz w:val="22"/>
          <w:szCs w:val="22"/>
        </w:rPr>
      </w:pPr>
      <w:r w:rsidRPr="00AD5571">
        <w:rPr>
          <w:rFonts w:asciiTheme="majorHAnsi" w:hAnsiTheme="majorHAnsi" w:cstheme="majorHAnsi"/>
          <w:sz w:val="22"/>
          <w:szCs w:val="22"/>
        </w:rPr>
        <w:t xml:space="preserve">1.3. Vinculam </w:t>
      </w:r>
      <w:r w:rsidR="00007E04" w:rsidRPr="00AD5571">
        <w:rPr>
          <w:rFonts w:asciiTheme="majorHAnsi" w:hAnsiTheme="majorHAnsi" w:cstheme="majorHAnsi"/>
          <w:sz w:val="22"/>
          <w:szCs w:val="22"/>
        </w:rPr>
        <w:t xml:space="preserve">a </w:t>
      </w:r>
      <w:r w:rsidRPr="00AD5571">
        <w:rPr>
          <w:rFonts w:asciiTheme="majorHAnsi" w:hAnsiTheme="majorHAnsi" w:cstheme="majorHAnsi"/>
          <w:sz w:val="22"/>
          <w:szCs w:val="22"/>
        </w:rPr>
        <w:t>esta contratação, independente de transcrição:</w:t>
      </w:r>
    </w:p>
    <w:p w14:paraId="6474C736" w14:textId="24528551" w:rsidR="00B44F12" w:rsidRPr="00AD5571" w:rsidRDefault="00B44F12" w:rsidP="00BA2683">
      <w:pPr>
        <w:spacing w:line="276" w:lineRule="auto"/>
        <w:ind w:left="567"/>
        <w:jc w:val="both"/>
        <w:rPr>
          <w:rFonts w:asciiTheme="majorHAnsi" w:hAnsiTheme="majorHAnsi" w:cstheme="majorHAnsi"/>
          <w:sz w:val="22"/>
          <w:szCs w:val="22"/>
        </w:rPr>
      </w:pPr>
      <w:r w:rsidRPr="00AD5571">
        <w:rPr>
          <w:rFonts w:asciiTheme="majorHAnsi" w:hAnsiTheme="majorHAnsi" w:cstheme="majorHAnsi"/>
          <w:sz w:val="22"/>
          <w:szCs w:val="22"/>
        </w:rPr>
        <w:t>1.3.1. O Termo de Referência;</w:t>
      </w:r>
    </w:p>
    <w:p w14:paraId="6F0B58ED" w14:textId="18660AE2" w:rsidR="00B44F12" w:rsidRPr="00AD5571" w:rsidRDefault="00B44F12" w:rsidP="0025339A">
      <w:pPr>
        <w:spacing w:line="360" w:lineRule="auto"/>
        <w:ind w:left="567"/>
        <w:jc w:val="both"/>
        <w:rPr>
          <w:rFonts w:asciiTheme="majorHAnsi" w:hAnsiTheme="majorHAnsi" w:cstheme="majorHAnsi"/>
          <w:sz w:val="22"/>
          <w:szCs w:val="22"/>
        </w:rPr>
      </w:pPr>
      <w:r w:rsidRPr="00AD5571">
        <w:rPr>
          <w:rFonts w:asciiTheme="majorHAnsi" w:hAnsiTheme="majorHAnsi" w:cstheme="majorHAnsi"/>
          <w:sz w:val="22"/>
          <w:szCs w:val="22"/>
        </w:rPr>
        <w:t>1.3.2. O Edital da Licitação;</w:t>
      </w:r>
    </w:p>
    <w:p w14:paraId="215F7509" w14:textId="77777777" w:rsidR="00B44F12" w:rsidRPr="00AD5571" w:rsidRDefault="00B44F12" w:rsidP="0025339A">
      <w:pPr>
        <w:spacing w:line="360" w:lineRule="auto"/>
        <w:ind w:left="567"/>
        <w:jc w:val="both"/>
        <w:rPr>
          <w:rFonts w:asciiTheme="majorHAnsi" w:hAnsiTheme="majorHAnsi" w:cstheme="majorHAnsi"/>
          <w:sz w:val="22"/>
          <w:szCs w:val="22"/>
        </w:rPr>
      </w:pPr>
      <w:r w:rsidRPr="00AD5571">
        <w:rPr>
          <w:rFonts w:asciiTheme="majorHAnsi" w:hAnsiTheme="majorHAnsi" w:cstheme="majorHAnsi"/>
          <w:sz w:val="22"/>
          <w:szCs w:val="22"/>
        </w:rPr>
        <w:t>1.3.3. A proposta do contratado;</w:t>
      </w:r>
    </w:p>
    <w:p w14:paraId="66199456" w14:textId="77777777" w:rsidR="00B44F12" w:rsidRPr="00AD5571" w:rsidRDefault="00B44F12" w:rsidP="0025339A">
      <w:pPr>
        <w:spacing w:line="360" w:lineRule="auto"/>
        <w:ind w:left="567"/>
        <w:jc w:val="both"/>
        <w:rPr>
          <w:rFonts w:asciiTheme="majorHAnsi" w:hAnsiTheme="majorHAnsi" w:cstheme="majorHAnsi"/>
          <w:sz w:val="22"/>
          <w:szCs w:val="22"/>
        </w:rPr>
      </w:pPr>
      <w:r w:rsidRPr="00AD5571">
        <w:rPr>
          <w:rFonts w:asciiTheme="majorHAnsi" w:hAnsiTheme="majorHAnsi" w:cstheme="majorHAnsi"/>
          <w:sz w:val="22"/>
          <w:szCs w:val="22"/>
        </w:rPr>
        <w:t>1.3.4. Eventuais anexos dos documentos supracitados.</w:t>
      </w:r>
    </w:p>
    <w:p w14:paraId="42404138" w14:textId="749741D3" w:rsidR="00B44F12" w:rsidRPr="00AD5571" w:rsidRDefault="00B44F12" w:rsidP="00B44F12">
      <w:pPr>
        <w:spacing w:line="360" w:lineRule="auto"/>
        <w:jc w:val="both"/>
        <w:rPr>
          <w:rFonts w:asciiTheme="majorHAnsi" w:hAnsiTheme="majorHAnsi" w:cstheme="majorHAnsi"/>
          <w:b/>
          <w:sz w:val="22"/>
          <w:szCs w:val="22"/>
        </w:rPr>
      </w:pPr>
      <w:r w:rsidRPr="00AD5571">
        <w:rPr>
          <w:rFonts w:asciiTheme="majorHAnsi" w:hAnsiTheme="majorHAnsi" w:cstheme="majorHAnsi"/>
          <w:b/>
          <w:sz w:val="22"/>
          <w:szCs w:val="22"/>
        </w:rPr>
        <w:t>2.</w:t>
      </w:r>
      <w:r w:rsidR="00E87E8A" w:rsidRPr="00AD5571">
        <w:rPr>
          <w:rFonts w:asciiTheme="majorHAnsi" w:hAnsiTheme="majorHAnsi" w:cstheme="majorHAnsi"/>
          <w:b/>
          <w:sz w:val="22"/>
          <w:szCs w:val="22"/>
        </w:rPr>
        <w:t xml:space="preserve"> </w:t>
      </w:r>
      <w:r w:rsidRPr="00AD5571">
        <w:rPr>
          <w:rFonts w:asciiTheme="majorHAnsi" w:hAnsiTheme="majorHAnsi" w:cstheme="majorHAnsi"/>
          <w:b/>
          <w:sz w:val="22"/>
          <w:szCs w:val="22"/>
        </w:rPr>
        <w:t>CLÁUSULA SEGUNDA – VIGÊNCIA E PRORROGAÇÃO</w:t>
      </w:r>
    </w:p>
    <w:p w14:paraId="3612CA40" w14:textId="4AF110E8" w:rsidR="00B44F12" w:rsidRPr="00AD5571" w:rsidRDefault="00B44F12" w:rsidP="00C02A8A">
      <w:pPr>
        <w:spacing w:line="276" w:lineRule="auto"/>
        <w:jc w:val="both"/>
        <w:rPr>
          <w:rFonts w:asciiTheme="majorHAnsi" w:hAnsiTheme="majorHAnsi" w:cstheme="majorHAnsi"/>
          <w:sz w:val="22"/>
          <w:szCs w:val="22"/>
        </w:rPr>
      </w:pPr>
      <w:r w:rsidRPr="00AD5571">
        <w:rPr>
          <w:rFonts w:asciiTheme="majorHAnsi" w:hAnsiTheme="majorHAnsi" w:cstheme="majorHAnsi"/>
          <w:sz w:val="22"/>
          <w:szCs w:val="22"/>
        </w:rPr>
        <w:t>2.1.</w:t>
      </w:r>
      <w:r w:rsidRPr="00AD5571">
        <w:rPr>
          <w:rFonts w:asciiTheme="majorHAnsi" w:hAnsiTheme="majorHAnsi" w:cstheme="majorHAnsi"/>
          <w:sz w:val="22"/>
          <w:szCs w:val="22"/>
        </w:rPr>
        <w:tab/>
      </w:r>
      <w:r w:rsidR="00DB70AB" w:rsidRPr="00AD5571">
        <w:rPr>
          <w:rFonts w:asciiTheme="majorHAnsi" w:hAnsiTheme="majorHAnsi" w:cstheme="majorHAnsi"/>
          <w:sz w:val="22"/>
          <w:szCs w:val="22"/>
        </w:rPr>
        <w:t>O prazo de vigência do contrato será de XXX (XXX) meses, contados a partir da divulgação no Portal Nacional de Contratações Públicas (PNCP), podendo ser prorrogado conforme Lei 14.133/2021</w:t>
      </w:r>
      <w:r w:rsidRPr="00AD5571">
        <w:rPr>
          <w:rFonts w:asciiTheme="majorHAnsi" w:hAnsiTheme="majorHAnsi" w:cstheme="majorHAnsi"/>
          <w:sz w:val="22"/>
          <w:szCs w:val="22"/>
        </w:rPr>
        <w:t>.</w:t>
      </w:r>
    </w:p>
    <w:p w14:paraId="4A9F1923" w14:textId="77777777" w:rsidR="000F7AAC" w:rsidRPr="00AD5571" w:rsidRDefault="000F7AAC" w:rsidP="00B44F12">
      <w:pPr>
        <w:spacing w:line="360" w:lineRule="auto"/>
        <w:jc w:val="both"/>
        <w:rPr>
          <w:rFonts w:asciiTheme="majorHAnsi" w:hAnsiTheme="majorHAnsi" w:cstheme="majorHAnsi"/>
          <w:b/>
          <w:sz w:val="22"/>
          <w:szCs w:val="22"/>
        </w:rPr>
      </w:pPr>
    </w:p>
    <w:p w14:paraId="26DFF7DC" w14:textId="6E4E3DA0" w:rsidR="00B44F12" w:rsidRPr="00AD5571" w:rsidRDefault="00B44F12" w:rsidP="00B44F12">
      <w:pPr>
        <w:spacing w:line="360" w:lineRule="auto"/>
        <w:jc w:val="both"/>
        <w:rPr>
          <w:rFonts w:asciiTheme="majorHAnsi" w:hAnsiTheme="majorHAnsi" w:cstheme="majorHAnsi"/>
          <w:b/>
          <w:sz w:val="22"/>
          <w:szCs w:val="22"/>
        </w:rPr>
      </w:pPr>
      <w:r w:rsidRPr="00AD5571">
        <w:rPr>
          <w:rFonts w:asciiTheme="majorHAnsi" w:hAnsiTheme="majorHAnsi" w:cstheme="majorHAnsi"/>
          <w:b/>
          <w:sz w:val="22"/>
          <w:szCs w:val="22"/>
        </w:rPr>
        <w:t>3.</w:t>
      </w:r>
      <w:r w:rsidR="00E87E8A" w:rsidRPr="00AD5571">
        <w:rPr>
          <w:rFonts w:asciiTheme="majorHAnsi" w:hAnsiTheme="majorHAnsi" w:cstheme="majorHAnsi"/>
          <w:sz w:val="22"/>
          <w:szCs w:val="22"/>
        </w:rPr>
        <w:t xml:space="preserve"> </w:t>
      </w:r>
      <w:r w:rsidRPr="00AD5571">
        <w:rPr>
          <w:rFonts w:asciiTheme="majorHAnsi" w:hAnsiTheme="majorHAnsi" w:cstheme="majorHAnsi"/>
          <w:b/>
          <w:sz w:val="22"/>
          <w:szCs w:val="22"/>
        </w:rPr>
        <w:t xml:space="preserve">CLÁUSULA TERCEIRA – MODELOS DE EXECUÇÃO E GESTÃO CONTRATUAIS </w:t>
      </w:r>
    </w:p>
    <w:p w14:paraId="21EE715D" w14:textId="544CF8F8" w:rsidR="003F5837" w:rsidRPr="00AD5571" w:rsidRDefault="00CA0BC9" w:rsidP="003F5837">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3.1</w:t>
      </w:r>
      <w:r w:rsidR="003F5837" w:rsidRPr="00AD5571">
        <w:rPr>
          <w:rFonts w:asciiTheme="majorHAnsi" w:hAnsiTheme="majorHAnsi" w:cstheme="majorHAnsi"/>
          <w:sz w:val="22"/>
          <w:szCs w:val="22"/>
        </w:rPr>
        <w:t xml:space="preserve">. </w:t>
      </w:r>
      <w:r w:rsidR="004F60FE" w:rsidRPr="00AD5571">
        <w:rPr>
          <w:rFonts w:asciiTheme="majorHAnsi" w:hAnsiTheme="majorHAnsi" w:cstheme="majorHAnsi"/>
          <w:sz w:val="22"/>
          <w:szCs w:val="22"/>
        </w:rPr>
        <w:t>Os produtos poderão ser rejeitados, no todo ou em parte, inclusive antes do recebimento provisório, quando em desacordo com as especificações constantes no Termo de Referência e na proposta, devendo ser substituídos no prazo de até 05 (cinco) dias úteis a contar da notificação da contratada, às suas custas, sem prejuízo da aplicação das penalidades</w:t>
      </w:r>
      <w:r w:rsidR="003F5837" w:rsidRPr="00AD5571">
        <w:rPr>
          <w:rFonts w:asciiTheme="majorHAnsi" w:hAnsiTheme="majorHAnsi" w:cstheme="majorHAnsi"/>
          <w:sz w:val="22"/>
          <w:szCs w:val="22"/>
        </w:rPr>
        <w:t>;</w:t>
      </w:r>
    </w:p>
    <w:p w14:paraId="537FC072" w14:textId="77338448" w:rsidR="003F5837" w:rsidRPr="00AD5571" w:rsidRDefault="00CA0BC9" w:rsidP="003F5837">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3.2</w:t>
      </w:r>
      <w:r w:rsidR="003F5837" w:rsidRPr="00AD5571">
        <w:rPr>
          <w:rFonts w:asciiTheme="majorHAnsi" w:hAnsiTheme="majorHAnsi" w:cstheme="majorHAnsi"/>
          <w:sz w:val="22"/>
          <w:szCs w:val="22"/>
        </w:rPr>
        <w:t>.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6706B013" w14:textId="06DAB171" w:rsidR="003F5837" w:rsidRPr="00AD5571" w:rsidRDefault="00CA0BC9" w:rsidP="003F5837">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3.3</w:t>
      </w:r>
      <w:r w:rsidR="003F5837" w:rsidRPr="00AD5571">
        <w:rPr>
          <w:rFonts w:asciiTheme="majorHAnsi" w:hAnsiTheme="majorHAnsi" w:cstheme="majorHAnsi"/>
          <w:sz w:val="22"/>
          <w:szCs w:val="22"/>
        </w:rPr>
        <w:t>. O prazo para recebimento definitivo poderá ser excepcionalmente prorrogado, de forma justificada, por igual período, quando houver necessidade de diligências para a aferição do atendimento das exigências contratuais.</w:t>
      </w:r>
    </w:p>
    <w:p w14:paraId="069DC0DE" w14:textId="0B9AF776" w:rsidR="003F5837" w:rsidRPr="00AD5571" w:rsidRDefault="00CA0BC9" w:rsidP="003F5837">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3.4</w:t>
      </w:r>
      <w:r w:rsidR="003F5837" w:rsidRPr="00AD5571">
        <w:rPr>
          <w:rFonts w:asciiTheme="majorHAnsi" w:hAnsiTheme="majorHAnsi" w:cstheme="majorHAnsi"/>
          <w:sz w:val="22"/>
          <w:szCs w:val="22"/>
        </w:rPr>
        <w:t>.</w:t>
      </w:r>
      <w:r w:rsidR="003F5837" w:rsidRPr="00AD5571">
        <w:rPr>
          <w:rFonts w:asciiTheme="majorHAnsi" w:hAnsiTheme="majorHAnsi" w:cstheme="majorHAnsi"/>
          <w:sz w:val="22"/>
          <w:szCs w:val="22"/>
        </w:rPr>
        <w:tab/>
        <w:t>O contrato deverá ser executado fielmente pelas partes, de acordo com as cláusulas avençadas e as normas da Lei nº 14.133, de 2021, e cada parte responderá pelas consequências de sua inexecução total ou parcial;</w:t>
      </w:r>
    </w:p>
    <w:p w14:paraId="6CFCB0B4" w14:textId="362B6AE4" w:rsidR="003F5837" w:rsidRPr="00AD5571" w:rsidRDefault="00CA0BC9" w:rsidP="003F5837">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3.5</w:t>
      </w:r>
      <w:r w:rsidR="003F5837" w:rsidRPr="00AD5571">
        <w:rPr>
          <w:rFonts w:asciiTheme="majorHAnsi" w:hAnsiTheme="majorHAnsi" w:cstheme="majorHAnsi"/>
          <w:sz w:val="22"/>
          <w:szCs w:val="22"/>
        </w:rPr>
        <w:t>. Em caso de impedimento, ordem de paralisação ou suspensão do contrato, o cronograma de execução será prorrogado automaticamente pelo tempo correspondente, anotadas tais circunstâncias mediante simples apostila;</w:t>
      </w:r>
    </w:p>
    <w:p w14:paraId="3513E21A" w14:textId="35EEB6B2" w:rsidR="003F5837" w:rsidRPr="00AD5571" w:rsidRDefault="00CA0BC9" w:rsidP="003F5837">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3.6</w:t>
      </w:r>
      <w:r w:rsidR="003F5837" w:rsidRPr="00AD5571">
        <w:rPr>
          <w:rFonts w:asciiTheme="majorHAnsi" w:hAnsiTheme="majorHAnsi" w:cstheme="majorHAnsi"/>
          <w:sz w:val="22"/>
          <w:szCs w:val="22"/>
        </w:rPr>
        <w:t>.</w:t>
      </w:r>
      <w:r w:rsidR="003F5837" w:rsidRPr="00AD5571">
        <w:rPr>
          <w:rFonts w:asciiTheme="majorHAnsi" w:hAnsiTheme="majorHAnsi" w:cstheme="majorHAnsi"/>
          <w:sz w:val="22"/>
          <w:szCs w:val="22"/>
        </w:rPr>
        <w:tab/>
        <w:t>As comunicações entre o órgão ou entidade e a contratada devem ser realizadas por escrito sempre que o ato exigir tal formalidade, admitindo-se o uso de mensagem eletrônica para esse fim;</w:t>
      </w:r>
    </w:p>
    <w:p w14:paraId="56D5CAE6" w14:textId="35CE932A" w:rsidR="003F5837" w:rsidRPr="00AD5571" w:rsidRDefault="003F5837" w:rsidP="003F5837">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3.</w:t>
      </w:r>
      <w:r w:rsidR="00CA0BC9" w:rsidRPr="00AD5571">
        <w:rPr>
          <w:rFonts w:asciiTheme="majorHAnsi" w:hAnsiTheme="majorHAnsi" w:cstheme="majorHAnsi"/>
          <w:sz w:val="22"/>
          <w:szCs w:val="22"/>
        </w:rPr>
        <w:t>7</w:t>
      </w:r>
      <w:r w:rsidRPr="00AD5571">
        <w:rPr>
          <w:rFonts w:asciiTheme="majorHAnsi" w:hAnsiTheme="majorHAnsi" w:cstheme="majorHAnsi"/>
          <w:sz w:val="22"/>
          <w:szCs w:val="22"/>
        </w:rPr>
        <w:t>.</w:t>
      </w:r>
      <w:r w:rsidRPr="00AD5571">
        <w:rPr>
          <w:rFonts w:asciiTheme="majorHAnsi" w:hAnsiTheme="majorHAnsi" w:cstheme="majorHAnsi"/>
          <w:sz w:val="22"/>
          <w:szCs w:val="22"/>
        </w:rPr>
        <w:tab/>
        <w:t>O órgão ou entidade poderá convocar representante da empresa para adoção de providências que devam ser cumpridas de imediato;</w:t>
      </w:r>
    </w:p>
    <w:p w14:paraId="62D5B005" w14:textId="015DFB9C" w:rsidR="003F5837" w:rsidRPr="00AD5571" w:rsidRDefault="00CA0BC9" w:rsidP="003F5837">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3.8</w:t>
      </w:r>
      <w:r w:rsidR="003F5837" w:rsidRPr="00AD5571">
        <w:rPr>
          <w:rFonts w:asciiTheme="majorHAnsi" w:hAnsiTheme="majorHAnsi" w:cstheme="majorHAnsi"/>
          <w:sz w:val="22"/>
          <w:szCs w:val="22"/>
        </w:rPr>
        <w:t>.</w:t>
      </w:r>
      <w:r w:rsidR="003F5837" w:rsidRPr="00AD5571">
        <w:rPr>
          <w:rFonts w:asciiTheme="majorHAnsi" w:hAnsiTheme="majorHAnsi" w:cstheme="majorHAnsi"/>
          <w:sz w:val="22"/>
          <w:szCs w:val="22"/>
        </w:rPr>
        <w:tab/>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ACEA12F" w14:textId="070FB43B" w:rsidR="003F5837" w:rsidRPr="00AD5571" w:rsidRDefault="00CA0BC9" w:rsidP="003F5837">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3.9</w:t>
      </w:r>
      <w:r w:rsidR="003F5837" w:rsidRPr="00AD5571">
        <w:rPr>
          <w:rFonts w:asciiTheme="majorHAnsi" w:hAnsiTheme="majorHAnsi" w:cstheme="majorHAnsi"/>
          <w:sz w:val="22"/>
          <w:szCs w:val="22"/>
        </w:rPr>
        <w:t>.</w:t>
      </w:r>
      <w:r w:rsidR="003F5837" w:rsidRPr="00AD5571">
        <w:rPr>
          <w:rFonts w:asciiTheme="majorHAnsi" w:hAnsiTheme="majorHAnsi" w:cstheme="majorHAnsi"/>
          <w:sz w:val="22"/>
          <w:szCs w:val="22"/>
        </w:rPr>
        <w:tab/>
        <w:t>A execução do contrato deverá ser acompanhada e fiscalizada pelo(s) fiscal(is) do contrato, ou pelos respectivos substitutos (Lei nº 14.133, de 2021, art. 117, caput);</w:t>
      </w:r>
    </w:p>
    <w:p w14:paraId="240A5B19" w14:textId="6C56B962" w:rsidR="003F5837" w:rsidRPr="00AD5571" w:rsidRDefault="00CA0BC9" w:rsidP="003F5837">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3.10</w:t>
      </w:r>
      <w:r w:rsidR="003F5837" w:rsidRPr="00AD5571">
        <w:rPr>
          <w:rFonts w:asciiTheme="majorHAnsi" w:hAnsiTheme="majorHAnsi" w:cstheme="majorHAnsi"/>
          <w:sz w:val="22"/>
          <w:szCs w:val="22"/>
        </w:rPr>
        <w:t>.</w:t>
      </w:r>
      <w:r w:rsidR="003F5837" w:rsidRPr="00AD5571">
        <w:rPr>
          <w:rFonts w:asciiTheme="majorHAnsi" w:hAnsiTheme="majorHAnsi" w:cstheme="majorHAnsi"/>
          <w:sz w:val="22"/>
          <w:szCs w:val="22"/>
        </w:rPr>
        <w:tab/>
        <w:t xml:space="preserve">O fiscal do contrato acompanhará a execução do contrato, para que sejam cumpridas todas as condições estabelecidas no contrato, de modo a assegurar os melhores resultados para a Administração. </w:t>
      </w:r>
    </w:p>
    <w:p w14:paraId="3C558B73" w14:textId="5612E15B" w:rsidR="003F5837" w:rsidRPr="00AD5571" w:rsidRDefault="00CA0BC9" w:rsidP="003F5837">
      <w:pPr>
        <w:spacing w:line="360" w:lineRule="auto"/>
        <w:ind w:left="567"/>
        <w:jc w:val="both"/>
        <w:rPr>
          <w:rFonts w:asciiTheme="majorHAnsi" w:hAnsiTheme="majorHAnsi" w:cstheme="majorHAnsi"/>
          <w:sz w:val="22"/>
          <w:szCs w:val="22"/>
        </w:rPr>
      </w:pPr>
      <w:r w:rsidRPr="00AD5571">
        <w:rPr>
          <w:rFonts w:asciiTheme="majorHAnsi" w:hAnsiTheme="majorHAnsi" w:cstheme="majorHAnsi"/>
          <w:sz w:val="22"/>
          <w:szCs w:val="22"/>
        </w:rPr>
        <w:t>3.10</w:t>
      </w:r>
      <w:r w:rsidR="003F5837" w:rsidRPr="00AD5571">
        <w:rPr>
          <w:rFonts w:asciiTheme="majorHAnsi" w:hAnsiTheme="majorHAnsi" w:cstheme="majorHAnsi"/>
          <w:sz w:val="22"/>
          <w:szCs w:val="22"/>
        </w:rPr>
        <w:t>.1.</w:t>
      </w:r>
      <w:r w:rsidR="003F5837" w:rsidRPr="00AD5571">
        <w:rPr>
          <w:rFonts w:asciiTheme="majorHAnsi" w:hAnsiTheme="majorHAnsi" w:cstheme="majorHAnsi"/>
          <w:sz w:val="22"/>
          <w:szCs w:val="22"/>
        </w:rPr>
        <w:tab/>
        <w:t>O fiscal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38D38B8D" w14:textId="2D5C4A88" w:rsidR="003F5837" w:rsidRPr="00AD5571" w:rsidRDefault="00CA0BC9" w:rsidP="003F5837">
      <w:pPr>
        <w:spacing w:line="360" w:lineRule="auto"/>
        <w:ind w:left="567"/>
        <w:jc w:val="both"/>
        <w:rPr>
          <w:rFonts w:asciiTheme="majorHAnsi" w:hAnsiTheme="majorHAnsi" w:cstheme="majorHAnsi"/>
          <w:sz w:val="22"/>
          <w:szCs w:val="22"/>
        </w:rPr>
      </w:pPr>
      <w:r w:rsidRPr="00AD5571">
        <w:rPr>
          <w:rFonts w:asciiTheme="majorHAnsi" w:hAnsiTheme="majorHAnsi" w:cstheme="majorHAnsi"/>
          <w:sz w:val="22"/>
          <w:szCs w:val="22"/>
        </w:rPr>
        <w:t>3.10</w:t>
      </w:r>
      <w:r w:rsidR="003F5837" w:rsidRPr="00AD5571">
        <w:rPr>
          <w:rFonts w:asciiTheme="majorHAnsi" w:hAnsiTheme="majorHAnsi" w:cstheme="majorHAnsi"/>
          <w:sz w:val="22"/>
          <w:szCs w:val="22"/>
        </w:rPr>
        <w:t>.2.</w:t>
      </w:r>
      <w:r w:rsidR="003F5837" w:rsidRPr="00AD5571">
        <w:rPr>
          <w:rFonts w:asciiTheme="majorHAnsi" w:hAnsiTheme="majorHAnsi" w:cstheme="majorHAnsi"/>
          <w:sz w:val="22"/>
          <w:szCs w:val="22"/>
        </w:rPr>
        <w:tab/>
        <w:t xml:space="preserve">Identificada qualquer inexatidão ou irregularidade, o fiscal do contrato emitirá notificações para a correção da execução do contrato, determinando prazo para a correção; </w:t>
      </w:r>
    </w:p>
    <w:p w14:paraId="269D72B8" w14:textId="48A42184" w:rsidR="003F5837" w:rsidRPr="00AD5571" w:rsidRDefault="00CA0BC9" w:rsidP="003F5837">
      <w:pPr>
        <w:spacing w:line="360" w:lineRule="auto"/>
        <w:ind w:left="567"/>
        <w:jc w:val="both"/>
        <w:rPr>
          <w:rFonts w:asciiTheme="majorHAnsi" w:hAnsiTheme="majorHAnsi" w:cstheme="majorHAnsi"/>
          <w:sz w:val="22"/>
          <w:szCs w:val="22"/>
        </w:rPr>
      </w:pPr>
      <w:r w:rsidRPr="00AD5571">
        <w:rPr>
          <w:rFonts w:asciiTheme="majorHAnsi" w:hAnsiTheme="majorHAnsi" w:cstheme="majorHAnsi"/>
          <w:sz w:val="22"/>
          <w:szCs w:val="22"/>
        </w:rPr>
        <w:t>3.10</w:t>
      </w:r>
      <w:r w:rsidR="003F5837" w:rsidRPr="00AD5571">
        <w:rPr>
          <w:rFonts w:asciiTheme="majorHAnsi" w:hAnsiTheme="majorHAnsi" w:cstheme="majorHAnsi"/>
          <w:sz w:val="22"/>
          <w:szCs w:val="22"/>
        </w:rPr>
        <w:t>.3.</w:t>
      </w:r>
      <w:r w:rsidR="003F5837" w:rsidRPr="00AD5571">
        <w:rPr>
          <w:rFonts w:asciiTheme="majorHAnsi" w:hAnsiTheme="majorHAnsi" w:cstheme="majorHAnsi"/>
          <w:sz w:val="22"/>
          <w:szCs w:val="22"/>
        </w:rPr>
        <w:tab/>
        <w:t>O fiscal do contrato informará ao gestor do contato, em tempo hábil, a situação que demandar decisão ou adoção de medidas que ultrapassem sua competência, para que adote as medidas necessárias e saneadoras, se for o caso;</w:t>
      </w:r>
    </w:p>
    <w:p w14:paraId="0146D62A" w14:textId="22F59A1C" w:rsidR="003F5837" w:rsidRPr="00AD5571" w:rsidRDefault="00CA0BC9" w:rsidP="003F5837">
      <w:pPr>
        <w:spacing w:line="360" w:lineRule="auto"/>
        <w:ind w:left="567"/>
        <w:jc w:val="both"/>
        <w:rPr>
          <w:rFonts w:asciiTheme="majorHAnsi" w:hAnsiTheme="majorHAnsi" w:cstheme="majorHAnsi"/>
          <w:sz w:val="22"/>
          <w:szCs w:val="22"/>
        </w:rPr>
      </w:pPr>
      <w:r w:rsidRPr="00AD5571">
        <w:rPr>
          <w:rFonts w:asciiTheme="majorHAnsi" w:hAnsiTheme="majorHAnsi" w:cstheme="majorHAnsi"/>
          <w:sz w:val="22"/>
          <w:szCs w:val="22"/>
        </w:rPr>
        <w:t>3.10</w:t>
      </w:r>
      <w:r w:rsidR="003F5837" w:rsidRPr="00AD5571">
        <w:rPr>
          <w:rFonts w:asciiTheme="majorHAnsi" w:hAnsiTheme="majorHAnsi" w:cstheme="majorHAnsi"/>
          <w:sz w:val="22"/>
          <w:szCs w:val="22"/>
        </w:rPr>
        <w:t>.4.</w:t>
      </w:r>
      <w:r w:rsidR="003F5837" w:rsidRPr="00AD5571">
        <w:rPr>
          <w:rFonts w:asciiTheme="majorHAnsi" w:hAnsiTheme="majorHAnsi" w:cstheme="majorHAnsi"/>
          <w:sz w:val="22"/>
          <w:szCs w:val="22"/>
        </w:rPr>
        <w:tab/>
        <w:t>No caso de ocorrências que possam inviabilizar a execução do contrato nas datas aprazadas, o fiscal do contrato comunicará o fato imediatamente ao gestor do contrato;</w:t>
      </w:r>
    </w:p>
    <w:p w14:paraId="1592AA27" w14:textId="5BA6A430" w:rsidR="003F5837" w:rsidRPr="00AD5571" w:rsidRDefault="00CA0BC9" w:rsidP="003F5837">
      <w:pPr>
        <w:spacing w:line="360" w:lineRule="auto"/>
        <w:ind w:left="567"/>
        <w:jc w:val="both"/>
        <w:rPr>
          <w:rFonts w:asciiTheme="majorHAnsi" w:hAnsiTheme="majorHAnsi" w:cstheme="majorHAnsi"/>
          <w:sz w:val="22"/>
          <w:szCs w:val="22"/>
        </w:rPr>
      </w:pPr>
      <w:r w:rsidRPr="00AD5571">
        <w:rPr>
          <w:rFonts w:asciiTheme="majorHAnsi" w:hAnsiTheme="majorHAnsi" w:cstheme="majorHAnsi"/>
          <w:sz w:val="22"/>
          <w:szCs w:val="22"/>
        </w:rPr>
        <w:t>3.10</w:t>
      </w:r>
      <w:r w:rsidR="003F5837" w:rsidRPr="00AD5571">
        <w:rPr>
          <w:rFonts w:asciiTheme="majorHAnsi" w:hAnsiTheme="majorHAnsi" w:cstheme="majorHAnsi"/>
          <w:sz w:val="22"/>
          <w:szCs w:val="22"/>
        </w:rPr>
        <w:t>.5.</w:t>
      </w:r>
      <w:r w:rsidR="003F5837" w:rsidRPr="00AD5571">
        <w:rPr>
          <w:rFonts w:asciiTheme="majorHAnsi" w:hAnsiTheme="majorHAnsi" w:cstheme="majorHAnsi"/>
          <w:sz w:val="22"/>
          <w:szCs w:val="22"/>
        </w:rPr>
        <w:tab/>
        <w:t>O fiscal do contrato deverá comunicar ao gestor do contrato, em tempo hábil, o término do contrato sob sua responsabilidade, com vistas à renovação tempestiva ou à prorrogação contratual;</w:t>
      </w:r>
    </w:p>
    <w:p w14:paraId="36966A0B" w14:textId="53C46DD8" w:rsidR="003F5837" w:rsidRPr="00AD5571" w:rsidRDefault="00CA0BC9" w:rsidP="003F5837">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3.11</w:t>
      </w:r>
      <w:r w:rsidR="003F5837" w:rsidRPr="00AD5571">
        <w:rPr>
          <w:rFonts w:asciiTheme="majorHAnsi" w:hAnsiTheme="majorHAnsi" w:cstheme="majorHAnsi"/>
          <w:sz w:val="22"/>
          <w:szCs w:val="22"/>
        </w:rPr>
        <w:t>.</w:t>
      </w:r>
      <w:r w:rsidR="003F5837" w:rsidRPr="00AD5571">
        <w:rPr>
          <w:rFonts w:asciiTheme="majorHAnsi" w:hAnsiTheme="majorHAnsi" w:cstheme="majorHAnsi"/>
          <w:sz w:val="22"/>
          <w:szCs w:val="22"/>
        </w:rPr>
        <w:tab/>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36EFF1A" w14:textId="68F6DC33" w:rsidR="003F5837" w:rsidRPr="00AD5571" w:rsidRDefault="00CA0BC9" w:rsidP="003F5837">
      <w:pPr>
        <w:spacing w:line="360" w:lineRule="auto"/>
        <w:ind w:left="567"/>
        <w:jc w:val="both"/>
        <w:rPr>
          <w:rFonts w:asciiTheme="majorHAnsi" w:hAnsiTheme="majorHAnsi" w:cstheme="majorHAnsi"/>
          <w:sz w:val="22"/>
          <w:szCs w:val="22"/>
        </w:rPr>
      </w:pPr>
      <w:r w:rsidRPr="00AD5571">
        <w:rPr>
          <w:rFonts w:asciiTheme="majorHAnsi" w:hAnsiTheme="majorHAnsi" w:cstheme="majorHAnsi"/>
          <w:sz w:val="22"/>
          <w:szCs w:val="22"/>
        </w:rPr>
        <w:t>3.11</w:t>
      </w:r>
      <w:r w:rsidR="003F5837" w:rsidRPr="00AD5571">
        <w:rPr>
          <w:rFonts w:asciiTheme="majorHAnsi" w:hAnsiTheme="majorHAnsi" w:cstheme="majorHAnsi"/>
          <w:sz w:val="22"/>
          <w:szCs w:val="22"/>
        </w:rPr>
        <w:t>.1.</w:t>
      </w:r>
      <w:r w:rsidR="003F5837" w:rsidRPr="00AD5571">
        <w:rPr>
          <w:rFonts w:asciiTheme="majorHAnsi" w:hAnsiTheme="majorHAnsi" w:cstheme="majorHAnsi"/>
          <w:sz w:val="22"/>
          <w:szCs w:val="22"/>
        </w:rPr>
        <w:tab/>
        <w:t>Caso ocorram descumprimento das ob</w:t>
      </w:r>
      <w:r w:rsidR="000334E0" w:rsidRPr="00AD5571">
        <w:rPr>
          <w:rFonts w:asciiTheme="majorHAnsi" w:hAnsiTheme="majorHAnsi" w:cstheme="majorHAnsi"/>
          <w:sz w:val="22"/>
          <w:szCs w:val="22"/>
        </w:rPr>
        <w:t>rigações contratuais, o fiscal</w:t>
      </w:r>
      <w:r w:rsidR="003F5837" w:rsidRPr="00AD5571">
        <w:rPr>
          <w:rFonts w:asciiTheme="majorHAnsi" w:hAnsiTheme="majorHAnsi" w:cstheme="majorHAnsi"/>
          <w:sz w:val="22"/>
          <w:szCs w:val="22"/>
        </w:rPr>
        <w:t xml:space="preserve"> do contrato atuará tempestivamente na solução do problema, reportando ao gestor do contrato para que tome as providências cabíveis, quando ultrapassar a sua competência;</w:t>
      </w:r>
    </w:p>
    <w:p w14:paraId="143D552D" w14:textId="452DD9E6" w:rsidR="003F5837" w:rsidRPr="00AD5571" w:rsidRDefault="003F5837" w:rsidP="003F5837">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3.</w:t>
      </w:r>
      <w:r w:rsidR="00CA0BC9" w:rsidRPr="00AD5571">
        <w:rPr>
          <w:rFonts w:asciiTheme="majorHAnsi" w:hAnsiTheme="majorHAnsi" w:cstheme="majorHAnsi"/>
          <w:sz w:val="22"/>
          <w:szCs w:val="22"/>
        </w:rPr>
        <w:t>12</w:t>
      </w:r>
      <w:r w:rsidRPr="00AD5571">
        <w:rPr>
          <w:rFonts w:asciiTheme="majorHAnsi" w:hAnsiTheme="majorHAnsi" w:cstheme="majorHAnsi"/>
          <w:sz w:val="22"/>
          <w:szCs w:val="22"/>
        </w:rPr>
        <w:t>.</w:t>
      </w:r>
      <w:r w:rsidRPr="00AD5571">
        <w:rPr>
          <w:rFonts w:asciiTheme="majorHAnsi" w:hAnsiTheme="majorHAnsi" w:cstheme="majorHAnsi"/>
          <w:sz w:val="22"/>
          <w:szCs w:val="22"/>
        </w:rPr>
        <w:ta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FF952D4" w14:textId="3B9F38BF" w:rsidR="003F5837" w:rsidRPr="00AD5571" w:rsidRDefault="00CA0BC9" w:rsidP="003F5837">
      <w:pPr>
        <w:spacing w:line="360" w:lineRule="auto"/>
        <w:ind w:left="567"/>
        <w:jc w:val="both"/>
        <w:rPr>
          <w:rFonts w:asciiTheme="majorHAnsi" w:hAnsiTheme="majorHAnsi" w:cstheme="majorHAnsi"/>
          <w:sz w:val="22"/>
          <w:szCs w:val="22"/>
        </w:rPr>
      </w:pPr>
      <w:r w:rsidRPr="00AD5571">
        <w:rPr>
          <w:rFonts w:asciiTheme="majorHAnsi" w:hAnsiTheme="majorHAnsi" w:cstheme="majorHAnsi"/>
          <w:sz w:val="22"/>
          <w:szCs w:val="22"/>
        </w:rPr>
        <w:t>3.12</w:t>
      </w:r>
      <w:r w:rsidR="003F5837" w:rsidRPr="00AD5571">
        <w:rPr>
          <w:rFonts w:asciiTheme="majorHAnsi" w:hAnsiTheme="majorHAnsi" w:cstheme="majorHAnsi"/>
          <w:sz w:val="22"/>
          <w:szCs w:val="22"/>
        </w:rPr>
        <w:t>.1.</w:t>
      </w:r>
      <w:r w:rsidR="003F5837" w:rsidRPr="00AD5571">
        <w:rPr>
          <w:rFonts w:asciiTheme="majorHAnsi" w:hAnsiTheme="majorHAnsi" w:cstheme="majorHAnsi"/>
          <w:sz w:val="22"/>
          <w:szCs w:val="22"/>
        </w:rPr>
        <w:tab/>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6AEB3A52" w14:textId="5EDFE441" w:rsidR="003F5837" w:rsidRPr="00AD5571" w:rsidRDefault="00CA0BC9" w:rsidP="003F5837">
      <w:pPr>
        <w:spacing w:line="360" w:lineRule="auto"/>
        <w:ind w:left="567"/>
        <w:jc w:val="both"/>
        <w:rPr>
          <w:rFonts w:asciiTheme="majorHAnsi" w:hAnsiTheme="majorHAnsi" w:cstheme="majorHAnsi"/>
          <w:sz w:val="22"/>
          <w:szCs w:val="22"/>
        </w:rPr>
      </w:pPr>
      <w:r w:rsidRPr="00AD5571">
        <w:rPr>
          <w:rFonts w:asciiTheme="majorHAnsi" w:hAnsiTheme="majorHAnsi" w:cstheme="majorHAnsi"/>
          <w:sz w:val="22"/>
          <w:szCs w:val="22"/>
        </w:rPr>
        <w:t>3.12</w:t>
      </w:r>
      <w:r w:rsidR="003F5837" w:rsidRPr="00AD5571">
        <w:rPr>
          <w:rFonts w:asciiTheme="majorHAnsi" w:hAnsiTheme="majorHAnsi" w:cstheme="majorHAnsi"/>
          <w:sz w:val="22"/>
          <w:szCs w:val="22"/>
        </w:rPr>
        <w:t>.2.</w:t>
      </w:r>
      <w:r w:rsidR="003F5837" w:rsidRPr="00AD5571">
        <w:rPr>
          <w:rFonts w:asciiTheme="majorHAnsi" w:hAnsiTheme="majorHAnsi" w:cstheme="majorHAnsi"/>
          <w:sz w:val="22"/>
          <w:szCs w:val="22"/>
        </w:rPr>
        <w:tab/>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5D295B8A" w14:textId="04DD7423" w:rsidR="003F5837" w:rsidRPr="00AD5571" w:rsidRDefault="00CA0BC9" w:rsidP="003F5837">
      <w:pPr>
        <w:spacing w:line="360" w:lineRule="auto"/>
        <w:ind w:left="567"/>
        <w:jc w:val="both"/>
        <w:rPr>
          <w:rFonts w:asciiTheme="majorHAnsi" w:hAnsiTheme="majorHAnsi" w:cstheme="majorHAnsi"/>
          <w:sz w:val="22"/>
          <w:szCs w:val="22"/>
        </w:rPr>
      </w:pPr>
      <w:r w:rsidRPr="00AD5571">
        <w:rPr>
          <w:rFonts w:asciiTheme="majorHAnsi" w:hAnsiTheme="majorHAnsi" w:cstheme="majorHAnsi"/>
          <w:sz w:val="22"/>
          <w:szCs w:val="22"/>
        </w:rPr>
        <w:t>3.12</w:t>
      </w:r>
      <w:r w:rsidR="003F5837" w:rsidRPr="00AD5571">
        <w:rPr>
          <w:rFonts w:asciiTheme="majorHAnsi" w:hAnsiTheme="majorHAnsi" w:cstheme="majorHAnsi"/>
          <w:sz w:val="22"/>
          <w:szCs w:val="22"/>
        </w:rPr>
        <w:t>.3.</w:t>
      </w:r>
      <w:r w:rsidR="003F5837" w:rsidRPr="00AD5571">
        <w:rPr>
          <w:rFonts w:asciiTheme="majorHAnsi" w:hAnsiTheme="majorHAnsi" w:cstheme="majorHAnsi"/>
          <w:sz w:val="22"/>
          <w:szCs w:val="22"/>
        </w:rPr>
        <w:tab/>
        <w:t>O gestor do contrato emitirá documento comprobatório da avaliação realizada pelos fiscais,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6A9B1CD" w14:textId="4121F328" w:rsidR="003F5837" w:rsidRPr="00AD5571" w:rsidRDefault="00CA0BC9" w:rsidP="003F5837">
      <w:pPr>
        <w:spacing w:line="360" w:lineRule="auto"/>
        <w:ind w:left="567"/>
        <w:jc w:val="both"/>
        <w:rPr>
          <w:rFonts w:asciiTheme="majorHAnsi" w:hAnsiTheme="majorHAnsi" w:cstheme="majorHAnsi"/>
          <w:sz w:val="22"/>
          <w:szCs w:val="22"/>
        </w:rPr>
      </w:pPr>
      <w:r w:rsidRPr="00AD5571">
        <w:rPr>
          <w:rFonts w:asciiTheme="majorHAnsi" w:hAnsiTheme="majorHAnsi" w:cstheme="majorHAnsi"/>
          <w:sz w:val="22"/>
          <w:szCs w:val="22"/>
        </w:rPr>
        <w:t>3.12</w:t>
      </w:r>
      <w:r w:rsidR="003F5837" w:rsidRPr="00AD5571">
        <w:rPr>
          <w:rFonts w:asciiTheme="majorHAnsi" w:hAnsiTheme="majorHAnsi" w:cstheme="majorHAnsi"/>
          <w:sz w:val="22"/>
          <w:szCs w:val="22"/>
        </w:rPr>
        <w:t>.4.</w:t>
      </w:r>
      <w:r w:rsidR="003F5837" w:rsidRPr="00AD5571">
        <w:rPr>
          <w:rFonts w:asciiTheme="majorHAnsi" w:hAnsiTheme="majorHAnsi" w:cstheme="majorHAnsi"/>
          <w:sz w:val="22"/>
          <w:szCs w:val="22"/>
        </w:rPr>
        <w:tab/>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0716B1D6" w14:textId="31B6CAA4" w:rsidR="003F5837" w:rsidRPr="00AD5571" w:rsidRDefault="00CE56E4" w:rsidP="003F5837">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3.13</w:t>
      </w:r>
      <w:r w:rsidR="003F5837" w:rsidRPr="00AD5571">
        <w:rPr>
          <w:rFonts w:asciiTheme="majorHAnsi" w:hAnsiTheme="majorHAnsi" w:cstheme="majorHAnsi"/>
          <w:sz w:val="22"/>
          <w:szCs w:val="22"/>
        </w:rPr>
        <w:t>.</w:t>
      </w:r>
      <w:r w:rsidR="003F5837" w:rsidRPr="00AD5571">
        <w:rPr>
          <w:rFonts w:asciiTheme="majorHAnsi" w:hAnsiTheme="majorHAnsi" w:cstheme="majorHAnsi"/>
          <w:sz w:val="22"/>
          <w:szCs w:val="22"/>
        </w:rPr>
        <w:tab/>
        <w:t>O fiscal do contrato comunicará ao gestor do contrato, em tempo hábil, o término do contrato sob sua responsabilidade, com vistas à tempestiva renovação ou prorrogação contratual;</w:t>
      </w:r>
    </w:p>
    <w:p w14:paraId="0CB1003D" w14:textId="7819760C" w:rsidR="003F5837" w:rsidRPr="00AD5571" w:rsidRDefault="00CE56E4" w:rsidP="003F5837">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3.14</w:t>
      </w:r>
      <w:r w:rsidR="003F5837" w:rsidRPr="00AD5571">
        <w:rPr>
          <w:rFonts w:asciiTheme="majorHAnsi" w:hAnsiTheme="majorHAnsi" w:cstheme="majorHAnsi"/>
          <w:sz w:val="22"/>
          <w:szCs w:val="22"/>
        </w:rPr>
        <w:t>.</w:t>
      </w:r>
      <w:r w:rsidR="003F5837" w:rsidRPr="00AD5571">
        <w:rPr>
          <w:rFonts w:asciiTheme="majorHAnsi" w:hAnsiTheme="majorHAnsi" w:cstheme="majorHAnsi"/>
          <w:sz w:val="22"/>
          <w:szCs w:val="22"/>
        </w:rPr>
        <w:tab/>
        <w:t>O gestor do contrato deverá elaborar relatório final com informações sobre a consecução dos objetivos que tenham justificado a contratação e eventuais condutas a serem adotadas para o aprimoramento das atividades da Administração.</w:t>
      </w:r>
    </w:p>
    <w:p w14:paraId="1F8C0F4B" w14:textId="70006D9F" w:rsidR="007B4228" w:rsidRPr="00AD5571" w:rsidRDefault="00073BD4" w:rsidP="00763E12">
      <w:pPr>
        <w:jc w:val="both"/>
        <w:rPr>
          <w:rFonts w:asciiTheme="majorHAnsi" w:hAnsiTheme="majorHAnsi" w:cstheme="majorHAnsi"/>
          <w:b/>
          <w:sz w:val="22"/>
          <w:szCs w:val="22"/>
        </w:rPr>
      </w:pPr>
      <w:r w:rsidRPr="00AD5571">
        <w:rPr>
          <w:rFonts w:asciiTheme="majorHAnsi" w:hAnsiTheme="majorHAnsi" w:cstheme="majorHAnsi"/>
          <w:b/>
          <w:sz w:val="22"/>
          <w:szCs w:val="22"/>
        </w:rPr>
        <w:t>4</w:t>
      </w:r>
      <w:r w:rsidR="003F7BFE" w:rsidRPr="00AD5571">
        <w:rPr>
          <w:rFonts w:asciiTheme="majorHAnsi" w:hAnsiTheme="majorHAnsi" w:cstheme="majorHAnsi"/>
          <w:b/>
          <w:sz w:val="22"/>
          <w:szCs w:val="22"/>
        </w:rPr>
        <w:t xml:space="preserve">. </w:t>
      </w:r>
      <w:r w:rsidR="006C2F9A" w:rsidRPr="00AD5571">
        <w:rPr>
          <w:rFonts w:asciiTheme="majorHAnsi" w:hAnsiTheme="majorHAnsi" w:cstheme="majorHAnsi"/>
          <w:b/>
          <w:sz w:val="22"/>
          <w:szCs w:val="22"/>
        </w:rPr>
        <w:t xml:space="preserve">CLÁUSULA QUARTA - </w:t>
      </w:r>
      <w:r w:rsidR="007B4228" w:rsidRPr="00AD5571">
        <w:rPr>
          <w:rFonts w:asciiTheme="majorHAnsi" w:hAnsiTheme="majorHAnsi" w:cstheme="majorHAnsi"/>
          <w:b/>
          <w:sz w:val="22"/>
          <w:szCs w:val="22"/>
        </w:rPr>
        <w:t>DO PRAZO DE ENTREGA</w:t>
      </w:r>
    </w:p>
    <w:p w14:paraId="48D8F5A1" w14:textId="4CDA2C7E" w:rsidR="00E45EEE" w:rsidRPr="00AD5571" w:rsidRDefault="005776CB" w:rsidP="004F60FE">
      <w:pPr>
        <w:pStyle w:val="PargrafodaLista"/>
        <w:numPr>
          <w:ilvl w:val="1"/>
          <w:numId w:val="27"/>
        </w:numPr>
        <w:spacing w:before="100" w:beforeAutospacing="1" w:after="100" w:afterAutospacing="1"/>
        <w:ind w:left="0" w:firstLine="0"/>
        <w:jc w:val="both"/>
        <w:rPr>
          <w:rFonts w:asciiTheme="majorHAnsi" w:hAnsiTheme="majorHAnsi" w:cstheme="majorHAnsi"/>
          <w:sz w:val="22"/>
          <w:szCs w:val="22"/>
        </w:rPr>
      </w:pPr>
      <w:r w:rsidRPr="00AD5571">
        <w:rPr>
          <w:rFonts w:asciiTheme="majorHAnsi" w:hAnsiTheme="majorHAnsi" w:cstheme="majorHAnsi"/>
          <w:sz w:val="22"/>
          <w:szCs w:val="22"/>
        </w:rPr>
        <w:t xml:space="preserve">O </w:t>
      </w:r>
      <w:r w:rsidR="00076829" w:rsidRPr="00AD5571">
        <w:rPr>
          <w:rFonts w:asciiTheme="majorHAnsi" w:hAnsiTheme="majorHAnsi" w:cstheme="majorHAnsi"/>
          <w:sz w:val="22"/>
          <w:szCs w:val="22"/>
        </w:rPr>
        <w:t xml:space="preserve">Prazo de Entrega: </w:t>
      </w:r>
      <w:r w:rsidR="004F60FE" w:rsidRPr="00AD5571">
        <w:rPr>
          <w:rFonts w:asciiTheme="majorHAnsi" w:hAnsiTheme="majorHAnsi" w:cstheme="majorHAnsi"/>
          <w:sz w:val="22"/>
          <w:szCs w:val="22"/>
        </w:rPr>
        <w:t>Os produtos deverão ser entregues no prazo máximo de 15 (quinze) dias úteis, contado a partir da emissão da requisição, pedido ou autorização de fornecimento emitida eletronicamente pela gerência requisitante</w:t>
      </w:r>
      <w:r w:rsidR="00E45EEE" w:rsidRPr="00AD5571">
        <w:rPr>
          <w:rFonts w:asciiTheme="majorHAnsi" w:hAnsiTheme="majorHAnsi" w:cstheme="majorHAnsi"/>
          <w:sz w:val="22"/>
          <w:szCs w:val="22"/>
        </w:rPr>
        <w:t>;</w:t>
      </w:r>
    </w:p>
    <w:p w14:paraId="241A600B" w14:textId="77777777" w:rsidR="00763E12" w:rsidRPr="00AD5571" w:rsidRDefault="00763E12" w:rsidP="00763E12">
      <w:pPr>
        <w:pStyle w:val="PargrafodaLista"/>
        <w:spacing w:before="100" w:beforeAutospacing="1" w:after="100" w:afterAutospacing="1"/>
        <w:ind w:left="0"/>
        <w:jc w:val="both"/>
        <w:rPr>
          <w:rFonts w:asciiTheme="majorHAnsi" w:hAnsiTheme="majorHAnsi" w:cstheme="majorHAnsi"/>
          <w:sz w:val="22"/>
          <w:szCs w:val="22"/>
        </w:rPr>
      </w:pPr>
    </w:p>
    <w:p w14:paraId="77FC29E7" w14:textId="22E34397" w:rsidR="00E45EEE" w:rsidRPr="00AD5571" w:rsidRDefault="00076829" w:rsidP="00763E12">
      <w:pPr>
        <w:pStyle w:val="PargrafodaLista"/>
        <w:numPr>
          <w:ilvl w:val="1"/>
          <w:numId w:val="27"/>
        </w:numPr>
        <w:spacing w:before="100" w:beforeAutospacing="1" w:after="100" w:afterAutospacing="1"/>
        <w:ind w:left="0" w:firstLine="0"/>
        <w:jc w:val="both"/>
        <w:rPr>
          <w:rFonts w:asciiTheme="majorHAnsi" w:hAnsiTheme="majorHAnsi" w:cstheme="majorHAnsi"/>
          <w:sz w:val="22"/>
          <w:szCs w:val="22"/>
        </w:rPr>
      </w:pPr>
      <w:r w:rsidRPr="00AD5571">
        <w:rPr>
          <w:rFonts w:asciiTheme="majorHAnsi" w:eastAsia="Arial" w:hAnsiTheme="majorHAnsi" w:cstheme="majorHAnsi"/>
          <w:sz w:val="22"/>
          <w:szCs w:val="22"/>
          <w:lang w:eastAsia="en-US"/>
        </w:rPr>
        <w:t>Caso não seja possível a entrega na data assinalada, a empresa deverá comunicar as razões respectivas com pelo menos 05 (cinco) dias úteis de antecedência, para que qualquer pleito de prorrogação de prazo seja analisado, ressalvadas situações de caso fortuito e força maior, quando aplicável</w:t>
      </w:r>
      <w:r w:rsidR="00E45EEE" w:rsidRPr="00AD5571">
        <w:rPr>
          <w:rFonts w:asciiTheme="majorHAnsi" w:eastAsia="Arial" w:hAnsiTheme="majorHAnsi" w:cstheme="majorHAnsi"/>
          <w:sz w:val="22"/>
          <w:szCs w:val="22"/>
          <w:lang w:eastAsia="en-US"/>
        </w:rPr>
        <w:t>;</w:t>
      </w:r>
    </w:p>
    <w:p w14:paraId="03A4B72D" w14:textId="127E303B" w:rsidR="00763E12" w:rsidRPr="00AD5571" w:rsidRDefault="00763E12" w:rsidP="004F60FE">
      <w:pPr>
        <w:pStyle w:val="PargrafodaLista"/>
        <w:spacing w:before="100" w:beforeAutospacing="1" w:after="100" w:afterAutospacing="1"/>
        <w:ind w:left="0"/>
        <w:jc w:val="both"/>
        <w:rPr>
          <w:rFonts w:asciiTheme="majorHAnsi" w:hAnsiTheme="majorHAnsi" w:cstheme="majorHAnsi"/>
          <w:sz w:val="22"/>
          <w:szCs w:val="22"/>
        </w:rPr>
      </w:pPr>
    </w:p>
    <w:p w14:paraId="153C9F01" w14:textId="7950FAD5" w:rsidR="00A52668" w:rsidRPr="00AD5571" w:rsidRDefault="004F60FE" w:rsidP="004F60FE">
      <w:pPr>
        <w:pStyle w:val="PargrafodaLista"/>
        <w:numPr>
          <w:ilvl w:val="1"/>
          <w:numId w:val="27"/>
        </w:numPr>
        <w:spacing w:before="100" w:beforeAutospacing="1" w:after="100" w:afterAutospacing="1"/>
        <w:ind w:left="0" w:firstLine="0"/>
        <w:jc w:val="both"/>
        <w:rPr>
          <w:rFonts w:asciiTheme="majorHAnsi" w:hAnsiTheme="majorHAnsi" w:cstheme="majorHAnsi"/>
          <w:sz w:val="22"/>
          <w:szCs w:val="22"/>
        </w:rPr>
      </w:pPr>
      <w:r w:rsidRPr="00AD5571">
        <w:rPr>
          <w:rFonts w:asciiTheme="majorHAnsi" w:hAnsiTheme="majorHAnsi" w:cstheme="majorHAnsi"/>
          <w:sz w:val="22"/>
          <w:szCs w:val="22"/>
        </w:rPr>
        <w:t>A entrega ocorrerá preferencialmente no Almoxarifado Central da Prefeitura Municipal de Sonora, localizado na Avenida Edson Aparecido Fernandes de Campos, nº 750, no horário das 07h00 às 13h00, em dias úteis, podendo ser realizada de forma parcelada, conforme a necessidade operacional de cada setor demandante</w:t>
      </w:r>
      <w:r w:rsidR="00A52668" w:rsidRPr="00AD5571">
        <w:rPr>
          <w:rFonts w:asciiTheme="majorHAnsi" w:hAnsiTheme="majorHAnsi" w:cstheme="majorHAnsi"/>
          <w:sz w:val="22"/>
          <w:szCs w:val="22"/>
        </w:rPr>
        <w:t>;</w:t>
      </w:r>
    </w:p>
    <w:p w14:paraId="01F41BBB" w14:textId="40131C93" w:rsidR="00A52668" w:rsidRPr="00AD5571" w:rsidRDefault="00A52668" w:rsidP="004F60FE">
      <w:pPr>
        <w:pStyle w:val="PargrafodaLista"/>
        <w:tabs>
          <w:tab w:val="left" w:pos="142"/>
        </w:tabs>
        <w:spacing w:before="100" w:beforeAutospacing="1" w:after="100" w:afterAutospacing="1"/>
        <w:ind w:left="0"/>
        <w:jc w:val="both"/>
        <w:rPr>
          <w:rFonts w:asciiTheme="majorHAnsi" w:hAnsiTheme="majorHAnsi" w:cstheme="majorHAnsi"/>
          <w:sz w:val="22"/>
          <w:szCs w:val="22"/>
        </w:rPr>
      </w:pPr>
    </w:p>
    <w:p w14:paraId="7A80E5C5" w14:textId="1722DF9C" w:rsidR="00E45EEE" w:rsidRPr="00AD5571" w:rsidRDefault="00E45EEE" w:rsidP="00763E12">
      <w:pPr>
        <w:pStyle w:val="PargrafodaLista"/>
        <w:numPr>
          <w:ilvl w:val="1"/>
          <w:numId w:val="27"/>
        </w:numPr>
        <w:tabs>
          <w:tab w:val="left" w:pos="142"/>
        </w:tabs>
        <w:spacing w:before="100" w:beforeAutospacing="1" w:after="100" w:afterAutospacing="1"/>
        <w:ind w:left="0" w:firstLine="0"/>
        <w:jc w:val="both"/>
        <w:rPr>
          <w:rFonts w:asciiTheme="majorHAnsi" w:hAnsiTheme="majorHAnsi" w:cstheme="majorHAnsi"/>
          <w:sz w:val="22"/>
          <w:szCs w:val="22"/>
        </w:rPr>
      </w:pPr>
      <w:r w:rsidRPr="00AD5571">
        <w:rPr>
          <w:rFonts w:asciiTheme="majorHAnsi" w:eastAsia="Arial" w:hAnsiTheme="majorHAnsi" w:cstheme="majorHAnsi"/>
          <w:sz w:val="22"/>
          <w:szCs w:val="22"/>
          <w:lang w:eastAsia="en-US"/>
        </w:rPr>
        <w:t>O recebimento definitivo ocorrerá no prazo de 10 (dez) dias úteis, a contar do recebimento da nota fiscal ou instrumento de cobrança equivalente pela Administração, após a verificação da qualidade e quantidade do material e consequente ace</w:t>
      </w:r>
      <w:r w:rsidR="00763E12" w:rsidRPr="00AD5571">
        <w:rPr>
          <w:rFonts w:asciiTheme="majorHAnsi" w:eastAsia="Arial" w:hAnsiTheme="majorHAnsi" w:cstheme="majorHAnsi"/>
          <w:sz w:val="22"/>
          <w:szCs w:val="22"/>
          <w:lang w:eastAsia="en-US"/>
        </w:rPr>
        <w:t>itação mediante termo detalhado;</w:t>
      </w:r>
    </w:p>
    <w:p w14:paraId="2FE9204A" w14:textId="77777777" w:rsidR="00763E12" w:rsidRPr="00AD5571" w:rsidRDefault="00763E12" w:rsidP="00763E12">
      <w:pPr>
        <w:pStyle w:val="PargrafodaLista"/>
        <w:tabs>
          <w:tab w:val="left" w:pos="142"/>
        </w:tabs>
        <w:spacing w:before="100" w:beforeAutospacing="1" w:after="100" w:afterAutospacing="1"/>
        <w:ind w:left="0"/>
        <w:jc w:val="both"/>
        <w:rPr>
          <w:rFonts w:asciiTheme="majorHAnsi" w:hAnsiTheme="majorHAnsi" w:cstheme="majorHAnsi"/>
          <w:sz w:val="22"/>
          <w:szCs w:val="22"/>
        </w:rPr>
      </w:pPr>
    </w:p>
    <w:p w14:paraId="3DFBB0DA" w14:textId="07AB15DF" w:rsidR="00E45EEE" w:rsidRPr="00AD5571" w:rsidRDefault="00E45EEE" w:rsidP="00763E12">
      <w:pPr>
        <w:pStyle w:val="PargrafodaLista"/>
        <w:numPr>
          <w:ilvl w:val="1"/>
          <w:numId w:val="27"/>
        </w:numPr>
        <w:spacing w:before="100" w:beforeAutospacing="1" w:after="100" w:afterAutospacing="1"/>
        <w:ind w:left="0" w:firstLine="0"/>
        <w:jc w:val="both"/>
        <w:rPr>
          <w:rFonts w:asciiTheme="majorHAnsi" w:hAnsiTheme="majorHAnsi" w:cstheme="majorHAnsi"/>
          <w:sz w:val="22"/>
          <w:szCs w:val="22"/>
        </w:rPr>
      </w:pPr>
      <w:r w:rsidRPr="00AD5571">
        <w:rPr>
          <w:rFonts w:asciiTheme="majorHAnsi" w:eastAsia="Arial" w:hAnsiTheme="majorHAnsi" w:cstheme="majorHAnsi"/>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1A2447DB" w14:textId="1BC00A14" w:rsidR="002779A6" w:rsidRPr="00AD5571" w:rsidRDefault="002779A6" w:rsidP="00763E12">
      <w:pPr>
        <w:spacing w:before="100" w:beforeAutospacing="1" w:after="100" w:afterAutospacing="1"/>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4.</w:t>
      </w:r>
      <w:r w:rsidR="004F60FE" w:rsidRPr="00AD5571">
        <w:rPr>
          <w:rFonts w:asciiTheme="majorHAnsi" w:eastAsia="Arial" w:hAnsiTheme="majorHAnsi" w:cstheme="majorHAnsi"/>
          <w:sz w:val="22"/>
          <w:szCs w:val="22"/>
          <w:lang w:eastAsia="en-US"/>
        </w:rPr>
        <w:t>6</w:t>
      </w:r>
      <w:r w:rsidRPr="00AD5571">
        <w:rPr>
          <w:rFonts w:asciiTheme="majorHAnsi" w:eastAsia="Arial" w:hAnsiTheme="majorHAnsi" w:cstheme="majorHAnsi"/>
          <w:sz w:val="22"/>
          <w:szCs w:val="22"/>
          <w:lang w:eastAsia="en-US"/>
        </w:rPr>
        <w:t>. A empresa contratada será responsável pela substituição de quaisquer itens entregues em desacordo com as especificações contratuais;</w:t>
      </w:r>
    </w:p>
    <w:p w14:paraId="7C1AA86F" w14:textId="711259CC" w:rsidR="002779A6" w:rsidRPr="00AD5571" w:rsidRDefault="002779A6" w:rsidP="00763E12">
      <w:pPr>
        <w:spacing w:before="100" w:beforeAutospacing="1" w:after="100" w:afterAutospacing="1"/>
        <w:jc w:val="both"/>
        <w:rPr>
          <w:rFonts w:asciiTheme="majorHAnsi" w:eastAsia="Arial" w:hAnsiTheme="majorHAnsi" w:cstheme="majorHAnsi"/>
          <w:sz w:val="22"/>
          <w:szCs w:val="22"/>
          <w:lang w:eastAsia="en-US"/>
        </w:rPr>
      </w:pPr>
      <w:r w:rsidRPr="00AD5571">
        <w:rPr>
          <w:rFonts w:asciiTheme="majorHAnsi" w:eastAsia="Arial" w:hAnsiTheme="majorHAnsi" w:cstheme="majorHAnsi"/>
          <w:sz w:val="22"/>
          <w:szCs w:val="22"/>
          <w:lang w:eastAsia="en-US"/>
        </w:rPr>
        <w:t>4.</w:t>
      </w:r>
      <w:r w:rsidR="004F60FE" w:rsidRPr="00AD5571">
        <w:rPr>
          <w:rFonts w:asciiTheme="majorHAnsi" w:eastAsia="Arial" w:hAnsiTheme="majorHAnsi" w:cstheme="majorHAnsi"/>
          <w:sz w:val="22"/>
          <w:szCs w:val="22"/>
          <w:lang w:eastAsia="en-US"/>
        </w:rPr>
        <w:t>7</w:t>
      </w:r>
      <w:r w:rsidRPr="00AD5571">
        <w:rPr>
          <w:rFonts w:asciiTheme="majorHAnsi" w:eastAsia="Arial" w:hAnsiTheme="majorHAnsi" w:cstheme="majorHAnsi"/>
          <w:sz w:val="22"/>
          <w:szCs w:val="22"/>
          <w:lang w:eastAsia="en-US"/>
        </w:rPr>
        <w:t>. Os itens substituídos deverão possuir as mesmas especificações técnicas previstas no Termo de Referência ou, quando necessário, qualidade igual ou superior, mediante aprovação prévia da Administração Pública, sem quaisquer ônus adicionais para o contratante.</w:t>
      </w:r>
    </w:p>
    <w:p w14:paraId="55ACCB62" w14:textId="25BCA103" w:rsidR="00B44F12" w:rsidRPr="00AD5571" w:rsidRDefault="003F7BFE" w:rsidP="00763E12">
      <w:pPr>
        <w:jc w:val="both"/>
        <w:rPr>
          <w:rFonts w:asciiTheme="majorHAnsi" w:hAnsiTheme="majorHAnsi" w:cstheme="majorHAnsi"/>
          <w:b/>
          <w:sz w:val="22"/>
          <w:szCs w:val="22"/>
        </w:rPr>
      </w:pPr>
      <w:r w:rsidRPr="00AD5571">
        <w:rPr>
          <w:rFonts w:asciiTheme="majorHAnsi" w:hAnsiTheme="majorHAnsi" w:cstheme="majorHAnsi"/>
          <w:b/>
          <w:sz w:val="22"/>
          <w:szCs w:val="22"/>
        </w:rPr>
        <w:t>5</w:t>
      </w:r>
      <w:r w:rsidR="00B44F12" w:rsidRPr="00AD5571">
        <w:rPr>
          <w:rFonts w:asciiTheme="majorHAnsi" w:hAnsiTheme="majorHAnsi" w:cstheme="majorHAnsi"/>
          <w:b/>
          <w:sz w:val="22"/>
          <w:szCs w:val="22"/>
        </w:rPr>
        <w:t>.</w:t>
      </w:r>
      <w:r w:rsidR="00E87E8A" w:rsidRPr="00AD5571">
        <w:rPr>
          <w:rFonts w:asciiTheme="majorHAnsi" w:hAnsiTheme="majorHAnsi" w:cstheme="majorHAnsi"/>
          <w:b/>
          <w:sz w:val="22"/>
          <w:szCs w:val="22"/>
        </w:rPr>
        <w:t xml:space="preserve"> </w:t>
      </w:r>
      <w:r w:rsidR="00B44F12" w:rsidRPr="00AD5571">
        <w:rPr>
          <w:rFonts w:asciiTheme="majorHAnsi" w:hAnsiTheme="majorHAnsi" w:cstheme="majorHAnsi"/>
          <w:b/>
          <w:sz w:val="22"/>
          <w:szCs w:val="22"/>
        </w:rPr>
        <w:t>CLÁUSULA QU</w:t>
      </w:r>
      <w:r w:rsidR="00E87E8A" w:rsidRPr="00AD5571">
        <w:rPr>
          <w:rFonts w:asciiTheme="majorHAnsi" w:hAnsiTheme="majorHAnsi" w:cstheme="majorHAnsi"/>
          <w:b/>
          <w:sz w:val="22"/>
          <w:szCs w:val="22"/>
        </w:rPr>
        <w:t>IN</w:t>
      </w:r>
      <w:r w:rsidR="00B44F12" w:rsidRPr="00AD5571">
        <w:rPr>
          <w:rFonts w:asciiTheme="majorHAnsi" w:hAnsiTheme="majorHAnsi" w:cstheme="majorHAnsi"/>
          <w:b/>
          <w:sz w:val="22"/>
          <w:szCs w:val="22"/>
        </w:rPr>
        <w:t>TA – SUBCONTRATAÇÃO</w:t>
      </w:r>
    </w:p>
    <w:p w14:paraId="610342BF" w14:textId="79A4EC10" w:rsidR="00B44F12" w:rsidRPr="00AD5571" w:rsidRDefault="003F7BFE"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5</w:t>
      </w:r>
      <w:r w:rsidR="00B44F12" w:rsidRPr="00AD5571">
        <w:rPr>
          <w:rFonts w:asciiTheme="majorHAnsi" w:hAnsiTheme="majorHAnsi" w:cstheme="majorHAnsi"/>
          <w:sz w:val="22"/>
          <w:szCs w:val="22"/>
        </w:rPr>
        <w:t>.1</w:t>
      </w:r>
      <w:r w:rsidR="007E66D1"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Não será admitida a subcontratação do objeto contratual.</w:t>
      </w:r>
    </w:p>
    <w:p w14:paraId="724B6AE7" w14:textId="333F7E0E" w:rsidR="00B44F12" w:rsidRPr="00AD5571" w:rsidRDefault="00F466D9" w:rsidP="00B44F12">
      <w:pPr>
        <w:spacing w:line="360" w:lineRule="auto"/>
        <w:jc w:val="both"/>
        <w:rPr>
          <w:rFonts w:asciiTheme="majorHAnsi" w:hAnsiTheme="majorHAnsi" w:cstheme="majorHAnsi"/>
          <w:b/>
          <w:sz w:val="22"/>
          <w:szCs w:val="22"/>
        </w:rPr>
      </w:pPr>
      <w:r w:rsidRPr="00AD5571">
        <w:rPr>
          <w:rFonts w:asciiTheme="majorHAnsi" w:hAnsiTheme="majorHAnsi" w:cstheme="majorHAnsi"/>
          <w:b/>
          <w:sz w:val="22"/>
          <w:szCs w:val="22"/>
        </w:rPr>
        <w:t xml:space="preserve">6. </w:t>
      </w:r>
      <w:r w:rsidR="00B44F12" w:rsidRPr="00AD5571">
        <w:rPr>
          <w:rFonts w:asciiTheme="majorHAnsi" w:hAnsiTheme="majorHAnsi" w:cstheme="majorHAnsi"/>
          <w:b/>
          <w:sz w:val="22"/>
          <w:szCs w:val="22"/>
        </w:rPr>
        <w:t xml:space="preserve">CLÁUSULA </w:t>
      </w:r>
      <w:r w:rsidR="00E87E8A" w:rsidRPr="00AD5571">
        <w:rPr>
          <w:rFonts w:asciiTheme="majorHAnsi" w:hAnsiTheme="majorHAnsi" w:cstheme="majorHAnsi"/>
          <w:b/>
          <w:sz w:val="22"/>
          <w:szCs w:val="22"/>
        </w:rPr>
        <w:t>SEXTA</w:t>
      </w:r>
      <w:r w:rsidR="00B44F12" w:rsidRPr="00AD5571">
        <w:rPr>
          <w:rFonts w:asciiTheme="majorHAnsi" w:hAnsiTheme="majorHAnsi" w:cstheme="majorHAnsi"/>
          <w:b/>
          <w:sz w:val="22"/>
          <w:szCs w:val="22"/>
        </w:rPr>
        <w:t xml:space="preserve"> - PREÇO</w:t>
      </w:r>
    </w:p>
    <w:p w14:paraId="52511E65" w14:textId="7E325EB8" w:rsidR="00B44F12" w:rsidRPr="00AD5571" w:rsidRDefault="00F466D9"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6</w:t>
      </w:r>
      <w:r w:rsidR="00B44F12" w:rsidRPr="00AD5571">
        <w:rPr>
          <w:rFonts w:asciiTheme="majorHAnsi" w:hAnsiTheme="majorHAnsi" w:cstheme="majorHAnsi"/>
          <w:sz w:val="22"/>
          <w:szCs w:val="22"/>
        </w:rPr>
        <w:t>.1</w:t>
      </w:r>
      <w:r w:rsidR="007E66D1"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 xml:space="preserve">O valor da contratação é de R$ </w:t>
      </w:r>
      <w:r w:rsidR="00AA6063" w:rsidRPr="00AD5571">
        <w:rPr>
          <w:rFonts w:asciiTheme="majorHAnsi" w:hAnsiTheme="majorHAnsi" w:cstheme="majorHAnsi"/>
          <w:sz w:val="22"/>
          <w:szCs w:val="22"/>
        </w:rPr>
        <w:t>XXX</w:t>
      </w:r>
      <w:r w:rsidR="00B44F12" w:rsidRPr="00AD5571">
        <w:rPr>
          <w:rFonts w:asciiTheme="majorHAnsi" w:hAnsiTheme="majorHAnsi" w:cstheme="majorHAnsi"/>
          <w:sz w:val="22"/>
          <w:szCs w:val="22"/>
        </w:rPr>
        <w:t xml:space="preserve"> (</w:t>
      </w:r>
      <w:r w:rsidR="00AA6063" w:rsidRPr="00AD5571">
        <w:rPr>
          <w:rFonts w:asciiTheme="majorHAnsi" w:hAnsiTheme="majorHAnsi" w:cstheme="majorHAnsi"/>
          <w:sz w:val="22"/>
          <w:szCs w:val="22"/>
        </w:rPr>
        <w:t>XXX</w:t>
      </w:r>
      <w:r w:rsidR="00B44F12" w:rsidRPr="00AD5571">
        <w:rPr>
          <w:rFonts w:asciiTheme="majorHAnsi" w:hAnsiTheme="majorHAnsi" w:cstheme="majorHAnsi"/>
          <w:sz w:val="22"/>
          <w:szCs w:val="22"/>
        </w:rPr>
        <w:t xml:space="preserve">) </w:t>
      </w:r>
    </w:p>
    <w:p w14:paraId="0D07F9E9" w14:textId="1B1279B4" w:rsidR="00B44F12" w:rsidRPr="00AD5571" w:rsidRDefault="00F466D9"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6</w:t>
      </w:r>
      <w:r w:rsidR="00B44F12" w:rsidRPr="00AD5571">
        <w:rPr>
          <w:rFonts w:asciiTheme="majorHAnsi" w:hAnsiTheme="majorHAnsi" w:cstheme="majorHAnsi"/>
          <w:sz w:val="22"/>
          <w:szCs w:val="22"/>
        </w:rPr>
        <w:t>.2</w:t>
      </w:r>
      <w:r w:rsidR="007E66D1"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60B24BB" w14:textId="7A9DFD53" w:rsidR="00B44F12" w:rsidRPr="00AD5571" w:rsidRDefault="00F466D9"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6</w:t>
      </w:r>
      <w:r w:rsidR="00B44F12" w:rsidRPr="00AD5571">
        <w:rPr>
          <w:rFonts w:asciiTheme="majorHAnsi" w:hAnsiTheme="majorHAnsi" w:cstheme="majorHAnsi"/>
          <w:sz w:val="22"/>
          <w:szCs w:val="22"/>
        </w:rPr>
        <w:t>.3</w:t>
      </w:r>
      <w:r w:rsidR="007E66D1"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O valor acima é meramente estimativo, de forma que os pagamentos devidos ao contratado dependerão dos quantitativos efetivamente fornecidos.</w:t>
      </w:r>
    </w:p>
    <w:p w14:paraId="5B68A785" w14:textId="52FA8B7B" w:rsidR="00B44F12" w:rsidRPr="00AD5571" w:rsidRDefault="00AA6063" w:rsidP="00AA6063">
      <w:pPr>
        <w:spacing w:line="360" w:lineRule="auto"/>
        <w:jc w:val="both"/>
        <w:rPr>
          <w:rFonts w:asciiTheme="majorHAnsi" w:hAnsiTheme="majorHAnsi" w:cstheme="majorHAnsi"/>
          <w:b/>
          <w:sz w:val="22"/>
          <w:szCs w:val="22"/>
        </w:rPr>
      </w:pPr>
      <w:r w:rsidRPr="00AD5571">
        <w:rPr>
          <w:rFonts w:asciiTheme="majorHAnsi" w:hAnsiTheme="majorHAnsi" w:cstheme="majorHAnsi"/>
          <w:b/>
          <w:sz w:val="22"/>
          <w:szCs w:val="22"/>
        </w:rPr>
        <w:t xml:space="preserve">7. </w:t>
      </w:r>
      <w:r w:rsidR="00B44F12" w:rsidRPr="00AD5571">
        <w:rPr>
          <w:rFonts w:asciiTheme="majorHAnsi" w:hAnsiTheme="majorHAnsi" w:cstheme="majorHAnsi"/>
          <w:b/>
          <w:sz w:val="22"/>
          <w:szCs w:val="22"/>
        </w:rPr>
        <w:t>CLÁUSULA SET</w:t>
      </w:r>
      <w:r w:rsidR="00E87E8A" w:rsidRPr="00AD5571">
        <w:rPr>
          <w:rFonts w:asciiTheme="majorHAnsi" w:hAnsiTheme="majorHAnsi" w:cstheme="majorHAnsi"/>
          <w:b/>
          <w:sz w:val="22"/>
          <w:szCs w:val="22"/>
        </w:rPr>
        <w:t>IM</w:t>
      </w:r>
      <w:r w:rsidR="00B44F12" w:rsidRPr="00AD5571">
        <w:rPr>
          <w:rFonts w:asciiTheme="majorHAnsi" w:hAnsiTheme="majorHAnsi" w:cstheme="majorHAnsi"/>
          <w:b/>
          <w:sz w:val="22"/>
          <w:szCs w:val="22"/>
        </w:rPr>
        <w:t xml:space="preserve">A - PAGAMENTO </w:t>
      </w:r>
    </w:p>
    <w:p w14:paraId="14E510CB" w14:textId="5195E726" w:rsidR="00CE56E4" w:rsidRPr="00AD5571" w:rsidRDefault="00CE56E4" w:rsidP="00AA6063">
      <w:pPr>
        <w:spacing w:line="360" w:lineRule="auto"/>
        <w:ind w:left="567" w:hanging="567"/>
        <w:jc w:val="both"/>
        <w:rPr>
          <w:rFonts w:asciiTheme="majorHAnsi" w:hAnsiTheme="majorHAnsi" w:cstheme="majorHAnsi"/>
          <w:sz w:val="22"/>
          <w:szCs w:val="22"/>
        </w:rPr>
      </w:pPr>
      <w:r w:rsidRPr="00AD5571">
        <w:rPr>
          <w:rFonts w:asciiTheme="majorHAnsi" w:hAnsiTheme="majorHAnsi" w:cstheme="majorHAnsi"/>
          <w:sz w:val="22"/>
          <w:szCs w:val="22"/>
        </w:rPr>
        <w:t>•</w:t>
      </w:r>
      <w:r w:rsidRPr="00AD5571">
        <w:rPr>
          <w:rFonts w:asciiTheme="majorHAnsi" w:hAnsiTheme="majorHAnsi" w:cstheme="majorHAnsi"/>
          <w:b/>
          <w:sz w:val="22"/>
          <w:szCs w:val="22"/>
        </w:rPr>
        <w:tab/>
      </w:r>
      <w:r w:rsidR="008E6347" w:rsidRPr="00AD5571">
        <w:rPr>
          <w:rFonts w:asciiTheme="majorHAnsi" w:hAnsiTheme="majorHAnsi" w:cstheme="majorHAnsi"/>
          <w:b/>
          <w:sz w:val="22"/>
          <w:szCs w:val="22"/>
        </w:rPr>
        <w:t xml:space="preserve">          </w:t>
      </w:r>
      <w:r w:rsidRPr="00AD5571">
        <w:rPr>
          <w:rFonts w:asciiTheme="majorHAnsi" w:hAnsiTheme="majorHAnsi" w:cstheme="majorHAnsi"/>
          <w:b/>
          <w:sz w:val="22"/>
          <w:szCs w:val="22"/>
        </w:rPr>
        <w:t>Recebimento do Objeto:</w:t>
      </w:r>
    </w:p>
    <w:p w14:paraId="5590B5A1" w14:textId="7ECD1D3D" w:rsidR="00AA6063" w:rsidRPr="00AD5571" w:rsidRDefault="00AA6063" w:rsidP="00AA606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 xml:space="preserve">7.1. </w:t>
      </w:r>
      <w:r w:rsidR="008B1C8F" w:rsidRPr="00AD5571">
        <w:rPr>
          <w:rFonts w:asciiTheme="majorHAnsi" w:hAnsiTheme="majorHAnsi" w:cstheme="majorHAnsi"/>
          <w:sz w:val="22"/>
          <w:szCs w:val="22"/>
        </w:rPr>
        <w:t xml:space="preserve">Os </w:t>
      </w:r>
      <w:r w:rsidR="002779A6" w:rsidRPr="00AD5571">
        <w:rPr>
          <w:rFonts w:asciiTheme="majorHAnsi" w:hAnsiTheme="majorHAnsi" w:cstheme="majorHAnsi"/>
          <w:sz w:val="22"/>
          <w:szCs w:val="22"/>
        </w:rPr>
        <w:t>itens</w:t>
      </w:r>
      <w:r w:rsidR="008571AA" w:rsidRPr="00AD5571">
        <w:rPr>
          <w:rFonts w:asciiTheme="majorHAnsi" w:hAnsiTheme="majorHAnsi" w:cstheme="majorHAnsi"/>
          <w:sz w:val="22"/>
          <w:szCs w:val="22"/>
        </w:rPr>
        <w:t xml:space="preserve"> </w:t>
      </w:r>
      <w:r w:rsidR="008B1C8F" w:rsidRPr="00AD5571">
        <w:rPr>
          <w:rFonts w:asciiTheme="majorHAnsi" w:hAnsiTheme="majorHAnsi" w:cstheme="majorHAnsi"/>
          <w:sz w:val="22"/>
          <w:szCs w:val="22"/>
        </w:rPr>
        <w:t>serão recebidos provisoriamente</w:t>
      </w:r>
      <w:r w:rsidRPr="00AD5571">
        <w:rPr>
          <w:rFonts w:asciiTheme="majorHAnsi" w:hAnsiTheme="majorHAnsi" w:cstheme="majorHAnsi"/>
          <w:sz w:val="22"/>
          <w:szCs w:val="22"/>
        </w:rPr>
        <w:t>, de forma sumária,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p>
    <w:p w14:paraId="2B94D75A" w14:textId="348790C6" w:rsidR="00AA6063" w:rsidRPr="00AD5571" w:rsidRDefault="00AA6063" w:rsidP="00AA606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 xml:space="preserve">7.2. </w:t>
      </w:r>
      <w:r w:rsidR="00655EEF" w:rsidRPr="00AD5571">
        <w:rPr>
          <w:rFonts w:asciiTheme="majorHAnsi" w:hAnsiTheme="majorHAnsi" w:cstheme="majorHAnsi"/>
          <w:sz w:val="22"/>
          <w:szCs w:val="22"/>
        </w:rPr>
        <w:t>Os produtos poderão ser rejeitados, no todo ou em parte, inclusive antes do recebimento provisório, quando em desacordo com as especificações constantes no Termo de Referência e na proposta, devendo ser substituídos no prazo de até 05 (cinco) dias úteis a contar da notificação da contratada, às suas custas, sem prejuízo da aplicação das penalidades</w:t>
      </w:r>
      <w:r w:rsidRPr="00AD5571">
        <w:rPr>
          <w:rFonts w:asciiTheme="majorHAnsi" w:hAnsiTheme="majorHAnsi" w:cstheme="majorHAnsi"/>
          <w:sz w:val="22"/>
          <w:szCs w:val="22"/>
        </w:rPr>
        <w:t>;</w:t>
      </w:r>
    </w:p>
    <w:p w14:paraId="081666D3" w14:textId="77777777" w:rsidR="00AA6063" w:rsidRPr="00AD5571" w:rsidRDefault="00AA6063" w:rsidP="00AA606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7.3.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5E7358EF" w14:textId="77777777" w:rsidR="00AA6063" w:rsidRPr="00AD5571" w:rsidRDefault="00AA6063" w:rsidP="00AA606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7.4. O prazo para recebimento definitivo poderá ser excepcionalmente prorrogado, de forma justificada, por igual período, quando houver necessidade de diligências para a aferição do atendimento das exigências contratuais;</w:t>
      </w:r>
    </w:p>
    <w:p w14:paraId="0A27B014" w14:textId="77777777" w:rsidR="00AA6063" w:rsidRPr="00AD5571" w:rsidRDefault="00AA6063" w:rsidP="00AA6063">
      <w:pPr>
        <w:spacing w:line="360" w:lineRule="auto"/>
        <w:jc w:val="both"/>
        <w:rPr>
          <w:rFonts w:asciiTheme="majorHAnsi" w:hAnsiTheme="majorHAnsi" w:cstheme="majorHAnsi"/>
          <w:sz w:val="22"/>
          <w:szCs w:val="22"/>
        </w:rPr>
      </w:pPr>
      <w:r w:rsidRPr="00AD5571">
        <w:rPr>
          <w:rFonts w:asciiTheme="majorHAnsi" w:hAnsiTheme="majorHAnsi" w:cstheme="majorHAnsi"/>
          <w:bCs/>
          <w:sz w:val="22"/>
          <w:szCs w:val="22"/>
        </w:rPr>
        <w:t xml:space="preserve">7.5. No caso de controvérsia sobre a execução do objeto, quanto à dimensão, qualidade e quantidade, deverá ser observado o teor do </w:t>
      </w:r>
      <w:hyperlink r:id="rId43" w:anchor="art143" w:history="1">
        <w:r w:rsidRPr="00AD5571">
          <w:rPr>
            <w:rStyle w:val="Hyperlink"/>
            <w:rFonts w:asciiTheme="majorHAnsi" w:hAnsiTheme="majorHAnsi" w:cstheme="majorHAnsi"/>
            <w:bCs/>
            <w:sz w:val="22"/>
            <w:szCs w:val="22"/>
          </w:rPr>
          <w:t>art. 143 da Lei nº 14.133, de 2021</w:t>
        </w:r>
      </w:hyperlink>
      <w:r w:rsidRPr="00AD5571">
        <w:rPr>
          <w:rFonts w:asciiTheme="majorHAnsi" w:hAnsiTheme="majorHAnsi" w:cstheme="majorHAnsi"/>
          <w:bCs/>
          <w:sz w:val="22"/>
          <w:szCs w:val="22"/>
        </w:rPr>
        <w:t>, comunicando-se à empresa para emissão de Nota Fiscal no que tange à parcela incontroversa da execução do objeto, para efeito de liquidação e pagamento;</w:t>
      </w:r>
    </w:p>
    <w:p w14:paraId="2F9AAE48" w14:textId="77777777" w:rsidR="00AA6063" w:rsidRPr="00AD5571" w:rsidRDefault="00AA6063" w:rsidP="00AA606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C1CD0C7" w14:textId="77777777" w:rsidR="00AA6063" w:rsidRPr="00AD5571" w:rsidRDefault="00AA6063" w:rsidP="00AA606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7.7. O recebimento provisório ou definitivo não excluirá a responsabilidade civil pela solidez e pela segurança da entrega, nem a responsabilidade ético-profissional pela perfeita execução do contrato.</w:t>
      </w:r>
    </w:p>
    <w:p w14:paraId="58824D37" w14:textId="77777777" w:rsidR="00AA6063" w:rsidRPr="00AD5571" w:rsidRDefault="00AA6063" w:rsidP="00227DA9">
      <w:pPr>
        <w:numPr>
          <w:ilvl w:val="0"/>
          <w:numId w:val="37"/>
        </w:numPr>
        <w:spacing w:line="360" w:lineRule="auto"/>
        <w:jc w:val="both"/>
        <w:rPr>
          <w:rFonts w:asciiTheme="majorHAnsi" w:hAnsiTheme="majorHAnsi" w:cstheme="majorHAnsi"/>
          <w:sz w:val="22"/>
          <w:szCs w:val="22"/>
        </w:rPr>
      </w:pPr>
      <w:r w:rsidRPr="00AD5571">
        <w:rPr>
          <w:rFonts w:asciiTheme="majorHAnsi" w:hAnsiTheme="majorHAnsi" w:cstheme="majorHAnsi"/>
          <w:b/>
          <w:bCs/>
          <w:sz w:val="22"/>
          <w:szCs w:val="22"/>
        </w:rPr>
        <w:t>Liquidação:</w:t>
      </w:r>
    </w:p>
    <w:p w14:paraId="19D9188A" w14:textId="77777777" w:rsidR="00AA6063" w:rsidRPr="00AD5571" w:rsidRDefault="00AA6063" w:rsidP="00AA606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7.8. Recebida a Nota Fiscal ou documento de cobrança equivalente, correrá o seguinte prazo:</w:t>
      </w:r>
    </w:p>
    <w:p w14:paraId="388F2CA4" w14:textId="77777777" w:rsidR="00AA6063" w:rsidRPr="00AD5571" w:rsidRDefault="00AA6063" w:rsidP="00AA606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I – Até 30 (trinta dias) úteis para a liquidação da despesa, a contar do recebimento da nota fiscal ou instrumento de cobrança equivalente pela Administração;</w:t>
      </w:r>
    </w:p>
    <w:p w14:paraId="67B0667E" w14:textId="77777777" w:rsidR="00AA6063" w:rsidRPr="00AD5571" w:rsidRDefault="00AA6063" w:rsidP="00AA606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II – Até 30 (trinta dias) úteis para pagamento, a contar da liquidação da despesa.</w:t>
      </w:r>
    </w:p>
    <w:p w14:paraId="7558E495" w14:textId="77777777" w:rsidR="00AA6063" w:rsidRPr="00AD5571" w:rsidRDefault="00AA6063" w:rsidP="00AA606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7.8.1. Os prazos de que trata o inciso I do item 7.8. Poderão ser excepcionalmente prorrogados, justificadamente, por igual período, quando houver necessidade de diligências para a aferição do atendimento das exigências contratuais;</w:t>
      </w:r>
    </w:p>
    <w:p w14:paraId="6E462F26" w14:textId="77777777" w:rsidR="00AA6063" w:rsidRPr="00AD5571" w:rsidRDefault="00AA6063" w:rsidP="00AA606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 xml:space="preserve">7.9. Para fins de liquidação, o setor competente deverá verificar se a nota fiscal ou instrumento de cobrança equivalente apresentado expressa os elementos necessários e essenciais do documento, tais como: </w:t>
      </w:r>
    </w:p>
    <w:p w14:paraId="158BAAEF" w14:textId="77777777" w:rsidR="00AA6063" w:rsidRPr="00AD5571" w:rsidRDefault="00AA6063" w:rsidP="00B22415">
      <w:pPr>
        <w:numPr>
          <w:ilvl w:val="0"/>
          <w:numId w:val="40"/>
        </w:numPr>
        <w:spacing w:line="360" w:lineRule="auto"/>
        <w:ind w:left="567" w:firstLine="284"/>
        <w:jc w:val="both"/>
        <w:rPr>
          <w:rFonts w:asciiTheme="majorHAnsi" w:hAnsiTheme="majorHAnsi" w:cstheme="majorHAnsi"/>
          <w:sz w:val="22"/>
          <w:szCs w:val="22"/>
        </w:rPr>
      </w:pPr>
      <w:r w:rsidRPr="00AD5571">
        <w:rPr>
          <w:rFonts w:asciiTheme="majorHAnsi" w:hAnsiTheme="majorHAnsi" w:cstheme="majorHAnsi"/>
          <w:sz w:val="22"/>
          <w:szCs w:val="22"/>
        </w:rPr>
        <w:t xml:space="preserve">a data da emissão; </w:t>
      </w:r>
    </w:p>
    <w:p w14:paraId="2A295C7B" w14:textId="77777777" w:rsidR="00AA6063" w:rsidRPr="00AD5571" w:rsidRDefault="00AA6063" w:rsidP="00B22415">
      <w:pPr>
        <w:numPr>
          <w:ilvl w:val="0"/>
          <w:numId w:val="40"/>
        </w:numPr>
        <w:spacing w:line="360" w:lineRule="auto"/>
        <w:ind w:left="567" w:firstLine="284"/>
        <w:jc w:val="both"/>
        <w:rPr>
          <w:rFonts w:asciiTheme="majorHAnsi" w:hAnsiTheme="majorHAnsi" w:cstheme="majorHAnsi"/>
          <w:sz w:val="22"/>
          <w:szCs w:val="22"/>
        </w:rPr>
      </w:pPr>
      <w:r w:rsidRPr="00AD5571">
        <w:rPr>
          <w:rFonts w:asciiTheme="majorHAnsi" w:hAnsiTheme="majorHAnsi" w:cstheme="majorHAnsi"/>
          <w:sz w:val="22"/>
          <w:szCs w:val="22"/>
        </w:rPr>
        <w:t xml:space="preserve">os dados do contrato e do órgão contratante; </w:t>
      </w:r>
    </w:p>
    <w:p w14:paraId="0FCDA35E" w14:textId="77777777" w:rsidR="00AA6063" w:rsidRPr="00AD5571" w:rsidRDefault="00AA6063" w:rsidP="00B22415">
      <w:pPr>
        <w:numPr>
          <w:ilvl w:val="0"/>
          <w:numId w:val="40"/>
        </w:numPr>
        <w:spacing w:line="360" w:lineRule="auto"/>
        <w:ind w:left="567" w:firstLine="284"/>
        <w:jc w:val="both"/>
        <w:rPr>
          <w:rFonts w:asciiTheme="majorHAnsi" w:hAnsiTheme="majorHAnsi" w:cstheme="majorHAnsi"/>
          <w:sz w:val="22"/>
          <w:szCs w:val="22"/>
        </w:rPr>
      </w:pPr>
      <w:r w:rsidRPr="00AD5571">
        <w:rPr>
          <w:rFonts w:asciiTheme="majorHAnsi" w:hAnsiTheme="majorHAnsi" w:cstheme="majorHAnsi"/>
          <w:sz w:val="22"/>
          <w:szCs w:val="22"/>
        </w:rPr>
        <w:t xml:space="preserve">o período respectivo de execução do contrato; </w:t>
      </w:r>
    </w:p>
    <w:p w14:paraId="5F0107F7" w14:textId="77777777" w:rsidR="00AA6063" w:rsidRPr="00AD5571" w:rsidRDefault="00AA6063" w:rsidP="00B22415">
      <w:pPr>
        <w:numPr>
          <w:ilvl w:val="0"/>
          <w:numId w:val="40"/>
        </w:numPr>
        <w:spacing w:line="360" w:lineRule="auto"/>
        <w:ind w:left="567" w:firstLine="284"/>
        <w:jc w:val="both"/>
        <w:rPr>
          <w:rFonts w:asciiTheme="majorHAnsi" w:hAnsiTheme="majorHAnsi" w:cstheme="majorHAnsi"/>
          <w:sz w:val="22"/>
          <w:szCs w:val="22"/>
        </w:rPr>
      </w:pPr>
      <w:r w:rsidRPr="00AD5571">
        <w:rPr>
          <w:rFonts w:asciiTheme="majorHAnsi" w:hAnsiTheme="majorHAnsi" w:cstheme="majorHAnsi"/>
          <w:sz w:val="22"/>
          <w:szCs w:val="22"/>
        </w:rPr>
        <w:t xml:space="preserve">o valor a pagar; e </w:t>
      </w:r>
    </w:p>
    <w:p w14:paraId="459B7F1F" w14:textId="77777777" w:rsidR="00AA6063" w:rsidRPr="00AD5571" w:rsidRDefault="00AA6063" w:rsidP="00B22415">
      <w:pPr>
        <w:numPr>
          <w:ilvl w:val="0"/>
          <w:numId w:val="40"/>
        </w:numPr>
        <w:spacing w:line="360" w:lineRule="auto"/>
        <w:ind w:left="567" w:firstLine="284"/>
        <w:jc w:val="both"/>
        <w:rPr>
          <w:rFonts w:asciiTheme="majorHAnsi" w:hAnsiTheme="majorHAnsi" w:cstheme="majorHAnsi"/>
          <w:sz w:val="22"/>
          <w:szCs w:val="22"/>
        </w:rPr>
      </w:pPr>
      <w:r w:rsidRPr="00AD5571">
        <w:rPr>
          <w:rFonts w:asciiTheme="majorHAnsi" w:hAnsiTheme="majorHAnsi" w:cstheme="majorHAnsi"/>
          <w:sz w:val="22"/>
          <w:szCs w:val="22"/>
        </w:rPr>
        <w:t>eventual destaque do valor de retenções tributárias cabíveis.</w:t>
      </w:r>
    </w:p>
    <w:p w14:paraId="7968B3C8" w14:textId="77777777" w:rsidR="00AA6063" w:rsidRPr="00AD5571" w:rsidRDefault="00AA6063" w:rsidP="00AA606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7.10.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0C5F299" w14:textId="77777777" w:rsidR="00AA6063" w:rsidRPr="00AD5571" w:rsidRDefault="00AA6063" w:rsidP="00AA606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 xml:space="preserve">7.11. A nota fiscal ou instrumento de cobrança equivalente deverá ser obrigatoriamente acompanhado da comprovação da regularidade fiscal, constatada mediante consulta aos sítios eletrônicos oficiais ou à documentação mencionada no </w:t>
      </w:r>
      <w:hyperlink r:id="rId44" w:anchor="art68" w:history="1">
        <w:r w:rsidRPr="00AD5571">
          <w:rPr>
            <w:rStyle w:val="Hyperlink"/>
            <w:rFonts w:asciiTheme="majorHAnsi" w:hAnsiTheme="majorHAnsi" w:cstheme="majorHAnsi"/>
            <w:sz w:val="22"/>
            <w:szCs w:val="22"/>
          </w:rPr>
          <w:t xml:space="preserve">art. 68 da Lei nº 14.133, de 2021;  </w:t>
        </w:r>
      </w:hyperlink>
    </w:p>
    <w:p w14:paraId="04F8A3A3" w14:textId="77777777" w:rsidR="00AA6063" w:rsidRPr="00AD5571" w:rsidRDefault="00AA6063" w:rsidP="00AA606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7.12. A Administração deverá realizar consulta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51AA65B4" w14:textId="77777777" w:rsidR="00AA6063" w:rsidRPr="00AD5571" w:rsidRDefault="00AA6063" w:rsidP="00AA606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7.13.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10C7ACB" w14:textId="77777777" w:rsidR="00AA6063" w:rsidRPr="00AD5571" w:rsidRDefault="00AA6063" w:rsidP="00AA606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6CF6D67" w14:textId="77777777" w:rsidR="00AA6063" w:rsidRPr="00AD5571" w:rsidRDefault="00AA6063" w:rsidP="00AA606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7.15. Persistindo a irregularidade, o contratante deverá adotar as medidas necessárias à rescisão contratual nos autos do processo administrativo correspondente, assegurada ao contratado a ampla defesa;</w:t>
      </w:r>
    </w:p>
    <w:p w14:paraId="7EA4CFF9" w14:textId="77777777" w:rsidR="00AA6063" w:rsidRPr="00AD5571" w:rsidRDefault="00AA6063" w:rsidP="00AA606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7.16. Havendo a efetiva execução do objeto, os pagamentos serão realizados normalmente, até que se decida pela rescisão do contrato, caso o contratado não regularize sua situação;</w:t>
      </w:r>
    </w:p>
    <w:p w14:paraId="13CB6F35" w14:textId="77777777" w:rsidR="00AA6063" w:rsidRPr="00AD5571" w:rsidRDefault="00AA6063" w:rsidP="00AA606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7.17. 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7E75FF85" w14:textId="77777777" w:rsidR="00AA6063" w:rsidRPr="00AD5571" w:rsidRDefault="00AA6063" w:rsidP="00AA606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7.18. Não se sujeita a retenção do imposto de renda na fonte os pagamentos efetuados a todas as pessoas jurídicas descrito no art. 4° conforme Decreto Municipal n° 1379/2023.</w:t>
      </w:r>
    </w:p>
    <w:p w14:paraId="422C7F15" w14:textId="77777777" w:rsidR="00AA6063" w:rsidRPr="00AD5571" w:rsidRDefault="00AA6063" w:rsidP="00AA6063">
      <w:pPr>
        <w:spacing w:line="360" w:lineRule="auto"/>
        <w:jc w:val="both"/>
        <w:rPr>
          <w:rFonts w:asciiTheme="majorHAnsi" w:hAnsiTheme="majorHAnsi" w:cstheme="majorHAnsi"/>
          <w:sz w:val="22"/>
          <w:szCs w:val="22"/>
        </w:rPr>
      </w:pPr>
      <w:r w:rsidRPr="00AD5571">
        <w:rPr>
          <w:rFonts w:asciiTheme="majorHAnsi" w:hAnsiTheme="majorHAnsi" w:cstheme="majorHAnsi"/>
          <w:b/>
          <w:bCs/>
          <w:sz w:val="22"/>
          <w:szCs w:val="22"/>
        </w:rPr>
        <w:t>Prazo de pagamento:</w:t>
      </w:r>
    </w:p>
    <w:p w14:paraId="40141D86" w14:textId="77777777" w:rsidR="00AA6063" w:rsidRPr="00AD5571" w:rsidRDefault="00AA6063" w:rsidP="00AA606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7.19. O pagamento será efetuado no prazo de até 30 (trinta) dias úteis contados da finalização da liquidação da despesa, respeitando a ordem cronológica conforme seção anterior;</w:t>
      </w:r>
    </w:p>
    <w:p w14:paraId="5EBD7B43" w14:textId="59CBA075" w:rsidR="00AA6063" w:rsidRPr="00AD5571" w:rsidRDefault="00AA6063" w:rsidP="00AA606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7.20.</w:t>
      </w:r>
      <w:r w:rsidR="00DC311E" w:rsidRPr="00AD5571">
        <w:rPr>
          <w:rFonts w:asciiTheme="majorHAnsi" w:hAnsiTheme="majorHAnsi" w:cstheme="majorHAnsi"/>
          <w:sz w:val="22"/>
          <w:szCs w:val="22"/>
        </w:rPr>
        <w:t xml:space="preserve"> </w:t>
      </w:r>
      <w:r w:rsidRPr="00AD5571">
        <w:rPr>
          <w:rFonts w:asciiTheme="majorHAnsi" w:hAnsiTheme="majorHAnsi" w:cstheme="majorHAnsi"/>
          <w:sz w:val="22"/>
          <w:szCs w:val="22"/>
        </w:rPr>
        <w:t>No caso de atraso pelo Contratante, os valores devidos ao contratado serão atualizados monetariamente entre o termo final do prazo de pagamento até a data de sua efetiva realização,</w:t>
      </w:r>
      <w:r w:rsidR="00DC311E" w:rsidRPr="00AD5571">
        <w:rPr>
          <w:rFonts w:asciiTheme="majorHAnsi" w:hAnsiTheme="majorHAnsi" w:cstheme="majorHAnsi"/>
          <w:sz w:val="22"/>
          <w:szCs w:val="22"/>
        </w:rPr>
        <w:t xml:space="preserve"> mediante aplicação do índice </w:t>
      </w:r>
      <w:r w:rsidRPr="00AD5571">
        <w:rPr>
          <w:rFonts w:asciiTheme="majorHAnsi" w:hAnsiTheme="majorHAnsi" w:cstheme="majorHAnsi"/>
          <w:sz w:val="22"/>
          <w:szCs w:val="22"/>
        </w:rPr>
        <w:t>IPCA de correção monetária, podendo alterado, conforme vantajoso para a administração;</w:t>
      </w:r>
    </w:p>
    <w:p w14:paraId="262EB486" w14:textId="77777777" w:rsidR="00AA6063" w:rsidRPr="00AD5571" w:rsidRDefault="00AA6063" w:rsidP="00227DA9">
      <w:pPr>
        <w:numPr>
          <w:ilvl w:val="0"/>
          <w:numId w:val="38"/>
        </w:numPr>
        <w:spacing w:line="360" w:lineRule="auto"/>
        <w:jc w:val="both"/>
        <w:rPr>
          <w:rFonts w:asciiTheme="majorHAnsi" w:hAnsiTheme="majorHAnsi" w:cstheme="majorHAnsi"/>
          <w:sz w:val="22"/>
          <w:szCs w:val="22"/>
        </w:rPr>
      </w:pPr>
      <w:r w:rsidRPr="00AD5571">
        <w:rPr>
          <w:rFonts w:asciiTheme="majorHAnsi" w:hAnsiTheme="majorHAnsi" w:cstheme="majorHAnsi"/>
          <w:b/>
          <w:bCs/>
          <w:sz w:val="22"/>
          <w:szCs w:val="22"/>
        </w:rPr>
        <w:t>Forma de pagamento:</w:t>
      </w:r>
    </w:p>
    <w:p w14:paraId="68D043D5" w14:textId="77777777" w:rsidR="00AA6063" w:rsidRPr="00AD5571" w:rsidRDefault="00AA6063" w:rsidP="00AA606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7.21. O pagamento será realizado por meio de ordem bancária, para crédito em banco, agência e conta corrente indicados pelo contratado;</w:t>
      </w:r>
    </w:p>
    <w:p w14:paraId="18C72357" w14:textId="77777777" w:rsidR="00AA6063" w:rsidRPr="00AD5571" w:rsidRDefault="00AA6063" w:rsidP="00E422D5">
      <w:pPr>
        <w:spacing w:line="360" w:lineRule="auto"/>
        <w:ind w:left="142"/>
        <w:jc w:val="both"/>
        <w:rPr>
          <w:rFonts w:asciiTheme="majorHAnsi" w:hAnsiTheme="majorHAnsi" w:cstheme="majorHAnsi"/>
          <w:sz w:val="22"/>
          <w:szCs w:val="22"/>
        </w:rPr>
      </w:pPr>
      <w:r w:rsidRPr="00AD5571">
        <w:rPr>
          <w:rFonts w:asciiTheme="majorHAnsi" w:hAnsiTheme="majorHAnsi" w:cstheme="majorHAnsi"/>
          <w:sz w:val="22"/>
          <w:szCs w:val="22"/>
        </w:rPr>
        <w:t>7.21.1. Conta Corrente nº XXXX, da Agência nº XXXX, do Banco XXXX nº XXXX, de titularidade da CONTRATADA.</w:t>
      </w:r>
    </w:p>
    <w:p w14:paraId="2AA375BB" w14:textId="77777777" w:rsidR="00AA6063" w:rsidRPr="00AD5571" w:rsidRDefault="00AA6063" w:rsidP="00AA606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7.22. Será considerada data do pagamento o dia em que constar como emitida a ordem bancária para pagamento;</w:t>
      </w:r>
    </w:p>
    <w:p w14:paraId="5BE85874" w14:textId="77777777" w:rsidR="00AA6063" w:rsidRPr="00AD5571" w:rsidRDefault="00AA6063" w:rsidP="00AA606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7.23. Quando do pagamento, será efetuada a retenção tributária prevista na legislação aplicável;</w:t>
      </w:r>
    </w:p>
    <w:p w14:paraId="7B964BF4" w14:textId="77777777" w:rsidR="00AA6063" w:rsidRPr="00AD5571" w:rsidRDefault="00AA6063" w:rsidP="00AA606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7.24</w:t>
      </w:r>
      <w:r w:rsidRPr="00AD5571">
        <w:rPr>
          <w:rFonts w:asciiTheme="majorHAnsi" w:hAnsiTheme="majorHAnsi" w:cstheme="majorHAnsi"/>
          <w:b/>
          <w:sz w:val="22"/>
          <w:szCs w:val="22"/>
        </w:rPr>
        <w:t>.</w:t>
      </w:r>
      <w:r w:rsidRPr="00AD5571">
        <w:rPr>
          <w:rFonts w:asciiTheme="majorHAnsi" w:hAnsiTheme="majorHAnsi" w:cstheme="majorHAnsi"/>
          <w:sz w:val="22"/>
          <w:szCs w:val="22"/>
        </w:rPr>
        <w:t xml:space="preserve">  Independentemente do percentual de tributo inserido na planilha, quando houver, serão retidos na fonte, quando da realização do pagamento, os percentuais estabelecidos na legislação vigente;</w:t>
      </w:r>
    </w:p>
    <w:p w14:paraId="4FECCC78" w14:textId="77777777" w:rsidR="00AA6063" w:rsidRPr="00AD5571" w:rsidRDefault="00AA6063" w:rsidP="00AA606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 xml:space="preserve">7.25. O contratado regularmente optante pelo Simples Nacional, nos termos da </w:t>
      </w:r>
      <w:hyperlink r:id="rId45" w:history="1">
        <w:r w:rsidRPr="00AD5571">
          <w:rPr>
            <w:rStyle w:val="Hyperlink"/>
            <w:rFonts w:asciiTheme="majorHAnsi" w:hAnsiTheme="majorHAnsi" w:cstheme="majorHAnsi"/>
            <w:sz w:val="22"/>
            <w:szCs w:val="22"/>
          </w:rPr>
          <w:t>Lei Complementar nº 123, de 2006</w:t>
        </w:r>
      </w:hyperlink>
      <w:r w:rsidRPr="00AD5571">
        <w:rPr>
          <w:rFonts w:asciiTheme="majorHAnsi" w:hAnsiTheme="majorHAnsi" w:cstheme="majorHAnsi"/>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21E9C89" w14:textId="3F94DC84" w:rsidR="00634B2E" w:rsidRPr="00AD5571" w:rsidRDefault="00F466D9" w:rsidP="00CE56E4">
      <w:pPr>
        <w:spacing w:line="360" w:lineRule="auto"/>
        <w:jc w:val="both"/>
        <w:rPr>
          <w:rFonts w:asciiTheme="majorHAnsi" w:hAnsiTheme="majorHAnsi" w:cstheme="majorHAnsi"/>
          <w:b/>
          <w:sz w:val="22"/>
          <w:szCs w:val="22"/>
        </w:rPr>
      </w:pPr>
      <w:r w:rsidRPr="00AD5571">
        <w:rPr>
          <w:rFonts w:asciiTheme="majorHAnsi" w:hAnsiTheme="majorHAnsi" w:cstheme="majorHAnsi"/>
          <w:b/>
          <w:sz w:val="22"/>
          <w:szCs w:val="22"/>
        </w:rPr>
        <w:t>8</w:t>
      </w:r>
      <w:r w:rsidR="00634B2E" w:rsidRPr="00AD5571">
        <w:rPr>
          <w:rFonts w:asciiTheme="majorHAnsi" w:hAnsiTheme="majorHAnsi" w:cstheme="majorHAnsi"/>
          <w:b/>
          <w:sz w:val="22"/>
          <w:szCs w:val="22"/>
        </w:rPr>
        <w:t xml:space="preserve">. CLÁUSULA </w:t>
      </w:r>
      <w:r w:rsidR="00E87E8A" w:rsidRPr="00AD5571">
        <w:rPr>
          <w:rFonts w:asciiTheme="majorHAnsi" w:hAnsiTheme="majorHAnsi" w:cstheme="majorHAnsi"/>
          <w:b/>
          <w:sz w:val="22"/>
          <w:szCs w:val="22"/>
        </w:rPr>
        <w:t>OITAV</w:t>
      </w:r>
      <w:r w:rsidR="00634B2E" w:rsidRPr="00AD5571">
        <w:rPr>
          <w:rFonts w:asciiTheme="majorHAnsi" w:hAnsiTheme="majorHAnsi" w:cstheme="majorHAnsi"/>
          <w:b/>
          <w:sz w:val="22"/>
          <w:szCs w:val="22"/>
        </w:rPr>
        <w:t xml:space="preserve">A - REAJUSTE </w:t>
      </w:r>
    </w:p>
    <w:p w14:paraId="4DF533D7" w14:textId="7AA9C20E" w:rsidR="00C0220A" w:rsidRPr="00AD5571" w:rsidRDefault="00285B43" w:rsidP="00C0220A">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 xml:space="preserve">8.1. </w:t>
      </w:r>
      <w:r w:rsidR="001B056B" w:rsidRPr="00AD5571">
        <w:rPr>
          <w:rFonts w:asciiTheme="majorHAnsi" w:hAnsiTheme="majorHAnsi" w:cstheme="majorHAnsi"/>
          <w:sz w:val="22"/>
          <w:szCs w:val="22"/>
        </w:rPr>
        <w:t>O reajuste deve ser concedido de ofício pela Administração, quando completado o lapso de 12 (doze) meses a contar da data da Reserva Orçamentária: 26 de novembro de 2025</w:t>
      </w:r>
      <w:r w:rsidR="007F3656" w:rsidRPr="00AD5571">
        <w:rPr>
          <w:rFonts w:asciiTheme="majorHAnsi" w:hAnsiTheme="majorHAnsi" w:cstheme="majorHAnsi"/>
          <w:sz w:val="22"/>
          <w:szCs w:val="22"/>
        </w:rPr>
        <w:t>;</w:t>
      </w:r>
    </w:p>
    <w:p w14:paraId="75957E53" w14:textId="27678212" w:rsidR="00C0220A" w:rsidRPr="00AD5571" w:rsidRDefault="00C0220A" w:rsidP="00C0220A">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8.2. Com a prorrogação da Ata de Registro de Preços, as quantidades registradas também serão renovadas, conforme as necessidades da Administração Pública;</w:t>
      </w:r>
    </w:p>
    <w:p w14:paraId="686A4053" w14:textId="3AF2B563" w:rsidR="00C0220A" w:rsidRPr="00AD5571" w:rsidRDefault="00C0220A" w:rsidP="00C0220A">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8.3. Poderá ser utilizado o índice IPCA, conforme for mais vantajoso para Administração;</w:t>
      </w:r>
    </w:p>
    <w:p w14:paraId="1DE830EE" w14:textId="7C348F7D" w:rsidR="00285B43" w:rsidRPr="00AD5571" w:rsidRDefault="00285B43" w:rsidP="00285B4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8.4.</w:t>
      </w:r>
      <w:r w:rsidR="0004068E" w:rsidRPr="00AD5571">
        <w:rPr>
          <w:rFonts w:asciiTheme="majorHAnsi" w:hAnsiTheme="majorHAnsi" w:cstheme="majorHAnsi"/>
          <w:sz w:val="22"/>
          <w:szCs w:val="22"/>
        </w:rPr>
        <w:t xml:space="preserve"> Caso o(s) índice(s) estabelecido(s) para reajustamento venha(m) a ser extinto(s) ou de qualquer forma não possa(m) mais ser utilizado(s), será(ão) adotado(s), em substituição, o(s) que vier(em) a ser determinado(s) pela legislação então em vigor.</w:t>
      </w:r>
    </w:p>
    <w:p w14:paraId="6BD017EC" w14:textId="101846D1" w:rsidR="00634B2E" w:rsidRPr="00AD5571" w:rsidRDefault="007F52BD" w:rsidP="00285B4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8</w:t>
      </w:r>
      <w:r w:rsidR="00285B43" w:rsidRPr="00AD5571">
        <w:rPr>
          <w:rFonts w:asciiTheme="majorHAnsi" w:hAnsiTheme="majorHAnsi" w:cstheme="majorHAnsi"/>
          <w:sz w:val="22"/>
          <w:szCs w:val="22"/>
        </w:rPr>
        <w:t xml:space="preserve">.5. </w:t>
      </w:r>
      <w:r w:rsidR="00634B2E" w:rsidRPr="00AD5571">
        <w:rPr>
          <w:rFonts w:asciiTheme="majorHAnsi" w:hAnsiTheme="majorHAnsi" w:cstheme="majorHAnsi"/>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9329D84" w14:textId="4EF140EE" w:rsidR="00634B2E" w:rsidRPr="00AD5571" w:rsidRDefault="007F52BD" w:rsidP="00634B2E">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8</w:t>
      </w:r>
      <w:r w:rsidR="0004068E" w:rsidRPr="00AD5571">
        <w:rPr>
          <w:rFonts w:asciiTheme="majorHAnsi" w:hAnsiTheme="majorHAnsi" w:cstheme="majorHAnsi"/>
          <w:sz w:val="22"/>
          <w:szCs w:val="22"/>
        </w:rPr>
        <w:t>.</w:t>
      </w:r>
      <w:r w:rsidR="00285B43" w:rsidRPr="00AD5571">
        <w:rPr>
          <w:rFonts w:asciiTheme="majorHAnsi" w:hAnsiTheme="majorHAnsi" w:cstheme="majorHAnsi"/>
          <w:sz w:val="22"/>
          <w:szCs w:val="22"/>
        </w:rPr>
        <w:t xml:space="preserve">6. </w:t>
      </w:r>
      <w:r w:rsidR="00634B2E" w:rsidRPr="00AD5571">
        <w:rPr>
          <w:rFonts w:asciiTheme="majorHAnsi" w:hAnsiTheme="majorHAnsi" w:cstheme="majorHAnsi"/>
          <w:sz w:val="22"/>
          <w:szCs w:val="22"/>
        </w:rPr>
        <w:t>Nas aferições finais, o(s) índice(s) utilizado(s) para reajuste será(ão), obrigatoriamente, o(s) definitivo(s).</w:t>
      </w:r>
    </w:p>
    <w:p w14:paraId="15D19045" w14:textId="752AA438" w:rsidR="00634B2E" w:rsidRPr="00AD5571" w:rsidRDefault="007F52BD" w:rsidP="00634B2E">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8</w:t>
      </w:r>
      <w:r w:rsidR="00634B2E" w:rsidRPr="00AD5571">
        <w:rPr>
          <w:rFonts w:asciiTheme="majorHAnsi" w:hAnsiTheme="majorHAnsi" w:cstheme="majorHAnsi"/>
          <w:sz w:val="22"/>
          <w:szCs w:val="22"/>
        </w:rPr>
        <w:t>.</w:t>
      </w:r>
      <w:r w:rsidR="00285B43" w:rsidRPr="00AD5571">
        <w:rPr>
          <w:rFonts w:asciiTheme="majorHAnsi" w:hAnsiTheme="majorHAnsi" w:cstheme="majorHAnsi"/>
          <w:sz w:val="22"/>
          <w:szCs w:val="22"/>
        </w:rPr>
        <w:t xml:space="preserve">7. </w:t>
      </w:r>
      <w:r w:rsidR="00634B2E" w:rsidRPr="00AD5571">
        <w:rPr>
          <w:rFonts w:asciiTheme="majorHAnsi" w:hAnsiTheme="majorHAnsi" w:cstheme="majorHAnsi"/>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23986D34" w14:textId="796BF61F" w:rsidR="00634B2E" w:rsidRPr="00AD5571" w:rsidRDefault="007F52BD" w:rsidP="00634B2E">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8</w:t>
      </w:r>
      <w:r w:rsidR="00634B2E" w:rsidRPr="00AD5571">
        <w:rPr>
          <w:rFonts w:asciiTheme="majorHAnsi" w:hAnsiTheme="majorHAnsi" w:cstheme="majorHAnsi"/>
          <w:sz w:val="22"/>
          <w:szCs w:val="22"/>
        </w:rPr>
        <w:t>.</w:t>
      </w:r>
      <w:r w:rsidR="00285B43" w:rsidRPr="00AD5571">
        <w:rPr>
          <w:rFonts w:asciiTheme="majorHAnsi" w:hAnsiTheme="majorHAnsi" w:cstheme="majorHAnsi"/>
          <w:sz w:val="22"/>
          <w:szCs w:val="22"/>
        </w:rPr>
        <w:t xml:space="preserve">8. </w:t>
      </w:r>
      <w:r w:rsidR="00634B2E" w:rsidRPr="00AD5571">
        <w:rPr>
          <w:rFonts w:asciiTheme="majorHAnsi" w:hAnsiTheme="majorHAnsi" w:cstheme="majorHAnsi"/>
          <w:sz w:val="22"/>
          <w:szCs w:val="22"/>
        </w:rPr>
        <w:t xml:space="preserve">Na ausência de previsão legal quanto ao índice substituto, as partes elegerão novo índice oficial, para reajustamento do preço do valor remanescente, por meio de termo aditivo. </w:t>
      </w:r>
    </w:p>
    <w:p w14:paraId="32CB5430" w14:textId="5B9F3AB2" w:rsidR="00B44F12" w:rsidRPr="00AD5571" w:rsidRDefault="007F52BD" w:rsidP="00634B2E">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8</w:t>
      </w:r>
      <w:r w:rsidR="00634B2E" w:rsidRPr="00AD5571">
        <w:rPr>
          <w:rFonts w:asciiTheme="majorHAnsi" w:hAnsiTheme="majorHAnsi" w:cstheme="majorHAnsi"/>
          <w:sz w:val="22"/>
          <w:szCs w:val="22"/>
        </w:rPr>
        <w:t>.</w:t>
      </w:r>
      <w:r w:rsidR="00285B43" w:rsidRPr="00AD5571">
        <w:rPr>
          <w:rFonts w:asciiTheme="majorHAnsi" w:hAnsiTheme="majorHAnsi" w:cstheme="majorHAnsi"/>
          <w:sz w:val="22"/>
          <w:szCs w:val="22"/>
        </w:rPr>
        <w:t xml:space="preserve">9. </w:t>
      </w:r>
      <w:r w:rsidR="00634B2E" w:rsidRPr="00AD5571">
        <w:rPr>
          <w:rFonts w:asciiTheme="majorHAnsi" w:hAnsiTheme="majorHAnsi" w:cstheme="majorHAnsi"/>
          <w:sz w:val="22"/>
          <w:szCs w:val="22"/>
        </w:rPr>
        <w:t>O reajuste será realizado por apostilamento</w:t>
      </w:r>
      <w:r w:rsidR="00285B43" w:rsidRPr="00AD5571">
        <w:rPr>
          <w:rFonts w:asciiTheme="majorHAnsi" w:hAnsiTheme="majorHAnsi" w:cstheme="majorHAnsi"/>
          <w:sz w:val="22"/>
          <w:szCs w:val="22"/>
        </w:rPr>
        <w:t>.</w:t>
      </w:r>
    </w:p>
    <w:p w14:paraId="30485B7E" w14:textId="77777777" w:rsidR="007D58D4" w:rsidRPr="00AD5571" w:rsidRDefault="007D58D4" w:rsidP="007D58D4">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 xml:space="preserve">8.10. O preço contratado poderá ser revisto em decorrência de eventual redução daqueles praticados no mercado ou de fato que eleve o custo dos bens, devendo ser promovidas negociações com os fornecedores. </w:t>
      </w:r>
    </w:p>
    <w:p w14:paraId="2DBE6154" w14:textId="77777777" w:rsidR="007D58D4" w:rsidRPr="00AD5571" w:rsidRDefault="007D58D4" w:rsidP="007D58D4">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 xml:space="preserve">8.11. Quando o preço inicialmente contratado, por motivo superveniente, tornar-se superior ao preço praticado no mercado, a Administração Municipal deverá convocar o fornecedor, a fim de negociar a redução de seu preço, de forma a adequá-lo à média apurada. </w:t>
      </w:r>
    </w:p>
    <w:p w14:paraId="46A5572B" w14:textId="77777777" w:rsidR="007D58D4" w:rsidRPr="00AD5571" w:rsidRDefault="007D58D4" w:rsidP="007D58D4">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 xml:space="preserve">8.12. Quando o preço de mercado se tornar inferior aos preços contratados e o fornecedor apresentar requerimento fundamentado com comprovantes de que não pode cumprir as obrigações assumidas, a Administração Municipal poderá liberar o fornecedor do compromisso assumido, sem aplicação da penalidade, se confirmada à veracidade dos motivos e comprovantes apresentados, e se a comunicação anteceder o pedido de fornecimento. </w:t>
      </w:r>
    </w:p>
    <w:p w14:paraId="56327F16" w14:textId="77777777" w:rsidR="007D58D4" w:rsidRPr="00AD5571" w:rsidRDefault="007D58D4" w:rsidP="007D58D4">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 xml:space="preserve">8.13. Em qualquer hipótese, os preços decorrentes da revisão não poderão ultrapassar os praticados no mercado, mantendo-se a diferença percentual apurada entre o valor originalmente constante da proposta do fornecedor e aquele vigente no mercado à época do registro – equação econômico-financeira. </w:t>
      </w:r>
    </w:p>
    <w:p w14:paraId="069BB7FA" w14:textId="6FDBC82F" w:rsidR="007D58D4" w:rsidRPr="00AD5571" w:rsidRDefault="007D58D4" w:rsidP="007D58D4">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8.14. Será considerado preço de mercado, o que for igual ou inferior à média daquele apurado pela Administração Municipal para determinado item, observado do disposto no Decreto Municipal n° 1626/2025.</w:t>
      </w:r>
    </w:p>
    <w:p w14:paraId="3D698709" w14:textId="3D12949B" w:rsidR="00B44F12" w:rsidRPr="00AD5571" w:rsidRDefault="007F52BD" w:rsidP="00B44F12">
      <w:pPr>
        <w:spacing w:line="360" w:lineRule="auto"/>
        <w:jc w:val="both"/>
        <w:rPr>
          <w:rFonts w:asciiTheme="majorHAnsi" w:hAnsiTheme="majorHAnsi" w:cstheme="majorHAnsi"/>
          <w:b/>
          <w:sz w:val="22"/>
          <w:szCs w:val="22"/>
        </w:rPr>
      </w:pPr>
      <w:r w:rsidRPr="00AD5571">
        <w:rPr>
          <w:rFonts w:asciiTheme="majorHAnsi" w:hAnsiTheme="majorHAnsi" w:cstheme="majorHAnsi"/>
          <w:b/>
          <w:sz w:val="22"/>
          <w:szCs w:val="22"/>
        </w:rPr>
        <w:t>9</w:t>
      </w:r>
      <w:r w:rsidR="00E87E8A" w:rsidRPr="00AD5571">
        <w:rPr>
          <w:rFonts w:asciiTheme="majorHAnsi" w:hAnsiTheme="majorHAnsi" w:cstheme="majorHAnsi"/>
          <w:b/>
          <w:sz w:val="22"/>
          <w:szCs w:val="22"/>
        </w:rPr>
        <w:t xml:space="preserve">. </w:t>
      </w:r>
      <w:r w:rsidR="00B44F12" w:rsidRPr="00AD5571">
        <w:rPr>
          <w:rFonts w:asciiTheme="majorHAnsi" w:hAnsiTheme="majorHAnsi" w:cstheme="majorHAnsi"/>
          <w:b/>
          <w:sz w:val="22"/>
          <w:szCs w:val="22"/>
        </w:rPr>
        <w:t xml:space="preserve">CLÁUSULA </w:t>
      </w:r>
      <w:r w:rsidR="00E87E8A" w:rsidRPr="00AD5571">
        <w:rPr>
          <w:rFonts w:asciiTheme="majorHAnsi" w:hAnsiTheme="majorHAnsi" w:cstheme="majorHAnsi"/>
          <w:b/>
          <w:sz w:val="22"/>
          <w:szCs w:val="22"/>
        </w:rPr>
        <w:t>N</w:t>
      </w:r>
      <w:r w:rsidR="00B44F12" w:rsidRPr="00AD5571">
        <w:rPr>
          <w:rFonts w:asciiTheme="majorHAnsi" w:hAnsiTheme="majorHAnsi" w:cstheme="majorHAnsi"/>
          <w:b/>
          <w:sz w:val="22"/>
          <w:szCs w:val="22"/>
        </w:rPr>
        <w:t>O</w:t>
      </w:r>
      <w:r w:rsidR="00E87E8A" w:rsidRPr="00AD5571">
        <w:rPr>
          <w:rFonts w:asciiTheme="majorHAnsi" w:hAnsiTheme="majorHAnsi" w:cstheme="majorHAnsi"/>
          <w:b/>
          <w:sz w:val="22"/>
          <w:szCs w:val="22"/>
        </w:rPr>
        <w:t>N</w:t>
      </w:r>
      <w:r w:rsidR="00B51C73" w:rsidRPr="00AD5571">
        <w:rPr>
          <w:rFonts w:asciiTheme="majorHAnsi" w:hAnsiTheme="majorHAnsi" w:cstheme="majorHAnsi"/>
          <w:b/>
          <w:sz w:val="22"/>
          <w:szCs w:val="22"/>
        </w:rPr>
        <w:t>A - OBRIGAÇÕES DO CONTRATANTE</w:t>
      </w:r>
    </w:p>
    <w:p w14:paraId="146E36B2" w14:textId="4B13C8C4" w:rsidR="00B44F12" w:rsidRPr="00AD5571" w:rsidRDefault="007F52BD"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9</w:t>
      </w:r>
      <w:r w:rsidR="00B44F12" w:rsidRPr="00AD5571">
        <w:rPr>
          <w:rFonts w:asciiTheme="majorHAnsi" w:hAnsiTheme="majorHAnsi" w:cstheme="majorHAnsi"/>
          <w:sz w:val="22"/>
          <w:szCs w:val="22"/>
        </w:rPr>
        <w:t>.1</w:t>
      </w:r>
      <w:r w:rsidR="00B03552"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São obrigações do Contratante:</w:t>
      </w:r>
    </w:p>
    <w:p w14:paraId="6334F6A5" w14:textId="53EB7398" w:rsidR="00B44F12" w:rsidRPr="00AD5571" w:rsidRDefault="007F52BD"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9</w:t>
      </w:r>
      <w:r w:rsidR="00B44F12" w:rsidRPr="00AD5571">
        <w:rPr>
          <w:rFonts w:asciiTheme="majorHAnsi" w:hAnsiTheme="majorHAnsi" w:cstheme="majorHAnsi"/>
          <w:sz w:val="22"/>
          <w:szCs w:val="22"/>
        </w:rPr>
        <w:t>.2</w:t>
      </w:r>
      <w:r w:rsidR="00B03552"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Exigir o cumprimento de todas as obrigações assumidas pelo Contratado, de acordo com o contrato e seus anexos;</w:t>
      </w:r>
    </w:p>
    <w:p w14:paraId="01E709B0" w14:textId="38C9DCFE" w:rsidR="00B44F12" w:rsidRPr="00AD5571" w:rsidRDefault="007F52BD"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9</w:t>
      </w:r>
      <w:r w:rsidR="00B44F12" w:rsidRPr="00AD5571">
        <w:rPr>
          <w:rFonts w:asciiTheme="majorHAnsi" w:hAnsiTheme="majorHAnsi" w:cstheme="majorHAnsi"/>
          <w:sz w:val="22"/>
          <w:szCs w:val="22"/>
        </w:rPr>
        <w:t>.3</w:t>
      </w:r>
      <w:r w:rsidR="00B03552"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Receber o objeto no prazo e condições estabelecidas no Termo de Referência;</w:t>
      </w:r>
    </w:p>
    <w:p w14:paraId="176B4E13" w14:textId="2C836C4F" w:rsidR="00B44F12" w:rsidRPr="00AD5571" w:rsidRDefault="007F52BD"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9</w:t>
      </w:r>
      <w:r w:rsidR="00B44F12" w:rsidRPr="00AD5571">
        <w:rPr>
          <w:rFonts w:asciiTheme="majorHAnsi" w:hAnsiTheme="majorHAnsi" w:cstheme="majorHAnsi"/>
          <w:sz w:val="22"/>
          <w:szCs w:val="22"/>
        </w:rPr>
        <w:t>.4</w:t>
      </w:r>
      <w:r w:rsidR="00B03552"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Notificar o Contratado, por escrito, sobre vícios, defeitos ou incorreções verificadas no objeto fornecido, para que seja por ele substituído, reparado ou corrigido, no total ou em parte, às suas expensas;</w:t>
      </w:r>
    </w:p>
    <w:p w14:paraId="0A9EFE08" w14:textId="39885A86" w:rsidR="00B44F12" w:rsidRPr="00AD5571" w:rsidRDefault="007F52BD"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9</w:t>
      </w:r>
      <w:r w:rsidR="00B44F12" w:rsidRPr="00AD5571">
        <w:rPr>
          <w:rFonts w:asciiTheme="majorHAnsi" w:hAnsiTheme="majorHAnsi" w:cstheme="majorHAnsi"/>
          <w:sz w:val="22"/>
          <w:szCs w:val="22"/>
        </w:rPr>
        <w:t>.5</w:t>
      </w:r>
      <w:r w:rsidR="00B03552"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Acompanhar e fiscalizar a execução do contrato e o cumprimento das obrigações pelo Contratado;</w:t>
      </w:r>
    </w:p>
    <w:p w14:paraId="10843C32" w14:textId="5B0EC9D0" w:rsidR="00B44F12" w:rsidRPr="00AD5571" w:rsidRDefault="007F52BD"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9</w:t>
      </w:r>
      <w:r w:rsidR="00B44F12" w:rsidRPr="00AD5571">
        <w:rPr>
          <w:rFonts w:asciiTheme="majorHAnsi" w:hAnsiTheme="majorHAnsi" w:cstheme="majorHAnsi"/>
          <w:sz w:val="22"/>
          <w:szCs w:val="22"/>
        </w:rPr>
        <w:t>.6</w:t>
      </w:r>
      <w:r w:rsidR="00B03552"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3C0601FC" w14:textId="1C187F47" w:rsidR="00B44F12" w:rsidRPr="00AD5571" w:rsidRDefault="007F52BD"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9</w:t>
      </w:r>
      <w:r w:rsidR="00B44F12" w:rsidRPr="00AD5571">
        <w:rPr>
          <w:rFonts w:asciiTheme="majorHAnsi" w:hAnsiTheme="majorHAnsi" w:cstheme="majorHAnsi"/>
          <w:sz w:val="22"/>
          <w:szCs w:val="22"/>
        </w:rPr>
        <w:t>.7</w:t>
      </w:r>
      <w:r w:rsidR="00B03552"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Efetuar o pagamento ao Contratado do valor correspondente à execução do objeto, no prazo, forma e condições estabelecidos no presente Contrato e no Termo de Referência;</w:t>
      </w:r>
    </w:p>
    <w:p w14:paraId="4D8706C0" w14:textId="71AFD7BB" w:rsidR="00B44F12" w:rsidRPr="00AD5571" w:rsidRDefault="007F52BD"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9</w:t>
      </w:r>
      <w:r w:rsidR="00B44F12" w:rsidRPr="00AD5571">
        <w:rPr>
          <w:rFonts w:asciiTheme="majorHAnsi" w:hAnsiTheme="majorHAnsi" w:cstheme="majorHAnsi"/>
          <w:sz w:val="22"/>
          <w:szCs w:val="22"/>
        </w:rPr>
        <w:t>.8</w:t>
      </w:r>
      <w:r w:rsidR="00B03552"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 xml:space="preserve">Aplicar ao Contratado as sanções previstas na lei e neste Contrato; </w:t>
      </w:r>
    </w:p>
    <w:p w14:paraId="501AC44C" w14:textId="3AA6832D" w:rsidR="00B44F12" w:rsidRPr="00AD5571" w:rsidRDefault="007F52BD"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9</w:t>
      </w:r>
      <w:r w:rsidR="00B44F12" w:rsidRPr="00AD5571">
        <w:rPr>
          <w:rFonts w:asciiTheme="majorHAnsi" w:hAnsiTheme="majorHAnsi" w:cstheme="majorHAnsi"/>
          <w:sz w:val="22"/>
          <w:szCs w:val="22"/>
        </w:rPr>
        <w:t>.9</w:t>
      </w:r>
      <w:r w:rsidR="00B03552"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Não praticar atos de ingerência na administração do contratado, tais como (art. 48 da Lei n.º 14.133/2021):</w:t>
      </w:r>
    </w:p>
    <w:p w14:paraId="2DE97B91" w14:textId="061C9F0D" w:rsidR="00B44F12" w:rsidRPr="00AD5571" w:rsidRDefault="007F52BD" w:rsidP="00447B6F">
      <w:pPr>
        <w:spacing w:line="360" w:lineRule="auto"/>
        <w:ind w:left="567"/>
        <w:jc w:val="both"/>
        <w:rPr>
          <w:rFonts w:asciiTheme="majorHAnsi" w:hAnsiTheme="majorHAnsi" w:cstheme="majorHAnsi"/>
          <w:sz w:val="22"/>
          <w:szCs w:val="22"/>
        </w:rPr>
      </w:pPr>
      <w:r w:rsidRPr="00AD5571">
        <w:rPr>
          <w:rFonts w:asciiTheme="majorHAnsi" w:hAnsiTheme="majorHAnsi" w:cstheme="majorHAnsi"/>
          <w:sz w:val="22"/>
          <w:szCs w:val="22"/>
        </w:rPr>
        <w:t>9</w:t>
      </w:r>
      <w:r w:rsidR="00B44F12" w:rsidRPr="00AD5571">
        <w:rPr>
          <w:rFonts w:asciiTheme="majorHAnsi" w:hAnsiTheme="majorHAnsi" w:cstheme="majorHAnsi"/>
          <w:sz w:val="22"/>
          <w:szCs w:val="22"/>
        </w:rPr>
        <w:t>.9.1</w:t>
      </w:r>
      <w:r w:rsidR="00772A1F"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indicar pessoas expressamente nominadas para executar direta ou indiretamente o objeto contratado;</w:t>
      </w:r>
    </w:p>
    <w:p w14:paraId="713628FD" w14:textId="60161D36" w:rsidR="00B44F12" w:rsidRPr="00AD5571" w:rsidRDefault="007F52BD" w:rsidP="00447B6F">
      <w:pPr>
        <w:spacing w:line="360" w:lineRule="auto"/>
        <w:ind w:left="567"/>
        <w:jc w:val="both"/>
        <w:rPr>
          <w:rFonts w:asciiTheme="majorHAnsi" w:hAnsiTheme="majorHAnsi" w:cstheme="majorHAnsi"/>
          <w:sz w:val="22"/>
          <w:szCs w:val="22"/>
        </w:rPr>
      </w:pPr>
      <w:r w:rsidRPr="00AD5571">
        <w:rPr>
          <w:rFonts w:asciiTheme="majorHAnsi" w:hAnsiTheme="majorHAnsi" w:cstheme="majorHAnsi"/>
          <w:sz w:val="22"/>
          <w:szCs w:val="22"/>
        </w:rPr>
        <w:t>9</w:t>
      </w:r>
      <w:r w:rsidR="00B44F12" w:rsidRPr="00AD5571">
        <w:rPr>
          <w:rFonts w:asciiTheme="majorHAnsi" w:hAnsiTheme="majorHAnsi" w:cstheme="majorHAnsi"/>
          <w:sz w:val="22"/>
          <w:szCs w:val="22"/>
        </w:rPr>
        <w:t>.9.2</w:t>
      </w:r>
      <w:r w:rsidR="00772A1F"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fixar salário inferior ao definido em lei ou em ato normativo a ser pago pelo contratado;</w:t>
      </w:r>
    </w:p>
    <w:p w14:paraId="45CF5E68" w14:textId="707FFB0E" w:rsidR="00B44F12" w:rsidRPr="00AD5571" w:rsidRDefault="007F52BD" w:rsidP="00447B6F">
      <w:pPr>
        <w:spacing w:line="360" w:lineRule="auto"/>
        <w:ind w:left="567"/>
        <w:jc w:val="both"/>
        <w:rPr>
          <w:rFonts w:asciiTheme="majorHAnsi" w:hAnsiTheme="majorHAnsi" w:cstheme="majorHAnsi"/>
          <w:sz w:val="22"/>
          <w:szCs w:val="22"/>
        </w:rPr>
      </w:pPr>
      <w:r w:rsidRPr="00AD5571">
        <w:rPr>
          <w:rFonts w:asciiTheme="majorHAnsi" w:hAnsiTheme="majorHAnsi" w:cstheme="majorHAnsi"/>
          <w:sz w:val="22"/>
          <w:szCs w:val="22"/>
        </w:rPr>
        <w:t>9</w:t>
      </w:r>
      <w:r w:rsidR="00B44F12" w:rsidRPr="00AD5571">
        <w:rPr>
          <w:rFonts w:asciiTheme="majorHAnsi" w:hAnsiTheme="majorHAnsi" w:cstheme="majorHAnsi"/>
          <w:sz w:val="22"/>
          <w:szCs w:val="22"/>
        </w:rPr>
        <w:t>.9.3</w:t>
      </w:r>
      <w:r w:rsidR="00772A1F"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estabelecer vínculo de subordinação com funcionário do contratado;</w:t>
      </w:r>
    </w:p>
    <w:p w14:paraId="3F659638" w14:textId="11A9B5AB" w:rsidR="00B44F12" w:rsidRPr="00AD5571" w:rsidRDefault="00447B6F" w:rsidP="00447B6F">
      <w:pPr>
        <w:spacing w:line="360" w:lineRule="auto"/>
        <w:ind w:left="567"/>
        <w:jc w:val="both"/>
        <w:rPr>
          <w:rFonts w:asciiTheme="majorHAnsi" w:hAnsiTheme="majorHAnsi" w:cstheme="majorHAnsi"/>
          <w:sz w:val="22"/>
          <w:szCs w:val="22"/>
        </w:rPr>
      </w:pPr>
      <w:r w:rsidRPr="00AD5571">
        <w:rPr>
          <w:rFonts w:asciiTheme="majorHAnsi" w:hAnsiTheme="majorHAnsi" w:cstheme="majorHAnsi"/>
          <w:sz w:val="22"/>
          <w:szCs w:val="22"/>
        </w:rPr>
        <w:t>9</w:t>
      </w:r>
      <w:r w:rsidR="00B44F12" w:rsidRPr="00AD5571">
        <w:rPr>
          <w:rFonts w:asciiTheme="majorHAnsi" w:hAnsiTheme="majorHAnsi" w:cstheme="majorHAnsi"/>
          <w:sz w:val="22"/>
          <w:szCs w:val="22"/>
        </w:rPr>
        <w:t>.9.4</w:t>
      </w:r>
      <w:r w:rsidR="00772A1F"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definir forma de pagamento mediante exclusivo reembolso dos salários pagos;</w:t>
      </w:r>
    </w:p>
    <w:p w14:paraId="3740C566" w14:textId="010B0C3E" w:rsidR="00B44F12" w:rsidRPr="00AD5571" w:rsidRDefault="00447B6F" w:rsidP="00447B6F">
      <w:pPr>
        <w:spacing w:line="360" w:lineRule="auto"/>
        <w:ind w:left="567"/>
        <w:jc w:val="both"/>
        <w:rPr>
          <w:rFonts w:asciiTheme="majorHAnsi" w:hAnsiTheme="majorHAnsi" w:cstheme="majorHAnsi"/>
          <w:sz w:val="22"/>
          <w:szCs w:val="22"/>
        </w:rPr>
      </w:pPr>
      <w:r w:rsidRPr="00AD5571">
        <w:rPr>
          <w:rFonts w:asciiTheme="majorHAnsi" w:hAnsiTheme="majorHAnsi" w:cstheme="majorHAnsi"/>
          <w:sz w:val="22"/>
          <w:szCs w:val="22"/>
        </w:rPr>
        <w:t>9</w:t>
      </w:r>
      <w:r w:rsidR="00B44F12" w:rsidRPr="00AD5571">
        <w:rPr>
          <w:rFonts w:asciiTheme="majorHAnsi" w:hAnsiTheme="majorHAnsi" w:cstheme="majorHAnsi"/>
          <w:sz w:val="22"/>
          <w:szCs w:val="22"/>
        </w:rPr>
        <w:t>.9.5</w:t>
      </w:r>
      <w:r w:rsidR="00772A1F"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demandar a funcionário do contratado a execução de tarefas fora do escopo do objeto da contratação;</w:t>
      </w:r>
    </w:p>
    <w:p w14:paraId="4AE1B8D7" w14:textId="0A38FC83" w:rsidR="00B44F12" w:rsidRPr="00AD5571" w:rsidRDefault="00447B6F" w:rsidP="00447B6F">
      <w:pPr>
        <w:spacing w:line="360" w:lineRule="auto"/>
        <w:ind w:left="567"/>
        <w:jc w:val="both"/>
        <w:rPr>
          <w:rFonts w:asciiTheme="majorHAnsi" w:hAnsiTheme="majorHAnsi" w:cstheme="majorHAnsi"/>
          <w:sz w:val="22"/>
          <w:szCs w:val="22"/>
        </w:rPr>
      </w:pPr>
      <w:r w:rsidRPr="00AD5571">
        <w:rPr>
          <w:rFonts w:asciiTheme="majorHAnsi" w:hAnsiTheme="majorHAnsi" w:cstheme="majorHAnsi"/>
          <w:sz w:val="22"/>
          <w:szCs w:val="22"/>
        </w:rPr>
        <w:t>9</w:t>
      </w:r>
      <w:r w:rsidR="00B44F12" w:rsidRPr="00AD5571">
        <w:rPr>
          <w:rFonts w:asciiTheme="majorHAnsi" w:hAnsiTheme="majorHAnsi" w:cstheme="majorHAnsi"/>
          <w:sz w:val="22"/>
          <w:szCs w:val="22"/>
        </w:rPr>
        <w:t>.9.6</w:t>
      </w:r>
      <w:r w:rsidR="00772A1F"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prever exigências que constituam intervenção indevida da Administração na gestão interna do contratado.</w:t>
      </w:r>
    </w:p>
    <w:p w14:paraId="507CE154" w14:textId="553AA374" w:rsidR="00B44F12" w:rsidRPr="00AD5571" w:rsidRDefault="00447B6F"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9</w:t>
      </w:r>
      <w:r w:rsidR="00B44F12" w:rsidRPr="00AD5571">
        <w:rPr>
          <w:rFonts w:asciiTheme="majorHAnsi" w:hAnsiTheme="majorHAnsi" w:cstheme="majorHAnsi"/>
          <w:sz w:val="22"/>
          <w:szCs w:val="22"/>
        </w:rPr>
        <w:t>.10</w:t>
      </w:r>
      <w:r w:rsidR="00772A1F"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 xml:space="preserve">Cientificar o órgão de representação judicial da </w:t>
      </w:r>
      <w:r w:rsidR="00C970C2" w:rsidRPr="00AD5571">
        <w:rPr>
          <w:rFonts w:asciiTheme="majorHAnsi" w:hAnsiTheme="majorHAnsi" w:cstheme="majorHAnsi"/>
          <w:sz w:val="22"/>
          <w:szCs w:val="22"/>
        </w:rPr>
        <w:t>Procuradoria do Município</w:t>
      </w:r>
      <w:r w:rsidR="00B44F12" w:rsidRPr="00AD5571">
        <w:rPr>
          <w:rFonts w:asciiTheme="majorHAnsi" w:hAnsiTheme="majorHAnsi" w:cstheme="majorHAnsi"/>
          <w:sz w:val="22"/>
          <w:szCs w:val="22"/>
        </w:rPr>
        <w:t xml:space="preserve"> para adoção das medidas cabíveis quando do descumprimento de obrigações pelo Contratado;</w:t>
      </w:r>
    </w:p>
    <w:p w14:paraId="61DD2975" w14:textId="1737AA11" w:rsidR="00B44F12" w:rsidRPr="00AD5571" w:rsidRDefault="00447B6F"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9</w:t>
      </w:r>
      <w:r w:rsidR="00B44F12" w:rsidRPr="00AD5571">
        <w:rPr>
          <w:rFonts w:asciiTheme="majorHAnsi" w:hAnsiTheme="majorHAnsi" w:cstheme="majorHAnsi"/>
          <w:sz w:val="22"/>
          <w:szCs w:val="22"/>
        </w:rPr>
        <w:t>.11</w:t>
      </w:r>
      <w:r w:rsidR="00DE3385"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C8C5474" w14:textId="3EAF2C82" w:rsidR="00B44F12" w:rsidRPr="00AD5571" w:rsidRDefault="00447B6F" w:rsidP="00447B6F">
      <w:pPr>
        <w:spacing w:line="360" w:lineRule="auto"/>
        <w:ind w:left="567"/>
        <w:jc w:val="both"/>
        <w:rPr>
          <w:rFonts w:asciiTheme="majorHAnsi" w:hAnsiTheme="majorHAnsi" w:cstheme="majorHAnsi"/>
          <w:sz w:val="22"/>
          <w:szCs w:val="22"/>
        </w:rPr>
      </w:pPr>
      <w:r w:rsidRPr="00AD5571">
        <w:rPr>
          <w:rFonts w:asciiTheme="majorHAnsi" w:hAnsiTheme="majorHAnsi" w:cstheme="majorHAnsi"/>
          <w:sz w:val="22"/>
          <w:szCs w:val="22"/>
        </w:rPr>
        <w:t>9</w:t>
      </w:r>
      <w:r w:rsidR="00B44F12" w:rsidRPr="00AD5571">
        <w:rPr>
          <w:rFonts w:asciiTheme="majorHAnsi" w:hAnsiTheme="majorHAnsi" w:cstheme="majorHAnsi"/>
          <w:sz w:val="22"/>
          <w:szCs w:val="22"/>
        </w:rPr>
        <w:t>.11.1</w:t>
      </w:r>
      <w:r w:rsidR="00DE3385"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 xml:space="preserve">A Administração terá o prazo de 30 (trinta) dias, a contar da data do protocolo do requerimento para decidir, admitida a prorrogação motivada, por igual período. </w:t>
      </w:r>
    </w:p>
    <w:p w14:paraId="2E90D603" w14:textId="589686A2" w:rsidR="00B44F12" w:rsidRPr="00AD5571" w:rsidRDefault="00447B6F"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9</w:t>
      </w:r>
      <w:r w:rsidR="00B44F12" w:rsidRPr="00AD5571">
        <w:rPr>
          <w:rFonts w:asciiTheme="majorHAnsi" w:hAnsiTheme="majorHAnsi" w:cstheme="majorHAnsi"/>
          <w:sz w:val="22"/>
          <w:szCs w:val="22"/>
        </w:rPr>
        <w:t>.12</w:t>
      </w:r>
      <w:r w:rsidR="00DE3385"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Responder eventuais pedidos de reestabelecimento do equilíbrio econômico-financeiro feitos pelo contratado no prazo máximo de 30 (trinta) dias, prorrogáveis por igual período.</w:t>
      </w:r>
    </w:p>
    <w:p w14:paraId="056EEBEA" w14:textId="6A579B37" w:rsidR="00B44F12" w:rsidRPr="00AD5571" w:rsidRDefault="00447B6F"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9</w:t>
      </w:r>
      <w:r w:rsidR="00B44F12" w:rsidRPr="00AD5571">
        <w:rPr>
          <w:rFonts w:asciiTheme="majorHAnsi" w:hAnsiTheme="majorHAnsi" w:cstheme="majorHAnsi"/>
          <w:sz w:val="22"/>
          <w:szCs w:val="22"/>
        </w:rPr>
        <w:t>.13</w:t>
      </w:r>
      <w:r w:rsidR="00DE3385"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 xml:space="preserve">Notificar os emitentes das garantias quanto ao início de processo administrativo para apuração de descumprimento de cláusulas contratuais (§4º, do art. 137, da Lei nº 14.133, de 2021). </w:t>
      </w:r>
    </w:p>
    <w:p w14:paraId="0B5D13AD" w14:textId="21DF1E84" w:rsidR="00B44F12" w:rsidRPr="00AD5571" w:rsidRDefault="00447B6F"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9</w:t>
      </w:r>
      <w:r w:rsidR="00B44F12" w:rsidRPr="00AD5571">
        <w:rPr>
          <w:rFonts w:asciiTheme="majorHAnsi" w:hAnsiTheme="majorHAnsi" w:cstheme="majorHAnsi"/>
          <w:sz w:val="22"/>
          <w:szCs w:val="22"/>
        </w:rPr>
        <w:t>.14</w:t>
      </w:r>
      <w:r w:rsidR="00DE3385"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Comunicar o Contratado na hipótese de posterior alteração do projeto pelo Contratante, no caso do art. 93, §2º, da Lei nº 14.133, de 2021.</w:t>
      </w:r>
    </w:p>
    <w:p w14:paraId="0CC89903" w14:textId="4DE95CF4" w:rsidR="00B44F12" w:rsidRPr="00AD5571" w:rsidRDefault="00447B6F"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9</w:t>
      </w:r>
      <w:r w:rsidR="00B44F12" w:rsidRPr="00AD5571">
        <w:rPr>
          <w:rFonts w:asciiTheme="majorHAnsi" w:hAnsiTheme="majorHAnsi" w:cstheme="majorHAnsi"/>
          <w:sz w:val="22"/>
          <w:szCs w:val="22"/>
        </w:rPr>
        <w:t>.15</w:t>
      </w:r>
      <w:r w:rsidR="00DE3385"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A05B23D" w14:textId="1FCBE3D5" w:rsidR="00B44F12" w:rsidRPr="00AD5571" w:rsidRDefault="00447B6F" w:rsidP="00B44F12">
      <w:pPr>
        <w:spacing w:line="360" w:lineRule="auto"/>
        <w:jc w:val="both"/>
        <w:rPr>
          <w:rFonts w:asciiTheme="majorHAnsi" w:hAnsiTheme="majorHAnsi" w:cstheme="majorHAnsi"/>
          <w:b/>
          <w:sz w:val="22"/>
          <w:szCs w:val="22"/>
        </w:rPr>
      </w:pPr>
      <w:r w:rsidRPr="00AD5571">
        <w:rPr>
          <w:rFonts w:asciiTheme="majorHAnsi" w:hAnsiTheme="majorHAnsi" w:cstheme="majorHAnsi"/>
          <w:b/>
          <w:sz w:val="22"/>
          <w:szCs w:val="22"/>
        </w:rPr>
        <w:t>10</w:t>
      </w:r>
      <w:r w:rsidR="00E87E8A" w:rsidRPr="00AD5571">
        <w:rPr>
          <w:rFonts w:asciiTheme="majorHAnsi" w:hAnsiTheme="majorHAnsi" w:cstheme="majorHAnsi"/>
          <w:b/>
          <w:sz w:val="22"/>
          <w:szCs w:val="22"/>
        </w:rPr>
        <w:t xml:space="preserve">. </w:t>
      </w:r>
      <w:r w:rsidR="00B44F12" w:rsidRPr="00AD5571">
        <w:rPr>
          <w:rFonts w:asciiTheme="majorHAnsi" w:hAnsiTheme="majorHAnsi" w:cstheme="majorHAnsi"/>
          <w:b/>
          <w:sz w:val="22"/>
          <w:szCs w:val="22"/>
        </w:rPr>
        <w:t xml:space="preserve">CLÁUSULA </w:t>
      </w:r>
      <w:r w:rsidR="00E87E8A" w:rsidRPr="00AD5571">
        <w:rPr>
          <w:rFonts w:asciiTheme="majorHAnsi" w:hAnsiTheme="majorHAnsi" w:cstheme="majorHAnsi"/>
          <w:b/>
          <w:sz w:val="22"/>
          <w:szCs w:val="22"/>
        </w:rPr>
        <w:t>DÉCIMA</w:t>
      </w:r>
      <w:r w:rsidR="00B44F12" w:rsidRPr="00AD5571">
        <w:rPr>
          <w:rFonts w:asciiTheme="majorHAnsi" w:hAnsiTheme="majorHAnsi" w:cstheme="majorHAnsi"/>
          <w:b/>
          <w:sz w:val="22"/>
          <w:szCs w:val="22"/>
        </w:rPr>
        <w:t xml:space="preserve"> - OBRIGAÇÕES DO CONTRATADO </w:t>
      </w:r>
    </w:p>
    <w:p w14:paraId="3793A813" w14:textId="6F9BC255" w:rsidR="00B44F12" w:rsidRPr="00AD5571" w:rsidRDefault="00447B6F" w:rsidP="00B44F12">
      <w:pPr>
        <w:pStyle w:val="PargrafodaLista"/>
        <w:spacing w:line="264" w:lineRule="auto"/>
        <w:ind w:left="0"/>
        <w:jc w:val="both"/>
        <w:rPr>
          <w:rFonts w:asciiTheme="majorHAnsi" w:hAnsiTheme="majorHAnsi" w:cstheme="majorHAnsi"/>
          <w:sz w:val="22"/>
          <w:szCs w:val="22"/>
        </w:rPr>
      </w:pPr>
      <w:r w:rsidRPr="00AD5571">
        <w:rPr>
          <w:rFonts w:asciiTheme="majorHAnsi" w:hAnsiTheme="majorHAnsi" w:cstheme="majorHAnsi"/>
          <w:sz w:val="22"/>
          <w:szCs w:val="22"/>
        </w:rPr>
        <w:t>10</w:t>
      </w:r>
      <w:r w:rsidR="00B44F12" w:rsidRPr="00AD5571">
        <w:rPr>
          <w:rFonts w:asciiTheme="majorHAnsi" w:hAnsiTheme="majorHAnsi" w:cstheme="majorHAnsi"/>
          <w:sz w:val="22"/>
          <w:szCs w:val="22"/>
        </w:rPr>
        <w:t>.1</w:t>
      </w:r>
      <w:r w:rsidR="00854FE6"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36A3B98B" w14:textId="7C745416" w:rsidR="00B44F12" w:rsidRPr="00AD5571" w:rsidRDefault="00447B6F" w:rsidP="00B44F12">
      <w:pPr>
        <w:pStyle w:val="PargrafodaLista"/>
        <w:spacing w:line="264" w:lineRule="auto"/>
        <w:ind w:left="0"/>
        <w:jc w:val="both"/>
        <w:rPr>
          <w:rFonts w:asciiTheme="majorHAnsi" w:hAnsiTheme="majorHAnsi" w:cstheme="majorHAnsi"/>
          <w:sz w:val="22"/>
          <w:szCs w:val="22"/>
        </w:rPr>
      </w:pPr>
      <w:r w:rsidRPr="00AD5571">
        <w:rPr>
          <w:rFonts w:asciiTheme="majorHAnsi" w:hAnsiTheme="majorHAnsi" w:cstheme="majorHAnsi"/>
          <w:sz w:val="22"/>
          <w:szCs w:val="22"/>
        </w:rPr>
        <w:t>10</w:t>
      </w:r>
      <w:r w:rsidR="00B44F12" w:rsidRPr="00AD5571">
        <w:rPr>
          <w:rFonts w:asciiTheme="majorHAnsi" w:hAnsiTheme="majorHAnsi" w:cstheme="majorHAnsi"/>
          <w:sz w:val="22"/>
          <w:szCs w:val="22"/>
        </w:rPr>
        <w:t>.2</w:t>
      </w:r>
      <w:r w:rsidR="00854FE6"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Entregar o objeto acompanhado do manual do usuário, com uma versão em português, e da relação da rede de assistência técnica autorizada</w:t>
      </w:r>
      <w:r w:rsidR="00B559DC" w:rsidRPr="00AD5571">
        <w:rPr>
          <w:rFonts w:asciiTheme="majorHAnsi" w:hAnsiTheme="majorHAnsi" w:cstheme="majorHAnsi"/>
          <w:sz w:val="22"/>
          <w:szCs w:val="22"/>
        </w:rPr>
        <w:t>, quando couber</w:t>
      </w:r>
      <w:r w:rsidR="00B44F12" w:rsidRPr="00AD5571">
        <w:rPr>
          <w:rFonts w:asciiTheme="majorHAnsi" w:hAnsiTheme="majorHAnsi" w:cstheme="majorHAnsi"/>
          <w:sz w:val="22"/>
          <w:szCs w:val="22"/>
        </w:rPr>
        <w:t>;</w:t>
      </w:r>
    </w:p>
    <w:p w14:paraId="4211DEC4" w14:textId="6C033A7D" w:rsidR="00B44F12" w:rsidRPr="00AD5571" w:rsidRDefault="00447B6F" w:rsidP="00B44F12">
      <w:pPr>
        <w:pStyle w:val="PargrafodaLista"/>
        <w:spacing w:line="264" w:lineRule="auto"/>
        <w:ind w:left="0"/>
        <w:jc w:val="both"/>
        <w:rPr>
          <w:rFonts w:asciiTheme="majorHAnsi" w:hAnsiTheme="majorHAnsi" w:cstheme="majorHAnsi"/>
          <w:sz w:val="22"/>
          <w:szCs w:val="22"/>
        </w:rPr>
      </w:pPr>
      <w:r w:rsidRPr="00AD5571">
        <w:rPr>
          <w:rFonts w:asciiTheme="majorHAnsi" w:hAnsiTheme="majorHAnsi" w:cstheme="majorHAnsi"/>
          <w:sz w:val="22"/>
          <w:szCs w:val="22"/>
        </w:rPr>
        <w:t>10</w:t>
      </w:r>
      <w:r w:rsidR="00B44F12" w:rsidRPr="00AD5571">
        <w:rPr>
          <w:rFonts w:asciiTheme="majorHAnsi" w:hAnsiTheme="majorHAnsi" w:cstheme="majorHAnsi"/>
          <w:sz w:val="22"/>
          <w:szCs w:val="22"/>
        </w:rPr>
        <w:t>.3</w:t>
      </w:r>
      <w:r w:rsidR="00854FE6" w:rsidRPr="00AD5571">
        <w:rPr>
          <w:rFonts w:asciiTheme="majorHAnsi" w:hAnsiTheme="majorHAnsi" w:cstheme="majorHAnsi"/>
          <w:sz w:val="22"/>
          <w:szCs w:val="22"/>
        </w:rPr>
        <w:t>.</w:t>
      </w:r>
      <w:r w:rsidR="00B44F12" w:rsidRPr="00AD5571">
        <w:rPr>
          <w:rFonts w:asciiTheme="majorHAnsi" w:hAnsiTheme="majorHAnsi" w:cstheme="majorHAnsi"/>
          <w:sz w:val="22"/>
          <w:szCs w:val="22"/>
        </w:rPr>
        <w:t xml:space="preserve"> Responsabilizar-se pelos vícios e danos decorrentes do objeto, de acordo com o Código de Defesa do Consumidor (</w:t>
      </w:r>
      <w:hyperlink r:id="rId46" w:history="1">
        <w:r w:rsidR="00B44F12" w:rsidRPr="00AD5571">
          <w:rPr>
            <w:rFonts w:asciiTheme="majorHAnsi" w:hAnsiTheme="majorHAnsi" w:cstheme="majorHAnsi"/>
            <w:sz w:val="22"/>
            <w:szCs w:val="22"/>
          </w:rPr>
          <w:t>Lei nº 8.078, de 1990</w:t>
        </w:r>
      </w:hyperlink>
      <w:r w:rsidR="00B44F12" w:rsidRPr="00AD5571">
        <w:rPr>
          <w:rFonts w:asciiTheme="majorHAnsi" w:hAnsiTheme="majorHAnsi" w:cstheme="majorHAnsi"/>
          <w:sz w:val="22"/>
          <w:szCs w:val="22"/>
        </w:rPr>
        <w:t>);</w:t>
      </w:r>
    </w:p>
    <w:p w14:paraId="429BD3CE" w14:textId="046FADF6" w:rsidR="00B44F12" w:rsidRPr="00AD5571" w:rsidRDefault="00447B6F" w:rsidP="00B44F12">
      <w:pPr>
        <w:pStyle w:val="PargrafodaLista"/>
        <w:spacing w:line="264" w:lineRule="auto"/>
        <w:ind w:left="0"/>
        <w:jc w:val="both"/>
        <w:rPr>
          <w:rFonts w:asciiTheme="majorHAnsi" w:hAnsiTheme="majorHAnsi" w:cstheme="majorHAnsi"/>
          <w:sz w:val="22"/>
          <w:szCs w:val="22"/>
        </w:rPr>
      </w:pPr>
      <w:r w:rsidRPr="00AD5571">
        <w:rPr>
          <w:rFonts w:asciiTheme="majorHAnsi" w:hAnsiTheme="majorHAnsi" w:cstheme="majorHAnsi"/>
          <w:sz w:val="22"/>
          <w:szCs w:val="22"/>
        </w:rPr>
        <w:t>10</w:t>
      </w:r>
      <w:r w:rsidR="00B44F12" w:rsidRPr="00AD5571">
        <w:rPr>
          <w:rFonts w:asciiTheme="majorHAnsi" w:hAnsiTheme="majorHAnsi" w:cstheme="majorHAnsi"/>
          <w:sz w:val="22"/>
          <w:szCs w:val="22"/>
        </w:rPr>
        <w:t>.4</w:t>
      </w:r>
      <w:r w:rsidR="00854FE6" w:rsidRPr="00AD5571">
        <w:rPr>
          <w:rFonts w:asciiTheme="majorHAnsi" w:hAnsiTheme="majorHAnsi" w:cstheme="majorHAnsi"/>
          <w:sz w:val="22"/>
          <w:szCs w:val="22"/>
        </w:rPr>
        <w:t>.</w:t>
      </w:r>
      <w:r w:rsidR="00B44F12" w:rsidRPr="00AD5571">
        <w:rPr>
          <w:rFonts w:asciiTheme="majorHAnsi" w:hAnsiTheme="majorHAnsi" w:cstheme="majorHAnsi"/>
          <w:sz w:val="22"/>
          <w:szCs w:val="22"/>
        </w:rPr>
        <w:t xml:space="preserve"> Comunicar ao contratante, no prazo máximo de </w:t>
      </w:r>
      <w:r w:rsidR="00B44F12" w:rsidRPr="00AD5571">
        <w:rPr>
          <w:rFonts w:asciiTheme="majorHAnsi" w:hAnsiTheme="majorHAnsi" w:cstheme="majorHAnsi"/>
          <w:b/>
          <w:bCs/>
          <w:sz w:val="22"/>
          <w:szCs w:val="22"/>
        </w:rPr>
        <w:t>24 (vinte e quatro) horas</w:t>
      </w:r>
      <w:r w:rsidR="00B44F12" w:rsidRPr="00AD5571">
        <w:rPr>
          <w:rFonts w:asciiTheme="majorHAnsi" w:hAnsiTheme="majorHAnsi" w:cstheme="majorHAnsi"/>
          <w:sz w:val="22"/>
          <w:szCs w:val="22"/>
        </w:rPr>
        <w:t xml:space="preserve"> que antecede a data da entrega, os motivos que impossibilitem o cumprimento do prazo previsto, com a devida comprovação;</w:t>
      </w:r>
    </w:p>
    <w:p w14:paraId="6F194E10" w14:textId="21EC3E34" w:rsidR="00B44F12" w:rsidRPr="00AD5571" w:rsidRDefault="00B44F12" w:rsidP="00880496">
      <w:pPr>
        <w:pStyle w:val="PargrafodaLista"/>
        <w:numPr>
          <w:ilvl w:val="1"/>
          <w:numId w:val="28"/>
        </w:numPr>
        <w:spacing w:line="264" w:lineRule="auto"/>
        <w:ind w:left="0" w:firstLine="0"/>
        <w:jc w:val="both"/>
        <w:rPr>
          <w:rFonts w:asciiTheme="majorHAnsi" w:hAnsiTheme="majorHAnsi" w:cstheme="majorHAnsi"/>
          <w:sz w:val="22"/>
          <w:szCs w:val="22"/>
        </w:rPr>
      </w:pPr>
      <w:r w:rsidRPr="00AD5571">
        <w:rPr>
          <w:rFonts w:asciiTheme="majorHAnsi" w:hAnsiTheme="majorHAnsi" w:cstheme="majorHAnsi"/>
          <w:sz w:val="22"/>
          <w:szCs w:val="22"/>
        </w:rPr>
        <w:t>Atender às determinações regulares emitidas pelo fiscal ou gestor do contrato ou autoridade superior (</w:t>
      </w:r>
      <w:hyperlink r:id="rId47" w:anchor="art137" w:history="1">
        <w:r w:rsidRPr="00AD5571">
          <w:rPr>
            <w:rFonts w:asciiTheme="majorHAnsi" w:hAnsiTheme="majorHAnsi" w:cstheme="majorHAnsi"/>
            <w:sz w:val="22"/>
            <w:szCs w:val="22"/>
          </w:rPr>
          <w:t>art. 137, II, da Lei n.º 14.133, de 2021</w:t>
        </w:r>
      </w:hyperlink>
      <w:r w:rsidRPr="00AD5571">
        <w:rPr>
          <w:rFonts w:asciiTheme="majorHAnsi" w:hAnsiTheme="majorHAnsi" w:cstheme="majorHAnsi"/>
          <w:sz w:val="22"/>
          <w:szCs w:val="22"/>
        </w:rPr>
        <w:t>) e prestar todo esclarecimento ou informação por eles solicitados;</w:t>
      </w:r>
    </w:p>
    <w:p w14:paraId="38D4BFE9" w14:textId="4D712EDE" w:rsidR="00B44F12" w:rsidRPr="00AD5571" w:rsidRDefault="00B44F12" w:rsidP="00880496">
      <w:pPr>
        <w:pStyle w:val="Nivel2"/>
        <w:numPr>
          <w:ilvl w:val="1"/>
          <w:numId w:val="29"/>
        </w:numPr>
        <w:spacing w:before="0" w:after="0" w:line="264" w:lineRule="auto"/>
        <w:ind w:left="0" w:firstLine="0"/>
        <w:rPr>
          <w:rFonts w:asciiTheme="majorHAnsi" w:hAnsiTheme="majorHAnsi" w:cstheme="majorHAnsi"/>
          <w:color w:val="auto"/>
          <w:sz w:val="22"/>
          <w:szCs w:val="22"/>
        </w:rPr>
      </w:pPr>
      <w:r w:rsidRPr="00AD5571">
        <w:rPr>
          <w:rFonts w:asciiTheme="majorHAnsi" w:hAnsiTheme="majorHAnsi" w:cstheme="majorHAnsi"/>
          <w:color w:val="auto"/>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54D33079" w14:textId="03EA65C1" w:rsidR="00B44F12" w:rsidRPr="00AD5571" w:rsidRDefault="00B44F12" w:rsidP="00880496">
      <w:pPr>
        <w:pStyle w:val="Nivel2"/>
        <w:numPr>
          <w:ilvl w:val="1"/>
          <w:numId w:val="29"/>
        </w:numPr>
        <w:spacing w:before="0" w:after="0" w:line="264" w:lineRule="auto"/>
        <w:ind w:left="0" w:firstLine="0"/>
        <w:rPr>
          <w:rFonts w:asciiTheme="majorHAnsi" w:hAnsiTheme="majorHAnsi" w:cstheme="majorHAnsi"/>
          <w:color w:val="auto"/>
          <w:sz w:val="22"/>
          <w:szCs w:val="22"/>
        </w:rPr>
      </w:pPr>
      <w:r w:rsidRPr="00AD5571">
        <w:rPr>
          <w:rFonts w:asciiTheme="majorHAnsi" w:hAnsiTheme="majorHAnsi" w:cstheme="majorHAnsi"/>
          <w:color w:val="auto"/>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4F78233" w14:textId="77777777" w:rsidR="00B44F12" w:rsidRPr="00AD5571" w:rsidRDefault="00B44F12" w:rsidP="00880496">
      <w:pPr>
        <w:pStyle w:val="Nivel2"/>
        <w:numPr>
          <w:ilvl w:val="1"/>
          <w:numId w:val="29"/>
        </w:numPr>
        <w:spacing w:before="0" w:after="0" w:line="264" w:lineRule="auto"/>
        <w:ind w:left="0" w:firstLine="0"/>
        <w:rPr>
          <w:rFonts w:asciiTheme="majorHAnsi" w:hAnsiTheme="majorHAnsi" w:cstheme="majorHAnsi"/>
          <w:color w:val="auto"/>
          <w:sz w:val="22"/>
          <w:szCs w:val="22"/>
        </w:rPr>
      </w:pPr>
      <w:r w:rsidRPr="00AD5571">
        <w:rPr>
          <w:rFonts w:asciiTheme="majorHAnsi" w:hAnsiTheme="majorHAnsi" w:cstheme="majorHAnsi"/>
          <w:color w:val="auto"/>
          <w:sz w:val="22"/>
          <w:szCs w:val="22"/>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664ABC1C" w14:textId="77777777" w:rsidR="00B44F12" w:rsidRPr="00AD5571" w:rsidRDefault="00B44F12" w:rsidP="00880496">
      <w:pPr>
        <w:pStyle w:val="Nivel2"/>
        <w:numPr>
          <w:ilvl w:val="1"/>
          <w:numId w:val="29"/>
        </w:numPr>
        <w:spacing w:before="0" w:after="0" w:line="264" w:lineRule="auto"/>
        <w:ind w:left="0" w:firstLine="0"/>
        <w:rPr>
          <w:rFonts w:asciiTheme="majorHAnsi" w:hAnsiTheme="majorHAnsi" w:cstheme="majorHAnsi"/>
          <w:color w:val="auto"/>
          <w:sz w:val="22"/>
          <w:szCs w:val="22"/>
        </w:rPr>
      </w:pPr>
      <w:r w:rsidRPr="00AD5571">
        <w:rPr>
          <w:rFonts w:asciiTheme="majorHAnsi" w:hAnsiTheme="majorHAnsi" w:cstheme="majorHAnsi"/>
          <w:color w:val="auto"/>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C1F795A" w14:textId="77777777" w:rsidR="00B44F12" w:rsidRPr="00AD5571" w:rsidRDefault="00B44F12" w:rsidP="00880496">
      <w:pPr>
        <w:pStyle w:val="Nivel2"/>
        <w:numPr>
          <w:ilvl w:val="1"/>
          <w:numId w:val="29"/>
        </w:numPr>
        <w:spacing w:before="0" w:after="0" w:line="264" w:lineRule="auto"/>
        <w:ind w:left="0" w:firstLine="0"/>
        <w:rPr>
          <w:rFonts w:asciiTheme="majorHAnsi" w:hAnsiTheme="majorHAnsi" w:cstheme="majorHAnsi"/>
          <w:color w:val="auto"/>
          <w:sz w:val="22"/>
          <w:szCs w:val="22"/>
        </w:rPr>
      </w:pPr>
      <w:r w:rsidRPr="00AD5571">
        <w:rPr>
          <w:rFonts w:asciiTheme="majorHAnsi" w:hAnsiTheme="majorHAnsi" w:cstheme="majorHAnsi"/>
          <w:color w:val="auto"/>
          <w:sz w:val="22"/>
          <w:szCs w:val="22"/>
        </w:rPr>
        <w:t xml:space="preserve">Comunicar ao Fiscal do contrato, no prazo de </w:t>
      </w:r>
      <w:r w:rsidRPr="00AD5571">
        <w:rPr>
          <w:rFonts w:asciiTheme="majorHAnsi" w:hAnsiTheme="majorHAnsi" w:cstheme="majorHAnsi"/>
          <w:b/>
          <w:bCs/>
          <w:color w:val="auto"/>
          <w:sz w:val="22"/>
          <w:szCs w:val="22"/>
        </w:rPr>
        <w:t>24 (vinte e quatro) horas</w:t>
      </w:r>
      <w:r w:rsidRPr="00AD5571">
        <w:rPr>
          <w:rFonts w:asciiTheme="majorHAnsi" w:hAnsiTheme="majorHAnsi" w:cstheme="majorHAnsi"/>
          <w:color w:val="auto"/>
          <w:sz w:val="22"/>
          <w:szCs w:val="22"/>
        </w:rPr>
        <w:t>, qualquer ocorrência anormal ou acidente que se verifique no local da execução do objeto contratual.</w:t>
      </w:r>
    </w:p>
    <w:p w14:paraId="3E7F6336" w14:textId="77777777" w:rsidR="00B44F12" w:rsidRPr="00AD5571" w:rsidRDefault="00B44F12" w:rsidP="00880496">
      <w:pPr>
        <w:pStyle w:val="Nivel2"/>
        <w:numPr>
          <w:ilvl w:val="1"/>
          <w:numId w:val="29"/>
        </w:numPr>
        <w:spacing w:before="0" w:after="0" w:line="264" w:lineRule="auto"/>
        <w:ind w:left="0" w:firstLine="0"/>
        <w:rPr>
          <w:rFonts w:asciiTheme="majorHAnsi" w:hAnsiTheme="majorHAnsi" w:cstheme="majorHAnsi"/>
          <w:color w:val="auto"/>
          <w:sz w:val="22"/>
          <w:szCs w:val="22"/>
        </w:rPr>
      </w:pPr>
      <w:r w:rsidRPr="00AD5571">
        <w:rPr>
          <w:rFonts w:asciiTheme="majorHAnsi" w:hAnsiTheme="majorHAnsi" w:cstheme="majorHAnsi"/>
          <w:color w:val="auto"/>
          <w:sz w:val="22"/>
          <w:szCs w:val="22"/>
        </w:rPr>
        <w:t>Paralisar, por determinação do contratante, qualquer atividade que não esteja sendo executada de acordo com a boa técnica ou que ponha em risco a segurança de pessoas ou bens de terceiros.</w:t>
      </w:r>
    </w:p>
    <w:p w14:paraId="380DEF93" w14:textId="3F673C5F" w:rsidR="00B44F12" w:rsidRPr="00AD5571" w:rsidRDefault="00B44F12" w:rsidP="00880496">
      <w:pPr>
        <w:pStyle w:val="Nivel2"/>
        <w:numPr>
          <w:ilvl w:val="1"/>
          <w:numId w:val="30"/>
        </w:numPr>
        <w:spacing w:before="0" w:after="0" w:line="264" w:lineRule="auto"/>
        <w:ind w:left="0" w:firstLine="0"/>
        <w:rPr>
          <w:rFonts w:asciiTheme="majorHAnsi" w:hAnsiTheme="majorHAnsi" w:cstheme="majorHAnsi"/>
          <w:color w:val="auto"/>
          <w:sz w:val="22"/>
          <w:szCs w:val="22"/>
        </w:rPr>
      </w:pPr>
      <w:r w:rsidRPr="00AD5571">
        <w:rPr>
          <w:rFonts w:asciiTheme="majorHAnsi" w:hAnsiTheme="majorHAnsi" w:cstheme="majorHAnsi"/>
          <w:color w:val="auto"/>
          <w:sz w:val="22"/>
          <w:szCs w:val="22"/>
        </w:rPr>
        <w:t xml:space="preserve">Manter durante toda a vigência do contrato, em compatibilidade com as obrigações assumidas, todas as condições exigidas para habilitação na licitação; </w:t>
      </w:r>
    </w:p>
    <w:p w14:paraId="09ACB5E5" w14:textId="2EF79B62" w:rsidR="00B44F12" w:rsidRPr="00AD5571" w:rsidRDefault="00B44F12" w:rsidP="00880496">
      <w:pPr>
        <w:pStyle w:val="Nivel2"/>
        <w:numPr>
          <w:ilvl w:val="1"/>
          <w:numId w:val="30"/>
        </w:numPr>
        <w:spacing w:before="0" w:after="0" w:line="264" w:lineRule="auto"/>
        <w:ind w:left="0" w:firstLine="0"/>
        <w:rPr>
          <w:rFonts w:asciiTheme="majorHAnsi" w:hAnsiTheme="majorHAnsi" w:cstheme="majorHAnsi"/>
          <w:color w:val="auto"/>
          <w:sz w:val="22"/>
          <w:szCs w:val="22"/>
        </w:rPr>
      </w:pPr>
      <w:r w:rsidRPr="00AD5571">
        <w:rPr>
          <w:rFonts w:asciiTheme="majorHAnsi" w:hAnsiTheme="majorHAnsi" w:cstheme="majorHAnsi"/>
          <w:color w:val="auto"/>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48" w:anchor="art116" w:history="1">
        <w:r w:rsidRPr="00AD5571">
          <w:rPr>
            <w:rFonts w:asciiTheme="majorHAnsi" w:hAnsiTheme="majorHAnsi" w:cstheme="majorHAnsi"/>
            <w:color w:val="auto"/>
            <w:sz w:val="22"/>
            <w:szCs w:val="22"/>
          </w:rPr>
          <w:t>art. 116, da Lei n.º 14.133, de 2021</w:t>
        </w:r>
      </w:hyperlink>
      <w:r w:rsidRPr="00AD5571">
        <w:rPr>
          <w:rFonts w:asciiTheme="majorHAnsi" w:hAnsiTheme="majorHAnsi" w:cstheme="majorHAnsi"/>
          <w:color w:val="auto"/>
          <w:sz w:val="22"/>
          <w:szCs w:val="22"/>
        </w:rPr>
        <w:t>);</w:t>
      </w:r>
    </w:p>
    <w:p w14:paraId="41CABD5A" w14:textId="77777777" w:rsidR="00B44F12" w:rsidRPr="00AD5571" w:rsidRDefault="00B44F12" w:rsidP="00880496">
      <w:pPr>
        <w:pStyle w:val="Nivel2"/>
        <w:numPr>
          <w:ilvl w:val="1"/>
          <w:numId w:val="30"/>
        </w:numPr>
        <w:spacing w:before="0" w:after="0" w:line="264" w:lineRule="auto"/>
        <w:ind w:left="0" w:firstLine="0"/>
        <w:rPr>
          <w:rFonts w:asciiTheme="majorHAnsi" w:hAnsiTheme="majorHAnsi" w:cstheme="majorHAnsi"/>
          <w:color w:val="auto"/>
          <w:sz w:val="22"/>
          <w:szCs w:val="22"/>
        </w:rPr>
      </w:pPr>
      <w:r w:rsidRPr="00AD5571">
        <w:rPr>
          <w:rFonts w:asciiTheme="majorHAnsi" w:hAnsiTheme="majorHAnsi" w:cstheme="majorHAnsi"/>
          <w:color w:val="auto"/>
          <w:sz w:val="22"/>
          <w:szCs w:val="22"/>
        </w:rPr>
        <w:t>Comprovar a reserva de cargos a que se refere a cláusula acima, no prazo fixado pelo fiscal do contrato, com a indicação dos empregados que preencheram as referidas vagas (</w:t>
      </w:r>
      <w:hyperlink r:id="rId49" w:anchor="art116" w:history="1">
        <w:r w:rsidRPr="00AD5571">
          <w:rPr>
            <w:rFonts w:asciiTheme="majorHAnsi" w:hAnsiTheme="majorHAnsi" w:cstheme="majorHAnsi"/>
            <w:color w:val="auto"/>
            <w:sz w:val="22"/>
            <w:szCs w:val="22"/>
          </w:rPr>
          <w:t>art. 116, parágrafo único, da Lei n.º 14.133, de 2021</w:t>
        </w:r>
      </w:hyperlink>
      <w:r w:rsidRPr="00AD5571">
        <w:rPr>
          <w:rFonts w:asciiTheme="majorHAnsi" w:hAnsiTheme="majorHAnsi" w:cstheme="majorHAnsi"/>
          <w:color w:val="auto"/>
          <w:sz w:val="22"/>
          <w:szCs w:val="22"/>
        </w:rPr>
        <w:t>);</w:t>
      </w:r>
    </w:p>
    <w:p w14:paraId="19CEF127" w14:textId="77777777" w:rsidR="00B44F12" w:rsidRPr="00AD5571" w:rsidRDefault="00B44F12" w:rsidP="00880496">
      <w:pPr>
        <w:pStyle w:val="Nivel2"/>
        <w:numPr>
          <w:ilvl w:val="1"/>
          <w:numId w:val="30"/>
        </w:numPr>
        <w:spacing w:before="0" w:after="0" w:line="264" w:lineRule="auto"/>
        <w:ind w:left="0" w:firstLine="0"/>
        <w:rPr>
          <w:rFonts w:asciiTheme="majorHAnsi" w:hAnsiTheme="majorHAnsi" w:cstheme="majorHAnsi"/>
          <w:color w:val="auto"/>
          <w:sz w:val="22"/>
          <w:szCs w:val="22"/>
        </w:rPr>
      </w:pPr>
      <w:r w:rsidRPr="00AD5571">
        <w:rPr>
          <w:rFonts w:asciiTheme="majorHAnsi" w:hAnsiTheme="majorHAnsi" w:cstheme="majorHAnsi"/>
          <w:color w:val="auto"/>
          <w:sz w:val="22"/>
          <w:szCs w:val="22"/>
        </w:rPr>
        <w:t xml:space="preserve">  Guardar sigilo sobre todas as informações obtidas em decorrência do cumprimento do contrato; </w:t>
      </w:r>
    </w:p>
    <w:p w14:paraId="33061546" w14:textId="77777777" w:rsidR="00B44F12" w:rsidRPr="00AD5571" w:rsidRDefault="00B44F12" w:rsidP="00880496">
      <w:pPr>
        <w:pStyle w:val="Nivel2"/>
        <w:numPr>
          <w:ilvl w:val="1"/>
          <w:numId w:val="30"/>
        </w:numPr>
        <w:spacing w:before="0" w:after="0" w:line="264" w:lineRule="auto"/>
        <w:ind w:left="0" w:firstLine="0"/>
        <w:rPr>
          <w:rFonts w:asciiTheme="majorHAnsi" w:hAnsiTheme="majorHAnsi" w:cstheme="majorHAnsi"/>
          <w:color w:val="auto"/>
          <w:sz w:val="22"/>
          <w:szCs w:val="22"/>
        </w:rPr>
      </w:pPr>
      <w:r w:rsidRPr="00AD5571">
        <w:rPr>
          <w:rFonts w:asciiTheme="majorHAnsi" w:hAnsiTheme="majorHAnsi" w:cstheme="majorHAnsi"/>
          <w:color w:val="auto"/>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0" w:anchor="art124" w:history="1">
        <w:r w:rsidRPr="00AD5571">
          <w:rPr>
            <w:rFonts w:asciiTheme="majorHAnsi" w:hAnsiTheme="majorHAnsi" w:cstheme="majorHAnsi"/>
            <w:color w:val="auto"/>
            <w:sz w:val="22"/>
            <w:szCs w:val="22"/>
          </w:rPr>
          <w:t>art. 124, II, d, da Lei nº 14.133, de 2021.</w:t>
        </w:r>
      </w:hyperlink>
    </w:p>
    <w:p w14:paraId="0B6AE970" w14:textId="6BEC39D1" w:rsidR="00B44F12" w:rsidRPr="00AD5571" w:rsidRDefault="00B44F12" w:rsidP="00880496">
      <w:pPr>
        <w:pStyle w:val="Nivel2"/>
        <w:numPr>
          <w:ilvl w:val="1"/>
          <w:numId w:val="30"/>
        </w:numPr>
        <w:spacing w:before="0" w:after="0" w:line="264" w:lineRule="auto"/>
        <w:ind w:left="0" w:firstLine="0"/>
        <w:rPr>
          <w:rFonts w:asciiTheme="majorHAnsi" w:hAnsiTheme="majorHAnsi" w:cstheme="majorHAnsi"/>
          <w:color w:val="auto"/>
          <w:sz w:val="22"/>
          <w:szCs w:val="22"/>
        </w:rPr>
      </w:pPr>
      <w:r w:rsidRPr="00AD5571">
        <w:rPr>
          <w:rFonts w:asciiTheme="majorHAnsi" w:hAnsiTheme="majorHAnsi" w:cstheme="majorHAnsi"/>
          <w:color w:val="auto"/>
          <w:sz w:val="22"/>
          <w:szCs w:val="22"/>
        </w:rPr>
        <w:t>Cumprir, além dos postulados legais vigentes de âmbito federal, estadual ou municipal, as nor</w:t>
      </w:r>
      <w:r w:rsidR="005E2EEC" w:rsidRPr="00AD5571">
        <w:rPr>
          <w:rFonts w:asciiTheme="majorHAnsi" w:hAnsiTheme="majorHAnsi" w:cstheme="majorHAnsi"/>
          <w:color w:val="auto"/>
          <w:sz w:val="22"/>
          <w:szCs w:val="22"/>
        </w:rPr>
        <w:t>mas de segurança do contratante.</w:t>
      </w:r>
    </w:p>
    <w:p w14:paraId="102185B4" w14:textId="5F59A4E5" w:rsidR="00B44F12" w:rsidRPr="00AD5571" w:rsidRDefault="00B44F12" w:rsidP="00B44F12">
      <w:pPr>
        <w:spacing w:line="360" w:lineRule="auto"/>
        <w:jc w:val="both"/>
        <w:rPr>
          <w:rFonts w:asciiTheme="majorHAnsi" w:hAnsiTheme="majorHAnsi" w:cstheme="majorHAnsi"/>
          <w:b/>
          <w:sz w:val="22"/>
          <w:szCs w:val="22"/>
        </w:rPr>
      </w:pPr>
      <w:r w:rsidRPr="00AD5571">
        <w:rPr>
          <w:rFonts w:asciiTheme="majorHAnsi" w:hAnsiTheme="majorHAnsi" w:cstheme="majorHAnsi"/>
          <w:b/>
          <w:sz w:val="22"/>
          <w:szCs w:val="22"/>
        </w:rPr>
        <w:t>1</w:t>
      </w:r>
      <w:r w:rsidR="0055282F" w:rsidRPr="00AD5571">
        <w:rPr>
          <w:rFonts w:asciiTheme="majorHAnsi" w:hAnsiTheme="majorHAnsi" w:cstheme="majorHAnsi"/>
          <w:b/>
          <w:sz w:val="22"/>
          <w:szCs w:val="22"/>
        </w:rPr>
        <w:t>1</w:t>
      </w:r>
      <w:r w:rsidR="00E87E8A" w:rsidRPr="00AD5571">
        <w:rPr>
          <w:rFonts w:asciiTheme="majorHAnsi" w:hAnsiTheme="majorHAnsi" w:cstheme="majorHAnsi"/>
          <w:b/>
          <w:sz w:val="22"/>
          <w:szCs w:val="22"/>
        </w:rPr>
        <w:t xml:space="preserve">. </w:t>
      </w:r>
      <w:r w:rsidRPr="00AD5571">
        <w:rPr>
          <w:rFonts w:asciiTheme="majorHAnsi" w:hAnsiTheme="majorHAnsi" w:cstheme="majorHAnsi"/>
          <w:b/>
          <w:sz w:val="22"/>
          <w:szCs w:val="22"/>
        </w:rPr>
        <w:t>CLÁUSULA DÉCIMA</w:t>
      </w:r>
      <w:r w:rsidR="00E87E8A" w:rsidRPr="00AD5571">
        <w:rPr>
          <w:rFonts w:asciiTheme="majorHAnsi" w:hAnsiTheme="majorHAnsi" w:cstheme="majorHAnsi"/>
          <w:b/>
          <w:sz w:val="22"/>
          <w:szCs w:val="22"/>
        </w:rPr>
        <w:t xml:space="preserve"> PRIMEIRA</w:t>
      </w:r>
      <w:r w:rsidRPr="00AD5571">
        <w:rPr>
          <w:rFonts w:asciiTheme="majorHAnsi" w:hAnsiTheme="majorHAnsi" w:cstheme="majorHAnsi"/>
          <w:b/>
          <w:sz w:val="22"/>
          <w:szCs w:val="22"/>
        </w:rPr>
        <w:t xml:space="preserve"> - OBRIGAÇÕES PERTINENTES À LGPD</w:t>
      </w:r>
    </w:p>
    <w:p w14:paraId="7112F4CC" w14:textId="75C83298" w:rsidR="00B44F12" w:rsidRPr="00AD5571" w:rsidRDefault="00B44F12"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1</w:t>
      </w:r>
      <w:r w:rsidR="00FC3DFB" w:rsidRPr="00AD5571">
        <w:rPr>
          <w:rFonts w:asciiTheme="majorHAnsi" w:hAnsiTheme="majorHAnsi" w:cstheme="majorHAnsi"/>
          <w:sz w:val="22"/>
          <w:szCs w:val="22"/>
        </w:rPr>
        <w:t>1</w:t>
      </w:r>
      <w:r w:rsidRPr="00AD5571">
        <w:rPr>
          <w:rFonts w:asciiTheme="majorHAnsi" w:hAnsiTheme="majorHAnsi" w:cstheme="majorHAnsi"/>
          <w:sz w:val="22"/>
          <w:szCs w:val="22"/>
        </w:rPr>
        <w:t>.1</w:t>
      </w:r>
      <w:r w:rsidR="005E2EEC" w:rsidRPr="00AD5571">
        <w:rPr>
          <w:rFonts w:asciiTheme="majorHAnsi" w:hAnsiTheme="majorHAnsi" w:cstheme="majorHAnsi"/>
          <w:sz w:val="22"/>
          <w:szCs w:val="22"/>
        </w:rPr>
        <w:t xml:space="preserve">. </w:t>
      </w:r>
      <w:r w:rsidRPr="00AD5571">
        <w:rPr>
          <w:rFonts w:asciiTheme="majorHAnsi" w:hAnsiTheme="majorHAnsi" w:cstheme="majorHAnsi"/>
          <w:sz w:val="22"/>
          <w:szCs w:val="22"/>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F462EF7" w14:textId="5B2728A0" w:rsidR="00B44F12" w:rsidRPr="00AD5571" w:rsidRDefault="00FC3DFB"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11</w:t>
      </w:r>
      <w:r w:rsidR="00B44F12" w:rsidRPr="00AD5571">
        <w:rPr>
          <w:rFonts w:asciiTheme="majorHAnsi" w:hAnsiTheme="majorHAnsi" w:cstheme="majorHAnsi"/>
          <w:sz w:val="22"/>
          <w:szCs w:val="22"/>
        </w:rPr>
        <w:t>.2</w:t>
      </w:r>
      <w:r w:rsidR="005E2EEC"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 xml:space="preserve">Os dados obtidos somente poderão ser utilizados para as finalidades que justificaram seu acesso e de acordo com a boa-fé e com os princípios do art. 6º da LGPD. </w:t>
      </w:r>
    </w:p>
    <w:p w14:paraId="4284B97C" w14:textId="40379CF4" w:rsidR="00B44F12" w:rsidRPr="00AD5571" w:rsidRDefault="00B44F12"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1</w:t>
      </w:r>
      <w:r w:rsidR="00FC3DFB" w:rsidRPr="00AD5571">
        <w:rPr>
          <w:rFonts w:asciiTheme="majorHAnsi" w:hAnsiTheme="majorHAnsi" w:cstheme="majorHAnsi"/>
          <w:sz w:val="22"/>
          <w:szCs w:val="22"/>
        </w:rPr>
        <w:t>1</w:t>
      </w:r>
      <w:r w:rsidRPr="00AD5571">
        <w:rPr>
          <w:rFonts w:asciiTheme="majorHAnsi" w:hAnsiTheme="majorHAnsi" w:cstheme="majorHAnsi"/>
          <w:sz w:val="22"/>
          <w:szCs w:val="22"/>
        </w:rPr>
        <w:t>.3</w:t>
      </w:r>
      <w:r w:rsidR="005E2EEC" w:rsidRPr="00AD5571">
        <w:rPr>
          <w:rFonts w:asciiTheme="majorHAnsi" w:hAnsiTheme="majorHAnsi" w:cstheme="majorHAnsi"/>
          <w:sz w:val="22"/>
          <w:szCs w:val="22"/>
        </w:rPr>
        <w:t xml:space="preserve">. </w:t>
      </w:r>
      <w:r w:rsidRPr="00AD5571">
        <w:rPr>
          <w:rFonts w:asciiTheme="majorHAnsi" w:hAnsiTheme="majorHAnsi" w:cstheme="majorHAnsi"/>
          <w:sz w:val="22"/>
          <w:szCs w:val="22"/>
        </w:rPr>
        <w:t>É vedado o compartilhamento com terceiros dos dados obtidos fora das hipóteses permitidas em Lei.</w:t>
      </w:r>
    </w:p>
    <w:p w14:paraId="78CC9858" w14:textId="1B1F6362" w:rsidR="00B44F12" w:rsidRPr="00AD5571" w:rsidRDefault="00FC3DFB"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11</w:t>
      </w:r>
      <w:r w:rsidR="00B44F12" w:rsidRPr="00AD5571">
        <w:rPr>
          <w:rFonts w:asciiTheme="majorHAnsi" w:hAnsiTheme="majorHAnsi" w:cstheme="majorHAnsi"/>
          <w:sz w:val="22"/>
          <w:szCs w:val="22"/>
        </w:rPr>
        <w:t>.4</w:t>
      </w:r>
      <w:r w:rsidR="00973975"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 xml:space="preserve">A Administração deverá ser informada no prazo de 5 (cinco) dias úteis sobre todos os contratos de suboperação firmados ou que venham a ser celebrados pelo Contratado. </w:t>
      </w:r>
    </w:p>
    <w:p w14:paraId="5BFD610D" w14:textId="148DB58C" w:rsidR="00B44F12" w:rsidRPr="00AD5571" w:rsidRDefault="00FC3DFB"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11</w:t>
      </w:r>
      <w:r w:rsidR="00B44F12" w:rsidRPr="00AD5571">
        <w:rPr>
          <w:rFonts w:asciiTheme="majorHAnsi" w:hAnsiTheme="majorHAnsi" w:cstheme="majorHAnsi"/>
          <w:sz w:val="22"/>
          <w:szCs w:val="22"/>
        </w:rPr>
        <w:t>.5</w:t>
      </w:r>
      <w:r w:rsidR="00973975"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22811DF2" w14:textId="0A2D5720" w:rsidR="00B44F12" w:rsidRPr="00AD5571" w:rsidRDefault="00FC3DFB"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11</w:t>
      </w:r>
      <w:r w:rsidR="00B44F12" w:rsidRPr="00AD5571">
        <w:rPr>
          <w:rFonts w:asciiTheme="majorHAnsi" w:hAnsiTheme="majorHAnsi" w:cstheme="majorHAnsi"/>
          <w:sz w:val="22"/>
          <w:szCs w:val="22"/>
        </w:rPr>
        <w:t>.6</w:t>
      </w:r>
      <w:r w:rsidR="00973975"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 xml:space="preserve">É dever do contratado orientar e treinar seus empregados sobre os deveres, requisitos e responsabilidades decorrentes da LGPD. </w:t>
      </w:r>
    </w:p>
    <w:p w14:paraId="4E6687CF" w14:textId="4F78C0D4" w:rsidR="00B44F12" w:rsidRPr="00AD5571" w:rsidRDefault="00B44F12"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1</w:t>
      </w:r>
      <w:r w:rsidR="00FC3DFB" w:rsidRPr="00AD5571">
        <w:rPr>
          <w:rFonts w:asciiTheme="majorHAnsi" w:hAnsiTheme="majorHAnsi" w:cstheme="majorHAnsi"/>
          <w:sz w:val="22"/>
          <w:szCs w:val="22"/>
        </w:rPr>
        <w:t>1</w:t>
      </w:r>
      <w:r w:rsidRPr="00AD5571">
        <w:rPr>
          <w:rFonts w:asciiTheme="majorHAnsi" w:hAnsiTheme="majorHAnsi" w:cstheme="majorHAnsi"/>
          <w:sz w:val="22"/>
          <w:szCs w:val="22"/>
        </w:rPr>
        <w:t>.7</w:t>
      </w:r>
      <w:r w:rsidR="00973975" w:rsidRPr="00AD5571">
        <w:rPr>
          <w:rFonts w:asciiTheme="majorHAnsi" w:hAnsiTheme="majorHAnsi" w:cstheme="majorHAnsi"/>
          <w:sz w:val="22"/>
          <w:szCs w:val="22"/>
        </w:rPr>
        <w:t xml:space="preserve">. </w:t>
      </w:r>
      <w:r w:rsidRPr="00AD5571">
        <w:rPr>
          <w:rFonts w:asciiTheme="majorHAnsi" w:hAnsiTheme="majorHAnsi" w:cstheme="majorHAnsi"/>
          <w:sz w:val="22"/>
          <w:szCs w:val="22"/>
        </w:rPr>
        <w:t>O Contratado deverá exigir de suboperadores e subcontratados o cumprimento dos deveres da presente cláusula, permanecendo integralmente responsável por garantir sua observância.</w:t>
      </w:r>
    </w:p>
    <w:p w14:paraId="4E74E132" w14:textId="14FDBA82" w:rsidR="00B44F12" w:rsidRPr="00AD5571" w:rsidRDefault="00FC3DFB"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11</w:t>
      </w:r>
      <w:r w:rsidR="00B44F12" w:rsidRPr="00AD5571">
        <w:rPr>
          <w:rFonts w:asciiTheme="majorHAnsi" w:hAnsiTheme="majorHAnsi" w:cstheme="majorHAnsi"/>
          <w:sz w:val="22"/>
          <w:szCs w:val="22"/>
        </w:rPr>
        <w:t>.8</w:t>
      </w:r>
      <w:r w:rsidR="00973975"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 xml:space="preserve">O Contratante poderá realizar diligência para aferir o cumprimento dessa cláusula, devendo o Contratado atender prontamente eventuais pedidos de comprovação formulados. </w:t>
      </w:r>
    </w:p>
    <w:p w14:paraId="74F02290" w14:textId="2EA2489B" w:rsidR="00B44F12" w:rsidRPr="00AD5571" w:rsidRDefault="00FC3DFB"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11</w:t>
      </w:r>
      <w:r w:rsidR="00B44F12" w:rsidRPr="00AD5571">
        <w:rPr>
          <w:rFonts w:asciiTheme="majorHAnsi" w:hAnsiTheme="majorHAnsi" w:cstheme="majorHAnsi"/>
          <w:sz w:val="22"/>
          <w:szCs w:val="22"/>
        </w:rPr>
        <w:t>.9</w:t>
      </w:r>
      <w:r w:rsidR="00973975"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 xml:space="preserve">O Contratado deverá prestar, no prazo fixado pelo Contratante, prorrogável justificadamente, quaisquer informações acerca dos dados pessoais para cumprimento da LGPD, inclusive quanto a eventual descarte realizado. </w:t>
      </w:r>
    </w:p>
    <w:p w14:paraId="3B6AE1A1" w14:textId="2024139C" w:rsidR="00B44F12" w:rsidRPr="00AD5571" w:rsidRDefault="00FC3DFB"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11</w:t>
      </w:r>
      <w:r w:rsidR="00B44F12" w:rsidRPr="00AD5571">
        <w:rPr>
          <w:rFonts w:asciiTheme="majorHAnsi" w:hAnsiTheme="majorHAnsi" w:cstheme="majorHAnsi"/>
          <w:sz w:val="22"/>
          <w:szCs w:val="22"/>
        </w:rPr>
        <w:t>.10</w:t>
      </w:r>
      <w:r w:rsidR="00973975"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0E5EA5F3" w14:textId="00BDAB18" w:rsidR="00B44F12" w:rsidRPr="00AD5571" w:rsidRDefault="00FC3DFB" w:rsidP="00FC3DFB">
      <w:pPr>
        <w:spacing w:line="360" w:lineRule="auto"/>
        <w:ind w:left="567"/>
        <w:jc w:val="both"/>
        <w:rPr>
          <w:rFonts w:asciiTheme="majorHAnsi" w:hAnsiTheme="majorHAnsi" w:cstheme="majorHAnsi"/>
          <w:sz w:val="22"/>
          <w:szCs w:val="22"/>
        </w:rPr>
      </w:pPr>
      <w:r w:rsidRPr="00AD5571">
        <w:rPr>
          <w:rFonts w:asciiTheme="majorHAnsi" w:hAnsiTheme="majorHAnsi" w:cstheme="majorHAnsi"/>
          <w:sz w:val="22"/>
          <w:szCs w:val="22"/>
        </w:rPr>
        <w:t>11</w:t>
      </w:r>
      <w:r w:rsidR="00B44F12" w:rsidRPr="00AD5571">
        <w:rPr>
          <w:rFonts w:asciiTheme="majorHAnsi" w:hAnsiTheme="majorHAnsi" w:cstheme="majorHAnsi"/>
          <w:sz w:val="22"/>
          <w:szCs w:val="22"/>
        </w:rPr>
        <w:t>.10.1</w:t>
      </w:r>
      <w:r w:rsidR="00973975"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Os referidos bancos de dados devem ser desenvolvidos em formato interoperável, a fim de garantir a reutilização desses dados pela Administração nas hipóteses previstas na LGPD.</w:t>
      </w:r>
    </w:p>
    <w:p w14:paraId="60110130" w14:textId="23102478" w:rsidR="00B44F12" w:rsidRPr="00AD5571" w:rsidRDefault="00FC3DFB"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11</w:t>
      </w:r>
      <w:r w:rsidR="00B44F12" w:rsidRPr="00AD5571">
        <w:rPr>
          <w:rFonts w:asciiTheme="majorHAnsi" w:hAnsiTheme="majorHAnsi" w:cstheme="majorHAnsi"/>
          <w:sz w:val="22"/>
          <w:szCs w:val="22"/>
        </w:rPr>
        <w:t>.11</w:t>
      </w:r>
      <w:r w:rsidR="00973975"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O contrato está sujeito a ser alterado nos procedimentos pertinentes ao tratamento de dados pessoais, quando indicado pela autoridade competente, em especial a ANPD por meio de opiniões técnicas ou recomendações, editadas na forma da LGPD.</w:t>
      </w:r>
    </w:p>
    <w:p w14:paraId="07678B32" w14:textId="6B414FAD" w:rsidR="00B44F12" w:rsidRPr="00AD5571" w:rsidRDefault="00FC3DFB"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11</w:t>
      </w:r>
      <w:r w:rsidR="00B44F12" w:rsidRPr="00AD5571">
        <w:rPr>
          <w:rFonts w:asciiTheme="majorHAnsi" w:hAnsiTheme="majorHAnsi" w:cstheme="majorHAnsi"/>
          <w:sz w:val="22"/>
          <w:szCs w:val="22"/>
        </w:rPr>
        <w:t>.12</w:t>
      </w:r>
      <w:r w:rsidR="00973975"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Os contratos e convênios de que trata o § 1º do art. 26 da LGPD deverão ser comunicados à autoridade nacional.</w:t>
      </w:r>
    </w:p>
    <w:p w14:paraId="6A2798AB" w14:textId="6FD32817" w:rsidR="00B44F12" w:rsidRPr="00AD5571" w:rsidRDefault="00DD788C" w:rsidP="00B44F12">
      <w:pPr>
        <w:spacing w:line="360" w:lineRule="auto"/>
        <w:jc w:val="both"/>
        <w:rPr>
          <w:rFonts w:asciiTheme="majorHAnsi" w:hAnsiTheme="majorHAnsi" w:cstheme="majorHAnsi"/>
          <w:sz w:val="22"/>
          <w:szCs w:val="22"/>
        </w:rPr>
      </w:pPr>
      <w:r w:rsidRPr="00AD5571">
        <w:rPr>
          <w:rFonts w:asciiTheme="majorHAnsi" w:hAnsiTheme="majorHAnsi" w:cstheme="majorHAnsi"/>
          <w:b/>
          <w:sz w:val="22"/>
          <w:szCs w:val="22"/>
        </w:rPr>
        <w:t>12</w:t>
      </w:r>
      <w:r w:rsidR="000C49F1" w:rsidRPr="00AD5571">
        <w:rPr>
          <w:rFonts w:asciiTheme="majorHAnsi" w:hAnsiTheme="majorHAnsi" w:cstheme="majorHAnsi"/>
          <w:b/>
          <w:sz w:val="22"/>
          <w:szCs w:val="22"/>
        </w:rPr>
        <w:t xml:space="preserve">. </w:t>
      </w:r>
      <w:r w:rsidR="00B44F12" w:rsidRPr="00AD5571">
        <w:rPr>
          <w:rFonts w:asciiTheme="majorHAnsi" w:hAnsiTheme="majorHAnsi" w:cstheme="majorHAnsi"/>
          <w:b/>
          <w:sz w:val="22"/>
          <w:szCs w:val="22"/>
        </w:rPr>
        <w:t xml:space="preserve">CLÁUSULA DÉCIMA </w:t>
      </w:r>
      <w:r w:rsidR="000C49F1" w:rsidRPr="00AD5571">
        <w:rPr>
          <w:rFonts w:asciiTheme="majorHAnsi" w:hAnsiTheme="majorHAnsi" w:cstheme="majorHAnsi"/>
          <w:b/>
          <w:sz w:val="22"/>
          <w:szCs w:val="22"/>
        </w:rPr>
        <w:t>S</w:t>
      </w:r>
      <w:r w:rsidR="00B44F12" w:rsidRPr="00AD5571">
        <w:rPr>
          <w:rFonts w:asciiTheme="majorHAnsi" w:hAnsiTheme="majorHAnsi" w:cstheme="majorHAnsi"/>
          <w:b/>
          <w:sz w:val="22"/>
          <w:szCs w:val="22"/>
        </w:rPr>
        <w:t>E</w:t>
      </w:r>
      <w:r w:rsidR="000C49F1" w:rsidRPr="00AD5571">
        <w:rPr>
          <w:rFonts w:asciiTheme="majorHAnsi" w:hAnsiTheme="majorHAnsi" w:cstheme="majorHAnsi"/>
          <w:b/>
          <w:sz w:val="22"/>
          <w:szCs w:val="22"/>
        </w:rPr>
        <w:t>GUND</w:t>
      </w:r>
      <w:r w:rsidR="00B44F12" w:rsidRPr="00AD5571">
        <w:rPr>
          <w:rFonts w:asciiTheme="majorHAnsi" w:hAnsiTheme="majorHAnsi" w:cstheme="majorHAnsi"/>
          <w:b/>
          <w:sz w:val="22"/>
          <w:szCs w:val="22"/>
        </w:rPr>
        <w:t xml:space="preserve">A – GARANTIA DE EXECUÇÃO </w:t>
      </w:r>
    </w:p>
    <w:p w14:paraId="32683DFD" w14:textId="47C2F73C" w:rsidR="00B44F12" w:rsidRPr="00AD5571" w:rsidRDefault="00DD788C"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12</w:t>
      </w:r>
      <w:r w:rsidR="0066229B" w:rsidRPr="00AD5571">
        <w:rPr>
          <w:rFonts w:asciiTheme="majorHAnsi" w:hAnsiTheme="majorHAnsi" w:cstheme="majorHAnsi"/>
          <w:sz w:val="22"/>
          <w:szCs w:val="22"/>
        </w:rPr>
        <w:t xml:space="preserve">.1. </w:t>
      </w:r>
      <w:r w:rsidR="00CB18D4" w:rsidRPr="00AD5571">
        <w:rPr>
          <w:rFonts w:asciiTheme="majorHAnsi" w:hAnsiTheme="majorHAnsi" w:cstheme="majorHAnsi"/>
          <w:sz w:val="22"/>
          <w:szCs w:val="22"/>
        </w:rPr>
        <w:t>Não haverá exigência de garantia contratual da execução.</w:t>
      </w:r>
    </w:p>
    <w:p w14:paraId="641EF0F1" w14:textId="12B5DCE4" w:rsidR="00B44F12" w:rsidRPr="00AD5571" w:rsidRDefault="00DD788C" w:rsidP="00B44F12">
      <w:pPr>
        <w:spacing w:line="360" w:lineRule="auto"/>
        <w:jc w:val="both"/>
        <w:rPr>
          <w:rFonts w:asciiTheme="majorHAnsi" w:hAnsiTheme="majorHAnsi" w:cstheme="majorHAnsi"/>
          <w:b/>
          <w:sz w:val="22"/>
          <w:szCs w:val="22"/>
        </w:rPr>
      </w:pPr>
      <w:r w:rsidRPr="00AD5571">
        <w:rPr>
          <w:rFonts w:asciiTheme="majorHAnsi" w:hAnsiTheme="majorHAnsi" w:cstheme="majorHAnsi"/>
          <w:b/>
          <w:sz w:val="22"/>
          <w:szCs w:val="22"/>
        </w:rPr>
        <w:t>13</w:t>
      </w:r>
      <w:r w:rsidR="000C49F1" w:rsidRPr="00AD5571">
        <w:rPr>
          <w:rFonts w:asciiTheme="majorHAnsi" w:hAnsiTheme="majorHAnsi" w:cstheme="majorHAnsi"/>
          <w:b/>
          <w:sz w:val="22"/>
          <w:szCs w:val="22"/>
        </w:rPr>
        <w:t xml:space="preserve">. </w:t>
      </w:r>
      <w:r w:rsidR="00B44F12" w:rsidRPr="00AD5571">
        <w:rPr>
          <w:rFonts w:asciiTheme="majorHAnsi" w:hAnsiTheme="majorHAnsi" w:cstheme="majorHAnsi"/>
          <w:b/>
          <w:sz w:val="22"/>
          <w:szCs w:val="22"/>
        </w:rPr>
        <w:t xml:space="preserve">CLÁUSULA DÉCIMA </w:t>
      </w:r>
      <w:r w:rsidR="000C49F1" w:rsidRPr="00AD5571">
        <w:rPr>
          <w:rFonts w:asciiTheme="majorHAnsi" w:hAnsiTheme="majorHAnsi" w:cstheme="majorHAnsi"/>
          <w:b/>
          <w:sz w:val="22"/>
          <w:szCs w:val="22"/>
        </w:rPr>
        <w:t>T</w:t>
      </w:r>
      <w:r w:rsidR="00B44F12" w:rsidRPr="00AD5571">
        <w:rPr>
          <w:rFonts w:asciiTheme="majorHAnsi" w:hAnsiTheme="majorHAnsi" w:cstheme="majorHAnsi"/>
          <w:b/>
          <w:sz w:val="22"/>
          <w:szCs w:val="22"/>
        </w:rPr>
        <w:t>E</w:t>
      </w:r>
      <w:r w:rsidR="000C49F1" w:rsidRPr="00AD5571">
        <w:rPr>
          <w:rFonts w:asciiTheme="majorHAnsi" w:hAnsiTheme="majorHAnsi" w:cstheme="majorHAnsi"/>
          <w:b/>
          <w:sz w:val="22"/>
          <w:szCs w:val="22"/>
        </w:rPr>
        <w:t>RCEIR</w:t>
      </w:r>
      <w:r w:rsidR="00B44F12" w:rsidRPr="00AD5571">
        <w:rPr>
          <w:rFonts w:asciiTheme="majorHAnsi" w:hAnsiTheme="majorHAnsi" w:cstheme="majorHAnsi"/>
          <w:b/>
          <w:sz w:val="22"/>
          <w:szCs w:val="22"/>
        </w:rPr>
        <w:t xml:space="preserve">A – INFRAÇÕES E SANÇÕES ADMINISTRATIVAS </w:t>
      </w:r>
    </w:p>
    <w:p w14:paraId="38100D26" w14:textId="77777777"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13.1. Comete infração administrativa, nos termos do art. 2º do Decreto Municipal nº 1.697/2025, o licitante ou contratado que:</w:t>
      </w:r>
    </w:p>
    <w:p w14:paraId="41EE08AB" w14:textId="77777777"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a) der causa à inexecução parcial do contrato (inciso I);</w:t>
      </w:r>
    </w:p>
    <w:p w14:paraId="63CF4F14" w14:textId="77777777"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b) der causa à inexecução parcial do contrato que cause grave dano à Administração, ao funcionamento dos serviços públicos ou ao interesse coletivo (inciso II);</w:t>
      </w:r>
    </w:p>
    <w:p w14:paraId="23198CA2" w14:textId="77777777"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c) der causa à inexecução total do contrato (inciso III);</w:t>
      </w:r>
    </w:p>
    <w:p w14:paraId="2634D894" w14:textId="77777777"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d) deixar de entregar a documentação exigida para o certame (inciso IV);</w:t>
      </w:r>
    </w:p>
    <w:p w14:paraId="5465624F" w14:textId="77777777"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e) não manter a proposta, salvo em decorrência de fato superveniente devidamente justificado (inciso V);</w:t>
      </w:r>
    </w:p>
    <w:p w14:paraId="5079418C" w14:textId="77777777"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f) não celebrar o contrato, a ata de registro de preços ou não entregar a documentação exigida para a contratação, quando convocado dentro do prazo de validade da proposta (inciso VI);</w:t>
      </w:r>
    </w:p>
    <w:p w14:paraId="56D47153" w14:textId="77777777"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g) ensejar o retardamento da execução ou da entrega do objeto da licitação sem motivo justificado (inciso VII);</w:t>
      </w:r>
    </w:p>
    <w:p w14:paraId="2F0C5259" w14:textId="77777777"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h) apresentar declaração ou documentação falsa exigida para o certame ou prestar declaração falsa durante a licitação ou execução do contrato (inciso VIII);</w:t>
      </w:r>
    </w:p>
    <w:p w14:paraId="06BFE7F8" w14:textId="77777777"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i) fraudar a licitação ou praticar ato fraudulento na execução do contrato (inciso IX);</w:t>
      </w:r>
    </w:p>
    <w:p w14:paraId="0B32BB16" w14:textId="77777777"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j) comportar-se de modo inidôneo ou cometer fraude de qualquer natureza (inciso X);</w:t>
      </w:r>
    </w:p>
    <w:p w14:paraId="343FF1FE" w14:textId="77777777"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k) praticar atos ilícitos com vistas a frustrar os objetivos da licitação (inciso XI);</w:t>
      </w:r>
    </w:p>
    <w:p w14:paraId="14335D31" w14:textId="77777777"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l) praticar ato lesivo previsto no art. 5º da Lei Federal nº 12.846/2013 (inciso XII).</w:t>
      </w:r>
    </w:p>
    <w:p w14:paraId="15A55D7A" w14:textId="03E4D114"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13.2</w:t>
      </w:r>
      <w:r w:rsidR="00E626F0" w:rsidRPr="00AD5571">
        <w:rPr>
          <w:rFonts w:asciiTheme="majorHAnsi" w:hAnsiTheme="majorHAnsi" w:cstheme="majorHAnsi"/>
          <w:sz w:val="22"/>
          <w:szCs w:val="22"/>
        </w:rPr>
        <w:t>.</w:t>
      </w:r>
      <w:r w:rsidRPr="00AD5571">
        <w:rPr>
          <w:rFonts w:asciiTheme="majorHAnsi" w:hAnsiTheme="majorHAnsi" w:cstheme="majorHAnsi"/>
          <w:sz w:val="22"/>
          <w:szCs w:val="22"/>
        </w:rPr>
        <w:t xml:space="preserve"> As infrações acima estarão sujeitas às sanções previstas no art. 3º do Decreto nº 1.697/2025, apuradas mediante processo administrativo:</w:t>
      </w:r>
    </w:p>
    <w:p w14:paraId="080222B4" w14:textId="77777777"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i) Advertência, exclusivamente na infração do inciso I do art. 2º, quando não se justificar sanção mais grave (art. 7º);</w:t>
      </w:r>
    </w:p>
    <w:p w14:paraId="54FA1939" w14:textId="77777777"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ii) Multa, com natureza compensatória ou moratória, conforme arts. 8º a 10;</w:t>
      </w:r>
    </w:p>
    <w:p w14:paraId="19A684A3" w14:textId="77777777"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iii) Impedimento de licitar e contratar com o Município de Sonora/MS, nas hipóteses e gradação do art. 11;</w:t>
      </w:r>
    </w:p>
    <w:p w14:paraId="243B2E65" w14:textId="77777777"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iv) Declaração de inidoneidade para licitar e contratar com a Administração Pública, conforme hipóteses e prazos do art. 12.</w:t>
      </w:r>
    </w:p>
    <w:p w14:paraId="0BE55959" w14:textId="7C35AB47"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13.3</w:t>
      </w:r>
      <w:r w:rsidR="00E626F0" w:rsidRPr="00AD5571">
        <w:rPr>
          <w:rFonts w:asciiTheme="majorHAnsi" w:hAnsiTheme="majorHAnsi" w:cstheme="majorHAnsi"/>
          <w:sz w:val="22"/>
          <w:szCs w:val="22"/>
        </w:rPr>
        <w:t>.</w:t>
      </w:r>
      <w:r w:rsidRPr="00AD5571">
        <w:rPr>
          <w:rFonts w:asciiTheme="majorHAnsi" w:hAnsiTheme="majorHAnsi" w:cstheme="majorHAnsi"/>
          <w:sz w:val="22"/>
          <w:szCs w:val="22"/>
        </w:rPr>
        <w:t xml:space="preserve"> A multa poderá ser:</w:t>
      </w:r>
    </w:p>
    <w:p w14:paraId="6203F9C4" w14:textId="77777777"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13.3.1. Compensatória – por descumprimento contratual ou infrações do art. 2º, com aplicação conforme os parâmetros do art. 9º;</w:t>
      </w:r>
    </w:p>
    <w:p w14:paraId="6B301240" w14:textId="77777777"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13.3.2. Moratória – por atraso injustificado, conforme previsto em edital ou contrato (art. 8º, §2º).</w:t>
      </w:r>
    </w:p>
    <w:p w14:paraId="5C41A4E0" w14:textId="77777777"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13.3.3. Parâmetros da multa compensatória (art. 9º):</w:t>
      </w:r>
    </w:p>
    <w:p w14:paraId="2279FB3F" w14:textId="77777777"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 xml:space="preserve">I – </w:t>
      </w:r>
      <w:proofErr w:type="gramStart"/>
      <w:r w:rsidRPr="00AD5571">
        <w:rPr>
          <w:rFonts w:asciiTheme="majorHAnsi" w:hAnsiTheme="majorHAnsi" w:cstheme="majorHAnsi"/>
          <w:sz w:val="22"/>
          <w:szCs w:val="22"/>
        </w:rPr>
        <w:t>de</w:t>
      </w:r>
      <w:proofErr w:type="gramEnd"/>
      <w:r w:rsidRPr="00AD5571">
        <w:rPr>
          <w:rFonts w:asciiTheme="majorHAnsi" w:hAnsiTheme="majorHAnsi" w:cstheme="majorHAnsi"/>
          <w:sz w:val="22"/>
          <w:szCs w:val="22"/>
        </w:rPr>
        <w:t xml:space="preserve"> 1% (um por cento) do valor estimado da contratação, para aquele que incorra nas infrações previstas nos incisos IV e V do caput do art. 2º deste Decreto;</w:t>
      </w:r>
    </w:p>
    <w:p w14:paraId="23B4E461" w14:textId="77777777"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 xml:space="preserve">II – </w:t>
      </w:r>
      <w:proofErr w:type="gramStart"/>
      <w:r w:rsidRPr="00AD5571">
        <w:rPr>
          <w:rFonts w:asciiTheme="majorHAnsi" w:hAnsiTheme="majorHAnsi" w:cstheme="majorHAnsi"/>
          <w:sz w:val="22"/>
          <w:szCs w:val="22"/>
        </w:rPr>
        <w:t>de</w:t>
      </w:r>
      <w:proofErr w:type="gramEnd"/>
      <w:r w:rsidRPr="00AD5571">
        <w:rPr>
          <w:rFonts w:asciiTheme="majorHAnsi" w:hAnsiTheme="majorHAnsi" w:cstheme="majorHAnsi"/>
          <w:sz w:val="22"/>
          <w:szCs w:val="22"/>
        </w:rPr>
        <w:t xml:space="preserve"> 5% (cinco por cento) a 10% (dez por cento) do valor estimado da contratação para aquele que incorra nas infrações previstas no inciso VI do caput do art. 2º deste Decreto;</w:t>
      </w:r>
    </w:p>
    <w:p w14:paraId="3069ECFD" w14:textId="77777777"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III – de 10% (dez por cento) sobre o valor contratado, em caso de recusa do adjudicatário em efetuar o reforço de garantia contratual;</w:t>
      </w:r>
    </w:p>
    <w:p w14:paraId="501538DF" w14:textId="77777777"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 xml:space="preserve">IV – </w:t>
      </w:r>
      <w:proofErr w:type="gramStart"/>
      <w:r w:rsidRPr="00AD5571">
        <w:rPr>
          <w:rFonts w:asciiTheme="majorHAnsi" w:hAnsiTheme="majorHAnsi" w:cstheme="majorHAnsi"/>
          <w:sz w:val="22"/>
          <w:szCs w:val="22"/>
        </w:rPr>
        <w:t>de</w:t>
      </w:r>
      <w:proofErr w:type="gramEnd"/>
      <w:r w:rsidRPr="00AD5571">
        <w:rPr>
          <w:rFonts w:asciiTheme="majorHAnsi" w:hAnsiTheme="majorHAnsi" w:cstheme="majorHAnsi"/>
          <w:sz w:val="22"/>
          <w:szCs w:val="22"/>
        </w:rPr>
        <w:t xml:space="preserve"> 20% (vinte por cento) sobre o valor da parcela do objeto não executada, em caso de infração prevista no inciso I do caput do art. 2º deste Decreto;</w:t>
      </w:r>
    </w:p>
    <w:p w14:paraId="2A5A7CC9" w14:textId="77777777"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 xml:space="preserve">V – </w:t>
      </w:r>
      <w:proofErr w:type="gramStart"/>
      <w:r w:rsidRPr="00AD5571">
        <w:rPr>
          <w:rFonts w:asciiTheme="majorHAnsi" w:hAnsiTheme="majorHAnsi" w:cstheme="majorHAnsi"/>
          <w:sz w:val="22"/>
          <w:szCs w:val="22"/>
        </w:rPr>
        <w:t>de</w:t>
      </w:r>
      <w:proofErr w:type="gramEnd"/>
      <w:r w:rsidRPr="00AD5571">
        <w:rPr>
          <w:rFonts w:asciiTheme="majorHAnsi" w:hAnsiTheme="majorHAnsi" w:cstheme="majorHAnsi"/>
          <w:sz w:val="22"/>
          <w:szCs w:val="22"/>
        </w:rPr>
        <w:t xml:space="preserve"> 25% (vinte e cinco por cento) sobre o valor contratado, em caso de infrações previstas nos incisos II, III, VIII, IX, X, XI, XII do caput do art. 2º deste Decreto;</w:t>
      </w:r>
    </w:p>
    <w:p w14:paraId="6A7F5CA1" w14:textId="77777777"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 xml:space="preserve">VI – </w:t>
      </w:r>
      <w:proofErr w:type="gramStart"/>
      <w:r w:rsidRPr="00AD5571">
        <w:rPr>
          <w:rFonts w:asciiTheme="majorHAnsi" w:hAnsiTheme="majorHAnsi" w:cstheme="majorHAnsi"/>
          <w:sz w:val="22"/>
          <w:szCs w:val="22"/>
        </w:rPr>
        <w:t>de</w:t>
      </w:r>
      <w:proofErr w:type="gramEnd"/>
      <w:r w:rsidRPr="00AD5571">
        <w:rPr>
          <w:rFonts w:asciiTheme="majorHAnsi" w:hAnsiTheme="majorHAnsi" w:cstheme="majorHAnsi"/>
          <w:sz w:val="22"/>
          <w:szCs w:val="22"/>
        </w:rPr>
        <w:t xml:space="preserve"> 30% (trinta por cento) sobre o valor contratado, em caso de entrega de objeto com vícios ou defeitos ocultos que o torne impróprio ao uso a que é destinado, ou diminuam-lhe o valor ou, ainda, fora das especificações contratadas.</w:t>
      </w:r>
    </w:p>
    <w:p w14:paraId="4201C2FA" w14:textId="77777777"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13.4. A multa poderá ser aplicada cumulativamente com as demais sanções, desde que não se acumulem multa moratória e compensatória na mesma infração (art. 8º, §5º).</w:t>
      </w:r>
    </w:p>
    <w:p w14:paraId="4EBDEB89" w14:textId="77777777"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13.5. Se a multa aplicada e as indenizações cabíveis forem superiores ao valor de pagamento eventualmente devido pela Administração ao contratado, além da perda desse valor, a diferença será descontada da garantia prestada ou será cobrada judicialmente (art. 8º, §6º e art. 10). A multa de que trata o caput deste artigo poderá, na forma do edital, contrato ou de outro instrumento obrigacional, ser descontada de pagamento eventualmente devido pela contratante decorrente de outros contratos firmados com a Administração Pública Municipal;</w:t>
      </w:r>
    </w:p>
    <w:p w14:paraId="4AE4DFB8" w14:textId="77777777"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13.6. A aplicação das sanções exige processo administrativo, nos termos dos arts. 13 a 24, assegurado o contraditório e ampla defesa, com prazos e ritos distintos conforme a sanção aplicável.</w:t>
      </w:r>
    </w:p>
    <w:p w14:paraId="2330FBD9" w14:textId="77777777"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13.7. Na aplicação das sanções, a Administração Pública Municipal deverá observar (art. 25):</w:t>
      </w:r>
    </w:p>
    <w:p w14:paraId="42FB77F4" w14:textId="77777777"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I – a natureza e a gravidade da infração cometida;</w:t>
      </w:r>
    </w:p>
    <w:p w14:paraId="4435ADB9" w14:textId="77777777"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 xml:space="preserve">II – </w:t>
      </w:r>
      <w:proofErr w:type="gramStart"/>
      <w:r w:rsidRPr="00AD5571">
        <w:rPr>
          <w:rFonts w:asciiTheme="majorHAnsi" w:hAnsiTheme="majorHAnsi" w:cstheme="majorHAnsi"/>
          <w:sz w:val="22"/>
          <w:szCs w:val="22"/>
        </w:rPr>
        <w:t>as</w:t>
      </w:r>
      <w:proofErr w:type="gramEnd"/>
      <w:r w:rsidRPr="00AD5571">
        <w:rPr>
          <w:rFonts w:asciiTheme="majorHAnsi" w:hAnsiTheme="majorHAnsi" w:cstheme="majorHAnsi"/>
          <w:sz w:val="22"/>
          <w:szCs w:val="22"/>
        </w:rPr>
        <w:t xml:space="preserve"> peculiaridades do caso concreto;</w:t>
      </w:r>
    </w:p>
    <w:p w14:paraId="5A566321" w14:textId="77777777"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III – as circunstâncias agravantes ou atenuantes;</w:t>
      </w:r>
    </w:p>
    <w:p w14:paraId="3F25C96C" w14:textId="77777777"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 xml:space="preserve">IV – </w:t>
      </w:r>
      <w:proofErr w:type="gramStart"/>
      <w:r w:rsidRPr="00AD5571">
        <w:rPr>
          <w:rFonts w:asciiTheme="majorHAnsi" w:hAnsiTheme="majorHAnsi" w:cstheme="majorHAnsi"/>
          <w:sz w:val="22"/>
          <w:szCs w:val="22"/>
        </w:rPr>
        <w:t>os</w:t>
      </w:r>
      <w:proofErr w:type="gramEnd"/>
      <w:r w:rsidRPr="00AD5571">
        <w:rPr>
          <w:rFonts w:asciiTheme="majorHAnsi" w:hAnsiTheme="majorHAnsi" w:cstheme="majorHAnsi"/>
          <w:sz w:val="22"/>
          <w:szCs w:val="22"/>
        </w:rPr>
        <w:t xml:space="preserve"> danos que dela provierem para a Administração Pública;</w:t>
      </w:r>
    </w:p>
    <w:p w14:paraId="27AD054F" w14:textId="77777777"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 xml:space="preserve">V – </w:t>
      </w:r>
      <w:proofErr w:type="gramStart"/>
      <w:r w:rsidRPr="00AD5571">
        <w:rPr>
          <w:rFonts w:asciiTheme="majorHAnsi" w:hAnsiTheme="majorHAnsi" w:cstheme="majorHAnsi"/>
          <w:sz w:val="22"/>
          <w:szCs w:val="22"/>
        </w:rPr>
        <w:t>a</w:t>
      </w:r>
      <w:proofErr w:type="gramEnd"/>
      <w:r w:rsidRPr="00AD5571">
        <w:rPr>
          <w:rFonts w:asciiTheme="majorHAnsi" w:hAnsiTheme="majorHAnsi" w:cstheme="majorHAnsi"/>
          <w:sz w:val="22"/>
          <w:szCs w:val="22"/>
        </w:rPr>
        <w:t xml:space="preserve"> implantação ou o aperfeiçoamento de programa de integridade, conforme normas e orientações dos órgãos de controle; e</w:t>
      </w:r>
    </w:p>
    <w:p w14:paraId="33B16FB5" w14:textId="77777777"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 xml:space="preserve">VI – </w:t>
      </w:r>
      <w:proofErr w:type="gramStart"/>
      <w:r w:rsidRPr="00AD5571">
        <w:rPr>
          <w:rFonts w:asciiTheme="majorHAnsi" w:hAnsiTheme="majorHAnsi" w:cstheme="majorHAnsi"/>
          <w:sz w:val="22"/>
          <w:szCs w:val="22"/>
        </w:rPr>
        <w:t>a</w:t>
      </w:r>
      <w:proofErr w:type="gramEnd"/>
      <w:r w:rsidRPr="00AD5571">
        <w:rPr>
          <w:rFonts w:asciiTheme="majorHAnsi" w:hAnsiTheme="majorHAnsi" w:cstheme="majorHAnsi"/>
          <w:sz w:val="22"/>
          <w:szCs w:val="22"/>
        </w:rPr>
        <w:t xml:space="preserve"> situação econômico-financeira do acusado, em especial sua capacidade de geração de receitas e seu patrimônio, no caso de aplicação de multa. </w:t>
      </w:r>
    </w:p>
    <w:p w14:paraId="39173B96" w14:textId="77777777"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13.8. Os atos previstos como infrações administrativas na Lei Federal nº 14.133, de 2021, ou em outras leis de licitações e contratos da Administração Pública que também sejam tipificados como atos lesivos na Lei Federal nº 12.846, de 2013, serão apurados e julgados conjuntamente, nos mesmos autos, nos termos do art. 35.</w:t>
      </w:r>
    </w:p>
    <w:p w14:paraId="31A4030A" w14:textId="77777777"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13.9. A personalidade jurídica poderá ser desconsiderada, com extensão das sanções a sócios, administradores ou empresas coligadas, conforme os arts. 28 a 33.</w:t>
      </w:r>
    </w:p>
    <w:p w14:paraId="5A8C0607" w14:textId="77777777"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13.10. Os órgãos e entidades da Administração Pública Municipal deverão, no prazo máximo 15 (quinze) dias úteis, contados da data da aplicação da sanção da qual não caiba mais recurso, informar e manter atualizados os dados relativos às sanções por eles aplicadas, para fins de publicidade no Cadastro Nacional de Empresas Inidôneas e Suspensas - CEIS e no Cadastro Nacional de Empresas Punidas - CNEP, instituídos no âmbito do Poder Executivo federal e no sistema adotado pela Administração Pública Municipal, se houver. (art. 36)</w:t>
      </w:r>
    </w:p>
    <w:p w14:paraId="74E6A006" w14:textId="77777777"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13.11. É admitida a reabilitação do condenado perante a própria autoridade que aplicou a sanção, exigidos, cumulativamente, nos termos do art. 40:</w:t>
      </w:r>
    </w:p>
    <w:p w14:paraId="6CCA6BFC" w14:textId="77777777"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 xml:space="preserve">I – </w:t>
      </w:r>
      <w:proofErr w:type="gramStart"/>
      <w:r w:rsidRPr="00AD5571">
        <w:rPr>
          <w:rFonts w:asciiTheme="majorHAnsi" w:hAnsiTheme="majorHAnsi" w:cstheme="majorHAnsi"/>
          <w:sz w:val="22"/>
          <w:szCs w:val="22"/>
        </w:rPr>
        <w:t>reparação</w:t>
      </w:r>
      <w:proofErr w:type="gramEnd"/>
      <w:r w:rsidRPr="00AD5571">
        <w:rPr>
          <w:rFonts w:asciiTheme="majorHAnsi" w:hAnsiTheme="majorHAnsi" w:cstheme="majorHAnsi"/>
          <w:sz w:val="22"/>
          <w:szCs w:val="22"/>
        </w:rPr>
        <w:t xml:space="preserve"> integral do dano causado à Administração Pública;</w:t>
      </w:r>
    </w:p>
    <w:p w14:paraId="2C9D8AD9" w14:textId="77777777"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 xml:space="preserve">II – </w:t>
      </w:r>
      <w:proofErr w:type="gramStart"/>
      <w:r w:rsidRPr="00AD5571">
        <w:rPr>
          <w:rFonts w:asciiTheme="majorHAnsi" w:hAnsiTheme="majorHAnsi" w:cstheme="majorHAnsi"/>
          <w:sz w:val="22"/>
          <w:szCs w:val="22"/>
        </w:rPr>
        <w:t>pagamento</w:t>
      </w:r>
      <w:proofErr w:type="gramEnd"/>
      <w:r w:rsidRPr="00AD5571">
        <w:rPr>
          <w:rFonts w:asciiTheme="majorHAnsi" w:hAnsiTheme="majorHAnsi" w:cstheme="majorHAnsi"/>
          <w:sz w:val="22"/>
          <w:szCs w:val="22"/>
        </w:rPr>
        <w:t xml:space="preserve"> da multa;</w:t>
      </w:r>
    </w:p>
    <w:p w14:paraId="32E47AAE" w14:textId="77777777"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III – transcurso do prazo mínimo de 1 (um) ano da aplicação da sanção, no caso de impedimento de licitar e contratar, ou de 3 (três) anos da aplicação da sanção no caso de declaração de inidoneidade;</w:t>
      </w:r>
    </w:p>
    <w:p w14:paraId="02432282" w14:textId="77777777"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 xml:space="preserve">IV – </w:t>
      </w:r>
      <w:proofErr w:type="gramStart"/>
      <w:r w:rsidRPr="00AD5571">
        <w:rPr>
          <w:rFonts w:asciiTheme="majorHAnsi" w:hAnsiTheme="majorHAnsi" w:cstheme="majorHAnsi"/>
          <w:sz w:val="22"/>
          <w:szCs w:val="22"/>
        </w:rPr>
        <w:t>cumprimento</w:t>
      </w:r>
      <w:proofErr w:type="gramEnd"/>
      <w:r w:rsidRPr="00AD5571">
        <w:rPr>
          <w:rFonts w:asciiTheme="majorHAnsi" w:hAnsiTheme="majorHAnsi" w:cstheme="majorHAnsi"/>
          <w:sz w:val="22"/>
          <w:szCs w:val="22"/>
        </w:rPr>
        <w:t xml:space="preserve"> das condições de reabilitação definidas no ato punitivo, dentre elas que o reabilitando não:</w:t>
      </w:r>
    </w:p>
    <w:p w14:paraId="648F78AA" w14:textId="77777777"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a) esteja cumprindo sanção por outra condenação;</w:t>
      </w:r>
    </w:p>
    <w:p w14:paraId="6F150EBD" w14:textId="77777777"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b) tenha sido definitivamente condenado, durante o período previsto no inciso III deste artigo, a quaisquer das sanções previstas no caput do art. 3º deste Decreto, imposta pela Administração Pública direta ou indireta do Município de Sonora -MS; e</w:t>
      </w:r>
    </w:p>
    <w:p w14:paraId="15E3589B" w14:textId="77777777"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c) tenha sido definitivamente condenado, durante o período previsto no inciso III deste artigo, por ato praticado após a sanção que busca reabilitar, a sanção prevista no inciso IV do caput do art. 3º deste Decreto, imposta pela Administração Pública direta ou indireta dos demais entes federativos; e</w:t>
      </w:r>
    </w:p>
    <w:p w14:paraId="4DCAF42C" w14:textId="77777777" w:rsidR="008136C3"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 xml:space="preserve">V – </w:t>
      </w:r>
      <w:proofErr w:type="gramStart"/>
      <w:r w:rsidRPr="00AD5571">
        <w:rPr>
          <w:rFonts w:asciiTheme="majorHAnsi" w:hAnsiTheme="majorHAnsi" w:cstheme="majorHAnsi"/>
          <w:sz w:val="22"/>
          <w:szCs w:val="22"/>
        </w:rPr>
        <w:t>análise</w:t>
      </w:r>
      <w:proofErr w:type="gramEnd"/>
      <w:r w:rsidRPr="00AD5571">
        <w:rPr>
          <w:rFonts w:asciiTheme="majorHAnsi" w:hAnsiTheme="majorHAnsi" w:cstheme="majorHAnsi"/>
          <w:sz w:val="22"/>
          <w:szCs w:val="22"/>
        </w:rPr>
        <w:t xml:space="preserve"> jurídica prévia, com posicionamento conclusivo quanto ao cumprimento dos requisitos definidos neste artigo.</w:t>
      </w:r>
    </w:p>
    <w:p w14:paraId="0779ED53" w14:textId="77777777" w:rsidR="009F7B1E" w:rsidRPr="00AD5571" w:rsidRDefault="008136C3"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 xml:space="preserve">Parágrafo único. A sanção pelas infrações previstas nos incisos VIII e XII do caput do art. 2º deste Decreto, exigirá, como condição de reabilitação do licitante ou contratado, a implantação ou aperfeiçoamento de programa de integridade pelo responsável. </w:t>
      </w:r>
    </w:p>
    <w:p w14:paraId="488EC7B3" w14:textId="787947CF" w:rsidR="008136C3" w:rsidRPr="00AD5571" w:rsidRDefault="009F7B1E" w:rsidP="008136C3">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13</w:t>
      </w:r>
      <w:r w:rsidR="008136C3" w:rsidRPr="00AD5571">
        <w:rPr>
          <w:rFonts w:asciiTheme="majorHAnsi" w:hAnsiTheme="majorHAnsi" w:cstheme="majorHAnsi"/>
          <w:sz w:val="22"/>
          <w:szCs w:val="22"/>
        </w:rPr>
        <w:t xml:space="preserve">.12. As demais disposições relativas à apuração de infrações e à aplicação de sanções administrativas observarão, no que couber, o disposto no Decreto Municipal nº 1.697, de 21 de maio de 2025, que regulamenta os procedimentos administrativos no âmbito da Administração Pública Municipal. Os atos previstos como infrações administrativas na Lei Federal nº 14.133, de 1º de abril de 2021, ou em outras leis de licitações e contratos da Administração Pública, que também sejam tipificados como atos lesivos na Lei Federal nº 12.846, de 1º de agosto de 2013, serão apurados e julgados conjuntamente, nos mesmos autos, nos termos do art. 35 do referido Decreto Municipal n° 1.697 de 21 de maio de 2025. </w:t>
      </w:r>
    </w:p>
    <w:p w14:paraId="3EB1BC35" w14:textId="2211A199" w:rsidR="00B44F12" w:rsidRPr="00AD5571" w:rsidRDefault="00B44F12" w:rsidP="008136C3">
      <w:pPr>
        <w:spacing w:line="360" w:lineRule="auto"/>
        <w:jc w:val="both"/>
        <w:rPr>
          <w:rFonts w:asciiTheme="majorHAnsi" w:hAnsiTheme="majorHAnsi" w:cstheme="majorHAnsi"/>
          <w:b/>
          <w:sz w:val="22"/>
          <w:szCs w:val="22"/>
        </w:rPr>
      </w:pPr>
      <w:r w:rsidRPr="00AD5571">
        <w:rPr>
          <w:rFonts w:asciiTheme="majorHAnsi" w:hAnsiTheme="majorHAnsi" w:cstheme="majorHAnsi"/>
          <w:b/>
          <w:sz w:val="22"/>
          <w:szCs w:val="22"/>
        </w:rPr>
        <w:t>1</w:t>
      </w:r>
      <w:r w:rsidR="00073BD4" w:rsidRPr="00AD5571">
        <w:rPr>
          <w:rFonts w:asciiTheme="majorHAnsi" w:hAnsiTheme="majorHAnsi" w:cstheme="majorHAnsi"/>
          <w:b/>
          <w:sz w:val="22"/>
          <w:szCs w:val="22"/>
        </w:rPr>
        <w:t>4</w:t>
      </w:r>
      <w:r w:rsidR="000C49F1" w:rsidRPr="00AD5571">
        <w:rPr>
          <w:rFonts w:asciiTheme="majorHAnsi" w:hAnsiTheme="majorHAnsi" w:cstheme="majorHAnsi"/>
          <w:b/>
          <w:sz w:val="22"/>
          <w:szCs w:val="22"/>
        </w:rPr>
        <w:t xml:space="preserve">. </w:t>
      </w:r>
      <w:r w:rsidRPr="00AD5571">
        <w:rPr>
          <w:rFonts w:asciiTheme="majorHAnsi" w:hAnsiTheme="majorHAnsi" w:cstheme="majorHAnsi"/>
          <w:b/>
          <w:sz w:val="22"/>
          <w:szCs w:val="22"/>
        </w:rPr>
        <w:t xml:space="preserve">CLÁUSULA DÉCIMA </w:t>
      </w:r>
      <w:r w:rsidR="000C49F1" w:rsidRPr="00AD5571">
        <w:rPr>
          <w:rFonts w:asciiTheme="majorHAnsi" w:hAnsiTheme="majorHAnsi" w:cstheme="majorHAnsi"/>
          <w:b/>
          <w:sz w:val="22"/>
          <w:szCs w:val="22"/>
        </w:rPr>
        <w:t>QUA</w:t>
      </w:r>
      <w:r w:rsidRPr="00AD5571">
        <w:rPr>
          <w:rFonts w:asciiTheme="majorHAnsi" w:hAnsiTheme="majorHAnsi" w:cstheme="majorHAnsi"/>
          <w:b/>
          <w:sz w:val="22"/>
          <w:szCs w:val="22"/>
        </w:rPr>
        <w:t>R</w:t>
      </w:r>
      <w:r w:rsidR="000C49F1" w:rsidRPr="00AD5571">
        <w:rPr>
          <w:rFonts w:asciiTheme="majorHAnsi" w:hAnsiTheme="majorHAnsi" w:cstheme="majorHAnsi"/>
          <w:b/>
          <w:sz w:val="22"/>
          <w:szCs w:val="22"/>
        </w:rPr>
        <w:t>T</w:t>
      </w:r>
      <w:r w:rsidR="00FE610C" w:rsidRPr="00AD5571">
        <w:rPr>
          <w:rFonts w:asciiTheme="majorHAnsi" w:hAnsiTheme="majorHAnsi" w:cstheme="majorHAnsi"/>
          <w:b/>
          <w:sz w:val="22"/>
          <w:szCs w:val="22"/>
        </w:rPr>
        <w:t xml:space="preserve">A – DA EXTINÇÃO CONTRATUAL </w:t>
      </w:r>
      <w:r w:rsidRPr="00AD5571">
        <w:rPr>
          <w:rFonts w:asciiTheme="majorHAnsi" w:hAnsiTheme="majorHAnsi" w:cstheme="majorHAnsi"/>
          <w:b/>
          <w:sz w:val="22"/>
          <w:szCs w:val="22"/>
        </w:rPr>
        <w:t xml:space="preserve"> </w:t>
      </w:r>
    </w:p>
    <w:p w14:paraId="438E148C" w14:textId="01CFC2BE" w:rsidR="00B44F12" w:rsidRPr="00AD5571" w:rsidRDefault="00B44F12"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1</w:t>
      </w:r>
      <w:r w:rsidR="00073BD4" w:rsidRPr="00AD5571">
        <w:rPr>
          <w:rFonts w:asciiTheme="majorHAnsi" w:hAnsiTheme="majorHAnsi" w:cstheme="majorHAnsi"/>
          <w:sz w:val="22"/>
          <w:szCs w:val="22"/>
        </w:rPr>
        <w:t>4</w:t>
      </w:r>
      <w:r w:rsidRPr="00AD5571">
        <w:rPr>
          <w:rFonts w:asciiTheme="majorHAnsi" w:hAnsiTheme="majorHAnsi" w:cstheme="majorHAnsi"/>
          <w:sz w:val="22"/>
          <w:szCs w:val="22"/>
        </w:rPr>
        <w:t>.1</w:t>
      </w:r>
      <w:r w:rsidR="00F976F3" w:rsidRPr="00AD5571">
        <w:rPr>
          <w:rFonts w:asciiTheme="majorHAnsi" w:hAnsiTheme="majorHAnsi" w:cstheme="majorHAnsi"/>
          <w:sz w:val="22"/>
          <w:szCs w:val="22"/>
        </w:rPr>
        <w:t xml:space="preserve">. </w:t>
      </w:r>
      <w:r w:rsidRPr="00AD5571">
        <w:rPr>
          <w:rFonts w:asciiTheme="majorHAnsi" w:hAnsiTheme="majorHAnsi" w:cstheme="majorHAnsi"/>
          <w:sz w:val="22"/>
          <w:szCs w:val="22"/>
        </w:rPr>
        <w:t>O contrato será extinto quando vencido o prazo nele estipulado, independentemente de terem sido cumpridas ou não as obrigações de ambas as partes contraentes.</w:t>
      </w:r>
    </w:p>
    <w:p w14:paraId="3CB709CA" w14:textId="42C113E2" w:rsidR="00B44F12" w:rsidRPr="00AD5571" w:rsidRDefault="00073BD4"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14</w:t>
      </w:r>
      <w:r w:rsidR="00B44F12" w:rsidRPr="00AD5571">
        <w:rPr>
          <w:rFonts w:asciiTheme="majorHAnsi" w:hAnsiTheme="majorHAnsi" w:cstheme="majorHAnsi"/>
          <w:sz w:val="22"/>
          <w:szCs w:val="22"/>
        </w:rPr>
        <w:t>.2</w:t>
      </w:r>
      <w:r w:rsidR="00F976F3"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O contrato poderá ser extinto antes do prazo nele fixado, sem ônus para o contratante, quando esta não dispuser de créditos orçamentários para sua continuidade ou quando entender que o contrato não mais lhe oferece vantagem.</w:t>
      </w:r>
    </w:p>
    <w:p w14:paraId="54FF566F" w14:textId="5D0EB154" w:rsidR="00B44F12" w:rsidRPr="00AD5571" w:rsidRDefault="00073BD4" w:rsidP="00073BD4">
      <w:pPr>
        <w:spacing w:line="360" w:lineRule="auto"/>
        <w:ind w:left="567"/>
        <w:jc w:val="both"/>
        <w:rPr>
          <w:rFonts w:asciiTheme="majorHAnsi" w:hAnsiTheme="majorHAnsi" w:cstheme="majorHAnsi"/>
          <w:sz w:val="22"/>
          <w:szCs w:val="22"/>
        </w:rPr>
      </w:pPr>
      <w:r w:rsidRPr="00AD5571">
        <w:rPr>
          <w:rFonts w:asciiTheme="majorHAnsi" w:hAnsiTheme="majorHAnsi" w:cstheme="majorHAnsi"/>
          <w:sz w:val="22"/>
          <w:szCs w:val="22"/>
        </w:rPr>
        <w:t>14</w:t>
      </w:r>
      <w:r w:rsidR="00B44F12" w:rsidRPr="00AD5571">
        <w:rPr>
          <w:rFonts w:asciiTheme="majorHAnsi" w:hAnsiTheme="majorHAnsi" w:cstheme="majorHAnsi"/>
          <w:sz w:val="22"/>
          <w:szCs w:val="22"/>
        </w:rPr>
        <w:t>.2.1</w:t>
      </w:r>
      <w:r w:rsidR="00F976F3"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A extinção nesta hipótese ocorrerá na próxima data de aniversário do contrato, desde que haja a notificação do contratado pelo contratante nesse sentido com pelo menos 2 (dois) meses de antecedência desse dia.</w:t>
      </w:r>
    </w:p>
    <w:p w14:paraId="62A3C82C" w14:textId="32053074" w:rsidR="00B44F12" w:rsidRPr="00AD5571" w:rsidRDefault="00B44F12" w:rsidP="00073BD4">
      <w:pPr>
        <w:spacing w:line="360" w:lineRule="auto"/>
        <w:ind w:left="567"/>
        <w:jc w:val="both"/>
        <w:rPr>
          <w:rFonts w:asciiTheme="majorHAnsi" w:hAnsiTheme="majorHAnsi" w:cstheme="majorHAnsi"/>
          <w:sz w:val="22"/>
          <w:szCs w:val="22"/>
        </w:rPr>
      </w:pPr>
      <w:r w:rsidRPr="00AD5571">
        <w:rPr>
          <w:rFonts w:asciiTheme="majorHAnsi" w:hAnsiTheme="majorHAnsi" w:cstheme="majorHAnsi"/>
          <w:sz w:val="22"/>
          <w:szCs w:val="22"/>
        </w:rPr>
        <w:t>1</w:t>
      </w:r>
      <w:r w:rsidR="00073BD4" w:rsidRPr="00AD5571">
        <w:rPr>
          <w:rFonts w:asciiTheme="majorHAnsi" w:hAnsiTheme="majorHAnsi" w:cstheme="majorHAnsi"/>
          <w:sz w:val="22"/>
          <w:szCs w:val="22"/>
        </w:rPr>
        <w:t>4</w:t>
      </w:r>
      <w:r w:rsidRPr="00AD5571">
        <w:rPr>
          <w:rFonts w:asciiTheme="majorHAnsi" w:hAnsiTheme="majorHAnsi" w:cstheme="majorHAnsi"/>
          <w:sz w:val="22"/>
          <w:szCs w:val="22"/>
        </w:rPr>
        <w:t>.2.2</w:t>
      </w:r>
      <w:r w:rsidR="00F976F3" w:rsidRPr="00AD5571">
        <w:rPr>
          <w:rFonts w:asciiTheme="majorHAnsi" w:hAnsiTheme="majorHAnsi" w:cstheme="majorHAnsi"/>
          <w:sz w:val="22"/>
          <w:szCs w:val="22"/>
        </w:rPr>
        <w:t xml:space="preserve">. </w:t>
      </w:r>
      <w:r w:rsidRPr="00AD5571">
        <w:rPr>
          <w:rFonts w:asciiTheme="majorHAnsi" w:hAnsiTheme="majorHAnsi" w:cstheme="majorHAnsi"/>
          <w:sz w:val="22"/>
          <w:szCs w:val="22"/>
        </w:rPr>
        <w:t>Caso a notificação da não-continuidade do contrato de que trata este subitem ocorra com menos de 2 (dois) meses da data de aniversário, a extinção contratual ocorrerá após 2 (dois) meses da data da comunicação.</w:t>
      </w:r>
    </w:p>
    <w:p w14:paraId="404336BF" w14:textId="7347E783" w:rsidR="00B44F12" w:rsidRPr="00AD5571" w:rsidRDefault="00073BD4"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14</w:t>
      </w:r>
      <w:r w:rsidR="00B44F12" w:rsidRPr="00AD5571">
        <w:rPr>
          <w:rFonts w:asciiTheme="majorHAnsi" w:hAnsiTheme="majorHAnsi" w:cstheme="majorHAnsi"/>
          <w:sz w:val="22"/>
          <w:szCs w:val="22"/>
        </w:rPr>
        <w:t>.3</w:t>
      </w:r>
      <w:r w:rsidR="00F976F3"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O contrato poderá ser extinto antes de cumpridas as obrigações nele estipuladas, ou antes do prazo nele fixado, por algum dos motivos previstos no artigo 137 da Lei nº 14.133/21, bem como amigavelmente, assegurados o contraditório e a ampla defesa.</w:t>
      </w:r>
    </w:p>
    <w:p w14:paraId="6D981367" w14:textId="62E223F8" w:rsidR="00B44F12" w:rsidRPr="00AD5571" w:rsidRDefault="00073BD4" w:rsidP="00073BD4">
      <w:pPr>
        <w:spacing w:line="360" w:lineRule="auto"/>
        <w:ind w:left="567"/>
        <w:jc w:val="both"/>
        <w:rPr>
          <w:rFonts w:asciiTheme="majorHAnsi" w:hAnsiTheme="majorHAnsi" w:cstheme="majorHAnsi"/>
          <w:sz w:val="22"/>
          <w:szCs w:val="22"/>
        </w:rPr>
      </w:pPr>
      <w:r w:rsidRPr="00AD5571">
        <w:rPr>
          <w:rFonts w:asciiTheme="majorHAnsi" w:hAnsiTheme="majorHAnsi" w:cstheme="majorHAnsi"/>
          <w:sz w:val="22"/>
          <w:szCs w:val="22"/>
        </w:rPr>
        <w:t>14</w:t>
      </w:r>
      <w:r w:rsidR="00B44F12" w:rsidRPr="00AD5571">
        <w:rPr>
          <w:rFonts w:asciiTheme="majorHAnsi" w:hAnsiTheme="majorHAnsi" w:cstheme="majorHAnsi"/>
          <w:sz w:val="22"/>
          <w:szCs w:val="22"/>
        </w:rPr>
        <w:t>.3.1</w:t>
      </w:r>
      <w:r w:rsidR="00F976F3"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Nesta hipótese, aplicam-se também os artigos 138 e 139 da mesma Lei.</w:t>
      </w:r>
    </w:p>
    <w:p w14:paraId="7E2D4456" w14:textId="1E2EF8B8" w:rsidR="00B44F12" w:rsidRPr="00AD5571" w:rsidRDefault="00073BD4" w:rsidP="00073BD4">
      <w:pPr>
        <w:spacing w:line="360" w:lineRule="auto"/>
        <w:ind w:left="567"/>
        <w:jc w:val="both"/>
        <w:rPr>
          <w:rFonts w:asciiTheme="majorHAnsi" w:hAnsiTheme="majorHAnsi" w:cstheme="majorHAnsi"/>
          <w:sz w:val="22"/>
          <w:szCs w:val="22"/>
        </w:rPr>
      </w:pPr>
      <w:r w:rsidRPr="00AD5571">
        <w:rPr>
          <w:rFonts w:asciiTheme="majorHAnsi" w:hAnsiTheme="majorHAnsi" w:cstheme="majorHAnsi"/>
          <w:sz w:val="22"/>
          <w:szCs w:val="22"/>
        </w:rPr>
        <w:t>14</w:t>
      </w:r>
      <w:r w:rsidR="00B44F12" w:rsidRPr="00AD5571">
        <w:rPr>
          <w:rFonts w:asciiTheme="majorHAnsi" w:hAnsiTheme="majorHAnsi" w:cstheme="majorHAnsi"/>
          <w:sz w:val="22"/>
          <w:szCs w:val="22"/>
        </w:rPr>
        <w:t>.3.2</w:t>
      </w:r>
      <w:r w:rsidR="00F976F3"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A alteração social ou a modificação da finalidade ou da estrutura da empresa não ensejará a extinção se não restringir sua capacidade de concluir o contrato.</w:t>
      </w:r>
    </w:p>
    <w:p w14:paraId="29A38311" w14:textId="26180827" w:rsidR="00B44F12" w:rsidRPr="00AD5571" w:rsidRDefault="00073BD4" w:rsidP="00073BD4">
      <w:pPr>
        <w:spacing w:line="360" w:lineRule="auto"/>
        <w:ind w:left="1134"/>
        <w:jc w:val="both"/>
        <w:rPr>
          <w:rFonts w:asciiTheme="majorHAnsi" w:hAnsiTheme="majorHAnsi" w:cstheme="majorHAnsi"/>
          <w:sz w:val="22"/>
          <w:szCs w:val="22"/>
        </w:rPr>
      </w:pPr>
      <w:r w:rsidRPr="00AD5571">
        <w:rPr>
          <w:rFonts w:asciiTheme="majorHAnsi" w:hAnsiTheme="majorHAnsi" w:cstheme="majorHAnsi"/>
          <w:sz w:val="22"/>
          <w:szCs w:val="22"/>
        </w:rPr>
        <w:t>14</w:t>
      </w:r>
      <w:r w:rsidR="00B44F12" w:rsidRPr="00AD5571">
        <w:rPr>
          <w:rFonts w:asciiTheme="majorHAnsi" w:hAnsiTheme="majorHAnsi" w:cstheme="majorHAnsi"/>
          <w:sz w:val="22"/>
          <w:szCs w:val="22"/>
        </w:rPr>
        <w:t>.3.2.1</w:t>
      </w:r>
      <w:r w:rsidR="00F976F3"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Se a operação implicar mudança da pessoa jurídica contratada, deverá ser formalizado termo aditivo para alteração subjetiva.</w:t>
      </w:r>
    </w:p>
    <w:p w14:paraId="00E7E557" w14:textId="09127BD8" w:rsidR="00B44F12" w:rsidRPr="00AD5571" w:rsidRDefault="00073BD4"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14</w:t>
      </w:r>
      <w:r w:rsidR="00B44F12" w:rsidRPr="00AD5571">
        <w:rPr>
          <w:rFonts w:asciiTheme="majorHAnsi" w:hAnsiTheme="majorHAnsi" w:cstheme="majorHAnsi"/>
          <w:sz w:val="22"/>
          <w:szCs w:val="22"/>
        </w:rPr>
        <w:t>.4</w:t>
      </w:r>
      <w:r w:rsidR="00F976F3"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O termo de extinção, sempre que possível, será precedido:</w:t>
      </w:r>
    </w:p>
    <w:p w14:paraId="5B55FCFE" w14:textId="146C9B4A" w:rsidR="00B44F12" w:rsidRPr="00AD5571" w:rsidRDefault="00073BD4" w:rsidP="00073BD4">
      <w:pPr>
        <w:spacing w:line="360" w:lineRule="auto"/>
        <w:ind w:left="567"/>
        <w:jc w:val="both"/>
        <w:rPr>
          <w:rFonts w:asciiTheme="majorHAnsi" w:hAnsiTheme="majorHAnsi" w:cstheme="majorHAnsi"/>
          <w:sz w:val="22"/>
          <w:szCs w:val="22"/>
        </w:rPr>
      </w:pPr>
      <w:r w:rsidRPr="00AD5571">
        <w:rPr>
          <w:rFonts w:asciiTheme="majorHAnsi" w:hAnsiTheme="majorHAnsi" w:cstheme="majorHAnsi"/>
          <w:sz w:val="22"/>
          <w:szCs w:val="22"/>
        </w:rPr>
        <w:t>14</w:t>
      </w:r>
      <w:r w:rsidR="00B44F12" w:rsidRPr="00AD5571">
        <w:rPr>
          <w:rFonts w:asciiTheme="majorHAnsi" w:hAnsiTheme="majorHAnsi" w:cstheme="majorHAnsi"/>
          <w:sz w:val="22"/>
          <w:szCs w:val="22"/>
        </w:rPr>
        <w:t>.4.1</w:t>
      </w:r>
      <w:r w:rsidR="00F976F3"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Balanço dos eventos contratuais já cumpridos ou parcialmente cumpridos;</w:t>
      </w:r>
    </w:p>
    <w:p w14:paraId="0CD77392" w14:textId="58B38D1A" w:rsidR="00B44F12" w:rsidRPr="00AD5571" w:rsidRDefault="00073BD4" w:rsidP="00073BD4">
      <w:pPr>
        <w:spacing w:line="360" w:lineRule="auto"/>
        <w:ind w:left="567"/>
        <w:jc w:val="both"/>
        <w:rPr>
          <w:rFonts w:asciiTheme="majorHAnsi" w:hAnsiTheme="majorHAnsi" w:cstheme="majorHAnsi"/>
          <w:sz w:val="22"/>
          <w:szCs w:val="22"/>
        </w:rPr>
      </w:pPr>
      <w:r w:rsidRPr="00AD5571">
        <w:rPr>
          <w:rFonts w:asciiTheme="majorHAnsi" w:hAnsiTheme="majorHAnsi" w:cstheme="majorHAnsi"/>
          <w:sz w:val="22"/>
          <w:szCs w:val="22"/>
        </w:rPr>
        <w:t>14</w:t>
      </w:r>
      <w:r w:rsidR="00B44F12" w:rsidRPr="00AD5571">
        <w:rPr>
          <w:rFonts w:asciiTheme="majorHAnsi" w:hAnsiTheme="majorHAnsi" w:cstheme="majorHAnsi"/>
          <w:sz w:val="22"/>
          <w:szCs w:val="22"/>
        </w:rPr>
        <w:t>.4.2</w:t>
      </w:r>
      <w:r w:rsidR="00F976F3"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Relação dos pagamentos já efetuados e ainda devidos;</w:t>
      </w:r>
    </w:p>
    <w:p w14:paraId="40795812" w14:textId="6FBB8D37" w:rsidR="00B44F12" w:rsidRPr="00AD5571" w:rsidRDefault="00073BD4" w:rsidP="00073BD4">
      <w:pPr>
        <w:spacing w:line="360" w:lineRule="auto"/>
        <w:ind w:left="567"/>
        <w:jc w:val="both"/>
        <w:rPr>
          <w:rFonts w:asciiTheme="majorHAnsi" w:hAnsiTheme="majorHAnsi" w:cstheme="majorHAnsi"/>
          <w:sz w:val="22"/>
          <w:szCs w:val="22"/>
        </w:rPr>
      </w:pPr>
      <w:r w:rsidRPr="00AD5571">
        <w:rPr>
          <w:rFonts w:asciiTheme="majorHAnsi" w:hAnsiTheme="majorHAnsi" w:cstheme="majorHAnsi"/>
          <w:sz w:val="22"/>
          <w:szCs w:val="22"/>
        </w:rPr>
        <w:t>14</w:t>
      </w:r>
      <w:r w:rsidR="00B44F12" w:rsidRPr="00AD5571">
        <w:rPr>
          <w:rFonts w:asciiTheme="majorHAnsi" w:hAnsiTheme="majorHAnsi" w:cstheme="majorHAnsi"/>
          <w:sz w:val="22"/>
          <w:szCs w:val="22"/>
        </w:rPr>
        <w:t>.4.3</w:t>
      </w:r>
      <w:r w:rsidR="00F976F3"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Indenizações e multas.</w:t>
      </w:r>
    </w:p>
    <w:p w14:paraId="0A346E94" w14:textId="6F0A6F7E" w:rsidR="00B44F12" w:rsidRPr="00AD5571" w:rsidRDefault="00073BD4"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14</w:t>
      </w:r>
      <w:r w:rsidR="00B44F12" w:rsidRPr="00AD5571">
        <w:rPr>
          <w:rFonts w:asciiTheme="majorHAnsi" w:hAnsiTheme="majorHAnsi" w:cstheme="majorHAnsi"/>
          <w:sz w:val="22"/>
          <w:szCs w:val="22"/>
        </w:rPr>
        <w:t>.5</w:t>
      </w:r>
      <w:r w:rsidR="00F976F3"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 xml:space="preserve">A extinção do contrato não configura óbice para o reconhecimento do desequilíbrio econômico-financeiro, hipótese em que será concedida indenização por meio de termo indenizatório (art. 131, caput, da Lei n.º 14.133, de 2021). </w:t>
      </w:r>
    </w:p>
    <w:p w14:paraId="1882D48C" w14:textId="5B0AA9C9" w:rsidR="00B44F12" w:rsidRPr="00AD5571" w:rsidRDefault="00073BD4"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14</w:t>
      </w:r>
      <w:r w:rsidR="00B44F12" w:rsidRPr="00AD5571">
        <w:rPr>
          <w:rFonts w:asciiTheme="majorHAnsi" w:hAnsiTheme="majorHAnsi" w:cstheme="majorHAnsi"/>
          <w:sz w:val="22"/>
          <w:szCs w:val="22"/>
        </w:rPr>
        <w:t>.6</w:t>
      </w:r>
      <w:r w:rsidR="00F976F3"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 xml:space="preserve">O não pagamento dos salários e das verbas trabalhistas, e o não recolhimento das contribuições sociais, previdenciárias e para com o FGTS poderá dar ensejo à extinção do contrato por ato unilateral e escrito do contratante e à aplicação das penalidades cabíveis. </w:t>
      </w:r>
    </w:p>
    <w:p w14:paraId="6E20BBD9" w14:textId="7B69FAD9" w:rsidR="00B44F12" w:rsidRPr="00AD5571" w:rsidRDefault="00073BD4"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14</w:t>
      </w:r>
      <w:r w:rsidR="00B44F12" w:rsidRPr="00AD5571">
        <w:rPr>
          <w:rFonts w:asciiTheme="majorHAnsi" w:hAnsiTheme="majorHAnsi" w:cstheme="majorHAnsi"/>
          <w:sz w:val="22"/>
          <w:szCs w:val="22"/>
        </w:rPr>
        <w:t>.7</w:t>
      </w:r>
      <w:r w:rsidR="00F976F3"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O contratante poderá conceder prazo para que o contratado regularize suas obrigações trabalhistas ou suas condições de habilitação, sob pena de extinção contratual, quando não identificar má-fé ou a incapacidade de correção.</w:t>
      </w:r>
    </w:p>
    <w:p w14:paraId="78D36E7D" w14:textId="36494BEE" w:rsidR="00B44F12" w:rsidRPr="00AD5571" w:rsidRDefault="00073BD4"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14</w:t>
      </w:r>
      <w:r w:rsidR="00B44F12" w:rsidRPr="00AD5571">
        <w:rPr>
          <w:rFonts w:asciiTheme="majorHAnsi" w:hAnsiTheme="majorHAnsi" w:cstheme="majorHAnsi"/>
          <w:sz w:val="22"/>
          <w:szCs w:val="22"/>
        </w:rPr>
        <w:t>.8</w:t>
      </w:r>
      <w:r w:rsidR="00F976F3"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 xml:space="preserve">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 </w:t>
      </w:r>
    </w:p>
    <w:p w14:paraId="62429896" w14:textId="30EAE4EC" w:rsidR="00B44F12" w:rsidRPr="00AD5571" w:rsidRDefault="00073BD4"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14</w:t>
      </w:r>
      <w:r w:rsidR="00B44F12" w:rsidRPr="00AD5571">
        <w:rPr>
          <w:rFonts w:asciiTheme="majorHAnsi" w:hAnsiTheme="majorHAnsi" w:cstheme="majorHAnsi"/>
          <w:sz w:val="22"/>
          <w:szCs w:val="22"/>
        </w:rPr>
        <w:t>.9</w:t>
      </w:r>
      <w:r w:rsidR="00F976F3"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Até que o contratado comprove o disposto no item anterior, o contratante reterá:</w:t>
      </w:r>
    </w:p>
    <w:p w14:paraId="2FE490FA" w14:textId="7A859B34" w:rsidR="00B44F12" w:rsidRPr="00AD5571" w:rsidRDefault="00073BD4" w:rsidP="00073BD4">
      <w:pPr>
        <w:spacing w:line="360" w:lineRule="auto"/>
        <w:ind w:left="567"/>
        <w:jc w:val="both"/>
        <w:rPr>
          <w:rFonts w:asciiTheme="majorHAnsi" w:hAnsiTheme="majorHAnsi" w:cstheme="majorHAnsi"/>
          <w:sz w:val="22"/>
          <w:szCs w:val="22"/>
        </w:rPr>
      </w:pPr>
      <w:r w:rsidRPr="00AD5571">
        <w:rPr>
          <w:rFonts w:asciiTheme="majorHAnsi" w:hAnsiTheme="majorHAnsi" w:cstheme="majorHAnsi"/>
          <w:sz w:val="22"/>
          <w:szCs w:val="22"/>
        </w:rPr>
        <w:t>14</w:t>
      </w:r>
      <w:r w:rsidR="00B44F12" w:rsidRPr="00AD5571">
        <w:rPr>
          <w:rFonts w:asciiTheme="majorHAnsi" w:hAnsiTheme="majorHAnsi" w:cstheme="majorHAnsi"/>
          <w:sz w:val="22"/>
          <w:szCs w:val="22"/>
        </w:rPr>
        <w:t>.</w:t>
      </w:r>
      <w:r w:rsidRPr="00AD5571">
        <w:rPr>
          <w:rFonts w:asciiTheme="majorHAnsi" w:hAnsiTheme="majorHAnsi" w:cstheme="majorHAnsi"/>
          <w:sz w:val="22"/>
          <w:szCs w:val="22"/>
        </w:rPr>
        <w:t>9</w:t>
      </w:r>
      <w:r w:rsidR="00B44F12" w:rsidRPr="00AD5571">
        <w:rPr>
          <w:rFonts w:asciiTheme="majorHAnsi" w:hAnsiTheme="majorHAnsi" w:cstheme="majorHAnsi"/>
          <w:sz w:val="22"/>
          <w:szCs w:val="22"/>
        </w:rPr>
        <w:t>.1</w:t>
      </w:r>
      <w:r w:rsidR="00F976F3"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 xml:space="preserve">a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121, § 3º, I, e art. 139, III, b, da Lei n.º 14.133/2021); e </w:t>
      </w:r>
    </w:p>
    <w:p w14:paraId="6E9AA288" w14:textId="31D1493A" w:rsidR="00B44F12" w:rsidRPr="00AD5571" w:rsidRDefault="00B44F12" w:rsidP="00073BD4">
      <w:pPr>
        <w:spacing w:line="360" w:lineRule="auto"/>
        <w:ind w:left="567"/>
        <w:jc w:val="both"/>
        <w:rPr>
          <w:rFonts w:asciiTheme="majorHAnsi" w:hAnsiTheme="majorHAnsi" w:cstheme="majorHAnsi"/>
          <w:sz w:val="22"/>
          <w:szCs w:val="22"/>
        </w:rPr>
      </w:pPr>
      <w:r w:rsidRPr="00AD5571">
        <w:rPr>
          <w:rFonts w:asciiTheme="majorHAnsi" w:hAnsiTheme="majorHAnsi" w:cstheme="majorHAnsi"/>
          <w:sz w:val="22"/>
          <w:szCs w:val="22"/>
        </w:rPr>
        <w:t>1</w:t>
      </w:r>
      <w:r w:rsidR="00073BD4" w:rsidRPr="00AD5571">
        <w:rPr>
          <w:rFonts w:asciiTheme="majorHAnsi" w:hAnsiTheme="majorHAnsi" w:cstheme="majorHAnsi"/>
          <w:sz w:val="22"/>
          <w:szCs w:val="22"/>
        </w:rPr>
        <w:t>4.9</w:t>
      </w:r>
      <w:r w:rsidRPr="00AD5571">
        <w:rPr>
          <w:rFonts w:asciiTheme="majorHAnsi" w:hAnsiTheme="majorHAnsi" w:cstheme="majorHAnsi"/>
          <w:sz w:val="22"/>
          <w:szCs w:val="22"/>
        </w:rPr>
        <w:t>.2</w:t>
      </w:r>
      <w:r w:rsidR="00F976F3" w:rsidRPr="00AD5571">
        <w:rPr>
          <w:rFonts w:asciiTheme="majorHAnsi" w:hAnsiTheme="majorHAnsi" w:cstheme="majorHAnsi"/>
          <w:sz w:val="22"/>
          <w:szCs w:val="22"/>
        </w:rPr>
        <w:t xml:space="preserve">. </w:t>
      </w:r>
      <w:r w:rsidRPr="00AD5571">
        <w:rPr>
          <w:rFonts w:asciiTheme="majorHAnsi" w:hAnsiTheme="majorHAnsi" w:cstheme="majorHAnsi"/>
          <w:sz w:val="22"/>
          <w:szCs w:val="22"/>
        </w:rPr>
        <w:t>os valores das Notas fiscais ou Faturas correspondentes em valor proporcional ao inadimplemento, até que a situação seja regularizada.</w:t>
      </w:r>
    </w:p>
    <w:p w14:paraId="3D5A21D5" w14:textId="120668B9" w:rsidR="00B44F12" w:rsidRPr="00AD5571" w:rsidRDefault="00073BD4"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14.10</w:t>
      </w:r>
      <w:r w:rsidR="00F976F3"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45D0CDE8" w14:textId="2F91B812" w:rsidR="00B44F12" w:rsidRPr="00AD5571" w:rsidRDefault="00073BD4"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14</w:t>
      </w:r>
      <w:r w:rsidR="00B44F12" w:rsidRPr="00AD5571">
        <w:rPr>
          <w:rFonts w:asciiTheme="majorHAnsi" w:hAnsiTheme="majorHAnsi" w:cstheme="majorHAnsi"/>
          <w:sz w:val="22"/>
          <w:szCs w:val="22"/>
        </w:rPr>
        <w:t>.11</w:t>
      </w:r>
      <w:r w:rsidR="00F976F3"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O contratante poderá ainda:</w:t>
      </w:r>
    </w:p>
    <w:p w14:paraId="76781BD6" w14:textId="4A218B57" w:rsidR="00B44F12" w:rsidRPr="00AD5571" w:rsidRDefault="00073BD4" w:rsidP="00073BD4">
      <w:pPr>
        <w:spacing w:line="360" w:lineRule="auto"/>
        <w:ind w:left="567"/>
        <w:jc w:val="both"/>
        <w:rPr>
          <w:rFonts w:asciiTheme="majorHAnsi" w:hAnsiTheme="majorHAnsi" w:cstheme="majorHAnsi"/>
          <w:sz w:val="22"/>
          <w:szCs w:val="22"/>
        </w:rPr>
      </w:pPr>
      <w:r w:rsidRPr="00AD5571">
        <w:rPr>
          <w:rFonts w:asciiTheme="majorHAnsi" w:hAnsiTheme="majorHAnsi" w:cstheme="majorHAnsi"/>
          <w:sz w:val="22"/>
          <w:szCs w:val="22"/>
        </w:rPr>
        <w:t>14</w:t>
      </w:r>
      <w:r w:rsidR="00B44F12" w:rsidRPr="00AD5571">
        <w:rPr>
          <w:rFonts w:asciiTheme="majorHAnsi" w:hAnsiTheme="majorHAnsi" w:cstheme="majorHAnsi"/>
          <w:sz w:val="22"/>
          <w:szCs w:val="22"/>
        </w:rPr>
        <w:t>.11.1</w:t>
      </w:r>
      <w:r w:rsidR="00F976F3"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nos casos de obrigação de pagamento de multa pelo contratado, reter a garantia prestada a ser executada (art. 139, III, “c”, da Lei n.º 14.133/2021), conforme legislação que rege a matéria; e</w:t>
      </w:r>
    </w:p>
    <w:p w14:paraId="78D0E9C8" w14:textId="03EB58A2" w:rsidR="00B44F12" w:rsidRPr="00AD5571" w:rsidRDefault="00073BD4" w:rsidP="00073BD4">
      <w:pPr>
        <w:spacing w:line="360" w:lineRule="auto"/>
        <w:ind w:left="567"/>
        <w:jc w:val="both"/>
        <w:rPr>
          <w:rFonts w:asciiTheme="majorHAnsi" w:hAnsiTheme="majorHAnsi" w:cstheme="majorHAnsi"/>
          <w:sz w:val="22"/>
          <w:szCs w:val="22"/>
        </w:rPr>
      </w:pPr>
      <w:r w:rsidRPr="00AD5571">
        <w:rPr>
          <w:rFonts w:asciiTheme="majorHAnsi" w:hAnsiTheme="majorHAnsi" w:cstheme="majorHAnsi"/>
          <w:sz w:val="22"/>
          <w:szCs w:val="22"/>
        </w:rPr>
        <w:t>14</w:t>
      </w:r>
      <w:r w:rsidR="00B44F12" w:rsidRPr="00AD5571">
        <w:rPr>
          <w:rFonts w:asciiTheme="majorHAnsi" w:hAnsiTheme="majorHAnsi" w:cstheme="majorHAnsi"/>
          <w:sz w:val="22"/>
          <w:szCs w:val="22"/>
        </w:rPr>
        <w:t>.11.2</w:t>
      </w:r>
      <w:r w:rsidR="00F976F3" w:rsidRPr="00AD5571">
        <w:rPr>
          <w:rFonts w:asciiTheme="majorHAnsi" w:hAnsiTheme="majorHAnsi" w:cstheme="majorHAnsi"/>
          <w:sz w:val="22"/>
          <w:szCs w:val="22"/>
        </w:rPr>
        <w:t>.</w:t>
      </w:r>
      <w:r w:rsidR="00B44F12" w:rsidRPr="00AD5571">
        <w:rPr>
          <w:rFonts w:asciiTheme="majorHAnsi" w:hAnsiTheme="majorHAnsi" w:cstheme="majorHAnsi"/>
          <w:sz w:val="22"/>
          <w:szCs w:val="22"/>
        </w:rPr>
        <w:tab/>
        <w:t>nos casos em que houver necessidade de ressarcimento de prejuízos causados à Administração, nos termos do inciso IV do art. 139 da Lei n.º 14.133, de 2021, reter os eventuais créditos existentes em favor do contratado decorrentes do contrato.</w:t>
      </w:r>
    </w:p>
    <w:p w14:paraId="01A5A668" w14:textId="1A982D6B" w:rsidR="00B44F12" w:rsidRPr="00AD5571" w:rsidRDefault="00B44F12"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1</w:t>
      </w:r>
      <w:r w:rsidR="007460F4" w:rsidRPr="00AD5571">
        <w:rPr>
          <w:rFonts w:asciiTheme="majorHAnsi" w:hAnsiTheme="majorHAnsi" w:cstheme="majorHAnsi"/>
          <w:sz w:val="22"/>
          <w:szCs w:val="22"/>
        </w:rPr>
        <w:t>4</w:t>
      </w:r>
      <w:r w:rsidRPr="00AD5571">
        <w:rPr>
          <w:rFonts w:asciiTheme="majorHAnsi" w:hAnsiTheme="majorHAnsi" w:cstheme="majorHAnsi"/>
          <w:sz w:val="22"/>
          <w:szCs w:val="22"/>
        </w:rPr>
        <w:t>.12</w:t>
      </w:r>
      <w:r w:rsidR="00F976F3" w:rsidRPr="00AD5571">
        <w:rPr>
          <w:rFonts w:asciiTheme="majorHAnsi" w:hAnsiTheme="majorHAnsi" w:cstheme="majorHAnsi"/>
          <w:sz w:val="22"/>
          <w:szCs w:val="22"/>
        </w:rPr>
        <w:t xml:space="preserve">. </w:t>
      </w:r>
      <w:r w:rsidRPr="00AD5571">
        <w:rPr>
          <w:rFonts w:asciiTheme="majorHAnsi" w:hAnsiTheme="majorHAnsi" w:cstheme="majorHAnsi"/>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4EAF205" w14:textId="3355DADB" w:rsidR="00B44F12" w:rsidRPr="00AD5571" w:rsidRDefault="007460F4" w:rsidP="00B44F12">
      <w:pPr>
        <w:spacing w:line="360" w:lineRule="auto"/>
        <w:jc w:val="both"/>
        <w:rPr>
          <w:rFonts w:asciiTheme="majorHAnsi" w:hAnsiTheme="majorHAnsi" w:cstheme="majorHAnsi"/>
          <w:b/>
          <w:sz w:val="22"/>
          <w:szCs w:val="22"/>
        </w:rPr>
      </w:pPr>
      <w:r w:rsidRPr="00AD5571">
        <w:rPr>
          <w:rFonts w:asciiTheme="majorHAnsi" w:hAnsiTheme="majorHAnsi" w:cstheme="majorHAnsi"/>
          <w:b/>
          <w:sz w:val="22"/>
          <w:szCs w:val="22"/>
        </w:rPr>
        <w:t>15</w:t>
      </w:r>
      <w:r w:rsidR="000C49F1" w:rsidRPr="00AD5571">
        <w:rPr>
          <w:rFonts w:asciiTheme="majorHAnsi" w:hAnsiTheme="majorHAnsi" w:cstheme="majorHAnsi"/>
          <w:b/>
          <w:sz w:val="22"/>
          <w:szCs w:val="22"/>
        </w:rPr>
        <w:t xml:space="preserve">. </w:t>
      </w:r>
      <w:r w:rsidR="00B44F12" w:rsidRPr="00AD5571">
        <w:rPr>
          <w:rFonts w:asciiTheme="majorHAnsi" w:hAnsiTheme="majorHAnsi" w:cstheme="majorHAnsi"/>
          <w:b/>
          <w:sz w:val="22"/>
          <w:szCs w:val="22"/>
        </w:rPr>
        <w:t>CLÁUSULA DÉCIMA QU</w:t>
      </w:r>
      <w:r w:rsidR="000C49F1" w:rsidRPr="00AD5571">
        <w:rPr>
          <w:rFonts w:asciiTheme="majorHAnsi" w:hAnsiTheme="majorHAnsi" w:cstheme="majorHAnsi"/>
          <w:b/>
          <w:sz w:val="22"/>
          <w:szCs w:val="22"/>
        </w:rPr>
        <w:t>IN</w:t>
      </w:r>
      <w:r w:rsidR="00B44F12" w:rsidRPr="00AD5571">
        <w:rPr>
          <w:rFonts w:asciiTheme="majorHAnsi" w:hAnsiTheme="majorHAnsi" w:cstheme="majorHAnsi"/>
          <w:b/>
          <w:sz w:val="22"/>
          <w:szCs w:val="22"/>
        </w:rPr>
        <w:t>TA – ALTERAÇÕES</w:t>
      </w:r>
    </w:p>
    <w:p w14:paraId="14535D5F" w14:textId="29A65F2D" w:rsidR="00B44F12" w:rsidRPr="00AD5571" w:rsidRDefault="00B44F12"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1</w:t>
      </w:r>
      <w:r w:rsidR="007460F4" w:rsidRPr="00AD5571">
        <w:rPr>
          <w:rFonts w:asciiTheme="majorHAnsi" w:hAnsiTheme="majorHAnsi" w:cstheme="majorHAnsi"/>
          <w:sz w:val="22"/>
          <w:szCs w:val="22"/>
        </w:rPr>
        <w:t>5</w:t>
      </w:r>
      <w:r w:rsidRPr="00AD5571">
        <w:rPr>
          <w:rFonts w:asciiTheme="majorHAnsi" w:hAnsiTheme="majorHAnsi" w:cstheme="majorHAnsi"/>
          <w:sz w:val="22"/>
          <w:szCs w:val="22"/>
        </w:rPr>
        <w:t>.1</w:t>
      </w:r>
      <w:r w:rsidR="00A931FC" w:rsidRPr="00AD5571">
        <w:rPr>
          <w:rFonts w:asciiTheme="majorHAnsi" w:hAnsiTheme="majorHAnsi" w:cstheme="majorHAnsi"/>
          <w:sz w:val="22"/>
          <w:szCs w:val="22"/>
        </w:rPr>
        <w:t xml:space="preserve">. </w:t>
      </w:r>
      <w:r w:rsidRPr="00AD5571">
        <w:rPr>
          <w:rFonts w:asciiTheme="majorHAnsi" w:hAnsiTheme="majorHAnsi" w:cstheme="majorHAnsi"/>
          <w:sz w:val="22"/>
          <w:szCs w:val="22"/>
        </w:rPr>
        <w:t>Eventuais alterações contratuais reger-se-ão pela disciplina dos arts. 124 e seguintes da Lei nº 14.133, de 2021.</w:t>
      </w:r>
    </w:p>
    <w:p w14:paraId="5D31B7CA" w14:textId="05D68454" w:rsidR="00B44F12" w:rsidRPr="00AD5571" w:rsidRDefault="007460F4"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15</w:t>
      </w:r>
      <w:r w:rsidR="00B44F12" w:rsidRPr="00AD5571">
        <w:rPr>
          <w:rFonts w:asciiTheme="majorHAnsi" w:hAnsiTheme="majorHAnsi" w:cstheme="majorHAnsi"/>
          <w:sz w:val="22"/>
          <w:szCs w:val="22"/>
        </w:rPr>
        <w:t>.2</w:t>
      </w:r>
      <w:r w:rsidR="00A931FC"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O contratado é obrigado a aceitar, nas mesmas condições contratuais, os acréscimos ou supressões que se fizerem necessários, até o limite de 25% (vinte e cinco por cento) do valor inicial atualizado do contrato.</w:t>
      </w:r>
    </w:p>
    <w:p w14:paraId="576495A6" w14:textId="6311D30B" w:rsidR="00B44F12" w:rsidRPr="00AD5571" w:rsidRDefault="007460F4"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15</w:t>
      </w:r>
      <w:r w:rsidR="00B44F12" w:rsidRPr="00AD5571">
        <w:rPr>
          <w:rFonts w:asciiTheme="majorHAnsi" w:hAnsiTheme="majorHAnsi" w:cstheme="majorHAnsi"/>
          <w:sz w:val="22"/>
          <w:szCs w:val="22"/>
        </w:rPr>
        <w:t>.3</w:t>
      </w:r>
      <w:r w:rsidR="00A931FC"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06D7D4D" w14:textId="7AA88687" w:rsidR="00B44F12" w:rsidRPr="00AD5571" w:rsidRDefault="007460F4"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15</w:t>
      </w:r>
      <w:r w:rsidR="00B44F12" w:rsidRPr="00AD5571">
        <w:rPr>
          <w:rFonts w:asciiTheme="majorHAnsi" w:hAnsiTheme="majorHAnsi" w:cstheme="majorHAnsi"/>
          <w:sz w:val="22"/>
          <w:szCs w:val="22"/>
        </w:rPr>
        <w:t>.4</w:t>
      </w:r>
      <w:r w:rsidR="00A931FC"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Registros que não caracterizam alteração do contrato podem ser realizados por simples apostila, dispensada a celebração de termo aditivo, na forma do art. 136 da Lei nº 14.133, de 2021.</w:t>
      </w:r>
    </w:p>
    <w:p w14:paraId="236CAA59" w14:textId="2C8E0B5C" w:rsidR="00B44F12" w:rsidRPr="00AD5571" w:rsidRDefault="007460F4" w:rsidP="00B44F12">
      <w:pPr>
        <w:spacing w:line="360" w:lineRule="auto"/>
        <w:jc w:val="both"/>
        <w:rPr>
          <w:rFonts w:asciiTheme="majorHAnsi" w:hAnsiTheme="majorHAnsi" w:cstheme="majorHAnsi"/>
          <w:b/>
          <w:sz w:val="22"/>
          <w:szCs w:val="22"/>
        </w:rPr>
      </w:pPr>
      <w:r w:rsidRPr="00AD5571">
        <w:rPr>
          <w:rFonts w:asciiTheme="majorHAnsi" w:hAnsiTheme="majorHAnsi" w:cstheme="majorHAnsi"/>
          <w:b/>
          <w:sz w:val="22"/>
          <w:szCs w:val="22"/>
        </w:rPr>
        <w:t>16</w:t>
      </w:r>
      <w:r w:rsidR="000C49F1" w:rsidRPr="00AD5571">
        <w:rPr>
          <w:rFonts w:asciiTheme="majorHAnsi" w:hAnsiTheme="majorHAnsi" w:cstheme="majorHAnsi"/>
          <w:b/>
          <w:sz w:val="22"/>
          <w:szCs w:val="22"/>
        </w:rPr>
        <w:t xml:space="preserve">. </w:t>
      </w:r>
      <w:r w:rsidR="00B44F12" w:rsidRPr="00AD5571">
        <w:rPr>
          <w:rFonts w:asciiTheme="majorHAnsi" w:hAnsiTheme="majorHAnsi" w:cstheme="majorHAnsi"/>
          <w:b/>
          <w:sz w:val="22"/>
          <w:szCs w:val="22"/>
        </w:rPr>
        <w:t xml:space="preserve">CLÁUSULA DÉCIMA </w:t>
      </w:r>
      <w:r w:rsidR="000C49F1" w:rsidRPr="00AD5571">
        <w:rPr>
          <w:rFonts w:asciiTheme="majorHAnsi" w:hAnsiTheme="majorHAnsi" w:cstheme="majorHAnsi"/>
          <w:b/>
          <w:sz w:val="22"/>
          <w:szCs w:val="22"/>
        </w:rPr>
        <w:t>SEX</w:t>
      </w:r>
      <w:r w:rsidR="00B44F12" w:rsidRPr="00AD5571">
        <w:rPr>
          <w:rFonts w:asciiTheme="majorHAnsi" w:hAnsiTheme="majorHAnsi" w:cstheme="majorHAnsi"/>
          <w:b/>
          <w:sz w:val="22"/>
          <w:szCs w:val="22"/>
        </w:rPr>
        <w:t xml:space="preserve">TA – DOTAÇÃO ORÇAMENTÁRIA </w:t>
      </w:r>
    </w:p>
    <w:p w14:paraId="1ACFD4BA" w14:textId="6F85C972" w:rsidR="00B44F12" w:rsidRPr="00AD5571" w:rsidRDefault="007460F4"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16</w:t>
      </w:r>
      <w:r w:rsidR="00B44F12" w:rsidRPr="00AD5571">
        <w:rPr>
          <w:rFonts w:asciiTheme="majorHAnsi" w:hAnsiTheme="majorHAnsi" w:cstheme="majorHAnsi"/>
          <w:sz w:val="22"/>
          <w:szCs w:val="22"/>
        </w:rPr>
        <w:t>.1</w:t>
      </w:r>
      <w:r w:rsidR="008F1552"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As despesas decorrentes da presente contratação correrão à conta de recursos específicos consignados no Orçamento deste exercício, na dotação abaixo discriminada:</w:t>
      </w:r>
    </w:p>
    <w:p w14:paraId="7015A289" w14:textId="77777777" w:rsidR="001B056B" w:rsidRPr="00AD5571" w:rsidRDefault="001B056B" w:rsidP="001B056B">
      <w:pPr>
        <w:widowControl w:val="0"/>
        <w:autoSpaceDE w:val="0"/>
        <w:autoSpaceDN w:val="0"/>
        <w:jc w:val="both"/>
        <w:rPr>
          <w:rFonts w:asciiTheme="majorHAnsi" w:hAnsiTheme="majorHAnsi" w:cstheme="majorHAnsi"/>
          <w:sz w:val="22"/>
          <w:szCs w:val="22"/>
        </w:rPr>
      </w:pPr>
      <w:r w:rsidRPr="00AD5571">
        <w:rPr>
          <w:rFonts w:asciiTheme="majorHAnsi" w:hAnsiTheme="majorHAnsi" w:cstheme="majorHAnsi"/>
          <w:sz w:val="22"/>
          <w:szCs w:val="22"/>
        </w:rPr>
        <w:t>Centro de custo: 15- GABINETE DA PREFEITA</w:t>
      </w:r>
    </w:p>
    <w:p w14:paraId="09096160"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022001– Gabinete do Prefeito</w:t>
      </w:r>
    </w:p>
    <w:p w14:paraId="47E9603D"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04.122.1002.1036.0000 Aquisição de Mat. Permanentes e Equipamentos</w:t>
      </w:r>
    </w:p>
    <w:p w14:paraId="5F1DDF1F"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4.4.90.52.12. – Aparelhos e Utensílios Domésticos</w:t>
      </w:r>
    </w:p>
    <w:p w14:paraId="180595BC"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Ficha: 2</w:t>
      </w:r>
    </w:p>
    <w:p w14:paraId="294E0F3C" w14:textId="77777777" w:rsidR="001B056B" w:rsidRPr="00AD5571" w:rsidRDefault="001B056B" w:rsidP="001B056B">
      <w:pPr>
        <w:jc w:val="both"/>
        <w:rPr>
          <w:rFonts w:asciiTheme="majorHAnsi" w:hAnsiTheme="majorHAnsi" w:cstheme="majorHAnsi"/>
          <w:sz w:val="22"/>
          <w:szCs w:val="22"/>
        </w:rPr>
      </w:pPr>
    </w:p>
    <w:p w14:paraId="32AB44A5" w14:textId="77777777" w:rsidR="001B056B" w:rsidRPr="00AD5571" w:rsidRDefault="001B056B" w:rsidP="001B056B">
      <w:pPr>
        <w:widowControl w:val="0"/>
        <w:autoSpaceDE w:val="0"/>
        <w:autoSpaceDN w:val="0"/>
        <w:jc w:val="both"/>
        <w:rPr>
          <w:rFonts w:asciiTheme="majorHAnsi" w:hAnsiTheme="majorHAnsi" w:cstheme="majorHAnsi"/>
          <w:sz w:val="22"/>
          <w:szCs w:val="22"/>
        </w:rPr>
      </w:pPr>
      <w:r w:rsidRPr="00AD5571">
        <w:rPr>
          <w:rFonts w:asciiTheme="majorHAnsi" w:hAnsiTheme="majorHAnsi" w:cstheme="majorHAnsi"/>
          <w:sz w:val="22"/>
          <w:szCs w:val="22"/>
        </w:rPr>
        <w:t>Centro de custo: 9 - GERENCIA MUNICIPAL DE ADMINISTRAÇÃO</w:t>
      </w:r>
    </w:p>
    <w:p w14:paraId="6F752B3B"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023101– Gerencia Municipal De Administração</w:t>
      </w:r>
    </w:p>
    <w:p w14:paraId="7D086699"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 xml:space="preserve">04.122.1004.2137.0000 Coord. Manut. Da Gerencia de Administração </w:t>
      </w:r>
    </w:p>
    <w:p w14:paraId="4654F8A3"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4.4.90.52.12. – Aparelhos e Utensílios Domésticos</w:t>
      </w:r>
    </w:p>
    <w:p w14:paraId="44D36533"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Ficha: 85</w:t>
      </w:r>
    </w:p>
    <w:p w14:paraId="7CDE2326" w14:textId="77777777" w:rsidR="001B056B" w:rsidRPr="00AD5571" w:rsidRDefault="001B056B" w:rsidP="001B056B">
      <w:pPr>
        <w:jc w:val="both"/>
        <w:rPr>
          <w:rFonts w:asciiTheme="majorHAnsi" w:hAnsiTheme="majorHAnsi" w:cstheme="majorHAnsi"/>
          <w:sz w:val="22"/>
          <w:szCs w:val="22"/>
        </w:rPr>
      </w:pPr>
    </w:p>
    <w:p w14:paraId="70F76FE6" w14:textId="77777777" w:rsidR="001B056B" w:rsidRPr="00AD5571" w:rsidRDefault="001B056B" w:rsidP="001B056B">
      <w:pPr>
        <w:widowControl w:val="0"/>
        <w:autoSpaceDE w:val="0"/>
        <w:autoSpaceDN w:val="0"/>
        <w:jc w:val="both"/>
        <w:rPr>
          <w:rFonts w:asciiTheme="majorHAnsi" w:hAnsiTheme="majorHAnsi" w:cstheme="majorHAnsi"/>
          <w:sz w:val="22"/>
          <w:szCs w:val="22"/>
        </w:rPr>
      </w:pPr>
      <w:r w:rsidRPr="00AD5571">
        <w:rPr>
          <w:rFonts w:asciiTheme="majorHAnsi" w:hAnsiTheme="majorHAnsi" w:cstheme="majorHAnsi"/>
          <w:sz w:val="22"/>
          <w:szCs w:val="22"/>
        </w:rPr>
        <w:t>Centro de custo: 12- GERENCIA MUNICIPAL DE PLANEJAMENTO E FINANÇAS</w:t>
      </w:r>
    </w:p>
    <w:p w14:paraId="5F8CB793"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023201– Gerencia Municipal De Planejamento E Finanças</w:t>
      </w:r>
    </w:p>
    <w:p w14:paraId="346B6755"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 xml:space="preserve">04.122.1004.1037.0000 Aquisição de Equipamentos e Mat. Permanentes </w:t>
      </w:r>
    </w:p>
    <w:p w14:paraId="1767F50F"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4.4.90.52.12. – Aparelhos e Utensílios Domésticos</w:t>
      </w:r>
    </w:p>
    <w:p w14:paraId="0A30F760"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Ficha: 87</w:t>
      </w:r>
    </w:p>
    <w:p w14:paraId="138ED6D3" w14:textId="77777777" w:rsidR="001B056B" w:rsidRPr="00AD5571" w:rsidRDefault="001B056B" w:rsidP="001B056B">
      <w:pPr>
        <w:jc w:val="both"/>
        <w:rPr>
          <w:rFonts w:asciiTheme="majorHAnsi" w:hAnsiTheme="majorHAnsi" w:cstheme="majorHAnsi"/>
          <w:sz w:val="22"/>
          <w:szCs w:val="22"/>
        </w:rPr>
      </w:pPr>
    </w:p>
    <w:p w14:paraId="69D411ED" w14:textId="77777777" w:rsidR="001B056B" w:rsidRPr="00AD5571" w:rsidRDefault="001B056B" w:rsidP="001B056B">
      <w:pPr>
        <w:widowControl w:val="0"/>
        <w:autoSpaceDE w:val="0"/>
        <w:autoSpaceDN w:val="0"/>
        <w:jc w:val="both"/>
        <w:rPr>
          <w:rFonts w:asciiTheme="majorHAnsi" w:hAnsiTheme="majorHAnsi" w:cstheme="majorHAnsi"/>
          <w:sz w:val="22"/>
          <w:szCs w:val="22"/>
        </w:rPr>
      </w:pPr>
      <w:r w:rsidRPr="00AD5571">
        <w:rPr>
          <w:rFonts w:asciiTheme="majorHAnsi" w:hAnsiTheme="majorHAnsi" w:cstheme="majorHAnsi"/>
          <w:sz w:val="22"/>
          <w:szCs w:val="22"/>
        </w:rPr>
        <w:t>Centro de custo: 14 - GERENCIA MUNICIPAL DE FOMENTO AO DESENVOLVIMENTO ECONOMICO</w:t>
      </w:r>
    </w:p>
    <w:p w14:paraId="07C0908F"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024001– Gerencia Municipal De Fomento Ao Desenvolvimento Econômico</w:t>
      </w:r>
    </w:p>
    <w:p w14:paraId="0176812A"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 xml:space="preserve">04.122.1011.2015.0000 Coord. Manut. Das ativ. Da Gerencia de Desenvolvimento Econômico </w:t>
      </w:r>
    </w:p>
    <w:p w14:paraId="3A45D91D"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4.4.90.52.12. – Aparelhos e Utensílios Domésticos</w:t>
      </w:r>
    </w:p>
    <w:p w14:paraId="24A6F180"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Ficha: 132</w:t>
      </w:r>
    </w:p>
    <w:p w14:paraId="338B70C6" w14:textId="77777777" w:rsidR="001B056B" w:rsidRPr="00AD5571" w:rsidRDefault="001B056B" w:rsidP="001B056B">
      <w:pPr>
        <w:jc w:val="both"/>
        <w:rPr>
          <w:rFonts w:asciiTheme="majorHAnsi" w:hAnsiTheme="majorHAnsi" w:cstheme="majorHAnsi"/>
          <w:sz w:val="22"/>
          <w:szCs w:val="22"/>
        </w:rPr>
      </w:pPr>
    </w:p>
    <w:p w14:paraId="07723B64" w14:textId="77777777" w:rsidR="001B056B" w:rsidRPr="00AD5571" w:rsidRDefault="001B056B" w:rsidP="001B056B">
      <w:pPr>
        <w:widowControl w:val="0"/>
        <w:autoSpaceDE w:val="0"/>
        <w:autoSpaceDN w:val="0"/>
        <w:jc w:val="both"/>
        <w:rPr>
          <w:rFonts w:asciiTheme="majorHAnsi" w:hAnsiTheme="majorHAnsi" w:cstheme="majorHAnsi"/>
          <w:sz w:val="22"/>
          <w:szCs w:val="22"/>
        </w:rPr>
      </w:pPr>
      <w:r w:rsidRPr="00AD5571">
        <w:rPr>
          <w:rFonts w:asciiTheme="majorHAnsi" w:hAnsiTheme="majorHAnsi" w:cstheme="majorHAnsi"/>
          <w:sz w:val="22"/>
          <w:szCs w:val="22"/>
        </w:rPr>
        <w:t>Centro de custo: 24 – GERENCIA FUNDO MUNICIPAL DE ASSISTENCIA SOCIAL E TRABALHO</w:t>
      </w:r>
    </w:p>
    <w:p w14:paraId="445D2E8A" w14:textId="77777777" w:rsidR="001B056B" w:rsidRPr="00AD5571" w:rsidRDefault="001B056B" w:rsidP="001B056B">
      <w:pPr>
        <w:jc w:val="both"/>
        <w:rPr>
          <w:rFonts w:asciiTheme="majorHAnsi" w:hAnsiTheme="majorHAnsi" w:cstheme="majorHAnsi"/>
          <w:sz w:val="22"/>
          <w:szCs w:val="22"/>
        </w:rPr>
      </w:pPr>
    </w:p>
    <w:p w14:paraId="45CF3B59"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028002– Gerencia Fundo Municipal De Assistência Social E Trabalho</w:t>
      </w:r>
    </w:p>
    <w:p w14:paraId="3A24AFA8"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08.244.8010.2068.0000 Coord. Manut. Do Fundo De Assistência Social</w:t>
      </w:r>
    </w:p>
    <w:p w14:paraId="2C739035"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4.4.90.52.12. – Aparelhos e Utensílios Domésticos</w:t>
      </w:r>
    </w:p>
    <w:p w14:paraId="6870025D"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Ficha: 769</w:t>
      </w:r>
    </w:p>
    <w:p w14:paraId="2C17A412" w14:textId="77777777" w:rsidR="001B056B" w:rsidRPr="00AD5571" w:rsidRDefault="001B056B" w:rsidP="001B056B">
      <w:pPr>
        <w:jc w:val="both"/>
        <w:rPr>
          <w:rFonts w:asciiTheme="majorHAnsi" w:hAnsiTheme="majorHAnsi" w:cstheme="majorHAnsi"/>
          <w:sz w:val="22"/>
          <w:szCs w:val="22"/>
        </w:rPr>
      </w:pPr>
    </w:p>
    <w:p w14:paraId="21FE0ACD"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028002– Gerencia Fundo Municipal De Assistência Social E Trabalho</w:t>
      </w:r>
    </w:p>
    <w:p w14:paraId="29F12028"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08.243.8010.2076.0000 Bloco de Proteção social Especial Alta Complex. –Abrigo Instit.</w:t>
      </w:r>
    </w:p>
    <w:p w14:paraId="226B7586"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4.4.90.52.12. – Aparelhos e Utensílios Domésticos</w:t>
      </w:r>
    </w:p>
    <w:p w14:paraId="0F886B1A"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Ficha: 769</w:t>
      </w:r>
    </w:p>
    <w:p w14:paraId="7F817A9D" w14:textId="77777777" w:rsidR="001B056B" w:rsidRPr="00AD5571" w:rsidRDefault="001B056B" w:rsidP="001B056B">
      <w:pPr>
        <w:jc w:val="both"/>
        <w:rPr>
          <w:rFonts w:asciiTheme="majorHAnsi" w:hAnsiTheme="majorHAnsi" w:cstheme="majorHAnsi"/>
          <w:sz w:val="22"/>
          <w:szCs w:val="22"/>
        </w:rPr>
      </w:pPr>
    </w:p>
    <w:p w14:paraId="2549E5C1" w14:textId="77777777" w:rsidR="001B056B" w:rsidRPr="00AD5571" w:rsidRDefault="001B056B" w:rsidP="001B056B">
      <w:pPr>
        <w:widowControl w:val="0"/>
        <w:autoSpaceDE w:val="0"/>
        <w:autoSpaceDN w:val="0"/>
        <w:jc w:val="both"/>
        <w:rPr>
          <w:rFonts w:asciiTheme="majorHAnsi" w:hAnsiTheme="majorHAnsi" w:cstheme="majorHAnsi"/>
          <w:sz w:val="22"/>
          <w:szCs w:val="22"/>
        </w:rPr>
      </w:pPr>
      <w:r w:rsidRPr="00AD5571">
        <w:rPr>
          <w:rFonts w:asciiTheme="majorHAnsi" w:hAnsiTheme="majorHAnsi" w:cstheme="majorHAnsi"/>
          <w:sz w:val="22"/>
          <w:szCs w:val="22"/>
        </w:rPr>
        <w:t xml:space="preserve">Centro de custo: 21 – GERENCIA MUNICIPAL DE OBRAS E SERVIÇOS URBANOS  </w:t>
      </w:r>
    </w:p>
    <w:p w14:paraId="1EFFD563" w14:textId="77777777" w:rsidR="001B056B" w:rsidRPr="00AD5571" w:rsidRDefault="001B056B" w:rsidP="001B056B">
      <w:pPr>
        <w:jc w:val="both"/>
        <w:rPr>
          <w:rFonts w:asciiTheme="majorHAnsi" w:hAnsiTheme="majorHAnsi" w:cstheme="majorHAnsi"/>
          <w:sz w:val="22"/>
          <w:szCs w:val="22"/>
        </w:rPr>
      </w:pPr>
    </w:p>
    <w:p w14:paraId="57A9FA40"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 xml:space="preserve">025001– Gerencia Municipal De Obras E Serviços Urbanos  </w:t>
      </w:r>
    </w:p>
    <w:p w14:paraId="2EF24770"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15.452.1007.1038.0000 Aquisição de Equipamentos e Mat. Permanentes</w:t>
      </w:r>
    </w:p>
    <w:p w14:paraId="1FAB5387"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4.4.90.52.12. – Aparelhos e Utensílios Domésticos</w:t>
      </w:r>
    </w:p>
    <w:p w14:paraId="0AB03298"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Ficha:196</w:t>
      </w:r>
    </w:p>
    <w:p w14:paraId="2491AED0" w14:textId="77777777" w:rsidR="001B056B" w:rsidRPr="00AD5571" w:rsidRDefault="001B056B" w:rsidP="001B056B">
      <w:pPr>
        <w:jc w:val="both"/>
        <w:rPr>
          <w:rFonts w:asciiTheme="majorHAnsi" w:hAnsiTheme="majorHAnsi" w:cstheme="majorHAnsi"/>
          <w:sz w:val="22"/>
          <w:szCs w:val="22"/>
        </w:rPr>
      </w:pPr>
    </w:p>
    <w:p w14:paraId="03EC20E2" w14:textId="77777777" w:rsidR="001B056B" w:rsidRPr="00AD5571" w:rsidRDefault="001B056B" w:rsidP="001B056B">
      <w:pPr>
        <w:widowControl w:val="0"/>
        <w:autoSpaceDE w:val="0"/>
        <w:autoSpaceDN w:val="0"/>
        <w:jc w:val="both"/>
        <w:rPr>
          <w:rFonts w:asciiTheme="majorHAnsi" w:hAnsiTheme="majorHAnsi" w:cstheme="majorHAnsi"/>
          <w:sz w:val="22"/>
          <w:szCs w:val="22"/>
        </w:rPr>
      </w:pPr>
      <w:r w:rsidRPr="00AD5571">
        <w:rPr>
          <w:rFonts w:asciiTheme="majorHAnsi" w:hAnsiTheme="majorHAnsi" w:cstheme="majorHAnsi"/>
          <w:sz w:val="22"/>
          <w:szCs w:val="22"/>
        </w:rPr>
        <w:t>Centro de custo: 6 – GERENCIA MUNICIPAL DE EDUC. CULTURA E LAZER</w:t>
      </w:r>
    </w:p>
    <w:p w14:paraId="14B61DE0"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027001– Gerencia Mun. De Educação Cultura E Lazer</w:t>
      </w:r>
    </w:p>
    <w:p w14:paraId="29A4CE74"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12.361.1201.1039.0000 Aquisição de Equipamentos e Mat. Permanentes</w:t>
      </w:r>
    </w:p>
    <w:p w14:paraId="3290F4D5"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4.4.90.52.12. – Aparelhos e Utensílios Domésticos</w:t>
      </w:r>
    </w:p>
    <w:p w14:paraId="7E0D6E29"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Ficha: 286</w:t>
      </w:r>
    </w:p>
    <w:p w14:paraId="6448127A" w14:textId="77777777" w:rsidR="001B056B" w:rsidRPr="00AD5571" w:rsidRDefault="001B056B" w:rsidP="001B056B">
      <w:pPr>
        <w:jc w:val="both"/>
        <w:rPr>
          <w:rFonts w:asciiTheme="majorHAnsi" w:hAnsiTheme="majorHAnsi" w:cstheme="majorHAnsi"/>
          <w:sz w:val="22"/>
          <w:szCs w:val="22"/>
        </w:rPr>
      </w:pPr>
    </w:p>
    <w:p w14:paraId="3BF9CEA0" w14:textId="77777777" w:rsidR="001B056B" w:rsidRPr="00AD5571" w:rsidRDefault="001B056B" w:rsidP="001B056B">
      <w:pPr>
        <w:widowControl w:val="0"/>
        <w:autoSpaceDE w:val="0"/>
        <w:autoSpaceDN w:val="0"/>
        <w:jc w:val="both"/>
        <w:rPr>
          <w:rFonts w:asciiTheme="majorHAnsi" w:hAnsiTheme="majorHAnsi" w:cstheme="majorHAnsi"/>
          <w:sz w:val="22"/>
          <w:szCs w:val="22"/>
        </w:rPr>
      </w:pPr>
      <w:r w:rsidRPr="00AD5571">
        <w:rPr>
          <w:rFonts w:asciiTheme="majorHAnsi" w:hAnsiTheme="majorHAnsi" w:cstheme="majorHAnsi"/>
          <w:sz w:val="22"/>
          <w:szCs w:val="22"/>
        </w:rPr>
        <w:t>Centro de custo: 22 – GERENCIA DO FUNDO MUNICIPAL DE SAUDE DE SONORA</w:t>
      </w:r>
    </w:p>
    <w:p w14:paraId="7978B713"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026002– Gerencia Do Fundo Municipal De Saúde De Sonora</w:t>
      </w:r>
    </w:p>
    <w:p w14:paraId="271443C6"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 xml:space="preserve">10.302.1008.1009.0000 Bloco de Investimentos </w:t>
      </w:r>
      <w:proofErr w:type="gramStart"/>
      <w:r w:rsidRPr="00AD5571">
        <w:rPr>
          <w:rFonts w:asciiTheme="majorHAnsi" w:hAnsiTheme="majorHAnsi" w:cstheme="majorHAnsi"/>
          <w:sz w:val="22"/>
          <w:szCs w:val="22"/>
        </w:rPr>
        <w:t>em  Saúde</w:t>
      </w:r>
      <w:proofErr w:type="gramEnd"/>
      <w:r w:rsidRPr="00AD5571">
        <w:rPr>
          <w:rFonts w:asciiTheme="majorHAnsi" w:hAnsiTheme="majorHAnsi" w:cstheme="majorHAnsi"/>
          <w:sz w:val="22"/>
          <w:szCs w:val="22"/>
        </w:rPr>
        <w:t xml:space="preserve"> </w:t>
      </w:r>
    </w:p>
    <w:p w14:paraId="4F78BDBF"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4.4.90.52.12. – Aparelhos e Utensílios Domésticos</w:t>
      </w:r>
    </w:p>
    <w:p w14:paraId="661438C7"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Ficha: 483</w:t>
      </w:r>
    </w:p>
    <w:p w14:paraId="30D315D1" w14:textId="77777777" w:rsidR="001B056B" w:rsidRPr="00AD5571" w:rsidRDefault="001B056B" w:rsidP="001B056B">
      <w:pPr>
        <w:jc w:val="both"/>
        <w:rPr>
          <w:rFonts w:asciiTheme="majorHAnsi" w:hAnsiTheme="majorHAnsi" w:cstheme="majorHAnsi"/>
          <w:sz w:val="22"/>
          <w:szCs w:val="22"/>
        </w:rPr>
      </w:pPr>
    </w:p>
    <w:p w14:paraId="2CF8BF81"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026002– Gerencia Do Fundo Municipal De Saúde De Sonora</w:t>
      </w:r>
    </w:p>
    <w:p w14:paraId="5DD783C4"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 xml:space="preserve">10.302.1008.1009.0000 Bloco de Investimentos </w:t>
      </w:r>
      <w:proofErr w:type="gramStart"/>
      <w:r w:rsidRPr="00AD5571">
        <w:rPr>
          <w:rFonts w:asciiTheme="majorHAnsi" w:hAnsiTheme="majorHAnsi" w:cstheme="majorHAnsi"/>
          <w:sz w:val="22"/>
          <w:szCs w:val="22"/>
        </w:rPr>
        <w:t>em  Saúde</w:t>
      </w:r>
      <w:proofErr w:type="gramEnd"/>
      <w:r w:rsidRPr="00AD5571">
        <w:rPr>
          <w:rFonts w:asciiTheme="majorHAnsi" w:hAnsiTheme="majorHAnsi" w:cstheme="majorHAnsi"/>
          <w:sz w:val="22"/>
          <w:szCs w:val="22"/>
        </w:rPr>
        <w:t xml:space="preserve"> </w:t>
      </w:r>
    </w:p>
    <w:p w14:paraId="2FE6D01E"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4.4.90.52.12. – Aparelhos e Utensílios Domésticos</w:t>
      </w:r>
    </w:p>
    <w:p w14:paraId="44CAE78A"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Ficha: 484</w:t>
      </w:r>
    </w:p>
    <w:p w14:paraId="37216E67" w14:textId="77777777" w:rsidR="001B056B" w:rsidRPr="00AD5571" w:rsidRDefault="001B056B" w:rsidP="001B056B">
      <w:pPr>
        <w:jc w:val="both"/>
        <w:rPr>
          <w:rFonts w:asciiTheme="majorHAnsi" w:hAnsiTheme="majorHAnsi" w:cstheme="majorHAnsi"/>
          <w:sz w:val="22"/>
          <w:szCs w:val="22"/>
        </w:rPr>
      </w:pPr>
    </w:p>
    <w:p w14:paraId="18953405"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026002– Gerencia Do Fundo Municipal De Saúde De Sonora</w:t>
      </w:r>
    </w:p>
    <w:p w14:paraId="2EF96C0C"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 xml:space="preserve">10.302.1008.1009.0000 Bloco de Investimentos </w:t>
      </w:r>
      <w:proofErr w:type="gramStart"/>
      <w:r w:rsidRPr="00AD5571">
        <w:rPr>
          <w:rFonts w:asciiTheme="majorHAnsi" w:hAnsiTheme="majorHAnsi" w:cstheme="majorHAnsi"/>
          <w:sz w:val="22"/>
          <w:szCs w:val="22"/>
        </w:rPr>
        <w:t>em  Saúde</w:t>
      </w:r>
      <w:proofErr w:type="gramEnd"/>
      <w:r w:rsidRPr="00AD5571">
        <w:rPr>
          <w:rFonts w:asciiTheme="majorHAnsi" w:hAnsiTheme="majorHAnsi" w:cstheme="majorHAnsi"/>
          <w:sz w:val="22"/>
          <w:szCs w:val="22"/>
        </w:rPr>
        <w:t xml:space="preserve"> </w:t>
      </w:r>
    </w:p>
    <w:p w14:paraId="31B2E619"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 xml:space="preserve">4.4.90.52.33 Equipamentos Para </w:t>
      </w:r>
      <w:proofErr w:type="gramStart"/>
      <w:r w:rsidRPr="00AD5571">
        <w:rPr>
          <w:rFonts w:asciiTheme="majorHAnsi" w:hAnsiTheme="majorHAnsi" w:cstheme="majorHAnsi"/>
          <w:sz w:val="22"/>
          <w:szCs w:val="22"/>
        </w:rPr>
        <w:t>Audio,Video</w:t>
      </w:r>
      <w:proofErr w:type="gramEnd"/>
      <w:r w:rsidRPr="00AD5571">
        <w:rPr>
          <w:rFonts w:asciiTheme="majorHAnsi" w:hAnsiTheme="majorHAnsi" w:cstheme="majorHAnsi"/>
          <w:sz w:val="22"/>
          <w:szCs w:val="22"/>
        </w:rPr>
        <w:t xml:space="preserve"> e Foto</w:t>
      </w:r>
    </w:p>
    <w:p w14:paraId="3732097A"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Ficha: 483</w:t>
      </w:r>
    </w:p>
    <w:p w14:paraId="15A2503C" w14:textId="77777777" w:rsidR="001B056B" w:rsidRPr="00AD5571" w:rsidRDefault="001B056B" w:rsidP="001B056B">
      <w:pPr>
        <w:jc w:val="both"/>
        <w:rPr>
          <w:rFonts w:asciiTheme="majorHAnsi" w:hAnsiTheme="majorHAnsi" w:cstheme="majorHAnsi"/>
          <w:sz w:val="22"/>
          <w:szCs w:val="22"/>
        </w:rPr>
      </w:pPr>
    </w:p>
    <w:p w14:paraId="0EECC925"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026002– Gerencia Do Fundo Municipal De Saúde De Sonora</w:t>
      </w:r>
    </w:p>
    <w:p w14:paraId="2CED3E86"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 xml:space="preserve">10.302.1008.1009.0000 Bloco de Investimentos </w:t>
      </w:r>
      <w:proofErr w:type="gramStart"/>
      <w:r w:rsidRPr="00AD5571">
        <w:rPr>
          <w:rFonts w:asciiTheme="majorHAnsi" w:hAnsiTheme="majorHAnsi" w:cstheme="majorHAnsi"/>
          <w:sz w:val="22"/>
          <w:szCs w:val="22"/>
        </w:rPr>
        <w:t>em  Saúde</w:t>
      </w:r>
      <w:proofErr w:type="gramEnd"/>
      <w:r w:rsidRPr="00AD5571">
        <w:rPr>
          <w:rFonts w:asciiTheme="majorHAnsi" w:hAnsiTheme="majorHAnsi" w:cstheme="majorHAnsi"/>
          <w:sz w:val="22"/>
          <w:szCs w:val="22"/>
        </w:rPr>
        <w:t xml:space="preserve"> </w:t>
      </w:r>
    </w:p>
    <w:p w14:paraId="2484695B"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 xml:space="preserve">4.4.90.52.33 Equipamentos Para </w:t>
      </w:r>
      <w:proofErr w:type="gramStart"/>
      <w:r w:rsidRPr="00AD5571">
        <w:rPr>
          <w:rFonts w:asciiTheme="majorHAnsi" w:hAnsiTheme="majorHAnsi" w:cstheme="majorHAnsi"/>
          <w:sz w:val="22"/>
          <w:szCs w:val="22"/>
        </w:rPr>
        <w:t>Audio,Video</w:t>
      </w:r>
      <w:proofErr w:type="gramEnd"/>
      <w:r w:rsidRPr="00AD5571">
        <w:rPr>
          <w:rFonts w:asciiTheme="majorHAnsi" w:hAnsiTheme="majorHAnsi" w:cstheme="majorHAnsi"/>
          <w:sz w:val="22"/>
          <w:szCs w:val="22"/>
        </w:rPr>
        <w:t xml:space="preserve"> e Foto</w:t>
      </w:r>
    </w:p>
    <w:p w14:paraId="06CA9743"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Ficha: 484</w:t>
      </w:r>
    </w:p>
    <w:p w14:paraId="25199898" w14:textId="77777777" w:rsidR="001B056B" w:rsidRPr="00AD5571" w:rsidRDefault="001B056B" w:rsidP="001B056B">
      <w:pPr>
        <w:jc w:val="both"/>
        <w:rPr>
          <w:rFonts w:asciiTheme="majorHAnsi" w:hAnsiTheme="majorHAnsi" w:cstheme="majorHAnsi"/>
          <w:sz w:val="22"/>
          <w:szCs w:val="22"/>
        </w:rPr>
      </w:pPr>
    </w:p>
    <w:p w14:paraId="61FFBBFC" w14:textId="77777777" w:rsidR="001B056B" w:rsidRPr="00AD5571" w:rsidRDefault="001B056B" w:rsidP="001B056B">
      <w:pPr>
        <w:widowControl w:val="0"/>
        <w:autoSpaceDE w:val="0"/>
        <w:autoSpaceDN w:val="0"/>
        <w:jc w:val="both"/>
        <w:rPr>
          <w:rFonts w:asciiTheme="majorHAnsi" w:hAnsiTheme="majorHAnsi" w:cstheme="majorHAnsi"/>
          <w:sz w:val="22"/>
          <w:szCs w:val="22"/>
        </w:rPr>
      </w:pPr>
      <w:r w:rsidRPr="00AD5571">
        <w:rPr>
          <w:rFonts w:asciiTheme="majorHAnsi" w:hAnsiTheme="majorHAnsi" w:cstheme="majorHAnsi"/>
          <w:sz w:val="22"/>
          <w:szCs w:val="22"/>
        </w:rPr>
        <w:t xml:space="preserve">Centro de custo: 11 – FUNDO MUNICIPAL DE CULTURA DE SONORA </w:t>
      </w:r>
    </w:p>
    <w:p w14:paraId="2ADB984D"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027004– Fundo Municipal de Cultura de Sonora</w:t>
      </w:r>
    </w:p>
    <w:p w14:paraId="456E8F13"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13.392.1310.2130.0000 Impl. Coord. E Manut. Casa do Artesão de Sonora</w:t>
      </w:r>
    </w:p>
    <w:p w14:paraId="3D73A238"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4.4.90.52.12. – Aparelhos e Utensílios Domésticos</w:t>
      </w:r>
    </w:p>
    <w:p w14:paraId="182321C7" w14:textId="77777777" w:rsidR="001B056B" w:rsidRPr="00AD5571" w:rsidRDefault="001B056B" w:rsidP="001B056B">
      <w:pPr>
        <w:jc w:val="both"/>
        <w:rPr>
          <w:rFonts w:asciiTheme="majorHAnsi" w:hAnsiTheme="majorHAnsi" w:cstheme="majorHAnsi"/>
          <w:sz w:val="22"/>
          <w:szCs w:val="22"/>
        </w:rPr>
      </w:pPr>
      <w:r w:rsidRPr="00AD5571">
        <w:rPr>
          <w:rFonts w:asciiTheme="majorHAnsi" w:hAnsiTheme="majorHAnsi" w:cstheme="majorHAnsi"/>
          <w:sz w:val="22"/>
          <w:szCs w:val="22"/>
        </w:rPr>
        <w:t>Ficha: 705</w:t>
      </w:r>
    </w:p>
    <w:p w14:paraId="22A0911D" w14:textId="63B507C9" w:rsidR="000074C0" w:rsidRPr="00AD5571" w:rsidRDefault="000074C0" w:rsidP="000074C0">
      <w:pPr>
        <w:tabs>
          <w:tab w:val="left" w:pos="426"/>
        </w:tabs>
        <w:spacing w:line="360" w:lineRule="auto"/>
        <w:jc w:val="both"/>
        <w:rPr>
          <w:rFonts w:asciiTheme="majorHAnsi" w:hAnsiTheme="majorHAnsi" w:cstheme="majorHAnsi"/>
          <w:sz w:val="22"/>
          <w:szCs w:val="22"/>
        </w:rPr>
      </w:pPr>
    </w:p>
    <w:p w14:paraId="3BB6D60E" w14:textId="73443CFC" w:rsidR="006F4B97" w:rsidRPr="00AD5571" w:rsidRDefault="00B44F12" w:rsidP="00296D4F">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1</w:t>
      </w:r>
      <w:r w:rsidR="007460F4" w:rsidRPr="00AD5571">
        <w:rPr>
          <w:rFonts w:asciiTheme="majorHAnsi" w:hAnsiTheme="majorHAnsi" w:cstheme="majorHAnsi"/>
          <w:sz w:val="22"/>
          <w:szCs w:val="22"/>
        </w:rPr>
        <w:t>6</w:t>
      </w:r>
      <w:r w:rsidRPr="00AD5571">
        <w:rPr>
          <w:rFonts w:asciiTheme="majorHAnsi" w:hAnsiTheme="majorHAnsi" w:cstheme="majorHAnsi"/>
          <w:sz w:val="22"/>
          <w:szCs w:val="22"/>
        </w:rPr>
        <w:t xml:space="preserve">.2. </w:t>
      </w:r>
      <w:r w:rsidR="006F4B97" w:rsidRPr="00AD5571">
        <w:rPr>
          <w:rFonts w:asciiTheme="majorHAnsi" w:hAnsiTheme="majorHAnsi" w:cstheme="majorHAnsi"/>
          <w:sz w:val="22"/>
          <w:szCs w:val="22"/>
        </w:rPr>
        <w:t>A dotação relativa aos exercícios financeiros subsequentes será indicada após aprovação da Lei Orçamentária respectiva e liberação dos créditos correspondentes, mediante apostilamento.</w:t>
      </w:r>
    </w:p>
    <w:p w14:paraId="7FB84F89" w14:textId="461756CD" w:rsidR="00B44F12" w:rsidRPr="00AD5571" w:rsidRDefault="007460F4" w:rsidP="00B44F12">
      <w:pPr>
        <w:spacing w:line="360" w:lineRule="auto"/>
        <w:jc w:val="both"/>
        <w:rPr>
          <w:rFonts w:asciiTheme="majorHAnsi" w:hAnsiTheme="majorHAnsi" w:cstheme="majorHAnsi"/>
          <w:b/>
          <w:sz w:val="22"/>
          <w:szCs w:val="22"/>
        </w:rPr>
      </w:pPr>
      <w:r w:rsidRPr="00AD5571">
        <w:rPr>
          <w:rFonts w:asciiTheme="majorHAnsi" w:hAnsiTheme="majorHAnsi" w:cstheme="majorHAnsi"/>
          <w:b/>
          <w:sz w:val="22"/>
          <w:szCs w:val="22"/>
        </w:rPr>
        <w:t>17</w:t>
      </w:r>
      <w:r w:rsidR="00D9613A" w:rsidRPr="00AD5571">
        <w:rPr>
          <w:rFonts w:asciiTheme="majorHAnsi" w:hAnsiTheme="majorHAnsi" w:cstheme="majorHAnsi"/>
          <w:b/>
          <w:sz w:val="22"/>
          <w:szCs w:val="22"/>
        </w:rPr>
        <w:t xml:space="preserve">. </w:t>
      </w:r>
      <w:r w:rsidR="00B44F12" w:rsidRPr="00AD5571">
        <w:rPr>
          <w:rFonts w:asciiTheme="majorHAnsi" w:hAnsiTheme="majorHAnsi" w:cstheme="majorHAnsi"/>
          <w:b/>
          <w:sz w:val="22"/>
          <w:szCs w:val="22"/>
        </w:rPr>
        <w:t>CLÁUSULA DÉCIMA S</w:t>
      </w:r>
      <w:r w:rsidR="00D9613A" w:rsidRPr="00AD5571">
        <w:rPr>
          <w:rFonts w:asciiTheme="majorHAnsi" w:hAnsiTheme="majorHAnsi" w:cstheme="majorHAnsi"/>
          <w:b/>
          <w:sz w:val="22"/>
          <w:szCs w:val="22"/>
        </w:rPr>
        <w:t>É</w:t>
      </w:r>
      <w:r w:rsidR="00B44F12" w:rsidRPr="00AD5571">
        <w:rPr>
          <w:rFonts w:asciiTheme="majorHAnsi" w:hAnsiTheme="majorHAnsi" w:cstheme="majorHAnsi"/>
          <w:b/>
          <w:sz w:val="22"/>
          <w:szCs w:val="22"/>
        </w:rPr>
        <w:t>T</w:t>
      </w:r>
      <w:r w:rsidR="00D9613A" w:rsidRPr="00AD5571">
        <w:rPr>
          <w:rFonts w:asciiTheme="majorHAnsi" w:hAnsiTheme="majorHAnsi" w:cstheme="majorHAnsi"/>
          <w:b/>
          <w:sz w:val="22"/>
          <w:szCs w:val="22"/>
        </w:rPr>
        <w:t>IM</w:t>
      </w:r>
      <w:r w:rsidR="00B44F12" w:rsidRPr="00AD5571">
        <w:rPr>
          <w:rFonts w:asciiTheme="majorHAnsi" w:hAnsiTheme="majorHAnsi" w:cstheme="majorHAnsi"/>
          <w:b/>
          <w:sz w:val="22"/>
          <w:szCs w:val="22"/>
        </w:rPr>
        <w:t xml:space="preserve">A – DOS CASOS OMISSOS </w:t>
      </w:r>
    </w:p>
    <w:p w14:paraId="3D140161" w14:textId="4A519C8C" w:rsidR="00B44F12" w:rsidRPr="00AD5571" w:rsidRDefault="007460F4"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17</w:t>
      </w:r>
      <w:r w:rsidR="00B44F12" w:rsidRPr="00AD5571">
        <w:rPr>
          <w:rFonts w:asciiTheme="majorHAnsi" w:hAnsiTheme="majorHAnsi" w:cstheme="majorHAnsi"/>
          <w:sz w:val="22"/>
          <w:szCs w:val="22"/>
        </w:rPr>
        <w:t>.1</w:t>
      </w:r>
      <w:r w:rsidR="002C42AE"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385A986" w14:textId="6F6D7770" w:rsidR="00B44F12" w:rsidRPr="00AD5571" w:rsidRDefault="00B44F12" w:rsidP="00B44F12">
      <w:pPr>
        <w:spacing w:line="360" w:lineRule="auto"/>
        <w:jc w:val="both"/>
        <w:rPr>
          <w:rFonts w:asciiTheme="majorHAnsi" w:hAnsiTheme="majorHAnsi" w:cstheme="majorHAnsi"/>
          <w:b/>
          <w:sz w:val="22"/>
          <w:szCs w:val="22"/>
        </w:rPr>
      </w:pPr>
      <w:r w:rsidRPr="00AD5571">
        <w:rPr>
          <w:rFonts w:asciiTheme="majorHAnsi" w:hAnsiTheme="majorHAnsi" w:cstheme="majorHAnsi"/>
          <w:b/>
          <w:sz w:val="22"/>
          <w:szCs w:val="22"/>
        </w:rPr>
        <w:t>1</w:t>
      </w:r>
      <w:r w:rsidR="007460F4" w:rsidRPr="00AD5571">
        <w:rPr>
          <w:rFonts w:asciiTheme="majorHAnsi" w:hAnsiTheme="majorHAnsi" w:cstheme="majorHAnsi"/>
          <w:b/>
          <w:sz w:val="22"/>
          <w:szCs w:val="22"/>
        </w:rPr>
        <w:t>8</w:t>
      </w:r>
      <w:r w:rsidR="00D9613A" w:rsidRPr="00AD5571">
        <w:rPr>
          <w:rFonts w:asciiTheme="majorHAnsi" w:hAnsiTheme="majorHAnsi" w:cstheme="majorHAnsi"/>
          <w:b/>
          <w:sz w:val="22"/>
          <w:szCs w:val="22"/>
        </w:rPr>
        <w:t xml:space="preserve">. </w:t>
      </w:r>
      <w:r w:rsidRPr="00AD5571">
        <w:rPr>
          <w:rFonts w:asciiTheme="majorHAnsi" w:hAnsiTheme="majorHAnsi" w:cstheme="majorHAnsi"/>
          <w:b/>
          <w:sz w:val="22"/>
          <w:szCs w:val="22"/>
        </w:rPr>
        <w:t xml:space="preserve">CLÁUSULA DÉCIMA </w:t>
      </w:r>
      <w:r w:rsidR="00D9613A" w:rsidRPr="00AD5571">
        <w:rPr>
          <w:rFonts w:asciiTheme="majorHAnsi" w:hAnsiTheme="majorHAnsi" w:cstheme="majorHAnsi"/>
          <w:b/>
          <w:sz w:val="22"/>
          <w:szCs w:val="22"/>
        </w:rPr>
        <w:t>OITAVA</w:t>
      </w:r>
      <w:r w:rsidRPr="00AD5571">
        <w:rPr>
          <w:rFonts w:asciiTheme="majorHAnsi" w:hAnsiTheme="majorHAnsi" w:cstheme="majorHAnsi"/>
          <w:b/>
          <w:sz w:val="22"/>
          <w:szCs w:val="22"/>
        </w:rPr>
        <w:t xml:space="preserve"> – PUBLICAÇÃO</w:t>
      </w:r>
    </w:p>
    <w:p w14:paraId="79C557DD" w14:textId="0D72D7AC" w:rsidR="00B44F12" w:rsidRPr="00AD5571" w:rsidRDefault="007460F4" w:rsidP="00B44F12">
      <w:pPr>
        <w:spacing w:line="360" w:lineRule="auto"/>
        <w:jc w:val="both"/>
        <w:rPr>
          <w:rFonts w:asciiTheme="majorHAnsi" w:hAnsiTheme="majorHAnsi" w:cstheme="majorHAnsi"/>
          <w:sz w:val="22"/>
          <w:szCs w:val="22"/>
        </w:rPr>
      </w:pPr>
      <w:r w:rsidRPr="00AD5571">
        <w:rPr>
          <w:rFonts w:asciiTheme="majorHAnsi" w:hAnsiTheme="majorHAnsi" w:cstheme="majorHAnsi"/>
          <w:sz w:val="22"/>
          <w:szCs w:val="22"/>
        </w:rPr>
        <w:t>18</w:t>
      </w:r>
      <w:r w:rsidR="00B44F12" w:rsidRPr="00AD5571">
        <w:rPr>
          <w:rFonts w:asciiTheme="majorHAnsi" w:hAnsiTheme="majorHAnsi" w:cstheme="majorHAnsi"/>
          <w:sz w:val="22"/>
          <w:szCs w:val="22"/>
        </w:rPr>
        <w:t>.1</w:t>
      </w:r>
      <w:r w:rsidR="002C42AE" w:rsidRPr="00AD5571">
        <w:rPr>
          <w:rFonts w:asciiTheme="majorHAnsi" w:hAnsiTheme="majorHAnsi" w:cstheme="majorHAnsi"/>
          <w:sz w:val="22"/>
          <w:szCs w:val="22"/>
        </w:rPr>
        <w:t xml:space="preserve">. </w:t>
      </w:r>
      <w:r w:rsidR="00B44F12" w:rsidRPr="00AD5571">
        <w:rPr>
          <w:rFonts w:asciiTheme="majorHAnsi" w:hAnsiTheme="majorHAnsi" w:cstheme="majorHAnsi"/>
          <w:sz w:val="22"/>
          <w:szCs w:val="22"/>
        </w:rPr>
        <w:t>Incumbirá ao contratante divulgar o presente instrumento no Portal Nacional de Contratações Públicas (PNCP), na forma prevista no art. 94 da Lei 14.133, de 2021, bem como no respe</w:t>
      </w:r>
      <w:r w:rsidR="00EE491C" w:rsidRPr="00AD5571">
        <w:rPr>
          <w:rFonts w:asciiTheme="majorHAnsi" w:hAnsiTheme="majorHAnsi" w:cstheme="majorHAnsi"/>
          <w:sz w:val="22"/>
          <w:szCs w:val="22"/>
        </w:rPr>
        <w:t>ctivo sítio oficial na Internet</w:t>
      </w:r>
      <w:r w:rsidR="00B44F12" w:rsidRPr="00AD5571">
        <w:rPr>
          <w:rFonts w:asciiTheme="majorHAnsi" w:hAnsiTheme="majorHAnsi" w:cstheme="majorHAnsi"/>
          <w:sz w:val="22"/>
          <w:szCs w:val="22"/>
        </w:rPr>
        <w:t xml:space="preserve">. </w:t>
      </w:r>
    </w:p>
    <w:p w14:paraId="059B4EF6" w14:textId="36FA0640" w:rsidR="00B44F12" w:rsidRPr="00AD5571" w:rsidRDefault="007460F4" w:rsidP="00B44F12">
      <w:pPr>
        <w:spacing w:line="360" w:lineRule="auto"/>
        <w:jc w:val="both"/>
        <w:rPr>
          <w:rFonts w:asciiTheme="majorHAnsi" w:hAnsiTheme="majorHAnsi" w:cstheme="majorHAnsi"/>
          <w:b/>
          <w:sz w:val="22"/>
          <w:szCs w:val="22"/>
        </w:rPr>
      </w:pPr>
      <w:r w:rsidRPr="00AD5571">
        <w:rPr>
          <w:rFonts w:asciiTheme="majorHAnsi" w:hAnsiTheme="majorHAnsi" w:cstheme="majorHAnsi"/>
          <w:b/>
          <w:sz w:val="22"/>
          <w:szCs w:val="22"/>
        </w:rPr>
        <w:t>19</w:t>
      </w:r>
      <w:r w:rsidR="00106982" w:rsidRPr="00AD5571">
        <w:rPr>
          <w:rFonts w:asciiTheme="majorHAnsi" w:hAnsiTheme="majorHAnsi" w:cstheme="majorHAnsi"/>
          <w:b/>
          <w:sz w:val="22"/>
          <w:szCs w:val="22"/>
        </w:rPr>
        <w:t xml:space="preserve">. </w:t>
      </w:r>
      <w:r w:rsidR="00B44F12" w:rsidRPr="00AD5571">
        <w:rPr>
          <w:rFonts w:asciiTheme="majorHAnsi" w:hAnsiTheme="majorHAnsi" w:cstheme="majorHAnsi"/>
          <w:b/>
          <w:sz w:val="22"/>
          <w:szCs w:val="22"/>
        </w:rPr>
        <w:t xml:space="preserve">CLÁUSULA DÉCIMA </w:t>
      </w:r>
      <w:r w:rsidR="002C42AE" w:rsidRPr="00AD5571">
        <w:rPr>
          <w:rFonts w:asciiTheme="majorHAnsi" w:hAnsiTheme="majorHAnsi" w:cstheme="majorHAnsi"/>
          <w:b/>
          <w:sz w:val="22"/>
          <w:szCs w:val="22"/>
        </w:rPr>
        <w:t xml:space="preserve">NONA </w:t>
      </w:r>
      <w:r w:rsidR="00B44F12" w:rsidRPr="00AD5571">
        <w:rPr>
          <w:rFonts w:asciiTheme="majorHAnsi" w:hAnsiTheme="majorHAnsi" w:cstheme="majorHAnsi"/>
          <w:b/>
          <w:sz w:val="22"/>
          <w:szCs w:val="22"/>
        </w:rPr>
        <w:t xml:space="preserve">– FORO </w:t>
      </w:r>
    </w:p>
    <w:p w14:paraId="2CA24840" w14:textId="77777777" w:rsidR="00D9613A" w:rsidRPr="00AD5571" w:rsidRDefault="00B44F12" w:rsidP="00880496">
      <w:pPr>
        <w:pStyle w:val="PargrafodaLista"/>
        <w:numPr>
          <w:ilvl w:val="1"/>
          <w:numId w:val="36"/>
        </w:numPr>
        <w:spacing w:line="360" w:lineRule="auto"/>
        <w:ind w:left="0" w:firstLine="0"/>
        <w:jc w:val="both"/>
        <w:rPr>
          <w:rFonts w:asciiTheme="majorHAnsi" w:hAnsiTheme="majorHAnsi" w:cstheme="majorHAnsi"/>
          <w:sz w:val="22"/>
          <w:szCs w:val="22"/>
        </w:rPr>
      </w:pPr>
      <w:r w:rsidRPr="00AD5571">
        <w:rPr>
          <w:rFonts w:asciiTheme="majorHAnsi" w:hAnsiTheme="majorHAnsi" w:cstheme="majorHAnsi"/>
          <w:sz w:val="22"/>
          <w:szCs w:val="22"/>
        </w:rPr>
        <w:t>Fica eleito o Foro da Comarca de Sonora/MS para dirimir os litígios que decorrerem da execução deste Termo de Contrato que não puderem ser compostos pela conciliação, conforme art. 92, §1º, da Lei nº 14.133/21.</w:t>
      </w:r>
    </w:p>
    <w:p w14:paraId="6B31428F" w14:textId="31134399" w:rsidR="00106982" w:rsidRPr="00AD5571" w:rsidRDefault="00C07DA4" w:rsidP="00880496">
      <w:pPr>
        <w:pStyle w:val="PargrafodaLista"/>
        <w:numPr>
          <w:ilvl w:val="0"/>
          <w:numId w:val="36"/>
        </w:numPr>
        <w:spacing w:line="360" w:lineRule="auto"/>
        <w:jc w:val="both"/>
        <w:rPr>
          <w:rFonts w:asciiTheme="majorHAnsi" w:hAnsiTheme="majorHAnsi" w:cstheme="majorHAnsi"/>
          <w:sz w:val="22"/>
          <w:szCs w:val="22"/>
        </w:rPr>
      </w:pPr>
      <w:r w:rsidRPr="00AD5571">
        <w:rPr>
          <w:rFonts w:asciiTheme="majorHAnsi" w:hAnsiTheme="majorHAnsi" w:cstheme="majorHAnsi"/>
          <w:b/>
          <w:sz w:val="22"/>
          <w:szCs w:val="22"/>
        </w:rPr>
        <w:t xml:space="preserve">- </w:t>
      </w:r>
      <w:r w:rsidR="00D9613A" w:rsidRPr="00AD5571">
        <w:rPr>
          <w:rFonts w:asciiTheme="majorHAnsi" w:hAnsiTheme="majorHAnsi" w:cstheme="majorHAnsi"/>
          <w:b/>
          <w:sz w:val="22"/>
          <w:szCs w:val="22"/>
        </w:rPr>
        <w:t>CLÁUSULA VIGÉSIMA</w:t>
      </w:r>
      <w:r w:rsidR="00852532" w:rsidRPr="00AD5571">
        <w:rPr>
          <w:rFonts w:asciiTheme="majorHAnsi" w:hAnsiTheme="majorHAnsi" w:cstheme="majorHAnsi"/>
          <w:b/>
          <w:sz w:val="22"/>
          <w:szCs w:val="22"/>
        </w:rPr>
        <w:t xml:space="preserve"> – DA FISCALIZAÇÃO</w:t>
      </w:r>
    </w:p>
    <w:p w14:paraId="5BD36082" w14:textId="6321C69F" w:rsidR="00106982" w:rsidRPr="00AD5571" w:rsidRDefault="00C07DA4" w:rsidP="00C07DA4">
      <w:pPr>
        <w:pStyle w:val="PargrafodaLista"/>
        <w:widowControl w:val="0"/>
        <w:tabs>
          <w:tab w:val="left" w:pos="827"/>
        </w:tabs>
        <w:spacing w:before="120"/>
        <w:ind w:left="0" w:right="-1"/>
        <w:jc w:val="both"/>
        <w:rPr>
          <w:rFonts w:asciiTheme="majorHAnsi" w:hAnsiTheme="majorHAnsi" w:cstheme="majorHAnsi"/>
          <w:bCs/>
          <w:sz w:val="22"/>
          <w:szCs w:val="22"/>
        </w:rPr>
      </w:pPr>
      <w:r w:rsidRPr="00AD5571">
        <w:rPr>
          <w:rFonts w:asciiTheme="majorHAnsi" w:hAnsiTheme="majorHAnsi" w:cstheme="majorHAnsi"/>
          <w:bCs/>
          <w:sz w:val="22"/>
          <w:szCs w:val="22"/>
        </w:rPr>
        <w:t xml:space="preserve">20.1. </w:t>
      </w:r>
      <w:r w:rsidR="00106982" w:rsidRPr="00AD5571">
        <w:rPr>
          <w:rFonts w:asciiTheme="majorHAnsi" w:hAnsiTheme="majorHAnsi" w:cstheme="majorHAnsi"/>
          <w:bCs/>
          <w:sz w:val="22"/>
          <w:szCs w:val="22"/>
        </w:rPr>
        <w:t>A fiscalização da execução do objeto será efetuada por profissional habilitado, nomeado pela autoridade competente.</w:t>
      </w:r>
    </w:p>
    <w:p w14:paraId="572A3F1B" w14:textId="7D92709D" w:rsidR="00106982" w:rsidRPr="00AD5571" w:rsidRDefault="00C07DA4" w:rsidP="00C07DA4">
      <w:pPr>
        <w:widowControl w:val="0"/>
        <w:tabs>
          <w:tab w:val="left" w:pos="827"/>
        </w:tabs>
        <w:spacing w:before="120"/>
        <w:ind w:right="-1"/>
        <w:jc w:val="both"/>
        <w:rPr>
          <w:rFonts w:asciiTheme="majorHAnsi" w:hAnsiTheme="majorHAnsi" w:cstheme="majorHAnsi"/>
          <w:bCs/>
          <w:sz w:val="22"/>
          <w:szCs w:val="22"/>
        </w:rPr>
      </w:pPr>
      <w:r w:rsidRPr="00AD5571">
        <w:rPr>
          <w:rFonts w:asciiTheme="majorHAnsi" w:hAnsiTheme="majorHAnsi" w:cstheme="majorHAnsi"/>
          <w:bCs/>
          <w:sz w:val="22"/>
          <w:szCs w:val="22"/>
        </w:rPr>
        <w:t xml:space="preserve">20.2. </w:t>
      </w:r>
      <w:r w:rsidR="00106982" w:rsidRPr="00AD5571">
        <w:rPr>
          <w:rFonts w:asciiTheme="majorHAnsi" w:hAnsiTheme="majorHAnsi" w:cstheme="majorHAnsi"/>
          <w:bCs/>
          <w:sz w:val="22"/>
          <w:szCs w:val="22"/>
        </w:rPr>
        <w:t>O contrato será fiscalizado pelo servidor XXXXXXXXXXXX.</w:t>
      </w:r>
    </w:p>
    <w:p w14:paraId="1CB5D04C" w14:textId="77777777" w:rsidR="00A65CBA" w:rsidRPr="00AD5571" w:rsidRDefault="00A65CBA" w:rsidP="00B44F12">
      <w:pPr>
        <w:spacing w:line="360" w:lineRule="auto"/>
        <w:jc w:val="both"/>
        <w:rPr>
          <w:rFonts w:asciiTheme="majorHAnsi" w:hAnsiTheme="majorHAnsi" w:cstheme="majorHAnsi"/>
          <w:sz w:val="22"/>
          <w:szCs w:val="22"/>
        </w:rPr>
      </w:pPr>
    </w:p>
    <w:p w14:paraId="04684511" w14:textId="7E1FDFA4" w:rsidR="00990E91" w:rsidRPr="00AD5571" w:rsidRDefault="00990E91" w:rsidP="007460F4">
      <w:pPr>
        <w:spacing w:line="276" w:lineRule="auto"/>
        <w:jc w:val="both"/>
        <w:rPr>
          <w:rFonts w:asciiTheme="majorHAnsi" w:hAnsiTheme="majorHAnsi" w:cstheme="majorHAnsi"/>
          <w:sz w:val="22"/>
          <w:szCs w:val="22"/>
        </w:rPr>
      </w:pPr>
      <w:r w:rsidRPr="00AD5571">
        <w:rPr>
          <w:rFonts w:asciiTheme="majorHAnsi" w:hAnsiTheme="majorHAnsi" w:cstheme="majorHAnsi"/>
          <w:sz w:val="22"/>
          <w:szCs w:val="22"/>
        </w:rPr>
        <w:t xml:space="preserve">E assim, por estarem certas e ajustadas, as partes assinam este </w:t>
      </w:r>
      <w:r w:rsidRPr="00AD5571">
        <w:rPr>
          <w:rFonts w:asciiTheme="majorHAnsi" w:hAnsiTheme="majorHAnsi" w:cstheme="majorHAnsi"/>
          <w:b/>
          <w:bCs/>
          <w:sz w:val="22"/>
          <w:szCs w:val="22"/>
        </w:rPr>
        <w:t>T</w:t>
      </w:r>
      <w:r w:rsidRPr="00AD5571">
        <w:rPr>
          <w:rFonts w:asciiTheme="majorHAnsi" w:hAnsiTheme="majorHAnsi" w:cstheme="majorHAnsi"/>
          <w:b/>
          <w:sz w:val="22"/>
          <w:szCs w:val="22"/>
        </w:rPr>
        <w:t>ERMO DE CONTRATO</w:t>
      </w:r>
      <w:r w:rsidRPr="00AD5571">
        <w:rPr>
          <w:rFonts w:asciiTheme="majorHAnsi" w:hAnsiTheme="majorHAnsi" w:cstheme="majorHAnsi"/>
          <w:sz w:val="22"/>
          <w:szCs w:val="22"/>
        </w:rPr>
        <w:t xml:space="preserve">, em 02 (duas) vias de igual teor, sendo lavrado um para cada </w:t>
      </w:r>
      <w:r w:rsidR="00567ABD" w:rsidRPr="00AD5571">
        <w:rPr>
          <w:rFonts w:asciiTheme="majorHAnsi" w:hAnsiTheme="majorHAnsi" w:cstheme="majorHAnsi"/>
          <w:sz w:val="22"/>
          <w:szCs w:val="22"/>
        </w:rPr>
        <w:t>secretaria</w:t>
      </w:r>
      <w:r w:rsidRPr="00AD5571">
        <w:rPr>
          <w:rFonts w:asciiTheme="majorHAnsi" w:hAnsiTheme="majorHAnsi" w:cstheme="majorHAnsi"/>
          <w:sz w:val="22"/>
          <w:szCs w:val="22"/>
        </w:rPr>
        <w:t>/Fundo, na presença de 02 (duas) testemunhas.</w:t>
      </w:r>
    </w:p>
    <w:p w14:paraId="26C0C932" w14:textId="5822F676" w:rsidR="00B44F12" w:rsidRPr="00AD5571" w:rsidRDefault="00B44F12" w:rsidP="00B44F12">
      <w:pPr>
        <w:spacing w:line="360" w:lineRule="auto"/>
        <w:jc w:val="right"/>
        <w:rPr>
          <w:rFonts w:asciiTheme="majorHAnsi" w:hAnsiTheme="majorHAnsi" w:cstheme="majorHAnsi"/>
          <w:sz w:val="22"/>
          <w:szCs w:val="22"/>
        </w:rPr>
      </w:pPr>
      <w:r w:rsidRPr="00AD5571">
        <w:rPr>
          <w:rFonts w:asciiTheme="majorHAnsi" w:hAnsiTheme="majorHAnsi" w:cstheme="majorHAnsi"/>
          <w:sz w:val="22"/>
          <w:szCs w:val="22"/>
        </w:rPr>
        <w:t xml:space="preserve">Sonora – MS, </w:t>
      </w:r>
      <w:r w:rsidR="002701FF" w:rsidRPr="00AD5571">
        <w:rPr>
          <w:rFonts w:asciiTheme="majorHAnsi" w:hAnsiTheme="majorHAnsi" w:cstheme="majorHAnsi"/>
          <w:sz w:val="22"/>
          <w:szCs w:val="22"/>
        </w:rPr>
        <w:t>XX</w:t>
      </w:r>
      <w:r w:rsidRPr="00AD5571">
        <w:rPr>
          <w:rFonts w:asciiTheme="majorHAnsi" w:hAnsiTheme="majorHAnsi" w:cstheme="majorHAnsi"/>
          <w:sz w:val="22"/>
          <w:szCs w:val="22"/>
        </w:rPr>
        <w:t xml:space="preserve"> de </w:t>
      </w:r>
      <w:r w:rsidR="002701FF" w:rsidRPr="00AD5571">
        <w:rPr>
          <w:rFonts w:asciiTheme="majorHAnsi" w:hAnsiTheme="majorHAnsi" w:cstheme="majorHAnsi"/>
          <w:sz w:val="22"/>
          <w:szCs w:val="22"/>
        </w:rPr>
        <w:t>XXXXXXXX</w:t>
      </w:r>
      <w:r w:rsidRPr="00AD5571">
        <w:rPr>
          <w:rFonts w:asciiTheme="majorHAnsi" w:hAnsiTheme="majorHAnsi" w:cstheme="majorHAnsi"/>
          <w:sz w:val="22"/>
          <w:szCs w:val="22"/>
        </w:rPr>
        <w:t xml:space="preserve"> de 20</w:t>
      </w:r>
      <w:r w:rsidR="002701FF" w:rsidRPr="00AD5571">
        <w:rPr>
          <w:rFonts w:asciiTheme="majorHAnsi" w:hAnsiTheme="majorHAnsi" w:cstheme="majorHAnsi"/>
          <w:sz w:val="22"/>
          <w:szCs w:val="22"/>
        </w:rPr>
        <w:t>XX</w:t>
      </w:r>
      <w:r w:rsidRPr="00AD5571">
        <w:rPr>
          <w:rFonts w:asciiTheme="majorHAnsi" w:hAnsiTheme="majorHAnsi" w:cstheme="majorHAnsi"/>
          <w:sz w:val="22"/>
          <w:szCs w:val="22"/>
        </w:rPr>
        <w:t>.</w:t>
      </w:r>
    </w:p>
    <w:p w14:paraId="426CD8A1" w14:textId="6ECBD34D" w:rsidR="00811D03" w:rsidRPr="00AD5571" w:rsidRDefault="00B44F12" w:rsidP="00AE23D9">
      <w:pPr>
        <w:jc w:val="both"/>
        <w:rPr>
          <w:rFonts w:asciiTheme="majorHAnsi" w:hAnsiTheme="majorHAnsi" w:cstheme="majorHAnsi"/>
          <w:b/>
          <w:sz w:val="22"/>
          <w:szCs w:val="22"/>
        </w:rPr>
      </w:pPr>
      <w:r w:rsidRPr="00AD5571">
        <w:rPr>
          <w:rFonts w:asciiTheme="majorHAnsi" w:hAnsiTheme="majorHAnsi" w:cstheme="majorHAnsi"/>
          <w:b/>
          <w:sz w:val="22"/>
          <w:szCs w:val="22"/>
        </w:rPr>
        <w:t xml:space="preserve"> </w:t>
      </w:r>
      <w:r w:rsidR="00811D03" w:rsidRPr="00AD5571">
        <w:rPr>
          <w:rFonts w:asciiTheme="majorHAnsi" w:hAnsiTheme="majorHAnsi" w:cstheme="majorHAnsi"/>
          <w:b/>
          <w:sz w:val="22"/>
          <w:szCs w:val="22"/>
        </w:rPr>
        <w:t>CONTRATANTES:</w:t>
      </w:r>
    </w:p>
    <w:p w14:paraId="64BF631D" w14:textId="77777777" w:rsidR="00811D03" w:rsidRPr="00AD5571" w:rsidRDefault="00811D03" w:rsidP="00AE23D9">
      <w:pPr>
        <w:jc w:val="both"/>
        <w:rPr>
          <w:rFonts w:asciiTheme="majorHAnsi" w:hAnsiTheme="majorHAnsi" w:cstheme="majorHAnsi"/>
          <w:b/>
          <w:sz w:val="22"/>
          <w:szCs w:val="22"/>
        </w:rPr>
      </w:pPr>
    </w:p>
    <w:p w14:paraId="4E3DF098" w14:textId="7AE038F1" w:rsidR="00D44BBF" w:rsidRPr="00AD5571" w:rsidRDefault="00D44BBF" w:rsidP="00D44BBF">
      <w:pPr>
        <w:spacing w:line="276" w:lineRule="auto"/>
        <w:jc w:val="both"/>
        <w:rPr>
          <w:rFonts w:asciiTheme="majorHAnsi" w:hAnsiTheme="majorHAnsi" w:cstheme="majorHAnsi"/>
          <w:sz w:val="22"/>
          <w:szCs w:val="22"/>
        </w:rPr>
      </w:pPr>
      <w:r w:rsidRPr="00AD5571">
        <w:rPr>
          <w:rFonts w:asciiTheme="majorHAnsi" w:hAnsiTheme="majorHAnsi" w:cstheme="majorHAnsi"/>
          <w:sz w:val="22"/>
          <w:szCs w:val="22"/>
        </w:rPr>
        <w:t>______________________________</w:t>
      </w:r>
      <w:r w:rsidR="002701FF" w:rsidRPr="00AD5571">
        <w:rPr>
          <w:rFonts w:asciiTheme="majorHAnsi" w:hAnsiTheme="majorHAnsi" w:cstheme="majorHAnsi"/>
          <w:sz w:val="22"/>
          <w:szCs w:val="22"/>
        </w:rPr>
        <w:t xml:space="preserve">                                 ____________________________              </w:t>
      </w:r>
    </w:p>
    <w:p w14:paraId="3943DF98" w14:textId="11EE7105" w:rsidR="00D44BBF" w:rsidRPr="00AD5571" w:rsidRDefault="00D44BBF" w:rsidP="00D44BBF">
      <w:pPr>
        <w:tabs>
          <w:tab w:val="left" w:pos="426"/>
        </w:tabs>
        <w:adjustRightInd w:val="0"/>
        <w:spacing w:line="276" w:lineRule="auto"/>
        <w:jc w:val="both"/>
        <w:rPr>
          <w:rFonts w:asciiTheme="majorHAnsi" w:eastAsia="MyriadPro-Regular" w:hAnsiTheme="majorHAnsi" w:cstheme="majorHAnsi"/>
          <w:b/>
          <w:color w:val="000000"/>
          <w:sz w:val="22"/>
          <w:szCs w:val="22"/>
        </w:rPr>
      </w:pPr>
      <w:r w:rsidRPr="00AD5571">
        <w:rPr>
          <w:rFonts w:asciiTheme="majorHAnsi" w:eastAsia="MyriadPro-Regular" w:hAnsiTheme="majorHAnsi" w:cstheme="majorHAnsi"/>
          <w:b/>
          <w:color w:val="000000"/>
          <w:sz w:val="22"/>
          <w:szCs w:val="22"/>
        </w:rPr>
        <w:tab/>
        <w:t xml:space="preserve">       </w:t>
      </w:r>
      <w:r w:rsidR="002701FF" w:rsidRPr="00AD5571">
        <w:rPr>
          <w:rFonts w:asciiTheme="majorHAnsi" w:hAnsiTheme="majorHAnsi" w:cstheme="majorHAnsi"/>
          <w:b/>
          <w:sz w:val="22"/>
          <w:szCs w:val="22"/>
        </w:rPr>
        <w:t>XXXXXXXXXXXXXXX</w:t>
      </w:r>
      <w:r w:rsidRPr="00AD5571">
        <w:rPr>
          <w:rFonts w:asciiTheme="majorHAnsi" w:eastAsia="MyriadPro-Regular" w:hAnsiTheme="majorHAnsi" w:cstheme="majorHAnsi"/>
          <w:b/>
          <w:color w:val="000000"/>
          <w:sz w:val="22"/>
          <w:szCs w:val="22"/>
        </w:rPr>
        <w:tab/>
        <w:t xml:space="preserve">                                  </w:t>
      </w:r>
      <w:r w:rsidR="008F645B" w:rsidRPr="00AD5571">
        <w:rPr>
          <w:rFonts w:asciiTheme="majorHAnsi" w:eastAsia="MyriadPro-Regular" w:hAnsiTheme="majorHAnsi" w:cstheme="majorHAnsi"/>
          <w:b/>
          <w:color w:val="000000"/>
          <w:sz w:val="22"/>
          <w:szCs w:val="22"/>
        </w:rPr>
        <w:t xml:space="preserve">         </w:t>
      </w:r>
      <w:r w:rsidRPr="00AD5571">
        <w:rPr>
          <w:rFonts w:asciiTheme="majorHAnsi" w:eastAsia="MyriadPro-Regular" w:hAnsiTheme="majorHAnsi" w:cstheme="majorHAnsi"/>
          <w:b/>
          <w:color w:val="000000"/>
          <w:sz w:val="22"/>
          <w:szCs w:val="22"/>
        </w:rPr>
        <w:t xml:space="preserve">   </w:t>
      </w:r>
      <w:r w:rsidR="002701FF" w:rsidRPr="00AD5571">
        <w:rPr>
          <w:rFonts w:asciiTheme="majorHAnsi" w:eastAsia="MyriadPro-Regular" w:hAnsiTheme="majorHAnsi" w:cstheme="majorHAnsi"/>
          <w:b/>
          <w:color w:val="000000"/>
          <w:sz w:val="22"/>
          <w:szCs w:val="22"/>
        </w:rPr>
        <w:t xml:space="preserve">   </w:t>
      </w:r>
      <w:r w:rsidR="00A65CBA" w:rsidRPr="00AD5571">
        <w:rPr>
          <w:rFonts w:asciiTheme="majorHAnsi" w:hAnsiTheme="majorHAnsi" w:cstheme="majorHAnsi"/>
          <w:b/>
          <w:sz w:val="22"/>
          <w:szCs w:val="22"/>
        </w:rPr>
        <w:t>XXXXXXXXXXXXXXXXXXX</w:t>
      </w:r>
    </w:p>
    <w:p w14:paraId="7BE5A507" w14:textId="762C30E9" w:rsidR="00D44BBF" w:rsidRPr="00AD5571" w:rsidRDefault="00D44BBF" w:rsidP="00D44BBF">
      <w:pPr>
        <w:tabs>
          <w:tab w:val="left" w:pos="426"/>
        </w:tabs>
        <w:adjustRightInd w:val="0"/>
        <w:spacing w:line="276" w:lineRule="auto"/>
        <w:jc w:val="both"/>
        <w:rPr>
          <w:rFonts w:asciiTheme="majorHAnsi" w:eastAsia="MyriadPro-Regular" w:hAnsiTheme="majorHAnsi" w:cstheme="majorHAnsi"/>
          <w:b/>
          <w:sz w:val="22"/>
          <w:szCs w:val="22"/>
        </w:rPr>
      </w:pPr>
      <w:r w:rsidRPr="00AD5571">
        <w:rPr>
          <w:rFonts w:asciiTheme="majorHAnsi" w:eastAsia="MyriadPro-Regular" w:hAnsiTheme="majorHAnsi" w:cstheme="majorHAnsi"/>
          <w:b/>
          <w:sz w:val="22"/>
          <w:szCs w:val="22"/>
        </w:rPr>
        <w:t xml:space="preserve">         </w:t>
      </w:r>
      <w:r w:rsidRPr="00AD5571">
        <w:rPr>
          <w:rFonts w:asciiTheme="majorHAnsi" w:hAnsiTheme="majorHAnsi" w:cstheme="majorHAnsi"/>
          <w:sz w:val="22"/>
          <w:szCs w:val="22"/>
          <w:shd w:val="clear" w:color="auto" w:fill="FFFFFF"/>
        </w:rPr>
        <w:t>Prefeit</w:t>
      </w:r>
      <w:r w:rsidR="002701FF" w:rsidRPr="00AD5571">
        <w:rPr>
          <w:rFonts w:asciiTheme="majorHAnsi" w:hAnsiTheme="majorHAnsi" w:cstheme="majorHAnsi"/>
          <w:sz w:val="22"/>
          <w:szCs w:val="22"/>
          <w:shd w:val="clear" w:color="auto" w:fill="FFFFFF"/>
        </w:rPr>
        <w:t>a</w:t>
      </w:r>
      <w:r w:rsidRPr="00AD5571">
        <w:rPr>
          <w:rFonts w:asciiTheme="majorHAnsi" w:hAnsiTheme="majorHAnsi" w:cstheme="majorHAnsi"/>
          <w:sz w:val="22"/>
          <w:szCs w:val="22"/>
          <w:shd w:val="clear" w:color="auto" w:fill="FFFFFF"/>
        </w:rPr>
        <w:t xml:space="preserve"> Municipal de Sonora              </w:t>
      </w:r>
      <w:r w:rsidR="003B23AA" w:rsidRPr="00AD5571">
        <w:rPr>
          <w:rFonts w:asciiTheme="majorHAnsi" w:hAnsiTheme="majorHAnsi" w:cstheme="majorHAnsi"/>
          <w:sz w:val="22"/>
          <w:szCs w:val="22"/>
          <w:shd w:val="clear" w:color="auto" w:fill="FFFFFF"/>
        </w:rPr>
        <w:t xml:space="preserve">   </w:t>
      </w:r>
      <w:r w:rsidR="002701FF" w:rsidRPr="00AD5571">
        <w:rPr>
          <w:rFonts w:asciiTheme="majorHAnsi" w:hAnsiTheme="majorHAnsi" w:cstheme="majorHAnsi"/>
          <w:color w:val="222222"/>
          <w:sz w:val="22"/>
          <w:szCs w:val="22"/>
          <w:shd w:val="clear" w:color="auto" w:fill="FFFFFF"/>
        </w:rPr>
        <w:t xml:space="preserve"> </w:t>
      </w:r>
      <w:r w:rsidR="00A50F7C" w:rsidRPr="00AD5571">
        <w:rPr>
          <w:rFonts w:asciiTheme="majorHAnsi" w:hAnsiTheme="majorHAnsi" w:cstheme="majorHAnsi"/>
          <w:sz w:val="22"/>
          <w:szCs w:val="22"/>
          <w:shd w:val="clear" w:color="auto" w:fill="FFFFFF"/>
        </w:rPr>
        <w:t>Secretario</w:t>
      </w:r>
      <w:r w:rsidR="002701FF" w:rsidRPr="00AD5571">
        <w:rPr>
          <w:rFonts w:asciiTheme="majorHAnsi" w:hAnsiTheme="majorHAnsi" w:cstheme="majorHAnsi"/>
          <w:sz w:val="22"/>
          <w:szCs w:val="22"/>
          <w:shd w:val="clear" w:color="auto" w:fill="FFFFFF"/>
        </w:rPr>
        <w:t xml:space="preserve"> Municipal de </w:t>
      </w:r>
      <w:r w:rsidR="00101DC0" w:rsidRPr="00AD5571">
        <w:rPr>
          <w:rFonts w:asciiTheme="majorHAnsi" w:hAnsiTheme="majorHAnsi" w:cstheme="majorHAnsi"/>
          <w:sz w:val="22"/>
          <w:szCs w:val="22"/>
          <w:shd w:val="clear" w:color="auto" w:fill="FFFFFF"/>
        </w:rPr>
        <w:t>XXXXXXXXXXXXXXXXXXX</w:t>
      </w:r>
    </w:p>
    <w:p w14:paraId="38F4B84C" w14:textId="77777777" w:rsidR="00DD0D92" w:rsidRPr="00AD5571" w:rsidRDefault="00DD0D92" w:rsidP="00AE23D9">
      <w:pPr>
        <w:jc w:val="both"/>
        <w:rPr>
          <w:rFonts w:asciiTheme="majorHAnsi" w:hAnsiTheme="majorHAnsi" w:cstheme="majorHAnsi"/>
          <w:b/>
          <w:sz w:val="22"/>
          <w:szCs w:val="22"/>
        </w:rPr>
      </w:pPr>
    </w:p>
    <w:p w14:paraId="51A53F45" w14:textId="31CDA30B" w:rsidR="00B44F12" w:rsidRPr="00AD5571" w:rsidRDefault="00B44F12" w:rsidP="002701FF">
      <w:pPr>
        <w:jc w:val="center"/>
        <w:rPr>
          <w:rFonts w:asciiTheme="majorHAnsi" w:hAnsiTheme="majorHAnsi" w:cstheme="majorHAnsi"/>
          <w:bCs/>
          <w:sz w:val="22"/>
          <w:szCs w:val="22"/>
        </w:rPr>
      </w:pPr>
      <w:r w:rsidRPr="00AD5571">
        <w:rPr>
          <w:rFonts w:asciiTheme="majorHAnsi" w:hAnsiTheme="majorHAnsi" w:cstheme="majorHAnsi"/>
          <w:bCs/>
          <w:sz w:val="22"/>
          <w:szCs w:val="22"/>
        </w:rPr>
        <w:t>________________________________</w:t>
      </w:r>
    </w:p>
    <w:p w14:paraId="4B7922E4" w14:textId="77777777" w:rsidR="00B44F12" w:rsidRPr="00AD5571" w:rsidRDefault="00B44F12" w:rsidP="002701FF">
      <w:pPr>
        <w:jc w:val="center"/>
        <w:rPr>
          <w:rFonts w:asciiTheme="majorHAnsi" w:hAnsiTheme="majorHAnsi" w:cstheme="majorHAnsi"/>
          <w:b/>
          <w:bCs/>
          <w:sz w:val="22"/>
          <w:szCs w:val="22"/>
        </w:rPr>
      </w:pPr>
      <w:r w:rsidRPr="00AD5571">
        <w:rPr>
          <w:rFonts w:asciiTheme="majorHAnsi" w:hAnsiTheme="majorHAnsi" w:cstheme="majorHAnsi"/>
          <w:b/>
          <w:bCs/>
          <w:sz w:val="22"/>
          <w:szCs w:val="22"/>
        </w:rPr>
        <w:t>Nome:</w:t>
      </w:r>
    </w:p>
    <w:p w14:paraId="013C6318" w14:textId="77777777" w:rsidR="00B44F12" w:rsidRPr="00AD5571" w:rsidRDefault="00B44F12" w:rsidP="002701FF">
      <w:pPr>
        <w:jc w:val="center"/>
        <w:rPr>
          <w:rFonts w:asciiTheme="majorHAnsi" w:hAnsiTheme="majorHAnsi" w:cstheme="majorHAnsi"/>
          <w:b/>
          <w:sz w:val="22"/>
          <w:szCs w:val="22"/>
        </w:rPr>
      </w:pPr>
      <w:r w:rsidRPr="00AD5571">
        <w:rPr>
          <w:rFonts w:asciiTheme="majorHAnsi" w:hAnsiTheme="majorHAnsi" w:cstheme="majorHAnsi"/>
          <w:b/>
          <w:sz w:val="22"/>
          <w:szCs w:val="22"/>
        </w:rPr>
        <w:t>Responsável pela empresa Contratada</w:t>
      </w:r>
    </w:p>
    <w:p w14:paraId="7A75CD85" w14:textId="77777777" w:rsidR="00811D03" w:rsidRPr="00AD5571" w:rsidRDefault="00811D03" w:rsidP="00AE23D9">
      <w:pPr>
        <w:jc w:val="both"/>
        <w:rPr>
          <w:rFonts w:asciiTheme="majorHAnsi" w:hAnsiTheme="majorHAnsi" w:cstheme="majorHAnsi"/>
          <w:b/>
          <w:sz w:val="22"/>
          <w:szCs w:val="22"/>
        </w:rPr>
      </w:pPr>
    </w:p>
    <w:p w14:paraId="04B2302B" w14:textId="3A02CF2C" w:rsidR="00B44F12" w:rsidRPr="00AD5571" w:rsidRDefault="00B44F12" w:rsidP="00AE23D9">
      <w:pPr>
        <w:jc w:val="both"/>
        <w:rPr>
          <w:rFonts w:asciiTheme="majorHAnsi" w:hAnsiTheme="majorHAnsi" w:cstheme="majorHAnsi"/>
          <w:b/>
          <w:sz w:val="22"/>
          <w:szCs w:val="22"/>
        </w:rPr>
      </w:pPr>
      <w:r w:rsidRPr="00AD5571">
        <w:rPr>
          <w:rFonts w:asciiTheme="majorHAnsi" w:hAnsiTheme="majorHAnsi" w:cstheme="majorHAnsi"/>
          <w:b/>
          <w:sz w:val="22"/>
          <w:szCs w:val="22"/>
        </w:rPr>
        <w:t>Testemunhas</w:t>
      </w:r>
      <w:r w:rsidR="002701FF" w:rsidRPr="00AD5571">
        <w:rPr>
          <w:rFonts w:asciiTheme="majorHAnsi" w:hAnsiTheme="majorHAnsi" w:cstheme="majorHAnsi"/>
          <w:b/>
          <w:sz w:val="22"/>
          <w:szCs w:val="22"/>
        </w:rPr>
        <w:t>:</w:t>
      </w:r>
    </w:p>
    <w:p w14:paraId="42EE87B0" w14:textId="1F4F0EE5" w:rsidR="00B44F12" w:rsidRPr="00AD5571" w:rsidRDefault="00B44F12" w:rsidP="00AE23D9">
      <w:pPr>
        <w:jc w:val="both"/>
        <w:rPr>
          <w:rFonts w:asciiTheme="majorHAnsi" w:hAnsiTheme="majorHAnsi" w:cstheme="majorHAnsi"/>
          <w:b/>
          <w:sz w:val="22"/>
          <w:szCs w:val="22"/>
        </w:rPr>
      </w:pPr>
      <w:r w:rsidRPr="00AD5571">
        <w:rPr>
          <w:rFonts w:asciiTheme="majorHAnsi" w:hAnsiTheme="majorHAnsi" w:cstheme="majorHAnsi"/>
          <w:b/>
          <w:sz w:val="22"/>
          <w:szCs w:val="22"/>
        </w:rPr>
        <w:t>________________________________</w:t>
      </w:r>
      <w:r w:rsidR="004E70A6" w:rsidRPr="00AD5571">
        <w:rPr>
          <w:rFonts w:asciiTheme="majorHAnsi" w:hAnsiTheme="majorHAnsi" w:cstheme="majorHAnsi"/>
          <w:b/>
          <w:sz w:val="22"/>
          <w:szCs w:val="22"/>
        </w:rPr>
        <w:t xml:space="preserve">                      </w:t>
      </w:r>
      <w:r w:rsidRPr="00AD5571">
        <w:rPr>
          <w:rFonts w:asciiTheme="majorHAnsi" w:hAnsiTheme="majorHAnsi" w:cstheme="majorHAnsi"/>
          <w:b/>
          <w:sz w:val="22"/>
          <w:szCs w:val="22"/>
        </w:rPr>
        <w:t>_____________________________</w:t>
      </w:r>
    </w:p>
    <w:p w14:paraId="7FAC561D" w14:textId="05146C23" w:rsidR="00EE1D77" w:rsidRPr="00AD5571" w:rsidRDefault="00B44F12" w:rsidP="00EE1D77">
      <w:pPr>
        <w:jc w:val="both"/>
        <w:rPr>
          <w:rFonts w:asciiTheme="majorHAnsi" w:hAnsiTheme="majorHAnsi" w:cstheme="majorHAnsi"/>
          <w:b/>
          <w:bCs/>
          <w:sz w:val="22"/>
          <w:szCs w:val="22"/>
        </w:rPr>
      </w:pPr>
      <w:r w:rsidRPr="00AD5571">
        <w:rPr>
          <w:rFonts w:asciiTheme="majorHAnsi" w:hAnsiTheme="majorHAnsi" w:cstheme="majorHAnsi"/>
          <w:b/>
          <w:bCs/>
          <w:sz w:val="22"/>
          <w:szCs w:val="22"/>
        </w:rPr>
        <w:t>Nome:</w:t>
      </w:r>
      <w:r w:rsidRPr="00AD5571">
        <w:rPr>
          <w:rFonts w:asciiTheme="majorHAnsi" w:hAnsiTheme="majorHAnsi" w:cstheme="majorHAnsi"/>
          <w:sz w:val="22"/>
          <w:szCs w:val="22"/>
        </w:rPr>
        <w:tab/>
      </w:r>
      <w:r w:rsidRPr="00AD5571">
        <w:rPr>
          <w:rFonts w:asciiTheme="majorHAnsi" w:hAnsiTheme="majorHAnsi" w:cstheme="majorHAnsi"/>
          <w:sz w:val="22"/>
          <w:szCs w:val="22"/>
        </w:rPr>
        <w:tab/>
      </w:r>
      <w:r w:rsidRPr="00AD5571">
        <w:rPr>
          <w:rFonts w:asciiTheme="majorHAnsi" w:hAnsiTheme="majorHAnsi" w:cstheme="majorHAnsi"/>
          <w:sz w:val="22"/>
          <w:szCs w:val="22"/>
        </w:rPr>
        <w:tab/>
      </w:r>
      <w:r w:rsidRPr="00AD5571">
        <w:rPr>
          <w:rFonts w:asciiTheme="majorHAnsi" w:hAnsiTheme="majorHAnsi" w:cstheme="majorHAnsi"/>
          <w:sz w:val="22"/>
          <w:szCs w:val="22"/>
        </w:rPr>
        <w:tab/>
      </w:r>
      <w:r w:rsidRPr="00AD5571">
        <w:rPr>
          <w:rFonts w:asciiTheme="majorHAnsi" w:hAnsiTheme="majorHAnsi" w:cstheme="majorHAnsi"/>
          <w:sz w:val="22"/>
          <w:szCs w:val="22"/>
        </w:rPr>
        <w:tab/>
      </w:r>
      <w:r w:rsidRPr="00AD5571">
        <w:rPr>
          <w:rFonts w:asciiTheme="majorHAnsi" w:hAnsiTheme="majorHAnsi" w:cstheme="majorHAnsi"/>
          <w:sz w:val="22"/>
          <w:szCs w:val="22"/>
        </w:rPr>
        <w:tab/>
      </w:r>
      <w:r w:rsidRPr="00AD5571">
        <w:rPr>
          <w:rFonts w:asciiTheme="majorHAnsi" w:hAnsiTheme="majorHAnsi" w:cstheme="majorHAnsi"/>
          <w:b/>
          <w:bCs/>
          <w:sz w:val="22"/>
          <w:szCs w:val="22"/>
        </w:rPr>
        <w:t xml:space="preserve">       </w:t>
      </w:r>
      <w:r w:rsidR="004E70A6" w:rsidRPr="00AD5571">
        <w:rPr>
          <w:rFonts w:asciiTheme="majorHAnsi" w:hAnsiTheme="majorHAnsi" w:cstheme="majorHAnsi"/>
          <w:b/>
          <w:bCs/>
          <w:sz w:val="22"/>
          <w:szCs w:val="22"/>
        </w:rPr>
        <w:t xml:space="preserve">        </w:t>
      </w:r>
      <w:r w:rsidRPr="00AD5571">
        <w:rPr>
          <w:rFonts w:asciiTheme="majorHAnsi" w:hAnsiTheme="majorHAnsi" w:cstheme="majorHAnsi"/>
          <w:b/>
          <w:bCs/>
          <w:sz w:val="22"/>
          <w:szCs w:val="22"/>
        </w:rPr>
        <w:t>Nome:</w:t>
      </w:r>
    </w:p>
    <w:p w14:paraId="11C26115" w14:textId="4B1520F8" w:rsidR="00466925" w:rsidRPr="00AD5571" w:rsidRDefault="00466925" w:rsidP="00EE1D77">
      <w:pPr>
        <w:jc w:val="both"/>
        <w:rPr>
          <w:rFonts w:asciiTheme="majorHAnsi" w:hAnsiTheme="majorHAnsi" w:cstheme="majorHAnsi"/>
          <w:b/>
          <w:bCs/>
          <w:sz w:val="22"/>
          <w:szCs w:val="22"/>
        </w:rPr>
      </w:pPr>
    </w:p>
    <w:p w14:paraId="049EA283" w14:textId="58319C2A" w:rsidR="00852532" w:rsidRPr="00AD5571" w:rsidRDefault="00852532" w:rsidP="00EE1D77">
      <w:pPr>
        <w:jc w:val="both"/>
        <w:rPr>
          <w:rFonts w:asciiTheme="majorHAnsi" w:hAnsiTheme="majorHAnsi" w:cstheme="majorHAnsi"/>
          <w:b/>
          <w:bCs/>
          <w:sz w:val="22"/>
          <w:szCs w:val="22"/>
        </w:rPr>
      </w:pPr>
    </w:p>
    <w:p w14:paraId="0240CA6F" w14:textId="0AA2A944" w:rsidR="00EE3329" w:rsidRPr="00AD5571" w:rsidRDefault="00EE3329" w:rsidP="00EE1D77">
      <w:pPr>
        <w:jc w:val="both"/>
        <w:rPr>
          <w:rFonts w:asciiTheme="majorHAnsi" w:hAnsiTheme="majorHAnsi" w:cstheme="majorHAnsi"/>
          <w:b/>
          <w:bCs/>
          <w:sz w:val="22"/>
          <w:szCs w:val="22"/>
        </w:rPr>
      </w:pPr>
    </w:p>
    <w:p w14:paraId="1D445E3D" w14:textId="62E00E09" w:rsidR="00EE3329" w:rsidRPr="00AD5571" w:rsidRDefault="00EE3329" w:rsidP="00EE1D77">
      <w:pPr>
        <w:jc w:val="both"/>
        <w:rPr>
          <w:rFonts w:asciiTheme="majorHAnsi" w:hAnsiTheme="majorHAnsi" w:cstheme="majorHAnsi"/>
          <w:b/>
          <w:bCs/>
          <w:sz w:val="22"/>
          <w:szCs w:val="22"/>
        </w:rPr>
      </w:pPr>
    </w:p>
    <w:p w14:paraId="48874F97" w14:textId="0A052DA0" w:rsidR="00EE3329" w:rsidRPr="00AD5571" w:rsidRDefault="00EE3329" w:rsidP="00EE1D77">
      <w:pPr>
        <w:jc w:val="both"/>
        <w:rPr>
          <w:rFonts w:asciiTheme="majorHAnsi" w:hAnsiTheme="majorHAnsi" w:cstheme="majorHAnsi"/>
          <w:b/>
          <w:bCs/>
          <w:sz w:val="22"/>
          <w:szCs w:val="22"/>
        </w:rPr>
      </w:pPr>
    </w:p>
    <w:p w14:paraId="03B3F778" w14:textId="2A296DBE" w:rsidR="00EE3329" w:rsidRPr="00AD5571" w:rsidRDefault="00EE3329" w:rsidP="00EE1D77">
      <w:pPr>
        <w:jc w:val="both"/>
        <w:rPr>
          <w:rFonts w:asciiTheme="majorHAnsi" w:hAnsiTheme="majorHAnsi" w:cstheme="majorHAnsi"/>
          <w:b/>
          <w:bCs/>
          <w:sz w:val="22"/>
          <w:szCs w:val="22"/>
        </w:rPr>
      </w:pPr>
    </w:p>
    <w:p w14:paraId="1263DFE1" w14:textId="1C9063A7" w:rsidR="00EE3329" w:rsidRPr="00AD5571" w:rsidRDefault="00EE3329" w:rsidP="00EE1D77">
      <w:pPr>
        <w:jc w:val="both"/>
        <w:rPr>
          <w:rFonts w:asciiTheme="majorHAnsi" w:hAnsiTheme="majorHAnsi" w:cstheme="majorHAnsi"/>
          <w:b/>
          <w:bCs/>
          <w:sz w:val="22"/>
          <w:szCs w:val="22"/>
        </w:rPr>
      </w:pPr>
    </w:p>
    <w:p w14:paraId="6A4BB7E3" w14:textId="75DA5E79" w:rsidR="00EE3329" w:rsidRPr="00AD5571" w:rsidRDefault="00EE3329" w:rsidP="00EE1D77">
      <w:pPr>
        <w:jc w:val="both"/>
        <w:rPr>
          <w:rFonts w:asciiTheme="majorHAnsi" w:hAnsiTheme="majorHAnsi" w:cstheme="majorHAnsi"/>
          <w:b/>
          <w:bCs/>
          <w:sz w:val="22"/>
          <w:szCs w:val="22"/>
        </w:rPr>
      </w:pPr>
    </w:p>
    <w:p w14:paraId="55672E15" w14:textId="725FCBA5" w:rsidR="00EE3329" w:rsidRPr="00AD5571" w:rsidRDefault="00EE3329" w:rsidP="00EE1D77">
      <w:pPr>
        <w:jc w:val="both"/>
        <w:rPr>
          <w:rFonts w:asciiTheme="majorHAnsi" w:hAnsiTheme="majorHAnsi" w:cstheme="majorHAnsi"/>
          <w:b/>
          <w:bCs/>
          <w:sz w:val="22"/>
          <w:szCs w:val="22"/>
        </w:rPr>
      </w:pPr>
    </w:p>
    <w:p w14:paraId="601467FC" w14:textId="185D55C1" w:rsidR="00EE3329" w:rsidRPr="00AD5571" w:rsidRDefault="00EE3329" w:rsidP="00EE1D77">
      <w:pPr>
        <w:jc w:val="both"/>
        <w:rPr>
          <w:rFonts w:asciiTheme="majorHAnsi" w:hAnsiTheme="majorHAnsi" w:cstheme="majorHAnsi"/>
          <w:b/>
          <w:bCs/>
          <w:sz w:val="22"/>
          <w:szCs w:val="22"/>
        </w:rPr>
      </w:pPr>
    </w:p>
    <w:p w14:paraId="4FAF915F" w14:textId="1D68D590" w:rsidR="00A50F7C" w:rsidRPr="00AD5571" w:rsidRDefault="00A50F7C" w:rsidP="00EE1D77">
      <w:pPr>
        <w:jc w:val="both"/>
        <w:rPr>
          <w:rFonts w:asciiTheme="majorHAnsi" w:hAnsiTheme="majorHAnsi" w:cstheme="majorHAnsi"/>
          <w:b/>
          <w:bCs/>
          <w:sz w:val="22"/>
          <w:szCs w:val="22"/>
        </w:rPr>
      </w:pPr>
    </w:p>
    <w:p w14:paraId="59D5A5F1" w14:textId="744BE3F7" w:rsidR="00A50F7C" w:rsidRPr="00AD5571" w:rsidRDefault="00A50F7C" w:rsidP="00EE1D77">
      <w:pPr>
        <w:jc w:val="both"/>
        <w:rPr>
          <w:rFonts w:asciiTheme="majorHAnsi" w:hAnsiTheme="majorHAnsi" w:cstheme="majorHAnsi"/>
          <w:b/>
          <w:bCs/>
          <w:sz w:val="22"/>
          <w:szCs w:val="22"/>
        </w:rPr>
      </w:pPr>
    </w:p>
    <w:p w14:paraId="1E757DA2" w14:textId="1C616FEB" w:rsidR="00A50F7C" w:rsidRPr="00AD5571" w:rsidRDefault="00A50F7C" w:rsidP="00EE1D77">
      <w:pPr>
        <w:jc w:val="both"/>
        <w:rPr>
          <w:rFonts w:asciiTheme="majorHAnsi" w:hAnsiTheme="majorHAnsi" w:cstheme="majorHAnsi"/>
          <w:b/>
          <w:bCs/>
          <w:sz w:val="22"/>
          <w:szCs w:val="22"/>
        </w:rPr>
      </w:pPr>
    </w:p>
    <w:p w14:paraId="610F4976" w14:textId="22820B76" w:rsidR="00A50F7C" w:rsidRPr="00AD5571" w:rsidRDefault="00A50F7C" w:rsidP="00EE1D77">
      <w:pPr>
        <w:jc w:val="both"/>
        <w:rPr>
          <w:rFonts w:asciiTheme="majorHAnsi" w:hAnsiTheme="majorHAnsi" w:cstheme="majorHAnsi"/>
          <w:b/>
          <w:bCs/>
          <w:sz w:val="22"/>
          <w:szCs w:val="22"/>
        </w:rPr>
      </w:pPr>
    </w:p>
    <w:p w14:paraId="71FE6E4E" w14:textId="48DA8844" w:rsidR="00A50F7C" w:rsidRPr="00AD5571" w:rsidRDefault="00A50F7C" w:rsidP="00EE1D77">
      <w:pPr>
        <w:jc w:val="both"/>
        <w:rPr>
          <w:rFonts w:asciiTheme="majorHAnsi" w:hAnsiTheme="majorHAnsi" w:cstheme="majorHAnsi"/>
          <w:b/>
          <w:bCs/>
          <w:sz w:val="22"/>
          <w:szCs w:val="22"/>
        </w:rPr>
      </w:pPr>
    </w:p>
    <w:p w14:paraId="02AA8222" w14:textId="624EF544" w:rsidR="00A50F7C" w:rsidRPr="00AD5571" w:rsidRDefault="00A50F7C" w:rsidP="00EE1D77">
      <w:pPr>
        <w:jc w:val="both"/>
        <w:rPr>
          <w:rFonts w:asciiTheme="majorHAnsi" w:hAnsiTheme="majorHAnsi" w:cstheme="majorHAnsi"/>
          <w:b/>
          <w:bCs/>
          <w:sz w:val="22"/>
          <w:szCs w:val="22"/>
        </w:rPr>
      </w:pPr>
    </w:p>
    <w:p w14:paraId="0A242446" w14:textId="2790517F" w:rsidR="00A50F7C" w:rsidRPr="00AD5571" w:rsidRDefault="00A50F7C" w:rsidP="00EE1D77">
      <w:pPr>
        <w:jc w:val="both"/>
        <w:rPr>
          <w:rFonts w:asciiTheme="majorHAnsi" w:hAnsiTheme="majorHAnsi" w:cstheme="majorHAnsi"/>
          <w:b/>
          <w:bCs/>
          <w:sz w:val="22"/>
          <w:szCs w:val="22"/>
        </w:rPr>
      </w:pPr>
    </w:p>
    <w:p w14:paraId="66933439" w14:textId="38476CAA" w:rsidR="00A50F7C" w:rsidRPr="00AD5571" w:rsidRDefault="00A50F7C" w:rsidP="00EE1D77">
      <w:pPr>
        <w:jc w:val="both"/>
        <w:rPr>
          <w:rFonts w:asciiTheme="majorHAnsi" w:hAnsiTheme="majorHAnsi" w:cstheme="majorHAnsi"/>
          <w:b/>
          <w:bCs/>
          <w:sz w:val="22"/>
          <w:szCs w:val="22"/>
        </w:rPr>
      </w:pPr>
    </w:p>
    <w:p w14:paraId="27207633" w14:textId="23633E19" w:rsidR="00A50F7C" w:rsidRPr="00AD5571" w:rsidRDefault="00A50F7C" w:rsidP="00EE1D77">
      <w:pPr>
        <w:jc w:val="both"/>
        <w:rPr>
          <w:rFonts w:asciiTheme="majorHAnsi" w:hAnsiTheme="majorHAnsi" w:cstheme="majorHAnsi"/>
          <w:b/>
          <w:bCs/>
          <w:sz w:val="22"/>
          <w:szCs w:val="22"/>
        </w:rPr>
      </w:pPr>
    </w:p>
    <w:p w14:paraId="31520812" w14:textId="330C5CDA" w:rsidR="00A50F7C" w:rsidRPr="00AD5571" w:rsidRDefault="00A50F7C" w:rsidP="00EE1D77">
      <w:pPr>
        <w:jc w:val="both"/>
        <w:rPr>
          <w:rFonts w:asciiTheme="majorHAnsi" w:hAnsiTheme="majorHAnsi" w:cstheme="majorHAnsi"/>
          <w:b/>
          <w:bCs/>
          <w:sz w:val="22"/>
          <w:szCs w:val="22"/>
        </w:rPr>
      </w:pPr>
    </w:p>
    <w:p w14:paraId="7C52E784" w14:textId="1388A85E" w:rsidR="00A50F7C" w:rsidRPr="00AD5571" w:rsidRDefault="00A50F7C" w:rsidP="00EE1D77">
      <w:pPr>
        <w:jc w:val="both"/>
        <w:rPr>
          <w:rFonts w:asciiTheme="majorHAnsi" w:hAnsiTheme="majorHAnsi" w:cstheme="majorHAnsi"/>
          <w:b/>
          <w:bCs/>
          <w:sz w:val="22"/>
          <w:szCs w:val="22"/>
        </w:rPr>
      </w:pPr>
    </w:p>
    <w:p w14:paraId="7CAFE9E6" w14:textId="03AD0EE6" w:rsidR="00A50F7C" w:rsidRPr="00AD5571" w:rsidRDefault="00A50F7C" w:rsidP="00EE1D77">
      <w:pPr>
        <w:jc w:val="both"/>
        <w:rPr>
          <w:rFonts w:asciiTheme="majorHAnsi" w:hAnsiTheme="majorHAnsi" w:cstheme="majorHAnsi"/>
          <w:b/>
          <w:bCs/>
          <w:sz w:val="22"/>
          <w:szCs w:val="22"/>
        </w:rPr>
      </w:pPr>
    </w:p>
    <w:p w14:paraId="2121483A" w14:textId="14DC952A" w:rsidR="00A50F7C" w:rsidRPr="00AD5571" w:rsidRDefault="00A50F7C" w:rsidP="00EE1D77">
      <w:pPr>
        <w:jc w:val="both"/>
        <w:rPr>
          <w:rFonts w:asciiTheme="majorHAnsi" w:hAnsiTheme="majorHAnsi" w:cstheme="majorHAnsi"/>
          <w:b/>
          <w:bCs/>
          <w:sz w:val="22"/>
          <w:szCs w:val="22"/>
        </w:rPr>
      </w:pPr>
    </w:p>
    <w:p w14:paraId="6D5339A8" w14:textId="2CD7D439" w:rsidR="00A50F7C" w:rsidRPr="00AD5571" w:rsidRDefault="00A50F7C" w:rsidP="00EE1D77">
      <w:pPr>
        <w:jc w:val="both"/>
        <w:rPr>
          <w:rFonts w:asciiTheme="majorHAnsi" w:hAnsiTheme="majorHAnsi" w:cstheme="majorHAnsi"/>
          <w:b/>
          <w:bCs/>
          <w:sz w:val="22"/>
          <w:szCs w:val="22"/>
        </w:rPr>
      </w:pPr>
    </w:p>
    <w:p w14:paraId="6EF561A6" w14:textId="56B0206E" w:rsidR="00A50F7C" w:rsidRPr="00AD5571" w:rsidRDefault="00A50F7C" w:rsidP="00EE1D77">
      <w:pPr>
        <w:jc w:val="both"/>
        <w:rPr>
          <w:rFonts w:asciiTheme="majorHAnsi" w:hAnsiTheme="majorHAnsi" w:cstheme="majorHAnsi"/>
          <w:b/>
          <w:bCs/>
          <w:sz w:val="22"/>
          <w:szCs w:val="22"/>
        </w:rPr>
      </w:pPr>
    </w:p>
    <w:p w14:paraId="3DD8F101" w14:textId="46A2936C" w:rsidR="00A50F7C" w:rsidRPr="00AD5571" w:rsidRDefault="00A50F7C" w:rsidP="00EE1D77">
      <w:pPr>
        <w:jc w:val="both"/>
        <w:rPr>
          <w:rFonts w:asciiTheme="majorHAnsi" w:hAnsiTheme="majorHAnsi" w:cstheme="majorHAnsi"/>
          <w:b/>
          <w:bCs/>
          <w:sz w:val="22"/>
          <w:szCs w:val="22"/>
        </w:rPr>
      </w:pPr>
    </w:p>
    <w:p w14:paraId="65FE6AD4" w14:textId="77777777" w:rsidR="00A50F7C" w:rsidRPr="00AD5571" w:rsidRDefault="00A50F7C" w:rsidP="00EE1D77">
      <w:pPr>
        <w:jc w:val="both"/>
        <w:rPr>
          <w:rFonts w:asciiTheme="majorHAnsi" w:hAnsiTheme="majorHAnsi" w:cstheme="majorHAnsi"/>
          <w:b/>
          <w:bCs/>
          <w:sz w:val="22"/>
          <w:szCs w:val="22"/>
        </w:rPr>
      </w:pPr>
    </w:p>
    <w:p w14:paraId="59FC02B4" w14:textId="340096AC" w:rsidR="00EE3329" w:rsidRPr="00AD5571" w:rsidRDefault="00EE3329" w:rsidP="00EE1D77">
      <w:pPr>
        <w:jc w:val="both"/>
        <w:rPr>
          <w:rFonts w:asciiTheme="majorHAnsi" w:hAnsiTheme="majorHAnsi" w:cstheme="majorHAnsi"/>
          <w:b/>
          <w:bCs/>
          <w:sz w:val="22"/>
          <w:szCs w:val="22"/>
        </w:rPr>
      </w:pPr>
    </w:p>
    <w:p w14:paraId="4BC8148E" w14:textId="55C9790E" w:rsidR="00EE3329" w:rsidRPr="00AD5571" w:rsidRDefault="00EE3329" w:rsidP="00EE1D77">
      <w:pPr>
        <w:jc w:val="both"/>
        <w:rPr>
          <w:rFonts w:asciiTheme="majorHAnsi" w:hAnsiTheme="majorHAnsi" w:cstheme="majorHAnsi"/>
          <w:b/>
          <w:bCs/>
          <w:sz w:val="22"/>
          <w:szCs w:val="22"/>
        </w:rPr>
      </w:pPr>
    </w:p>
    <w:p w14:paraId="2D35F663" w14:textId="0A3A07D0" w:rsidR="00EE3329" w:rsidRPr="00AD5571" w:rsidRDefault="00EE3329" w:rsidP="00EE1D77">
      <w:pPr>
        <w:jc w:val="both"/>
        <w:rPr>
          <w:rFonts w:asciiTheme="majorHAnsi" w:hAnsiTheme="majorHAnsi" w:cstheme="majorHAnsi"/>
          <w:b/>
          <w:bCs/>
          <w:sz w:val="22"/>
          <w:szCs w:val="22"/>
        </w:rPr>
      </w:pPr>
    </w:p>
    <w:p w14:paraId="4465B5F0" w14:textId="7388D270" w:rsidR="0025034B" w:rsidRPr="00AD5571" w:rsidRDefault="0025034B" w:rsidP="00EB00C4">
      <w:pPr>
        <w:jc w:val="center"/>
        <w:rPr>
          <w:rFonts w:asciiTheme="majorHAnsi" w:eastAsia="Calibri" w:hAnsiTheme="majorHAnsi" w:cstheme="majorHAnsi"/>
          <w:b/>
          <w:sz w:val="22"/>
          <w:szCs w:val="22"/>
        </w:rPr>
      </w:pPr>
      <w:r w:rsidRPr="00AD5571">
        <w:rPr>
          <w:rFonts w:asciiTheme="majorHAnsi" w:hAnsiTheme="majorHAnsi" w:cstheme="majorHAnsi"/>
          <w:b/>
          <w:sz w:val="22"/>
          <w:szCs w:val="22"/>
        </w:rPr>
        <w:t xml:space="preserve">ANEXO V - </w:t>
      </w:r>
      <w:r w:rsidRPr="00AD5571">
        <w:rPr>
          <w:rFonts w:asciiTheme="majorHAnsi" w:eastAsia="Calibri" w:hAnsiTheme="majorHAnsi" w:cstheme="majorHAnsi"/>
          <w:b/>
          <w:sz w:val="22"/>
          <w:szCs w:val="22"/>
        </w:rPr>
        <w:t>DA JUSTIFICATIVA DO VALOR ESTIMADO</w:t>
      </w:r>
    </w:p>
    <w:p w14:paraId="495B18D0" w14:textId="77777777" w:rsidR="00EB00C4" w:rsidRPr="00AD5571" w:rsidRDefault="00EB00C4" w:rsidP="00EB00C4">
      <w:pPr>
        <w:jc w:val="center"/>
        <w:rPr>
          <w:rFonts w:asciiTheme="majorHAnsi" w:hAnsiTheme="majorHAnsi" w:cstheme="majorHAnsi"/>
          <w:sz w:val="22"/>
          <w:szCs w:val="22"/>
        </w:rPr>
      </w:pPr>
    </w:p>
    <w:p w14:paraId="0D018930" w14:textId="77777777" w:rsidR="0025034B" w:rsidRPr="00AD5571" w:rsidRDefault="0025034B" w:rsidP="0025034B">
      <w:pPr>
        <w:pStyle w:val="Ttulo2"/>
        <w:spacing w:line="360" w:lineRule="auto"/>
        <w:rPr>
          <w:rFonts w:asciiTheme="majorHAnsi" w:hAnsiTheme="majorHAnsi" w:cstheme="majorHAnsi"/>
          <w:i/>
          <w:iCs/>
          <w:sz w:val="22"/>
          <w:szCs w:val="22"/>
        </w:rPr>
      </w:pPr>
      <w:r w:rsidRPr="00AD5571">
        <w:rPr>
          <w:rFonts w:asciiTheme="majorHAnsi" w:hAnsiTheme="majorHAnsi" w:cstheme="majorHAnsi"/>
          <w:sz w:val="22"/>
          <w:szCs w:val="22"/>
        </w:rPr>
        <w:t xml:space="preserve">I – NÃO DIVULGAÇÃO DO VALOR ESTIMADO: </w:t>
      </w:r>
    </w:p>
    <w:p w14:paraId="0EF8B77B" w14:textId="77777777" w:rsidR="0025034B" w:rsidRPr="00AD5571" w:rsidRDefault="0025034B" w:rsidP="0025034B">
      <w:pPr>
        <w:shd w:val="clear" w:color="auto" w:fill="FFFFFF"/>
        <w:spacing w:line="360" w:lineRule="auto"/>
        <w:ind w:right="142" w:firstLine="1134"/>
        <w:jc w:val="both"/>
        <w:rPr>
          <w:rFonts w:asciiTheme="majorHAnsi" w:hAnsiTheme="majorHAnsi" w:cstheme="majorHAnsi"/>
          <w:sz w:val="22"/>
          <w:szCs w:val="22"/>
        </w:rPr>
      </w:pPr>
      <w:r w:rsidRPr="00AD5571">
        <w:rPr>
          <w:rFonts w:asciiTheme="majorHAnsi" w:hAnsiTheme="majorHAnsi" w:cstheme="majorHAnsi"/>
          <w:sz w:val="22"/>
          <w:szCs w:val="22"/>
        </w:rPr>
        <w:t>Os valores médios unitários não serão informados de acordo com</w:t>
      </w:r>
      <w:r w:rsidRPr="00AD5571">
        <w:rPr>
          <w:rFonts w:asciiTheme="majorHAnsi" w:hAnsiTheme="majorHAnsi" w:cstheme="majorHAnsi"/>
          <w:b/>
          <w:sz w:val="22"/>
          <w:szCs w:val="22"/>
        </w:rPr>
        <w:t xml:space="preserve"> </w:t>
      </w:r>
      <w:r w:rsidRPr="00AD5571">
        <w:rPr>
          <w:rFonts w:asciiTheme="majorHAnsi" w:hAnsiTheme="majorHAnsi" w:cstheme="majorHAnsi"/>
          <w:sz w:val="22"/>
          <w:szCs w:val="22"/>
          <w:lang w:eastAsia="en-GB"/>
        </w:rPr>
        <w:t xml:space="preserve">jurisprudência do </w:t>
      </w:r>
      <w:r w:rsidRPr="00AD5571">
        <w:rPr>
          <w:rFonts w:asciiTheme="majorHAnsi" w:hAnsiTheme="majorHAnsi" w:cstheme="majorHAnsi"/>
          <w:sz w:val="22"/>
          <w:szCs w:val="22"/>
        </w:rPr>
        <w:t>Tribunal de Contas da União, conforme julgados exemplificativos:</w:t>
      </w:r>
    </w:p>
    <w:p w14:paraId="76A39045" w14:textId="77777777" w:rsidR="0025034B" w:rsidRPr="00AD5571" w:rsidRDefault="0025034B" w:rsidP="0025034B">
      <w:pPr>
        <w:tabs>
          <w:tab w:val="left" w:pos="1134"/>
        </w:tabs>
        <w:ind w:left="2268"/>
        <w:jc w:val="both"/>
        <w:rPr>
          <w:rFonts w:asciiTheme="majorHAnsi" w:hAnsiTheme="majorHAnsi" w:cstheme="majorHAnsi"/>
          <w:sz w:val="22"/>
          <w:szCs w:val="22"/>
          <w:lang w:eastAsia="en-US"/>
        </w:rPr>
      </w:pPr>
      <w:r w:rsidRPr="00AD5571">
        <w:rPr>
          <w:rFonts w:asciiTheme="majorHAnsi" w:hAnsiTheme="majorHAnsi" w:cstheme="majorHAnsi"/>
          <w:sz w:val="22"/>
          <w:szCs w:val="22"/>
          <w:lang w:eastAsia="en-US"/>
        </w:rPr>
        <w:t xml:space="preserve">[...] 35. Portanto, </w:t>
      </w:r>
      <w:r w:rsidRPr="00AD5571">
        <w:rPr>
          <w:rFonts w:asciiTheme="majorHAnsi" w:hAnsiTheme="majorHAnsi" w:cstheme="majorHAnsi"/>
          <w:b/>
          <w:sz w:val="22"/>
          <w:szCs w:val="22"/>
          <w:u w:val="single"/>
          <w:lang w:eastAsia="en-US"/>
        </w:rPr>
        <w:t>nas licitações na modalidade de pregão, os orçamentos estimados em planilhas de quantitativos e preços unitários - e, se for o caso, os preços máximos unitários e global - não constituem elementos obrigatórios do edital,</w:t>
      </w:r>
      <w:r w:rsidRPr="00AD5571">
        <w:rPr>
          <w:rFonts w:asciiTheme="majorHAnsi" w:hAnsiTheme="majorHAnsi" w:cstheme="majorHAnsi"/>
          <w:sz w:val="22"/>
          <w:szCs w:val="22"/>
          <w:lang w:eastAsia="en-US"/>
        </w:rPr>
        <w:t xml:space="preserve"> devendo, no entanto, estar inseridos nos autos do respectivo processo licitatório. (Acórdão n.º 392/2011-Plenário, TC-033.876/2010-0, Rel. Min. José Jorge, 16.02.2011) (grifou-se)</w:t>
      </w:r>
    </w:p>
    <w:p w14:paraId="7BE295CF" w14:textId="77777777" w:rsidR="0025034B" w:rsidRPr="00AD5571" w:rsidRDefault="0025034B" w:rsidP="0025034B">
      <w:pPr>
        <w:tabs>
          <w:tab w:val="left" w:pos="1134"/>
        </w:tabs>
        <w:ind w:left="2268"/>
        <w:jc w:val="both"/>
        <w:rPr>
          <w:rFonts w:asciiTheme="majorHAnsi" w:hAnsiTheme="majorHAnsi" w:cstheme="majorHAnsi"/>
          <w:sz w:val="22"/>
          <w:szCs w:val="22"/>
          <w:lang w:eastAsia="en-GB"/>
        </w:rPr>
      </w:pPr>
      <w:r w:rsidRPr="00AD5571">
        <w:rPr>
          <w:rFonts w:asciiTheme="majorHAnsi" w:hAnsiTheme="majorHAnsi" w:cstheme="majorHAnsi"/>
          <w:sz w:val="22"/>
          <w:szCs w:val="22"/>
          <w:lang w:eastAsia="en-GB"/>
        </w:rPr>
        <w:t xml:space="preserve">REPRESENTAÇÃO. LICITAÇÃO. MODALIDADE PREGÃO (...). </w:t>
      </w:r>
      <w:r w:rsidRPr="00AD5571">
        <w:rPr>
          <w:rFonts w:asciiTheme="majorHAnsi" w:hAnsiTheme="majorHAnsi" w:cstheme="majorHAnsi"/>
          <w:b/>
          <w:sz w:val="22"/>
          <w:szCs w:val="22"/>
          <w:u w:val="single"/>
          <w:lang w:eastAsia="en-GB"/>
        </w:rPr>
        <w:t>1. Na licitação na modalidade pregão, o orçamento estimado em planilhas de quantitativos e preços unitários não constitui um dos elementos obrigatórios do edital, devendo estar inserido obrigatoriamente no bojo do processo relativo ao certame. Ficará a critério do gestor, no caso concreto, a avaliação da oportunidade e conveniência de incluir esse orçamento no edital ou de informar, no ato convocatório, a sua disponibilidade aos interessados e os meios para obtê-lo.”</w:t>
      </w:r>
      <w:r w:rsidRPr="00AD5571">
        <w:rPr>
          <w:rFonts w:asciiTheme="majorHAnsi" w:hAnsiTheme="majorHAnsi" w:cstheme="majorHAnsi"/>
          <w:sz w:val="22"/>
          <w:szCs w:val="22"/>
          <w:lang w:eastAsia="en-GB"/>
        </w:rPr>
        <w:t xml:space="preserve"> (Acórdão nº 114/2007, Plenário, Rel. Min. Benjamin Zymler) (grifou-se)</w:t>
      </w:r>
    </w:p>
    <w:p w14:paraId="3E9A1205" w14:textId="77777777" w:rsidR="0025034B" w:rsidRPr="00AD5571" w:rsidRDefault="0025034B" w:rsidP="0025034B">
      <w:pPr>
        <w:tabs>
          <w:tab w:val="left" w:pos="1134"/>
        </w:tabs>
        <w:ind w:left="2268"/>
        <w:jc w:val="both"/>
        <w:rPr>
          <w:rFonts w:asciiTheme="majorHAnsi" w:hAnsiTheme="majorHAnsi" w:cstheme="majorHAnsi"/>
          <w:sz w:val="22"/>
          <w:szCs w:val="22"/>
          <w:lang w:eastAsia="en-US"/>
        </w:rPr>
      </w:pPr>
      <w:r w:rsidRPr="00AD5571">
        <w:rPr>
          <w:rFonts w:asciiTheme="majorHAnsi" w:hAnsiTheme="majorHAnsi" w:cstheme="majorHAnsi"/>
          <w:sz w:val="22"/>
          <w:szCs w:val="22"/>
          <w:lang w:eastAsia="en-GB"/>
        </w:rPr>
        <w:t xml:space="preserve">[...] 9. Assim, ressalvada a necessidade de que as estimativas estejam presentes no processo, </w:t>
      </w:r>
      <w:r w:rsidRPr="00AD5571">
        <w:rPr>
          <w:rFonts w:asciiTheme="majorHAnsi" w:hAnsiTheme="majorHAnsi" w:cstheme="majorHAnsi"/>
          <w:b/>
          <w:sz w:val="22"/>
          <w:szCs w:val="22"/>
          <w:u w:val="single"/>
          <w:lang w:eastAsia="en-GB"/>
        </w:rPr>
        <w:t>acredito que deve ficar a critério do gestor a decisão de publicá-las também no edital, possibilitando desse modo que adote a estratégia que considere mais eficiente na busca pela economicidade da contratação.”</w:t>
      </w:r>
      <w:r w:rsidRPr="00AD5571">
        <w:rPr>
          <w:rFonts w:asciiTheme="majorHAnsi" w:hAnsiTheme="majorHAnsi" w:cstheme="majorHAnsi"/>
          <w:sz w:val="22"/>
          <w:szCs w:val="22"/>
          <w:lang w:eastAsia="en-GB"/>
        </w:rPr>
        <w:t xml:space="preserve"> (Acórdão nº 1405/2006, Plenário, Rel. Min. Marcos Vinicios Vilaça) (grifou-se)</w:t>
      </w:r>
    </w:p>
    <w:p w14:paraId="37B23258" w14:textId="77777777" w:rsidR="0025034B" w:rsidRPr="00AD5571" w:rsidRDefault="0025034B" w:rsidP="0025034B">
      <w:pPr>
        <w:jc w:val="right"/>
        <w:rPr>
          <w:rFonts w:asciiTheme="majorHAnsi" w:hAnsiTheme="majorHAnsi" w:cstheme="majorHAnsi"/>
          <w:sz w:val="22"/>
          <w:szCs w:val="22"/>
          <w:highlight w:val="yellow"/>
        </w:rPr>
      </w:pPr>
    </w:p>
    <w:p w14:paraId="3DA3974C" w14:textId="77777777" w:rsidR="006F7E2D" w:rsidRPr="00AD5571" w:rsidRDefault="006F7E2D" w:rsidP="0025034B">
      <w:pPr>
        <w:jc w:val="right"/>
        <w:rPr>
          <w:rFonts w:asciiTheme="majorHAnsi" w:hAnsiTheme="majorHAnsi" w:cstheme="majorHAnsi"/>
          <w:sz w:val="22"/>
          <w:szCs w:val="22"/>
          <w:highlight w:val="yellow"/>
        </w:rPr>
      </w:pPr>
    </w:p>
    <w:p w14:paraId="5D6BAD8A" w14:textId="77777777" w:rsidR="006F7E2D" w:rsidRPr="00AD5571" w:rsidRDefault="006F7E2D" w:rsidP="0025034B">
      <w:pPr>
        <w:jc w:val="right"/>
        <w:rPr>
          <w:rFonts w:asciiTheme="majorHAnsi" w:hAnsiTheme="majorHAnsi" w:cstheme="majorHAnsi"/>
          <w:sz w:val="22"/>
          <w:szCs w:val="22"/>
          <w:highlight w:val="yellow"/>
        </w:rPr>
      </w:pPr>
    </w:p>
    <w:p w14:paraId="719B580F" w14:textId="47F808B3" w:rsidR="006F7E2D" w:rsidRPr="00AD5571" w:rsidRDefault="006F7E2D" w:rsidP="006F7E2D">
      <w:pPr>
        <w:spacing w:line="312" w:lineRule="auto"/>
        <w:ind w:firstLine="567"/>
        <w:jc w:val="right"/>
        <w:rPr>
          <w:rFonts w:asciiTheme="majorHAnsi" w:eastAsia="MS Mincho" w:hAnsiTheme="majorHAnsi" w:cstheme="majorHAnsi"/>
          <w:color w:val="000000"/>
          <w:sz w:val="22"/>
          <w:szCs w:val="22"/>
        </w:rPr>
      </w:pPr>
      <w:r w:rsidRPr="002154BE">
        <w:rPr>
          <w:rFonts w:asciiTheme="majorHAnsi" w:eastAsia="MS Mincho" w:hAnsiTheme="majorHAnsi" w:cstheme="majorHAnsi"/>
          <w:color w:val="000000"/>
          <w:sz w:val="22"/>
          <w:szCs w:val="22"/>
        </w:rPr>
        <w:t xml:space="preserve">Sonora – MS, </w:t>
      </w:r>
      <w:r w:rsidR="002154BE">
        <w:rPr>
          <w:rFonts w:asciiTheme="majorHAnsi" w:eastAsia="MS Mincho" w:hAnsiTheme="majorHAnsi" w:cstheme="majorHAnsi"/>
          <w:color w:val="000000"/>
          <w:sz w:val="22"/>
          <w:szCs w:val="22"/>
        </w:rPr>
        <w:t>10</w:t>
      </w:r>
      <w:r w:rsidR="007C0A87" w:rsidRPr="002154BE">
        <w:rPr>
          <w:rFonts w:asciiTheme="majorHAnsi" w:eastAsia="MS Mincho" w:hAnsiTheme="majorHAnsi" w:cstheme="majorHAnsi"/>
          <w:color w:val="000000"/>
          <w:sz w:val="22"/>
          <w:szCs w:val="22"/>
        </w:rPr>
        <w:t xml:space="preserve"> </w:t>
      </w:r>
      <w:r w:rsidR="00D90E7A" w:rsidRPr="002154BE">
        <w:rPr>
          <w:rFonts w:asciiTheme="majorHAnsi" w:eastAsia="MS Mincho" w:hAnsiTheme="majorHAnsi" w:cstheme="majorHAnsi"/>
          <w:color w:val="000000"/>
          <w:sz w:val="22"/>
          <w:szCs w:val="22"/>
        </w:rPr>
        <w:t>de março</w:t>
      </w:r>
      <w:r w:rsidR="006A5A04" w:rsidRPr="002154BE">
        <w:rPr>
          <w:rFonts w:asciiTheme="majorHAnsi" w:eastAsia="MS Mincho" w:hAnsiTheme="majorHAnsi" w:cstheme="majorHAnsi"/>
          <w:color w:val="000000"/>
          <w:sz w:val="22"/>
          <w:szCs w:val="22"/>
        </w:rPr>
        <w:t xml:space="preserve"> de 2026</w:t>
      </w:r>
      <w:r w:rsidRPr="002154BE">
        <w:rPr>
          <w:rFonts w:asciiTheme="majorHAnsi" w:eastAsia="MS Mincho" w:hAnsiTheme="majorHAnsi" w:cstheme="majorHAnsi"/>
          <w:color w:val="000000"/>
          <w:sz w:val="22"/>
          <w:szCs w:val="22"/>
        </w:rPr>
        <w:t>.</w:t>
      </w:r>
    </w:p>
    <w:p w14:paraId="4A421C5B" w14:textId="0A04D0F2" w:rsidR="0025034B" w:rsidRPr="00AD5571" w:rsidRDefault="0025034B" w:rsidP="0025034B">
      <w:pPr>
        <w:jc w:val="right"/>
        <w:rPr>
          <w:rFonts w:asciiTheme="majorHAnsi" w:hAnsiTheme="majorHAnsi" w:cstheme="majorHAnsi"/>
          <w:sz w:val="22"/>
          <w:szCs w:val="22"/>
        </w:rPr>
      </w:pPr>
    </w:p>
    <w:p w14:paraId="75D0831E" w14:textId="5B43005F" w:rsidR="00723B4A" w:rsidRPr="00AD5571" w:rsidRDefault="00723B4A" w:rsidP="0025034B">
      <w:pPr>
        <w:jc w:val="right"/>
        <w:rPr>
          <w:rFonts w:asciiTheme="majorHAnsi" w:hAnsiTheme="majorHAnsi" w:cstheme="majorHAnsi"/>
          <w:sz w:val="22"/>
          <w:szCs w:val="22"/>
        </w:rPr>
      </w:pPr>
    </w:p>
    <w:p w14:paraId="34721AB3" w14:textId="187704DE" w:rsidR="00723B4A" w:rsidRPr="00AD5571" w:rsidRDefault="00723B4A" w:rsidP="0025034B">
      <w:pPr>
        <w:jc w:val="right"/>
        <w:rPr>
          <w:rFonts w:asciiTheme="majorHAnsi" w:hAnsiTheme="majorHAnsi" w:cstheme="majorHAnsi"/>
          <w:sz w:val="22"/>
          <w:szCs w:val="22"/>
        </w:rPr>
      </w:pPr>
    </w:p>
    <w:p w14:paraId="29028933" w14:textId="6156271E" w:rsidR="00723B4A" w:rsidRPr="00AD5571" w:rsidRDefault="00723B4A" w:rsidP="0025034B">
      <w:pPr>
        <w:jc w:val="right"/>
        <w:rPr>
          <w:rFonts w:asciiTheme="majorHAnsi" w:hAnsiTheme="majorHAnsi" w:cstheme="majorHAnsi"/>
          <w:sz w:val="22"/>
          <w:szCs w:val="22"/>
        </w:rPr>
      </w:pPr>
    </w:p>
    <w:p w14:paraId="41278F94" w14:textId="77777777" w:rsidR="00723B4A" w:rsidRPr="00AD5571" w:rsidRDefault="00723B4A" w:rsidP="0025034B">
      <w:pPr>
        <w:jc w:val="right"/>
        <w:rPr>
          <w:rFonts w:asciiTheme="majorHAnsi" w:hAnsiTheme="majorHAnsi" w:cstheme="majorHAnsi"/>
          <w:sz w:val="22"/>
          <w:szCs w:val="22"/>
        </w:rPr>
      </w:pPr>
    </w:p>
    <w:p w14:paraId="50608DF8" w14:textId="03FFDE6E" w:rsidR="00723B4A" w:rsidRPr="00AD5571" w:rsidRDefault="00723B4A" w:rsidP="00723B4A">
      <w:pPr>
        <w:jc w:val="center"/>
        <w:rPr>
          <w:rFonts w:asciiTheme="majorHAnsi" w:hAnsiTheme="majorHAnsi" w:cstheme="majorHAnsi"/>
          <w:color w:val="000000" w:themeColor="text1"/>
          <w:sz w:val="22"/>
          <w:szCs w:val="22"/>
        </w:rPr>
      </w:pPr>
      <w:r w:rsidRPr="00AD5571">
        <w:rPr>
          <w:rFonts w:asciiTheme="majorHAnsi" w:hAnsiTheme="majorHAnsi" w:cstheme="majorHAnsi"/>
          <w:color w:val="000000" w:themeColor="text1"/>
          <w:sz w:val="22"/>
          <w:szCs w:val="22"/>
        </w:rPr>
        <w:t>________________________________________</w:t>
      </w:r>
    </w:p>
    <w:p w14:paraId="23333CA3" w14:textId="77777777" w:rsidR="00723B4A" w:rsidRPr="00AD5571" w:rsidRDefault="00723B4A" w:rsidP="00723B4A">
      <w:pPr>
        <w:pStyle w:val="Ttulo1"/>
        <w:spacing w:before="0"/>
        <w:ind w:left="291" w:right="204"/>
        <w:jc w:val="center"/>
        <w:rPr>
          <w:rFonts w:eastAsiaTheme="minorEastAsia" w:cstheme="majorHAnsi"/>
          <w:bCs w:val="0"/>
          <w:color w:val="auto"/>
          <w:sz w:val="22"/>
          <w:szCs w:val="22"/>
        </w:rPr>
      </w:pPr>
      <w:r w:rsidRPr="00AD5571">
        <w:rPr>
          <w:rFonts w:eastAsiaTheme="minorEastAsia" w:cstheme="majorHAnsi"/>
          <w:bCs w:val="0"/>
          <w:color w:val="auto"/>
          <w:sz w:val="22"/>
          <w:szCs w:val="22"/>
        </w:rPr>
        <w:t>Raiane Tomé dos Anjos</w:t>
      </w:r>
    </w:p>
    <w:p w14:paraId="7FA9EF03" w14:textId="77777777" w:rsidR="00723B4A" w:rsidRPr="00AD5571" w:rsidRDefault="00723B4A" w:rsidP="00723B4A">
      <w:pPr>
        <w:pStyle w:val="Ttulo1"/>
        <w:spacing w:before="0"/>
        <w:ind w:left="291" w:right="204"/>
        <w:jc w:val="center"/>
        <w:rPr>
          <w:rFonts w:eastAsiaTheme="minorEastAsia" w:cstheme="majorHAnsi"/>
          <w:b w:val="0"/>
          <w:bCs w:val="0"/>
          <w:color w:val="auto"/>
          <w:sz w:val="22"/>
          <w:szCs w:val="22"/>
        </w:rPr>
      </w:pPr>
      <w:r w:rsidRPr="00AD5571">
        <w:rPr>
          <w:rFonts w:eastAsiaTheme="minorEastAsia" w:cstheme="majorHAnsi"/>
          <w:b w:val="0"/>
          <w:bCs w:val="0"/>
          <w:color w:val="auto"/>
          <w:sz w:val="22"/>
          <w:szCs w:val="22"/>
        </w:rPr>
        <w:t>Superintendente de Planejamento de Compras</w:t>
      </w:r>
    </w:p>
    <w:p w14:paraId="76AF10F6" w14:textId="25BBE6E7" w:rsidR="0025034B" w:rsidRPr="00AD5571" w:rsidRDefault="0025034B" w:rsidP="0025034B">
      <w:pPr>
        <w:rPr>
          <w:rFonts w:asciiTheme="majorHAnsi" w:hAnsiTheme="majorHAnsi" w:cstheme="majorHAnsi"/>
          <w:b/>
          <w:bCs/>
          <w:sz w:val="22"/>
          <w:szCs w:val="22"/>
        </w:rPr>
      </w:pPr>
    </w:p>
    <w:p w14:paraId="3495DFFF" w14:textId="74BEF653" w:rsidR="00723B4A" w:rsidRPr="00AD5571" w:rsidRDefault="00723B4A" w:rsidP="0025034B">
      <w:pPr>
        <w:rPr>
          <w:rFonts w:asciiTheme="majorHAnsi" w:hAnsiTheme="majorHAnsi" w:cstheme="majorHAnsi"/>
          <w:b/>
          <w:bCs/>
          <w:sz w:val="22"/>
          <w:szCs w:val="22"/>
        </w:rPr>
      </w:pPr>
    </w:p>
    <w:p w14:paraId="5CFCD34C" w14:textId="6A430245" w:rsidR="00723B4A" w:rsidRPr="00AD5571" w:rsidRDefault="00723B4A" w:rsidP="0025034B">
      <w:pPr>
        <w:rPr>
          <w:rFonts w:asciiTheme="majorHAnsi" w:hAnsiTheme="majorHAnsi" w:cstheme="majorHAnsi"/>
          <w:b/>
          <w:bCs/>
          <w:sz w:val="22"/>
          <w:szCs w:val="22"/>
        </w:rPr>
      </w:pPr>
    </w:p>
    <w:p w14:paraId="27BAEDFB" w14:textId="494872A7" w:rsidR="00723B4A" w:rsidRPr="00AD5571" w:rsidRDefault="00723B4A" w:rsidP="0025034B">
      <w:pPr>
        <w:rPr>
          <w:rFonts w:asciiTheme="majorHAnsi" w:hAnsiTheme="majorHAnsi" w:cstheme="majorHAnsi"/>
          <w:b/>
          <w:bCs/>
          <w:sz w:val="22"/>
          <w:szCs w:val="22"/>
        </w:rPr>
      </w:pPr>
    </w:p>
    <w:p w14:paraId="7B633A8B" w14:textId="77777777" w:rsidR="00723B4A" w:rsidRPr="00AD5571" w:rsidRDefault="00723B4A" w:rsidP="0025034B">
      <w:pPr>
        <w:rPr>
          <w:rFonts w:asciiTheme="majorHAnsi" w:hAnsiTheme="majorHAnsi" w:cstheme="majorHAnsi"/>
          <w:b/>
          <w:bCs/>
          <w:sz w:val="22"/>
          <w:szCs w:val="22"/>
        </w:rPr>
      </w:pPr>
    </w:p>
    <w:p w14:paraId="7618E0F4" w14:textId="0ACEDFD8" w:rsidR="00F647E5" w:rsidRPr="00AD5571" w:rsidRDefault="00235C3B" w:rsidP="00F647E5">
      <w:pPr>
        <w:pStyle w:val="Corpodetexto"/>
        <w:spacing w:after="0" w:afterAutospacing="0" w:line="360" w:lineRule="auto"/>
        <w:jc w:val="center"/>
        <w:rPr>
          <w:rFonts w:asciiTheme="majorHAnsi" w:hAnsiTheme="majorHAnsi" w:cstheme="majorHAnsi"/>
          <w:b/>
          <w:bCs/>
          <w:spacing w:val="-2"/>
          <w:sz w:val="22"/>
          <w:szCs w:val="22"/>
        </w:rPr>
      </w:pPr>
      <w:bookmarkStart w:id="15" w:name="_Hlk193283148"/>
      <w:r w:rsidRPr="00AD5571">
        <w:rPr>
          <w:rFonts w:asciiTheme="majorHAnsi" w:hAnsiTheme="majorHAnsi" w:cstheme="majorHAnsi"/>
          <w:b/>
          <w:bCs/>
          <w:spacing w:val="-2"/>
          <w:sz w:val="22"/>
          <w:szCs w:val="22"/>
        </w:rPr>
        <w:t>ANEXO VI</w:t>
      </w:r>
      <w:r w:rsidR="00F647E5" w:rsidRPr="00AD5571">
        <w:rPr>
          <w:rFonts w:asciiTheme="majorHAnsi" w:hAnsiTheme="majorHAnsi" w:cstheme="majorHAnsi"/>
          <w:b/>
          <w:bCs/>
          <w:spacing w:val="-2"/>
          <w:sz w:val="22"/>
          <w:szCs w:val="22"/>
        </w:rPr>
        <w:t xml:space="preserve"> - </w:t>
      </w:r>
      <w:r w:rsidR="005E113A" w:rsidRPr="00AD5571">
        <w:rPr>
          <w:rFonts w:asciiTheme="majorHAnsi" w:hAnsiTheme="majorHAnsi" w:cstheme="majorHAnsi"/>
          <w:b/>
          <w:bCs/>
          <w:sz w:val="22"/>
          <w:szCs w:val="22"/>
        </w:rPr>
        <w:t>DECLARAÇÃO</w:t>
      </w:r>
      <w:r w:rsidR="005E113A" w:rsidRPr="00AD5571">
        <w:rPr>
          <w:rFonts w:asciiTheme="majorHAnsi" w:hAnsiTheme="majorHAnsi" w:cstheme="majorHAnsi"/>
          <w:b/>
          <w:bCs/>
          <w:spacing w:val="27"/>
          <w:sz w:val="22"/>
          <w:szCs w:val="22"/>
        </w:rPr>
        <w:t xml:space="preserve"> </w:t>
      </w:r>
      <w:r w:rsidR="005E113A" w:rsidRPr="00AD5571">
        <w:rPr>
          <w:rFonts w:asciiTheme="majorHAnsi" w:hAnsiTheme="majorHAnsi" w:cstheme="majorHAnsi"/>
          <w:b/>
          <w:bCs/>
          <w:spacing w:val="-2"/>
          <w:sz w:val="22"/>
          <w:szCs w:val="22"/>
        </w:rPr>
        <w:t>UNIFICADA</w:t>
      </w:r>
    </w:p>
    <w:p w14:paraId="78DC222E" w14:textId="4A3AEDAF" w:rsidR="005E113A" w:rsidRPr="00AD5571" w:rsidRDefault="005E113A" w:rsidP="00F647E5">
      <w:pPr>
        <w:spacing w:line="360" w:lineRule="auto"/>
        <w:jc w:val="center"/>
        <w:rPr>
          <w:rFonts w:asciiTheme="majorHAnsi" w:hAnsiTheme="majorHAnsi" w:cstheme="majorHAnsi"/>
          <w:b/>
          <w:w w:val="105"/>
          <w:sz w:val="22"/>
          <w:szCs w:val="22"/>
        </w:rPr>
      </w:pPr>
      <w:r w:rsidRPr="00AD5571">
        <w:rPr>
          <w:rFonts w:asciiTheme="majorHAnsi" w:hAnsiTheme="majorHAnsi" w:cstheme="majorHAnsi"/>
          <w:b/>
          <w:w w:val="105"/>
          <w:sz w:val="22"/>
          <w:szCs w:val="22"/>
        </w:rPr>
        <w:t xml:space="preserve">PREGÃO ELETRÔNICO Nº </w:t>
      </w:r>
      <w:r w:rsidR="00D90E7A">
        <w:rPr>
          <w:rFonts w:asciiTheme="majorHAnsi" w:hAnsiTheme="majorHAnsi" w:cstheme="majorHAnsi"/>
          <w:b/>
          <w:w w:val="105"/>
          <w:sz w:val="22"/>
          <w:szCs w:val="22"/>
        </w:rPr>
        <w:t>007/2026</w:t>
      </w:r>
    </w:p>
    <w:p w14:paraId="2D4967B9" w14:textId="504782A0" w:rsidR="005E113A" w:rsidRPr="00AD5571" w:rsidRDefault="005E113A" w:rsidP="00F647E5">
      <w:pPr>
        <w:jc w:val="center"/>
        <w:rPr>
          <w:rFonts w:asciiTheme="majorHAnsi" w:hAnsiTheme="majorHAnsi" w:cstheme="majorHAnsi"/>
          <w:b/>
          <w:sz w:val="22"/>
          <w:szCs w:val="22"/>
        </w:rPr>
      </w:pPr>
      <w:r w:rsidRPr="00AD5571">
        <w:rPr>
          <w:rFonts w:asciiTheme="majorHAnsi" w:hAnsiTheme="majorHAnsi" w:cstheme="majorHAnsi"/>
          <w:b/>
          <w:spacing w:val="-2"/>
          <w:sz w:val="22"/>
          <w:szCs w:val="22"/>
        </w:rPr>
        <w:t xml:space="preserve">PROCESSO Nº </w:t>
      </w:r>
      <w:r w:rsidR="00D90E7A">
        <w:rPr>
          <w:rFonts w:asciiTheme="majorHAnsi" w:hAnsiTheme="majorHAnsi" w:cstheme="majorHAnsi"/>
          <w:b/>
          <w:spacing w:val="-2"/>
          <w:sz w:val="22"/>
          <w:szCs w:val="22"/>
        </w:rPr>
        <w:t>013/2026</w:t>
      </w:r>
    </w:p>
    <w:p w14:paraId="135431B0" w14:textId="68146260" w:rsidR="005E113A" w:rsidRPr="00AD5571" w:rsidRDefault="005E113A" w:rsidP="005E113A">
      <w:pPr>
        <w:pStyle w:val="Corpodetexto"/>
        <w:ind w:firstLine="851"/>
        <w:jc w:val="both"/>
        <w:rPr>
          <w:rFonts w:asciiTheme="majorHAnsi" w:hAnsiTheme="majorHAnsi" w:cstheme="majorHAnsi"/>
          <w:sz w:val="22"/>
          <w:szCs w:val="22"/>
        </w:rPr>
      </w:pPr>
      <w:r w:rsidRPr="00AD5571">
        <w:rPr>
          <w:rFonts w:asciiTheme="majorHAnsi" w:hAnsiTheme="majorHAnsi" w:cstheme="majorHAnsi"/>
          <w:w w:val="105"/>
          <w:sz w:val="22"/>
          <w:szCs w:val="22"/>
        </w:rPr>
        <w:t>Pelo</w:t>
      </w:r>
      <w:r w:rsidRPr="00AD5571">
        <w:rPr>
          <w:rFonts w:asciiTheme="majorHAnsi" w:hAnsiTheme="majorHAnsi" w:cstheme="majorHAnsi"/>
          <w:spacing w:val="67"/>
          <w:w w:val="105"/>
          <w:sz w:val="22"/>
          <w:szCs w:val="22"/>
        </w:rPr>
        <w:t xml:space="preserve"> </w:t>
      </w:r>
      <w:r w:rsidRPr="00AD5571">
        <w:rPr>
          <w:rFonts w:asciiTheme="majorHAnsi" w:hAnsiTheme="majorHAnsi" w:cstheme="majorHAnsi"/>
          <w:w w:val="105"/>
          <w:sz w:val="22"/>
          <w:szCs w:val="22"/>
        </w:rPr>
        <w:t>presente</w:t>
      </w:r>
      <w:r w:rsidRPr="00AD5571">
        <w:rPr>
          <w:rFonts w:asciiTheme="majorHAnsi" w:hAnsiTheme="majorHAnsi" w:cstheme="majorHAnsi"/>
          <w:spacing w:val="67"/>
          <w:w w:val="105"/>
          <w:sz w:val="22"/>
          <w:szCs w:val="22"/>
        </w:rPr>
        <w:t xml:space="preserve"> </w:t>
      </w:r>
      <w:r w:rsidRPr="00AD5571">
        <w:rPr>
          <w:rFonts w:asciiTheme="majorHAnsi" w:hAnsiTheme="majorHAnsi" w:cstheme="majorHAnsi"/>
          <w:w w:val="105"/>
          <w:sz w:val="22"/>
          <w:szCs w:val="22"/>
        </w:rPr>
        <w:t>instrumento,</w:t>
      </w:r>
      <w:r w:rsidRPr="00AD5571">
        <w:rPr>
          <w:rFonts w:asciiTheme="majorHAnsi" w:hAnsiTheme="majorHAnsi" w:cstheme="majorHAnsi"/>
          <w:spacing w:val="68"/>
          <w:w w:val="105"/>
          <w:sz w:val="22"/>
          <w:szCs w:val="22"/>
        </w:rPr>
        <w:t xml:space="preserve"> </w:t>
      </w:r>
      <w:r w:rsidRPr="00AD5571">
        <w:rPr>
          <w:rFonts w:asciiTheme="majorHAnsi" w:hAnsiTheme="majorHAnsi" w:cstheme="majorHAnsi"/>
          <w:w w:val="105"/>
          <w:sz w:val="22"/>
          <w:szCs w:val="22"/>
        </w:rPr>
        <w:t>a</w:t>
      </w:r>
      <w:r w:rsidRPr="00AD5571">
        <w:rPr>
          <w:rFonts w:asciiTheme="majorHAnsi" w:hAnsiTheme="majorHAnsi" w:cstheme="majorHAnsi"/>
          <w:spacing w:val="67"/>
          <w:w w:val="105"/>
          <w:sz w:val="22"/>
          <w:szCs w:val="22"/>
        </w:rPr>
        <w:t xml:space="preserve"> </w:t>
      </w:r>
      <w:r w:rsidRPr="00AD5571">
        <w:rPr>
          <w:rFonts w:asciiTheme="majorHAnsi" w:hAnsiTheme="majorHAnsi" w:cstheme="majorHAnsi"/>
          <w:w w:val="105"/>
          <w:sz w:val="22"/>
          <w:szCs w:val="22"/>
        </w:rPr>
        <w:t xml:space="preserve">empresa </w:t>
      </w:r>
      <w:r w:rsidRPr="00AD5571">
        <w:rPr>
          <w:rFonts w:asciiTheme="majorHAnsi" w:hAnsiTheme="majorHAnsi" w:cstheme="majorHAnsi"/>
          <w:b/>
          <w:bCs/>
          <w:w w:val="105"/>
          <w:sz w:val="22"/>
          <w:szCs w:val="22"/>
        </w:rPr>
        <w:t>XXXXXXXXXXXXXXXXXXXXX</w:t>
      </w:r>
      <w:r w:rsidRPr="00AD5571">
        <w:rPr>
          <w:rFonts w:asciiTheme="majorHAnsi" w:hAnsiTheme="majorHAnsi" w:cstheme="majorHAnsi"/>
          <w:w w:val="105"/>
          <w:sz w:val="22"/>
          <w:szCs w:val="22"/>
        </w:rPr>
        <w:t>,</w:t>
      </w:r>
      <w:r w:rsidRPr="00AD5571">
        <w:rPr>
          <w:rFonts w:asciiTheme="majorHAnsi" w:hAnsiTheme="majorHAnsi" w:cstheme="majorHAnsi"/>
          <w:spacing w:val="68"/>
          <w:w w:val="105"/>
          <w:sz w:val="22"/>
          <w:szCs w:val="22"/>
        </w:rPr>
        <w:t xml:space="preserve"> </w:t>
      </w:r>
      <w:r w:rsidRPr="00AD5571">
        <w:rPr>
          <w:rFonts w:asciiTheme="majorHAnsi" w:hAnsiTheme="majorHAnsi" w:cstheme="majorHAnsi"/>
          <w:w w:val="105"/>
          <w:sz w:val="22"/>
          <w:szCs w:val="22"/>
        </w:rPr>
        <w:t>CNPJ</w:t>
      </w:r>
      <w:r w:rsidRPr="00AD5571">
        <w:rPr>
          <w:rFonts w:asciiTheme="majorHAnsi" w:hAnsiTheme="majorHAnsi" w:cstheme="majorHAnsi"/>
          <w:spacing w:val="66"/>
          <w:w w:val="105"/>
          <w:sz w:val="22"/>
          <w:szCs w:val="22"/>
        </w:rPr>
        <w:t xml:space="preserve"> </w:t>
      </w:r>
      <w:r w:rsidRPr="00AD5571">
        <w:rPr>
          <w:rFonts w:asciiTheme="majorHAnsi" w:hAnsiTheme="majorHAnsi" w:cstheme="majorHAnsi"/>
          <w:w w:val="105"/>
          <w:sz w:val="22"/>
          <w:szCs w:val="22"/>
        </w:rPr>
        <w:t xml:space="preserve">nº </w:t>
      </w:r>
      <w:r w:rsidRPr="00AD5571">
        <w:rPr>
          <w:rFonts w:asciiTheme="majorHAnsi" w:hAnsiTheme="majorHAnsi" w:cstheme="majorHAnsi"/>
          <w:b/>
          <w:bCs/>
          <w:w w:val="105"/>
          <w:sz w:val="22"/>
          <w:szCs w:val="22"/>
        </w:rPr>
        <w:t>XX.XXX.XXX/XXXX-XX</w:t>
      </w:r>
      <w:r w:rsidRPr="00AD5571">
        <w:rPr>
          <w:rFonts w:asciiTheme="majorHAnsi" w:hAnsiTheme="majorHAnsi" w:cstheme="majorHAnsi"/>
          <w:w w:val="105"/>
          <w:sz w:val="22"/>
          <w:szCs w:val="22"/>
        </w:rPr>
        <w:t>, com</w:t>
      </w:r>
      <w:r w:rsidRPr="00AD5571">
        <w:rPr>
          <w:rFonts w:asciiTheme="majorHAnsi" w:hAnsiTheme="majorHAnsi" w:cstheme="majorHAnsi"/>
          <w:spacing w:val="68"/>
          <w:w w:val="105"/>
          <w:sz w:val="22"/>
          <w:szCs w:val="22"/>
        </w:rPr>
        <w:t xml:space="preserve"> </w:t>
      </w:r>
      <w:r w:rsidRPr="00AD5571">
        <w:rPr>
          <w:rFonts w:asciiTheme="majorHAnsi" w:hAnsiTheme="majorHAnsi" w:cstheme="majorHAnsi"/>
          <w:w w:val="105"/>
          <w:sz w:val="22"/>
          <w:szCs w:val="22"/>
        </w:rPr>
        <w:t>sede</w:t>
      </w:r>
      <w:r w:rsidRPr="00AD5571">
        <w:rPr>
          <w:rFonts w:asciiTheme="majorHAnsi" w:hAnsiTheme="majorHAnsi" w:cstheme="majorHAnsi"/>
          <w:spacing w:val="69"/>
          <w:w w:val="105"/>
          <w:sz w:val="22"/>
          <w:szCs w:val="22"/>
        </w:rPr>
        <w:t xml:space="preserve"> </w:t>
      </w:r>
      <w:r w:rsidRPr="00AD5571">
        <w:rPr>
          <w:rFonts w:asciiTheme="majorHAnsi" w:hAnsiTheme="majorHAnsi" w:cstheme="majorHAnsi"/>
          <w:spacing w:val="-5"/>
          <w:w w:val="105"/>
          <w:sz w:val="22"/>
          <w:szCs w:val="22"/>
        </w:rPr>
        <w:t xml:space="preserve">na Rua </w:t>
      </w:r>
      <w:proofErr w:type="gramStart"/>
      <w:r w:rsidRPr="00AD5571">
        <w:rPr>
          <w:rFonts w:asciiTheme="majorHAnsi" w:hAnsiTheme="majorHAnsi" w:cstheme="majorHAnsi"/>
          <w:spacing w:val="-5"/>
          <w:w w:val="105"/>
          <w:sz w:val="22"/>
          <w:szCs w:val="22"/>
        </w:rPr>
        <w:t>/  Av</w:t>
      </w:r>
      <w:proofErr w:type="gramEnd"/>
      <w:r w:rsidRPr="00AD5571">
        <w:rPr>
          <w:rFonts w:asciiTheme="majorHAnsi" w:hAnsiTheme="majorHAnsi" w:cstheme="majorHAnsi"/>
          <w:spacing w:val="-5"/>
          <w:w w:val="105"/>
          <w:sz w:val="22"/>
          <w:szCs w:val="22"/>
        </w:rPr>
        <w:t xml:space="preserve"> </w:t>
      </w:r>
      <w:r w:rsidRPr="00AD5571">
        <w:rPr>
          <w:rFonts w:asciiTheme="majorHAnsi" w:hAnsiTheme="majorHAnsi" w:cstheme="majorHAnsi"/>
          <w:b/>
          <w:bCs/>
          <w:spacing w:val="-5"/>
          <w:w w:val="105"/>
          <w:sz w:val="22"/>
          <w:szCs w:val="22"/>
        </w:rPr>
        <w:t>XXXX</w:t>
      </w:r>
      <w:r w:rsidRPr="00AD5571">
        <w:rPr>
          <w:rFonts w:asciiTheme="majorHAnsi" w:hAnsiTheme="majorHAnsi" w:cstheme="majorHAnsi"/>
          <w:spacing w:val="-5"/>
          <w:w w:val="105"/>
          <w:sz w:val="22"/>
          <w:szCs w:val="22"/>
        </w:rPr>
        <w:t xml:space="preserve">, Nº </w:t>
      </w:r>
      <w:r w:rsidRPr="00AD5571">
        <w:rPr>
          <w:rFonts w:asciiTheme="majorHAnsi" w:hAnsiTheme="majorHAnsi" w:cstheme="majorHAnsi"/>
          <w:b/>
          <w:bCs/>
          <w:spacing w:val="-5"/>
          <w:w w:val="105"/>
          <w:sz w:val="22"/>
          <w:szCs w:val="22"/>
        </w:rPr>
        <w:t>XXX</w:t>
      </w:r>
      <w:r w:rsidRPr="00AD5571">
        <w:rPr>
          <w:rFonts w:asciiTheme="majorHAnsi" w:hAnsiTheme="majorHAnsi" w:cstheme="majorHAnsi"/>
          <w:spacing w:val="-5"/>
          <w:w w:val="105"/>
          <w:sz w:val="22"/>
          <w:szCs w:val="22"/>
        </w:rPr>
        <w:t xml:space="preserve">, Bairro: </w:t>
      </w:r>
      <w:r w:rsidRPr="00AD5571">
        <w:rPr>
          <w:rFonts w:asciiTheme="majorHAnsi" w:hAnsiTheme="majorHAnsi" w:cstheme="majorHAnsi"/>
          <w:b/>
          <w:bCs/>
          <w:spacing w:val="-5"/>
          <w:w w:val="105"/>
          <w:sz w:val="22"/>
          <w:szCs w:val="22"/>
        </w:rPr>
        <w:t>XXXX</w:t>
      </w:r>
      <w:r w:rsidRPr="00AD5571">
        <w:rPr>
          <w:rFonts w:asciiTheme="majorHAnsi" w:hAnsiTheme="majorHAnsi" w:cstheme="majorHAnsi"/>
          <w:spacing w:val="-5"/>
          <w:w w:val="105"/>
          <w:sz w:val="22"/>
          <w:szCs w:val="22"/>
        </w:rPr>
        <w:t xml:space="preserve">, Cidade de </w:t>
      </w:r>
      <w:r w:rsidRPr="00AD5571">
        <w:rPr>
          <w:rFonts w:asciiTheme="majorHAnsi" w:hAnsiTheme="majorHAnsi" w:cstheme="majorHAnsi"/>
          <w:b/>
          <w:bCs/>
          <w:spacing w:val="-5"/>
          <w:w w:val="105"/>
          <w:sz w:val="22"/>
          <w:szCs w:val="22"/>
        </w:rPr>
        <w:t>XXXXXX</w:t>
      </w:r>
      <w:r w:rsidRPr="00AD5571">
        <w:rPr>
          <w:rFonts w:asciiTheme="majorHAnsi" w:hAnsiTheme="majorHAnsi" w:cstheme="majorHAnsi"/>
          <w:spacing w:val="-5"/>
          <w:w w:val="105"/>
          <w:sz w:val="22"/>
          <w:szCs w:val="22"/>
        </w:rPr>
        <w:t xml:space="preserve">, Estado </w:t>
      </w:r>
      <w:r w:rsidRPr="00AD5571">
        <w:rPr>
          <w:rFonts w:asciiTheme="majorHAnsi" w:hAnsiTheme="majorHAnsi" w:cstheme="majorHAnsi"/>
          <w:b/>
          <w:bCs/>
          <w:spacing w:val="-5"/>
          <w:w w:val="105"/>
          <w:sz w:val="22"/>
          <w:szCs w:val="22"/>
        </w:rPr>
        <w:t>XXX</w:t>
      </w:r>
      <w:r w:rsidRPr="00AD5571">
        <w:rPr>
          <w:rFonts w:asciiTheme="majorHAnsi" w:hAnsiTheme="majorHAnsi" w:cstheme="majorHAnsi"/>
          <w:spacing w:val="-5"/>
          <w:w w:val="105"/>
          <w:sz w:val="22"/>
          <w:szCs w:val="22"/>
        </w:rPr>
        <w:t xml:space="preserve">, </w:t>
      </w:r>
      <w:r w:rsidRPr="00AD5571">
        <w:rPr>
          <w:rFonts w:asciiTheme="majorHAnsi" w:hAnsiTheme="majorHAnsi" w:cstheme="majorHAnsi"/>
          <w:sz w:val="22"/>
          <w:szCs w:val="22"/>
        </w:rPr>
        <w:t>através</w:t>
      </w:r>
      <w:r w:rsidRPr="00AD5571">
        <w:rPr>
          <w:rFonts w:asciiTheme="majorHAnsi" w:hAnsiTheme="majorHAnsi" w:cstheme="majorHAnsi"/>
          <w:spacing w:val="26"/>
          <w:sz w:val="22"/>
          <w:szCs w:val="22"/>
        </w:rPr>
        <w:t xml:space="preserve"> </w:t>
      </w:r>
      <w:r w:rsidRPr="00AD5571">
        <w:rPr>
          <w:rFonts w:asciiTheme="majorHAnsi" w:hAnsiTheme="majorHAnsi" w:cstheme="majorHAnsi"/>
          <w:sz w:val="22"/>
          <w:szCs w:val="22"/>
        </w:rPr>
        <w:t>de</w:t>
      </w:r>
      <w:r w:rsidRPr="00AD5571">
        <w:rPr>
          <w:rFonts w:asciiTheme="majorHAnsi" w:hAnsiTheme="majorHAnsi" w:cstheme="majorHAnsi"/>
          <w:spacing w:val="32"/>
          <w:sz w:val="22"/>
          <w:szCs w:val="22"/>
        </w:rPr>
        <w:t xml:space="preserve"> </w:t>
      </w:r>
      <w:r w:rsidRPr="00AD5571">
        <w:rPr>
          <w:rFonts w:asciiTheme="majorHAnsi" w:hAnsiTheme="majorHAnsi" w:cstheme="majorHAnsi"/>
          <w:sz w:val="22"/>
          <w:szCs w:val="22"/>
        </w:rPr>
        <w:t>seu</w:t>
      </w:r>
      <w:r w:rsidRPr="00AD5571">
        <w:rPr>
          <w:rFonts w:asciiTheme="majorHAnsi" w:hAnsiTheme="majorHAnsi" w:cstheme="majorHAnsi"/>
          <w:spacing w:val="31"/>
          <w:sz w:val="22"/>
          <w:szCs w:val="22"/>
        </w:rPr>
        <w:t xml:space="preserve"> </w:t>
      </w:r>
      <w:r w:rsidRPr="00AD5571">
        <w:rPr>
          <w:rFonts w:asciiTheme="majorHAnsi" w:hAnsiTheme="majorHAnsi" w:cstheme="majorHAnsi"/>
          <w:sz w:val="22"/>
          <w:szCs w:val="22"/>
        </w:rPr>
        <w:t>proprietário o Sr. (a</w:t>
      </w:r>
      <w:proofErr w:type="gramStart"/>
      <w:r w:rsidRPr="00AD5571">
        <w:rPr>
          <w:rFonts w:asciiTheme="majorHAnsi" w:hAnsiTheme="majorHAnsi" w:cstheme="majorHAnsi"/>
          <w:sz w:val="22"/>
          <w:szCs w:val="22"/>
        </w:rPr>
        <w:t xml:space="preserve">) </w:t>
      </w:r>
      <w:r w:rsidRPr="00AD5571">
        <w:rPr>
          <w:rFonts w:asciiTheme="majorHAnsi" w:hAnsiTheme="majorHAnsi" w:cstheme="majorHAnsi"/>
          <w:b/>
          <w:bCs/>
          <w:sz w:val="22"/>
          <w:szCs w:val="22"/>
        </w:rPr>
        <w:t>.</w:t>
      </w:r>
      <w:proofErr w:type="gramEnd"/>
      <w:r w:rsidRPr="00AD5571">
        <w:rPr>
          <w:rFonts w:asciiTheme="majorHAnsi" w:hAnsiTheme="majorHAnsi" w:cstheme="majorHAnsi"/>
          <w:b/>
          <w:bCs/>
          <w:sz w:val="22"/>
          <w:szCs w:val="22"/>
        </w:rPr>
        <w:t xml:space="preserve"> XXXXXXXXXX</w:t>
      </w:r>
      <w:r w:rsidRPr="00AD5571">
        <w:rPr>
          <w:rFonts w:asciiTheme="majorHAnsi" w:hAnsiTheme="majorHAnsi" w:cstheme="majorHAnsi"/>
          <w:sz w:val="22"/>
          <w:szCs w:val="22"/>
        </w:rPr>
        <w:t>, brasileiro, profissão X</w:t>
      </w:r>
      <w:r w:rsidRPr="00AD5571">
        <w:rPr>
          <w:rFonts w:asciiTheme="majorHAnsi" w:hAnsiTheme="majorHAnsi" w:cstheme="majorHAnsi"/>
          <w:b/>
          <w:bCs/>
          <w:sz w:val="22"/>
          <w:szCs w:val="22"/>
        </w:rPr>
        <w:t>XXXXXXXX</w:t>
      </w:r>
      <w:r w:rsidRPr="00AD5571">
        <w:rPr>
          <w:rFonts w:asciiTheme="majorHAnsi" w:hAnsiTheme="majorHAnsi" w:cstheme="majorHAnsi"/>
          <w:sz w:val="22"/>
          <w:szCs w:val="22"/>
        </w:rPr>
        <w:t xml:space="preserve">, portador (a) do CPF </w:t>
      </w:r>
      <w:r w:rsidRPr="00AD5571">
        <w:rPr>
          <w:rFonts w:asciiTheme="majorHAnsi" w:hAnsiTheme="majorHAnsi" w:cstheme="majorHAnsi"/>
          <w:b/>
          <w:bCs/>
          <w:sz w:val="22"/>
          <w:szCs w:val="22"/>
        </w:rPr>
        <w:t>XXX.XXX.XXX-XX</w:t>
      </w:r>
      <w:r w:rsidRPr="00AD5571">
        <w:rPr>
          <w:rFonts w:asciiTheme="majorHAnsi" w:hAnsiTheme="majorHAnsi" w:cstheme="majorHAnsi"/>
          <w:sz w:val="22"/>
          <w:szCs w:val="22"/>
        </w:rPr>
        <w:t xml:space="preserve"> e da CI RG </w:t>
      </w:r>
      <w:r w:rsidRPr="00AD5571">
        <w:rPr>
          <w:rFonts w:asciiTheme="majorHAnsi" w:hAnsiTheme="majorHAnsi" w:cstheme="majorHAnsi"/>
          <w:b/>
          <w:bCs/>
          <w:sz w:val="22"/>
          <w:szCs w:val="22"/>
        </w:rPr>
        <w:t>XXXXXXX</w:t>
      </w:r>
      <w:r w:rsidRPr="00AD5571">
        <w:rPr>
          <w:rFonts w:asciiTheme="majorHAnsi" w:hAnsiTheme="majorHAnsi" w:cstheme="majorHAnsi"/>
          <w:sz w:val="22"/>
          <w:szCs w:val="22"/>
        </w:rPr>
        <w:t>, infra-assinado,</w:t>
      </w:r>
      <w:r w:rsidRPr="00AD5571">
        <w:rPr>
          <w:rFonts w:asciiTheme="majorHAnsi" w:hAnsiTheme="majorHAnsi" w:cstheme="majorHAnsi"/>
          <w:spacing w:val="26"/>
          <w:sz w:val="22"/>
          <w:szCs w:val="22"/>
        </w:rPr>
        <w:t xml:space="preserve"> </w:t>
      </w:r>
      <w:r w:rsidRPr="00AD5571">
        <w:rPr>
          <w:rFonts w:asciiTheme="majorHAnsi" w:hAnsiTheme="majorHAnsi" w:cstheme="majorHAnsi"/>
          <w:spacing w:val="-4"/>
          <w:sz w:val="22"/>
          <w:szCs w:val="22"/>
        </w:rPr>
        <w:t>que:</w:t>
      </w:r>
    </w:p>
    <w:p w14:paraId="2002DCF8" w14:textId="77777777" w:rsidR="005E113A" w:rsidRPr="00AD5571" w:rsidRDefault="005E113A" w:rsidP="00880496">
      <w:pPr>
        <w:pStyle w:val="PargrafodaLista"/>
        <w:widowControl w:val="0"/>
        <w:numPr>
          <w:ilvl w:val="0"/>
          <w:numId w:val="32"/>
        </w:numPr>
        <w:autoSpaceDE w:val="0"/>
        <w:autoSpaceDN w:val="0"/>
        <w:ind w:left="0" w:firstLine="0"/>
        <w:contextualSpacing w:val="0"/>
        <w:jc w:val="both"/>
        <w:rPr>
          <w:rFonts w:asciiTheme="majorHAnsi" w:hAnsiTheme="majorHAnsi" w:cstheme="majorHAnsi"/>
          <w:sz w:val="22"/>
          <w:szCs w:val="22"/>
        </w:rPr>
      </w:pPr>
      <w:r w:rsidRPr="00AD5571">
        <w:rPr>
          <w:rFonts w:asciiTheme="majorHAnsi" w:hAnsiTheme="majorHAnsi" w:cstheme="majorHAnsi"/>
          <w:w w:val="105"/>
          <w:sz w:val="22"/>
          <w:szCs w:val="22"/>
        </w:rPr>
        <w:t>Declaramos, para os</w:t>
      </w:r>
      <w:r w:rsidRPr="00AD5571">
        <w:rPr>
          <w:rFonts w:asciiTheme="majorHAnsi" w:hAnsiTheme="majorHAnsi" w:cstheme="majorHAnsi"/>
          <w:spacing w:val="-1"/>
          <w:w w:val="105"/>
          <w:sz w:val="22"/>
          <w:szCs w:val="22"/>
        </w:rPr>
        <w:t xml:space="preserve"> </w:t>
      </w:r>
      <w:r w:rsidRPr="00AD5571">
        <w:rPr>
          <w:rFonts w:asciiTheme="majorHAnsi" w:hAnsiTheme="majorHAnsi" w:cstheme="majorHAnsi"/>
          <w:w w:val="105"/>
          <w:sz w:val="22"/>
          <w:szCs w:val="22"/>
        </w:rPr>
        <w:t>fins</w:t>
      </w:r>
      <w:r w:rsidRPr="00AD5571">
        <w:rPr>
          <w:rFonts w:asciiTheme="majorHAnsi" w:hAnsiTheme="majorHAnsi" w:cstheme="majorHAnsi"/>
          <w:spacing w:val="-2"/>
          <w:w w:val="105"/>
          <w:sz w:val="22"/>
          <w:szCs w:val="22"/>
        </w:rPr>
        <w:t xml:space="preserve"> </w:t>
      </w:r>
      <w:r w:rsidRPr="00AD5571">
        <w:rPr>
          <w:rFonts w:asciiTheme="majorHAnsi" w:hAnsiTheme="majorHAnsi" w:cstheme="majorHAnsi"/>
          <w:w w:val="105"/>
          <w:sz w:val="22"/>
          <w:szCs w:val="22"/>
        </w:rPr>
        <w:t>do disposto no inciso VI do art. 68 da Lei nº 14.133/2021, que não emprega menor de 18 (dezoito)</w:t>
      </w:r>
      <w:r w:rsidRPr="00AD5571">
        <w:rPr>
          <w:rFonts w:asciiTheme="majorHAnsi" w:hAnsiTheme="majorHAnsi" w:cstheme="majorHAnsi"/>
          <w:spacing w:val="-1"/>
          <w:w w:val="105"/>
          <w:sz w:val="22"/>
          <w:szCs w:val="22"/>
        </w:rPr>
        <w:t xml:space="preserve"> </w:t>
      </w:r>
      <w:r w:rsidRPr="00AD5571">
        <w:rPr>
          <w:rFonts w:asciiTheme="majorHAnsi" w:hAnsiTheme="majorHAnsi" w:cstheme="majorHAnsi"/>
          <w:w w:val="105"/>
          <w:sz w:val="22"/>
          <w:szCs w:val="22"/>
        </w:rPr>
        <w:t>anos</w:t>
      </w:r>
      <w:r w:rsidRPr="00AD5571">
        <w:rPr>
          <w:rFonts w:asciiTheme="majorHAnsi" w:hAnsiTheme="majorHAnsi" w:cstheme="majorHAnsi"/>
          <w:spacing w:val="-3"/>
          <w:w w:val="105"/>
          <w:sz w:val="22"/>
          <w:szCs w:val="22"/>
        </w:rPr>
        <w:t xml:space="preserve"> </w:t>
      </w:r>
      <w:r w:rsidRPr="00AD5571">
        <w:rPr>
          <w:rFonts w:asciiTheme="majorHAnsi" w:hAnsiTheme="majorHAnsi" w:cstheme="majorHAnsi"/>
          <w:w w:val="105"/>
          <w:sz w:val="22"/>
          <w:szCs w:val="22"/>
        </w:rPr>
        <w:t>em</w:t>
      </w:r>
      <w:r w:rsidRPr="00AD5571">
        <w:rPr>
          <w:rFonts w:asciiTheme="majorHAnsi" w:hAnsiTheme="majorHAnsi" w:cstheme="majorHAnsi"/>
          <w:spacing w:val="-1"/>
          <w:w w:val="105"/>
          <w:sz w:val="22"/>
          <w:szCs w:val="22"/>
        </w:rPr>
        <w:t xml:space="preserve"> </w:t>
      </w:r>
      <w:r w:rsidRPr="00AD5571">
        <w:rPr>
          <w:rFonts w:asciiTheme="majorHAnsi" w:hAnsiTheme="majorHAnsi" w:cstheme="majorHAnsi"/>
          <w:w w:val="105"/>
          <w:sz w:val="22"/>
          <w:szCs w:val="22"/>
        </w:rPr>
        <w:t>trabalho</w:t>
      </w:r>
      <w:r w:rsidRPr="00AD5571">
        <w:rPr>
          <w:rFonts w:asciiTheme="majorHAnsi" w:hAnsiTheme="majorHAnsi" w:cstheme="majorHAnsi"/>
          <w:spacing w:val="-2"/>
          <w:w w:val="105"/>
          <w:sz w:val="22"/>
          <w:szCs w:val="22"/>
        </w:rPr>
        <w:t xml:space="preserve"> </w:t>
      </w:r>
      <w:r w:rsidRPr="00AD5571">
        <w:rPr>
          <w:rFonts w:asciiTheme="majorHAnsi" w:hAnsiTheme="majorHAnsi" w:cstheme="majorHAnsi"/>
          <w:w w:val="105"/>
          <w:sz w:val="22"/>
          <w:szCs w:val="22"/>
        </w:rPr>
        <w:t>noturno,</w:t>
      </w:r>
      <w:r w:rsidRPr="00AD5571">
        <w:rPr>
          <w:rFonts w:asciiTheme="majorHAnsi" w:hAnsiTheme="majorHAnsi" w:cstheme="majorHAnsi"/>
          <w:spacing w:val="-3"/>
          <w:w w:val="105"/>
          <w:sz w:val="22"/>
          <w:szCs w:val="22"/>
        </w:rPr>
        <w:t xml:space="preserve"> </w:t>
      </w:r>
      <w:r w:rsidRPr="00AD5571">
        <w:rPr>
          <w:rFonts w:asciiTheme="majorHAnsi" w:hAnsiTheme="majorHAnsi" w:cstheme="majorHAnsi"/>
          <w:w w:val="105"/>
          <w:sz w:val="22"/>
          <w:szCs w:val="22"/>
        </w:rPr>
        <w:t>perigoso</w:t>
      </w:r>
      <w:r w:rsidRPr="00AD5571">
        <w:rPr>
          <w:rFonts w:asciiTheme="majorHAnsi" w:hAnsiTheme="majorHAnsi" w:cstheme="majorHAnsi"/>
          <w:spacing w:val="-3"/>
          <w:w w:val="105"/>
          <w:sz w:val="22"/>
          <w:szCs w:val="22"/>
        </w:rPr>
        <w:t xml:space="preserve"> </w:t>
      </w:r>
      <w:r w:rsidRPr="00AD5571">
        <w:rPr>
          <w:rFonts w:asciiTheme="majorHAnsi" w:hAnsiTheme="majorHAnsi" w:cstheme="majorHAnsi"/>
          <w:w w:val="105"/>
          <w:sz w:val="22"/>
          <w:szCs w:val="22"/>
        </w:rPr>
        <w:t>ou insalubre e não</w:t>
      </w:r>
      <w:r w:rsidRPr="00AD5571">
        <w:rPr>
          <w:rFonts w:asciiTheme="majorHAnsi" w:hAnsiTheme="majorHAnsi" w:cstheme="majorHAnsi"/>
          <w:spacing w:val="-4"/>
          <w:w w:val="105"/>
          <w:sz w:val="22"/>
          <w:szCs w:val="22"/>
        </w:rPr>
        <w:t xml:space="preserve"> </w:t>
      </w:r>
      <w:r w:rsidRPr="00AD5571">
        <w:rPr>
          <w:rFonts w:asciiTheme="majorHAnsi" w:hAnsiTheme="majorHAnsi" w:cstheme="majorHAnsi"/>
          <w:w w:val="105"/>
          <w:sz w:val="22"/>
          <w:szCs w:val="22"/>
        </w:rPr>
        <w:t>emprega menor de 16</w:t>
      </w:r>
      <w:r w:rsidRPr="00AD5571">
        <w:rPr>
          <w:rFonts w:asciiTheme="majorHAnsi" w:hAnsiTheme="majorHAnsi" w:cstheme="majorHAnsi"/>
          <w:spacing w:val="-1"/>
          <w:w w:val="105"/>
          <w:sz w:val="22"/>
          <w:szCs w:val="22"/>
        </w:rPr>
        <w:t xml:space="preserve"> </w:t>
      </w:r>
      <w:r w:rsidRPr="00AD5571">
        <w:rPr>
          <w:rFonts w:asciiTheme="majorHAnsi" w:hAnsiTheme="majorHAnsi" w:cstheme="majorHAnsi"/>
          <w:w w:val="105"/>
          <w:sz w:val="22"/>
          <w:szCs w:val="22"/>
        </w:rPr>
        <w:t>(dezesseis) anos, salvo</w:t>
      </w:r>
      <w:r w:rsidRPr="00AD5571">
        <w:rPr>
          <w:rFonts w:asciiTheme="majorHAnsi" w:hAnsiTheme="majorHAnsi" w:cstheme="majorHAnsi"/>
          <w:spacing w:val="-2"/>
          <w:w w:val="105"/>
          <w:sz w:val="22"/>
          <w:szCs w:val="22"/>
        </w:rPr>
        <w:t xml:space="preserve"> </w:t>
      </w:r>
      <w:r w:rsidRPr="00AD5571">
        <w:rPr>
          <w:rFonts w:asciiTheme="majorHAnsi" w:hAnsiTheme="majorHAnsi" w:cstheme="majorHAnsi"/>
          <w:w w:val="105"/>
          <w:sz w:val="22"/>
          <w:szCs w:val="22"/>
        </w:rPr>
        <w:t>menor, a</w:t>
      </w:r>
      <w:r w:rsidRPr="00AD5571">
        <w:rPr>
          <w:rFonts w:asciiTheme="majorHAnsi" w:hAnsiTheme="majorHAnsi" w:cstheme="majorHAnsi"/>
          <w:spacing w:val="-1"/>
          <w:w w:val="105"/>
          <w:sz w:val="22"/>
          <w:szCs w:val="22"/>
        </w:rPr>
        <w:t xml:space="preserve"> </w:t>
      </w:r>
      <w:r w:rsidRPr="00AD5571">
        <w:rPr>
          <w:rFonts w:asciiTheme="majorHAnsi" w:hAnsiTheme="majorHAnsi" w:cstheme="majorHAnsi"/>
          <w:w w:val="105"/>
          <w:sz w:val="22"/>
          <w:szCs w:val="22"/>
        </w:rPr>
        <w:t>partir</w:t>
      </w:r>
      <w:r w:rsidRPr="00AD5571">
        <w:rPr>
          <w:rFonts w:asciiTheme="majorHAnsi" w:hAnsiTheme="majorHAnsi" w:cstheme="majorHAnsi"/>
          <w:spacing w:val="-1"/>
          <w:w w:val="105"/>
          <w:sz w:val="22"/>
          <w:szCs w:val="22"/>
        </w:rPr>
        <w:t xml:space="preserve"> </w:t>
      </w:r>
      <w:r w:rsidRPr="00AD5571">
        <w:rPr>
          <w:rFonts w:asciiTheme="majorHAnsi" w:hAnsiTheme="majorHAnsi" w:cstheme="majorHAnsi"/>
          <w:w w:val="105"/>
          <w:sz w:val="22"/>
          <w:szCs w:val="22"/>
        </w:rPr>
        <w:t>de</w:t>
      </w:r>
      <w:r w:rsidRPr="00AD5571">
        <w:rPr>
          <w:rFonts w:asciiTheme="majorHAnsi" w:hAnsiTheme="majorHAnsi" w:cstheme="majorHAnsi"/>
          <w:spacing w:val="-1"/>
          <w:w w:val="105"/>
          <w:sz w:val="22"/>
          <w:szCs w:val="22"/>
        </w:rPr>
        <w:t xml:space="preserve"> </w:t>
      </w:r>
      <w:r w:rsidRPr="00AD5571">
        <w:rPr>
          <w:rFonts w:asciiTheme="majorHAnsi" w:hAnsiTheme="majorHAnsi" w:cstheme="majorHAnsi"/>
          <w:w w:val="105"/>
          <w:sz w:val="22"/>
          <w:szCs w:val="22"/>
        </w:rPr>
        <w:t>14</w:t>
      </w:r>
      <w:r w:rsidRPr="00AD5571">
        <w:rPr>
          <w:rFonts w:asciiTheme="majorHAnsi" w:hAnsiTheme="majorHAnsi" w:cstheme="majorHAnsi"/>
          <w:spacing w:val="-2"/>
          <w:w w:val="105"/>
          <w:sz w:val="22"/>
          <w:szCs w:val="22"/>
        </w:rPr>
        <w:t xml:space="preserve"> </w:t>
      </w:r>
      <w:r w:rsidRPr="00AD5571">
        <w:rPr>
          <w:rFonts w:asciiTheme="majorHAnsi" w:hAnsiTheme="majorHAnsi" w:cstheme="majorHAnsi"/>
          <w:w w:val="105"/>
          <w:sz w:val="22"/>
          <w:szCs w:val="22"/>
        </w:rPr>
        <w:t>(quatorze) anos,</w:t>
      </w:r>
      <w:r w:rsidRPr="00AD5571">
        <w:rPr>
          <w:rFonts w:asciiTheme="majorHAnsi" w:hAnsiTheme="majorHAnsi" w:cstheme="majorHAnsi"/>
          <w:spacing w:val="-4"/>
          <w:w w:val="105"/>
          <w:sz w:val="22"/>
          <w:szCs w:val="22"/>
        </w:rPr>
        <w:t xml:space="preserve"> </w:t>
      </w:r>
      <w:r w:rsidRPr="00AD5571">
        <w:rPr>
          <w:rFonts w:asciiTheme="majorHAnsi" w:hAnsiTheme="majorHAnsi" w:cstheme="majorHAnsi"/>
          <w:w w:val="105"/>
          <w:sz w:val="22"/>
          <w:szCs w:val="22"/>
        </w:rPr>
        <w:t>na</w:t>
      </w:r>
      <w:r w:rsidRPr="00AD5571">
        <w:rPr>
          <w:rFonts w:asciiTheme="majorHAnsi" w:hAnsiTheme="majorHAnsi" w:cstheme="majorHAnsi"/>
          <w:spacing w:val="-1"/>
          <w:w w:val="105"/>
          <w:sz w:val="22"/>
          <w:szCs w:val="22"/>
        </w:rPr>
        <w:t xml:space="preserve"> </w:t>
      </w:r>
      <w:r w:rsidRPr="00AD5571">
        <w:rPr>
          <w:rFonts w:asciiTheme="majorHAnsi" w:hAnsiTheme="majorHAnsi" w:cstheme="majorHAnsi"/>
          <w:w w:val="105"/>
          <w:sz w:val="22"/>
          <w:szCs w:val="22"/>
        </w:rPr>
        <w:t>condição</w:t>
      </w:r>
      <w:r w:rsidRPr="00AD5571">
        <w:rPr>
          <w:rFonts w:asciiTheme="majorHAnsi" w:hAnsiTheme="majorHAnsi" w:cstheme="majorHAnsi"/>
          <w:spacing w:val="-7"/>
          <w:w w:val="105"/>
          <w:sz w:val="22"/>
          <w:szCs w:val="22"/>
        </w:rPr>
        <w:t xml:space="preserve"> </w:t>
      </w:r>
      <w:r w:rsidRPr="00AD5571">
        <w:rPr>
          <w:rFonts w:asciiTheme="majorHAnsi" w:hAnsiTheme="majorHAnsi" w:cstheme="majorHAnsi"/>
          <w:w w:val="105"/>
          <w:sz w:val="22"/>
          <w:szCs w:val="22"/>
        </w:rPr>
        <w:t>de</w:t>
      </w:r>
      <w:r w:rsidRPr="00AD5571">
        <w:rPr>
          <w:rFonts w:asciiTheme="majorHAnsi" w:hAnsiTheme="majorHAnsi" w:cstheme="majorHAnsi"/>
          <w:spacing w:val="-5"/>
          <w:w w:val="105"/>
          <w:sz w:val="22"/>
          <w:szCs w:val="22"/>
        </w:rPr>
        <w:t xml:space="preserve"> </w:t>
      </w:r>
      <w:r w:rsidRPr="00AD5571">
        <w:rPr>
          <w:rFonts w:asciiTheme="majorHAnsi" w:hAnsiTheme="majorHAnsi" w:cstheme="majorHAnsi"/>
          <w:w w:val="105"/>
          <w:sz w:val="22"/>
          <w:szCs w:val="22"/>
        </w:rPr>
        <w:t>aprendiz,</w:t>
      </w:r>
      <w:r w:rsidRPr="00AD5571">
        <w:rPr>
          <w:rFonts w:asciiTheme="majorHAnsi" w:hAnsiTheme="majorHAnsi" w:cstheme="majorHAnsi"/>
          <w:spacing w:val="-8"/>
          <w:w w:val="105"/>
          <w:sz w:val="22"/>
          <w:szCs w:val="22"/>
        </w:rPr>
        <w:t xml:space="preserve"> </w:t>
      </w:r>
      <w:r w:rsidRPr="00AD5571">
        <w:rPr>
          <w:rFonts w:asciiTheme="majorHAnsi" w:hAnsiTheme="majorHAnsi" w:cstheme="majorHAnsi"/>
          <w:w w:val="105"/>
          <w:sz w:val="22"/>
          <w:szCs w:val="22"/>
        </w:rPr>
        <w:t>nos</w:t>
      </w:r>
      <w:r w:rsidRPr="00AD5571">
        <w:rPr>
          <w:rFonts w:asciiTheme="majorHAnsi" w:hAnsiTheme="majorHAnsi" w:cstheme="majorHAnsi"/>
          <w:spacing w:val="-8"/>
          <w:w w:val="105"/>
          <w:sz w:val="22"/>
          <w:szCs w:val="22"/>
        </w:rPr>
        <w:t xml:space="preserve"> </w:t>
      </w:r>
      <w:r w:rsidRPr="00AD5571">
        <w:rPr>
          <w:rFonts w:asciiTheme="majorHAnsi" w:hAnsiTheme="majorHAnsi" w:cstheme="majorHAnsi"/>
          <w:w w:val="105"/>
          <w:sz w:val="22"/>
          <w:szCs w:val="22"/>
        </w:rPr>
        <w:t>termos</w:t>
      </w:r>
      <w:r w:rsidRPr="00AD5571">
        <w:rPr>
          <w:rFonts w:asciiTheme="majorHAnsi" w:hAnsiTheme="majorHAnsi" w:cstheme="majorHAnsi"/>
          <w:spacing w:val="-6"/>
          <w:w w:val="105"/>
          <w:sz w:val="22"/>
          <w:szCs w:val="22"/>
        </w:rPr>
        <w:t xml:space="preserve"> </w:t>
      </w:r>
      <w:r w:rsidRPr="00AD5571">
        <w:rPr>
          <w:rFonts w:asciiTheme="majorHAnsi" w:hAnsiTheme="majorHAnsi" w:cstheme="majorHAnsi"/>
          <w:w w:val="105"/>
          <w:sz w:val="22"/>
          <w:szCs w:val="22"/>
        </w:rPr>
        <w:t>do</w:t>
      </w:r>
      <w:r w:rsidRPr="00AD5571">
        <w:rPr>
          <w:rFonts w:asciiTheme="majorHAnsi" w:hAnsiTheme="majorHAnsi" w:cstheme="majorHAnsi"/>
          <w:spacing w:val="-5"/>
          <w:w w:val="105"/>
          <w:sz w:val="22"/>
          <w:szCs w:val="22"/>
        </w:rPr>
        <w:t xml:space="preserve"> </w:t>
      </w:r>
      <w:r w:rsidRPr="00AD5571">
        <w:rPr>
          <w:rFonts w:asciiTheme="majorHAnsi" w:hAnsiTheme="majorHAnsi" w:cstheme="majorHAnsi"/>
          <w:w w:val="105"/>
          <w:sz w:val="22"/>
          <w:szCs w:val="22"/>
        </w:rPr>
        <w:t>inciso</w:t>
      </w:r>
      <w:r w:rsidRPr="00AD5571">
        <w:rPr>
          <w:rFonts w:asciiTheme="majorHAnsi" w:hAnsiTheme="majorHAnsi" w:cstheme="majorHAnsi"/>
          <w:spacing w:val="-8"/>
          <w:w w:val="105"/>
          <w:sz w:val="22"/>
          <w:szCs w:val="22"/>
        </w:rPr>
        <w:t xml:space="preserve"> </w:t>
      </w:r>
      <w:r w:rsidRPr="00AD5571">
        <w:rPr>
          <w:rFonts w:asciiTheme="majorHAnsi" w:hAnsiTheme="majorHAnsi" w:cstheme="majorHAnsi"/>
          <w:w w:val="105"/>
          <w:sz w:val="22"/>
          <w:szCs w:val="22"/>
        </w:rPr>
        <w:t>XXXIII,</w:t>
      </w:r>
      <w:r w:rsidRPr="00AD5571">
        <w:rPr>
          <w:rFonts w:asciiTheme="majorHAnsi" w:hAnsiTheme="majorHAnsi" w:cstheme="majorHAnsi"/>
          <w:spacing w:val="-8"/>
          <w:w w:val="105"/>
          <w:sz w:val="22"/>
          <w:szCs w:val="22"/>
        </w:rPr>
        <w:t xml:space="preserve"> </w:t>
      </w:r>
      <w:r w:rsidRPr="00AD5571">
        <w:rPr>
          <w:rFonts w:asciiTheme="majorHAnsi" w:hAnsiTheme="majorHAnsi" w:cstheme="majorHAnsi"/>
          <w:w w:val="105"/>
          <w:sz w:val="22"/>
          <w:szCs w:val="22"/>
        </w:rPr>
        <w:t>do</w:t>
      </w:r>
      <w:r w:rsidRPr="00AD5571">
        <w:rPr>
          <w:rFonts w:asciiTheme="majorHAnsi" w:hAnsiTheme="majorHAnsi" w:cstheme="majorHAnsi"/>
          <w:spacing w:val="-7"/>
          <w:w w:val="105"/>
          <w:sz w:val="22"/>
          <w:szCs w:val="22"/>
        </w:rPr>
        <w:t xml:space="preserve"> </w:t>
      </w:r>
      <w:r w:rsidRPr="00AD5571">
        <w:rPr>
          <w:rFonts w:asciiTheme="majorHAnsi" w:hAnsiTheme="majorHAnsi" w:cstheme="majorHAnsi"/>
          <w:w w:val="105"/>
          <w:sz w:val="22"/>
          <w:szCs w:val="22"/>
        </w:rPr>
        <w:t>art.</w:t>
      </w:r>
      <w:r w:rsidRPr="00AD5571">
        <w:rPr>
          <w:rFonts w:asciiTheme="majorHAnsi" w:hAnsiTheme="majorHAnsi" w:cstheme="majorHAnsi"/>
          <w:spacing w:val="-9"/>
          <w:w w:val="105"/>
          <w:sz w:val="22"/>
          <w:szCs w:val="22"/>
        </w:rPr>
        <w:t xml:space="preserve"> </w:t>
      </w:r>
      <w:r w:rsidRPr="00AD5571">
        <w:rPr>
          <w:rFonts w:asciiTheme="majorHAnsi" w:hAnsiTheme="majorHAnsi" w:cstheme="majorHAnsi"/>
          <w:w w:val="105"/>
          <w:sz w:val="22"/>
          <w:szCs w:val="22"/>
        </w:rPr>
        <w:t>7º</w:t>
      </w:r>
      <w:r w:rsidRPr="00AD5571">
        <w:rPr>
          <w:rFonts w:asciiTheme="majorHAnsi" w:hAnsiTheme="majorHAnsi" w:cstheme="majorHAnsi"/>
          <w:spacing w:val="-10"/>
          <w:w w:val="105"/>
          <w:sz w:val="22"/>
          <w:szCs w:val="22"/>
        </w:rPr>
        <w:t xml:space="preserve"> </w:t>
      </w:r>
      <w:r w:rsidRPr="00AD5571">
        <w:rPr>
          <w:rFonts w:asciiTheme="majorHAnsi" w:hAnsiTheme="majorHAnsi" w:cstheme="majorHAnsi"/>
          <w:w w:val="105"/>
          <w:sz w:val="22"/>
          <w:szCs w:val="22"/>
        </w:rPr>
        <w:t>da</w:t>
      </w:r>
      <w:r w:rsidRPr="00AD5571">
        <w:rPr>
          <w:rFonts w:asciiTheme="majorHAnsi" w:hAnsiTheme="majorHAnsi" w:cstheme="majorHAnsi"/>
          <w:spacing w:val="-7"/>
          <w:w w:val="105"/>
          <w:sz w:val="22"/>
          <w:szCs w:val="22"/>
        </w:rPr>
        <w:t xml:space="preserve"> </w:t>
      </w:r>
      <w:r w:rsidRPr="00AD5571">
        <w:rPr>
          <w:rFonts w:asciiTheme="majorHAnsi" w:hAnsiTheme="majorHAnsi" w:cstheme="majorHAnsi"/>
          <w:w w:val="105"/>
          <w:sz w:val="22"/>
          <w:szCs w:val="22"/>
        </w:rPr>
        <w:t>Constituição</w:t>
      </w:r>
      <w:r w:rsidRPr="00AD5571">
        <w:rPr>
          <w:rFonts w:asciiTheme="majorHAnsi" w:hAnsiTheme="majorHAnsi" w:cstheme="majorHAnsi"/>
          <w:spacing w:val="-9"/>
          <w:w w:val="105"/>
          <w:sz w:val="22"/>
          <w:szCs w:val="22"/>
        </w:rPr>
        <w:t xml:space="preserve"> </w:t>
      </w:r>
      <w:r w:rsidRPr="00AD5571">
        <w:rPr>
          <w:rFonts w:asciiTheme="majorHAnsi" w:hAnsiTheme="majorHAnsi" w:cstheme="majorHAnsi"/>
          <w:w w:val="105"/>
          <w:sz w:val="22"/>
          <w:szCs w:val="22"/>
        </w:rPr>
        <w:t>Federal.</w:t>
      </w:r>
    </w:p>
    <w:p w14:paraId="4833FB21" w14:textId="77777777" w:rsidR="005E113A" w:rsidRPr="00AD5571" w:rsidRDefault="005E113A" w:rsidP="00880496">
      <w:pPr>
        <w:pStyle w:val="PargrafodaLista"/>
        <w:widowControl w:val="0"/>
        <w:numPr>
          <w:ilvl w:val="0"/>
          <w:numId w:val="32"/>
        </w:numPr>
        <w:autoSpaceDE w:val="0"/>
        <w:autoSpaceDN w:val="0"/>
        <w:ind w:left="0" w:firstLine="0"/>
        <w:contextualSpacing w:val="0"/>
        <w:jc w:val="both"/>
        <w:rPr>
          <w:rFonts w:asciiTheme="majorHAnsi" w:hAnsiTheme="majorHAnsi" w:cstheme="majorHAnsi"/>
          <w:sz w:val="22"/>
          <w:szCs w:val="22"/>
        </w:rPr>
      </w:pPr>
      <w:r w:rsidRPr="00AD5571">
        <w:rPr>
          <w:rFonts w:asciiTheme="majorHAnsi" w:hAnsiTheme="majorHAnsi" w:cstheme="majorHAnsi"/>
          <w:w w:val="105"/>
          <w:sz w:val="22"/>
          <w:szCs w:val="22"/>
        </w:rPr>
        <w:t>Declaramos,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14:paraId="6C517843" w14:textId="77777777" w:rsidR="005E113A" w:rsidRPr="00AD5571" w:rsidRDefault="005E113A" w:rsidP="00880496">
      <w:pPr>
        <w:pStyle w:val="PargrafodaLista"/>
        <w:widowControl w:val="0"/>
        <w:numPr>
          <w:ilvl w:val="0"/>
          <w:numId w:val="32"/>
        </w:numPr>
        <w:autoSpaceDE w:val="0"/>
        <w:autoSpaceDN w:val="0"/>
        <w:ind w:left="0" w:firstLine="0"/>
        <w:contextualSpacing w:val="0"/>
        <w:jc w:val="both"/>
        <w:rPr>
          <w:rFonts w:asciiTheme="majorHAnsi" w:hAnsiTheme="majorHAnsi" w:cstheme="majorHAnsi"/>
          <w:sz w:val="22"/>
          <w:szCs w:val="22"/>
        </w:rPr>
      </w:pPr>
      <w:r w:rsidRPr="00AD5571">
        <w:rPr>
          <w:rFonts w:asciiTheme="majorHAnsi" w:hAnsiTheme="majorHAnsi" w:cstheme="majorHAnsi"/>
          <w:w w:val="105"/>
          <w:sz w:val="22"/>
          <w:szCs w:val="22"/>
        </w:rPr>
        <w:t>Declaramos para todos os fins de direito, que conhecemos as especificações do objeto e os termos constantes neste Edital e seu (s) anexos, e que, concordamos com todos os termos constantes no mesmo e ainda, que possuímos todas</w:t>
      </w:r>
      <w:r w:rsidRPr="00AD5571">
        <w:rPr>
          <w:rFonts w:asciiTheme="majorHAnsi" w:hAnsiTheme="majorHAnsi" w:cstheme="majorHAnsi"/>
          <w:spacing w:val="-1"/>
          <w:w w:val="105"/>
          <w:sz w:val="22"/>
          <w:szCs w:val="22"/>
        </w:rPr>
        <w:t xml:space="preserve"> </w:t>
      </w:r>
      <w:r w:rsidRPr="00AD5571">
        <w:rPr>
          <w:rFonts w:asciiTheme="majorHAnsi" w:hAnsiTheme="majorHAnsi" w:cstheme="majorHAnsi"/>
          <w:w w:val="105"/>
          <w:sz w:val="22"/>
          <w:szCs w:val="22"/>
        </w:rPr>
        <w:t>as condições para atender e cumprir todas as exigências de fornecimento ali contidas, inclusive com relação a documentação, que está sendo apresentada para fins de habilitação.</w:t>
      </w:r>
    </w:p>
    <w:p w14:paraId="13C88B7F" w14:textId="77777777" w:rsidR="005E113A" w:rsidRPr="00AD5571" w:rsidRDefault="005E113A" w:rsidP="00880496">
      <w:pPr>
        <w:pStyle w:val="PargrafodaLista"/>
        <w:widowControl w:val="0"/>
        <w:numPr>
          <w:ilvl w:val="0"/>
          <w:numId w:val="32"/>
        </w:numPr>
        <w:autoSpaceDE w:val="0"/>
        <w:autoSpaceDN w:val="0"/>
        <w:ind w:left="0" w:firstLine="0"/>
        <w:contextualSpacing w:val="0"/>
        <w:jc w:val="both"/>
        <w:rPr>
          <w:rFonts w:asciiTheme="majorHAnsi" w:hAnsiTheme="majorHAnsi" w:cstheme="majorHAnsi"/>
          <w:sz w:val="22"/>
          <w:szCs w:val="22"/>
        </w:rPr>
      </w:pPr>
      <w:r w:rsidRPr="00AD5571">
        <w:rPr>
          <w:rFonts w:asciiTheme="majorHAnsi" w:hAnsiTheme="majorHAnsi" w:cstheme="majorHAnsi"/>
          <w:w w:val="105"/>
          <w:sz w:val="22"/>
          <w:szCs w:val="22"/>
        </w:rPr>
        <w:t>Declaramos</w:t>
      </w:r>
      <w:r w:rsidRPr="00AD5571">
        <w:rPr>
          <w:rFonts w:asciiTheme="majorHAnsi" w:hAnsiTheme="majorHAnsi" w:cstheme="majorHAnsi"/>
          <w:spacing w:val="-3"/>
          <w:w w:val="105"/>
          <w:sz w:val="22"/>
          <w:szCs w:val="22"/>
        </w:rPr>
        <w:t xml:space="preserve"> </w:t>
      </w:r>
      <w:r w:rsidRPr="00AD5571">
        <w:rPr>
          <w:rFonts w:asciiTheme="majorHAnsi" w:hAnsiTheme="majorHAnsi" w:cstheme="majorHAnsi"/>
          <w:w w:val="105"/>
          <w:sz w:val="22"/>
          <w:szCs w:val="22"/>
        </w:rPr>
        <w:t>para</w:t>
      </w:r>
      <w:r w:rsidRPr="00AD5571">
        <w:rPr>
          <w:rFonts w:asciiTheme="majorHAnsi" w:hAnsiTheme="majorHAnsi" w:cstheme="majorHAnsi"/>
          <w:spacing w:val="-3"/>
          <w:w w:val="105"/>
          <w:sz w:val="22"/>
          <w:szCs w:val="22"/>
        </w:rPr>
        <w:t xml:space="preserve"> </w:t>
      </w:r>
      <w:r w:rsidRPr="00AD5571">
        <w:rPr>
          <w:rFonts w:asciiTheme="majorHAnsi" w:hAnsiTheme="majorHAnsi" w:cstheme="majorHAnsi"/>
          <w:w w:val="105"/>
          <w:sz w:val="22"/>
          <w:szCs w:val="22"/>
        </w:rPr>
        <w:t>os</w:t>
      </w:r>
      <w:r w:rsidRPr="00AD5571">
        <w:rPr>
          <w:rFonts w:asciiTheme="majorHAnsi" w:hAnsiTheme="majorHAnsi" w:cstheme="majorHAnsi"/>
          <w:spacing w:val="-5"/>
          <w:w w:val="105"/>
          <w:sz w:val="22"/>
          <w:szCs w:val="22"/>
        </w:rPr>
        <w:t xml:space="preserve"> </w:t>
      </w:r>
      <w:r w:rsidRPr="00AD5571">
        <w:rPr>
          <w:rFonts w:asciiTheme="majorHAnsi" w:hAnsiTheme="majorHAnsi" w:cstheme="majorHAnsi"/>
          <w:w w:val="105"/>
          <w:sz w:val="22"/>
          <w:szCs w:val="22"/>
        </w:rPr>
        <w:t>devidos</w:t>
      </w:r>
      <w:r w:rsidRPr="00AD5571">
        <w:rPr>
          <w:rFonts w:asciiTheme="majorHAnsi" w:hAnsiTheme="majorHAnsi" w:cstheme="majorHAnsi"/>
          <w:spacing w:val="-7"/>
          <w:w w:val="105"/>
          <w:sz w:val="22"/>
          <w:szCs w:val="22"/>
        </w:rPr>
        <w:t xml:space="preserve"> </w:t>
      </w:r>
      <w:r w:rsidRPr="00AD5571">
        <w:rPr>
          <w:rFonts w:asciiTheme="majorHAnsi" w:hAnsiTheme="majorHAnsi" w:cstheme="majorHAnsi"/>
          <w:w w:val="105"/>
          <w:sz w:val="22"/>
          <w:szCs w:val="22"/>
        </w:rPr>
        <w:t>fins</w:t>
      </w:r>
      <w:r w:rsidRPr="00AD5571">
        <w:rPr>
          <w:rFonts w:asciiTheme="majorHAnsi" w:hAnsiTheme="majorHAnsi" w:cstheme="majorHAnsi"/>
          <w:spacing w:val="-4"/>
          <w:w w:val="105"/>
          <w:sz w:val="22"/>
          <w:szCs w:val="22"/>
        </w:rPr>
        <w:t xml:space="preserve"> </w:t>
      </w:r>
      <w:r w:rsidRPr="00AD5571">
        <w:rPr>
          <w:rFonts w:asciiTheme="majorHAnsi" w:hAnsiTheme="majorHAnsi" w:cstheme="majorHAnsi"/>
          <w:w w:val="105"/>
          <w:sz w:val="22"/>
          <w:szCs w:val="22"/>
        </w:rPr>
        <w:t>de</w:t>
      </w:r>
      <w:r w:rsidRPr="00AD5571">
        <w:rPr>
          <w:rFonts w:asciiTheme="majorHAnsi" w:hAnsiTheme="majorHAnsi" w:cstheme="majorHAnsi"/>
          <w:spacing w:val="-5"/>
          <w:w w:val="105"/>
          <w:sz w:val="22"/>
          <w:szCs w:val="22"/>
        </w:rPr>
        <w:t xml:space="preserve"> </w:t>
      </w:r>
      <w:r w:rsidRPr="00AD5571">
        <w:rPr>
          <w:rFonts w:asciiTheme="majorHAnsi" w:hAnsiTheme="majorHAnsi" w:cstheme="majorHAnsi"/>
          <w:w w:val="105"/>
          <w:sz w:val="22"/>
          <w:szCs w:val="22"/>
        </w:rPr>
        <w:t>direito,</w:t>
      </w:r>
      <w:r w:rsidRPr="00AD5571">
        <w:rPr>
          <w:rFonts w:asciiTheme="majorHAnsi" w:hAnsiTheme="majorHAnsi" w:cstheme="majorHAnsi"/>
          <w:spacing w:val="-3"/>
          <w:w w:val="105"/>
          <w:sz w:val="22"/>
          <w:szCs w:val="22"/>
        </w:rPr>
        <w:t xml:space="preserve"> </w:t>
      </w:r>
      <w:r w:rsidRPr="00AD5571">
        <w:rPr>
          <w:rFonts w:asciiTheme="majorHAnsi" w:hAnsiTheme="majorHAnsi" w:cstheme="majorHAnsi"/>
          <w:w w:val="105"/>
          <w:sz w:val="22"/>
          <w:szCs w:val="22"/>
        </w:rPr>
        <w:t>na</w:t>
      </w:r>
      <w:r w:rsidRPr="00AD5571">
        <w:rPr>
          <w:rFonts w:asciiTheme="majorHAnsi" w:hAnsiTheme="majorHAnsi" w:cstheme="majorHAnsi"/>
          <w:spacing w:val="-3"/>
          <w:w w:val="105"/>
          <w:sz w:val="22"/>
          <w:szCs w:val="22"/>
        </w:rPr>
        <w:t xml:space="preserve"> </w:t>
      </w:r>
      <w:r w:rsidRPr="00AD5571">
        <w:rPr>
          <w:rFonts w:asciiTheme="majorHAnsi" w:hAnsiTheme="majorHAnsi" w:cstheme="majorHAnsi"/>
          <w:w w:val="105"/>
          <w:sz w:val="22"/>
          <w:szCs w:val="22"/>
        </w:rPr>
        <w:t>qualidade</w:t>
      </w:r>
      <w:r w:rsidRPr="00AD5571">
        <w:rPr>
          <w:rFonts w:asciiTheme="majorHAnsi" w:hAnsiTheme="majorHAnsi" w:cstheme="majorHAnsi"/>
          <w:spacing w:val="-3"/>
          <w:w w:val="105"/>
          <w:sz w:val="22"/>
          <w:szCs w:val="22"/>
        </w:rPr>
        <w:t xml:space="preserve"> </w:t>
      </w:r>
      <w:r w:rsidRPr="00AD5571">
        <w:rPr>
          <w:rFonts w:asciiTheme="majorHAnsi" w:hAnsiTheme="majorHAnsi" w:cstheme="majorHAnsi"/>
          <w:w w:val="105"/>
          <w:sz w:val="22"/>
          <w:szCs w:val="22"/>
        </w:rPr>
        <w:t>de</w:t>
      </w:r>
      <w:r w:rsidRPr="00AD5571">
        <w:rPr>
          <w:rFonts w:asciiTheme="majorHAnsi" w:hAnsiTheme="majorHAnsi" w:cstheme="majorHAnsi"/>
          <w:spacing w:val="-3"/>
          <w:w w:val="105"/>
          <w:sz w:val="22"/>
          <w:szCs w:val="22"/>
        </w:rPr>
        <w:t xml:space="preserve"> </w:t>
      </w:r>
      <w:r w:rsidRPr="00AD5571">
        <w:rPr>
          <w:rFonts w:asciiTheme="majorHAnsi" w:hAnsiTheme="majorHAnsi" w:cstheme="majorHAnsi"/>
          <w:w w:val="105"/>
          <w:sz w:val="22"/>
          <w:szCs w:val="22"/>
        </w:rPr>
        <w:t>Proponente</w:t>
      </w:r>
      <w:r w:rsidRPr="00AD5571">
        <w:rPr>
          <w:rFonts w:asciiTheme="majorHAnsi" w:hAnsiTheme="majorHAnsi" w:cstheme="majorHAnsi"/>
          <w:spacing w:val="-3"/>
          <w:w w:val="105"/>
          <w:sz w:val="22"/>
          <w:szCs w:val="22"/>
        </w:rPr>
        <w:t xml:space="preserve"> </w:t>
      </w:r>
      <w:r w:rsidRPr="00AD5571">
        <w:rPr>
          <w:rFonts w:asciiTheme="majorHAnsi" w:hAnsiTheme="majorHAnsi" w:cstheme="majorHAnsi"/>
          <w:w w:val="105"/>
          <w:sz w:val="22"/>
          <w:szCs w:val="22"/>
        </w:rPr>
        <w:t>dos</w:t>
      </w:r>
      <w:r w:rsidRPr="00AD5571">
        <w:rPr>
          <w:rFonts w:asciiTheme="majorHAnsi" w:hAnsiTheme="majorHAnsi" w:cstheme="majorHAnsi"/>
          <w:spacing w:val="-5"/>
          <w:w w:val="105"/>
          <w:sz w:val="22"/>
          <w:szCs w:val="22"/>
        </w:rPr>
        <w:t xml:space="preserve"> </w:t>
      </w:r>
      <w:r w:rsidRPr="00AD5571">
        <w:rPr>
          <w:rFonts w:asciiTheme="majorHAnsi" w:hAnsiTheme="majorHAnsi" w:cstheme="majorHAnsi"/>
          <w:w w:val="105"/>
          <w:sz w:val="22"/>
          <w:szCs w:val="22"/>
        </w:rPr>
        <w:t>procedimentos</w:t>
      </w:r>
      <w:r w:rsidRPr="00AD5571">
        <w:rPr>
          <w:rFonts w:asciiTheme="majorHAnsi" w:hAnsiTheme="majorHAnsi" w:cstheme="majorHAnsi"/>
          <w:spacing w:val="-3"/>
          <w:w w:val="105"/>
          <w:sz w:val="22"/>
          <w:szCs w:val="22"/>
        </w:rPr>
        <w:t xml:space="preserve"> </w:t>
      </w:r>
      <w:r w:rsidRPr="00AD5571">
        <w:rPr>
          <w:rFonts w:asciiTheme="majorHAnsi" w:hAnsiTheme="majorHAnsi" w:cstheme="majorHAnsi"/>
          <w:w w:val="105"/>
          <w:sz w:val="22"/>
          <w:szCs w:val="22"/>
        </w:rPr>
        <w:t>licitatórios,</w:t>
      </w:r>
      <w:r w:rsidRPr="00AD5571">
        <w:rPr>
          <w:rFonts w:asciiTheme="majorHAnsi" w:hAnsiTheme="majorHAnsi" w:cstheme="majorHAnsi"/>
          <w:spacing w:val="40"/>
          <w:w w:val="105"/>
          <w:sz w:val="22"/>
          <w:szCs w:val="22"/>
        </w:rPr>
        <w:t xml:space="preserve"> </w:t>
      </w:r>
      <w:r w:rsidRPr="00AD5571">
        <w:rPr>
          <w:rFonts w:asciiTheme="majorHAnsi" w:hAnsiTheme="majorHAnsi" w:cstheme="majorHAnsi"/>
          <w:w w:val="105"/>
          <w:sz w:val="22"/>
          <w:szCs w:val="22"/>
        </w:rPr>
        <w:t>instaurados por</w:t>
      </w:r>
      <w:r w:rsidRPr="00AD5571">
        <w:rPr>
          <w:rFonts w:asciiTheme="majorHAnsi" w:hAnsiTheme="majorHAnsi" w:cstheme="majorHAnsi"/>
          <w:spacing w:val="13"/>
          <w:w w:val="105"/>
          <w:sz w:val="22"/>
          <w:szCs w:val="22"/>
        </w:rPr>
        <w:t xml:space="preserve"> </w:t>
      </w:r>
      <w:r w:rsidRPr="00AD5571">
        <w:rPr>
          <w:rFonts w:asciiTheme="majorHAnsi" w:hAnsiTheme="majorHAnsi" w:cstheme="majorHAnsi"/>
          <w:w w:val="105"/>
          <w:sz w:val="22"/>
          <w:szCs w:val="22"/>
        </w:rPr>
        <w:t>este</w:t>
      </w:r>
      <w:r w:rsidRPr="00AD5571">
        <w:rPr>
          <w:rFonts w:asciiTheme="majorHAnsi" w:hAnsiTheme="majorHAnsi" w:cstheme="majorHAnsi"/>
          <w:spacing w:val="12"/>
          <w:w w:val="105"/>
          <w:sz w:val="22"/>
          <w:szCs w:val="22"/>
        </w:rPr>
        <w:t xml:space="preserve"> </w:t>
      </w:r>
      <w:r w:rsidRPr="00AD5571">
        <w:rPr>
          <w:rFonts w:asciiTheme="majorHAnsi" w:hAnsiTheme="majorHAnsi" w:cstheme="majorHAnsi"/>
          <w:w w:val="105"/>
          <w:sz w:val="22"/>
          <w:szCs w:val="22"/>
        </w:rPr>
        <w:t>Município, que</w:t>
      </w:r>
      <w:r w:rsidRPr="00AD5571">
        <w:rPr>
          <w:rFonts w:asciiTheme="majorHAnsi" w:hAnsiTheme="majorHAnsi" w:cstheme="majorHAnsi"/>
          <w:spacing w:val="10"/>
          <w:w w:val="105"/>
          <w:sz w:val="22"/>
          <w:szCs w:val="22"/>
        </w:rPr>
        <w:t xml:space="preserve"> </w:t>
      </w:r>
      <w:r w:rsidRPr="00AD5571">
        <w:rPr>
          <w:rFonts w:asciiTheme="majorHAnsi" w:hAnsiTheme="majorHAnsi" w:cstheme="majorHAnsi"/>
          <w:w w:val="105"/>
          <w:sz w:val="22"/>
          <w:szCs w:val="22"/>
        </w:rPr>
        <w:t>o (a)</w:t>
      </w:r>
      <w:r w:rsidRPr="00AD5571">
        <w:rPr>
          <w:rFonts w:asciiTheme="majorHAnsi" w:hAnsiTheme="majorHAnsi" w:cstheme="majorHAnsi"/>
          <w:spacing w:val="10"/>
          <w:w w:val="105"/>
          <w:sz w:val="22"/>
          <w:szCs w:val="22"/>
        </w:rPr>
        <w:t xml:space="preserve"> </w:t>
      </w:r>
      <w:r w:rsidRPr="00AD5571">
        <w:rPr>
          <w:rFonts w:asciiTheme="majorHAnsi" w:hAnsiTheme="majorHAnsi" w:cstheme="majorHAnsi"/>
          <w:w w:val="105"/>
          <w:sz w:val="22"/>
          <w:szCs w:val="22"/>
        </w:rPr>
        <w:t>responsável</w:t>
      </w:r>
      <w:r w:rsidRPr="00AD5571">
        <w:rPr>
          <w:rFonts w:asciiTheme="majorHAnsi" w:hAnsiTheme="majorHAnsi" w:cstheme="majorHAnsi"/>
          <w:spacing w:val="10"/>
          <w:w w:val="105"/>
          <w:sz w:val="22"/>
          <w:szCs w:val="22"/>
        </w:rPr>
        <w:t xml:space="preserve"> </w:t>
      </w:r>
      <w:r w:rsidRPr="00AD5571">
        <w:rPr>
          <w:rFonts w:asciiTheme="majorHAnsi" w:hAnsiTheme="majorHAnsi" w:cstheme="majorHAnsi"/>
          <w:w w:val="105"/>
          <w:sz w:val="22"/>
          <w:szCs w:val="22"/>
        </w:rPr>
        <w:t>legal</w:t>
      </w:r>
      <w:r w:rsidRPr="00AD5571">
        <w:rPr>
          <w:rFonts w:asciiTheme="majorHAnsi" w:hAnsiTheme="majorHAnsi" w:cstheme="majorHAnsi"/>
          <w:spacing w:val="12"/>
          <w:w w:val="105"/>
          <w:sz w:val="22"/>
          <w:szCs w:val="22"/>
        </w:rPr>
        <w:t xml:space="preserve"> </w:t>
      </w:r>
      <w:r w:rsidRPr="00AD5571">
        <w:rPr>
          <w:rFonts w:asciiTheme="majorHAnsi" w:hAnsiTheme="majorHAnsi" w:cstheme="majorHAnsi"/>
          <w:w w:val="105"/>
          <w:sz w:val="22"/>
          <w:szCs w:val="22"/>
        </w:rPr>
        <w:t>da</w:t>
      </w:r>
      <w:r w:rsidRPr="00AD5571">
        <w:rPr>
          <w:rFonts w:asciiTheme="majorHAnsi" w:hAnsiTheme="majorHAnsi" w:cstheme="majorHAnsi"/>
          <w:spacing w:val="13"/>
          <w:w w:val="105"/>
          <w:sz w:val="22"/>
          <w:szCs w:val="22"/>
        </w:rPr>
        <w:t xml:space="preserve"> </w:t>
      </w:r>
      <w:r w:rsidRPr="00AD5571">
        <w:rPr>
          <w:rFonts w:asciiTheme="majorHAnsi" w:hAnsiTheme="majorHAnsi" w:cstheme="majorHAnsi"/>
          <w:w w:val="105"/>
          <w:sz w:val="22"/>
          <w:szCs w:val="22"/>
        </w:rPr>
        <w:t>empresa</w:t>
      </w:r>
      <w:r w:rsidRPr="00AD5571">
        <w:rPr>
          <w:rFonts w:asciiTheme="majorHAnsi" w:hAnsiTheme="majorHAnsi" w:cstheme="majorHAnsi"/>
          <w:spacing w:val="10"/>
          <w:w w:val="105"/>
          <w:sz w:val="22"/>
          <w:szCs w:val="22"/>
        </w:rPr>
        <w:t xml:space="preserve"> </w:t>
      </w:r>
      <w:r w:rsidRPr="00AD5571">
        <w:rPr>
          <w:rFonts w:asciiTheme="majorHAnsi" w:hAnsiTheme="majorHAnsi" w:cstheme="majorHAnsi"/>
          <w:w w:val="105"/>
          <w:sz w:val="22"/>
          <w:szCs w:val="22"/>
        </w:rPr>
        <w:t>é</w:t>
      </w:r>
      <w:r w:rsidRPr="00AD5571">
        <w:rPr>
          <w:rFonts w:asciiTheme="majorHAnsi" w:hAnsiTheme="majorHAnsi" w:cstheme="majorHAnsi"/>
          <w:spacing w:val="11"/>
          <w:w w:val="105"/>
          <w:sz w:val="22"/>
          <w:szCs w:val="22"/>
        </w:rPr>
        <w:t xml:space="preserve"> </w:t>
      </w:r>
      <w:r w:rsidRPr="00AD5571">
        <w:rPr>
          <w:rFonts w:asciiTheme="majorHAnsi" w:hAnsiTheme="majorHAnsi" w:cstheme="majorHAnsi"/>
          <w:w w:val="105"/>
          <w:sz w:val="22"/>
          <w:szCs w:val="22"/>
        </w:rPr>
        <w:t xml:space="preserve">o </w:t>
      </w:r>
      <w:r w:rsidRPr="00AD5571">
        <w:rPr>
          <w:rFonts w:asciiTheme="majorHAnsi" w:hAnsiTheme="majorHAnsi" w:cstheme="majorHAnsi"/>
          <w:sz w:val="22"/>
          <w:szCs w:val="22"/>
        </w:rPr>
        <w:t xml:space="preserve">Sr. (a) </w:t>
      </w:r>
      <w:r w:rsidRPr="00AD5571">
        <w:rPr>
          <w:rFonts w:asciiTheme="majorHAnsi" w:hAnsiTheme="majorHAnsi" w:cstheme="majorHAnsi"/>
          <w:b/>
          <w:bCs/>
          <w:sz w:val="22"/>
          <w:szCs w:val="22"/>
        </w:rPr>
        <w:t>XXXXXXXXXXXXXXXXXX,</w:t>
      </w:r>
      <w:r w:rsidRPr="00AD5571">
        <w:rPr>
          <w:rFonts w:asciiTheme="majorHAnsi" w:hAnsiTheme="majorHAnsi" w:cstheme="majorHAnsi"/>
          <w:sz w:val="22"/>
          <w:szCs w:val="22"/>
        </w:rPr>
        <w:t xml:space="preserve"> brasileiro (a), portador do CPF </w:t>
      </w:r>
      <w:r w:rsidRPr="00AD5571">
        <w:rPr>
          <w:rFonts w:asciiTheme="majorHAnsi" w:hAnsiTheme="majorHAnsi" w:cstheme="majorHAnsi"/>
          <w:b/>
          <w:bCs/>
          <w:sz w:val="22"/>
          <w:szCs w:val="22"/>
        </w:rPr>
        <w:t>XXX.XXX.XXX-XX</w:t>
      </w:r>
      <w:r w:rsidRPr="00AD5571">
        <w:rPr>
          <w:rFonts w:asciiTheme="majorHAnsi" w:hAnsiTheme="majorHAnsi" w:cstheme="majorHAnsi"/>
          <w:sz w:val="22"/>
          <w:szCs w:val="22"/>
        </w:rPr>
        <w:t xml:space="preserve"> e da CI RG </w:t>
      </w:r>
      <w:proofErr w:type="gramStart"/>
      <w:r w:rsidRPr="00AD5571">
        <w:rPr>
          <w:rFonts w:asciiTheme="majorHAnsi" w:hAnsiTheme="majorHAnsi" w:cstheme="majorHAnsi"/>
          <w:b/>
          <w:bCs/>
          <w:sz w:val="22"/>
          <w:szCs w:val="22"/>
        </w:rPr>
        <w:t>XXXXXXXXX</w:t>
      </w:r>
      <w:r w:rsidRPr="00AD5571">
        <w:rPr>
          <w:rFonts w:asciiTheme="majorHAnsi" w:hAnsiTheme="majorHAnsi" w:cstheme="majorHAnsi"/>
          <w:sz w:val="22"/>
          <w:szCs w:val="22"/>
        </w:rPr>
        <w:t xml:space="preserve"> </w:t>
      </w:r>
      <w:r w:rsidRPr="00AD5571">
        <w:rPr>
          <w:rFonts w:asciiTheme="majorHAnsi" w:hAnsiTheme="majorHAnsi" w:cstheme="majorHAnsi"/>
          <w:w w:val="105"/>
          <w:sz w:val="22"/>
          <w:szCs w:val="22"/>
        </w:rPr>
        <w:t>,</w:t>
      </w:r>
      <w:proofErr w:type="gramEnd"/>
      <w:r w:rsidRPr="00AD5571">
        <w:rPr>
          <w:rFonts w:asciiTheme="majorHAnsi" w:hAnsiTheme="majorHAnsi" w:cstheme="majorHAnsi"/>
          <w:spacing w:val="30"/>
          <w:w w:val="105"/>
          <w:sz w:val="22"/>
          <w:szCs w:val="22"/>
        </w:rPr>
        <w:t xml:space="preserve"> </w:t>
      </w:r>
      <w:r w:rsidRPr="00AD5571">
        <w:rPr>
          <w:rFonts w:asciiTheme="majorHAnsi" w:hAnsiTheme="majorHAnsi" w:cstheme="majorHAnsi"/>
          <w:w w:val="105"/>
          <w:sz w:val="22"/>
          <w:szCs w:val="22"/>
        </w:rPr>
        <w:t>cuja</w:t>
      </w:r>
      <w:r w:rsidRPr="00AD5571">
        <w:rPr>
          <w:rFonts w:asciiTheme="majorHAnsi" w:hAnsiTheme="majorHAnsi" w:cstheme="majorHAnsi"/>
          <w:spacing w:val="30"/>
          <w:w w:val="105"/>
          <w:sz w:val="22"/>
          <w:szCs w:val="22"/>
        </w:rPr>
        <w:t xml:space="preserve"> </w:t>
      </w:r>
      <w:r w:rsidRPr="00AD5571">
        <w:rPr>
          <w:rFonts w:asciiTheme="majorHAnsi" w:hAnsiTheme="majorHAnsi" w:cstheme="majorHAnsi"/>
          <w:spacing w:val="-2"/>
          <w:w w:val="105"/>
          <w:sz w:val="22"/>
          <w:szCs w:val="22"/>
        </w:rPr>
        <w:t xml:space="preserve">função/cargo </w:t>
      </w:r>
      <w:r w:rsidRPr="00AD5571">
        <w:rPr>
          <w:rFonts w:asciiTheme="majorHAnsi" w:hAnsiTheme="majorHAnsi" w:cstheme="majorHAnsi"/>
          <w:w w:val="105"/>
          <w:sz w:val="22"/>
          <w:szCs w:val="22"/>
        </w:rPr>
        <w:t xml:space="preserve">é </w:t>
      </w:r>
      <w:r w:rsidRPr="00AD5571">
        <w:rPr>
          <w:rFonts w:asciiTheme="majorHAnsi" w:hAnsiTheme="majorHAnsi" w:cstheme="majorHAnsi"/>
          <w:b/>
          <w:bCs/>
          <w:w w:val="105"/>
          <w:sz w:val="22"/>
          <w:szCs w:val="22"/>
        </w:rPr>
        <w:t>XXXXXXXX</w:t>
      </w:r>
      <w:r w:rsidRPr="00AD5571">
        <w:rPr>
          <w:rFonts w:asciiTheme="majorHAnsi" w:hAnsiTheme="majorHAnsi" w:cstheme="majorHAnsi"/>
          <w:w w:val="105"/>
          <w:sz w:val="22"/>
          <w:szCs w:val="22"/>
        </w:rPr>
        <w:t>, responsável pela assinatura do contrato.</w:t>
      </w:r>
    </w:p>
    <w:p w14:paraId="775C0C63" w14:textId="77777777" w:rsidR="005E113A" w:rsidRPr="00AD5571" w:rsidRDefault="005E113A" w:rsidP="00880496">
      <w:pPr>
        <w:pStyle w:val="PargrafodaLista"/>
        <w:widowControl w:val="0"/>
        <w:numPr>
          <w:ilvl w:val="0"/>
          <w:numId w:val="32"/>
        </w:numPr>
        <w:autoSpaceDE w:val="0"/>
        <w:autoSpaceDN w:val="0"/>
        <w:ind w:left="0" w:firstLine="0"/>
        <w:contextualSpacing w:val="0"/>
        <w:jc w:val="both"/>
        <w:rPr>
          <w:rFonts w:asciiTheme="majorHAnsi" w:hAnsiTheme="majorHAnsi" w:cstheme="majorHAnsi"/>
          <w:sz w:val="22"/>
          <w:szCs w:val="22"/>
        </w:rPr>
      </w:pPr>
      <w:r w:rsidRPr="00AD5571">
        <w:rPr>
          <w:rFonts w:asciiTheme="majorHAnsi" w:hAnsiTheme="majorHAnsi" w:cstheme="majorHAnsi"/>
          <w:w w:val="105"/>
          <w:sz w:val="22"/>
          <w:szCs w:val="22"/>
        </w:rPr>
        <w:t>Declaramos que não possui, em nossa cadeia produtiva, empregados executando trabalho degradante</w:t>
      </w:r>
      <w:r w:rsidRPr="00AD5571">
        <w:rPr>
          <w:rFonts w:asciiTheme="majorHAnsi" w:hAnsiTheme="majorHAnsi" w:cstheme="majorHAnsi"/>
          <w:spacing w:val="-3"/>
          <w:w w:val="105"/>
          <w:sz w:val="22"/>
          <w:szCs w:val="22"/>
        </w:rPr>
        <w:t xml:space="preserve"> </w:t>
      </w:r>
      <w:r w:rsidRPr="00AD5571">
        <w:rPr>
          <w:rFonts w:asciiTheme="majorHAnsi" w:hAnsiTheme="majorHAnsi" w:cstheme="majorHAnsi"/>
          <w:w w:val="105"/>
          <w:sz w:val="22"/>
          <w:szCs w:val="22"/>
        </w:rPr>
        <w:t>ou</w:t>
      </w:r>
      <w:r w:rsidRPr="00AD5571">
        <w:rPr>
          <w:rFonts w:asciiTheme="majorHAnsi" w:hAnsiTheme="majorHAnsi" w:cstheme="majorHAnsi"/>
          <w:spacing w:val="-1"/>
          <w:w w:val="105"/>
          <w:sz w:val="22"/>
          <w:szCs w:val="22"/>
        </w:rPr>
        <w:t xml:space="preserve"> </w:t>
      </w:r>
      <w:r w:rsidRPr="00AD5571">
        <w:rPr>
          <w:rFonts w:asciiTheme="majorHAnsi" w:hAnsiTheme="majorHAnsi" w:cstheme="majorHAnsi"/>
          <w:w w:val="105"/>
          <w:sz w:val="22"/>
          <w:szCs w:val="22"/>
        </w:rPr>
        <w:t>forçado, observado</w:t>
      </w:r>
      <w:r w:rsidRPr="00AD5571">
        <w:rPr>
          <w:rFonts w:asciiTheme="majorHAnsi" w:hAnsiTheme="majorHAnsi" w:cstheme="majorHAnsi"/>
          <w:spacing w:val="-6"/>
          <w:w w:val="105"/>
          <w:sz w:val="22"/>
          <w:szCs w:val="22"/>
        </w:rPr>
        <w:t xml:space="preserve"> </w:t>
      </w:r>
      <w:r w:rsidRPr="00AD5571">
        <w:rPr>
          <w:rFonts w:asciiTheme="majorHAnsi" w:hAnsiTheme="majorHAnsi" w:cstheme="majorHAnsi"/>
          <w:w w:val="105"/>
          <w:sz w:val="22"/>
          <w:szCs w:val="22"/>
        </w:rPr>
        <w:t>o</w:t>
      </w:r>
      <w:r w:rsidRPr="00AD5571">
        <w:rPr>
          <w:rFonts w:asciiTheme="majorHAnsi" w:hAnsiTheme="majorHAnsi" w:cstheme="majorHAnsi"/>
          <w:spacing w:val="-3"/>
          <w:w w:val="105"/>
          <w:sz w:val="22"/>
          <w:szCs w:val="22"/>
        </w:rPr>
        <w:t xml:space="preserve"> </w:t>
      </w:r>
      <w:r w:rsidRPr="00AD5571">
        <w:rPr>
          <w:rFonts w:asciiTheme="majorHAnsi" w:hAnsiTheme="majorHAnsi" w:cstheme="majorHAnsi"/>
          <w:w w:val="105"/>
          <w:sz w:val="22"/>
          <w:szCs w:val="22"/>
        </w:rPr>
        <w:t>disposto</w:t>
      </w:r>
      <w:r w:rsidRPr="00AD5571">
        <w:rPr>
          <w:rFonts w:asciiTheme="majorHAnsi" w:hAnsiTheme="majorHAnsi" w:cstheme="majorHAnsi"/>
          <w:spacing w:val="-6"/>
          <w:w w:val="105"/>
          <w:sz w:val="22"/>
          <w:szCs w:val="22"/>
        </w:rPr>
        <w:t xml:space="preserve"> </w:t>
      </w:r>
      <w:r w:rsidRPr="00AD5571">
        <w:rPr>
          <w:rFonts w:asciiTheme="majorHAnsi" w:hAnsiTheme="majorHAnsi" w:cstheme="majorHAnsi"/>
          <w:w w:val="105"/>
          <w:sz w:val="22"/>
          <w:szCs w:val="22"/>
        </w:rPr>
        <w:t>nos</w:t>
      </w:r>
      <w:r w:rsidRPr="00AD5571">
        <w:rPr>
          <w:rFonts w:asciiTheme="majorHAnsi" w:hAnsiTheme="majorHAnsi" w:cstheme="majorHAnsi"/>
          <w:spacing w:val="-9"/>
          <w:w w:val="105"/>
          <w:sz w:val="22"/>
          <w:szCs w:val="22"/>
        </w:rPr>
        <w:t xml:space="preserve"> </w:t>
      </w:r>
      <w:r w:rsidRPr="00AD5571">
        <w:rPr>
          <w:rFonts w:asciiTheme="majorHAnsi" w:hAnsiTheme="majorHAnsi" w:cstheme="majorHAnsi"/>
          <w:w w:val="105"/>
          <w:sz w:val="22"/>
          <w:szCs w:val="22"/>
        </w:rPr>
        <w:t>incisos</w:t>
      </w:r>
      <w:r w:rsidRPr="00AD5571">
        <w:rPr>
          <w:rFonts w:asciiTheme="majorHAnsi" w:hAnsiTheme="majorHAnsi" w:cstheme="majorHAnsi"/>
          <w:spacing w:val="-4"/>
          <w:w w:val="105"/>
          <w:sz w:val="22"/>
          <w:szCs w:val="22"/>
        </w:rPr>
        <w:t xml:space="preserve"> </w:t>
      </w:r>
      <w:r w:rsidRPr="00AD5571">
        <w:rPr>
          <w:rFonts w:asciiTheme="majorHAnsi" w:hAnsiTheme="majorHAnsi" w:cstheme="majorHAnsi"/>
          <w:w w:val="105"/>
          <w:sz w:val="22"/>
          <w:szCs w:val="22"/>
        </w:rPr>
        <w:t>III</w:t>
      </w:r>
      <w:r w:rsidRPr="00AD5571">
        <w:rPr>
          <w:rFonts w:asciiTheme="majorHAnsi" w:hAnsiTheme="majorHAnsi" w:cstheme="majorHAnsi"/>
          <w:spacing w:val="-3"/>
          <w:w w:val="105"/>
          <w:sz w:val="22"/>
          <w:szCs w:val="22"/>
        </w:rPr>
        <w:t xml:space="preserve"> </w:t>
      </w:r>
      <w:r w:rsidRPr="00AD5571">
        <w:rPr>
          <w:rFonts w:asciiTheme="majorHAnsi" w:hAnsiTheme="majorHAnsi" w:cstheme="majorHAnsi"/>
          <w:w w:val="105"/>
          <w:sz w:val="22"/>
          <w:szCs w:val="22"/>
        </w:rPr>
        <w:t>e</w:t>
      </w:r>
      <w:r w:rsidRPr="00AD5571">
        <w:rPr>
          <w:rFonts w:asciiTheme="majorHAnsi" w:hAnsiTheme="majorHAnsi" w:cstheme="majorHAnsi"/>
          <w:spacing w:val="-3"/>
          <w:w w:val="105"/>
          <w:sz w:val="22"/>
          <w:szCs w:val="22"/>
        </w:rPr>
        <w:t xml:space="preserve"> </w:t>
      </w:r>
      <w:r w:rsidRPr="00AD5571">
        <w:rPr>
          <w:rFonts w:asciiTheme="majorHAnsi" w:hAnsiTheme="majorHAnsi" w:cstheme="majorHAnsi"/>
          <w:w w:val="105"/>
          <w:sz w:val="22"/>
          <w:szCs w:val="22"/>
        </w:rPr>
        <w:t>IV</w:t>
      </w:r>
      <w:r w:rsidRPr="00AD5571">
        <w:rPr>
          <w:rFonts w:asciiTheme="majorHAnsi" w:hAnsiTheme="majorHAnsi" w:cstheme="majorHAnsi"/>
          <w:spacing w:val="-7"/>
          <w:w w:val="105"/>
          <w:sz w:val="22"/>
          <w:szCs w:val="22"/>
        </w:rPr>
        <w:t xml:space="preserve"> </w:t>
      </w:r>
      <w:r w:rsidRPr="00AD5571">
        <w:rPr>
          <w:rFonts w:asciiTheme="majorHAnsi" w:hAnsiTheme="majorHAnsi" w:cstheme="majorHAnsi"/>
          <w:w w:val="105"/>
          <w:sz w:val="22"/>
          <w:szCs w:val="22"/>
        </w:rPr>
        <w:t>do</w:t>
      </w:r>
      <w:r w:rsidRPr="00AD5571">
        <w:rPr>
          <w:rFonts w:asciiTheme="majorHAnsi" w:hAnsiTheme="majorHAnsi" w:cstheme="majorHAnsi"/>
          <w:spacing w:val="-6"/>
          <w:w w:val="105"/>
          <w:sz w:val="22"/>
          <w:szCs w:val="22"/>
        </w:rPr>
        <w:t xml:space="preserve"> </w:t>
      </w:r>
      <w:r w:rsidRPr="00AD5571">
        <w:rPr>
          <w:rFonts w:asciiTheme="majorHAnsi" w:hAnsiTheme="majorHAnsi" w:cstheme="majorHAnsi"/>
          <w:w w:val="105"/>
          <w:sz w:val="22"/>
          <w:szCs w:val="22"/>
        </w:rPr>
        <w:t>art.</w:t>
      </w:r>
      <w:r w:rsidRPr="00AD5571">
        <w:rPr>
          <w:rFonts w:asciiTheme="majorHAnsi" w:hAnsiTheme="majorHAnsi" w:cstheme="majorHAnsi"/>
          <w:spacing w:val="-7"/>
          <w:w w:val="105"/>
          <w:sz w:val="22"/>
          <w:szCs w:val="22"/>
        </w:rPr>
        <w:t xml:space="preserve"> </w:t>
      </w:r>
      <w:r w:rsidRPr="00AD5571">
        <w:rPr>
          <w:rFonts w:asciiTheme="majorHAnsi" w:hAnsiTheme="majorHAnsi" w:cstheme="majorHAnsi"/>
          <w:w w:val="105"/>
          <w:sz w:val="22"/>
          <w:szCs w:val="22"/>
        </w:rPr>
        <w:t>1°</w:t>
      </w:r>
      <w:r w:rsidRPr="00AD5571">
        <w:rPr>
          <w:rFonts w:asciiTheme="majorHAnsi" w:hAnsiTheme="majorHAnsi" w:cstheme="majorHAnsi"/>
          <w:spacing w:val="-4"/>
          <w:w w:val="105"/>
          <w:sz w:val="22"/>
          <w:szCs w:val="22"/>
        </w:rPr>
        <w:t xml:space="preserve"> </w:t>
      </w:r>
      <w:r w:rsidRPr="00AD5571">
        <w:rPr>
          <w:rFonts w:asciiTheme="majorHAnsi" w:hAnsiTheme="majorHAnsi" w:cstheme="majorHAnsi"/>
          <w:w w:val="105"/>
          <w:sz w:val="22"/>
          <w:szCs w:val="22"/>
        </w:rPr>
        <w:t>e</w:t>
      </w:r>
      <w:r w:rsidRPr="00AD5571">
        <w:rPr>
          <w:rFonts w:asciiTheme="majorHAnsi" w:hAnsiTheme="majorHAnsi" w:cstheme="majorHAnsi"/>
          <w:spacing w:val="-7"/>
          <w:w w:val="105"/>
          <w:sz w:val="22"/>
          <w:szCs w:val="22"/>
        </w:rPr>
        <w:t xml:space="preserve"> </w:t>
      </w:r>
      <w:r w:rsidRPr="00AD5571">
        <w:rPr>
          <w:rFonts w:asciiTheme="majorHAnsi" w:hAnsiTheme="majorHAnsi" w:cstheme="majorHAnsi"/>
          <w:w w:val="105"/>
          <w:sz w:val="22"/>
          <w:szCs w:val="22"/>
        </w:rPr>
        <w:t>no</w:t>
      </w:r>
      <w:r w:rsidRPr="00AD5571">
        <w:rPr>
          <w:rFonts w:asciiTheme="majorHAnsi" w:hAnsiTheme="majorHAnsi" w:cstheme="majorHAnsi"/>
          <w:spacing w:val="-2"/>
          <w:w w:val="105"/>
          <w:sz w:val="22"/>
          <w:szCs w:val="22"/>
        </w:rPr>
        <w:t xml:space="preserve"> </w:t>
      </w:r>
      <w:r w:rsidRPr="00AD5571">
        <w:rPr>
          <w:rFonts w:asciiTheme="majorHAnsi" w:hAnsiTheme="majorHAnsi" w:cstheme="majorHAnsi"/>
          <w:w w:val="105"/>
          <w:sz w:val="22"/>
          <w:szCs w:val="22"/>
        </w:rPr>
        <w:t>inciso III, do art.</w:t>
      </w:r>
      <w:r w:rsidRPr="00AD5571">
        <w:rPr>
          <w:rFonts w:asciiTheme="majorHAnsi" w:hAnsiTheme="majorHAnsi" w:cstheme="majorHAnsi"/>
          <w:spacing w:val="-2"/>
          <w:w w:val="105"/>
          <w:sz w:val="22"/>
          <w:szCs w:val="22"/>
        </w:rPr>
        <w:t xml:space="preserve"> </w:t>
      </w:r>
      <w:r w:rsidRPr="00AD5571">
        <w:rPr>
          <w:rFonts w:asciiTheme="majorHAnsi" w:hAnsiTheme="majorHAnsi" w:cstheme="majorHAnsi"/>
          <w:w w:val="105"/>
          <w:sz w:val="22"/>
          <w:szCs w:val="22"/>
        </w:rPr>
        <w:t>5° da Constituição Federal.</w:t>
      </w:r>
    </w:p>
    <w:p w14:paraId="328BF608" w14:textId="77777777" w:rsidR="005E113A" w:rsidRPr="00AD5571" w:rsidRDefault="005E113A" w:rsidP="00880496">
      <w:pPr>
        <w:pStyle w:val="PargrafodaLista"/>
        <w:widowControl w:val="0"/>
        <w:numPr>
          <w:ilvl w:val="0"/>
          <w:numId w:val="32"/>
        </w:numPr>
        <w:autoSpaceDE w:val="0"/>
        <w:autoSpaceDN w:val="0"/>
        <w:ind w:left="0" w:firstLine="0"/>
        <w:contextualSpacing w:val="0"/>
        <w:jc w:val="both"/>
        <w:rPr>
          <w:rFonts w:asciiTheme="majorHAnsi" w:hAnsiTheme="majorHAnsi" w:cstheme="majorHAnsi"/>
          <w:sz w:val="22"/>
          <w:szCs w:val="22"/>
        </w:rPr>
      </w:pPr>
      <w:r w:rsidRPr="00AD5571">
        <w:rPr>
          <w:rFonts w:asciiTheme="majorHAnsi" w:hAnsiTheme="majorHAnsi" w:cstheme="majorHAnsi"/>
          <w:w w:val="105"/>
          <w:sz w:val="22"/>
          <w:szCs w:val="22"/>
        </w:rPr>
        <w:t>Declaramos</w:t>
      </w:r>
      <w:r w:rsidRPr="00AD5571">
        <w:rPr>
          <w:rFonts w:asciiTheme="majorHAnsi" w:hAnsiTheme="majorHAnsi" w:cstheme="majorHAnsi"/>
          <w:spacing w:val="-9"/>
          <w:w w:val="105"/>
          <w:sz w:val="22"/>
          <w:szCs w:val="22"/>
        </w:rPr>
        <w:t xml:space="preserve"> </w:t>
      </w:r>
      <w:r w:rsidRPr="00AD5571">
        <w:rPr>
          <w:rFonts w:asciiTheme="majorHAnsi" w:hAnsiTheme="majorHAnsi" w:cstheme="majorHAnsi"/>
          <w:w w:val="105"/>
          <w:sz w:val="22"/>
          <w:szCs w:val="22"/>
        </w:rPr>
        <w:t>que</w:t>
      </w:r>
      <w:r w:rsidRPr="00AD5571">
        <w:rPr>
          <w:rFonts w:asciiTheme="majorHAnsi" w:hAnsiTheme="majorHAnsi" w:cstheme="majorHAnsi"/>
          <w:spacing w:val="-9"/>
          <w:w w:val="105"/>
          <w:sz w:val="22"/>
          <w:szCs w:val="22"/>
        </w:rPr>
        <w:t xml:space="preserve"> </w:t>
      </w:r>
      <w:r w:rsidRPr="00AD5571">
        <w:rPr>
          <w:rFonts w:asciiTheme="majorHAnsi" w:hAnsiTheme="majorHAnsi" w:cstheme="majorHAnsi"/>
          <w:w w:val="105"/>
          <w:sz w:val="22"/>
          <w:szCs w:val="22"/>
        </w:rPr>
        <w:t>a</w:t>
      </w:r>
      <w:r w:rsidRPr="00AD5571">
        <w:rPr>
          <w:rFonts w:asciiTheme="majorHAnsi" w:hAnsiTheme="majorHAnsi" w:cstheme="majorHAnsi"/>
          <w:spacing w:val="-9"/>
          <w:w w:val="105"/>
          <w:sz w:val="22"/>
          <w:szCs w:val="22"/>
        </w:rPr>
        <w:t xml:space="preserve"> </w:t>
      </w:r>
      <w:r w:rsidRPr="00AD5571">
        <w:rPr>
          <w:rFonts w:asciiTheme="majorHAnsi" w:hAnsiTheme="majorHAnsi" w:cstheme="majorHAnsi"/>
          <w:w w:val="105"/>
          <w:sz w:val="22"/>
          <w:szCs w:val="22"/>
        </w:rPr>
        <w:t>proposta</w:t>
      </w:r>
      <w:r w:rsidRPr="00AD5571">
        <w:rPr>
          <w:rFonts w:asciiTheme="majorHAnsi" w:hAnsiTheme="majorHAnsi" w:cstheme="majorHAnsi"/>
          <w:spacing w:val="-8"/>
          <w:w w:val="105"/>
          <w:sz w:val="22"/>
          <w:szCs w:val="22"/>
        </w:rPr>
        <w:t xml:space="preserve"> </w:t>
      </w:r>
      <w:r w:rsidRPr="00AD5571">
        <w:rPr>
          <w:rFonts w:asciiTheme="majorHAnsi" w:hAnsiTheme="majorHAnsi" w:cstheme="majorHAnsi"/>
          <w:w w:val="105"/>
          <w:sz w:val="22"/>
          <w:szCs w:val="22"/>
        </w:rPr>
        <w:t>apresentada</w:t>
      </w:r>
      <w:r w:rsidRPr="00AD5571">
        <w:rPr>
          <w:rFonts w:asciiTheme="majorHAnsi" w:hAnsiTheme="majorHAnsi" w:cstheme="majorHAnsi"/>
          <w:spacing w:val="-10"/>
          <w:w w:val="105"/>
          <w:sz w:val="22"/>
          <w:szCs w:val="22"/>
        </w:rPr>
        <w:t xml:space="preserve"> </w:t>
      </w:r>
      <w:r w:rsidRPr="00AD5571">
        <w:rPr>
          <w:rFonts w:asciiTheme="majorHAnsi" w:hAnsiTheme="majorHAnsi" w:cstheme="majorHAnsi"/>
          <w:w w:val="105"/>
          <w:sz w:val="22"/>
          <w:szCs w:val="22"/>
        </w:rPr>
        <w:t>para</w:t>
      </w:r>
      <w:r w:rsidRPr="00AD5571">
        <w:rPr>
          <w:rFonts w:asciiTheme="majorHAnsi" w:hAnsiTheme="majorHAnsi" w:cstheme="majorHAnsi"/>
          <w:spacing w:val="-11"/>
          <w:w w:val="105"/>
          <w:sz w:val="22"/>
          <w:szCs w:val="22"/>
        </w:rPr>
        <w:t xml:space="preserve"> </w:t>
      </w:r>
      <w:r w:rsidRPr="00AD5571">
        <w:rPr>
          <w:rFonts w:asciiTheme="majorHAnsi" w:hAnsiTheme="majorHAnsi" w:cstheme="majorHAnsi"/>
          <w:w w:val="105"/>
          <w:sz w:val="22"/>
          <w:szCs w:val="22"/>
        </w:rPr>
        <w:t>esta</w:t>
      </w:r>
      <w:r w:rsidRPr="00AD5571">
        <w:rPr>
          <w:rFonts w:asciiTheme="majorHAnsi" w:hAnsiTheme="majorHAnsi" w:cstheme="majorHAnsi"/>
          <w:spacing w:val="-6"/>
          <w:w w:val="105"/>
          <w:sz w:val="22"/>
          <w:szCs w:val="22"/>
        </w:rPr>
        <w:t xml:space="preserve"> </w:t>
      </w:r>
      <w:r w:rsidRPr="00AD5571">
        <w:rPr>
          <w:rFonts w:asciiTheme="majorHAnsi" w:hAnsiTheme="majorHAnsi" w:cstheme="majorHAnsi"/>
          <w:w w:val="105"/>
          <w:sz w:val="22"/>
          <w:szCs w:val="22"/>
        </w:rPr>
        <w:t>licitação</w:t>
      </w:r>
      <w:r w:rsidRPr="00AD5571">
        <w:rPr>
          <w:rFonts w:asciiTheme="majorHAnsi" w:hAnsiTheme="majorHAnsi" w:cstheme="majorHAnsi"/>
          <w:spacing w:val="-5"/>
          <w:w w:val="105"/>
          <w:sz w:val="22"/>
          <w:szCs w:val="22"/>
        </w:rPr>
        <w:t xml:space="preserve"> </w:t>
      </w:r>
      <w:r w:rsidRPr="00AD5571">
        <w:rPr>
          <w:rFonts w:asciiTheme="majorHAnsi" w:hAnsiTheme="majorHAnsi" w:cstheme="majorHAnsi"/>
          <w:w w:val="105"/>
          <w:sz w:val="22"/>
          <w:szCs w:val="22"/>
        </w:rPr>
        <w:t>foi</w:t>
      </w:r>
      <w:r w:rsidRPr="00AD5571">
        <w:rPr>
          <w:rFonts w:asciiTheme="majorHAnsi" w:hAnsiTheme="majorHAnsi" w:cstheme="majorHAnsi"/>
          <w:spacing w:val="-8"/>
          <w:w w:val="105"/>
          <w:sz w:val="22"/>
          <w:szCs w:val="22"/>
        </w:rPr>
        <w:t xml:space="preserve"> </w:t>
      </w:r>
      <w:r w:rsidRPr="00AD5571">
        <w:rPr>
          <w:rFonts w:asciiTheme="majorHAnsi" w:hAnsiTheme="majorHAnsi" w:cstheme="majorHAnsi"/>
          <w:w w:val="105"/>
          <w:sz w:val="22"/>
          <w:szCs w:val="22"/>
        </w:rPr>
        <w:t>elaborada</w:t>
      </w:r>
      <w:r w:rsidRPr="00AD5571">
        <w:rPr>
          <w:rFonts w:asciiTheme="majorHAnsi" w:hAnsiTheme="majorHAnsi" w:cstheme="majorHAnsi"/>
          <w:spacing w:val="-9"/>
          <w:w w:val="105"/>
          <w:sz w:val="22"/>
          <w:szCs w:val="22"/>
        </w:rPr>
        <w:t xml:space="preserve"> </w:t>
      </w:r>
      <w:r w:rsidRPr="00AD5571">
        <w:rPr>
          <w:rFonts w:asciiTheme="majorHAnsi" w:hAnsiTheme="majorHAnsi" w:cstheme="majorHAnsi"/>
          <w:w w:val="105"/>
          <w:sz w:val="22"/>
          <w:szCs w:val="22"/>
        </w:rPr>
        <w:t>de</w:t>
      </w:r>
      <w:r w:rsidRPr="00AD5571">
        <w:rPr>
          <w:rFonts w:asciiTheme="majorHAnsi" w:hAnsiTheme="majorHAnsi" w:cstheme="majorHAnsi"/>
          <w:spacing w:val="-8"/>
          <w:w w:val="105"/>
          <w:sz w:val="22"/>
          <w:szCs w:val="22"/>
        </w:rPr>
        <w:t xml:space="preserve"> </w:t>
      </w:r>
      <w:r w:rsidRPr="00AD5571">
        <w:rPr>
          <w:rFonts w:asciiTheme="majorHAnsi" w:hAnsiTheme="majorHAnsi" w:cstheme="majorHAnsi"/>
          <w:w w:val="105"/>
          <w:sz w:val="22"/>
          <w:szCs w:val="22"/>
        </w:rPr>
        <w:t>maneira</w:t>
      </w:r>
      <w:r w:rsidRPr="00AD5571">
        <w:rPr>
          <w:rFonts w:asciiTheme="majorHAnsi" w:hAnsiTheme="majorHAnsi" w:cstheme="majorHAnsi"/>
          <w:spacing w:val="-11"/>
          <w:w w:val="105"/>
          <w:sz w:val="22"/>
          <w:szCs w:val="22"/>
        </w:rPr>
        <w:t xml:space="preserve"> </w:t>
      </w:r>
      <w:r w:rsidRPr="00AD5571">
        <w:rPr>
          <w:rFonts w:asciiTheme="majorHAnsi" w:hAnsiTheme="majorHAnsi" w:cstheme="majorHAnsi"/>
          <w:w w:val="105"/>
          <w:sz w:val="22"/>
          <w:szCs w:val="22"/>
        </w:rPr>
        <w:t xml:space="preserve">independente. </w:t>
      </w:r>
      <w:r w:rsidRPr="00AD5571">
        <w:rPr>
          <w:rFonts w:asciiTheme="majorHAnsi" w:hAnsiTheme="majorHAnsi" w:cstheme="majorHAnsi"/>
          <w:spacing w:val="-2"/>
          <w:w w:val="105"/>
          <w:sz w:val="22"/>
          <w:szCs w:val="22"/>
        </w:rPr>
        <w:t>E-mail:</w:t>
      </w:r>
      <w:r w:rsidRPr="00AD5571">
        <w:rPr>
          <w:rFonts w:asciiTheme="majorHAnsi" w:hAnsiTheme="majorHAnsi" w:cstheme="majorHAnsi"/>
          <w:sz w:val="22"/>
          <w:szCs w:val="22"/>
        </w:rPr>
        <w:t xml:space="preserve"> </w:t>
      </w:r>
      <w:r w:rsidRPr="00AD5571">
        <w:rPr>
          <w:rFonts w:asciiTheme="majorHAnsi" w:hAnsiTheme="majorHAnsi" w:cstheme="majorHAnsi"/>
          <w:b/>
          <w:bCs/>
          <w:sz w:val="22"/>
          <w:szCs w:val="22"/>
        </w:rPr>
        <w:t>XXXXXXXXXXXXXXXXXX</w:t>
      </w:r>
      <w:r w:rsidRPr="00AD5571">
        <w:rPr>
          <w:rFonts w:asciiTheme="majorHAnsi" w:hAnsiTheme="majorHAnsi" w:cstheme="majorHAnsi"/>
          <w:spacing w:val="-2"/>
          <w:w w:val="105"/>
          <w:sz w:val="22"/>
          <w:szCs w:val="22"/>
        </w:rPr>
        <w:t xml:space="preserve">. </w:t>
      </w:r>
      <w:r w:rsidRPr="00AD5571">
        <w:rPr>
          <w:rFonts w:asciiTheme="majorHAnsi" w:hAnsiTheme="majorHAnsi" w:cstheme="majorHAnsi"/>
          <w:w w:val="105"/>
          <w:sz w:val="22"/>
          <w:szCs w:val="22"/>
        </w:rPr>
        <w:t>Telefone:</w:t>
      </w:r>
      <w:r w:rsidRPr="00AD5571">
        <w:rPr>
          <w:rFonts w:asciiTheme="majorHAnsi" w:hAnsiTheme="majorHAnsi" w:cstheme="majorHAnsi"/>
          <w:spacing w:val="-5"/>
          <w:w w:val="105"/>
          <w:sz w:val="22"/>
          <w:szCs w:val="22"/>
        </w:rPr>
        <w:t xml:space="preserve"> </w:t>
      </w:r>
      <w:r w:rsidRPr="00AD5571">
        <w:rPr>
          <w:rFonts w:asciiTheme="majorHAnsi" w:hAnsiTheme="majorHAnsi" w:cstheme="majorHAnsi"/>
          <w:b/>
          <w:bCs/>
          <w:spacing w:val="-5"/>
          <w:w w:val="105"/>
          <w:sz w:val="22"/>
          <w:szCs w:val="22"/>
        </w:rPr>
        <w:t>(XX)XXXX-XXXX</w:t>
      </w:r>
      <w:r w:rsidRPr="00AD5571">
        <w:rPr>
          <w:rFonts w:asciiTheme="majorHAnsi" w:hAnsiTheme="majorHAnsi" w:cstheme="majorHAnsi"/>
          <w:spacing w:val="-5"/>
          <w:w w:val="105"/>
          <w:sz w:val="22"/>
          <w:szCs w:val="22"/>
        </w:rPr>
        <w:t>.</w:t>
      </w:r>
    </w:p>
    <w:p w14:paraId="71378F91" w14:textId="7765F157" w:rsidR="005E113A" w:rsidRPr="00AD5571" w:rsidRDefault="005E113A" w:rsidP="00880496">
      <w:pPr>
        <w:pStyle w:val="PargrafodaLista"/>
        <w:widowControl w:val="0"/>
        <w:numPr>
          <w:ilvl w:val="0"/>
          <w:numId w:val="32"/>
        </w:numPr>
        <w:autoSpaceDE w:val="0"/>
        <w:autoSpaceDN w:val="0"/>
        <w:ind w:left="0" w:firstLine="0"/>
        <w:contextualSpacing w:val="0"/>
        <w:jc w:val="both"/>
        <w:rPr>
          <w:rFonts w:asciiTheme="majorHAnsi" w:hAnsiTheme="majorHAnsi" w:cstheme="majorHAnsi"/>
          <w:sz w:val="22"/>
          <w:szCs w:val="22"/>
        </w:rPr>
      </w:pPr>
      <w:r w:rsidRPr="00AD5571">
        <w:rPr>
          <w:rFonts w:asciiTheme="majorHAnsi" w:hAnsiTheme="majorHAnsi" w:cstheme="majorHAnsi"/>
          <w:w w:val="105"/>
          <w:sz w:val="22"/>
          <w:szCs w:val="22"/>
        </w:rPr>
        <w:t>Declaramos</w:t>
      </w:r>
      <w:r w:rsidRPr="00AD5571">
        <w:rPr>
          <w:rFonts w:asciiTheme="majorHAnsi" w:hAnsiTheme="majorHAnsi" w:cstheme="majorHAnsi"/>
          <w:spacing w:val="-5"/>
          <w:w w:val="105"/>
          <w:sz w:val="22"/>
          <w:szCs w:val="22"/>
        </w:rPr>
        <w:t xml:space="preserve"> </w:t>
      </w:r>
      <w:r w:rsidRPr="00AD5571">
        <w:rPr>
          <w:rFonts w:asciiTheme="majorHAnsi" w:hAnsiTheme="majorHAnsi" w:cstheme="majorHAnsi"/>
          <w:w w:val="105"/>
          <w:sz w:val="22"/>
          <w:szCs w:val="22"/>
        </w:rPr>
        <w:t>de</w:t>
      </w:r>
      <w:r w:rsidRPr="00AD5571">
        <w:rPr>
          <w:rFonts w:asciiTheme="majorHAnsi" w:hAnsiTheme="majorHAnsi" w:cstheme="majorHAnsi"/>
          <w:spacing w:val="-4"/>
          <w:w w:val="105"/>
          <w:sz w:val="22"/>
          <w:szCs w:val="22"/>
        </w:rPr>
        <w:t xml:space="preserve"> </w:t>
      </w:r>
      <w:r w:rsidRPr="00AD5571">
        <w:rPr>
          <w:rFonts w:asciiTheme="majorHAnsi" w:hAnsiTheme="majorHAnsi" w:cstheme="majorHAnsi"/>
          <w:w w:val="105"/>
          <w:sz w:val="22"/>
          <w:szCs w:val="22"/>
        </w:rPr>
        <w:t>que</w:t>
      </w:r>
      <w:r w:rsidRPr="00AD5571">
        <w:rPr>
          <w:rFonts w:asciiTheme="majorHAnsi" w:hAnsiTheme="majorHAnsi" w:cstheme="majorHAnsi"/>
          <w:spacing w:val="-2"/>
          <w:w w:val="105"/>
          <w:sz w:val="22"/>
          <w:szCs w:val="22"/>
        </w:rPr>
        <w:t xml:space="preserve"> </w:t>
      </w:r>
      <w:r w:rsidRPr="00AD5571">
        <w:rPr>
          <w:rFonts w:asciiTheme="majorHAnsi" w:hAnsiTheme="majorHAnsi" w:cstheme="majorHAnsi"/>
          <w:w w:val="105"/>
          <w:sz w:val="22"/>
          <w:szCs w:val="22"/>
        </w:rPr>
        <w:t>cumprimos</w:t>
      </w:r>
      <w:r w:rsidRPr="00AD5571">
        <w:rPr>
          <w:rFonts w:asciiTheme="majorHAnsi" w:hAnsiTheme="majorHAnsi" w:cstheme="majorHAnsi"/>
          <w:spacing w:val="-5"/>
          <w:w w:val="105"/>
          <w:sz w:val="22"/>
          <w:szCs w:val="22"/>
        </w:rPr>
        <w:t xml:space="preserve"> </w:t>
      </w:r>
      <w:r w:rsidRPr="00AD5571">
        <w:rPr>
          <w:rFonts w:asciiTheme="majorHAnsi" w:hAnsiTheme="majorHAnsi" w:cstheme="majorHAnsi"/>
          <w:w w:val="105"/>
          <w:sz w:val="22"/>
          <w:szCs w:val="22"/>
        </w:rPr>
        <w:t>as</w:t>
      </w:r>
      <w:r w:rsidRPr="00AD5571">
        <w:rPr>
          <w:rFonts w:asciiTheme="majorHAnsi" w:hAnsiTheme="majorHAnsi" w:cstheme="majorHAnsi"/>
          <w:spacing w:val="-2"/>
          <w:w w:val="105"/>
          <w:sz w:val="22"/>
          <w:szCs w:val="22"/>
        </w:rPr>
        <w:t xml:space="preserve"> </w:t>
      </w:r>
      <w:r w:rsidRPr="00AD5571">
        <w:rPr>
          <w:rFonts w:asciiTheme="majorHAnsi" w:hAnsiTheme="majorHAnsi" w:cstheme="majorHAnsi"/>
          <w:w w:val="105"/>
          <w:sz w:val="22"/>
          <w:szCs w:val="22"/>
        </w:rPr>
        <w:t>exigências</w:t>
      </w:r>
      <w:r w:rsidRPr="00AD5571">
        <w:rPr>
          <w:rFonts w:asciiTheme="majorHAnsi" w:hAnsiTheme="majorHAnsi" w:cstheme="majorHAnsi"/>
          <w:spacing w:val="-2"/>
          <w:w w:val="105"/>
          <w:sz w:val="22"/>
          <w:szCs w:val="22"/>
        </w:rPr>
        <w:t xml:space="preserve"> </w:t>
      </w:r>
      <w:r w:rsidRPr="00AD5571">
        <w:rPr>
          <w:rFonts w:asciiTheme="majorHAnsi" w:hAnsiTheme="majorHAnsi" w:cstheme="majorHAnsi"/>
          <w:w w:val="105"/>
          <w:sz w:val="22"/>
          <w:szCs w:val="22"/>
        </w:rPr>
        <w:t>de</w:t>
      </w:r>
      <w:r w:rsidRPr="00AD5571">
        <w:rPr>
          <w:rFonts w:asciiTheme="majorHAnsi" w:hAnsiTheme="majorHAnsi" w:cstheme="majorHAnsi"/>
          <w:spacing w:val="-2"/>
          <w:w w:val="105"/>
          <w:sz w:val="22"/>
          <w:szCs w:val="22"/>
        </w:rPr>
        <w:t xml:space="preserve"> </w:t>
      </w:r>
      <w:r w:rsidRPr="00AD5571">
        <w:rPr>
          <w:rFonts w:asciiTheme="majorHAnsi" w:hAnsiTheme="majorHAnsi" w:cstheme="majorHAnsi"/>
          <w:w w:val="105"/>
          <w:sz w:val="22"/>
          <w:szCs w:val="22"/>
        </w:rPr>
        <w:t>reserva</w:t>
      </w:r>
      <w:r w:rsidRPr="00AD5571">
        <w:rPr>
          <w:rFonts w:asciiTheme="majorHAnsi" w:hAnsiTheme="majorHAnsi" w:cstheme="majorHAnsi"/>
          <w:spacing w:val="-5"/>
          <w:w w:val="105"/>
          <w:sz w:val="22"/>
          <w:szCs w:val="22"/>
        </w:rPr>
        <w:t xml:space="preserve"> </w:t>
      </w:r>
      <w:r w:rsidRPr="00AD5571">
        <w:rPr>
          <w:rFonts w:asciiTheme="majorHAnsi" w:hAnsiTheme="majorHAnsi" w:cstheme="majorHAnsi"/>
          <w:w w:val="105"/>
          <w:sz w:val="22"/>
          <w:szCs w:val="22"/>
        </w:rPr>
        <w:t>de</w:t>
      </w:r>
      <w:r w:rsidRPr="00AD5571">
        <w:rPr>
          <w:rFonts w:asciiTheme="majorHAnsi" w:hAnsiTheme="majorHAnsi" w:cstheme="majorHAnsi"/>
          <w:spacing w:val="-4"/>
          <w:w w:val="105"/>
          <w:sz w:val="22"/>
          <w:szCs w:val="22"/>
        </w:rPr>
        <w:t xml:space="preserve"> </w:t>
      </w:r>
      <w:r w:rsidRPr="00AD5571">
        <w:rPr>
          <w:rFonts w:asciiTheme="majorHAnsi" w:hAnsiTheme="majorHAnsi" w:cstheme="majorHAnsi"/>
          <w:w w:val="105"/>
          <w:sz w:val="22"/>
          <w:szCs w:val="22"/>
        </w:rPr>
        <w:t>cargos</w:t>
      </w:r>
      <w:r w:rsidRPr="00AD5571">
        <w:rPr>
          <w:rFonts w:asciiTheme="majorHAnsi" w:hAnsiTheme="majorHAnsi" w:cstheme="majorHAnsi"/>
          <w:spacing w:val="-4"/>
          <w:w w:val="105"/>
          <w:sz w:val="22"/>
          <w:szCs w:val="22"/>
        </w:rPr>
        <w:t xml:space="preserve"> </w:t>
      </w:r>
      <w:r w:rsidRPr="00AD5571">
        <w:rPr>
          <w:rFonts w:asciiTheme="majorHAnsi" w:hAnsiTheme="majorHAnsi" w:cstheme="majorHAnsi"/>
          <w:w w:val="105"/>
          <w:sz w:val="22"/>
          <w:szCs w:val="22"/>
        </w:rPr>
        <w:t>para</w:t>
      </w:r>
      <w:r w:rsidRPr="00AD5571">
        <w:rPr>
          <w:rFonts w:asciiTheme="majorHAnsi" w:hAnsiTheme="majorHAnsi" w:cstheme="majorHAnsi"/>
          <w:spacing w:val="-7"/>
          <w:w w:val="105"/>
          <w:sz w:val="22"/>
          <w:szCs w:val="22"/>
        </w:rPr>
        <w:t xml:space="preserve"> </w:t>
      </w:r>
      <w:r w:rsidRPr="00AD5571">
        <w:rPr>
          <w:rFonts w:asciiTheme="majorHAnsi" w:hAnsiTheme="majorHAnsi" w:cstheme="majorHAnsi"/>
          <w:w w:val="105"/>
          <w:sz w:val="22"/>
          <w:szCs w:val="22"/>
        </w:rPr>
        <w:t>pessoa</w:t>
      </w:r>
      <w:r w:rsidRPr="00AD5571">
        <w:rPr>
          <w:rFonts w:asciiTheme="majorHAnsi" w:hAnsiTheme="majorHAnsi" w:cstheme="majorHAnsi"/>
          <w:spacing w:val="-2"/>
          <w:w w:val="105"/>
          <w:sz w:val="22"/>
          <w:szCs w:val="22"/>
        </w:rPr>
        <w:t xml:space="preserve"> </w:t>
      </w:r>
      <w:r w:rsidRPr="00AD5571">
        <w:rPr>
          <w:rFonts w:asciiTheme="majorHAnsi" w:hAnsiTheme="majorHAnsi" w:cstheme="majorHAnsi"/>
          <w:w w:val="105"/>
          <w:sz w:val="22"/>
          <w:szCs w:val="22"/>
        </w:rPr>
        <w:t>com</w:t>
      </w:r>
      <w:r w:rsidRPr="00AD5571">
        <w:rPr>
          <w:rFonts w:asciiTheme="majorHAnsi" w:hAnsiTheme="majorHAnsi" w:cstheme="majorHAnsi"/>
          <w:spacing w:val="-3"/>
          <w:w w:val="105"/>
          <w:sz w:val="22"/>
          <w:szCs w:val="22"/>
        </w:rPr>
        <w:t xml:space="preserve"> </w:t>
      </w:r>
      <w:r w:rsidRPr="00AD5571">
        <w:rPr>
          <w:rFonts w:asciiTheme="majorHAnsi" w:hAnsiTheme="majorHAnsi" w:cstheme="majorHAnsi"/>
          <w:w w:val="105"/>
          <w:sz w:val="22"/>
          <w:szCs w:val="22"/>
        </w:rPr>
        <w:t>deficiência</w:t>
      </w:r>
      <w:r w:rsidRPr="00AD5571">
        <w:rPr>
          <w:rFonts w:asciiTheme="majorHAnsi" w:hAnsiTheme="majorHAnsi" w:cstheme="majorHAnsi"/>
          <w:spacing w:val="-4"/>
          <w:w w:val="105"/>
          <w:sz w:val="22"/>
          <w:szCs w:val="22"/>
        </w:rPr>
        <w:t xml:space="preserve"> </w:t>
      </w:r>
      <w:r w:rsidRPr="00AD5571">
        <w:rPr>
          <w:rFonts w:asciiTheme="majorHAnsi" w:hAnsiTheme="majorHAnsi" w:cstheme="majorHAnsi"/>
          <w:w w:val="105"/>
          <w:sz w:val="22"/>
          <w:szCs w:val="22"/>
        </w:rPr>
        <w:t>e</w:t>
      </w:r>
      <w:r w:rsidRPr="00AD5571">
        <w:rPr>
          <w:rFonts w:asciiTheme="majorHAnsi" w:hAnsiTheme="majorHAnsi" w:cstheme="majorHAnsi"/>
          <w:spacing w:val="-2"/>
          <w:w w:val="105"/>
          <w:sz w:val="22"/>
          <w:szCs w:val="22"/>
        </w:rPr>
        <w:t xml:space="preserve"> </w:t>
      </w:r>
      <w:r w:rsidRPr="00AD5571">
        <w:rPr>
          <w:rFonts w:asciiTheme="majorHAnsi" w:hAnsiTheme="majorHAnsi" w:cstheme="majorHAnsi"/>
          <w:w w:val="105"/>
          <w:sz w:val="22"/>
          <w:szCs w:val="22"/>
        </w:rPr>
        <w:t>para</w:t>
      </w:r>
      <w:r w:rsidRPr="00AD5571">
        <w:rPr>
          <w:rFonts w:asciiTheme="majorHAnsi" w:hAnsiTheme="majorHAnsi" w:cstheme="majorHAnsi"/>
          <w:spacing w:val="-2"/>
          <w:w w:val="105"/>
          <w:sz w:val="22"/>
          <w:szCs w:val="22"/>
        </w:rPr>
        <w:t xml:space="preserve"> </w:t>
      </w:r>
      <w:r w:rsidRPr="00AD5571">
        <w:rPr>
          <w:rFonts w:asciiTheme="majorHAnsi" w:hAnsiTheme="majorHAnsi" w:cstheme="majorHAnsi"/>
          <w:w w:val="105"/>
          <w:sz w:val="22"/>
          <w:szCs w:val="22"/>
        </w:rPr>
        <w:t>reabilitado da Previdência Social, previstas em lei e em outras normas específicas.</w:t>
      </w:r>
    </w:p>
    <w:p w14:paraId="379D6DDE" w14:textId="1CE89490" w:rsidR="005E113A" w:rsidRPr="00AD5571" w:rsidRDefault="005E113A" w:rsidP="005E113A">
      <w:pPr>
        <w:pStyle w:val="Corpodetexto"/>
        <w:jc w:val="both"/>
        <w:rPr>
          <w:rFonts w:asciiTheme="majorHAnsi" w:hAnsiTheme="majorHAnsi" w:cstheme="majorHAnsi"/>
          <w:w w:val="105"/>
          <w:sz w:val="22"/>
          <w:szCs w:val="22"/>
        </w:rPr>
      </w:pPr>
      <w:r w:rsidRPr="00AD5571">
        <w:rPr>
          <w:rFonts w:asciiTheme="majorHAnsi" w:hAnsiTheme="majorHAnsi" w:cstheme="majorHAnsi"/>
          <w:w w:val="105"/>
          <w:sz w:val="22"/>
          <w:szCs w:val="22"/>
        </w:rPr>
        <w:t>Nomeamos</w:t>
      </w:r>
      <w:r w:rsidRPr="00AD5571">
        <w:rPr>
          <w:rFonts w:asciiTheme="majorHAnsi" w:hAnsiTheme="majorHAnsi" w:cstheme="majorHAnsi"/>
          <w:spacing w:val="-12"/>
          <w:w w:val="105"/>
          <w:sz w:val="22"/>
          <w:szCs w:val="22"/>
        </w:rPr>
        <w:t xml:space="preserve"> </w:t>
      </w:r>
      <w:r w:rsidRPr="00AD5571">
        <w:rPr>
          <w:rFonts w:asciiTheme="majorHAnsi" w:hAnsiTheme="majorHAnsi" w:cstheme="majorHAnsi"/>
          <w:w w:val="105"/>
          <w:sz w:val="22"/>
          <w:szCs w:val="22"/>
        </w:rPr>
        <w:t>e</w:t>
      </w:r>
      <w:r w:rsidRPr="00AD5571">
        <w:rPr>
          <w:rFonts w:asciiTheme="majorHAnsi" w:hAnsiTheme="majorHAnsi" w:cstheme="majorHAnsi"/>
          <w:spacing w:val="-9"/>
          <w:w w:val="105"/>
          <w:sz w:val="22"/>
          <w:szCs w:val="22"/>
        </w:rPr>
        <w:t xml:space="preserve"> </w:t>
      </w:r>
      <w:r w:rsidRPr="00AD5571">
        <w:rPr>
          <w:rFonts w:asciiTheme="majorHAnsi" w:hAnsiTheme="majorHAnsi" w:cstheme="majorHAnsi"/>
          <w:w w:val="105"/>
          <w:sz w:val="22"/>
          <w:szCs w:val="22"/>
        </w:rPr>
        <w:t>constituímos</w:t>
      </w:r>
      <w:r w:rsidRPr="00AD5571">
        <w:rPr>
          <w:rFonts w:asciiTheme="majorHAnsi" w:hAnsiTheme="majorHAnsi" w:cstheme="majorHAnsi"/>
          <w:spacing w:val="-11"/>
          <w:w w:val="105"/>
          <w:sz w:val="22"/>
          <w:szCs w:val="22"/>
        </w:rPr>
        <w:t xml:space="preserve"> </w:t>
      </w:r>
      <w:r w:rsidRPr="00AD5571">
        <w:rPr>
          <w:rFonts w:asciiTheme="majorHAnsi" w:hAnsiTheme="majorHAnsi" w:cstheme="majorHAnsi"/>
          <w:w w:val="105"/>
          <w:sz w:val="22"/>
          <w:szCs w:val="22"/>
        </w:rPr>
        <w:t>o</w:t>
      </w:r>
      <w:r w:rsidRPr="00AD5571">
        <w:rPr>
          <w:rFonts w:asciiTheme="majorHAnsi" w:hAnsiTheme="majorHAnsi" w:cstheme="majorHAnsi"/>
          <w:spacing w:val="-12"/>
          <w:w w:val="105"/>
          <w:sz w:val="22"/>
          <w:szCs w:val="22"/>
        </w:rPr>
        <w:t xml:space="preserve"> </w:t>
      </w:r>
      <w:r w:rsidRPr="00AD5571">
        <w:rPr>
          <w:rFonts w:asciiTheme="majorHAnsi" w:hAnsiTheme="majorHAnsi" w:cstheme="majorHAnsi"/>
          <w:w w:val="105"/>
          <w:sz w:val="22"/>
          <w:szCs w:val="22"/>
        </w:rPr>
        <w:t xml:space="preserve">Senhor (a) </w:t>
      </w:r>
      <w:r w:rsidRPr="00AD5571">
        <w:rPr>
          <w:rFonts w:asciiTheme="majorHAnsi" w:hAnsiTheme="majorHAnsi" w:cstheme="majorHAnsi"/>
          <w:b/>
          <w:bCs/>
          <w:sz w:val="22"/>
          <w:szCs w:val="22"/>
        </w:rPr>
        <w:t>XXXXXXXXXX</w:t>
      </w:r>
      <w:r w:rsidRPr="00AD5571">
        <w:rPr>
          <w:rFonts w:asciiTheme="majorHAnsi" w:hAnsiTheme="majorHAnsi" w:cstheme="majorHAnsi"/>
          <w:sz w:val="22"/>
          <w:szCs w:val="22"/>
        </w:rPr>
        <w:t xml:space="preserve">, brasileiro, profissão </w:t>
      </w:r>
      <w:r w:rsidRPr="00AD5571">
        <w:rPr>
          <w:rFonts w:asciiTheme="majorHAnsi" w:hAnsiTheme="majorHAnsi" w:cstheme="majorHAnsi"/>
          <w:b/>
          <w:bCs/>
          <w:sz w:val="22"/>
          <w:szCs w:val="22"/>
        </w:rPr>
        <w:t>XXXXXXX</w:t>
      </w:r>
      <w:r w:rsidRPr="00AD5571">
        <w:rPr>
          <w:rFonts w:asciiTheme="majorHAnsi" w:hAnsiTheme="majorHAnsi" w:cstheme="majorHAnsi"/>
          <w:sz w:val="22"/>
          <w:szCs w:val="22"/>
        </w:rPr>
        <w:t xml:space="preserve">, portador do CPF </w:t>
      </w:r>
      <w:r w:rsidRPr="00AD5571">
        <w:rPr>
          <w:rFonts w:asciiTheme="majorHAnsi" w:hAnsiTheme="majorHAnsi" w:cstheme="majorHAnsi"/>
          <w:b/>
          <w:bCs/>
          <w:sz w:val="22"/>
          <w:szCs w:val="22"/>
        </w:rPr>
        <w:t>XX.XXX.XXX-XX</w:t>
      </w:r>
      <w:r w:rsidRPr="00AD5571">
        <w:rPr>
          <w:rFonts w:asciiTheme="majorHAnsi" w:hAnsiTheme="majorHAnsi" w:cstheme="majorHAnsi"/>
          <w:sz w:val="22"/>
          <w:szCs w:val="22"/>
        </w:rPr>
        <w:t xml:space="preserve"> e da CI RG </w:t>
      </w:r>
      <w:r w:rsidRPr="00AD5571">
        <w:rPr>
          <w:rFonts w:asciiTheme="majorHAnsi" w:hAnsiTheme="majorHAnsi" w:cstheme="majorHAnsi"/>
          <w:b/>
          <w:bCs/>
          <w:sz w:val="22"/>
          <w:szCs w:val="22"/>
        </w:rPr>
        <w:t>XXXXXXXXXXXXXX</w:t>
      </w:r>
      <w:r w:rsidRPr="00AD5571">
        <w:rPr>
          <w:rFonts w:asciiTheme="majorHAnsi" w:hAnsiTheme="majorHAnsi" w:cstheme="majorHAnsi"/>
          <w:spacing w:val="-10"/>
          <w:w w:val="105"/>
          <w:sz w:val="22"/>
          <w:szCs w:val="22"/>
        </w:rPr>
        <w:t xml:space="preserve">, </w:t>
      </w:r>
      <w:r w:rsidRPr="00AD5571">
        <w:rPr>
          <w:rFonts w:asciiTheme="majorHAnsi" w:hAnsiTheme="majorHAnsi" w:cstheme="majorHAnsi"/>
          <w:w w:val="105"/>
          <w:sz w:val="22"/>
          <w:szCs w:val="22"/>
        </w:rPr>
        <w:t xml:space="preserve">para ser o (a) responsável para acompanhar a execução da ARP/contrato, referente ao </w:t>
      </w:r>
      <w:r w:rsidRPr="00AD5571">
        <w:rPr>
          <w:rFonts w:asciiTheme="majorHAnsi" w:hAnsiTheme="majorHAnsi" w:cstheme="majorHAnsi"/>
          <w:b/>
          <w:w w:val="105"/>
          <w:sz w:val="22"/>
          <w:szCs w:val="22"/>
        </w:rPr>
        <w:t xml:space="preserve">PREGÃO ELETRÔNICO Nº XXX/20XX </w:t>
      </w:r>
      <w:r w:rsidRPr="00AD5571">
        <w:rPr>
          <w:rFonts w:asciiTheme="majorHAnsi" w:hAnsiTheme="majorHAnsi" w:cstheme="majorHAnsi"/>
          <w:w w:val="105"/>
          <w:sz w:val="22"/>
          <w:szCs w:val="22"/>
        </w:rPr>
        <w:t>e todos os atos necessários ao cumprimento das obrigações contidas no instrumento convocatório, seus Anexos e no Contrato.</w:t>
      </w:r>
    </w:p>
    <w:p w14:paraId="1F3B7C03" w14:textId="219818D4" w:rsidR="005E113A" w:rsidRPr="00AD5571" w:rsidRDefault="005E113A" w:rsidP="005E113A">
      <w:pPr>
        <w:pStyle w:val="Corpodetexto"/>
        <w:jc w:val="right"/>
        <w:rPr>
          <w:rFonts w:asciiTheme="majorHAnsi" w:hAnsiTheme="majorHAnsi" w:cstheme="majorHAnsi"/>
          <w:w w:val="105"/>
          <w:sz w:val="22"/>
          <w:szCs w:val="22"/>
        </w:rPr>
      </w:pPr>
      <w:r w:rsidRPr="00AD5571">
        <w:rPr>
          <w:rFonts w:asciiTheme="majorHAnsi" w:hAnsiTheme="majorHAnsi" w:cstheme="majorHAnsi"/>
          <w:w w:val="105"/>
          <w:sz w:val="22"/>
          <w:szCs w:val="22"/>
        </w:rPr>
        <w:t>XXXXXX, XX de XXXX de XXXX.</w:t>
      </w:r>
    </w:p>
    <w:p w14:paraId="4811521C" w14:textId="77777777" w:rsidR="005E113A" w:rsidRPr="00AD5571" w:rsidRDefault="005E113A" w:rsidP="00F73D3B">
      <w:pPr>
        <w:pStyle w:val="SemEspaamento"/>
        <w:rPr>
          <w:rFonts w:asciiTheme="majorHAnsi" w:hAnsiTheme="majorHAnsi" w:cstheme="majorHAnsi"/>
        </w:rPr>
      </w:pPr>
      <w:r w:rsidRPr="00AD5571">
        <w:rPr>
          <w:rFonts w:asciiTheme="majorHAnsi" w:hAnsiTheme="majorHAnsi" w:cstheme="majorHAnsi"/>
        </w:rPr>
        <w:t>______________________________________</w:t>
      </w:r>
    </w:p>
    <w:p w14:paraId="5B87DFE6" w14:textId="77777777" w:rsidR="005E113A" w:rsidRPr="00AD5571" w:rsidRDefault="005E113A" w:rsidP="00F73D3B">
      <w:pPr>
        <w:pStyle w:val="SemEspaamento"/>
        <w:rPr>
          <w:rFonts w:asciiTheme="majorHAnsi" w:hAnsiTheme="majorHAnsi" w:cstheme="majorHAnsi"/>
          <w:w w:val="105"/>
        </w:rPr>
      </w:pPr>
      <w:r w:rsidRPr="00AD5571">
        <w:rPr>
          <w:rFonts w:asciiTheme="majorHAnsi" w:hAnsiTheme="majorHAnsi" w:cstheme="majorHAnsi"/>
          <w:w w:val="105"/>
        </w:rPr>
        <w:t>EMPRESA (CNPJ)</w:t>
      </w:r>
    </w:p>
    <w:p w14:paraId="06A571B2" w14:textId="77777777" w:rsidR="005E113A" w:rsidRPr="00AD5571" w:rsidRDefault="005E113A" w:rsidP="00F73D3B">
      <w:pPr>
        <w:pStyle w:val="SemEspaamento"/>
        <w:rPr>
          <w:rFonts w:asciiTheme="majorHAnsi" w:hAnsiTheme="majorHAnsi" w:cstheme="majorHAnsi"/>
        </w:rPr>
      </w:pPr>
      <w:r w:rsidRPr="00AD5571">
        <w:rPr>
          <w:rFonts w:asciiTheme="majorHAnsi" w:hAnsiTheme="majorHAnsi" w:cstheme="majorHAnsi"/>
        </w:rPr>
        <w:t>PROPRIETÁRIO (CPF)</w:t>
      </w:r>
    </w:p>
    <w:p w14:paraId="34B7C9D4" w14:textId="57D4EBD2" w:rsidR="005E113A" w:rsidRPr="00AD5571" w:rsidRDefault="007C2095" w:rsidP="005E113A">
      <w:pPr>
        <w:pStyle w:val="Ttulo2"/>
        <w:rPr>
          <w:rFonts w:asciiTheme="majorHAnsi" w:hAnsiTheme="majorHAnsi" w:cstheme="majorHAnsi"/>
          <w:spacing w:val="-5"/>
          <w:w w:val="105"/>
          <w:sz w:val="22"/>
          <w:szCs w:val="22"/>
        </w:rPr>
      </w:pPr>
      <w:r w:rsidRPr="00AD5571">
        <w:rPr>
          <w:rFonts w:asciiTheme="majorHAnsi" w:hAnsiTheme="majorHAnsi" w:cstheme="majorHAnsi"/>
          <w:spacing w:val="-5"/>
          <w:w w:val="105"/>
          <w:sz w:val="22"/>
          <w:szCs w:val="22"/>
        </w:rPr>
        <w:t>A</w:t>
      </w:r>
      <w:r w:rsidR="00235C3B" w:rsidRPr="00AD5571">
        <w:rPr>
          <w:rFonts w:asciiTheme="majorHAnsi" w:hAnsiTheme="majorHAnsi" w:cstheme="majorHAnsi"/>
          <w:spacing w:val="-5"/>
          <w:w w:val="105"/>
          <w:sz w:val="22"/>
          <w:szCs w:val="22"/>
        </w:rPr>
        <w:t>NEXO VII</w:t>
      </w:r>
    </w:p>
    <w:p w14:paraId="043E52E0" w14:textId="287BE974" w:rsidR="005E113A" w:rsidRPr="00AD5571" w:rsidRDefault="005E113A" w:rsidP="005E113A">
      <w:pPr>
        <w:pStyle w:val="Ttulo2"/>
        <w:rPr>
          <w:rFonts w:asciiTheme="majorHAnsi" w:hAnsiTheme="majorHAnsi" w:cstheme="majorHAnsi"/>
          <w:i/>
          <w:sz w:val="22"/>
          <w:szCs w:val="22"/>
        </w:rPr>
      </w:pPr>
      <w:r w:rsidRPr="00AD5571">
        <w:rPr>
          <w:rFonts w:asciiTheme="majorHAnsi" w:hAnsiTheme="majorHAnsi" w:cstheme="majorHAnsi"/>
          <w:spacing w:val="-5"/>
          <w:w w:val="105"/>
          <w:sz w:val="22"/>
          <w:szCs w:val="22"/>
        </w:rPr>
        <w:t>DECLARAÇÃO TRATAMENTO DIFERENCIADO LEI 123/2006</w:t>
      </w:r>
    </w:p>
    <w:p w14:paraId="2294B0BC" w14:textId="77777777" w:rsidR="005E113A" w:rsidRPr="00AD5571" w:rsidRDefault="005E113A" w:rsidP="005E113A">
      <w:pPr>
        <w:jc w:val="center"/>
        <w:rPr>
          <w:rFonts w:asciiTheme="majorHAnsi" w:hAnsiTheme="majorHAnsi" w:cstheme="majorHAnsi"/>
          <w:b/>
          <w:sz w:val="22"/>
          <w:szCs w:val="22"/>
        </w:rPr>
      </w:pPr>
    </w:p>
    <w:p w14:paraId="608F1BB7" w14:textId="3D1153F8" w:rsidR="005E113A" w:rsidRPr="00AD5571" w:rsidRDefault="005E113A" w:rsidP="005E113A">
      <w:pPr>
        <w:jc w:val="center"/>
        <w:rPr>
          <w:rFonts w:asciiTheme="majorHAnsi" w:hAnsiTheme="majorHAnsi" w:cstheme="majorHAnsi"/>
          <w:b/>
          <w:spacing w:val="-2"/>
          <w:sz w:val="22"/>
          <w:szCs w:val="22"/>
        </w:rPr>
      </w:pPr>
      <w:r w:rsidRPr="00AD5571">
        <w:rPr>
          <w:rFonts w:asciiTheme="majorHAnsi" w:hAnsiTheme="majorHAnsi" w:cstheme="majorHAnsi"/>
          <w:b/>
          <w:sz w:val="22"/>
          <w:szCs w:val="22"/>
        </w:rPr>
        <w:t>PREGÃO ELETRÔNICO</w:t>
      </w:r>
      <w:r w:rsidRPr="00AD5571">
        <w:rPr>
          <w:rFonts w:asciiTheme="majorHAnsi" w:hAnsiTheme="majorHAnsi" w:cstheme="majorHAnsi"/>
          <w:b/>
          <w:spacing w:val="27"/>
          <w:sz w:val="22"/>
          <w:szCs w:val="22"/>
        </w:rPr>
        <w:t xml:space="preserve"> </w:t>
      </w:r>
      <w:r w:rsidRPr="00AD5571">
        <w:rPr>
          <w:rFonts w:asciiTheme="majorHAnsi" w:hAnsiTheme="majorHAnsi" w:cstheme="majorHAnsi"/>
          <w:b/>
          <w:sz w:val="22"/>
          <w:szCs w:val="22"/>
        </w:rPr>
        <w:t xml:space="preserve">Nº </w:t>
      </w:r>
      <w:r w:rsidR="00D90E7A">
        <w:rPr>
          <w:rFonts w:asciiTheme="majorHAnsi" w:hAnsiTheme="majorHAnsi" w:cstheme="majorHAnsi"/>
          <w:b/>
          <w:sz w:val="22"/>
          <w:szCs w:val="22"/>
        </w:rPr>
        <w:t>007/2026</w:t>
      </w:r>
    </w:p>
    <w:p w14:paraId="13C7EA28" w14:textId="57B7DDAD" w:rsidR="005E113A" w:rsidRPr="00AD5571" w:rsidRDefault="005E113A" w:rsidP="005E113A">
      <w:pPr>
        <w:jc w:val="center"/>
        <w:rPr>
          <w:rFonts w:asciiTheme="majorHAnsi" w:hAnsiTheme="majorHAnsi" w:cstheme="majorHAnsi"/>
          <w:b/>
          <w:sz w:val="22"/>
          <w:szCs w:val="22"/>
        </w:rPr>
      </w:pPr>
      <w:r w:rsidRPr="00AD5571">
        <w:rPr>
          <w:rFonts w:asciiTheme="majorHAnsi" w:hAnsiTheme="majorHAnsi" w:cstheme="majorHAnsi"/>
          <w:b/>
          <w:spacing w:val="-2"/>
          <w:sz w:val="22"/>
          <w:szCs w:val="22"/>
        </w:rPr>
        <w:t xml:space="preserve">PROCESSO Nº </w:t>
      </w:r>
      <w:r w:rsidR="00D90E7A">
        <w:rPr>
          <w:rFonts w:asciiTheme="majorHAnsi" w:hAnsiTheme="majorHAnsi" w:cstheme="majorHAnsi"/>
          <w:b/>
          <w:spacing w:val="-2"/>
          <w:sz w:val="22"/>
          <w:szCs w:val="22"/>
        </w:rPr>
        <w:t>013/2026</w:t>
      </w:r>
    </w:p>
    <w:p w14:paraId="74A4A48A" w14:textId="11CBE409" w:rsidR="005E113A" w:rsidRPr="00AD5571" w:rsidRDefault="005E113A" w:rsidP="005E113A">
      <w:pPr>
        <w:pStyle w:val="Corpodetexto"/>
        <w:ind w:firstLine="851"/>
        <w:jc w:val="both"/>
        <w:rPr>
          <w:rFonts w:asciiTheme="majorHAnsi" w:hAnsiTheme="majorHAnsi" w:cstheme="majorHAnsi"/>
          <w:sz w:val="22"/>
          <w:szCs w:val="22"/>
        </w:rPr>
      </w:pPr>
      <w:r w:rsidRPr="00AD5571">
        <w:rPr>
          <w:rFonts w:asciiTheme="majorHAnsi" w:hAnsiTheme="majorHAnsi" w:cstheme="majorHAnsi"/>
          <w:w w:val="105"/>
          <w:sz w:val="22"/>
          <w:szCs w:val="22"/>
        </w:rPr>
        <w:t>Pelo</w:t>
      </w:r>
      <w:r w:rsidRPr="00AD5571">
        <w:rPr>
          <w:rFonts w:asciiTheme="majorHAnsi" w:hAnsiTheme="majorHAnsi" w:cstheme="majorHAnsi"/>
          <w:spacing w:val="67"/>
          <w:w w:val="105"/>
          <w:sz w:val="22"/>
          <w:szCs w:val="22"/>
        </w:rPr>
        <w:t xml:space="preserve"> </w:t>
      </w:r>
      <w:r w:rsidRPr="00AD5571">
        <w:rPr>
          <w:rFonts w:asciiTheme="majorHAnsi" w:hAnsiTheme="majorHAnsi" w:cstheme="majorHAnsi"/>
          <w:w w:val="105"/>
          <w:sz w:val="22"/>
          <w:szCs w:val="22"/>
        </w:rPr>
        <w:t>presente</w:t>
      </w:r>
      <w:r w:rsidRPr="00AD5571">
        <w:rPr>
          <w:rFonts w:asciiTheme="majorHAnsi" w:hAnsiTheme="majorHAnsi" w:cstheme="majorHAnsi"/>
          <w:spacing w:val="67"/>
          <w:w w:val="105"/>
          <w:sz w:val="22"/>
          <w:szCs w:val="22"/>
        </w:rPr>
        <w:t xml:space="preserve"> </w:t>
      </w:r>
      <w:r w:rsidRPr="00AD5571">
        <w:rPr>
          <w:rFonts w:asciiTheme="majorHAnsi" w:hAnsiTheme="majorHAnsi" w:cstheme="majorHAnsi"/>
          <w:w w:val="105"/>
          <w:sz w:val="22"/>
          <w:szCs w:val="22"/>
        </w:rPr>
        <w:t>instrumento,</w:t>
      </w:r>
      <w:r w:rsidRPr="00AD5571">
        <w:rPr>
          <w:rFonts w:asciiTheme="majorHAnsi" w:hAnsiTheme="majorHAnsi" w:cstheme="majorHAnsi"/>
          <w:spacing w:val="68"/>
          <w:w w:val="105"/>
          <w:sz w:val="22"/>
          <w:szCs w:val="22"/>
        </w:rPr>
        <w:t xml:space="preserve"> </w:t>
      </w:r>
      <w:r w:rsidRPr="00AD5571">
        <w:rPr>
          <w:rFonts w:asciiTheme="majorHAnsi" w:hAnsiTheme="majorHAnsi" w:cstheme="majorHAnsi"/>
          <w:w w:val="105"/>
          <w:sz w:val="22"/>
          <w:szCs w:val="22"/>
        </w:rPr>
        <w:t>a</w:t>
      </w:r>
      <w:r w:rsidRPr="00AD5571">
        <w:rPr>
          <w:rFonts w:asciiTheme="majorHAnsi" w:hAnsiTheme="majorHAnsi" w:cstheme="majorHAnsi"/>
          <w:spacing w:val="67"/>
          <w:w w:val="105"/>
          <w:sz w:val="22"/>
          <w:szCs w:val="22"/>
        </w:rPr>
        <w:t xml:space="preserve"> </w:t>
      </w:r>
      <w:r w:rsidRPr="00AD5571">
        <w:rPr>
          <w:rFonts w:asciiTheme="majorHAnsi" w:hAnsiTheme="majorHAnsi" w:cstheme="majorHAnsi"/>
          <w:w w:val="105"/>
          <w:sz w:val="22"/>
          <w:szCs w:val="22"/>
        </w:rPr>
        <w:t>empresa XXXXXXXXXXX,</w:t>
      </w:r>
      <w:r w:rsidRPr="00AD5571">
        <w:rPr>
          <w:rFonts w:asciiTheme="majorHAnsi" w:hAnsiTheme="majorHAnsi" w:cstheme="majorHAnsi"/>
          <w:spacing w:val="68"/>
          <w:w w:val="105"/>
          <w:sz w:val="22"/>
          <w:szCs w:val="22"/>
        </w:rPr>
        <w:t xml:space="preserve"> </w:t>
      </w:r>
      <w:r w:rsidRPr="00AD5571">
        <w:rPr>
          <w:rFonts w:asciiTheme="majorHAnsi" w:hAnsiTheme="majorHAnsi" w:cstheme="majorHAnsi"/>
          <w:w w:val="105"/>
          <w:sz w:val="22"/>
          <w:szCs w:val="22"/>
        </w:rPr>
        <w:t>CNPJ</w:t>
      </w:r>
      <w:r w:rsidRPr="00AD5571">
        <w:rPr>
          <w:rFonts w:asciiTheme="majorHAnsi" w:hAnsiTheme="majorHAnsi" w:cstheme="majorHAnsi"/>
          <w:spacing w:val="66"/>
          <w:w w:val="105"/>
          <w:sz w:val="22"/>
          <w:szCs w:val="22"/>
        </w:rPr>
        <w:t xml:space="preserve"> </w:t>
      </w:r>
      <w:r w:rsidRPr="00AD5571">
        <w:rPr>
          <w:rFonts w:asciiTheme="majorHAnsi" w:hAnsiTheme="majorHAnsi" w:cstheme="majorHAnsi"/>
          <w:w w:val="105"/>
          <w:sz w:val="22"/>
          <w:szCs w:val="22"/>
        </w:rPr>
        <w:t xml:space="preserve">nº </w:t>
      </w:r>
      <w:r w:rsidRPr="00AD5571">
        <w:rPr>
          <w:rFonts w:asciiTheme="majorHAnsi" w:hAnsiTheme="majorHAnsi" w:cstheme="majorHAnsi"/>
          <w:b/>
          <w:bCs/>
          <w:w w:val="105"/>
          <w:sz w:val="22"/>
          <w:szCs w:val="22"/>
        </w:rPr>
        <w:t>XX.XXX.XXX/XXXX-XX</w:t>
      </w:r>
      <w:r w:rsidRPr="00AD5571">
        <w:rPr>
          <w:rFonts w:asciiTheme="majorHAnsi" w:hAnsiTheme="majorHAnsi" w:cstheme="majorHAnsi"/>
          <w:w w:val="105"/>
          <w:sz w:val="22"/>
          <w:szCs w:val="22"/>
        </w:rPr>
        <w:t>, com</w:t>
      </w:r>
      <w:r w:rsidRPr="00AD5571">
        <w:rPr>
          <w:rFonts w:asciiTheme="majorHAnsi" w:hAnsiTheme="majorHAnsi" w:cstheme="majorHAnsi"/>
          <w:spacing w:val="68"/>
          <w:w w:val="105"/>
          <w:sz w:val="22"/>
          <w:szCs w:val="22"/>
        </w:rPr>
        <w:t xml:space="preserve"> </w:t>
      </w:r>
      <w:r w:rsidRPr="00AD5571">
        <w:rPr>
          <w:rFonts w:asciiTheme="majorHAnsi" w:hAnsiTheme="majorHAnsi" w:cstheme="majorHAnsi"/>
          <w:w w:val="105"/>
          <w:sz w:val="22"/>
          <w:szCs w:val="22"/>
        </w:rPr>
        <w:t>sede</w:t>
      </w:r>
      <w:r w:rsidRPr="00AD5571">
        <w:rPr>
          <w:rFonts w:asciiTheme="majorHAnsi" w:hAnsiTheme="majorHAnsi" w:cstheme="majorHAnsi"/>
          <w:spacing w:val="69"/>
          <w:w w:val="105"/>
          <w:sz w:val="22"/>
          <w:szCs w:val="22"/>
        </w:rPr>
        <w:t xml:space="preserve"> </w:t>
      </w:r>
      <w:r w:rsidRPr="00AD5571">
        <w:rPr>
          <w:rFonts w:asciiTheme="majorHAnsi" w:hAnsiTheme="majorHAnsi" w:cstheme="majorHAnsi"/>
          <w:spacing w:val="-5"/>
          <w:w w:val="105"/>
          <w:sz w:val="22"/>
          <w:szCs w:val="22"/>
        </w:rPr>
        <w:t>na Rua/ Av</w:t>
      </w:r>
      <w:r w:rsidR="00F73D3B" w:rsidRPr="00AD5571">
        <w:rPr>
          <w:rFonts w:asciiTheme="majorHAnsi" w:hAnsiTheme="majorHAnsi" w:cstheme="majorHAnsi"/>
          <w:spacing w:val="-5"/>
          <w:w w:val="105"/>
          <w:sz w:val="22"/>
          <w:szCs w:val="22"/>
        </w:rPr>
        <w:t>.</w:t>
      </w:r>
      <w:r w:rsidRPr="00AD5571">
        <w:rPr>
          <w:rFonts w:asciiTheme="majorHAnsi" w:hAnsiTheme="majorHAnsi" w:cstheme="majorHAnsi"/>
          <w:spacing w:val="-5"/>
          <w:w w:val="105"/>
          <w:sz w:val="22"/>
          <w:szCs w:val="22"/>
        </w:rPr>
        <w:t xml:space="preserve"> </w:t>
      </w:r>
      <w:r w:rsidRPr="00AD5571">
        <w:rPr>
          <w:rFonts w:asciiTheme="majorHAnsi" w:hAnsiTheme="majorHAnsi" w:cstheme="majorHAnsi"/>
          <w:b/>
          <w:bCs/>
          <w:spacing w:val="-5"/>
          <w:w w:val="105"/>
          <w:sz w:val="22"/>
          <w:szCs w:val="22"/>
        </w:rPr>
        <w:t>XXXX</w:t>
      </w:r>
      <w:r w:rsidRPr="00AD5571">
        <w:rPr>
          <w:rFonts w:asciiTheme="majorHAnsi" w:hAnsiTheme="majorHAnsi" w:cstheme="majorHAnsi"/>
          <w:spacing w:val="-5"/>
          <w:w w:val="105"/>
          <w:sz w:val="22"/>
          <w:szCs w:val="22"/>
        </w:rPr>
        <w:t xml:space="preserve">, Nº </w:t>
      </w:r>
      <w:r w:rsidRPr="00AD5571">
        <w:rPr>
          <w:rFonts w:asciiTheme="majorHAnsi" w:hAnsiTheme="majorHAnsi" w:cstheme="majorHAnsi"/>
          <w:b/>
          <w:bCs/>
          <w:spacing w:val="-5"/>
          <w:w w:val="105"/>
          <w:sz w:val="22"/>
          <w:szCs w:val="22"/>
        </w:rPr>
        <w:t>XXX</w:t>
      </w:r>
      <w:r w:rsidRPr="00AD5571">
        <w:rPr>
          <w:rFonts w:asciiTheme="majorHAnsi" w:hAnsiTheme="majorHAnsi" w:cstheme="majorHAnsi"/>
          <w:spacing w:val="-5"/>
          <w:w w:val="105"/>
          <w:sz w:val="22"/>
          <w:szCs w:val="22"/>
        </w:rPr>
        <w:t xml:space="preserve">, Bairro: </w:t>
      </w:r>
      <w:r w:rsidRPr="00AD5571">
        <w:rPr>
          <w:rFonts w:asciiTheme="majorHAnsi" w:hAnsiTheme="majorHAnsi" w:cstheme="majorHAnsi"/>
          <w:b/>
          <w:bCs/>
          <w:spacing w:val="-5"/>
          <w:w w:val="105"/>
          <w:sz w:val="22"/>
          <w:szCs w:val="22"/>
        </w:rPr>
        <w:t>XXXX</w:t>
      </w:r>
      <w:r w:rsidRPr="00AD5571">
        <w:rPr>
          <w:rFonts w:asciiTheme="majorHAnsi" w:hAnsiTheme="majorHAnsi" w:cstheme="majorHAnsi"/>
          <w:spacing w:val="-5"/>
          <w:w w:val="105"/>
          <w:sz w:val="22"/>
          <w:szCs w:val="22"/>
        </w:rPr>
        <w:t xml:space="preserve">, Cidade de </w:t>
      </w:r>
      <w:r w:rsidRPr="00AD5571">
        <w:rPr>
          <w:rFonts w:asciiTheme="majorHAnsi" w:hAnsiTheme="majorHAnsi" w:cstheme="majorHAnsi"/>
          <w:b/>
          <w:bCs/>
          <w:spacing w:val="-5"/>
          <w:w w:val="105"/>
          <w:sz w:val="22"/>
          <w:szCs w:val="22"/>
        </w:rPr>
        <w:t>XXXXXX</w:t>
      </w:r>
      <w:r w:rsidRPr="00AD5571">
        <w:rPr>
          <w:rFonts w:asciiTheme="majorHAnsi" w:hAnsiTheme="majorHAnsi" w:cstheme="majorHAnsi"/>
          <w:spacing w:val="-5"/>
          <w:w w:val="105"/>
          <w:sz w:val="22"/>
          <w:szCs w:val="22"/>
        </w:rPr>
        <w:t xml:space="preserve">, Estado </w:t>
      </w:r>
      <w:r w:rsidRPr="00AD5571">
        <w:rPr>
          <w:rFonts w:asciiTheme="majorHAnsi" w:hAnsiTheme="majorHAnsi" w:cstheme="majorHAnsi"/>
          <w:b/>
          <w:bCs/>
          <w:spacing w:val="-5"/>
          <w:w w:val="105"/>
          <w:sz w:val="22"/>
          <w:szCs w:val="22"/>
        </w:rPr>
        <w:t>XXX</w:t>
      </w:r>
      <w:r w:rsidRPr="00AD5571">
        <w:rPr>
          <w:rFonts w:asciiTheme="majorHAnsi" w:hAnsiTheme="majorHAnsi" w:cstheme="majorHAnsi"/>
          <w:spacing w:val="-5"/>
          <w:w w:val="105"/>
          <w:sz w:val="22"/>
          <w:szCs w:val="22"/>
        </w:rPr>
        <w:t xml:space="preserve">, </w:t>
      </w:r>
      <w:r w:rsidRPr="00AD5571">
        <w:rPr>
          <w:rFonts w:asciiTheme="majorHAnsi" w:hAnsiTheme="majorHAnsi" w:cstheme="majorHAnsi"/>
          <w:sz w:val="22"/>
          <w:szCs w:val="22"/>
        </w:rPr>
        <w:t>através</w:t>
      </w:r>
      <w:r w:rsidRPr="00AD5571">
        <w:rPr>
          <w:rFonts w:asciiTheme="majorHAnsi" w:hAnsiTheme="majorHAnsi" w:cstheme="majorHAnsi"/>
          <w:spacing w:val="26"/>
          <w:sz w:val="22"/>
          <w:szCs w:val="22"/>
        </w:rPr>
        <w:t xml:space="preserve"> </w:t>
      </w:r>
      <w:r w:rsidRPr="00AD5571">
        <w:rPr>
          <w:rFonts w:asciiTheme="majorHAnsi" w:hAnsiTheme="majorHAnsi" w:cstheme="majorHAnsi"/>
          <w:sz w:val="22"/>
          <w:szCs w:val="22"/>
        </w:rPr>
        <w:t>de</w:t>
      </w:r>
      <w:r w:rsidRPr="00AD5571">
        <w:rPr>
          <w:rFonts w:asciiTheme="majorHAnsi" w:hAnsiTheme="majorHAnsi" w:cstheme="majorHAnsi"/>
          <w:spacing w:val="32"/>
          <w:sz w:val="22"/>
          <w:szCs w:val="22"/>
        </w:rPr>
        <w:t xml:space="preserve"> </w:t>
      </w:r>
      <w:r w:rsidRPr="00AD5571">
        <w:rPr>
          <w:rFonts w:asciiTheme="majorHAnsi" w:hAnsiTheme="majorHAnsi" w:cstheme="majorHAnsi"/>
          <w:sz w:val="22"/>
          <w:szCs w:val="22"/>
        </w:rPr>
        <w:t>seu</w:t>
      </w:r>
      <w:r w:rsidRPr="00AD5571">
        <w:rPr>
          <w:rFonts w:asciiTheme="majorHAnsi" w:hAnsiTheme="majorHAnsi" w:cstheme="majorHAnsi"/>
          <w:spacing w:val="31"/>
          <w:sz w:val="22"/>
          <w:szCs w:val="22"/>
        </w:rPr>
        <w:t xml:space="preserve"> </w:t>
      </w:r>
      <w:r w:rsidRPr="00AD5571">
        <w:rPr>
          <w:rFonts w:asciiTheme="majorHAnsi" w:hAnsiTheme="majorHAnsi" w:cstheme="majorHAnsi"/>
          <w:sz w:val="22"/>
          <w:szCs w:val="22"/>
        </w:rPr>
        <w:t>proprietário o Sr. (a</w:t>
      </w:r>
      <w:proofErr w:type="gramStart"/>
      <w:r w:rsidRPr="00AD5571">
        <w:rPr>
          <w:rFonts w:asciiTheme="majorHAnsi" w:hAnsiTheme="majorHAnsi" w:cstheme="majorHAnsi"/>
          <w:sz w:val="22"/>
          <w:szCs w:val="22"/>
        </w:rPr>
        <w:t xml:space="preserve">) </w:t>
      </w:r>
      <w:r w:rsidRPr="00AD5571">
        <w:rPr>
          <w:rFonts w:asciiTheme="majorHAnsi" w:hAnsiTheme="majorHAnsi" w:cstheme="majorHAnsi"/>
          <w:b/>
          <w:bCs/>
          <w:sz w:val="22"/>
          <w:szCs w:val="22"/>
        </w:rPr>
        <w:t>.</w:t>
      </w:r>
      <w:proofErr w:type="gramEnd"/>
      <w:r w:rsidRPr="00AD5571">
        <w:rPr>
          <w:rFonts w:asciiTheme="majorHAnsi" w:hAnsiTheme="majorHAnsi" w:cstheme="majorHAnsi"/>
          <w:b/>
          <w:bCs/>
          <w:sz w:val="22"/>
          <w:szCs w:val="22"/>
        </w:rPr>
        <w:t xml:space="preserve"> XXXXXXXXXX</w:t>
      </w:r>
      <w:r w:rsidRPr="00AD5571">
        <w:rPr>
          <w:rFonts w:asciiTheme="majorHAnsi" w:hAnsiTheme="majorHAnsi" w:cstheme="majorHAnsi"/>
          <w:sz w:val="22"/>
          <w:szCs w:val="22"/>
        </w:rPr>
        <w:t>, brasileiro, profissão X</w:t>
      </w:r>
      <w:r w:rsidRPr="00AD5571">
        <w:rPr>
          <w:rFonts w:asciiTheme="majorHAnsi" w:hAnsiTheme="majorHAnsi" w:cstheme="majorHAnsi"/>
          <w:b/>
          <w:bCs/>
          <w:sz w:val="22"/>
          <w:szCs w:val="22"/>
        </w:rPr>
        <w:t>XXXXXXXX</w:t>
      </w:r>
      <w:r w:rsidRPr="00AD5571">
        <w:rPr>
          <w:rFonts w:asciiTheme="majorHAnsi" w:hAnsiTheme="majorHAnsi" w:cstheme="majorHAnsi"/>
          <w:sz w:val="22"/>
          <w:szCs w:val="22"/>
        </w:rPr>
        <w:t xml:space="preserve">, portador (a) do CPF </w:t>
      </w:r>
      <w:r w:rsidRPr="00AD5571">
        <w:rPr>
          <w:rFonts w:asciiTheme="majorHAnsi" w:hAnsiTheme="majorHAnsi" w:cstheme="majorHAnsi"/>
          <w:b/>
          <w:bCs/>
          <w:sz w:val="22"/>
          <w:szCs w:val="22"/>
        </w:rPr>
        <w:t>XXX.XXX.XXX-XX</w:t>
      </w:r>
      <w:r w:rsidRPr="00AD5571">
        <w:rPr>
          <w:rFonts w:asciiTheme="majorHAnsi" w:hAnsiTheme="majorHAnsi" w:cstheme="majorHAnsi"/>
          <w:sz w:val="22"/>
          <w:szCs w:val="22"/>
        </w:rPr>
        <w:t xml:space="preserve"> e da CI RG </w:t>
      </w:r>
      <w:r w:rsidRPr="00AD5571">
        <w:rPr>
          <w:rFonts w:asciiTheme="majorHAnsi" w:hAnsiTheme="majorHAnsi" w:cstheme="majorHAnsi"/>
          <w:b/>
          <w:bCs/>
          <w:sz w:val="22"/>
          <w:szCs w:val="22"/>
        </w:rPr>
        <w:t>XXXXXXX</w:t>
      </w:r>
      <w:r w:rsidRPr="00AD5571">
        <w:rPr>
          <w:rFonts w:asciiTheme="majorHAnsi" w:hAnsiTheme="majorHAnsi" w:cstheme="majorHAnsi"/>
          <w:w w:val="105"/>
          <w:sz w:val="22"/>
          <w:szCs w:val="22"/>
        </w:rPr>
        <w:t>, DECLARA, para fins do disposto no edital supracitado, sob as sanções administrativas cabíveis e sob as penas</w:t>
      </w:r>
      <w:r w:rsidRPr="00AD5571">
        <w:rPr>
          <w:rFonts w:asciiTheme="majorHAnsi" w:hAnsiTheme="majorHAnsi" w:cstheme="majorHAnsi"/>
          <w:spacing w:val="-1"/>
          <w:w w:val="105"/>
          <w:sz w:val="22"/>
          <w:szCs w:val="22"/>
        </w:rPr>
        <w:t xml:space="preserve"> </w:t>
      </w:r>
      <w:r w:rsidRPr="00AD5571">
        <w:rPr>
          <w:rFonts w:asciiTheme="majorHAnsi" w:hAnsiTheme="majorHAnsi" w:cstheme="majorHAnsi"/>
          <w:w w:val="105"/>
          <w:sz w:val="22"/>
          <w:szCs w:val="22"/>
        </w:rPr>
        <w:t>da lei,</w:t>
      </w:r>
      <w:r w:rsidRPr="00AD5571">
        <w:rPr>
          <w:rFonts w:asciiTheme="majorHAnsi" w:hAnsiTheme="majorHAnsi" w:cstheme="majorHAnsi"/>
          <w:spacing w:val="-2"/>
          <w:w w:val="105"/>
          <w:sz w:val="22"/>
          <w:szCs w:val="22"/>
        </w:rPr>
        <w:t xml:space="preserve"> </w:t>
      </w:r>
      <w:r w:rsidRPr="00AD5571">
        <w:rPr>
          <w:rFonts w:asciiTheme="majorHAnsi" w:hAnsiTheme="majorHAnsi" w:cstheme="majorHAnsi"/>
          <w:w w:val="105"/>
          <w:sz w:val="22"/>
          <w:szCs w:val="22"/>
        </w:rPr>
        <w:t xml:space="preserve">que esta empresa, na presente data, é </w:t>
      </w:r>
      <w:r w:rsidRPr="00AD5571">
        <w:rPr>
          <w:rFonts w:asciiTheme="majorHAnsi" w:hAnsiTheme="majorHAnsi" w:cstheme="majorHAnsi"/>
          <w:spacing w:val="-2"/>
          <w:w w:val="105"/>
          <w:sz w:val="22"/>
          <w:szCs w:val="22"/>
        </w:rPr>
        <w:t>considerada:</w:t>
      </w:r>
    </w:p>
    <w:p w14:paraId="74D32B5D" w14:textId="76FACF48" w:rsidR="005E113A" w:rsidRPr="00AD5571" w:rsidRDefault="005E113A" w:rsidP="005E113A">
      <w:pPr>
        <w:pStyle w:val="Corpodetexto"/>
        <w:jc w:val="both"/>
        <w:rPr>
          <w:rFonts w:asciiTheme="majorHAnsi" w:hAnsiTheme="majorHAnsi" w:cstheme="majorHAnsi"/>
          <w:sz w:val="22"/>
          <w:szCs w:val="22"/>
        </w:rPr>
      </w:pPr>
      <w:proofErr w:type="gramStart"/>
      <w:r w:rsidRPr="00AD5571">
        <w:rPr>
          <w:rFonts w:asciiTheme="majorHAnsi" w:hAnsiTheme="majorHAnsi" w:cstheme="majorHAnsi"/>
          <w:w w:val="105"/>
          <w:sz w:val="22"/>
          <w:szCs w:val="22"/>
        </w:rPr>
        <w:t>(  )</w:t>
      </w:r>
      <w:proofErr w:type="gramEnd"/>
      <w:r w:rsidRPr="00AD5571">
        <w:rPr>
          <w:rFonts w:asciiTheme="majorHAnsi" w:hAnsiTheme="majorHAnsi" w:cstheme="majorHAnsi"/>
          <w:spacing w:val="-3"/>
          <w:w w:val="105"/>
          <w:sz w:val="22"/>
          <w:szCs w:val="22"/>
        </w:rPr>
        <w:t xml:space="preserve"> </w:t>
      </w:r>
      <w:r w:rsidRPr="00AD5571">
        <w:rPr>
          <w:rFonts w:asciiTheme="majorHAnsi" w:hAnsiTheme="majorHAnsi" w:cstheme="majorHAnsi"/>
          <w:w w:val="105"/>
          <w:sz w:val="22"/>
          <w:szCs w:val="22"/>
        </w:rPr>
        <w:t>MICROEMPRESA,</w:t>
      </w:r>
      <w:r w:rsidRPr="00AD5571">
        <w:rPr>
          <w:rFonts w:asciiTheme="majorHAnsi" w:hAnsiTheme="majorHAnsi" w:cstheme="majorHAnsi"/>
          <w:spacing w:val="46"/>
          <w:w w:val="105"/>
          <w:sz w:val="22"/>
          <w:szCs w:val="22"/>
        </w:rPr>
        <w:t xml:space="preserve"> </w:t>
      </w:r>
      <w:r w:rsidRPr="00AD5571">
        <w:rPr>
          <w:rFonts w:asciiTheme="majorHAnsi" w:hAnsiTheme="majorHAnsi" w:cstheme="majorHAnsi"/>
          <w:w w:val="105"/>
          <w:sz w:val="22"/>
          <w:szCs w:val="22"/>
        </w:rPr>
        <w:t>conforme</w:t>
      </w:r>
      <w:r w:rsidRPr="00AD5571">
        <w:rPr>
          <w:rFonts w:asciiTheme="majorHAnsi" w:hAnsiTheme="majorHAnsi" w:cstheme="majorHAnsi"/>
          <w:spacing w:val="44"/>
          <w:w w:val="105"/>
          <w:sz w:val="22"/>
          <w:szCs w:val="22"/>
        </w:rPr>
        <w:t xml:space="preserve"> </w:t>
      </w:r>
      <w:r w:rsidRPr="00AD5571">
        <w:rPr>
          <w:rFonts w:asciiTheme="majorHAnsi" w:hAnsiTheme="majorHAnsi" w:cstheme="majorHAnsi"/>
          <w:w w:val="105"/>
          <w:sz w:val="22"/>
          <w:szCs w:val="22"/>
        </w:rPr>
        <w:t>inciso</w:t>
      </w:r>
      <w:r w:rsidRPr="00AD5571">
        <w:rPr>
          <w:rFonts w:asciiTheme="majorHAnsi" w:hAnsiTheme="majorHAnsi" w:cstheme="majorHAnsi"/>
          <w:spacing w:val="44"/>
          <w:w w:val="105"/>
          <w:sz w:val="22"/>
          <w:szCs w:val="22"/>
        </w:rPr>
        <w:t xml:space="preserve"> </w:t>
      </w:r>
      <w:r w:rsidRPr="00AD5571">
        <w:rPr>
          <w:rFonts w:asciiTheme="majorHAnsi" w:hAnsiTheme="majorHAnsi" w:cstheme="majorHAnsi"/>
          <w:w w:val="105"/>
          <w:sz w:val="22"/>
          <w:szCs w:val="22"/>
        </w:rPr>
        <w:t>I</w:t>
      </w:r>
      <w:r w:rsidRPr="00AD5571">
        <w:rPr>
          <w:rFonts w:asciiTheme="majorHAnsi" w:hAnsiTheme="majorHAnsi" w:cstheme="majorHAnsi"/>
          <w:spacing w:val="46"/>
          <w:w w:val="105"/>
          <w:sz w:val="22"/>
          <w:szCs w:val="22"/>
        </w:rPr>
        <w:t xml:space="preserve"> </w:t>
      </w:r>
      <w:r w:rsidRPr="00AD5571">
        <w:rPr>
          <w:rFonts w:asciiTheme="majorHAnsi" w:hAnsiTheme="majorHAnsi" w:cstheme="majorHAnsi"/>
          <w:w w:val="105"/>
          <w:sz w:val="22"/>
          <w:szCs w:val="22"/>
        </w:rPr>
        <w:t>do</w:t>
      </w:r>
      <w:r w:rsidRPr="00AD5571">
        <w:rPr>
          <w:rFonts w:asciiTheme="majorHAnsi" w:hAnsiTheme="majorHAnsi" w:cstheme="majorHAnsi"/>
          <w:spacing w:val="44"/>
          <w:w w:val="105"/>
          <w:sz w:val="22"/>
          <w:szCs w:val="22"/>
        </w:rPr>
        <w:t xml:space="preserve"> </w:t>
      </w:r>
      <w:r w:rsidRPr="00AD5571">
        <w:rPr>
          <w:rFonts w:asciiTheme="majorHAnsi" w:hAnsiTheme="majorHAnsi" w:cstheme="majorHAnsi"/>
          <w:w w:val="105"/>
          <w:sz w:val="22"/>
          <w:szCs w:val="22"/>
        </w:rPr>
        <w:t>art.</w:t>
      </w:r>
      <w:r w:rsidRPr="00AD5571">
        <w:rPr>
          <w:rFonts w:asciiTheme="majorHAnsi" w:hAnsiTheme="majorHAnsi" w:cstheme="majorHAnsi"/>
          <w:spacing w:val="44"/>
          <w:w w:val="105"/>
          <w:sz w:val="22"/>
          <w:szCs w:val="22"/>
        </w:rPr>
        <w:t xml:space="preserve"> </w:t>
      </w:r>
      <w:r w:rsidRPr="00AD5571">
        <w:rPr>
          <w:rFonts w:asciiTheme="majorHAnsi" w:hAnsiTheme="majorHAnsi" w:cstheme="majorHAnsi"/>
          <w:w w:val="105"/>
          <w:sz w:val="22"/>
          <w:szCs w:val="22"/>
        </w:rPr>
        <w:t>3.º</w:t>
      </w:r>
      <w:r w:rsidRPr="00AD5571">
        <w:rPr>
          <w:rFonts w:asciiTheme="majorHAnsi" w:hAnsiTheme="majorHAnsi" w:cstheme="majorHAnsi"/>
          <w:spacing w:val="45"/>
          <w:w w:val="105"/>
          <w:sz w:val="22"/>
          <w:szCs w:val="22"/>
        </w:rPr>
        <w:t xml:space="preserve"> </w:t>
      </w:r>
      <w:r w:rsidRPr="00AD5571">
        <w:rPr>
          <w:rFonts w:asciiTheme="majorHAnsi" w:hAnsiTheme="majorHAnsi" w:cstheme="majorHAnsi"/>
          <w:w w:val="105"/>
          <w:sz w:val="22"/>
          <w:szCs w:val="22"/>
        </w:rPr>
        <w:t>da</w:t>
      </w:r>
      <w:r w:rsidRPr="00AD5571">
        <w:rPr>
          <w:rFonts w:asciiTheme="majorHAnsi" w:hAnsiTheme="majorHAnsi" w:cstheme="majorHAnsi"/>
          <w:spacing w:val="44"/>
          <w:w w:val="105"/>
          <w:sz w:val="22"/>
          <w:szCs w:val="22"/>
        </w:rPr>
        <w:t xml:space="preserve"> </w:t>
      </w:r>
      <w:r w:rsidRPr="00AD5571">
        <w:rPr>
          <w:rFonts w:asciiTheme="majorHAnsi" w:hAnsiTheme="majorHAnsi" w:cstheme="majorHAnsi"/>
          <w:w w:val="105"/>
          <w:sz w:val="22"/>
          <w:szCs w:val="22"/>
        </w:rPr>
        <w:t>Lei</w:t>
      </w:r>
      <w:r w:rsidRPr="00AD5571">
        <w:rPr>
          <w:rFonts w:asciiTheme="majorHAnsi" w:hAnsiTheme="majorHAnsi" w:cstheme="majorHAnsi"/>
          <w:spacing w:val="42"/>
          <w:w w:val="105"/>
          <w:sz w:val="22"/>
          <w:szCs w:val="22"/>
        </w:rPr>
        <w:t xml:space="preserve"> </w:t>
      </w:r>
      <w:r w:rsidRPr="00AD5571">
        <w:rPr>
          <w:rFonts w:asciiTheme="majorHAnsi" w:hAnsiTheme="majorHAnsi" w:cstheme="majorHAnsi"/>
          <w:w w:val="105"/>
          <w:sz w:val="22"/>
          <w:szCs w:val="22"/>
        </w:rPr>
        <w:t>Complementar</w:t>
      </w:r>
      <w:r w:rsidRPr="00AD5571">
        <w:rPr>
          <w:rFonts w:asciiTheme="majorHAnsi" w:hAnsiTheme="majorHAnsi" w:cstheme="majorHAnsi"/>
          <w:spacing w:val="42"/>
          <w:w w:val="105"/>
          <w:sz w:val="22"/>
          <w:szCs w:val="22"/>
        </w:rPr>
        <w:t xml:space="preserve"> </w:t>
      </w:r>
      <w:r w:rsidRPr="00AD5571">
        <w:rPr>
          <w:rFonts w:asciiTheme="majorHAnsi" w:hAnsiTheme="majorHAnsi" w:cstheme="majorHAnsi"/>
          <w:w w:val="105"/>
          <w:sz w:val="22"/>
          <w:szCs w:val="22"/>
        </w:rPr>
        <w:t>nº</w:t>
      </w:r>
      <w:r w:rsidRPr="00AD5571">
        <w:rPr>
          <w:rFonts w:asciiTheme="majorHAnsi" w:hAnsiTheme="majorHAnsi" w:cstheme="majorHAnsi"/>
          <w:spacing w:val="45"/>
          <w:w w:val="105"/>
          <w:sz w:val="22"/>
          <w:szCs w:val="22"/>
        </w:rPr>
        <w:t xml:space="preserve"> </w:t>
      </w:r>
      <w:r w:rsidRPr="00AD5571">
        <w:rPr>
          <w:rFonts w:asciiTheme="majorHAnsi" w:hAnsiTheme="majorHAnsi" w:cstheme="majorHAnsi"/>
          <w:w w:val="105"/>
          <w:sz w:val="22"/>
          <w:szCs w:val="22"/>
        </w:rPr>
        <w:t>123,</w:t>
      </w:r>
      <w:r w:rsidRPr="00AD5571">
        <w:rPr>
          <w:rFonts w:asciiTheme="majorHAnsi" w:hAnsiTheme="majorHAnsi" w:cstheme="majorHAnsi"/>
          <w:spacing w:val="46"/>
          <w:w w:val="105"/>
          <w:sz w:val="22"/>
          <w:szCs w:val="22"/>
        </w:rPr>
        <w:t xml:space="preserve"> </w:t>
      </w:r>
      <w:r w:rsidRPr="00AD5571">
        <w:rPr>
          <w:rFonts w:asciiTheme="majorHAnsi" w:hAnsiTheme="majorHAnsi" w:cstheme="majorHAnsi"/>
          <w:w w:val="105"/>
          <w:sz w:val="22"/>
          <w:szCs w:val="22"/>
        </w:rPr>
        <w:t>de</w:t>
      </w:r>
      <w:r w:rsidRPr="00AD5571">
        <w:rPr>
          <w:rFonts w:asciiTheme="majorHAnsi" w:hAnsiTheme="majorHAnsi" w:cstheme="majorHAnsi"/>
          <w:spacing w:val="-7"/>
          <w:w w:val="105"/>
          <w:sz w:val="22"/>
          <w:szCs w:val="22"/>
        </w:rPr>
        <w:t xml:space="preserve"> </w:t>
      </w:r>
      <w:r w:rsidRPr="00AD5571">
        <w:rPr>
          <w:rFonts w:asciiTheme="majorHAnsi" w:hAnsiTheme="majorHAnsi" w:cstheme="majorHAnsi"/>
          <w:spacing w:val="-2"/>
          <w:w w:val="105"/>
          <w:sz w:val="22"/>
          <w:szCs w:val="22"/>
        </w:rPr>
        <w:t>14/12/2006.</w:t>
      </w:r>
    </w:p>
    <w:p w14:paraId="29F2C6CC" w14:textId="37AA7AE4" w:rsidR="005E113A" w:rsidRPr="00AD5571" w:rsidRDefault="005E113A" w:rsidP="005E113A">
      <w:pPr>
        <w:pStyle w:val="Corpodetexto"/>
        <w:jc w:val="both"/>
        <w:rPr>
          <w:rFonts w:asciiTheme="majorHAnsi" w:hAnsiTheme="majorHAnsi" w:cstheme="majorHAnsi"/>
          <w:w w:val="105"/>
          <w:sz w:val="22"/>
          <w:szCs w:val="22"/>
        </w:rPr>
      </w:pPr>
      <w:proofErr w:type="gramStart"/>
      <w:r w:rsidRPr="00AD5571">
        <w:rPr>
          <w:rFonts w:asciiTheme="majorHAnsi" w:hAnsiTheme="majorHAnsi" w:cstheme="majorHAnsi"/>
          <w:w w:val="105"/>
          <w:sz w:val="22"/>
          <w:szCs w:val="22"/>
        </w:rPr>
        <w:t xml:space="preserve">( </w:t>
      </w:r>
      <w:r w:rsidRPr="00AD5571">
        <w:rPr>
          <w:rFonts w:asciiTheme="majorHAnsi" w:hAnsiTheme="majorHAnsi" w:cstheme="majorHAnsi"/>
          <w:spacing w:val="-5"/>
          <w:w w:val="105"/>
          <w:sz w:val="22"/>
          <w:szCs w:val="22"/>
        </w:rPr>
        <w:t xml:space="preserve"> </w:t>
      </w:r>
      <w:r w:rsidRPr="00AD5571">
        <w:rPr>
          <w:rFonts w:asciiTheme="majorHAnsi" w:hAnsiTheme="majorHAnsi" w:cstheme="majorHAnsi"/>
          <w:w w:val="105"/>
          <w:sz w:val="22"/>
          <w:szCs w:val="22"/>
        </w:rPr>
        <w:t>)</w:t>
      </w:r>
      <w:proofErr w:type="gramEnd"/>
      <w:r w:rsidRPr="00AD5571">
        <w:rPr>
          <w:rFonts w:asciiTheme="majorHAnsi" w:hAnsiTheme="majorHAnsi" w:cstheme="majorHAnsi"/>
          <w:spacing w:val="-7"/>
          <w:w w:val="105"/>
          <w:sz w:val="22"/>
          <w:szCs w:val="22"/>
        </w:rPr>
        <w:t xml:space="preserve"> </w:t>
      </w:r>
      <w:r w:rsidRPr="00AD5571">
        <w:rPr>
          <w:rFonts w:asciiTheme="majorHAnsi" w:hAnsiTheme="majorHAnsi" w:cstheme="majorHAnsi"/>
          <w:w w:val="105"/>
          <w:sz w:val="22"/>
          <w:szCs w:val="22"/>
        </w:rPr>
        <w:t>EMPRESA</w:t>
      </w:r>
      <w:r w:rsidRPr="00AD5571">
        <w:rPr>
          <w:rFonts w:asciiTheme="majorHAnsi" w:hAnsiTheme="majorHAnsi" w:cstheme="majorHAnsi"/>
          <w:spacing w:val="-6"/>
          <w:w w:val="105"/>
          <w:sz w:val="22"/>
          <w:szCs w:val="22"/>
        </w:rPr>
        <w:t xml:space="preserve"> </w:t>
      </w:r>
      <w:r w:rsidRPr="00AD5571">
        <w:rPr>
          <w:rFonts w:asciiTheme="majorHAnsi" w:hAnsiTheme="majorHAnsi" w:cstheme="majorHAnsi"/>
          <w:w w:val="105"/>
          <w:sz w:val="22"/>
          <w:szCs w:val="22"/>
        </w:rPr>
        <w:t>DE</w:t>
      </w:r>
      <w:r w:rsidRPr="00AD5571">
        <w:rPr>
          <w:rFonts w:asciiTheme="majorHAnsi" w:hAnsiTheme="majorHAnsi" w:cstheme="majorHAnsi"/>
          <w:spacing w:val="-6"/>
          <w:w w:val="105"/>
          <w:sz w:val="22"/>
          <w:szCs w:val="22"/>
        </w:rPr>
        <w:t xml:space="preserve"> </w:t>
      </w:r>
      <w:r w:rsidRPr="00AD5571">
        <w:rPr>
          <w:rFonts w:asciiTheme="majorHAnsi" w:hAnsiTheme="majorHAnsi" w:cstheme="majorHAnsi"/>
          <w:w w:val="105"/>
          <w:sz w:val="22"/>
          <w:szCs w:val="22"/>
        </w:rPr>
        <w:t>PEQUENO</w:t>
      </w:r>
      <w:r w:rsidRPr="00AD5571">
        <w:rPr>
          <w:rFonts w:asciiTheme="majorHAnsi" w:hAnsiTheme="majorHAnsi" w:cstheme="majorHAnsi"/>
          <w:spacing w:val="-4"/>
          <w:w w:val="105"/>
          <w:sz w:val="22"/>
          <w:szCs w:val="22"/>
        </w:rPr>
        <w:t xml:space="preserve"> </w:t>
      </w:r>
      <w:r w:rsidRPr="00AD5571">
        <w:rPr>
          <w:rFonts w:asciiTheme="majorHAnsi" w:hAnsiTheme="majorHAnsi" w:cstheme="majorHAnsi"/>
          <w:w w:val="105"/>
          <w:sz w:val="22"/>
          <w:szCs w:val="22"/>
        </w:rPr>
        <w:t>PORTE,</w:t>
      </w:r>
      <w:r w:rsidRPr="00AD5571">
        <w:rPr>
          <w:rFonts w:asciiTheme="majorHAnsi" w:hAnsiTheme="majorHAnsi" w:cstheme="majorHAnsi"/>
          <w:spacing w:val="-2"/>
          <w:w w:val="105"/>
          <w:sz w:val="22"/>
          <w:szCs w:val="22"/>
        </w:rPr>
        <w:t xml:space="preserve"> </w:t>
      </w:r>
      <w:r w:rsidRPr="00AD5571">
        <w:rPr>
          <w:rFonts w:asciiTheme="majorHAnsi" w:hAnsiTheme="majorHAnsi" w:cstheme="majorHAnsi"/>
          <w:w w:val="105"/>
          <w:sz w:val="22"/>
          <w:szCs w:val="22"/>
        </w:rPr>
        <w:t>conforme</w:t>
      </w:r>
      <w:r w:rsidRPr="00AD5571">
        <w:rPr>
          <w:rFonts w:asciiTheme="majorHAnsi" w:hAnsiTheme="majorHAnsi" w:cstheme="majorHAnsi"/>
          <w:spacing w:val="-9"/>
          <w:w w:val="105"/>
          <w:sz w:val="22"/>
          <w:szCs w:val="22"/>
        </w:rPr>
        <w:t xml:space="preserve"> </w:t>
      </w:r>
      <w:r w:rsidRPr="00AD5571">
        <w:rPr>
          <w:rFonts w:asciiTheme="majorHAnsi" w:hAnsiTheme="majorHAnsi" w:cstheme="majorHAnsi"/>
          <w:w w:val="105"/>
          <w:sz w:val="22"/>
          <w:szCs w:val="22"/>
        </w:rPr>
        <w:t>inciso</w:t>
      </w:r>
      <w:r w:rsidRPr="00AD5571">
        <w:rPr>
          <w:rFonts w:asciiTheme="majorHAnsi" w:hAnsiTheme="majorHAnsi" w:cstheme="majorHAnsi"/>
          <w:spacing w:val="-5"/>
          <w:w w:val="105"/>
          <w:sz w:val="22"/>
          <w:szCs w:val="22"/>
        </w:rPr>
        <w:t xml:space="preserve"> </w:t>
      </w:r>
      <w:r w:rsidRPr="00AD5571">
        <w:rPr>
          <w:rFonts w:asciiTheme="majorHAnsi" w:hAnsiTheme="majorHAnsi" w:cstheme="majorHAnsi"/>
          <w:w w:val="105"/>
          <w:sz w:val="22"/>
          <w:szCs w:val="22"/>
        </w:rPr>
        <w:t>II</w:t>
      </w:r>
      <w:r w:rsidRPr="00AD5571">
        <w:rPr>
          <w:rFonts w:asciiTheme="majorHAnsi" w:hAnsiTheme="majorHAnsi" w:cstheme="majorHAnsi"/>
          <w:spacing w:val="-8"/>
          <w:w w:val="105"/>
          <w:sz w:val="22"/>
          <w:szCs w:val="22"/>
        </w:rPr>
        <w:t xml:space="preserve"> </w:t>
      </w:r>
      <w:r w:rsidRPr="00AD5571">
        <w:rPr>
          <w:rFonts w:asciiTheme="majorHAnsi" w:hAnsiTheme="majorHAnsi" w:cstheme="majorHAnsi"/>
          <w:w w:val="105"/>
          <w:sz w:val="22"/>
          <w:szCs w:val="22"/>
        </w:rPr>
        <w:t>do</w:t>
      </w:r>
      <w:r w:rsidRPr="00AD5571">
        <w:rPr>
          <w:rFonts w:asciiTheme="majorHAnsi" w:hAnsiTheme="majorHAnsi" w:cstheme="majorHAnsi"/>
          <w:spacing w:val="-4"/>
          <w:w w:val="105"/>
          <w:sz w:val="22"/>
          <w:szCs w:val="22"/>
        </w:rPr>
        <w:t xml:space="preserve"> </w:t>
      </w:r>
      <w:r w:rsidRPr="00AD5571">
        <w:rPr>
          <w:rFonts w:asciiTheme="majorHAnsi" w:hAnsiTheme="majorHAnsi" w:cstheme="majorHAnsi"/>
          <w:w w:val="105"/>
          <w:sz w:val="22"/>
          <w:szCs w:val="22"/>
        </w:rPr>
        <w:t>art.</w:t>
      </w:r>
      <w:r w:rsidRPr="00AD5571">
        <w:rPr>
          <w:rFonts w:asciiTheme="majorHAnsi" w:hAnsiTheme="majorHAnsi" w:cstheme="majorHAnsi"/>
          <w:spacing w:val="-6"/>
          <w:w w:val="105"/>
          <w:sz w:val="22"/>
          <w:szCs w:val="22"/>
        </w:rPr>
        <w:t xml:space="preserve"> </w:t>
      </w:r>
      <w:r w:rsidRPr="00AD5571">
        <w:rPr>
          <w:rFonts w:asciiTheme="majorHAnsi" w:hAnsiTheme="majorHAnsi" w:cstheme="majorHAnsi"/>
          <w:w w:val="105"/>
          <w:sz w:val="22"/>
          <w:szCs w:val="22"/>
        </w:rPr>
        <w:t>3.º</w:t>
      </w:r>
      <w:r w:rsidRPr="00AD5571">
        <w:rPr>
          <w:rFonts w:asciiTheme="majorHAnsi" w:hAnsiTheme="majorHAnsi" w:cstheme="majorHAnsi"/>
          <w:spacing w:val="-5"/>
          <w:w w:val="105"/>
          <w:sz w:val="22"/>
          <w:szCs w:val="22"/>
        </w:rPr>
        <w:t xml:space="preserve"> </w:t>
      </w:r>
      <w:r w:rsidRPr="00AD5571">
        <w:rPr>
          <w:rFonts w:asciiTheme="majorHAnsi" w:hAnsiTheme="majorHAnsi" w:cstheme="majorHAnsi"/>
          <w:w w:val="105"/>
          <w:sz w:val="22"/>
          <w:szCs w:val="22"/>
        </w:rPr>
        <w:t>da</w:t>
      </w:r>
      <w:r w:rsidRPr="00AD5571">
        <w:rPr>
          <w:rFonts w:asciiTheme="majorHAnsi" w:hAnsiTheme="majorHAnsi" w:cstheme="majorHAnsi"/>
          <w:spacing w:val="-5"/>
          <w:w w:val="105"/>
          <w:sz w:val="22"/>
          <w:szCs w:val="22"/>
        </w:rPr>
        <w:t xml:space="preserve"> </w:t>
      </w:r>
      <w:r w:rsidRPr="00AD5571">
        <w:rPr>
          <w:rFonts w:asciiTheme="majorHAnsi" w:hAnsiTheme="majorHAnsi" w:cstheme="majorHAnsi"/>
          <w:w w:val="105"/>
          <w:sz w:val="22"/>
          <w:szCs w:val="22"/>
        </w:rPr>
        <w:t>Lei</w:t>
      </w:r>
      <w:r w:rsidRPr="00AD5571">
        <w:rPr>
          <w:rFonts w:asciiTheme="majorHAnsi" w:hAnsiTheme="majorHAnsi" w:cstheme="majorHAnsi"/>
          <w:spacing w:val="-7"/>
          <w:w w:val="105"/>
          <w:sz w:val="22"/>
          <w:szCs w:val="22"/>
        </w:rPr>
        <w:t xml:space="preserve"> </w:t>
      </w:r>
      <w:r w:rsidRPr="00AD5571">
        <w:rPr>
          <w:rFonts w:asciiTheme="majorHAnsi" w:hAnsiTheme="majorHAnsi" w:cstheme="majorHAnsi"/>
          <w:w w:val="105"/>
          <w:sz w:val="22"/>
          <w:szCs w:val="22"/>
        </w:rPr>
        <w:t>Complementar</w:t>
      </w:r>
      <w:r w:rsidRPr="00AD5571">
        <w:rPr>
          <w:rFonts w:asciiTheme="majorHAnsi" w:hAnsiTheme="majorHAnsi" w:cstheme="majorHAnsi"/>
          <w:spacing w:val="-5"/>
          <w:w w:val="105"/>
          <w:sz w:val="22"/>
          <w:szCs w:val="22"/>
        </w:rPr>
        <w:t xml:space="preserve"> </w:t>
      </w:r>
      <w:r w:rsidRPr="00AD5571">
        <w:rPr>
          <w:rFonts w:asciiTheme="majorHAnsi" w:hAnsiTheme="majorHAnsi" w:cstheme="majorHAnsi"/>
          <w:w w:val="105"/>
          <w:sz w:val="22"/>
          <w:szCs w:val="22"/>
        </w:rPr>
        <w:t>nº.</w:t>
      </w:r>
      <w:r w:rsidRPr="00AD5571">
        <w:rPr>
          <w:rFonts w:asciiTheme="majorHAnsi" w:hAnsiTheme="majorHAnsi" w:cstheme="majorHAnsi"/>
          <w:spacing w:val="-4"/>
          <w:w w:val="105"/>
          <w:sz w:val="22"/>
          <w:szCs w:val="22"/>
        </w:rPr>
        <w:t xml:space="preserve"> </w:t>
      </w:r>
      <w:r w:rsidRPr="00AD5571">
        <w:rPr>
          <w:rFonts w:asciiTheme="majorHAnsi" w:hAnsiTheme="majorHAnsi" w:cstheme="majorHAnsi"/>
          <w:w w:val="105"/>
          <w:sz w:val="22"/>
          <w:szCs w:val="22"/>
        </w:rPr>
        <w:t>123,</w:t>
      </w:r>
      <w:r w:rsidRPr="00AD5571">
        <w:rPr>
          <w:rFonts w:asciiTheme="majorHAnsi" w:hAnsiTheme="majorHAnsi" w:cstheme="majorHAnsi"/>
          <w:spacing w:val="-7"/>
          <w:w w:val="105"/>
          <w:sz w:val="22"/>
          <w:szCs w:val="22"/>
        </w:rPr>
        <w:t xml:space="preserve"> </w:t>
      </w:r>
      <w:r w:rsidRPr="00AD5571">
        <w:rPr>
          <w:rFonts w:asciiTheme="majorHAnsi" w:hAnsiTheme="majorHAnsi" w:cstheme="majorHAnsi"/>
          <w:w w:val="105"/>
          <w:sz w:val="22"/>
          <w:szCs w:val="22"/>
        </w:rPr>
        <w:t>de</w:t>
      </w:r>
      <w:r w:rsidRPr="00AD5571">
        <w:rPr>
          <w:rFonts w:asciiTheme="majorHAnsi" w:hAnsiTheme="majorHAnsi" w:cstheme="majorHAnsi"/>
          <w:spacing w:val="-8"/>
          <w:w w:val="105"/>
          <w:sz w:val="22"/>
          <w:szCs w:val="22"/>
        </w:rPr>
        <w:t xml:space="preserve"> </w:t>
      </w:r>
      <w:r w:rsidRPr="00AD5571">
        <w:rPr>
          <w:rFonts w:asciiTheme="majorHAnsi" w:hAnsiTheme="majorHAnsi" w:cstheme="majorHAnsi"/>
          <w:w w:val="105"/>
          <w:sz w:val="22"/>
          <w:szCs w:val="22"/>
        </w:rPr>
        <w:t xml:space="preserve">14/12/2006. </w:t>
      </w:r>
    </w:p>
    <w:p w14:paraId="4CBC6977" w14:textId="5149ADA6" w:rsidR="005E113A" w:rsidRPr="00AD5571" w:rsidRDefault="005E113A" w:rsidP="005E113A">
      <w:pPr>
        <w:pStyle w:val="Corpodetexto"/>
        <w:jc w:val="both"/>
        <w:rPr>
          <w:rFonts w:asciiTheme="majorHAnsi" w:hAnsiTheme="majorHAnsi" w:cstheme="majorHAnsi"/>
          <w:sz w:val="22"/>
          <w:szCs w:val="22"/>
        </w:rPr>
      </w:pPr>
      <w:proofErr w:type="gramStart"/>
      <w:r w:rsidRPr="00AD5571">
        <w:rPr>
          <w:rFonts w:asciiTheme="majorHAnsi" w:hAnsiTheme="majorHAnsi" w:cstheme="majorHAnsi"/>
          <w:w w:val="105"/>
          <w:sz w:val="22"/>
          <w:szCs w:val="22"/>
        </w:rPr>
        <w:t xml:space="preserve">( </w:t>
      </w:r>
      <w:r w:rsidR="00316F4C" w:rsidRPr="00AD5571">
        <w:rPr>
          <w:rFonts w:asciiTheme="majorHAnsi" w:hAnsiTheme="majorHAnsi" w:cstheme="majorHAnsi"/>
          <w:w w:val="105"/>
          <w:sz w:val="22"/>
          <w:szCs w:val="22"/>
        </w:rPr>
        <w:t xml:space="preserve"> )</w:t>
      </w:r>
      <w:proofErr w:type="gramEnd"/>
      <w:r w:rsidR="00316F4C" w:rsidRPr="00AD5571">
        <w:rPr>
          <w:rFonts w:asciiTheme="majorHAnsi" w:hAnsiTheme="majorHAnsi" w:cstheme="majorHAnsi"/>
          <w:w w:val="105"/>
          <w:sz w:val="22"/>
          <w:szCs w:val="22"/>
        </w:rPr>
        <w:t xml:space="preserve"> MICROEMPREENDEDOR INDIVIDUAL</w:t>
      </w:r>
      <w:r w:rsidRPr="00AD5571">
        <w:rPr>
          <w:rFonts w:asciiTheme="majorHAnsi" w:hAnsiTheme="majorHAnsi" w:cstheme="majorHAnsi"/>
          <w:w w:val="105"/>
          <w:sz w:val="22"/>
          <w:szCs w:val="22"/>
        </w:rPr>
        <w:t>.</w:t>
      </w:r>
    </w:p>
    <w:p w14:paraId="333DECBD" w14:textId="103EA170" w:rsidR="005E113A" w:rsidRPr="00AD5571" w:rsidRDefault="005E113A" w:rsidP="005E113A">
      <w:pPr>
        <w:pStyle w:val="Corpodetexto"/>
        <w:jc w:val="both"/>
        <w:rPr>
          <w:rFonts w:asciiTheme="majorHAnsi" w:hAnsiTheme="majorHAnsi" w:cstheme="majorHAnsi"/>
          <w:sz w:val="22"/>
          <w:szCs w:val="22"/>
        </w:rPr>
      </w:pPr>
      <w:r w:rsidRPr="00AD5571">
        <w:rPr>
          <w:rFonts w:asciiTheme="majorHAnsi" w:hAnsiTheme="majorHAnsi" w:cstheme="majorHAnsi"/>
          <w:w w:val="105"/>
          <w:sz w:val="22"/>
          <w:szCs w:val="22"/>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14:paraId="1B0758BA" w14:textId="0D3A4A3C" w:rsidR="005E113A" w:rsidRPr="00AD5571" w:rsidRDefault="005E113A" w:rsidP="005E113A">
      <w:pPr>
        <w:pStyle w:val="Corpodetexto"/>
        <w:jc w:val="both"/>
        <w:rPr>
          <w:rFonts w:asciiTheme="majorHAnsi" w:hAnsiTheme="majorHAnsi" w:cstheme="majorHAnsi"/>
          <w:sz w:val="22"/>
          <w:szCs w:val="22"/>
        </w:rPr>
      </w:pPr>
      <w:r w:rsidRPr="00AD5571">
        <w:rPr>
          <w:rFonts w:asciiTheme="majorHAnsi" w:hAnsiTheme="majorHAnsi" w:cstheme="majorHAnsi"/>
          <w:w w:val="105"/>
          <w:sz w:val="22"/>
          <w:szCs w:val="22"/>
        </w:rPr>
        <w:t>Que do capital da Empresa não participa pessoa física que seja inscrita como empresário ou seja sócia de outra empresa que receba tratamento jurídico diferenciado nos termos desta Lei Complementar;</w:t>
      </w:r>
    </w:p>
    <w:p w14:paraId="4F98AC25" w14:textId="4DC3FDA9" w:rsidR="005E113A" w:rsidRPr="00AD5571" w:rsidRDefault="005E113A" w:rsidP="005E113A">
      <w:pPr>
        <w:pStyle w:val="Corpodetexto"/>
        <w:jc w:val="both"/>
        <w:rPr>
          <w:rFonts w:asciiTheme="majorHAnsi" w:hAnsiTheme="majorHAnsi" w:cstheme="majorHAnsi"/>
          <w:sz w:val="22"/>
          <w:szCs w:val="22"/>
        </w:rPr>
      </w:pPr>
      <w:r w:rsidRPr="00AD5571">
        <w:rPr>
          <w:rFonts w:asciiTheme="majorHAnsi" w:hAnsiTheme="majorHAnsi" w:cstheme="majorHAnsi"/>
          <w:w w:val="105"/>
          <w:sz w:val="22"/>
          <w:szCs w:val="22"/>
        </w:rPr>
        <w:t>Que</w:t>
      </w:r>
      <w:r w:rsidRPr="00AD5571">
        <w:rPr>
          <w:rFonts w:asciiTheme="majorHAnsi" w:hAnsiTheme="majorHAnsi" w:cstheme="majorHAnsi"/>
          <w:spacing w:val="-2"/>
          <w:w w:val="105"/>
          <w:sz w:val="22"/>
          <w:szCs w:val="22"/>
        </w:rPr>
        <w:t xml:space="preserve"> </w:t>
      </w:r>
      <w:r w:rsidRPr="00AD5571">
        <w:rPr>
          <w:rFonts w:asciiTheme="majorHAnsi" w:hAnsiTheme="majorHAnsi" w:cstheme="majorHAnsi"/>
          <w:w w:val="105"/>
          <w:sz w:val="22"/>
          <w:szCs w:val="22"/>
        </w:rPr>
        <w:t>o titular ou sócio da Empresa não participa com mais</w:t>
      </w:r>
      <w:r w:rsidRPr="00AD5571">
        <w:rPr>
          <w:rFonts w:asciiTheme="majorHAnsi" w:hAnsiTheme="majorHAnsi" w:cstheme="majorHAnsi"/>
          <w:spacing w:val="-1"/>
          <w:w w:val="105"/>
          <w:sz w:val="22"/>
          <w:szCs w:val="22"/>
        </w:rPr>
        <w:t xml:space="preserve"> </w:t>
      </w:r>
      <w:r w:rsidRPr="00AD5571">
        <w:rPr>
          <w:rFonts w:asciiTheme="majorHAnsi" w:hAnsiTheme="majorHAnsi" w:cstheme="majorHAnsi"/>
          <w:w w:val="105"/>
          <w:sz w:val="22"/>
          <w:szCs w:val="22"/>
        </w:rPr>
        <w:t>de</w:t>
      </w:r>
      <w:r w:rsidRPr="00AD5571">
        <w:rPr>
          <w:rFonts w:asciiTheme="majorHAnsi" w:hAnsiTheme="majorHAnsi" w:cstheme="majorHAnsi"/>
          <w:spacing w:val="-1"/>
          <w:w w:val="105"/>
          <w:sz w:val="22"/>
          <w:szCs w:val="22"/>
        </w:rPr>
        <w:t xml:space="preserve"> </w:t>
      </w:r>
      <w:r w:rsidRPr="00AD5571">
        <w:rPr>
          <w:rFonts w:asciiTheme="majorHAnsi" w:hAnsiTheme="majorHAnsi" w:cstheme="majorHAnsi"/>
          <w:w w:val="105"/>
          <w:sz w:val="22"/>
          <w:szCs w:val="22"/>
        </w:rPr>
        <w:t>10% (dez</w:t>
      </w:r>
      <w:r w:rsidRPr="00AD5571">
        <w:rPr>
          <w:rFonts w:asciiTheme="majorHAnsi" w:hAnsiTheme="majorHAnsi" w:cstheme="majorHAnsi"/>
          <w:spacing w:val="-1"/>
          <w:w w:val="105"/>
          <w:sz w:val="22"/>
          <w:szCs w:val="22"/>
        </w:rPr>
        <w:t xml:space="preserve"> </w:t>
      </w:r>
      <w:r w:rsidRPr="00AD5571">
        <w:rPr>
          <w:rFonts w:asciiTheme="majorHAnsi" w:hAnsiTheme="majorHAnsi" w:cstheme="majorHAnsi"/>
          <w:w w:val="105"/>
          <w:sz w:val="22"/>
          <w:szCs w:val="22"/>
        </w:rPr>
        <w:t>por cento) do capital de outra empresa não beneficiada por esta Lei Complementar.</w:t>
      </w:r>
    </w:p>
    <w:p w14:paraId="2B08A8FA" w14:textId="72E70A2B" w:rsidR="005E113A" w:rsidRPr="00AD5571" w:rsidRDefault="005E113A" w:rsidP="005E113A">
      <w:pPr>
        <w:pStyle w:val="Corpodetexto"/>
        <w:jc w:val="both"/>
        <w:rPr>
          <w:rFonts w:asciiTheme="majorHAnsi" w:hAnsiTheme="majorHAnsi" w:cstheme="majorHAnsi"/>
          <w:w w:val="105"/>
          <w:sz w:val="22"/>
          <w:szCs w:val="22"/>
        </w:rPr>
      </w:pPr>
      <w:r w:rsidRPr="00AD5571">
        <w:rPr>
          <w:rFonts w:asciiTheme="majorHAnsi" w:hAnsiTheme="majorHAnsi" w:cstheme="majorHAnsi"/>
          <w:w w:val="105"/>
          <w:sz w:val="22"/>
          <w:szCs w:val="22"/>
        </w:rPr>
        <w:t>Que estará observando as disposições do § 2º do</w:t>
      </w:r>
      <w:r w:rsidRPr="00AD5571">
        <w:rPr>
          <w:rFonts w:asciiTheme="majorHAnsi" w:hAnsiTheme="majorHAnsi" w:cstheme="majorHAnsi"/>
          <w:spacing w:val="-2"/>
          <w:w w:val="105"/>
          <w:sz w:val="22"/>
          <w:szCs w:val="22"/>
        </w:rPr>
        <w:t xml:space="preserve"> </w:t>
      </w:r>
      <w:r w:rsidRPr="00AD5571">
        <w:rPr>
          <w:rFonts w:asciiTheme="majorHAnsi" w:hAnsiTheme="majorHAnsi" w:cstheme="majorHAnsi"/>
          <w:w w:val="105"/>
          <w:sz w:val="22"/>
          <w:szCs w:val="22"/>
        </w:rPr>
        <w:t>art. 4, não tendo celebrado contratos com a Administração Pública cujos valores somados extrapolem a receita bruta máxima admitida para fins de enquadramento como empresa de pequeno porte, no ano-calendário de realização da licitação.</w:t>
      </w:r>
    </w:p>
    <w:p w14:paraId="318E912A" w14:textId="77777777" w:rsidR="005E113A" w:rsidRPr="00AD5571" w:rsidRDefault="005E113A" w:rsidP="005E113A">
      <w:pPr>
        <w:pStyle w:val="Corpodetexto"/>
        <w:jc w:val="both"/>
        <w:rPr>
          <w:rFonts w:asciiTheme="majorHAnsi" w:hAnsiTheme="majorHAnsi" w:cstheme="majorHAnsi"/>
          <w:w w:val="105"/>
          <w:sz w:val="22"/>
          <w:szCs w:val="22"/>
        </w:rPr>
      </w:pPr>
      <w:r w:rsidRPr="00AD5571">
        <w:rPr>
          <w:rFonts w:asciiTheme="majorHAnsi" w:hAnsiTheme="majorHAnsi" w:cstheme="majorHAnsi"/>
          <w:w w:val="105"/>
          <w:sz w:val="22"/>
          <w:szCs w:val="22"/>
        </w:rPr>
        <w:t>Sonora – MS, XX de XXXXXXXX de 20XX.</w:t>
      </w:r>
    </w:p>
    <w:p w14:paraId="0FDE04FC" w14:textId="2E87FA00" w:rsidR="005E113A" w:rsidRPr="00AD5571" w:rsidRDefault="005E113A" w:rsidP="005E113A">
      <w:pPr>
        <w:pStyle w:val="SemEspaamento"/>
        <w:rPr>
          <w:rFonts w:asciiTheme="majorHAnsi" w:hAnsiTheme="majorHAnsi" w:cstheme="majorHAnsi"/>
          <w:b/>
          <w:bCs/>
        </w:rPr>
      </w:pPr>
      <w:r w:rsidRPr="00AD5571">
        <w:rPr>
          <w:rFonts w:asciiTheme="majorHAnsi" w:hAnsiTheme="majorHAnsi" w:cstheme="majorHAnsi"/>
          <w:b/>
          <w:bCs/>
        </w:rPr>
        <w:t>______________________________________</w:t>
      </w:r>
    </w:p>
    <w:p w14:paraId="5371F6DC" w14:textId="77777777" w:rsidR="005E113A" w:rsidRPr="00AD5571" w:rsidRDefault="005E113A" w:rsidP="005E113A">
      <w:pPr>
        <w:pStyle w:val="SemEspaamento"/>
        <w:rPr>
          <w:rFonts w:asciiTheme="majorHAnsi" w:hAnsiTheme="majorHAnsi" w:cstheme="majorHAnsi"/>
          <w:b/>
          <w:bCs/>
          <w:w w:val="105"/>
        </w:rPr>
      </w:pPr>
      <w:r w:rsidRPr="00AD5571">
        <w:rPr>
          <w:rFonts w:asciiTheme="majorHAnsi" w:hAnsiTheme="majorHAnsi" w:cstheme="majorHAnsi"/>
          <w:b/>
          <w:bCs/>
          <w:w w:val="105"/>
        </w:rPr>
        <w:t>EMPRESA</w:t>
      </w:r>
      <w:bookmarkEnd w:id="15"/>
    </w:p>
    <w:p w14:paraId="188BC087" w14:textId="77777777" w:rsidR="0025034B" w:rsidRPr="00AD5571" w:rsidRDefault="0025034B" w:rsidP="00EE1D77">
      <w:pPr>
        <w:jc w:val="both"/>
        <w:rPr>
          <w:rFonts w:asciiTheme="majorHAnsi" w:hAnsiTheme="majorHAnsi" w:cstheme="majorHAnsi"/>
          <w:b/>
          <w:bCs/>
          <w:sz w:val="22"/>
          <w:szCs w:val="22"/>
        </w:rPr>
      </w:pPr>
    </w:p>
    <w:p w14:paraId="52663943" w14:textId="77777777" w:rsidR="00EB00C4" w:rsidRPr="00AD5571" w:rsidRDefault="00EB00C4" w:rsidP="00EE1D77">
      <w:pPr>
        <w:jc w:val="both"/>
        <w:rPr>
          <w:rFonts w:asciiTheme="majorHAnsi" w:hAnsiTheme="majorHAnsi" w:cstheme="majorHAnsi"/>
          <w:b/>
          <w:bCs/>
          <w:sz w:val="22"/>
          <w:szCs w:val="22"/>
        </w:rPr>
      </w:pPr>
    </w:p>
    <w:p w14:paraId="08B6F558" w14:textId="77777777" w:rsidR="00EB00C4" w:rsidRPr="00AD5571" w:rsidRDefault="00EB00C4" w:rsidP="00EE1D77">
      <w:pPr>
        <w:jc w:val="both"/>
        <w:rPr>
          <w:rFonts w:asciiTheme="majorHAnsi" w:hAnsiTheme="majorHAnsi" w:cstheme="majorHAnsi"/>
          <w:b/>
          <w:bCs/>
          <w:sz w:val="22"/>
          <w:szCs w:val="22"/>
        </w:rPr>
      </w:pPr>
    </w:p>
    <w:p w14:paraId="023D09E4" w14:textId="77777777" w:rsidR="00EB00C4" w:rsidRPr="00AD5571" w:rsidRDefault="00EB00C4" w:rsidP="00EE1D77">
      <w:pPr>
        <w:jc w:val="both"/>
        <w:rPr>
          <w:rFonts w:asciiTheme="majorHAnsi" w:hAnsiTheme="majorHAnsi" w:cstheme="majorHAnsi"/>
          <w:b/>
          <w:bCs/>
          <w:sz w:val="22"/>
          <w:szCs w:val="22"/>
        </w:rPr>
      </w:pPr>
    </w:p>
    <w:p w14:paraId="76EF4CAA" w14:textId="77777777" w:rsidR="00EB00C4" w:rsidRPr="00AD5571" w:rsidRDefault="00EB00C4" w:rsidP="00EE1D77">
      <w:pPr>
        <w:jc w:val="both"/>
        <w:rPr>
          <w:rFonts w:asciiTheme="majorHAnsi" w:hAnsiTheme="majorHAnsi" w:cstheme="majorHAnsi"/>
          <w:b/>
          <w:bCs/>
          <w:sz w:val="22"/>
          <w:szCs w:val="22"/>
        </w:rPr>
      </w:pPr>
    </w:p>
    <w:p w14:paraId="6EA7958B" w14:textId="77777777" w:rsidR="00EB00C4" w:rsidRPr="00AD5571" w:rsidRDefault="00EB00C4" w:rsidP="00EE1D77">
      <w:pPr>
        <w:jc w:val="both"/>
        <w:rPr>
          <w:rFonts w:asciiTheme="majorHAnsi" w:hAnsiTheme="majorHAnsi" w:cstheme="majorHAnsi"/>
          <w:b/>
          <w:bCs/>
          <w:sz w:val="22"/>
          <w:szCs w:val="22"/>
        </w:rPr>
      </w:pPr>
    </w:p>
    <w:p w14:paraId="3FAA1AC8" w14:textId="77777777" w:rsidR="00EB00C4" w:rsidRPr="00AD5571" w:rsidRDefault="00EB00C4" w:rsidP="00EE1D77">
      <w:pPr>
        <w:jc w:val="both"/>
        <w:rPr>
          <w:rFonts w:asciiTheme="majorHAnsi" w:hAnsiTheme="majorHAnsi" w:cstheme="majorHAnsi"/>
          <w:b/>
          <w:bCs/>
          <w:sz w:val="22"/>
          <w:szCs w:val="22"/>
        </w:rPr>
      </w:pPr>
    </w:p>
    <w:p w14:paraId="49B7CF0C" w14:textId="77777777" w:rsidR="00EB00C4" w:rsidRPr="00AD5571" w:rsidRDefault="00EB00C4" w:rsidP="00EE1D77">
      <w:pPr>
        <w:jc w:val="both"/>
        <w:rPr>
          <w:rFonts w:asciiTheme="majorHAnsi" w:hAnsiTheme="majorHAnsi" w:cstheme="majorHAnsi"/>
          <w:b/>
          <w:bCs/>
          <w:sz w:val="22"/>
          <w:szCs w:val="22"/>
        </w:rPr>
      </w:pPr>
    </w:p>
    <w:p w14:paraId="4EBB8771" w14:textId="1BE30689" w:rsidR="00EB00C4" w:rsidRPr="00AD5571" w:rsidRDefault="0082108C" w:rsidP="00EB00C4">
      <w:pPr>
        <w:jc w:val="center"/>
        <w:rPr>
          <w:rFonts w:asciiTheme="majorHAnsi" w:hAnsiTheme="majorHAnsi" w:cstheme="majorHAnsi"/>
          <w:b/>
          <w:bCs/>
          <w:sz w:val="22"/>
          <w:szCs w:val="22"/>
        </w:rPr>
      </w:pPr>
      <w:r w:rsidRPr="00AD5571">
        <w:rPr>
          <w:rFonts w:asciiTheme="majorHAnsi" w:hAnsiTheme="majorHAnsi" w:cstheme="majorHAnsi"/>
          <w:b/>
          <w:bCs/>
          <w:sz w:val="22"/>
          <w:szCs w:val="22"/>
        </w:rPr>
        <w:t>ANEXO VIII – CADASTRO DE RESERVA</w:t>
      </w:r>
    </w:p>
    <w:p w14:paraId="0B47C7D4" w14:textId="77777777" w:rsidR="00EB00C4" w:rsidRPr="00AD5571" w:rsidRDefault="00EB00C4" w:rsidP="00EB00C4">
      <w:pPr>
        <w:jc w:val="center"/>
        <w:rPr>
          <w:rFonts w:asciiTheme="majorHAnsi" w:hAnsiTheme="majorHAnsi" w:cstheme="majorHAnsi"/>
          <w:b/>
          <w:bCs/>
          <w:sz w:val="22"/>
          <w:szCs w:val="22"/>
        </w:rPr>
      </w:pPr>
    </w:p>
    <w:p w14:paraId="5BC9D852" w14:textId="04A0A8C6" w:rsidR="00EB00C4" w:rsidRPr="00AD5571" w:rsidRDefault="00EB00C4" w:rsidP="00EB00C4">
      <w:pPr>
        <w:rPr>
          <w:rFonts w:asciiTheme="majorHAnsi" w:hAnsiTheme="majorHAnsi" w:cstheme="majorHAnsi"/>
          <w:sz w:val="22"/>
          <w:szCs w:val="22"/>
        </w:rPr>
      </w:pPr>
      <w:r w:rsidRPr="00AD5571">
        <w:rPr>
          <w:rFonts w:asciiTheme="majorHAnsi" w:hAnsiTheme="majorHAnsi" w:cstheme="majorHAnsi"/>
          <w:sz w:val="22"/>
          <w:szCs w:val="22"/>
        </w:rPr>
        <w:t xml:space="preserve">ATA DE REGISTRO DE PREÇOS nº </w:t>
      </w:r>
      <w:r w:rsidR="000001A6" w:rsidRPr="00AD5571">
        <w:rPr>
          <w:rFonts w:asciiTheme="majorHAnsi" w:hAnsiTheme="majorHAnsi" w:cstheme="majorHAnsi"/>
          <w:sz w:val="22"/>
          <w:szCs w:val="22"/>
        </w:rPr>
        <w:t>XXX</w:t>
      </w:r>
      <w:r w:rsidRPr="00AD5571">
        <w:rPr>
          <w:rFonts w:asciiTheme="majorHAnsi" w:hAnsiTheme="majorHAnsi" w:cstheme="majorHAnsi"/>
          <w:sz w:val="22"/>
          <w:szCs w:val="22"/>
        </w:rPr>
        <w:t>/</w:t>
      </w:r>
      <w:r w:rsidR="000001A6" w:rsidRPr="00AD5571">
        <w:rPr>
          <w:rFonts w:asciiTheme="majorHAnsi" w:hAnsiTheme="majorHAnsi" w:cstheme="majorHAnsi"/>
          <w:sz w:val="22"/>
          <w:szCs w:val="22"/>
        </w:rPr>
        <w:t>XXX</w:t>
      </w:r>
    </w:p>
    <w:p w14:paraId="697CA67E" w14:textId="331F251D" w:rsidR="00EB00C4" w:rsidRPr="00AD5571" w:rsidRDefault="00EB00C4" w:rsidP="00EB00C4">
      <w:pPr>
        <w:rPr>
          <w:rFonts w:asciiTheme="majorHAnsi" w:hAnsiTheme="majorHAnsi" w:cstheme="majorHAnsi"/>
          <w:sz w:val="22"/>
          <w:szCs w:val="22"/>
        </w:rPr>
      </w:pPr>
      <w:r w:rsidRPr="00AD5571">
        <w:rPr>
          <w:rFonts w:asciiTheme="majorHAnsi" w:hAnsiTheme="majorHAnsi" w:cstheme="majorHAnsi"/>
          <w:sz w:val="22"/>
          <w:szCs w:val="22"/>
        </w:rPr>
        <w:t>ÓRGÃO GERENCIADOR:</w:t>
      </w:r>
      <w:r w:rsidR="000001A6" w:rsidRPr="00AD5571">
        <w:rPr>
          <w:rFonts w:asciiTheme="majorHAnsi" w:hAnsiTheme="majorHAnsi" w:cstheme="majorHAnsi"/>
          <w:sz w:val="22"/>
          <w:szCs w:val="22"/>
        </w:rPr>
        <w:t xml:space="preserve"> XXX</w:t>
      </w:r>
    </w:p>
    <w:p w14:paraId="61A44CCE" w14:textId="150A6868" w:rsidR="00C72E1D" w:rsidRPr="00AD5571" w:rsidRDefault="00EB00C4" w:rsidP="00C72E1D">
      <w:pPr>
        <w:pStyle w:val="PargrafodaLista"/>
        <w:tabs>
          <w:tab w:val="left" w:pos="993"/>
        </w:tabs>
        <w:spacing w:line="276" w:lineRule="auto"/>
        <w:ind w:left="0"/>
        <w:jc w:val="both"/>
        <w:rPr>
          <w:rFonts w:asciiTheme="majorHAnsi" w:hAnsiTheme="majorHAnsi" w:cstheme="majorHAnsi"/>
          <w:sz w:val="22"/>
          <w:szCs w:val="22"/>
        </w:rPr>
      </w:pPr>
      <w:r w:rsidRPr="00AD5571">
        <w:rPr>
          <w:rFonts w:asciiTheme="majorHAnsi" w:hAnsiTheme="majorHAnsi" w:cstheme="majorHAnsi"/>
          <w:sz w:val="22"/>
          <w:szCs w:val="22"/>
        </w:rPr>
        <w:t xml:space="preserve">OBJETO: </w:t>
      </w:r>
      <w:r w:rsidR="00A50F7C" w:rsidRPr="00AD5571">
        <w:rPr>
          <w:rFonts w:asciiTheme="majorHAnsi" w:hAnsiTheme="majorHAnsi" w:cstheme="majorHAnsi"/>
          <w:sz w:val="22"/>
          <w:szCs w:val="22"/>
        </w:rPr>
        <w:t>Contratação de empresa, para formalização de Ata de Registro de Preços destinada à aquisição de eletrodomésticos, aparelhos e utensílios domésticos que atenderão às necessidades dos diversos setores da Prefeitura Municipal de Sonora/MS</w:t>
      </w:r>
      <w:r w:rsidR="00656E17" w:rsidRPr="00AD5571">
        <w:rPr>
          <w:rFonts w:asciiTheme="majorHAnsi" w:hAnsiTheme="majorHAnsi" w:cstheme="majorHAnsi"/>
          <w:sz w:val="22"/>
          <w:szCs w:val="22"/>
        </w:rPr>
        <w:t>. Visando garantir a melhoria das condições de funcionamento das unidades administrativas, o suporte adequado às atividades operacionais e o atendimento eficiente à população, assegurando padronização, economicidade, continuidade do abastecimento e gestão otimizada dos recursos públicos,</w:t>
      </w:r>
      <w:r w:rsidR="007C0A87" w:rsidRPr="00AD5571">
        <w:rPr>
          <w:rFonts w:asciiTheme="majorHAnsi" w:hAnsiTheme="majorHAnsi" w:cstheme="majorHAnsi"/>
          <w:sz w:val="22"/>
          <w:szCs w:val="22"/>
        </w:rPr>
        <w:t xml:space="preserve"> conforme especificações, quantidades e condições estabelecidas no Edital e seus anexos</w:t>
      </w:r>
      <w:r w:rsidR="00723B4A" w:rsidRPr="00AD5571">
        <w:rPr>
          <w:rFonts w:asciiTheme="majorHAnsi" w:hAnsiTheme="majorHAnsi" w:cstheme="majorHAnsi"/>
          <w:sz w:val="22"/>
          <w:szCs w:val="22"/>
        </w:rPr>
        <w:t>.</w:t>
      </w:r>
    </w:p>
    <w:p w14:paraId="248D9ED4" w14:textId="77777777" w:rsidR="00C72E1D" w:rsidRPr="00AD5571" w:rsidRDefault="00C72E1D" w:rsidP="00C72E1D">
      <w:pPr>
        <w:pStyle w:val="PargrafodaLista"/>
        <w:tabs>
          <w:tab w:val="left" w:pos="993"/>
        </w:tabs>
        <w:spacing w:line="276" w:lineRule="auto"/>
        <w:ind w:left="0"/>
        <w:jc w:val="both"/>
        <w:rPr>
          <w:rFonts w:asciiTheme="majorHAnsi" w:hAnsiTheme="majorHAnsi" w:cstheme="majorHAnsi"/>
          <w:sz w:val="22"/>
          <w:szCs w:val="22"/>
        </w:rPr>
      </w:pPr>
    </w:p>
    <w:p w14:paraId="6F1E7B4B" w14:textId="7723695A" w:rsidR="00EB00C4" w:rsidRPr="00AD5571" w:rsidRDefault="00EB00C4" w:rsidP="00C72E1D">
      <w:pPr>
        <w:pStyle w:val="PargrafodaLista"/>
        <w:tabs>
          <w:tab w:val="left" w:pos="993"/>
        </w:tabs>
        <w:spacing w:line="276" w:lineRule="auto"/>
        <w:ind w:left="0"/>
        <w:jc w:val="both"/>
        <w:rPr>
          <w:rFonts w:asciiTheme="majorHAnsi" w:hAnsiTheme="majorHAnsi" w:cstheme="majorHAnsi"/>
          <w:sz w:val="22"/>
          <w:szCs w:val="22"/>
        </w:rPr>
      </w:pPr>
      <w:r w:rsidRPr="00AD5571">
        <w:rPr>
          <w:rFonts w:asciiTheme="majorHAnsi" w:hAnsiTheme="majorHAnsi" w:cstheme="majorHAnsi"/>
          <w:b/>
          <w:bCs/>
          <w:sz w:val="22"/>
          <w:szCs w:val="22"/>
        </w:rPr>
        <w:t xml:space="preserve">FORNECEDOR DO CADASTRO DE RESERVA 1: </w:t>
      </w:r>
      <w:r w:rsidRPr="00AD5571">
        <w:rPr>
          <w:rFonts w:asciiTheme="majorHAnsi" w:hAnsiTheme="majorHAnsi" w:cstheme="majorHAnsi"/>
          <w:sz w:val="22"/>
          <w:szCs w:val="22"/>
        </w:rPr>
        <w:t>empresa ____________________ situada na Rua</w:t>
      </w:r>
    </w:p>
    <w:p w14:paraId="7F6CE062" w14:textId="77777777" w:rsidR="00EB00C4" w:rsidRPr="00AD5571" w:rsidRDefault="00EB00C4" w:rsidP="00EB00C4">
      <w:pPr>
        <w:rPr>
          <w:rFonts w:asciiTheme="majorHAnsi" w:hAnsiTheme="majorHAnsi" w:cstheme="majorHAnsi"/>
          <w:sz w:val="22"/>
          <w:szCs w:val="22"/>
        </w:rPr>
      </w:pPr>
      <w:r w:rsidRPr="00AD5571">
        <w:rPr>
          <w:rFonts w:asciiTheme="majorHAnsi" w:hAnsiTheme="majorHAnsi" w:cstheme="majorHAnsi"/>
          <w:sz w:val="22"/>
          <w:szCs w:val="22"/>
        </w:rPr>
        <w:t>____________, Bairro _______, Cidade _________ e inscrita no CNPJ/MF sob o nº _________, daqui</w:t>
      </w:r>
    </w:p>
    <w:p w14:paraId="0EE8FE6D" w14:textId="77777777" w:rsidR="00EB00C4" w:rsidRPr="00AD5571" w:rsidRDefault="00EB00C4" w:rsidP="00EB00C4">
      <w:pPr>
        <w:rPr>
          <w:rFonts w:asciiTheme="majorHAnsi" w:hAnsiTheme="majorHAnsi" w:cstheme="majorHAnsi"/>
          <w:sz w:val="22"/>
          <w:szCs w:val="22"/>
        </w:rPr>
      </w:pPr>
      <w:r w:rsidRPr="00AD5571">
        <w:rPr>
          <w:rFonts w:asciiTheme="majorHAnsi" w:hAnsiTheme="majorHAnsi" w:cstheme="majorHAnsi"/>
          <w:sz w:val="22"/>
          <w:szCs w:val="22"/>
        </w:rPr>
        <w:t>por diante denominada FORNECEDOR, representada neste ato por _______________, cédula de</w:t>
      </w:r>
    </w:p>
    <w:p w14:paraId="1B754197" w14:textId="77777777" w:rsidR="00EB00C4" w:rsidRPr="00AD5571" w:rsidRDefault="00EB00C4" w:rsidP="00EB00C4">
      <w:pPr>
        <w:rPr>
          <w:rFonts w:asciiTheme="majorHAnsi" w:hAnsiTheme="majorHAnsi" w:cstheme="majorHAnsi"/>
          <w:sz w:val="22"/>
          <w:szCs w:val="22"/>
        </w:rPr>
      </w:pPr>
      <w:r w:rsidRPr="00AD5571">
        <w:rPr>
          <w:rFonts w:asciiTheme="majorHAnsi" w:hAnsiTheme="majorHAnsi" w:cstheme="majorHAnsi"/>
          <w:sz w:val="22"/>
          <w:szCs w:val="22"/>
        </w:rPr>
        <w:t>identidade nº ______, domiciliada na Rua _______, Cidade _________;</w:t>
      </w:r>
    </w:p>
    <w:p w14:paraId="7C61F4D9" w14:textId="77777777" w:rsidR="00EB00C4" w:rsidRPr="00AD5571" w:rsidRDefault="00EB00C4" w:rsidP="00EB00C4">
      <w:pPr>
        <w:rPr>
          <w:rFonts w:asciiTheme="majorHAnsi" w:hAnsiTheme="majorHAnsi" w:cstheme="majorHAnsi"/>
          <w:sz w:val="22"/>
          <w:szCs w:val="22"/>
        </w:rPr>
      </w:pPr>
    </w:p>
    <w:p w14:paraId="54FB3579" w14:textId="77777777" w:rsidR="00EB00C4" w:rsidRPr="00AD5571" w:rsidRDefault="00EB00C4" w:rsidP="00EB00C4">
      <w:pPr>
        <w:rPr>
          <w:rFonts w:asciiTheme="majorHAnsi" w:hAnsiTheme="majorHAnsi" w:cstheme="majorHAnsi"/>
          <w:sz w:val="22"/>
          <w:szCs w:val="22"/>
        </w:rPr>
      </w:pPr>
      <w:r w:rsidRPr="00AD5571">
        <w:rPr>
          <w:rFonts w:asciiTheme="majorHAnsi" w:hAnsiTheme="majorHAnsi" w:cstheme="majorHAnsi"/>
          <w:b/>
          <w:bCs/>
          <w:sz w:val="22"/>
          <w:szCs w:val="22"/>
        </w:rPr>
        <w:t xml:space="preserve">FORNECEDOR DO CADASTRO DE RESERVA 2: </w:t>
      </w:r>
      <w:r w:rsidRPr="00AD5571">
        <w:rPr>
          <w:rFonts w:asciiTheme="majorHAnsi" w:hAnsiTheme="majorHAnsi" w:cstheme="majorHAnsi"/>
          <w:sz w:val="22"/>
          <w:szCs w:val="22"/>
        </w:rPr>
        <w:t>empresa ____________________ situada na Rua</w:t>
      </w:r>
    </w:p>
    <w:p w14:paraId="443F3A8C" w14:textId="77777777" w:rsidR="00EB00C4" w:rsidRPr="00AD5571" w:rsidRDefault="00EB00C4" w:rsidP="00EB00C4">
      <w:pPr>
        <w:rPr>
          <w:rFonts w:asciiTheme="majorHAnsi" w:hAnsiTheme="majorHAnsi" w:cstheme="majorHAnsi"/>
          <w:sz w:val="22"/>
          <w:szCs w:val="22"/>
        </w:rPr>
      </w:pPr>
      <w:r w:rsidRPr="00AD5571">
        <w:rPr>
          <w:rFonts w:asciiTheme="majorHAnsi" w:hAnsiTheme="majorHAnsi" w:cstheme="majorHAnsi"/>
          <w:sz w:val="22"/>
          <w:szCs w:val="22"/>
        </w:rPr>
        <w:t>____________, Bairro _______, Cidade _________ e inscrita no CNPJ/MF sob o nº _________, daqui</w:t>
      </w:r>
    </w:p>
    <w:p w14:paraId="48B5F3A9" w14:textId="77777777" w:rsidR="00EB00C4" w:rsidRPr="00AD5571" w:rsidRDefault="00EB00C4" w:rsidP="00EB00C4">
      <w:pPr>
        <w:rPr>
          <w:rFonts w:asciiTheme="majorHAnsi" w:hAnsiTheme="majorHAnsi" w:cstheme="majorHAnsi"/>
          <w:sz w:val="22"/>
          <w:szCs w:val="22"/>
        </w:rPr>
      </w:pPr>
      <w:r w:rsidRPr="00AD5571">
        <w:rPr>
          <w:rFonts w:asciiTheme="majorHAnsi" w:hAnsiTheme="majorHAnsi" w:cstheme="majorHAnsi"/>
          <w:sz w:val="22"/>
          <w:szCs w:val="22"/>
        </w:rPr>
        <w:t>por diante denominada FORNECEDOR, representada neste ato por _______________, cédula de</w:t>
      </w:r>
    </w:p>
    <w:p w14:paraId="07517C54" w14:textId="77777777" w:rsidR="00EB00C4" w:rsidRPr="00AD5571" w:rsidRDefault="00EB00C4" w:rsidP="00EB00C4">
      <w:pPr>
        <w:rPr>
          <w:rFonts w:asciiTheme="majorHAnsi" w:hAnsiTheme="majorHAnsi" w:cstheme="majorHAnsi"/>
          <w:sz w:val="22"/>
          <w:szCs w:val="22"/>
        </w:rPr>
      </w:pPr>
      <w:r w:rsidRPr="00AD5571">
        <w:rPr>
          <w:rFonts w:asciiTheme="majorHAnsi" w:hAnsiTheme="majorHAnsi" w:cstheme="majorHAnsi"/>
          <w:sz w:val="22"/>
          <w:szCs w:val="22"/>
        </w:rPr>
        <w:t>identidade nº ______, domiciliada na Rua _______, Cidade _________;</w:t>
      </w:r>
    </w:p>
    <w:p w14:paraId="5C1B6580" w14:textId="77777777" w:rsidR="00EB00C4" w:rsidRPr="00AD5571" w:rsidRDefault="00EB00C4" w:rsidP="00EB00C4">
      <w:pPr>
        <w:rPr>
          <w:rFonts w:asciiTheme="majorHAnsi" w:hAnsiTheme="majorHAnsi" w:cstheme="majorHAnsi"/>
          <w:sz w:val="22"/>
          <w:szCs w:val="22"/>
        </w:rPr>
      </w:pPr>
    </w:p>
    <w:p w14:paraId="2211C82D" w14:textId="77777777" w:rsidR="00EB00C4" w:rsidRPr="00AD5571" w:rsidRDefault="00EB00C4" w:rsidP="00EB00C4">
      <w:pPr>
        <w:rPr>
          <w:rFonts w:asciiTheme="majorHAnsi" w:hAnsiTheme="majorHAnsi" w:cstheme="majorHAnsi"/>
          <w:sz w:val="22"/>
          <w:szCs w:val="22"/>
        </w:rPr>
      </w:pPr>
      <w:r w:rsidRPr="00AD5571">
        <w:rPr>
          <w:rFonts w:asciiTheme="majorHAnsi" w:hAnsiTheme="majorHAnsi" w:cstheme="majorHAnsi"/>
          <w:b/>
          <w:bCs/>
          <w:sz w:val="22"/>
          <w:szCs w:val="22"/>
        </w:rPr>
        <w:t xml:space="preserve">FORNECEDOR DO CADASTRO DE RESERVA 3: </w:t>
      </w:r>
      <w:r w:rsidRPr="00AD5571">
        <w:rPr>
          <w:rFonts w:asciiTheme="majorHAnsi" w:hAnsiTheme="majorHAnsi" w:cstheme="majorHAnsi"/>
          <w:sz w:val="22"/>
          <w:szCs w:val="22"/>
        </w:rPr>
        <w:t>empresa ____________________ situada na Rua</w:t>
      </w:r>
    </w:p>
    <w:p w14:paraId="1F3936AC" w14:textId="77777777" w:rsidR="00EB00C4" w:rsidRPr="00AD5571" w:rsidRDefault="00EB00C4" w:rsidP="00EB00C4">
      <w:pPr>
        <w:rPr>
          <w:rFonts w:asciiTheme="majorHAnsi" w:hAnsiTheme="majorHAnsi" w:cstheme="majorHAnsi"/>
          <w:sz w:val="22"/>
          <w:szCs w:val="22"/>
        </w:rPr>
      </w:pPr>
      <w:r w:rsidRPr="00AD5571">
        <w:rPr>
          <w:rFonts w:asciiTheme="majorHAnsi" w:hAnsiTheme="majorHAnsi" w:cstheme="majorHAnsi"/>
          <w:sz w:val="22"/>
          <w:szCs w:val="22"/>
        </w:rPr>
        <w:t>____________, Bairro _______, Cidade _________ e inscrita no CNPJ/MF sob o nº _________, daqui</w:t>
      </w:r>
    </w:p>
    <w:p w14:paraId="70F33388" w14:textId="77777777" w:rsidR="00EB00C4" w:rsidRPr="00AD5571" w:rsidRDefault="00EB00C4" w:rsidP="00EB00C4">
      <w:pPr>
        <w:rPr>
          <w:rFonts w:asciiTheme="majorHAnsi" w:hAnsiTheme="majorHAnsi" w:cstheme="majorHAnsi"/>
          <w:sz w:val="22"/>
          <w:szCs w:val="22"/>
        </w:rPr>
      </w:pPr>
      <w:r w:rsidRPr="00AD5571">
        <w:rPr>
          <w:rFonts w:asciiTheme="majorHAnsi" w:hAnsiTheme="majorHAnsi" w:cstheme="majorHAnsi"/>
          <w:sz w:val="22"/>
          <w:szCs w:val="22"/>
        </w:rPr>
        <w:t>por diante denominada FORNECEDOR, representada neste ato por _______________, cédula de</w:t>
      </w:r>
    </w:p>
    <w:p w14:paraId="3D0CDA73" w14:textId="23791DE4" w:rsidR="00EB00C4" w:rsidRPr="00AD5571" w:rsidRDefault="00EB00C4" w:rsidP="00EB00C4">
      <w:pPr>
        <w:rPr>
          <w:rFonts w:asciiTheme="majorHAnsi" w:hAnsiTheme="majorHAnsi" w:cstheme="majorHAnsi"/>
          <w:sz w:val="22"/>
          <w:szCs w:val="22"/>
        </w:rPr>
      </w:pPr>
      <w:r w:rsidRPr="00AD5571">
        <w:rPr>
          <w:rFonts w:asciiTheme="majorHAnsi" w:hAnsiTheme="majorHAnsi" w:cstheme="majorHAnsi"/>
          <w:sz w:val="22"/>
          <w:szCs w:val="22"/>
        </w:rPr>
        <w:t>identidade nº ______, domiciliada na Rua _______, Cidade _________;</w:t>
      </w:r>
    </w:p>
    <w:p w14:paraId="6015C774" w14:textId="77777777" w:rsidR="00900D3D" w:rsidRPr="00AD5571" w:rsidRDefault="00900D3D" w:rsidP="00EE1D77">
      <w:pPr>
        <w:jc w:val="both"/>
        <w:rPr>
          <w:rFonts w:asciiTheme="majorHAnsi" w:hAnsiTheme="majorHAnsi" w:cstheme="majorHAnsi"/>
          <w:b/>
          <w:bCs/>
          <w:sz w:val="22"/>
          <w:szCs w:val="22"/>
        </w:rPr>
      </w:pPr>
    </w:p>
    <w:tbl>
      <w:tblPr>
        <w:tblStyle w:val="Tabelacomgrade"/>
        <w:tblW w:w="5000" w:type="pct"/>
        <w:tblLook w:val="04A0" w:firstRow="1" w:lastRow="0" w:firstColumn="1" w:lastColumn="0" w:noHBand="0" w:noVBand="1"/>
      </w:tblPr>
      <w:tblGrid>
        <w:gridCol w:w="631"/>
        <w:gridCol w:w="1338"/>
        <w:gridCol w:w="2739"/>
        <w:gridCol w:w="970"/>
        <w:gridCol w:w="1271"/>
        <w:gridCol w:w="946"/>
        <w:gridCol w:w="882"/>
        <w:gridCol w:w="851"/>
      </w:tblGrid>
      <w:tr w:rsidR="00656E17" w:rsidRPr="00AD5571" w14:paraId="5235AA0B" w14:textId="77777777" w:rsidTr="00D90E7A">
        <w:trPr>
          <w:trHeight w:val="300"/>
        </w:trPr>
        <w:tc>
          <w:tcPr>
            <w:tcW w:w="329" w:type="pct"/>
            <w:hideMark/>
          </w:tcPr>
          <w:p w14:paraId="51CBD7AB"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Item</w:t>
            </w:r>
          </w:p>
        </w:tc>
        <w:tc>
          <w:tcPr>
            <w:tcW w:w="657" w:type="pct"/>
            <w:hideMark/>
          </w:tcPr>
          <w:p w14:paraId="141D89CC"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Cód. Produt</w:t>
            </w:r>
          </w:p>
        </w:tc>
        <w:tc>
          <w:tcPr>
            <w:tcW w:w="1458" w:type="pct"/>
            <w:hideMark/>
          </w:tcPr>
          <w:p w14:paraId="4C3C264F"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Descrição</w:t>
            </w:r>
          </w:p>
        </w:tc>
        <w:tc>
          <w:tcPr>
            <w:tcW w:w="478" w:type="pct"/>
            <w:hideMark/>
          </w:tcPr>
          <w:p w14:paraId="3A967E50"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Unidade</w:t>
            </w:r>
          </w:p>
        </w:tc>
        <w:tc>
          <w:tcPr>
            <w:tcW w:w="631" w:type="pct"/>
            <w:hideMark/>
          </w:tcPr>
          <w:p w14:paraId="3A78A631"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Quantidade</w:t>
            </w:r>
          </w:p>
        </w:tc>
        <w:tc>
          <w:tcPr>
            <w:tcW w:w="509" w:type="pct"/>
          </w:tcPr>
          <w:p w14:paraId="418C8B8E"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Valor Unitário</w:t>
            </w:r>
          </w:p>
        </w:tc>
        <w:tc>
          <w:tcPr>
            <w:tcW w:w="478" w:type="pct"/>
          </w:tcPr>
          <w:p w14:paraId="47D293B0"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Valor Total</w:t>
            </w:r>
          </w:p>
        </w:tc>
        <w:tc>
          <w:tcPr>
            <w:tcW w:w="460" w:type="pct"/>
          </w:tcPr>
          <w:p w14:paraId="74789D41"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Marca</w:t>
            </w:r>
          </w:p>
        </w:tc>
      </w:tr>
      <w:tr w:rsidR="00656E17" w:rsidRPr="00AD5571" w14:paraId="35FE1026" w14:textId="77777777" w:rsidTr="00D90E7A">
        <w:trPr>
          <w:trHeight w:val="1183"/>
        </w:trPr>
        <w:tc>
          <w:tcPr>
            <w:tcW w:w="329" w:type="pct"/>
            <w:noWrap/>
            <w:hideMark/>
          </w:tcPr>
          <w:p w14:paraId="6FC94355"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1</w:t>
            </w:r>
          </w:p>
        </w:tc>
        <w:tc>
          <w:tcPr>
            <w:tcW w:w="657" w:type="pct"/>
            <w:noWrap/>
            <w:hideMark/>
          </w:tcPr>
          <w:p w14:paraId="1728FDD5"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911.001.026</w:t>
            </w:r>
          </w:p>
        </w:tc>
        <w:tc>
          <w:tcPr>
            <w:tcW w:w="1458" w:type="pct"/>
            <w:hideMark/>
          </w:tcPr>
          <w:p w14:paraId="1A9E81DD"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APARELHO DE AR CONDICIONADO SPLIT 12.000 BTUS</w:t>
            </w:r>
            <w:r w:rsidRPr="00AD5571">
              <w:rPr>
                <w:rFonts w:asciiTheme="majorHAnsi" w:hAnsiTheme="majorHAnsi" w:cstheme="majorHAnsi"/>
                <w:sz w:val="22"/>
                <w:szCs w:val="22"/>
              </w:rPr>
              <w:br/>
              <w:t>Tipo: Split Hi Wall</w:t>
            </w:r>
            <w:r w:rsidRPr="00AD5571">
              <w:rPr>
                <w:rFonts w:asciiTheme="majorHAnsi" w:hAnsiTheme="majorHAnsi" w:cstheme="majorHAnsi"/>
                <w:sz w:val="22"/>
                <w:szCs w:val="22"/>
              </w:rPr>
              <w:br/>
              <w:t>Capacidade: 12.000 BTUs Ciclo: Frio</w:t>
            </w:r>
            <w:r w:rsidRPr="00AD5571">
              <w:rPr>
                <w:rFonts w:asciiTheme="majorHAnsi" w:hAnsiTheme="majorHAnsi" w:cstheme="majorHAnsi"/>
                <w:sz w:val="22"/>
                <w:szCs w:val="22"/>
              </w:rPr>
              <w:br/>
              <w:t>Tecnologia Inverter (preferencial)</w:t>
            </w:r>
            <w:r w:rsidRPr="00AD5571">
              <w:rPr>
                <w:rFonts w:asciiTheme="majorHAnsi" w:hAnsiTheme="majorHAnsi" w:cstheme="majorHAnsi"/>
                <w:sz w:val="22"/>
                <w:szCs w:val="22"/>
              </w:rPr>
              <w:br/>
              <w:t>Eficiência energética classe “A” (INMETRO) Gás ecológico R-410A</w:t>
            </w:r>
            <w:r w:rsidRPr="00AD5571">
              <w:rPr>
                <w:rFonts w:asciiTheme="majorHAnsi" w:hAnsiTheme="majorHAnsi" w:cstheme="majorHAnsi"/>
                <w:sz w:val="22"/>
                <w:szCs w:val="22"/>
              </w:rPr>
              <w:br/>
              <w:t>Tensão compatível: 220V Acompanha controle remoto Garantia mínima: 12 meses</w:t>
            </w:r>
            <w:r w:rsidRPr="00AD5571">
              <w:rPr>
                <w:rFonts w:asciiTheme="majorHAnsi" w:hAnsiTheme="majorHAnsi" w:cstheme="majorHAnsi"/>
                <w:sz w:val="22"/>
                <w:szCs w:val="22"/>
              </w:rPr>
              <w:br/>
              <w:t>Marcas referência: LG, Samsung, Midea</w:t>
            </w:r>
          </w:p>
        </w:tc>
        <w:tc>
          <w:tcPr>
            <w:tcW w:w="478" w:type="pct"/>
            <w:hideMark/>
          </w:tcPr>
          <w:p w14:paraId="4DE8B893"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noWrap/>
            <w:hideMark/>
          </w:tcPr>
          <w:p w14:paraId="73FDCF91"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5</w:t>
            </w:r>
          </w:p>
        </w:tc>
        <w:tc>
          <w:tcPr>
            <w:tcW w:w="509" w:type="pct"/>
          </w:tcPr>
          <w:p w14:paraId="6B10EAA7" w14:textId="77777777" w:rsidR="00656E17" w:rsidRPr="00AD5571" w:rsidRDefault="00656E17" w:rsidP="00FC63F4">
            <w:pPr>
              <w:rPr>
                <w:rFonts w:asciiTheme="majorHAnsi" w:hAnsiTheme="majorHAnsi" w:cstheme="majorHAnsi"/>
                <w:sz w:val="22"/>
                <w:szCs w:val="22"/>
              </w:rPr>
            </w:pPr>
          </w:p>
        </w:tc>
        <w:tc>
          <w:tcPr>
            <w:tcW w:w="478" w:type="pct"/>
          </w:tcPr>
          <w:p w14:paraId="030707FA" w14:textId="77777777" w:rsidR="00656E17" w:rsidRPr="00AD5571" w:rsidRDefault="00656E17" w:rsidP="00FC63F4">
            <w:pPr>
              <w:rPr>
                <w:rFonts w:asciiTheme="majorHAnsi" w:hAnsiTheme="majorHAnsi" w:cstheme="majorHAnsi"/>
                <w:sz w:val="22"/>
                <w:szCs w:val="22"/>
              </w:rPr>
            </w:pPr>
          </w:p>
        </w:tc>
        <w:tc>
          <w:tcPr>
            <w:tcW w:w="460" w:type="pct"/>
          </w:tcPr>
          <w:p w14:paraId="3FC9A650" w14:textId="77777777" w:rsidR="00656E17" w:rsidRPr="00AD5571" w:rsidRDefault="00656E17" w:rsidP="00FC63F4">
            <w:pPr>
              <w:rPr>
                <w:rFonts w:asciiTheme="majorHAnsi" w:hAnsiTheme="majorHAnsi" w:cstheme="majorHAnsi"/>
                <w:sz w:val="22"/>
                <w:szCs w:val="22"/>
              </w:rPr>
            </w:pPr>
          </w:p>
        </w:tc>
      </w:tr>
      <w:tr w:rsidR="00656E17" w:rsidRPr="00AD5571" w14:paraId="61E1462F" w14:textId="77777777" w:rsidTr="00D90E7A">
        <w:trPr>
          <w:trHeight w:val="2385"/>
        </w:trPr>
        <w:tc>
          <w:tcPr>
            <w:tcW w:w="329" w:type="pct"/>
            <w:tcBorders>
              <w:bottom w:val="single" w:sz="4" w:space="0" w:color="auto"/>
            </w:tcBorders>
            <w:noWrap/>
            <w:hideMark/>
          </w:tcPr>
          <w:p w14:paraId="6EBE5E6A"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2</w:t>
            </w:r>
          </w:p>
        </w:tc>
        <w:tc>
          <w:tcPr>
            <w:tcW w:w="657" w:type="pct"/>
            <w:tcBorders>
              <w:bottom w:val="single" w:sz="4" w:space="0" w:color="auto"/>
            </w:tcBorders>
            <w:noWrap/>
            <w:hideMark/>
          </w:tcPr>
          <w:p w14:paraId="1838F5D5"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911.001.003</w:t>
            </w:r>
          </w:p>
        </w:tc>
        <w:tc>
          <w:tcPr>
            <w:tcW w:w="1458" w:type="pct"/>
            <w:tcBorders>
              <w:bottom w:val="single" w:sz="4" w:space="0" w:color="auto"/>
            </w:tcBorders>
            <w:hideMark/>
          </w:tcPr>
          <w:p w14:paraId="5C3BA074"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APARELHO DE AR CONDICIONADO SPLIT 18.000 BTUS</w:t>
            </w:r>
            <w:r w:rsidRPr="00AD5571">
              <w:rPr>
                <w:rFonts w:asciiTheme="majorHAnsi" w:hAnsiTheme="majorHAnsi" w:cstheme="majorHAnsi"/>
                <w:sz w:val="22"/>
                <w:szCs w:val="22"/>
              </w:rPr>
              <w:br/>
              <w:t>Tipo: Split Hi Wall</w:t>
            </w:r>
            <w:r w:rsidRPr="00AD5571">
              <w:rPr>
                <w:rFonts w:asciiTheme="majorHAnsi" w:hAnsiTheme="majorHAnsi" w:cstheme="majorHAnsi"/>
                <w:sz w:val="22"/>
                <w:szCs w:val="22"/>
              </w:rPr>
              <w:br/>
              <w:t>Capacidade: 18.000 BTUs Ciclo: Frio</w:t>
            </w:r>
            <w:r w:rsidRPr="00AD5571">
              <w:rPr>
                <w:rFonts w:asciiTheme="majorHAnsi" w:hAnsiTheme="majorHAnsi" w:cstheme="majorHAnsi"/>
                <w:sz w:val="22"/>
                <w:szCs w:val="22"/>
              </w:rPr>
              <w:br/>
              <w:t>Tecnologia Inverter (preferencial)</w:t>
            </w:r>
            <w:r w:rsidRPr="00AD5571">
              <w:rPr>
                <w:rFonts w:asciiTheme="majorHAnsi" w:hAnsiTheme="majorHAnsi" w:cstheme="majorHAnsi"/>
                <w:sz w:val="22"/>
                <w:szCs w:val="22"/>
              </w:rPr>
              <w:br/>
              <w:t>Eficiência energética classe “A” (INMETRO) Gás ecológico R-410A</w:t>
            </w:r>
            <w:r w:rsidRPr="00AD5571">
              <w:rPr>
                <w:rFonts w:asciiTheme="majorHAnsi" w:hAnsiTheme="majorHAnsi" w:cstheme="majorHAnsi"/>
                <w:sz w:val="22"/>
                <w:szCs w:val="22"/>
              </w:rPr>
              <w:br/>
              <w:t>Tensão compatível: 220V Acompanha controle remoto Garantia mínima: 12 meses</w:t>
            </w:r>
          </w:p>
          <w:p w14:paraId="76876531" w14:textId="77777777" w:rsidR="00656E17" w:rsidRPr="00AD5571" w:rsidRDefault="00656E17" w:rsidP="00FC63F4">
            <w:pPr>
              <w:rPr>
                <w:rFonts w:asciiTheme="majorHAnsi" w:hAnsiTheme="majorHAnsi" w:cstheme="majorHAnsi"/>
                <w:b/>
                <w:sz w:val="22"/>
                <w:szCs w:val="22"/>
              </w:rPr>
            </w:pPr>
            <w:r w:rsidRPr="00AD5571">
              <w:rPr>
                <w:rFonts w:asciiTheme="majorHAnsi" w:hAnsiTheme="majorHAnsi" w:cstheme="majorHAnsi"/>
                <w:b/>
                <w:sz w:val="22"/>
                <w:szCs w:val="22"/>
              </w:rPr>
              <w:t>(AMPLA CONCORRÊNCIA)</w:t>
            </w:r>
          </w:p>
          <w:p w14:paraId="43420DF3" w14:textId="77777777" w:rsidR="00656E17" w:rsidRPr="00AD5571" w:rsidRDefault="00656E17" w:rsidP="00FC63F4">
            <w:pPr>
              <w:rPr>
                <w:rFonts w:asciiTheme="majorHAnsi" w:hAnsiTheme="majorHAnsi" w:cstheme="majorHAnsi"/>
                <w:sz w:val="22"/>
                <w:szCs w:val="22"/>
              </w:rPr>
            </w:pPr>
          </w:p>
        </w:tc>
        <w:tc>
          <w:tcPr>
            <w:tcW w:w="478" w:type="pct"/>
            <w:tcBorders>
              <w:bottom w:val="single" w:sz="4" w:space="0" w:color="auto"/>
            </w:tcBorders>
            <w:hideMark/>
          </w:tcPr>
          <w:p w14:paraId="581DF493"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tcBorders>
              <w:bottom w:val="single" w:sz="4" w:space="0" w:color="auto"/>
            </w:tcBorders>
            <w:noWrap/>
            <w:hideMark/>
          </w:tcPr>
          <w:p w14:paraId="103C8851"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20</w:t>
            </w:r>
          </w:p>
        </w:tc>
        <w:tc>
          <w:tcPr>
            <w:tcW w:w="509" w:type="pct"/>
            <w:tcBorders>
              <w:bottom w:val="single" w:sz="4" w:space="0" w:color="auto"/>
            </w:tcBorders>
          </w:tcPr>
          <w:p w14:paraId="7D4647E4" w14:textId="77777777" w:rsidR="00656E17" w:rsidRPr="00AD5571" w:rsidRDefault="00656E17" w:rsidP="00FC63F4">
            <w:pPr>
              <w:rPr>
                <w:rFonts w:asciiTheme="majorHAnsi" w:hAnsiTheme="majorHAnsi" w:cstheme="majorHAnsi"/>
                <w:sz w:val="22"/>
                <w:szCs w:val="22"/>
              </w:rPr>
            </w:pPr>
          </w:p>
        </w:tc>
        <w:tc>
          <w:tcPr>
            <w:tcW w:w="478" w:type="pct"/>
            <w:tcBorders>
              <w:bottom w:val="single" w:sz="4" w:space="0" w:color="auto"/>
            </w:tcBorders>
          </w:tcPr>
          <w:p w14:paraId="0C40E613" w14:textId="77777777" w:rsidR="00656E17" w:rsidRPr="00AD5571" w:rsidRDefault="00656E17" w:rsidP="00FC63F4">
            <w:pPr>
              <w:rPr>
                <w:rFonts w:asciiTheme="majorHAnsi" w:hAnsiTheme="majorHAnsi" w:cstheme="majorHAnsi"/>
                <w:sz w:val="22"/>
                <w:szCs w:val="22"/>
              </w:rPr>
            </w:pPr>
          </w:p>
        </w:tc>
        <w:tc>
          <w:tcPr>
            <w:tcW w:w="460" w:type="pct"/>
            <w:tcBorders>
              <w:bottom w:val="single" w:sz="4" w:space="0" w:color="auto"/>
            </w:tcBorders>
          </w:tcPr>
          <w:p w14:paraId="30C71E47" w14:textId="77777777" w:rsidR="00656E17" w:rsidRPr="00AD5571" w:rsidRDefault="00656E17" w:rsidP="00FC63F4">
            <w:pPr>
              <w:rPr>
                <w:rFonts w:asciiTheme="majorHAnsi" w:hAnsiTheme="majorHAnsi" w:cstheme="majorHAnsi"/>
                <w:sz w:val="22"/>
                <w:szCs w:val="22"/>
              </w:rPr>
            </w:pPr>
          </w:p>
        </w:tc>
      </w:tr>
      <w:tr w:rsidR="00656E17" w:rsidRPr="00AD5571" w14:paraId="578B1FF0" w14:textId="77777777" w:rsidTr="00C95767">
        <w:trPr>
          <w:trHeight w:val="617"/>
        </w:trPr>
        <w:tc>
          <w:tcPr>
            <w:tcW w:w="329" w:type="pct"/>
            <w:tcBorders>
              <w:top w:val="single" w:sz="4" w:space="0" w:color="auto"/>
            </w:tcBorders>
            <w:noWrap/>
          </w:tcPr>
          <w:p w14:paraId="1A4E625A" w14:textId="77777777" w:rsidR="00656E17" w:rsidRPr="00AD5571" w:rsidRDefault="00656E17" w:rsidP="00FC63F4">
            <w:pPr>
              <w:rPr>
                <w:rFonts w:asciiTheme="majorHAnsi" w:hAnsiTheme="majorHAnsi" w:cstheme="majorHAnsi"/>
                <w:b/>
                <w:sz w:val="22"/>
                <w:szCs w:val="22"/>
              </w:rPr>
            </w:pPr>
            <w:r w:rsidRPr="00AD5571">
              <w:rPr>
                <w:rFonts w:asciiTheme="majorHAnsi" w:hAnsiTheme="majorHAnsi" w:cstheme="majorHAnsi"/>
                <w:b/>
                <w:sz w:val="22"/>
                <w:szCs w:val="22"/>
              </w:rPr>
              <w:t>3</w:t>
            </w:r>
          </w:p>
        </w:tc>
        <w:tc>
          <w:tcPr>
            <w:tcW w:w="657" w:type="pct"/>
            <w:tcBorders>
              <w:top w:val="single" w:sz="4" w:space="0" w:color="auto"/>
            </w:tcBorders>
            <w:noWrap/>
          </w:tcPr>
          <w:p w14:paraId="4C1FD20A" w14:textId="77777777" w:rsidR="00656E17" w:rsidRPr="00AD5571" w:rsidRDefault="00656E17" w:rsidP="00FC63F4">
            <w:pPr>
              <w:rPr>
                <w:rFonts w:asciiTheme="majorHAnsi" w:hAnsiTheme="majorHAnsi" w:cstheme="majorHAnsi"/>
                <w:b/>
                <w:sz w:val="22"/>
                <w:szCs w:val="22"/>
              </w:rPr>
            </w:pPr>
            <w:r w:rsidRPr="00AD5571">
              <w:rPr>
                <w:rFonts w:asciiTheme="majorHAnsi" w:hAnsiTheme="majorHAnsi" w:cstheme="majorHAnsi"/>
                <w:b/>
                <w:sz w:val="22"/>
                <w:szCs w:val="22"/>
              </w:rPr>
              <w:t>911.001.003</w:t>
            </w:r>
          </w:p>
        </w:tc>
        <w:tc>
          <w:tcPr>
            <w:tcW w:w="1458" w:type="pct"/>
            <w:tcBorders>
              <w:top w:val="single" w:sz="4" w:space="0" w:color="auto"/>
            </w:tcBorders>
          </w:tcPr>
          <w:p w14:paraId="7BC99E13"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APARELHO DE AR CONDICIONADO SPLIT 18.000 BTUS</w:t>
            </w:r>
            <w:r w:rsidRPr="00AD5571">
              <w:rPr>
                <w:rFonts w:asciiTheme="majorHAnsi" w:hAnsiTheme="majorHAnsi" w:cstheme="majorHAnsi"/>
                <w:sz w:val="22"/>
                <w:szCs w:val="22"/>
              </w:rPr>
              <w:br/>
              <w:t>Tipo: Split Hi Wall</w:t>
            </w:r>
            <w:r w:rsidRPr="00AD5571">
              <w:rPr>
                <w:rFonts w:asciiTheme="majorHAnsi" w:hAnsiTheme="majorHAnsi" w:cstheme="majorHAnsi"/>
                <w:sz w:val="22"/>
                <w:szCs w:val="22"/>
              </w:rPr>
              <w:br/>
              <w:t>Capacidade: 18.000 BTUs Ciclo: Frio</w:t>
            </w:r>
            <w:r w:rsidRPr="00AD5571">
              <w:rPr>
                <w:rFonts w:asciiTheme="majorHAnsi" w:hAnsiTheme="majorHAnsi" w:cstheme="majorHAnsi"/>
                <w:sz w:val="22"/>
                <w:szCs w:val="22"/>
              </w:rPr>
              <w:br/>
              <w:t>Tecnologia Inverter (preferencial)</w:t>
            </w:r>
            <w:r w:rsidRPr="00AD5571">
              <w:rPr>
                <w:rFonts w:asciiTheme="majorHAnsi" w:hAnsiTheme="majorHAnsi" w:cstheme="majorHAnsi"/>
                <w:sz w:val="22"/>
                <w:szCs w:val="22"/>
              </w:rPr>
              <w:br/>
              <w:t>Eficiência energética classe “A” (INMETRO) Gás ecológico R-410A</w:t>
            </w:r>
            <w:r w:rsidRPr="00AD5571">
              <w:rPr>
                <w:rFonts w:asciiTheme="majorHAnsi" w:hAnsiTheme="majorHAnsi" w:cstheme="majorHAnsi"/>
                <w:sz w:val="22"/>
                <w:szCs w:val="22"/>
              </w:rPr>
              <w:br/>
              <w:t>Tensão compatível: 220V Acompanha controle remoto Garantia mínima: 12 meses</w:t>
            </w:r>
          </w:p>
          <w:p w14:paraId="00C233F2" w14:textId="77777777" w:rsidR="00656E17" w:rsidRPr="00AD5571" w:rsidRDefault="00656E17" w:rsidP="00FC63F4">
            <w:pPr>
              <w:rPr>
                <w:rFonts w:asciiTheme="majorHAnsi" w:hAnsiTheme="majorHAnsi" w:cstheme="majorHAnsi"/>
                <w:b/>
                <w:bCs/>
                <w:sz w:val="22"/>
                <w:szCs w:val="22"/>
                <w:u w:val="single"/>
              </w:rPr>
            </w:pPr>
          </w:p>
          <w:p w14:paraId="354F73E7" w14:textId="77777777" w:rsidR="00656E17" w:rsidRPr="00AD5571" w:rsidRDefault="00656E17" w:rsidP="00FC63F4">
            <w:pPr>
              <w:rPr>
                <w:rFonts w:asciiTheme="majorHAnsi" w:hAnsiTheme="majorHAnsi" w:cstheme="majorHAnsi"/>
                <w:b/>
                <w:bCs/>
                <w:sz w:val="22"/>
                <w:szCs w:val="22"/>
                <w:u w:val="single"/>
              </w:rPr>
            </w:pPr>
            <w:r w:rsidRPr="00AD5571">
              <w:rPr>
                <w:rFonts w:asciiTheme="majorHAnsi" w:hAnsiTheme="majorHAnsi" w:cstheme="majorHAnsi"/>
                <w:b/>
                <w:bCs/>
                <w:sz w:val="22"/>
                <w:szCs w:val="22"/>
                <w:u w:val="single"/>
              </w:rPr>
              <w:t>Cota de até 25% (vinte e cinco por cento) do quantitativo deste item para a contratação de microempresas e empresas de pequeno porte, conforme artigo 48, inciso III, da Lei Complementar nº 123, de 14 de dezembro de 2006.</w:t>
            </w:r>
          </w:p>
          <w:p w14:paraId="441E261B" w14:textId="77777777" w:rsidR="00656E17" w:rsidRPr="00AD5571" w:rsidRDefault="00656E17" w:rsidP="00FC63F4">
            <w:pPr>
              <w:rPr>
                <w:rFonts w:asciiTheme="majorHAnsi" w:hAnsiTheme="majorHAnsi" w:cstheme="majorHAnsi"/>
                <w:b/>
                <w:sz w:val="22"/>
                <w:szCs w:val="22"/>
              </w:rPr>
            </w:pPr>
          </w:p>
        </w:tc>
        <w:tc>
          <w:tcPr>
            <w:tcW w:w="478" w:type="pct"/>
            <w:tcBorders>
              <w:top w:val="single" w:sz="4" w:space="0" w:color="auto"/>
            </w:tcBorders>
          </w:tcPr>
          <w:p w14:paraId="53A8C032" w14:textId="77777777" w:rsidR="00656E17" w:rsidRPr="00AD5571" w:rsidRDefault="00656E17" w:rsidP="00FC63F4">
            <w:pPr>
              <w:rPr>
                <w:rFonts w:asciiTheme="majorHAnsi" w:hAnsiTheme="majorHAnsi" w:cstheme="majorHAnsi"/>
                <w:b/>
                <w:sz w:val="22"/>
                <w:szCs w:val="22"/>
              </w:rPr>
            </w:pPr>
            <w:r w:rsidRPr="00AD5571">
              <w:rPr>
                <w:rFonts w:asciiTheme="majorHAnsi" w:hAnsiTheme="majorHAnsi" w:cstheme="majorHAnsi"/>
                <w:b/>
                <w:sz w:val="22"/>
                <w:szCs w:val="22"/>
              </w:rPr>
              <w:t>UN</w:t>
            </w:r>
          </w:p>
        </w:tc>
        <w:tc>
          <w:tcPr>
            <w:tcW w:w="631" w:type="pct"/>
            <w:tcBorders>
              <w:top w:val="single" w:sz="4" w:space="0" w:color="auto"/>
            </w:tcBorders>
            <w:noWrap/>
          </w:tcPr>
          <w:p w14:paraId="0BE2335B" w14:textId="77777777" w:rsidR="00656E17" w:rsidRPr="00AD5571" w:rsidRDefault="00656E17" w:rsidP="00FC63F4">
            <w:pPr>
              <w:rPr>
                <w:rFonts w:asciiTheme="majorHAnsi" w:hAnsiTheme="majorHAnsi" w:cstheme="majorHAnsi"/>
                <w:b/>
                <w:sz w:val="22"/>
                <w:szCs w:val="22"/>
              </w:rPr>
            </w:pPr>
            <w:r w:rsidRPr="00AD5571">
              <w:rPr>
                <w:rFonts w:asciiTheme="majorHAnsi" w:hAnsiTheme="majorHAnsi" w:cstheme="majorHAnsi"/>
                <w:b/>
                <w:sz w:val="22"/>
                <w:szCs w:val="22"/>
              </w:rPr>
              <w:t>6</w:t>
            </w:r>
          </w:p>
        </w:tc>
        <w:tc>
          <w:tcPr>
            <w:tcW w:w="509" w:type="pct"/>
            <w:tcBorders>
              <w:top w:val="single" w:sz="4" w:space="0" w:color="auto"/>
            </w:tcBorders>
          </w:tcPr>
          <w:p w14:paraId="7FD8E0D4" w14:textId="77777777" w:rsidR="00656E17" w:rsidRPr="00AD5571" w:rsidRDefault="00656E17" w:rsidP="00FC63F4">
            <w:pPr>
              <w:rPr>
                <w:rFonts w:asciiTheme="majorHAnsi" w:hAnsiTheme="majorHAnsi" w:cstheme="majorHAnsi"/>
                <w:b/>
                <w:sz w:val="22"/>
                <w:szCs w:val="22"/>
              </w:rPr>
            </w:pPr>
          </w:p>
        </w:tc>
        <w:tc>
          <w:tcPr>
            <w:tcW w:w="478" w:type="pct"/>
            <w:tcBorders>
              <w:top w:val="single" w:sz="4" w:space="0" w:color="auto"/>
            </w:tcBorders>
          </w:tcPr>
          <w:p w14:paraId="3E361CC0" w14:textId="77777777" w:rsidR="00656E17" w:rsidRPr="00AD5571" w:rsidRDefault="00656E17" w:rsidP="00FC63F4">
            <w:pPr>
              <w:rPr>
                <w:rFonts w:asciiTheme="majorHAnsi" w:hAnsiTheme="majorHAnsi" w:cstheme="majorHAnsi"/>
                <w:b/>
                <w:sz w:val="22"/>
                <w:szCs w:val="22"/>
              </w:rPr>
            </w:pPr>
          </w:p>
        </w:tc>
        <w:tc>
          <w:tcPr>
            <w:tcW w:w="460" w:type="pct"/>
            <w:tcBorders>
              <w:top w:val="single" w:sz="4" w:space="0" w:color="auto"/>
            </w:tcBorders>
          </w:tcPr>
          <w:p w14:paraId="3CF9D5C8" w14:textId="77777777" w:rsidR="00656E17" w:rsidRPr="00AD5571" w:rsidRDefault="00656E17" w:rsidP="00FC63F4">
            <w:pPr>
              <w:rPr>
                <w:rFonts w:asciiTheme="majorHAnsi" w:hAnsiTheme="majorHAnsi" w:cstheme="majorHAnsi"/>
                <w:b/>
                <w:sz w:val="22"/>
                <w:szCs w:val="22"/>
              </w:rPr>
            </w:pPr>
          </w:p>
        </w:tc>
      </w:tr>
      <w:tr w:rsidR="00656E17" w:rsidRPr="00AD5571" w14:paraId="4B02DCCE" w14:textId="77777777" w:rsidTr="00D90E7A">
        <w:trPr>
          <w:trHeight w:val="2820"/>
        </w:trPr>
        <w:tc>
          <w:tcPr>
            <w:tcW w:w="329" w:type="pct"/>
            <w:tcBorders>
              <w:bottom w:val="single" w:sz="4" w:space="0" w:color="auto"/>
            </w:tcBorders>
            <w:noWrap/>
            <w:hideMark/>
          </w:tcPr>
          <w:p w14:paraId="0F552291"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4</w:t>
            </w:r>
          </w:p>
        </w:tc>
        <w:tc>
          <w:tcPr>
            <w:tcW w:w="657" w:type="pct"/>
            <w:tcBorders>
              <w:bottom w:val="single" w:sz="4" w:space="0" w:color="auto"/>
            </w:tcBorders>
            <w:noWrap/>
            <w:hideMark/>
          </w:tcPr>
          <w:p w14:paraId="501BC920"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911.001.004</w:t>
            </w:r>
          </w:p>
        </w:tc>
        <w:tc>
          <w:tcPr>
            <w:tcW w:w="1458" w:type="pct"/>
            <w:tcBorders>
              <w:bottom w:val="single" w:sz="4" w:space="0" w:color="auto"/>
            </w:tcBorders>
            <w:hideMark/>
          </w:tcPr>
          <w:p w14:paraId="54FFB028"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APARELHO DE AR CONDICIONADO SPLIT 24.000 BTUS</w:t>
            </w:r>
            <w:r w:rsidRPr="00AD5571">
              <w:rPr>
                <w:rFonts w:asciiTheme="majorHAnsi" w:hAnsiTheme="majorHAnsi" w:cstheme="majorHAnsi"/>
                <w:sz w:val="22"/>
                <w:szCs w:val="22"/>
              </w:rPr>
              <w:br/>
              <w:t>Tipo: Split Hi Wall</w:t>
            </w:r>
            <w:r w:rsidRPr="00AD5571">
              <w:rPr>
                <w:rFonts w:asciiTheme="majorHAnsi" w:hAnsiTheme="majorHAnsi" w:cstheme="majorHAnsi"/>
                <w:sz w:val="22"/>
                <w:szCs w:val="22"/>
              </w:rPr>
              <w:br/>
              <w:t>Capacidade: 24.000 BTUs Ciclo: Frio</w:t>
            </w:r>
            <w:r w:rsidRPr="00AD5571">
              <w:rPr>
                <w:rFonts w:asciiTheme="majorHAnsi" w:hAnsiTheme="majorHAnsi" w:cstheme="majorHAnsi"/>
                <w:sz w:val="22"/>
                <w:szCs w:val="22"/>
              </w:rPr>
              <w:br/>
              <w:t>Tecnologia Inverter preferencial para economia de energia Eficiência energética mínima classe A INMETRO</w:t>
            </w:r>
            <w:r w:rsidRPr="00AD5571">
              <w:rPr>
                <w:rFonts w:asciiTheme="majorHAnsi" w:hAnsiTheme="majorHAnsi" w:cstheme="majorHAnsi"/>
                <w:sz w:val="22"/>
                <w:szCs w:val="22"/>
              </w:rPr>
              <w:br/>
              <w:t>Gás ecológico R-410A Tensão: 220V</w:t>
            </w:r>
            <w:r w:rsidRPr="00AD5571">
              <w:rPr>
                <w:rFonts w:asciiTheme="majorHAnsi" w:hAnsiTheme="majorHAnsi" w:cstheme="majorHAnsi"/>
                <w:sz w:val="22"/>
                <w:szCs w:val="22"/>
              </w:rPr>
              <w:br/>
              <w:t>Acompanha controle remoto Filtro de ar removível e lavável Garantia mínima: 12 meses</w:t>
            </w:r>
            <w:r w:rsidRPr="00AD5571">
              <w:rPr>
                <w:rFonts w:asciiTheme="majorHAnsi" w:hAnsiTheme="majorHAnsi" w:cstheme="majorHAnsi"/>
                <w:sz w:val="22"/>
                <w:szCs w:val="22"/>
              </w:rPr>
              <w:br/>
              <w:t>Marcas referência: LG, Midea, Gree</w:t>
            </w:r>
          </w:p>
          <w:p w14:paraId="7015DF12" w14:textId="77777777" w:rsidR="00656E17" w:rsidRPr="00AD5571" w:rsidRDefault="00656E17" w:rsidP="00FC63F4">
            <w:pPr>
              <w:rPr>
                <w:rFonts w:asciiTheme="majorHAnsi" w:hAnsiTheme="majorHAnsi" w:cstheme="majorHAnsi"/>
                <w:b/>
                <w:sz w:val="22"/>
                <w:szCs w:val="22"/>
              </w:rPr>
            </w:pPr>
            <w:r w:rsidRPr="00AD5571">
              <w:rPr>
                <w:rFonts w:asciiTheme="majorHAnsi" w:hAnsiTheme="majorHAnsi" w:cstheme="majorHAnsi"/>
                <w:b/>
                <w:sz w:val="22"/>
                <w:szCs w:val="22"/>
              </w:rPr>
              <w:t>(AMPLA CONCORRÊNCIA)</w:t>
            </w:r>
          </w:p>
          <w:p w14:paraId="121BAF00" w14:textId="77777777" w:rsidR="00656E17" w:rsidRPr="00AD5571" w:rsidRDefault="00656E17" w:rsidP="00FC63F4">
            <w:pPr>
              <w:rPr>
                <w:rFonts w:asciiTheme="majorHAnsi" w:hAnsiTheme="majorHAnsi" w:cstheme="majorHAnsi"/>
                <w:b/>
                <w:bCs/>
                <w:sz w:val="22"/>
                <w:szCs w:val="22"/>
                <w:u w:val="single"/>
              </w:rPr>
            </w:pPr>
          </w:p>
        </w:tc>
        <w:tc>
          <w:tcPr>
            <w:tcW w:w="478" w:type="pct"/>
            <w:tcBorders>
              <w:bottom w:val="single" w:sz="4" w:space="0" w:color="auto"/>
            </w:tcBorders>
            <w:hideMark/>
          </w:tcPr>
          <w:p w14:paraId="4B155769"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tcBorders>
              <w:bottom w:val="single" w:sz="4" w:space="0" w:color="auto"/>
            </w:tcBorders>
            <w:noWrap/>
            <w:hideMark/>
          </w:tcPr>
          <w:p w14:paraId="0CC72AC5"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24</w:t>
            </w:r>
          </w:p>
        </w:tc>
        <w:tc>
          <w:tcPr>
            <w:tcW w:w="509" w:type="pct"/>
            <w:tcBorders>
              <w:bottom w:val="single" w:sz="4" w:space="0" w:color="auto"/>
            </w:tcBorders>
          </w:tcPr>
          <w:p w14:paraId="4FC06FF4" w14:textId="77777777" w:rsidR="00656E17" w:rsidRPr="00AD5571" w:rsidRDefault="00656E17" w:rsidP="00FC63F4">
            <w:pPr>
              <w:rPr>
                <w:rFonts w:asciiTheme="majorHAnsi" w:hAnsiTheme="majorHAnsi" w:cstheme="majorHAnsi"/>
                <w:sz w:val="22"/>
                <w:szCs w:val="22"/>
              </w:rPr>
            </w:pPr>
          </w:p>
        </w:tc>
        <w:tc>
          <w:tcPr>
            <w:tcW w:w="478" w:type="pct"/>
            <w:tcBorders>
              <w:bottom w:val="single" w:sz="4" w:space="0" w:color="auto"/>
            </w:tcBorders>
          </w:tcPr>
          <w:p w14:paraId="2493B9CF" w14:textId="77777777" w:rsidR="00656E17" w:rsidRPr="00AD5571" w:rsidRDefault="00656E17" w:rsidP="00FC63F4">
            <w:pPr>
              <w:rPr>
                <w:rFonts w:asciiTheme="majorHAnsi" w:hAnsiTheme="majorHAnsi" w:cstheme="majorHAnsi"/>
                <w:sz w:val="22"/>
                <w:szCs w:val="22"/>
              </w:rPr>
            </w:pPr>
          </w:p>
        </w:tc>
        <w:tc>
          <w:tcPr>
            <w:tcW w:w="460" w:type="pct"/>
            <w:tcBorders>
              <w:bottom w:val="single" w:sz="4" w:space="0" w:color="auto"/>
            </w:tcBorders>
          </w:tcPr>
          <w:p w14:paraId="524C0FB1" w14:textId="77777777" w:rsidR="00656E17" w:rsidRPr="00AD5571" w:rsidRDefault="00656E17" w:rsidP="00FC63F4">
            <w:pPr>
              <w:rPr>
                <w:rFonts w:asciiTheme="majorHAnsi" w:hAnsiTheme="majorHAnsi" w:cstheme="majorHAnsi"/>
                <w:sz w:val="22"/>
                <w:szCs w:val="22"/>
              </w:rPr>
            </w:pPr>
          </w:p>
        </w:tc>
      </w:tr>
      <w:tr w:rsidR="00656E17" w:rsidRPr="00AD5571" w14:paraId="2976EA65" w14:textId="77777777" w:rsidTr="00D90E7A">
        <w:trPr>
          <w:trHeight w:val="1719"/>
        </w:trPr>
        <w:tc>
          <w:tcPr>
            <w:tcW w:w="329" w:type="pct"/>
            <w:tcBorders>
              <w:top w:val="single" w:sz="4" w:space="0" w:color="auto"/>
            </w:tcBorders>
            <w:noWrap/>
          </w:tcPr>
          <w:p w14:paraId="47DDAD11" w14:textId="77777777" w:rsidR="00656E17" w:rsidRPr="00AD5571" w:rsidRDefault="00656E17" w:rsidP="00FC63F4">
            <w:pPr>
              <w:rPr>
                <w:rFonts w:asciiTheme="majorHAnsi" w:hAnsiTheme="majorHAnsi" w:cstheme="majorHAnsi"/>
                <w:b/>
                <w:sz w:val="22"/>
                <w:szCs w:val="22"/>
              </w:rPr>
            </w:pPr>
            <w:r w:rsidRPr="00AD5571">
              <w:rPr>
                <w:rFonts w:asciiTheme="majorHAnsi" w:hAnsiTheme="majorHAnsi" w:cstheme="majorHAnsi"/>
                <w:b/>
                <w:sz w:val="22"/>
                <w:szCs w:val="22"/>
              </w:rPr>
              <w:t>5</w:t>
            </w:r>
          </w:p>
        </w:tc>
        <w:tc>
          <w:tcPr>
            <w:tcW w:w="657" w:type="pct"/>
            <w:tcBorders>
              <w:top w:val="single" w:sz="4" w:space="0" w:color="auto"/>
            </w:tcBorders>
            <w:noWrap/>
          </w:tcPr>
          <w:p w14:paraId="1E45440A" w14:textId="77777777" w:rsidR="00656E17" w:rsidRPr="00AD5571" w:rsidRDefault="00656E17" w:rsidP="00FC63F4">
            <w:pPr>
              <w:rPr>
                <w:rFonts w:asciiTheme="majorHAnsi" w:hAnsiTheme="majorHAnsi" w:cstheme="majorHAnsi"/>
                <w:b/>
                <w:sz w:val="22"/>
                <w:szCs w:val="22"/>
              </w:rPr>
            </w:pPr>
            <w:r w:rsidRPr="00AD5571">
              <w:rPr>
                <w:rFonts w:asciiTheme="majorHAnsi" w:hAnsiTheme="majorHAnsi" w:cstheme="majorHAnsi"/>
                <w:b/>
                <w:sz w:val="22"/>
                <w:szCs w:val="22"/>
              </w:rPr>
              <w:t>911.001.004</w:t>
            </w:r>
          </w:p>
        </w:tc>
        <w:tc>
          <w:tcPr>
            <w:tcW w:w="1458" w:type="pct"/>
            <w:tcBorders>
              <w:top w:val="single" w:sz="4" w:space="0" w:color="auto"/>
            </w:tcBorders>
          </w:tcPr>
          <w:p w14:paraId="624FE575"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APARELHO DE AR CONDICIONADO SPLIT 24.000 BTUS</w:t>
            </w:r>
            <w:r w:rsidRPr="00AD5571">
              <w:rPr>
                <w:rFonts w:asciiTheme="majorHAnsi" w:hAnsiTheme="majorHAnsi" w:cstheme="majorHAnsi"/>
                <w:sz w:val="22"/>
                <w:szCs w:val="22"/>
              </w:rPr>
              <w:br/>
              <w:t>Tipo: Split Hi Wall</w:t>
            </w:r>
            <w:r w:rsidRPr="00AD5571">
              <w:rPr>
                <w:rFonts w:asciiTheme="majorHAnsi" w:hAnsiTheme="majorHAnsi" w:cstheme="majorHAnsi"/>
                <w:sz w:val="22"/>
                <w:szCs w:val="22"/>
              </w:rPr>
              <w:br/>
              <w:t>Capacidade: 24.000 BTUs Ciclo: Frio</w:t>
            </w:r>
            <w:r w:rsidRPr="00AD5571">
              <w:rPr>
                <w:rFonts w:asciiTheme="majorHAnsi" w:hAnsiTheme="majorHAnsi" w:cstheme="majorHAnsi"/>
                <w:sz w:val="22"/>
                <w:szCs w:val="22"/>
              </w:rPr>
              <w:br/>
              <w:t>Tecnologia Inverter preferencial para economia de energia Eficiência energética mínima classe A INMETRO</w:t>
            </w:r>
            <w:r w:rsidRPr="00AD5571">
              <w:rPr>
                <w:rFonts w:asciiTheme="majorHAnsi" w:hAnsiTheme="majorHAnsi" w:cstheme="majorHAnsi"/>
                <w:sz w:val="22"/>
                <w:szCs w:val="22"/>
              </w:rPr>
              <w:br/>
              <w:t>Gás ecológico R-410A Tensão: 220V</w:t>
            </w:r>
            <w:r w:rsidRPr="00AD5571">
              <w:rPr>
                <w:rFonts w:asciiTheme="majorHAnsi" w:hAnsiTheme="majorHAnsi" w:cstheme="majorHAnsi"/>
                <w:sz w:val="22"/>
                <w:szCs w:val="22"/>
              </w:rPr>
              <w:br/>
              <w:t>Acompanha controle remoto Filtro de ar removível e lavável Garantia mínima: 12 meses</w:t>
            </w:r>
            <w:r w:rsidRPr="00AD5571">
              <w:rPr>
                <w:rFonts w:asciiTheme="majorHAnsi" w:hAnsiTheme="majorHAnsi" w:cstheme="majorHAnsi"/>
                <w:sz w:val="22"/>
                <w:szCs w:val="22"/>
              </w:rPr>
              <w:br/>
              <w:t>Marcas referência: LG, Midea, Gree</w:t>
            </w:r>
          </w:p>
          <w:p w14:paraId="2E22B1B1" w14:textId="77777777" w:rsidR="00656E17" w:rsidRPr="00AD5571" w:rsidRDefault="00656E17" w:rsidP="00FC63F4">
            <w:pPr>
              <w:rPr>
                <w:rFonts w:asciiTheme="majorHAnsi" w:hAnsiTheme="majorHAnsi" w:cstheme="majorHAnsi"/>
                <w:b/>
                <w:sz w:val="22"/>
                <w:szCs w:val="22"/>
              </w:rPr>
            </w:pPr>
            <w:r w:rsidRPr="00AD5571">
              <w:rPr>
                <w:rFonts w:asciiTheme="majorHAnsi" w:hAnsiTheme="majorHAnsi" w:cstheme="majorHAnsi"/>
                <w:b/>
                <w:bCs/>
                <w:sz w:val="22"/>
                <w:szCs w:val="22"/>
                <w:u w:val="single"/>
              </w:rPr>
              <w:t>Cota de até 25% (vinte e cinco por cento) do quantitativo deste item para a contratação de microempresas e empresas de pequeno porte, conforme artigo 48, inciso III, da Lei Complementar nº 123, de 14 de dezembro de 2006.</w:t>
            </w:r>
          </w:p>
        </w:tc>
        <w:tc>
          <w:tcPr>
            <w:tcW w:w="478" w:type="pct"/>
            <w:tcBorders>
              <w:top w:val="single" w:sz="4" w:space="0" w:color="auto"/>
            </w:tcBorders>
          </w:tcPr>
          <w:p w14:paraId="04079445" w14:textId="77777777" w:rsidR="00656E17" w:rsidRPr="00AD5571" w:rsidRDefault="00656E17" w:rsidP="00FC63F4">
            <w:pPr>
              <w:rPr>
                <w:rFonts w:asciiTheme="majorHAnsi" w:hAnsiTheme="majorHAnsi" w:cstheme="majorHAnsi"/>
                <w:b/>
                <w:sz w:val="22"/>
                <w:szCs w:val="22"/>
              </w:rPr>
            </w:pPr>
            <w:r w:rsidRPr="00AD5571">
              <w:rPr>
                <w:rFonts w:asciiTheme="majorHAnsi" w:hAnsiTheme="majorHAnsi" w:cstheme="majorHAnsi"/>
                <w:b/>
                <w:sz w:val="22"/>
                <w:szCs w:val="22"/>
              </w:rPr>
              <w:t>UN</w:t>
            </w:r>
          </w:p>
        </w:tc>
        <w:tc>
          <w:tcPr>
            <w:tcW w:w="631" w:type="pct"/>
            <w:tcBorders>
              <w:top w:val="single" w:sz="4" w:space="0" w:color="auto"/>
            </w:tcBorders>
            <w:noWrap/>
          </w:tcPr>
          <w:p w14:paraId="31CFBAB0" w14:textId="77777777" w:rsidR="00656E17" w:rsidRPr="00AD5571" w:rsidRDefault="00656E17" w:rsidP="00FC63F4">
            <w:pPr>
              <w:rPr>
                <w:rFonts w:asciiTheme="majorHAnsi" w:hAnsiTheme="majorHAnsi" w:cstheme="majorHAnsi"/>
                <w:b/>
                <w:sz w:val="22"/>
                <w:szCs w:val="22"/>
              </w:rPr>
            </w:pPr>
            <w:r w:rsidRPr="00AD5571">
              <w:rPr>
                <w:rFonts w:asciiTheme="majorHAnsi" w:hAnsiTheme="majorHAnsi" w:cstheme="majorHAnsi"/>
                <w:b/>
                <w:sz w:val="22"/>
                <w:szCs w:val="22"/>
              </w:rPr>
              <w:t>7</w:t>
            </w:r>
          </w:p>
        </w:tc>
        <w:tc>
          <w:tcPr>
            <w:tcW w:w="509" w:type="pct"/>
            <w:tcBorders>
              <w:top w:val="single" w:sz="4" w:space="0" w:color="auto"/>
            </w:tcBorders>
          </w:tcPr>
          <w:p w14:paraId="0939BE71" w14:textId="77777777" w:rsidR="00656E17" w:rsidRPr="00AD5571" w:rsidRDefault="00656E17" w:rsidP="00FC63F4">
            <w:pPr>
              <w:rPr>
                <w:rFonts w:asciiTheme="majorHAnsi" w:hAnsiTheme="majorHAnsi" w:cstheme="majorHAnsi"/>
                <w:b/>
                <w:sz w:val="22"/>
                <w:szCs w:val="22"/>
              </w:rPr>
            </w:pPr>
          </w:p>
        </w:tc>
        <w:tc>
          <w:tcPr>
            <w:tcW w:w="478" w:type="pct"/>
            <w:tcBorders>
              <w:top w:val="single" w:sz="4" w:space="0" w:color="auto"/>
            </w:tcBorders>
          </w:tcPr>
          <w:p w14:paraId="074BB9FD" w14:textId="77777777" w:rsidR="00656E17" w:rsidRPr="00AD5571" w:rsidRDefault="00656E17" w:rsidP="00FC63F4">
            <w:pPr>
              <w:rPr>
                <w:rFonts w:asciiTheme="majorHAnsi" w:hAnsiTheme="majorHAnsi" w:cstheme="majorHAnsi"/>
                <w:b/>
                <w:sz w:val="22"/>
                <w:szCs w:val="22"/>
              </w:rPr>
            </w:pPr>
          </w:p>
        </w:tc>
        <w:tc>
          <w:tcPr>
            <w:tcW w:w="460" w:type="pct"/>
            <w:tcBorders>
              <w:top w:val="single" w:sz="4" w:space="0" w:color="auto"/>
            </w:tcBorders>
          </w:tcPr>
          <w:p w14:paraId="7F2AD694" w14:textId="77777777" w:rsidR="00656E17" w:rsidRPr="00AD5571" w:rsidRDefault="00656E17" w:rsidP="00FC63F4">
            <w:pPr>
              <w:rPr>
                <w:rFonts w:asciiTheme="majorHAnsi" w:hAnsiTheme="majorHAnsi" w:cstheme="majorHAnsi"/>
                <w:b/>
                <w:sz w:val="22"/>
                <w:szCs w:val="22"/>
              </w:rPr>
            </w:pPr>
          </w:p>
        </w:tc>
      </w:tr>
      <w:tr w:rsidR="00656E17" w:rsidRPr="00AD5571" w14:paraId="1EA4D262" w14:textId="77777777" w:rsidTr="00D90E7A">
        <w:trPr>
          <w:trHeight w:val="1665"/>
        </w:trPr>
        <w:tc>
          <w:tcPr>
            <w:tcW w:w="329" w:type="pct"/>
            <w:noWrap/>
            <w:hideMark/>
          </w:tcPr>
          <w:p w14:paraId="520AFDA1"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6</w:t>
            </w:r>
          </w:p>
        </w:tc>
        <w:tc>
          <w:tcPr>
            <w:tcW w:w="657" w:type="pct"/>
            <w:noWrap/>
            <w:hideMark/>
          </w:tcPr>
          <w:p w14:paraId="0AB0FAA2"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911.001.005</w:t>
            </w:r>
          </w:p>
        </w:tc>
        <w:tc>
          <w:tcPr>
            <w:tcW w:w="1458" w:type="pct"/>
            <w:hideMark/>
          </w:tcPr>
          <w:p w14:paraId="428BD6F8"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BEBEDOURO DE ÁGUA CONVENCIONAL</w:t>
            </w:r>
            <w:r w:rsidRPr="00AD5571">
              <w:rPr>
                <w:rFonts w:asciiTheme="majorHAnsi" w:hAnsiTheme="majorHAnsi" w:cstheme="majorHAnsi"/>
                <w:sz w:val="22"/>
                <w:szCs w:val="22"/>
              </w:rPr>
              <w:br/>
              <w:t>Tipo: Coluna</w:t>
            </w:r>
            <w:r w:rsidRPr="00AD5571">
              <w:rPr>
                <w:rFonts w:asciiTheme="majorHAnsi" w:hAnsiTheme="majorHAnsi" w:cstheme="majorHAnsi"/>
                <w:sz w:val="22"/>
                <w:szCs w:val="22"/>
              </w:rPr>
              <w:br/>
              <w:t>Abastecimento: por galão (20L) Fornecimento de água gelada e natural Reservatório em aço inox ou plástico atóxico Sistema de refrigeração por compressor Bica dupla ou botão seletor</w:t>
            </w:r>
            <w:r w:rsidRPr="00AD5571">
              <w:rPr>
                <w:rFonts w:asciiTheme="majorHAnsi" w:hAnsiTheme="majorHAnsi" w:cstheme="majorHAnsi"/>
                <w:sz w:val="22"/>
                <w:szCs w:val="22"/>
              </w:rPr>
              <w:br/>
              <w:t>Tensão: Bivolt</w:t>
            </w:r>
            <w:r w:rsidRPr="00AD5571">
              <w:rPr>
                <w:rFonts w:asciiTheme="majorHAnsi" w:hAnsiTheme="majorHAnsi" w:cstheme="majorHAnsi"/>
                <w:sz w:val="22"/>
                <w:szCs w:val="22"/>
              </w:rPr>
              <w:br/>
              <w:t>Garantia mínima: 12 meses</w:t>
            </w:r>
            <w:r w:rsidRPr="00AD5571">
              <w:rPr>
                <w:rFonts w:asciiTheme="majorHAnsi" w:hAnsiTheme="majorHAnsi" w:cstheme="majorHAnsi"/>
                <w:sz w:val="22"/>
                <w:szCs w:val="22"/>
              </w:rPr>
              <w:br/>
              <w:t>Marcas referência: IBBL, Esmaltec, Latina</w:t>
            </w:r>
          </w:p>
        </w:tc>
        <w:tc>
          <w:tcPr>
            <w:tcW w:w="478" w:type="pct"/>
            <w:hideMark/>
          </w:tcPr>
          <w:p w14:paraId="09C2B1D4"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noWrap/>
            <w:hideMark/>
          </w:tcPr>
          <w:p w14:paraId="0D2CBB4E"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2</w:t>
            </w:r>
          </w:p>
        </w:tc>
        <w:tc>
          <w:tcPr>
            <w:tcW w:w="509" w:type="pct"/>
          </w:tcPr>
          <w:p w14:paraId="081A560A" w14:textId="77777777" w:rsidR="00656E17" w:rsidRPr="00AD5571" w:rsidRDefault="00656E17" w:rsidP="00FC63F4">
            <w:pPr>
              <w:rPr>
                <w:rFonts w:asciiTheme="majorHAnsi" w:hAnsiTheme="majorHAnsi" w:cstheme="majorHAnsi"/>
                <w:sz w:val="22"/>
                <w:szCs w:val="22"/>
              </w:rPr>
            </w:pPr>
          </w:p>
        </w:tc>
        <w:tc>
          <w:tcPr>
            <w:tcW w:w="478" w:type="pct"/>
          </w:tcPr>
          <w:p w14:paraId="756361AC" w14:textId="77777777" w:rsidR="00656E17" w:rsidRPr="00AD5571" w:rsidRDefault="00656E17" w:rsidP="00FC63F4">
            <w:pPr>
              <w:rPr>
                <w:rFonts w:asciiTheme="majorHAnsi" w:hAnsiTheme="majorHAnsi" w:cstheme="majorHAnsi"/>
                <w:sz w:val="22"/>
                <w:szCs w:val="22"/>
              </w:rPr>
            </w:pPr>
          </w:p>
        </w:tc>
        <w:tc>
          <w:tcPr>
            <w:tcW w:w="460" w:type="pct"/>
          </w:tcPr>
          <w:p w14:paraId="00A6EB7D" w14:textId="77777777" w:rsidR="00656E17" w:rsidRPr="00AD5571" w:rsidRDefault="00656E17" w:rsidP="00FC63F4">
            <w:pPr>
              <w:rPr>
                <w:rFonts w:asciiTheme="majorHAnsi" w:hAnsiTheme="majorHAnsi" w:cstheme="majorHAnsi"/>
                <w:sz w:val="22"/>
                <w:szCs w:val="22"/>
              </w:rPr>
            </w:pPr>
          </w:p>
        </w:tc>
      </w:tr>
      <w:tr w:rsidR="00656E17" w:rsidRPr="00AD5571" w14:paraId="1A79A1EF" w14:textId="77777777" w:rsidTr="00C95767">
        <w:trPr>
          <w:trHeight w:val="1325"/>
        </w:trPr>
        <w:tc>
          <w:tcPr>
            <w:tcW w:w="329" w:type="pct"/>
            <w:noWrap/>
            <w:hideMark/>
          </w:tcPr>
          <w:p w14:paraId="3427C761"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7</w:t>
            </w:r>
          </w:p>
        </w:tc>
        <w:tc>
          <w:tcPr>
            <w:tcW w:w="657" w:type="pct"/>
            <w:noWrap/>
            <w:hideMark/>
          </w:tcPr>
          <w:p w14:paraId="7518A80B"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911.001.006</w:t>
            </w:r>
          </w:p>
        </w:tc>
        <w:tc>
          <w:tcPr>
            <w:tcW w:w="1458" w:type="pct"/>
            <w:hideMark/>
          </w:tcPr>
          <w:p w14:paraId="4DF3A159"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BEBEDOURO DE ÁGUA INDUSTRIAL GRANDE PORTE</w:t>
            </w:r>
            <w:r w:rsidRPr="00AD5571">
              <w:rPr>
                <w:rFonts w:asciiTheme="majorHAnsi" w:hAnsiTheme="majorHAnsi" w:cstheme="majorHAnsi"/>
                <w:sz w:val="22"/>
                <w:szCs w:val="22"/>
              </w:rPr>
              <w:br/>
              <w:t>Estrutura em aço inox ou galvanizado com pintura eletrostática Capacidade mínima do reservatório: 50 litros</w:t>
            </w:r>
            <w:r w:rsidRPr="00AD5571">
              <w:rPr>
                <w:rFonts w:asciiTheme="majorHAnsi" w:hAnsiTheme="majorHAnsi" w:cstheme="majorHAnsi"/>
                <w:sz w:val="22"/>
                <w:szCs w:val="22"/>
              </w:rPr>
              <w:br/>
              <w:t xml:space="preserve">Capacidade de fornecimento: mínimo 4 torneiras 2 gelada, </w:t>
            </w:r>
            <w:proofErr w:type="gramStart"/>
            <w:r w:rsidRPr="00AD5571">
              <w:rPr>
                <w:rFonts w:asciiTheme="majorHAnsi" w:hAnsiTheme="majorHAnsi" w:cstheme="majorHAnsi"/>
                <w:sz w:val="22"/>
                <w:szCs w:val="22"/>
              </w:rPr>
              <w:t>2 natural</w:t>
            </w:r>
            <w:proofErr w:type="gramEnd"/>
            <w:r w:rsidRPr="00AD5571">
              <w:rPr>
                <w:rFonts w:asciiTheme="majorHAnsi" w:hAnsiTheme="majorHAnsi" w:cstheme="majorHAnsi"/>
                <w:sz w:val="22"/>
                <w:szCs w:val="22"/>
              </w:rPr>
              <w:t xml:space="preserve"> Sistema de refrigeração por compressor hermético</w:t>
            </w:r>
            <w:r w:rsidRPr="00AD5571">
              <w:rPr>
                <w:rFonts w:asciiTheme="majorHAnsi" w:hAnsiTheme="majorHAnsi" w:cstheme="majorHAnsi"/>
                <w:sz w:val="22"/>
                <w:szCs w:val="22"/>
              </w:rPr>
              <w:br/>
              <w:t>Gás ecológico R-134a ou R-404a</w:t>
            </w:r>
            <w:r w:rsidRPr="00AD5571">
              <w:rPr>
                <w:rFonts w:asciiTheme="majorHAnsi" w:hAnsiTheme="majorHAnsi" w:cstheme="majorHAnsi"/>
                <w:sz w:val="22"/>
                <w:szCs w:val="22"/>
              </w:rPr>
              <w:br/>
              <w:t>Indicado para locais com grande fluxo de pessoas Tensão: Bivolt</w:t>
            </w:r>
            <w:r w:rsidRPr="00AD5571">
              <w:rPr>
                <w:rFonts w:asciiTheme="majorHAnsi" w:hAnsiTheme="majorHAnsi" w:cstheme="majorHAnsi"/>
                <w:sz w:val="22"/>
                <w:szCs w:val="22"/>
              </w:rPr>
              <w:br/>
              <w:t>Pés niveladores</w:t>
            </w:r>
            <w:r w:rsidRPr="00AD5571">
              <w:rPr>
                <w:rFonts w:asciiTheme="majorHAnsi" w:hAnsiTheme="majorHAnsi" w:cstheme="majorHAnsi"/>
                <w:sz w:val="22"/>
                <w:szCs w:val="22"/>
              </w:rPr>
              <w:br/>
              <w:t>Garantia mínima: 12 meses</w:t>
            </w:r>
            <w:r w:rsidRPr="00AD5571">
              <w:rPr>
                <w:rFonts w:asciiTheme="majorHAnsi" w:hAnsiTheme="majorHAnsi" w:cstheme="majorHAnsi"/>
                <w:sz w:val="22"/>
                <w:szCs w:val="22"/>
              </w:rPr>
              <w:br/>
              <w:t>Marcas referência: IBBL, Polar, Karina</w:t>
            </w:r>
          </w:p>
        </w:tc>
        <w:tc>
          <w:tcPr>
            <w:tcW w:w="478" w:type="pct"/>
            <w:hideMark/>
          </w:tcPr>
          <w:p w14:paraId="1681B26B"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noWrap/>
            <w:hideMark/>
          </w:tcPr>
          <w:p w14:paraId="08A6799B"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6</w:t>
            </w:r>
          </w:p>
        </w:tc>
        <w:tc>
          <w:tcPr>
            <w:tcW w:w="509" w:type="pct"/>
          </w:tcPr>
          <w:p w14:paraId="7593F4C4" w14:textId="77777777" w:rsidR="00656E17" w:rsidRPr="00AD5571" w:rsidRDefault="00656E17" w:rsidP="00FC63F4">
            <w:pPr>
              <w:rPr>
                <w:rFonts w:asciiTheme="majorHAnsi" w:hAnsiTheme="majorHAnsi" w:cstheme="majorHAnsi"/>
                <w:sz w:val="22"/>
                <w:szCs w:val="22"/>
              </w:rPr>
            </w:pPr>
          </w:p>
        </w:tc>
        <w:tc>
          <w:tcPr>
            <w:tcW w:w="478" w:type="pct"/>
          </w:tcPr>
          <w:p w14:paraId="4821EBA7" w14:textId="77777777" w:rsidR="00656E17" w:rsidRPr="00AD5571" w:rsidRDefault="00656E17" w:rsidP="00FC63F4">
            <w:pPr>
              <w:rPr>
                <w:rFonts w:asciiTheme="majorHAnsi" w:hAnsiTheme="majorHAnsi" w:cstheme="majorHAnsi"/>
                <w:sz w:val="22"/>
                <w:szCs w:val="22"/>
              </w:rPr>
            </w:pPr>
          </w:p>
        </w:tc>
        <w:tc>
          <w:tcPr>
            <w:tcW w:w="460" w:type="pct"/>
          </w:tcPr>
          <w:p w14:paraId="585A4799" w14:textId="77777777" w:rsidR="00656E17" w:rsidRPr="00AD5571" w:rsidRDefault="00656E17" w:rsidP="00FC63F4">
            <w:pPr>
              <w:rPr>
                <w:rFonts w:asciiTheme="majorHAnsi" w:hAnsiTheme="majorHAnsi" w:cstheme="majorHAnsi"/>
                <w:sz w:val="22"/>
                <w:szCs w:val="22"/>
              </w:rPr>
            </w:pPr>
          </w:p>
        </w:tc>
      </w:tr>
      <w:tr w:rsidR="00656E17" w:rsidRPr="00AD5571" w14:paraId="70C949D1" w14:textId="77777777" w:rsidTr="00D90E7A">
        <w:trPr>
          <w:trHeight w:val="1819"/>
        </w:trPr>
        <w:tc>
          <w:tcPr>
            <w:tcW w:w="329" w:type="pct"/>
            <w:noWrap/>
            <w:hideMark/>
          </w:tcPr>
          <w:p w14:paraId="47461023"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8</w:t>
            </w:r>
          </w:p>
        </w:tc>
        <w:tc>
          <w:tcPr>
            <w:tcW w:w="657" w:type="pct"/>
            <w:noWrap/>
            <w:hideMark/>
          </w:tcPr>
          <w:p w14:paraId="65E5DF09"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911.001.018</w:t>
            </w:r>
          </w:p>
        </w:tc>
        <w:tc>
          <w:tcPr>
            <w:tcW w:w="1458" w:type="pct"/>
            <w:hideMark/>
          </w:tcPr>
          <w:p w14:paraId="3EAA51AF"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BEBEDOURO DE ÁGUA INDUSTRIAL GRANDE PORTE</w:t>
            </w:r>
            <w:r w:rsidRPr="00AD5571">
              <w:rPr>
                <w:rFonts w:asciiTheme="majorHAnsi" w:hAnsiTheme="majorHAnsi" w:cstheme="majorHAnsi"/>
                <w:sz w:val="22"/>
                <w:szCs w:val="22"/>
              </w:rPr>
              <w:br/>
              <w:t>Capacidade mínima de 150 litros</w:t>
            </w:r>
            <w:r w:rsidRPr="00AD5571">
              <w:rPr>
                <w:rFonts w:asciiTheme="majorHAnsi" w:hAnsiTheme="majorHAnsi" w:cstheme="majorHAnsi"/>
                <w:sz w:val="22"/>
                <w:szCs w:val="22"/>
              </w:rPr>
              <w:br/>
              <w:t>Estrutura em aço inoxidável de alta resistência e fácil higienização Sistema de refrigeração por compressor de alto desempenho</w:t>
            </w:r>
            <w:r w:rsidRPr="00AD5571">
              <w:rPr>
                <w:rFonts w:asciiTheme="majorHAnsi" w:hAnsiTheme="majorHAnsi" w:cstheme="majorHAnsi"/>
                <w:sz w:val="22"/>
                <w:szCs w:val="22"/>
              </w:rPr>
              <w:br/>
              <w:t>Torres com torneiras de acionamento rápido, em número adequado à capacidade Isolamento térmico eficiente, garantindo água sempre gelada</w:t>
            </w:r>
            <w:r w:rsidRPr="00AD5571">
              <w:rPr>
                <w:rFonts w:asciiTheme="majorHAnsi" w:hAnsiTheme="majorHAnsi" w:cstheme="majorHAnsi"/>
                <w:sz w:val="22"/>
                <w:szCs w:val="22"/>
              </w:rPr>
              <w:br/>
              <w:t>Pés niveladores para melhor estabilidade</w:t>
            </w:r>
            <w:r w:rsidRPr="00AD5571">
              <w:rPr>
                <w:rFonts w:asciiTheme="majorHAnsi" w:hAnsiTheme="majorHAnsi" w:cstheme="majorHAnsi"/>
                <w:sz w:val="22"/>
                <w:szCs w:val="22"/>
              </w:rPr>
              <w:br/>
              <w:t>Alimentação elétrica: 220V ou 127V, conforme modelo</w:t>
            </w:r>
            <w:r w:rsidRPr="00AD5571">
              <w:rPr>
                <w:rFonts w:asciiTheme="majorHAnsi" w:hAnsiTheme="majorHAnsi" w:cstheme="majorHAnsi"/>
                <w:sz w:val="22"/>
                <w:szCs w:val="22"/>
              </w:rPr>
              <w:br/>
              <w:t>Dimensões aproximadas: 1,50m de altura x 0,70m de largura x 0,70m de profundidade Garantia mínima: 12 meses</w:t>
            </w:r>
            <w:r w:rsidRPr="00AD5571">
              <w:rPr>
                <w:rFonts w:asciiTheme="majorHAnsi" w:hAnsiTheme="majorHAnsi" w:cstheme="majorHAnsi"/>
                <w:sz w:val="22"/>
                <w:szCs w:val="22"/>
              </w:rPr>
              <w:br/>
              <w:t>Marcas referência: IBBL, Komeco, Esmaltec.</w:t>
            </w:r>
          </w:p>
        </w:tc>
        <w:tc>
          <w:tcPr>
            <w:tcW w:w="478" w:type="pct"/>
            <w:hideMark/>
          </w:tcPr>
          <w:p w14:paraId="270C7241"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noWrap/>
            <w:hideMark/>
          </w:tcPr>
          <w:p w14:paraId="2387ECA0"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1</w:t>
            </w:r>
          </w:p>
        </w:tc>
        <w:tc>
          <w:tcPr>
            <w:tcW w:w="509" w:type="pct"/>
          </w:tcPr>
          <w:p w14:paraId="308D74C4" w14:textId="77777777" w:rsidR="00656E17" w:rsidRPr="00AD5571" w:rsidRDefault="00656E17" w:rsidP="00FC63F4">
            <w:pPr>
              <w:rPr>
                <w:rFonts w:asciiTheme="majorHAnsi" w:hAnsiTheme="majorHAnsi" w:cstheme="majorHAnsi"/>
                <w:sz w:val="22"/>
                <w:szCs w:val="22"/>
              </w:rPr>
            </w:pPr>
          </w:p>
        </w:tc>
        <w:tc>
          <w:tcPr>
            <w:tcW w:w="478" w:type="pct"/>
          </w:tcPr>
          <w:p w14:paraId="3DC55759" w14:textId="77777777" w:rsidR="00656E17" w:rsidRPr="00AD5571" w:rsidRDefault="00656E17" w:rsidP="00FC63F4">
            <w:pPr>
              <w:rPr>
                <w:rFonts w:asciiTheme="majorHAnsi" w:hAnsiTheme="majorHAnsi" w:cstheme="majorHAnsi"/>
                <w:sz w:val="22"/>
                <w:szCs w:val="22"/>
              </w:rPr>
            </w:pPr>
          </w:p>
        </w:tc>
        <w:tc>
          <w:tcPr>
            <w:tcW w:w="460" w:type="pct"/>
          </w:tcPr>
          <w:p w14:paraId="56B4CA7F" w14:textId="77777777" w:rsidR="00656E17" w:rsidRPr="00AD5571" w:rsidRDefault="00656E17" w:rsidP="00FC63F4">
            <w:pPr>
              <w:rPr>
                <w:rFonts w:asciiTheme="majorHAnsi" w:hAnsiTheme="majorHAnsi" w:cstheme="majorHAnsi"/>
                <w:sz w:val="22"/>
                <w:szCs w:val="22"/>
              </w:rPr>
            </w:pPr>
          </w:p>
        </w:tc>
      </w:tr>
      <w:tr w:rsidR="00656E17" w:rsidRPr="00AD5571" w14:paraId="3A0C02FC" w14:textId="77777777" w:rsidTr="00D90E7A">
        <w:trPr>
          <w:trHeight w:val="1504"/>
        </w:trPr>
        <w:tc>
          <w:tcPr>
            <w:tcW w:w="329" w:type="pct"/>
            <w:noWrap/>
            <w:hideMark/>
          </w:tcPr>
          <w:p w14:paraId="7521D567"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9</w:t>
            </w:r>
          </w:p>
        </w:tc>
        <w:tc>
          <w:tcPr>
            <w:tcW w:w="657" w:type="pct"/>
            <w:noWrap/>
            <w:hideMark/>
          </w:tcPr>
          <w:p w14:paraId="2E04C1A3"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911.001.022</w:t>
            </w:r>
          </w:p>
        </w:tc>
        <w:tc>
          <w:tcPr>
            <w:tcW w:w="1458" w:type="pct"/>
            <w:hideMark/>
          </w:tcPr>
          <w:p w14:paraId="07854F61"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CILINDRO ELÉTRICO PARA MASSAS</w:t>
            </w:r>
            <w:r w:rsidRPr="00AD5571">
              <w:rPr>
                <w:rFonts w:asciiTheme="majorHAnsi" w:hAnsiTheme="majorHAnsi" w:cstheme="majorHAnsi"/>
                <w:sz w:val="22"/>
                <w:szCs w:val="22"/>
              </w:rPr>
              <w:br/>
              <w:t>Potência mínima: 370W (0,5CV)</w:t>
            </w:r>
            <w:r w:rsidRPr="00AD5571">
              <w:rPr>
                <w:rFonts w:asciiTheme="majorHAnsi" w:hAnsiTheme="majorHAnsi" w:cstheme="majorHAnsi"/>
                <w:sz w:val="22"/>
                <w:szCs w:val="22"/>
              </w:rPr>
              <w:br/>
              <w:t>Estrutura em aço carbono pintado ou inox, de alta resistência e fácil higienização Cilindros laminadores em inox com regulagem de espessura da massa</w:t>
            </w:r>
            <w:r w:rsidRPr="00AD5571">
              <w:rPr>
                <w:rFonts w:asciiTheme="majorHAnsi" w:hAnsiTheme="majorHAnsi" w:cstheme="majorHAnsi"/>
                <w:sz w:val="22"/>
                <w:szCs w:val="22"/>
              </w:rPr>
              <w:br/>
              <w:t>Sistema de segurança com proteção nas engrenagens Capacidade mínima de produção: 4kg por ciclo</w:t>
            </w:r>
            <w:r w:rsidRPr="00AD5571">
              <w:rPr>
                <w:rFonts w:asciiTheme="majorHAnsi" w:hAnsiTheme="majorHAnsi" w:cstheme="majorHAnsi"/>
                <w:sz w:val="22"/>
                <w:szCs w:val="22"/>
              </w:rPr>
              <w:br/>
              <w:t>Tensão: Bivolt</w:t>
            </w:r>
            <w:r w:rsidRPr="00AD5571">
              <w:rPr>
                <w:rFonts w:asciiTheme="majorHAnsi" w:hAnsiTheme="majorHAnsi" w:cstheme="majorHAnsi"/>
                <w:sz w:val="22"/>
                <w:szCs w:val="22"/>
              </w:rPr>
              <w:br/>
              <w:t>Garantia mínima: 12 meses</w:t>
            </w:r>
            <w:r w:rsidRPr="00AD5571">
              <w:rPr>
                <w:rFonts w:asciiTheme="majorHAnsi" w:hAnsiTheme="majorHAnsi" w:cstheme="majorHAnsi"/>
                <w:sz w:val="22"/>
                <w:szCs w:val="22"/>
              </w:rPr>
              <w:br/>
              <w:t>Marcas de referência: G. Paniz, Gastromaq e Braesi</w:t>
            </w:r>
          </w:p>
        </w:tc>
        <w:tc>
          <w:tcPr>
            <w:tcW w:w="478" w:type="pct"/>
            <w:hideMark/>
          </w:tcPr>
          <w:p w14:paraId="2042E274"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noWrap/>
            <w:hideMark/>
          </w:tcPr>
          <w:p w14:paraId="40F6480B"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1</w:t>
            </w:r>
          </w:p>
        </w:tc>
        <w:tc>
          <w:tcPr>
            <w:tcW w:w="509" w:type="pct"/>
          </w:tcPr>
          <w:p w14:paraId="4336A7E9" w14:textId="77777777" w:rsidR="00656E17" w:rsidRPr="00AD5571" w:rsidRDefault="00656E17" w:rsidP="00FC63F4">
            <w:pPr>
              <w:rPr>
                <w:rFonts w:asciiTheme="majorHAnsi" w:hAnsiTheme="majorHAnsi" w:cstheme="majorHAnsi"/>
                <w:sz w:val="22"/>
                <w:szCs w:val="22"/>
              </w:rPr>
            </w:pPr>
          </w:p>
        </w:tc>
        <w:tc>
          <w:tcPr>
            <w:tcW w:w="478" w:type="pct"/>
          </w:tcPr>
          <w:p w14:paraId="22D46E49" w14:textId="77777777" w:rsidR="00656E17" w:rsidRPr="00AD5571" w:rsidRDefault="00656E17" w:rsidP="00FC63F4">
            <w:pPr>
              <w:rPr>
                <w:rFonts w:asciiTheme="majorHAnsi" w:hAnsiTheme="majorHAnsi" w:cstheme="majorHAnsi"/>
                <w:sz w:val="22"/>
                <w:szCs w:val="22"/>
              </w:rPr>
            </w:pPr>
          </w:p>
        </w:tc>
        <w:tc>
          <w:tcPr>
            <w:tcW w:w="460" w:type="pct"/>
          </w:tcPr>
          <w:p w14:paraId="4A97BBCA" w14:textId="77777777" w:rsidR="00656E17" w:rsidRPr="00AD5571" w:rsidRDefault="00656E17" w:rsidP="00FC63F4">
            <w:pPr>
              <w:rPr>
                <w:rFonts w:asciiTheme="majorHAnsi" w:hAnsiTheme="majorHAnsi" w:cstheme="majorHAnsi"/>
                <w:sz w:val="22"/>
                <w:szCs w:val="22"/>
              </w:rPr>
            </w:pPr>
          </w:p>
        </w:tc>
      </w:tr>
      <w:tr w:rsidR="00656E17" w:rsidRPr="00AD5571" w14:paraId="67575241" w14:textId="77777777" w:rsidTr="00D90E7A">
        <w:trPr>
          <w:trHeight w:val="1497"/>
        </w:trPr>
        <w:tc>
          <w:tcPr>
            <w:tcW w:w="329" w:type="pct"/>
            <w:noWrap/>
            <w:hideMark/>
          </w:tcPr>
          <w:p w14:paraId="79DB45C6"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10</w:t>
            </w:r>
          </w:p>
        </w:tc>
        <w:tc>
          <w:tcPr>
            <w:tcW w:w="657" w:type="pct"/>
            <w:noWrap/>
            <w:hideMark/>
          </w:tcPr>
          <w:p w14:paraId="6C10C107"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911.001.021</w:t>
            </w:r>
          </w:p>
        </w:tc>
        <w:tc>
          <w:tcPr>
            <w:tcW w:w="1458" w:type="pct"/>
            <w:hideMark/>
          </w:tcPr>
          <w:p w14:paraId="59CA0C5F"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ESPREMEDOR DE FRUTAS</w:t>
            </w:r>
            <w:r w:rsidRPr="00AD5571">
              <w:rPr>
                <w:rFonts w:asciiTheme="majorHAnsi" w:hAnsiTheme="majorHAnsi" w:cstheme="majorHAnsi"/>
                <w:sz w:val="22"/>
                <w:szCs w:val="22"/>
              </w:rPr>
              <w:br/>
              <w:t>Potência mínima: 250W</w:t>
            </w:r>
            <w:r w:rsidRPr="00AD5571">
              <w:rPr>
                <w:rFonts w:asciiTheme="majorHAnsi" w:hAnsiTheme="majorHAnsi" w:cstheme="majorHAnsi"/>
                <w:sz w:val="22"/>
                <w:szCs w:val="22"/>
              </w:rPr>
              <w:br/>
              <w:t>Sistema de acionamento automático por pressão Cone extrator em inox de alta resistência Copo/coletor com capacidade mínima de 1 litro</w:t>
            </w:r>
            <w:r w:rsidRPr="00AD5571">
              <w:rPr>
                <w:rFonts w:asciiTheme="majorHAnsi" w:hAnsiTheme="majorHAnsi" w:cstheme="majorHAnsi"/>
                <w:sz w:val="22"/>
                <w:szCs w:val="22"/>
              </w:rPr>
              <w:br/>
              <w:t>Estrutura em material resistente e de fácil higienização Tensão: Bivolt</w:t>
            </w:r>
            <w:r w:rsidRPr="00AD5571">
              <w:rPr>
                <w:rFonts w:asciiTheme="majorHAnsi" w:hAnsiTheme="majorHAnsi" w:cstheme="majorHAnsi"/>
                <w:sz w:val="22"/>
                <w:szCs w:val="22"/>
              </w:rPr>
              <w:br/>
              <w:t>Garantia mínima: 12 meses</w:t>
            </w:r>
            <w:r w:rsidRPr="00AD5571">
              <w:rPr>
                <w:rFonts w:asciiTheme="majorHAnsi" w:hAnsiTheme="majorHAnsi" w:cstheme="majorHAnsi"/>
                <w:sz w:val="22"/>
                <w:szCs w:val="22"/>
              </w:rPr>
              <w:br/>
              <w:t>Marcas de referência: Britânia, Mondial e Philco.</w:t>
            </w:r>
          </w:p>
        </w:tc>
        <w:tc>
          <w:tcPr>
            <w:tcW w:w="478" w:type="pct"/>
            <w:hideMark/>
          </w:tcPr>
          <w:p w14:paraId="374988D5"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noWrap/>
            <w:hideMark/>
          </w:tcPr>
          <w:p w14:paraId="1B131192"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1</w:t>
            </w:r>
          </w:p>
        </w:tc>
        <w:tc>
          <w:tcPr>
            <w:tcW w:w="509" w:type="pct"/>
          </w:tcPr>
          <w:p w14:paraId="4595DEBD" w14:textId="77777777" w:rsidR="00656E17" w:rsidRPr="00AD5571" w:rsidRDefault="00656E17" w:rsidP="00FC63F4">
            <w:pPr>
              <w:rPr>
                <w:rFonts w:asciiTheme="majorHAnsi" w:hAnsiTheme="majorHAnsi" w:cstheme="majorHAnsi"/>
                <w:sz w:val="22"/>
                <w:szCs w:val="22"/>
              </w:rPr>
            </w:pPr>
          </w:p>
        </w:tc>
        <w:tc>
          <w:tcPr>
            <w:tcW w:w="478" w:type="pct"/>
          </w:tcPr>
          <w:p w14:paraId="218EC431" w14:textId="77777777" w:rsidR="00656E17" w:rsidRPr="00AD5571" w:rsidRDefault="00656E17" w:rsidP="00FC63F4">
            <w:pPr>
              <w:rPr>
                <w:rFonts w:asciiTheme="majorHAnsi" w:hAnsiTheme="majorHAnsi" w:cstheme="majorHAnsi"/>
                <w:sz w:val="22"/>
                <w:szCs w:val="22"/>
              </w:rPr>
            </w:pPr>
          </w:p>
        </w:tc>
        <w:tc>
          <w:tcPr>
            <w:tcW w:w="460" w:type="pct"/>
          </w:tcPr>
          <w:p w14:paraId="7D0942DF" w14:textId="77777777" w:rsidR="00656E17" w:rsidRPr="00AD5571" w:rsidRDefault="00656E17" w:rsidP="00FC63F4">
            <w:pPr>
              <w:rPr>
                <w:rFonts w:asciiTheme="majorHAnsi" w:hAnsiTheme="majorHAnsi" w:cstheme="majorHAnsi"/>
                <w:sz w:val="22"/>
                <w:szCs w:val="22"/>
              </w:rPr>
            </w:pPr>
          </w:p>
        </w:tc>
      </w:tr>
      <w:tr w:rsidR="00656E17" w:rsidRPr="00AD5571" w14:paraId="268DF3C8" w14:textId="77777777" w:rsidTr="00C95767">
        <w:trPr>
          <w:trHeight w:val="1467"/>
        </w:trPr>
        <w:tc>
          <w:tcPr>
            <w:tcW w:w="329" w:type="pct"/>
            <w:noWrap/>
            <w:hideMark/>
          </w:tcPr>
          <w:p w14:paraId="1BFB8186"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11</w:t>
            </w:r>
          </w:p>
        </w:tc>
        <w:tc>
          <w:tcPr>
            <w:tcW w:w="657" w:type="pct"/>
            <w:noWrap/>
            <w:hideMark/>
          </w:tcPr>
          <w:p w14:paraId="1AA4B977"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911.001.017</w:t>
            </w:r>
          </w:p>
        </w:tc>
        <w:tc>
          <w:tcPr>
            <w:tcW w:w="1458" w:type="pct"/>
            <w:hideMark/>
          </w:tcPr>
          <w:p w14:paraId="3C6BBE28"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FOGÃO 4 BOCAS COM 4 QUEIMADORES, CAPACIDADE MÍNIMA DE 50L</w:t>
            </w:r>
            <w:r w:rsidRPr="00AD5571">
              <w:rPr>
                <w:rFonts w:asciiTheme="majorHAnsi" w:hAnsiTheme="majorHAnsi" w:cstheme="majorHAnsi"/>
                <w:sz w:val="22"/>
                <w:szCs w:val="22"/>
              </w:rPr>
              <w:br/>
              <w:t>Número de queimadores: 4 Acendimento: automático Mesa: em inox</w:t>
            </w:r>
            <w:r w:rsidRPr="00AD5571">
              <w:rPr>
                <w:rFonts w:asciiTheme="majorHAnsi" w:hAnsiTheme="majorHAnsi" w:cstheme="majorHAnsi"/>
                <w:sz w:val="22"/>
                <w:szCs w:val="22"/>
              </w:rPr>
              <w:br/>
              <w:t>Grades: individuais ou duplas, em ferro fundido ou esmaltadas, removíveis Forno:</w:t>
            </w:r>
            <w:r w:rsidRPr="00AD5571">
              <w:rPr>
                <w:rFonts w:asciiTheme="majorHAnsi" w:hAnsiTheme="majorHAnsi" w:cstheme="majorHAnsi"/>
                <w:sz w:val="22"/>
                <w:szCs w:val="22"/>
              </w:rPr>
              <w:br/>
              <w:t>Capacidade mínima: 50 litros Iluminação interna</w:t>
            </w:r>
            <w:r w:rsidRPr="00AD5571">
              <w:rPr>
                <w:rFonts w:asciiTheme="majorHAnsi" w:hAnsiTheme="majorHAnsi" w:cstheme="majorHAnsi"/>
                <w:sz w:val="22"/>
                <w:szCs w:val="22"/>
              </w:rPr>
              <w:br/>
              <w:t>Porta com vidro duplo temperado</w:t>
            </w:r>
            <w:r w:rsidRPr="00AD5571">
              <w:rPr>
                <w:rFonts w:asciiTheme="majorHAnsi" w:hAnsiTheme="majorHAnsi" w:cstheme="majorHAnsi"/>
                <w:sz w:val="22"/>
                <w:szCs w:val="22"/>
              </w:rPr>
              <w:br/>
              <w:t>Segurança: válvula de segurança no forno (corta gás) Tensão elétrica: Bivolt (para acendimento e luz interna) Cor: branca</w:t>
            </w:r>
            <w:r w:rsidRPr="00AD5571">
              <w:rPr>
                <w:rFonts w:asciiTheme="majorHAnsi" w:hAnsiTheme="majorHAnsi" w:cstheme="majorHAnsi"/>
                <w:sz w:val="22"/>
                <w:szCs w:val="22"/>
              </w:rPr>
              <w:br/>
              <w:t>Garantia mínima: 12 meses</w:t>
            </w:r>
            <w:r w:rsidRPr="00AD5571">
              <w:rPr>
                <w:rFonts w:asciiTheme="majorHAnsi" w:hAnsiTheme="majorHAnsi" w:cstheme="majorHAnsi"/>
                <w:sz w:val="22"/>
                <w:szCs w:val="22"/>
              </w:rPr>
              <w:br/>
              <w:t>Marcas referência: Brastemp, Electrolux, Atlas</w:t>
            </w:r>
          </w:p>
        </w:tc>
        <w:tc>
          <w:tcPr>
            <w:tcW w:w="478" w:type="pct"/>
            <w:hideMark/>
          </w:tcPr>
          <w:p w14:paraId="0C6AD9A7"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noWrap/>
            <w:hideMark/>
          </w:tcPr>
          <w:p w14:paraId="7A2C9C54"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2</w:t>
            </w:r>
          </w:p>
        </w:tc>
        <w:tc>
          <w:tcPr>
            <w:tcW w:w="509" w:type="pct"/>
          </w:tcPr>
          <w:p w14:paraId="1C76395B" w14:textId="77777777" w:rsidR="00656E17" w:rsidRPr="00AD5571" w:rsidRDefault="00656E17" w:rsidP="00FC63F4">
            <w:pPr>
              <w:rPr>
                <w:rFonts w:asciiTheme="majorHAnsi" w:hAnsiTheme="majorHAnsi" w:cstheme="majorHAnsi"/>
                <w:sz w:val="22"/>
                <w:szCs w:val="22"/>
              </w:rPr>
            </w:pPr>
          </w:p>
        </w:tc>
        <w:tc>
          <w:tcPr>
            <w:tcW w:w="478" w:type="pct"/>
          </w:tcPr>
          <w:p w14:paraId="7E830ED4" w14:textId="77777777" w:rsidR="00656E17" w:rsidRPr="00AD5571" w:rsidRDefault="00656E17" w:rsidP="00FC63F4">
            <w:pPr>
              <w:rPr>
                <w:rFonts w:asciiTheme="majorHAnsi" w:hAnsiTheme="majorHAnsi" w:cstheme="majorHAnsi"/>
                <w:sz w:val="22"/>
                <w:szCs w:val="22"/>
              </w:rPr>
            </w:pPr>
          </w:p>
        </w:tc>
        <w:tc>
          <w:tcPr>
            <w:tcW w:w="460" w:type="pct"/>
          </w:tcPr>
          <w:p w14:paraId="04DCD2C1" w14:textId="77777777" w:rsidR="00656E17" w:rsidRPr="00AD5571" w:rsidRDefault="00656E17" w:rsidP="00FC63F4">
            <w:pPr>
              <w:rPr>
                <w:rFonts w:asciiTheme="majorHAnsi" w:hAnsiTheme="majorHAnsi" w:cstheme="majorHAnsi"/>
                <w:sz w:val="22"/>
                <w:szCs w:val="22"/>
              </w:rPr>
            </w:pPr>
          </w:p>
        </w:tc>
      </w:tr>
      <w:tr w:rsidR="00656E17" w:rsidRPr="00AD5571" w14:paraId="2A9CAC10" w14:textId="77777777" w:rsidTr="00D90E7A">
        <w:trPr>
          <w:trHeight w:val="1189"/>
        </w:trPr>
        <w:tc>
          <w:tcPr>
            <w:tcW w:w="329" w:type="pct"/>
            <w:noWrap/>
            <w:hideMark/>
          </w:tcPr>
          <w:p w14:paraId="2ECE05F1"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12</w:t>
            </w:r>
          </w:p>
        </w:tc>
        <w:tc>
          <w:tcPr>
            <w:tcW w:w="657" w:type="pct"/>
            <w:noWrap/>
            <w:hideMark/>
          </w:tcPr>
          <w:p w14:paraId="30C6B090"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911.001.002</w:t>
            </w:r>
          </w:p>
        </w:tc>
        <w:tc>
          <w:tcPr>
            <w:tcW w:w="1458" w:type="pct"/>
            <w:hideMark/>
          </w:tcPr>
          <w:p w14:paraId="51705F20"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FORNO MICRO-</w:t>
            </w:r>
            <w:proofErr w:type="gramStart"/>
            <w:r w:rsidRPr="00AD5571">
              <w:rPr>
                <w:rFonts w:asciiTheme="majorHAnsi" w:hAnsiTheme="majorHAnsi" w:cstheme="majorHAnsi"/>
                <w:sz w:val="22"/>
                <w:szCs w:val="22"/>
              </w:rPr>
              <w:t>ONDAS  -</w:t>
            </w:r>
            <w:proofErr w:type="gramEnd"/>
            <w:r w:rsidRPr="00AD5571">
              <w:rPr>
                <w:rFonts w:asciiTheme="majorHAnsi" w:hAnsiTheme="majorHAnsi" w:cstheme="majorHAnsi"/>
                <w:sz w:val="22"/>
                <w:szCs w:val="22"/>
              </w:rPr>
              <w:t xml:space="preserve">      CAPACIDADE MÍNIMA: 20 LITROS</w:t>
            </w:r>
            <w:r w:rsidRPr="00AD5571">
              <w:rPr>
                <w:rFonts w:asciiTheme="majorHAnsi" w:hAnsiTheme="majorHAnsi" w:cstheme="majorHAnsi"/>
                <w:sz w:val="22"/>
                <w:szCs w:val="22"/>
              </w:rPr>
              <w:br/>
              <w:t>Potência mínima: 700W</w:t>
            </w:r>
            <w:r w:rsidRPr="00AD5571">
              <w:rPr>
                <w:rFonts w:asciiTheme="majorHAnsi" w:hAnsiTheme="majorHAnsi" w:cstheme="majorHAnsi"/>
                <w:sz w:val="22"/>
                <w:szCs w:val="22"/>
              </w:rPr>
              <w:br/>
              <w:t>Painel digital com opções de preparo rápido</w:t>
            </w:r>
            <w:r w:rsidRPr="00AD5571">
              <w:rPr>
                <w:rFonts w:asciiTheme="majorHAnsi" w:hAnsiTheme="majorHAnsi" w:cstheme="majorHAnsi"/>
                <w:sz w:val="22"/>
                <w:szCs w:val="22"/>
              </w:rPr>
              <w:br/>
              <w:t>Funções: descongelar, aquecer e timer com aviso sonoro Tensão: Bivolt</w:t>
            </w:r>
            <w:r w:rsidRPr="00AD5571">
              <w:rPr>
                <w:rFonts w:asciiTheme="majorHAnsi" w:hAnsiTheme="majorHAnsi" w:cstheme="majorHAnsi"/>
                <w:sz w:val="22"/>
                <w:szCs w:val="22"/>
              </w:rPr>
              <w:br/>
              <w:t>Garantia mínima: 12 meses</w:t>
            </w:r>
            <w:r w:rsidRPr="00AD5571">
              <w:rPr>
                <w:rFonts w:asciiTheme="majorHAnsi" w:hAnsiTheme="majorHAnsi" w:cstheme="majorHAnsi"/>
                <w:sz w:val="22"/>
                <w:szCs w:val="22"/>
              </w:rPr>
              <w:br/>
              <w:t>Marcas referência: Electrolux, Panasonic, Brastemp</w:t>
            </w:r>
          </w:p>
        </w:tc>
        <w:tc>
          <w:tcPr>
            <w:tcW w:w="478" w:type="pct"/>
            <w:hideMark/>
          </w:tcPr>
          <w:p w14:paraId="5EFE2E28"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noWrap/>
            <w:hideMark/>
          </w:tcPr>
          <w:p w14:paraId="583DA513"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7</w:t>
            </w:r>
          </w:p>
        </w:tc>
        <w:tc>
          <w:tcPr>
            <w:tcW w:w="509" w:type="pct"/>
          </w:tcPr>
          <w:p w14:paraId="4FF29CFF" w14:textId="77777777" w:rsidR="00656E17" w:rsidRPr="00AD5571" w:rsidRDefault="00656E17" w:rsidP="00FC63F4">
            <w:pPr>
              <w:rPr>
                <w:rFonts w:asciiTheme="majorHAnsi" w:hAnsiTheme="majorHAnsi" w:cstheme="majorHAnsi"/>
                <w:sz w:val="22"/>
                <w:szCs w:val="22"/>
              </w:rPr>
            </w:pPr>
          </w:p>
        </w:tc>
        <w:tc>
          <w:tcPr>
            <w:tcW w:w="478" w:type="pct"/>
          </w:tcPr>
          <w:p w14:paraId="297DCD56" w14:textId="77777777" w:rsidR="00656E17" w:rsidRPr="00AD5571" w:rsidRDefault="00656E17" w:rsidP="00FC63F4">
            <w:pPr>
              <w:rPr>
                <w:rFonts w:asciiTheme="majorHAnsi" w:hAnsiTheme="majorHAnsi" w:cstheme="majorHAnsi"/>
                <w:sz w:val="22"/>
                <w:szCs w:val="22"/>
              </w:rPr>
            </w:pPr>
          </w:p>
        </w:tc>
        <w:tc>
          <w:tcPr>
            <w:tcW w:w="460" w:type="pct"/>
          </w:tcPr>
          <w:p w14:paraId="5A3B28E4" w14:textId="77777777" w:rsidR="00656E17" w:rsidRPr="00AD5571" w:rsidRDefault="00656E17" w:rsidP="00FC63F4">
            <w:pPr>
              <w:rPr>
                <w:rFonts w:asciiTheme="majorHAnsi" w:hAnsiTheme="majorHAnsi" w:cstheme="majorHAnsi"/>
                <w:sz w:val="22"/>
                <w:szCs w:val="22"/>
              </w:rPr>
            </w:pPr>
          </w:p>
        </w:tc>
      </w:tr>
      <w:tr w:rsidR="00656E17" w:rsidRPr="00AD5571" w14:paraId="3F6D375F" w14:textId="77777777" w:rsidTr="0025791B">
        <w:trPr>
          <w:trHeight w:val="1042"/>
        </w:trPr>
        <w:tc>
          <w:tcPr>
            <w:tcW w:w="329" w:type="pct"/>
            <w:noWrap/>
            <w:hideMark/>
          </w:tcPr>
          <w:p w14:paraId="5781B79B"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13</w:t>
            </w:r>
          </w:p>
        </w:tc>
        <w:tc>
          <w:tcPr>
            <w:tcW w:w="657" w:type="pct"/>
            <w:noWrap/>
            <w:hideMark/>
          </w:tcPr>
          <w:p w14:paraId="266D8E53"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911.001.019</w:t>
            </w:r>
          </w:p>
        </w:tc>
        <w:tc>
          <w:tcPr>
            <w:tcW w:w="1458" w:type="pct"/>
            <w:hideMark/>
          </w:tcPr>
          <w:p w14:paraId="53F9D7E6"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FREEZER VERTICAL</w:t>
            </w:r>
            <w:r w:rsidRPr="00AD5571">
              <w:rPr>
                <w:rFonts w:asciiTheme="majorHAnsi" w:hAnsiTheme="majorHAnsi" w:cstheme="majorHAnsi"/>
                <w:sz w:val="22"/>
                <w:szCs w:val="22"/>
              </w:rPr>
              <w:br/>
              <w:t>Capacidade mínima: 230 litros (ou equivalente à demanda da unidade);</w:t>
            </w:r>
            <w:r w:rsidRPr="00AD5571">
              <w:rPr>
                <w:rFonts w:asciiTheme="majorHAnsi" w:hAnsiTheme="majorHAnsi" w:cstheme="majorHAnsi"/>
                <w:sz w:val="22"/>
                <w:szCs w:val="22"/>
              </w:rPr>
              <w:br/>
              <w:t>Prateleiras internas ajustáveis/removíveis, que permitem melhor aproveitamento e organ ização dos alimentos;</w:t>
            </w:r>
            <w:r w:rsidRPr="00AD5571">
              <w:rPr>
                <w:rFonts w:asciiTheme="majorHAnsi" w:hAnsiTheme="majorHAnsi" w:cstheme="majorHAnsi"/>
                <w:sz w:val="22"/>
                <w:szCs w:val="22"/>
              </w:rPr>
              <w:br/>
              <w:t>Sistema de resfriamento eficiente, com controle de temperatura;</w:t>
            </w:r>
            <w:r w:rsidRPr="00AD5571">
              <w:rPr>
                <w:rFonts w:asciiTheme="majorHAnsi" w:hAnsiTheme="majorHAnsi" w:cstheme="majorHAnsi"/>
                <w:sz w:val="22"/>
                <w:szCs w:val="22"/>
              </w:rPr>
              <w:br/>
              <w:t>Baixo consumo de energia, classificado como Classe A de eficiência energética; Funcionamento silencioso, adequado para ambiente escolar;</w:t>
            </w:r>
            <w:r w:rsidRPr="00AD5571">
              <w:rPr>
                <w:rFonts w:asciiTheme="majorHAnsi" w:hAnsiTheme="majorHAnsi" w:cstheme="majorHAnsi"/>
                <w:sz w:val="22"/>
                <w:szCs w:val="22"/>
              </w:rPr>
              <w:br/>
              <w:t>Porta com vedação de alta qualidade, assegurando a manutenção da temperatura intern a;</w:t>
            </w:r>
            <w:r w:rsidRPr="00AD5571">
              <w:rPr>
                <w:rFonts w:asciiTheme="majorHAnsi" w:hAnsiTheme="majorHAnsi" w:cstheme="majorHAnsi"/>
                <w:sz w:val="22"/>
                <w:szCs w:val="22"/>
              </w:rPr>
              <w:br/>
              <w:t>Garantia mínima de 12 meses.</w:t>
            </w:r>
            <w:r w:rsidRPr="00AD5571">
              <w:rPr>
                <w:rFonts w:asciiTheme="majorHAnsi" w:hAnsiTheme="majorHAnsi" w:cstheme="majorHAnsi"/>
                <w:sz w:val="22"/>
                <w:szCs w:val="22"/>
              </w:rPr>
              <w:br/>
              <w:t>Marcas de referência: Consul, Electrolux.</w:t>
            </w:r>
          </w:p>
        </w:tc>
        <w:tc>
          <w:tcPr>
            <w:tcW w:w="478" w:type="pct"/>
            <w:hideMark/>
          </w:tcPr>
          <w:p w14:paraId="32DC72EA"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noWrap/>
            <w:hideMark/>
          </w:tcPr>
          <w:p w14:paraId="4E31451D"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1</w:t>
            </w:r>
          </w:p>
        </w:tc>
        <w:tc>
          <w:tcPr>
            <w:tcW w:w="509" w:type="pct"/>
          </w:tcPr>
          <w:p w14:paraId="533535A9" w14:textId="77777777" w:rsidR="00656E17" w:rsidRPr="00AD5571" w:rsidRDefault="00656E17" w:rsidP="00FC63F4">
            <w:pPr>
              <w:rPr>
                <w:rFonts w:asciiTheme="majorHAnsi" w:hAnsiTheme="majorHAnsi" w:cstheme="majorHAnsi"/>
                <w:sz w:val="22"/>
                <w:szCs w:val="22"/>
              </w:rPr>
            </w:pPr>
          </w:p>
        </w:tc>
        <w:tc>
          <w:tcPr>
            <w:tcW w:w="478" w:type="pct"/>
          </w:tcPr>
          <w:p w14:paraId="3B588337" w14:textId="77777777" w:rsidR="00656E17" w:rsidRPr="00AD5571" w:rsidRDefault="00656E17" w:rsidP="00FC63F4">
            <w:pPr>
              <w:rPr>
                <w:rFonts w:asciiTheme="majorHAnsi" w:hAnsiTheme="majorHAnsi" w:cstheme="majorHAnsi"/>
                <w:sz w:val="22"/>
                <w:szCs w:val="22"/>
              </w:rPr>
            </w:pPr>
          </w:p>
        </w:tc>
        <w:tc>
          <w:tcPr>
            <w:tcW w:w="460" w:type="pct"/>
          </w:tcPr>
          <w:p w14:paraId="4DAEA142" w14:textId="77777777" w:rsidR="00656E17" w:rsidRPr="00AD5571" w:rsidRDefault="00656E17" w:rsidP="00FC63F4">
            <w:pPr>
              <w:rPr>
                <w:rFonts w:asciiTheme="majorHAnsi" w:hAnsiTheme="majorHAnsi" w:cstheme="majorHAnsi"/>
                <w:sz w:val="22"/>
                <w:szCs w:val="22"/>
              </w:rPr>
            </w:pPr>
          </w:p>
        </w:tc>
      </w:tr>
      <w:tr w:rsidR="00656E17" w:rsidRPr="00AD5571" w14:paraId="4D68ECAC" w14:textId="77777777" w:rsidTr="00D90E7A">
        <w:trPr>
          <w:trHeight w:val="1189"/>
        </w:trPr>
        <w:tc>
          <w:tcPr>
            <w:tcW w:w="329" w:type="pct"/>
            <w:noWrap/>
            <w:hideMark/>
          </w:tcPr>
          <w:p w14:paraId="5BF1FB8C"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14</w:t>
            </w:r>
          </w:p>
        </w:tc>
        <w:tc>
          <w:tcPr>
            <w:tcW w:w="657" w:type="pct"/>
            <w:noWrap/>
            <w:hideMark/>
          </w:tcPr>
          <w:p w14:paraId="6D4C0100"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911.001.008</w:t>
            </w:r>
          </w:p>
        </w:tc>
        <w:tc>
          <w:tcPr>
            <w:tcW w:w="1458" w:type="pct"/>
            <w:hideMark/>
          </w:tcPr>
          <w:p w14:paraId="17CF405C"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FRIGOBAR CAPACIDADE MÍNIMA 90 LITROS</w:t>
            </w:r>
            <w:r w:rsidRPr="00AD5571">
              <w:rPr>
                <w:rFonts w:asciiTheme="majorHAnsi" w:hAnsiTheme="majorHAnsi" w:cstheme="majorHAnsi"/>
                <w:sz w:val="22"/>
                <w:szCs w:val="22"/>
              </w:rPr>
              <w:br/>
              <w:t>Prateleiras removíveis</w:t>
            </w:r>
            <w:r w:rsidRPr="00AD5571">
              <w:rPr>
                <w:rFonts w:asciiTheme="majorHAnsi" w:hAnsiTheme="majorHAnsi" w:cstheme="majorHAnsi"/>
                <w:sz w:val="22"/>
                <w:szCs w:val="22"/>
              </w:rPr>
              <w:br/>
              <w:t>Porta com compartimento para garrafas Baixo consumo de energia classe A Sistema de resfriamento silencioso Garantia mínima: 12 meses</w:t>
            </w:r>
            <w:r w:rsidRPr="00AD5571">
              <w:rPr>
                <w:rFonts w:asciiTheme="majorHAnsi" w:hAnsiTheme="majorHAnsi" w:cstheme="majorHAnsi"/>
                <w:sz w:val="22"/>
                <w:szCs w:val="22"/>
              </w:rPr>
              <w:br/>
              <w:t>Marcas referência: Midea, Philco, Panasonic</w:t>
            </w:r>
          </w:p>
        </w:tc>
        <w:tc>
          <w:tcPr>
            <w:tcW w:w="478" w:type="pct"/>
            <w:hideMark/>
          </w:tcPr>
          <w:p w14:paraId="04E4B782"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noWrap/>
            <w:hideMark/>
          </w:tcPr>
          <w:p w14:paraId="55609E89"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7</w:t>
            </w:r>
          </w:p>
        </w:tc>
        <w:tc>
          <w:tcPr>
            <w:tcW w:w="509" w:type="pct"/>
          </w:tcPr>
          <w:p w14:paraId="76AEE354" w14:textId="77777777" w:rsidR="00656E17" w:rsidRPr="00AD5571" w:rsidRDefault="00656E17" w:rsidP="00FC63F4">
            <w:pPr>
              <w:rPr>
                <w:rFonts w:asciiTheme="majorHAnsi" w:hAnsiTheme="majorHAnsi" w:cstheme="majorHAnsi"/>
                <w:sz w:val="22"/>
                <w:szCs w:val="22"/>
              </w:rPr>
            </w:pPr>
          </w:p>
        </w:tc>
        <w:tc>
          <w:tcPr>
            <w:tcW w:w="478" w:type="pct"/>
          </w:tcPr>
          <w:p w14:paraId="2E540D7F" w14:textId="77777777" w:rsidR="00656E17" w:rsidRPr="00AD5571" w:rsidRDefault="00656E17" w:rsidP="00FC63F4">
            <w:pPr>
              <w:rPr>
                <w:rFonts w:asciiTheme="majorHAnsi" w:hAnsiTheme="majorHAnsi" w:cstheme="majorHAnsi"/>
                <w:sz w:val="22"/>
                <w:szCs w:val="22"/>
              </w:rPr>
            </w:pPr>
          </w:p>
        </w:tc>
        <w:tc>
          <w:tcPr>
            <w:tcW w:w="460" w:type="pct"/>
          </w:tcPr>
          <w:p w14:paraId="69967DE7" w14:textId="77777777" w:rsidR="00656E17" w:rsidRPr="00AD5571" w:rsidRDefault="00656E17" w:rsidP="00FC63F4">
            <w:pPr>
              <w:rPr>
                <w:rFonts w:asciiTheme="majorHAnsi" w:hAnsiTheme="majorHAnsi" w:cstheme="majorHAnsi"/>
                <w:sz w:val="22"/>
                <w:szCs w:val="22"/>
              </w:rPr>
            </w:pPr>
          </w:p>
        </w:tc>
      </w:tr>
      <w:tr w:rsidR="00656E17" w:rsidRPr="00AD5571" w14:paraId="712142FD" w14:textId="77777777" w:rsidTr="00D90E7A">
        <w:trPr>
          <w:trHeight w:val="1189"/>
        </w:trPr>
        <w:tc>
          <w:tcPr>
            <w:tcW w:w="329" w:type="pct"/>
            <w:noWrap/>
            <w:hideMark/>
          </w:tcPr>
          <w:p w14:paraId="4D4C4F96"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15</w:t>
            </w:r>
          </w:p>
        </w:tc>
        <w:tc>
          <w:tcPr>
            <w:tcW w:w="657" w:type="pct"/>
            <w:noWrap/>
            <w:hideMark/>
          </w:tcPr>
          <w:p w14:paraId="039603D0"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911.001.007</w:t>
            </w:r>
          </w:p>
        </w:tc>
        <w:tc>
          <w:tcPr>
            <w:tcW w:w="1458" w:type="pct"/>
            <w:hideMark/>
          </w:tcPr>
          <w:p w14:paraId="2D1CFFA1"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GELADEIRA CAPACIDADE MÍNIMA 260L</w:t>
            </w:r>
            <w:r w:rsidRPr="00AD5571">
              <w:rPr>
                <w:rFonts w:asciiTheme="majorHAnsi" w:hAnsiTheme="majorHAnsi" w:cstheme="majorHAnsi"/>
                <w:sz w:val="22"/>
                <w:szCs w:val="22"/>
              </w:rPr>
              <w:br/>
              <w:t>Tipo: Degelo automático Frost Free</w:t>
            </w:r>
            <w:r w:rsidRPr="00AD5571">
              <w:rPr>
                <w:rFonts w:asciiTheme="majorHAnsi" w:hAnsiTheme="majorHAnsi" w:cstheme="majorHAnsi"/>
                <w:sz w:val="22"/>
                <w:szCs w:val="22"/>
              </w:rPr>
              <w:br/>
              <w:t>Compartimentos independentes para freezer e refrigerador Prateleiras de vidro temperado ou grade com regulagem de altura Eficiência energética mínima classe A</w:t>
            </w:r>
            <w:r w:rsidRPr="00AD5571">
              <w:rPr>
                <w:rFonts w:asciiTheme="majorHAnsi" w:hAnsiTheme="majorHAnsi" w:cstheme="majorHAnsi"/>
                <w:sz w:val="22"/>
                <w:szCs w:val="22"/>
              </w:rPr>
              <w:br/>
              <w:t>Garantia mínima: 12 meses</w:t>
            </w:r>
            <w:r w:rsidRPr="00AD5571">
              <w:rPr>
                <w:rFonts w:asciiTheme="majorHAnsi" w:hAnsiTheme="majorHAnsi" w:cstheme="majorHAnsi"/>
                <w:sz w:val="22"/>
                <w:szCs w:val="22"/>
              </w:rPr>
              <w:br/>
              <w:t>Marcas referência: Brastemp, Consul, Electrolux</w:t>
            </w:r>
          </w:p>
        </w:tc>
        <w:tc>
          <w:tcPr>
            <w:tcW w:w="478" w:type="pct"/>
            <w:hideMark/>
          </w:tcPr>
          <w:p w14:paraId="4C879EC0"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noWrap/>
            <w:hideMark/>
          </w:tcPr>
          <w:p w14:paraId="09E20EBC"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10</w:t>
            </w:r>
          </w:p>
        </w:tc>
        <w:tc>
          <w:tcPr>
            <w:tcW w:w="509" w:type="pct"/>
          </w:tcPr>
          <w:p w14:paraId="405BF3C0" w14:textId="77777777" w:rsidR="00656E17" w:rsidRPr="00AD5571" w:rsidRDefault="00656E17" w:rsidP="00FC63F4">
            <w:pPr>
              <w:rPr>
                <w:rFonts w:asciiTheme="majorHAnsi" w:hAnsiTheme="majorHAnsi" w:cstheme="majorHAnsi"/>
                <w:sz w:val="22"/>
                <w:szCs w:val="22"/>
              </w:rPr>
            </w:pPr>
          </w:p>
        </w:tc>
        <w:tc>
          <w:tcPr>
            <w:tcW w:w="478" w:type="pct"/>
          </w:tcPr>
          <w:p w14:paraId="22A2E218" w14:textId="77777777" w:rsidR="00656E17" w:rsidRPr="00AD5571" w:rsidRDefault="00656E17" w:rsidP="00FC63F4">
            <w:pPr>
              <w:rPr>
                <w:rFonts w:asciiTheme="majorHAnsi" w:hAnsiTheme="majorHAnsi" w:cstheme="majorHAnsi"/>
                <w:sz w:val="22"/>
                <w:szCs w:val="22"/>
              </w:rPr>
            </w:pPr>
          </w:p>
        </w:tc>
        <w:tc>
          <w:tcPr>
            <w:tcW w:w="460" w:type="pct"/>
          </w:tcPr>
          <w:p w14:paraId="5DC88849" w14:textId="77777777" w:rsidR="00656E17" w:rsidRPr="00AD5571" w:rsidRDefault="00656E17" w:rsidP="00FC63F4">
            <w:pPr>
              <w:rPr>
                <w:rFonts w:asciiTheme="majorHAnsi" w:hAnsiTheme="majorHAnsi" w:cstheme="majorHAnsi"/>
                <w:sz w:val="22"/>
                <w:szCs w:val="22"/>
              </w:rPr>
            </w:pPr>
          </w:p>
        </w:tc>
      </w:tr>
      <w:tr w:rsidR="00656E17" w:rsidRPr="00AD5571" w14:paraId="24C9DD24" w14:textId="77777777" w:rsidTr="00C95767">
        <w:trPr>
          <w:trHeight w:val="1042"/>
        </w:trPr>
        <w:tc>
          <w:tcPr>
            <w:tcW w:w="329" w:type="pct"/>
            <w:noWrap/>
            <w:hideMark/>
          </w:tcPr>
          <w:p w14:paraId="2413E863"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16</w:t>
            </w:r>
          </w:p>
        </w:tc>
        <w:tc>
          <w:tcPr>
            <w:tcW w:w="657" w:type="pct"/>
            <w:noWrap/>
            <w:hideMark/>
          </w:tcPr>
          <w:p w14:paraId="2AC6D6D6"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911.001.020</w:t>
            </w:r>
          </w:p>
        </w:tc>
        <w:tc>
          <w:tcPr>
            <w:tcW w:w="1458" w:type="pct"/>
            <w:hideMark/>
          </w:tcPr>
          <w:p w14:paraId="292CA46A"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LIQUIDIFICADOR COMERCIAL LC4 COPO INOX 4L 500W</w:t>
            </w:r>
            <w:r w:rsidRPr="00AD5571">
              <w:rPr>
                <w:rFonts w:asciiTheme="majorHAnsi" w:hAnsiTheme="majorHAnsi" w:cstheme="majorHAnsi"/>
                <w:sz w:val="22"/>
                <w:szCs w:val="22"/>
              </w:rPr>
              <w:br/>
              <w:t>Modelo: LC4</w:t>
            </w:r>
            <w:r w:rsidRPr="00AD5571">
              <w:rPr>
                <w:rFonts w:asciiTheme="majorHAnsi" w:hAnsiTheme="majorHAnsi" w:cstheme="majorHAnsi"/>
                <w:sz w:val="22"/>
                <w:szCs w:val="22"/>
              </w:rPr>
              <w:br/>
              <w:t>Tensão elétrica / frequência / fases: 110V / 50-60Hz / 1 Potência nominal: 500W</w:t>
            </w:r>
            <w:r w:rsidRPr="00AD5571">
              <w:rPr>
                <w:rFonts w:asciiTheme="majorHAnsi" w:hAnsiTheme="majorHAnsi" w:cstheme="majorHAnsi"/>
                <w:sz w:val="22"/>
                <w:szCs w:val="22"/>
              </w:rPr>
              <w:br/>
              <w:t>Potência do motor: 0,5CV Consumo: 0,5 kW·h</w:t>
            </w:r>
            <w:r w:rsidRPr="00AD5571">
              <w:rPr>
                <w:rFonts w:asciiTheme="majorHAnsi" w:hAnsiTheme="majorHAnsi" w:cstheme="majorHAnsi"/>
                <w:sz w:val="22"/>
                <w:szCs w:val="22"/>
              </w:rPr>
              <w:br/>
              <w:t>Dimensões (AxLxP): 660 x 290 x 280mm</w:t>
            </w:r>
            <w:r w:rsidRPr="00AD5571">
              <w:rPr>
                <w:rFonts w:asciiTheme="majorHAnsi" w:hAnsiTheme="majorHAnsi" w:cstheme="majorHAnsi"/>
                <w:sz w:val="22"/>
                <w:szCs w:val="22"/>
              </w:rPr>
              <w:br/>
              <w:t>Dimensões da embalagem (AxLxP): 425 x 525 x 300mm Peso líquido / bruto: 5,00 kg / 5,90 kg</w:t>
            </w:r>
            <w:r w:rsidRPr="00AD5571">
              <w:rPr>
                <w:rFonts w:asciiTheme="majorHAnsi" w:hAnsiTheme="majorHAnsi" w:cstheme="majorHAnsi"/>
                <w:sz w:val="22"/>
                <w:szCs w:val="22"/>
              </w:rPr>
              <w:br/>
              <w:t>Rotação: 4.500 rpm</w:t>
            </w:r>
            <w:r w:rsidRPr="00AD5571">
              <w:rPr>
                <w:rFonts w:asciiTheme="majorHAnsi" w:hAnsiTheme="majorHAnsi" w:cstheme="majorHAnsi"/>
                <w:sz w:val="22"/>
                <w:szCs w:val="22"/>
              </w:rPr>
              <w:br/>
              <w:t>Volume máximo do copo: 4L</w:t>
            </w:r>
          </w:p>
        </w:tc>
        <w:tc>
          <w:tcPr>
            <w:tcW w:w="478" w:type="pct"/>
            <w:hideMark/>
          </w:tcPr>
          <w:p w14:paraId="30AC33BA"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noWrap/>
            <w:hideMark/>
          </w:tcPr>
          <w:p w14:paraId="59492968"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6</w:t>
            </w:r>
          </w:p>
        </w:tc>
        <w:tc>
          <w:tcPr>
            <w:tcW w:w="509" w:type="pct"/>
          </w:tcPr>
          <w:p w14:paraId="66C65584" w14:textId="77777777" w:rsidR="00656E17" w:rsidRPr="00AD5571" w:rsidRDefault="00656E17" w:rsidP="00FC63F4">
            <w:pPr>
              <w:rPr>
                <w:rFonts w:asciiTheme="majorHAnsi" w:hAnsiTheme="majorHAnsi" w:cstheme="majorHAnsi"/>
                <w:sz w:val="22"/>
                <w:szCs w:val="22"/>
              </w:rPr>
            </w:pPr>
          </w:p>
        </w:tc>
        <w:tc>
          <w:tcPr>
            <w:tcW w:w="478" w:type="pct"/>
          </w:tcPr>
          <w:p w14:paraId="61CBA7E1" w14:textId="77777777" w:rsidR="00656E17" w:rsidRPr="00AD5571" w:rsidRDefault="00656E17" w:rsidP="00FC63F4">
            <w:pPr>
              <w:rPr>
                <w:rFonts w:asciiTheme="majorHAnsi" w:hAnsiTheme="majorHAnsi" w:cstheme="majorHAnsi"/>
                <w:sz w:val="22"/>
                <w:szCs w:val="22"/>
              </w:rPr>
            </w:pPr>
          </w:p>
        </w:tc>
        <w:tc>
          <w:tcPr>
            <w:tcW w:w="460" w:type="pct"/>
          </w:tcPr>
          <w:p w14:paraId="5CF45766" w14:textId="77777777" w:rsidR="00656E17" w:rsidRPr="00AD5571" w:rsidRDefault="00656E17" w:rsidP="00FC63F4">
            <w:pPr>
              <w:rPr>
                <w:rFonts w:asciiTheme="majorHAnsi" w:hAnsiTheme="majorHAnsi" w:cstheme="majorHAnsi"/>
                <w:sz w:val="22"/>
                <w:szCs w:val="22"/>
              </w:rPr>
            </w:pPr>
          </w:p>
        </w:tc>
      </w:tr>
      <w:tr w:rsidR="00656E17" w:rsidRPr="00AD5571" w14:paraId="268EDAF5" w14:textId="77777777" w:rsidTr="00D90E7A">
        <w:trPr>
          <w:trHeight w:val="1665"/>
        </w:trPr>
        <w:tc>
          <w:tcPr>
            <w:tcW w:w="329" w:type="pct"/>
            <w:noWrap/>
            <w:hideMark/>
          </w:tcPr>
          <w:p w14:paraId="6F3575EF"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17</w:t>
            </w:r>
          </w:p>
        </w:tc>
        <w:tc>
          <w:tcPr>
            <w:tcW w:w="657" w:type="pct"/>
            <w:noWrap/>
            <w:hideMark/>
          </w:tcPr>
          <w:p w14:paraId="70FA3314"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911.001.024</w:t>
            </w:r>
          </w:p>
        </w:tc>
        <w:tc>
          <w:tcPr>
            <w:tcW w:w="1458" w:type="pct"/>
            <w:hideMark/>
          </w:tcPr>
          <w:p w14:paraId="49867DC7"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MÁQUINA DE GELO INDUSTRIAL</w:t>
            </w:r>
            <w:r w:rsidRPr="00AD5571">
              <w:rPr>
                <w:rFonts w:asciiTheme="majorHAnsi" w:hAnsiTheme="majorHAnsi" w:cstheme="majorHAnsi"/>
                <w:sz w:val="22"/>
                <w:szCs w:val="22"/>
              </w:rPr>
              <w:br/>
              <w:t>Produção mínima: 110 kg de gelo por dia</w:t>
            </w:r>
            <w:r w:rsidRPr="00AD5571">
              <w:rPr>
                <w:rFonts w:asciiTheme="majorHAnsi" w:hAnsiTheme="majorHAnsi" w:cstheme="majorHAnsi"/>
                <w:sz w:val="22"/>
                <w:szCs w:val="22"/>
              </w:rPr>
              <w:br/>
              <w:t>Estrutura em aço inoxidável de alta durabilidade e fácil higienização</w:t>
            </w:r>
            <w:r w:rsidRPr="00AD5571">
              <w:rPr>
                <w:rFonts w:asciiTheme="majorHAnsi" w:hAnsiTheme="majorHAnsi" w:cstheme="majorHAnsi"/>
                <w:sz w:val="22"/>
                <w:szCs w:val="22"/>
              </w:rPr>
              <w:br/>
              <w:t>Sistema de refrigeração de alto desempenho, com baixo consumo de energia Tipos de gelo produzidos: em cubos</w:t>
            </w:r>
            <w:r w:rsidRPr="00AD5571">
              <w:rPr>
                <w:rFonts w:asciiTheme="majorHAnsi" w:hAnsiTheme="majorHAnsi" w:cstheme="majorHAnsi"/>
                <w:sz w:val="22"/>
                <w:szCs w:val="22"/>
              </w:rPr>
              <w:br/>
              <w:t>Isolamento térmico eficiente para conservação do gelo Reservatório interno com capacidade proporcional à produção Alimentação elétrica: 220V, conforme especificação</w:t>
            </w:r>
            <w:r w:rsidRPr="00AD5571">
              <w:rPr>
                <w:rFonts w:asciiTheme="majorHAnsi" w:hAnsiTheme="majorHAnsi" w:cstheme="majorHAnsi"/>
                <w:sz w:val="22"/>
                <w:szCs w:val="22"/>
              </w:rPr>
              <w:br/>
              <w:t>Garantia mínima: 12 meses</w:t>
            </w:r>
          </w:p>
        </w:tc>
        <w:tc>
          <w:tcPr>
            <w:tcW w:w="478" w:type="pct"/>
            <w:hideMark/>
          </w:tcPr>
          <w:p w14:paraId="47940A58"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noWrap/>
            <w:hideMark/>
          </w:tcPr>
          <w:p w14:paraId="155D9DA6"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1</w:t>
            </w:r>
          </w:p>
        </w:tc>
        <w:tc>
          <w:tcPr>
            <w:tcW w:w="509" w:type="pct"/>
          </w:tcPr>
          <w:p w14:paraId="4375AE50" w14:textId="77777777" w:rsidR="00656E17" w:rsidRPr="00AD5571" w:rsidRDefault="00656E17" w:rsidP="00FC63F4">
            <w:pPr>
              <w:rPr>
                <w:rFonts w:asciiTheme="majorHAnsi" w:hAnsiTheme="majorHAnsi" w:cstheme="majorHAnsi"/>
                <w:sz w:val="22"/>
                <w:szCs w:val="22"/>
              </w:rPr>
            </w:pPr>
          </w:p>
        </w:tc>
        <w:tc>
          <w:tcPr>
            <w:tcW w:w="478" w:type="pct"/>
          </w:tcPr>
          <w:p w14:paraId="14AD1812" w14:textId="77777777" w:rsidR="00656E17" w:rsidRPr="00AD5571" w:rsidRDefault="00656E17" w:rsidP="00FC63F4">
            <w:pPr>
              <w:rPr>
                <w:rFonts w:asciiTheme="majorHAnsi" w:hAnsiTheme="majorHAnsi" w:cstheme="majorHAnsi"/>
                <w:sz w:val="22"/>
                <w:szCs w:val="22"/>
              </w:rPr>
            </w:pPr>
          </w:p>
        </w:tc>
        <w:tc>
          <w:tcPr>
            <w:tcW w:w="460" w:type="pct"/>
          </w:tcPr>
          <w:p w14:paraId="4F811852" w14:textId="77777777" w:rsidR="00656E17" w:rsidRPr="00AD5571" w:rsidRDefault="00656E17" w:rsidP="00FC63F4">
            <w:pPr>
              <w:rPr>
                <w:rFonts w:asciiTheme="majorHAnsi" w:hAnsiTheme="majorHAnsi" w:cstheme="majorHAnsi"/>
                <w:sz w:val="22"/>
                <w:szCs w:val="22"/>
              </w:rPr>
            </w:pPr>
          </w:p>
        </w:tc>
      </w:tr>
      <w:tr w:rsidR="00656E17" w:rsidRPr="00AD5571" w14:paraId="1337FA03" w14:textId="77777777" w:rsidTr="00D90E7A">
        <w:trPr>
          <w:trHeight w:val="1032"/>
        </w:trPr>
        <w:tc>
          <w:tcPr>
            <w:tcW w:w="329" w:type="pct"/>
            <w:noWrap/>
            <w:hideMark/>
          </w:tcPr>
          <w:p w14:paraId="5172A253"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18</w:t>
            </w:r>
          </w:p>
        </w:tc>
        <w:tc>
          <w:tcPr>
            <w:tcW w:w="657" w:type="pct"/>
            <w:noWrap/>
            <w:hideMark/>
          </w:tcPr>
          <w:p w14:paraId="35CA2245"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911.001.025</w:t>
            </w:r>
          </w:p>
        </w:tc>
        <w:tc>
          <w:tcPr>
            <w:tcW w:w="1458" w:type="pct"/>
            <w:hideMark/>
          </w:tcPr>
          <w:p w14:paraId="26917BEC"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MÁQUINA DE MOER CARNE, AÇO INOXIDAVEL</w:t>
            </w:r>
            <w:r w:rsidRPr="00AD5571">
              <w:rPr>
                <w:rFonts w:asciiTheme="majorHAnsi" w:hAnsiTheme="majorHAnsi" w:cstheme="majorHAnsi"/>
                <w:sz w:val="22"/>
                <w:szCs w:val="22"/>
              </w:rPr>
              <w:br/>
              <w:t xml:space="preserve">CAPACIDADE MINIMA DE MOAGEM DE 200KG HR, MOTOR NO MINIMO 1,25CV, 22 0V MONOFASICO, GARANTIA 12 MESES, COMPLETO COM 1 BOCA TAMANHO 22C M, 1 BANDEJA, 1 </w:t>
            </w:r>
            <w:proofErr w:type="gramStart"/>
            <w:r w:rsidRPr="00AD5571">
              <w:rPr>
                <w:rFonts w:asciiTheme="majorHAnsi" w:hAnsiTheme="majorHAnsi" w:cstheme="majorHAnsi"/>
                <w:sz w:val="22"/>
                <w:szCs w:val="22"/>
              </w:rPr>
              <w:t>CARACOL,  1</w:t>
            </w:r>
            <w:proofErr w:type="gramEnd"/>
            <w:r w:rsidRPr="00AD5571">
              <w:rPr>
                <w:rFonts w:asciiTheme="majorHAnsi" w:hAnsiTheme="majorHAnsi" w:cstheme="majorHAnsi"/>
                <w:sz w:val="22"/>
                <w:szCs w:val="22"/>
              </w:rPr>
              <w:t xml:space="preserve"> VOLANTE, 1 DISCO PRÉ, 1 FACA CRUZETA B, 1 DI SCO 3MM, 1 DISCO 5MM, E 5 ARRUELAS.</w:t>
            </w:r>
            <w:r w:rsidRPr="00AD5571">
              <w:rPr>
                <w:rFonts w:asciiTheme="majorHAnsi" w:hAnsiTheme="majorHAnsi" w:cstheme="majorHAnsi"/>
                <w:sz w:val="22"/>
                <w:szCs w:val="22"/>
              </w:rPr>
              <w:br/>
              <w:t>Marcas referência: CAF, SKYMSEN, GURAL</w:t>
            </w:r>
          </w:p>
        </w:tc>
        <w:tc>
          <w:tcPr>
            <w:tcW w:w="478" w:type="pct"/>
            <w:hideMark/>
          </w:tcPr>
          <w:p w14:paraId="364BD1D2"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noWrap/>
            <w:hideMark/>
          </w:tcPr>
          <w:p w14:paraId="15BD2AE6"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1</w:t>
            </w:r>
          </w:p>
        </w:tc>
        <w:tc>
          <w:tcPr>
            <w:tcW w:w="509" w:type="pct"/>
          </w:tcPr>
          <w:p w14:paraId="15238995" w14:textId="77777777" w:rsidR="00656E17" w:rsidRPr="00AD5571" w:rsidRDefault="00656E17" w:rsidP="00FC63F4">
            <w:pPr>
              <w:rPr>
                <w:rFonts w:asciiTheme="majorHAnsi" w:hAnsiTheme="majorHAnsi" w:cstheme="majorHAnsi"/>
                <w:sz w:val="22"/>
                <w:szCs w:val="22"/>
              </w:rPr>
            </w:pPr>
          </w:p>
        </w:tc>
        <w:tc>
          <w:tcPr>
            <w:tcW w:w="478" w:type="pct"/>
          </w:tcPr>
          <w:p w14:paraId="0F61CC4F" w14:textId="77777777" w:rsidR="00656E17" w:rsidRPr="00AD5571" w:rsidRDefault="00656E17" w:rsidP="00FC63F4">
            <w:pPr>
              <w:rPr>
                <w:rFonts w:asciiTheme="majorHAnsi" w:hAnsiTheme="majorHAnsi" w:cstheme="majorHAnsi"/>
                <w:sz w:val="22"/>
                <w:szCs w:val="22"/>
              </w:rPr>
            </w:pPr>
          </w:p>
        </w:tc>
        <w:tc>
          <w:tcPr>
            <w:tcW w:w="460" w:type="pct"/>
          </w:tcPr>
          <w:p w14:paraId="35E7A880" w14:textId="77777777" w:rsidR="00656E17" w:rsidRPr="00AD5571" w:rsidRDefault="00656E17" w:rsidP="00FC63F4">
            <w:pPr>
              <w:rPr>
                <w:rFonts w:asciiTheme="majorHAnsi" w:hAnsiTheme="majorHAnsi" w:cstheme="majorHAnsi"/>
                <w:sz w:val="22"/>
                <w:szCs w:val="22"/>
              </w:rPr>
            </w:pPr>
          </w:p>
        </w:tc>
      </w:tr>
      <w:tr w:rsidR="00656E17" w:rsidRPr="00AD5571" w14:paraId="7052F18E" w14:textId="77777777" w:rsidTr="00D90E7A">
        <w:trPr>
          <w:trHeight w:val="1504"/>
        </w:trPr>
        <w:tc>
          <w:tcPr>
            <w:tcW w:w="329" w:type="pct"/>
            <w:noWrap/>
            <w:hideMark/>
          </w:tcPr>
          <w:p w14:paraId="657F11D1"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19</w:t>
            </w:r>
          </w:p>
        </w:tc>
        <w:tc>
          <w:tcPr>
            <w:tcW w:w="657" w:type="pct"/>
            <w:noWrap/>
            <w:hideMark/>
          </w:tcPr>
          <w:p w14:paraId="56DB58C4"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911.001.023</w:t>
            </w:r>
          </w:p>
        </w:tc>
        <w:tc>
          <w:tcPr>
            <w:tcW w:w="1458" w:type="pct"/>
            <w:hideMark/>
          </w:tcPr>
          <w:p w14:paraId="37E928E0"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PURIFICADOR DE ÁGUA</w:t>
            </w:r>
            <w:r w:rsidRPr="00AD5571">
              <w:rPr>
                <w:rFonts w:asciiTheme="majorHAnsi" w:hAnsiTheme="majorHAnsi" w:cstheme="majorHAnsi"/>
                <w:sz w:val="22"/>
                <w:szCs w:val="22"/>
              </w:rPr>
              <w:br/>
              <w:t>Capacidade mínima de refrigeração: 2,5 litros/hora</w:t>
            </w:r>
            <w:r w:rsidRPr="00AD5571">
              <w:rPr>
                <w:rFonts w:asciiTheme="majorHAnsi" w:hAnsiTheme="majorHAnsi" w:cstheme="majorHAnsi"/>
                <w:sz w:val="22"/>
                <w:szCs w:val="22"/>
              </w:rPr>
              <w:br/>
              <w:t>Sistema de filtragem com tripla ação (retenção de partículas, redução de cloro e odores) Opções de água natural e gelada</w:t>
            </w:r>
            <w:r w:rsidRPr="00AD5571">
              <w:rPr>
                <w:rFonts w:asciiTheme="majorHAnsi" w:hAnsiTheme="majorHAnsi" w:cstheme="majorHAnsi"/>
                <w:sz w:val="22"/>
                <w:szCs w:val="22"/>
              </w:rPr>
              <w:br/>
              <w:t>Estrutura em material resistente e de fácil higienização Baixo consumo de energia</w:t>
            </w:r>
            <w:r w:rsidRPr="00AD5571">
              <w:rPr>
                <w:rFonts w:asciiTheme="majorHAnsi" w:hAnsiTheme="majorHAnsi" w:cstheme="majorHAnsi"/>
                <w:sz w:val="22"/>
                <w:szCs w:val="22"/>
              </w:rPr>
              <w:br/>
              <w:t>Tensão: Bivolt</w:t>
            </w:r>
            <w:r w:rsidRPr="00AD5571">
              <w:rPr>
                <w:rFonts w:asciiTheme="majorHAnsi" w:hAnsiTheme="majorHAnsi" w:cstheme="majorHAnsi"/>
                <w:sz w:val="22"/>
                <w:szCs w:val="22"/>
              </w:rPr>
              <w:br/>
              <w:t>Garantia mínima: 12 meses</w:t>
            </w:r>
            <w:r w:rsidRPr="00AD5571">
              <w:rPr>
                <w:rFonts w:asciiTheme="majorHAnsi" w:hAnsiTheme="majorHAnsi" w:cstheme="majorHAnsi"/>
                <w:sz w:val="22"/>
                <w:szCs w:val="22"/>
              </w:rPr>
              <w:br/>
              <w:t>Marcas de referência: IBBL, Electrolux, Consul</w:t>
            </w:r>
          </w:p>
        </w:tc>
        <w:tc>
          <w:tcPr>
            <w:tcW w:w="478" w:type="pct"/>
            <w:hideMark/>
          </w:tcPr>
          <w:p w14:paraId="06D1F2C5"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noWrap/>
            <w:hideMark/>
          </w:tcPr>
          <w:p w14:paraId="3F5B176E"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1</w:t>
            </w:r>
          </w:p>
        </w:tc>
        <w:tc>
          <w:tcPr>
            <w:tcW w:w="509" w:type="pct"/>
          </w:tcPr>
          <w:p w14:paraId="249EA2B7" w14:textId="77777777" w:rsidR="00656E17" w:rsidRPr="00AD5571" w:rsidRDefault="00656E17" w:rsidP="00FC63F4">
            <w:pPr>
              <w:rPr>
                <w:rFonts w:asciiTheme="majorHAnsi" w:hAnsiTheme="majorHAnsi" w:cstheme="majorHAnsi"/>
                <w:sz w:val="22"/>
                <w:szCs w:val="22"/>
              </w:rPr>
            </w:pPr>
          </w:p>
        </w:tc>
        <w:tc>
          <w:tcPr>
            <w:tcW w:w="478" w:type="pct"/>
          </w:tcPr>
          <w:p w14:paraId="74D51274" w14:textId="77777777" w:rsidR="00656E17" w:rsidRPr="00AD5571" w:rsidRDefault="00656E17" w:rsidP="00FC63F4">
            <w:pPr>
              <w:rPr>
                <w:rFonts w:asciiTheme="majorHAnsi" w:hAnsiTheme="majorHAnsi" w:cstheme="majorHAnsi"/>
                <w:sz w:val="22"/>
                <w:szCs w:val="22"/>
              </w:rPr>
            </w:pPr>
          </w:p>
        </w:tc>
        <w:tc>
          <w:tcPr>
            <w:tcW w:w="460" w:type="pct"/>
          </w:tcPr>
          <w:p w14:paraId="2D31F363" w14:textId="77777777" w:rsidR="00656E17" w:rsidRPr="00AD5571" w:rsidRDefault="00656E17" w:rsidP="00FC63F4">
            <w:pPr>
              <w:rPr>
                <w:rFonts w:asciiTheme="majorHAnsi" w:hAnsiTheme="majorHAnsi" w:cstheme="majorHAnsi"/>
                <w:sz w:val="22"/>
                <w:szCs w:val="22"/>
              </w:rPr>
            </w:pPr>
          </w:p>
        </w:tc>
      </w:tr>
      <w:tr w:rsidR="00656E17" w:rsidRPr="00AD5571" w14:paraId="0E6B3DFD" w14:textId="77777777" w:rsidTr="0025791B">
        <w:trPr>
          <w:trHeight w:val="1042"/>
        </w:trPr>
        <w:tc>
          <w:tcPr>
            <w:tcW w:w="329" w:type="pct"/>
            <w:noWrap/>
            <w:hideMark/>
          </w:tcPr>
          <w:p w14:paraId="3909D790"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20</w:t>
            </w:r>
          </w:p>
        </w:tc>
        <w:tc>
          <w:tcPr>
            <w:tcW w:w="657" w:type="pct"/>
            <w:noWrap/>
            <w:hideMark/>
          </w:tcPr>
          <w:p w14:paraId="499F7645"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123.001.055</w:t>
            </w:r>
          </w:p>
        </w:tc>
        <w:tc>
          <w:tcPr>
            <w:tcW w:w="1458" w:type="pct"/>
            <w:hideMark/>
          </w:tcPr>
          <w:p w14:paraId="05890F6F"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TV DE LED 50 POLEGADAS- 50 POLEGADAS 110V.</w:t>
            </w:r>
            <w:r w:rsidRPr="00AD5571">
              <w:rPr>
                <w:rFonts w:asciiTheme="majorHAnsi" w:hAnsiTheme="majorHAnsi" w:cstheme="majorHAnsi"/>
                <w:sz w:val="22"/>
                <w:szCs w:val="22"/>
              </w:rPr>
              <w:br/>
              <w:t>HDMI: 3, USB: 1, Entrada de componente (AV): 1, Ethernet (LAN): 1, Saída de Áudio Di gital (Óptica): 1, HDMI A / Return Ch. Support: Sim, eARC: Sim, HDMI Quick Switch: sim</w:t>
            </w:r>
            <w:r w:rsidRPr="00AD5571">
              <w:rPr>
                <w:rFonts w:asciiTheme="majorHAnsi" w:hAnsiTheme="majorHAnsi" w:cstheme="majorHAnsi"/>
                <w:sz w:val="22"/>
                <w:szCs w:val="22"/>
              </w:rPr>
              <w:br/>
              <w:t>. Smart TV, Visual Livre de Cabos, Espelhamento da TV para Mobile: Sim, Espelhament o do Smartphone para TV, DLNA: Sim, Comunicação por Vídeo: Google Meet, Tap View</w:t>
            </w:r>
            <w:r w:rsidRPr="00AD5571">
              <w:rPr>
                <w:rFonts w:asciiTheme="majorHAnsi" w:hAnsiTheme="majorHAnsi" w:cstheme="majorHAnsi"/>
                <w:sz w:val="22"/>
                <w:szCs w:val="22"/>
              </w:rPr>
              <w:br/>
              <w:t>: Sim, Configuração facilitada: Sim, Casting de app: Sim, Bluetooth Low Energy: Sim, Wi</w:t>
            </w:r>
            <w:r w:rsidRPr="00AD5571">
              <w:rPr>
                <w:rFonts w:asciiTheme="majorHAnsi" w:hAnsiTheme="majorHAnsi" w:cstheme="majorHAnsi"/>
                <w:sz w:val="22"/>
                <w:szCs w:val="22"/>
              </w:rPr>
              <w:br/>
              <w:t xml:space="preserve">-Fi Direct: Sim, Som da TV para smartphone: Sim, Espelhamento de Áudio: Sim, Compa tível com suporte Stand modelo VG-SESA11K/ZX: Sim, </w:t>
            </w:r>
            <w:proofErr w:type="gramStart"/>
            <w:r w:rsidRPr="00AD5571">
              <w:rPr>
                <w:rFonts w:asciiTheme="majorHAnsi" w:hAnsiTheme="majorHAnsi" w:cstheme="majorHAnsi"/>
                <w:sz w:val="22"/>
                <w:szCs w:val="22"/>
              </w:rPr>
              <w:t>Compatível</w:t>
            </w:r>
            <w:proofErr w:type="gramEnd"/>
            <w:r w:rsidRPr="00AD5571">
              <w:rPr>
                <w:rFonts w:asciiTheme="majorHAnsi" w:hAnsiTheme="majorHAnsi" w:cstheme="majorHAnsi"/>
                <w:sz w:val="22"/>
                <w:szCs w:val="22"/>
              </w:rPr>
              <w:t xml:space="preserve"> com Suporte de Par ede Padrão VESA: Sim, </w:t>
            </w:r>
            <w:proofErr w:type="gramStart"/>
            <w:r w:rsidRPr="00AD5571">
              <w:rPr>
                <w:rFonts w:asciiTheme="majorHAnsi" w:hAnsiTheme="majorHAnsi" w:cstheme="majorHAnsi"/>
                <w:sz w:val="22"/>
                <w:szCs w:val="22"/>
              </w:rPr>
              <w:t>Compatível</w:t>
            </w:r>
            <w:proofErr w:type="gramEnd"/>
            <w:r w:rsidRPr="00AD5571">
              <w:rPr>
                <w:rFonts w:asciiTheme="majorHAnsi" w:hAnsiTheme="majorHAnsi" w:cstheme="majorHAnsi"/>
                <w:sz w:val="22"/>
                <w:szCs w:val="22"/>
              </w:rPr>
              <w:t xml:space="preserve"> com Webcam (consultar modelos compatíveis)</w:t>
            </w:r>
          </w:p>
        </w:tc>
        <w:tc>
          <w:tcPr>
            <w:tcW w:w="478" w:type="pct"/>
            <w:hideMark/>
          </w:tcPr>
          <w:p w14:paraId="7621CB0B"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UN</w:t>
            </w:r>
          </w:p>
        </w:tc>
        <w:tc>
          <w:tcPr>
            <w:tcW w:w="631" w:type="pct"/>
            <w:noWrap/>
            <w:hideMark/>
          </w:tcPr>
          <w:p w14:paraId="09776E45" w14:textId="77777777" w:rsidR="00656E17" w:rsidRPr="00AD5571" w:rsidRDefault="00656E17" w:rsidP="00FC63F4">
            <w:pPr>
              <w:rPr>
                <w:rFonts w:asciiTheme="majorHAnsi" w:hAnsiTheme="majorHAnsi" w:cstheme="majorHAnsi"/>
                <w:sz w:val="22"/>
                <w:szCs w:val="22"/>
              </w:rPr>
            </w:pPr>
            <w:r w:rsidRPr="00AD5571">
              <w:rPr>
                <w:rFonts w:asciiTheme="majorHAnsi" w:hAnsiTheme="majorHAnsi" w:cstheme="majorHAnsi"/>
                <w:sz w:val="22"/>
                <w:szCs w:val="22"/>
              </w:rPr>
              <w:t>8</w:t>
            </w:r>
          </w:p>
        </w:tc>
        <w:tc>
          <w:tcPr>
            <w:tcW w:w="509" w:type="pct"/>
          </w:tcPr>
          <w:p w14:paraId="45CDF78D" w14:textId="77777777" w:rsidR="00656E17" w:rsidRPr="00AD5571" w:rsidRDefault="00656E17" w:rsidP="00FC63F4">
            <w:pPr>
              <w:rPr>
                <w:rFonts w:asciiTheme="majorHAnsi" w:hAnsiTheme="majorHAnsi" w:cstheme="majorHAnsi"/>
                <w:sz w:val="22"/>
                <w:szCs w:val="22"/>
              </w:rPr>
            </w:pPr>
          </w:p>
        </w:tc>
        <w:tc>
          <w:tcPr>
            <w:tcW w:w="478" w:type="pct"/>
          </w:tcPr>
          <w:p w14:paraId="099EB5B1" w14:textId="77777777" w:rsidR="00656E17" w:rsidRPr="00AD5571" w:rsidRDefault="00656E17" w:rsidP="00FC63F4">
            <w:pPr>
              <w:rPr>
                <w:rFonts w:asciiTheme="majorHAnsi" w:hAnsiTheme="majorHAnsi" w:cstheme="majorHAnsi"/>
                <w:sz w:val="22"/>
                <w:szCs w:val="22"/>
              </w:rPr>
            </w:pPr>
          </w:p>
        </w:tc>
        <w:tc>
          <w:tcPr>
            <w:tcW w:w="460" w:type="pct"/>
          </w:tcPr>
          <w:p w14:paraId="28ACF622" w14:textId="77777777" w:rsidR="00656E17" w:rsidRPr="00AD5571" w:rsidRDefault="00656E17" w:rsidP="00FC63F4">
            <w:pPr>
              <w:rPr>
                <w:rFonts w:asciiTheme="majorHAnsi" w:hAnsiTheme="majorHAnsi" w:cstheme="majorHAnsi"/>
                <w:sz w:val="22"/>
                <w:szCs w:val="22"/>
              </w:rPr>
            </w:pPr>
          </w:p>
        </w:tc>
      </w:tr>
    </w:tbl>
    <w:p w14:paraId="55AF875C" w14:textId="77777777" w:rsidR="00EB00C4" w:rsidRPr="00AD5571" w:rsidRDefault="00EB00C4" w:rsidP="00852532">
      <w:pPr>
        <w:jc w:val="both"/>
        <w:rPr>
          <w:rFonts w:asciiTheme="majorHAnsi" w:hAnsiTheme="majorHAnsi" w:cstheme="majorHAnsi"/>
          <w:b/>
          <w:bCs/>
          <w:sz w:val="22"/>
          <w:szCs w:val="22"/>
        </w:rPr>
      </w:pPr>
    </w:p>
    <w:sectPr w:rsidR="00EB00C4" w:rsidRPr="00AD5571" w:rsidSect="002C4966">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70C70" w14:textId="77777777" w:rsidR="00A50F7C" w:rsidRDefault="00A50F7C">
      <w:r>
        <w:separator/>
      </w:r>
    </w:p>
  </w:endnote>
  <w:endnote w:type="continuationSeparator" w:id="0">
    <w:p w14:paraId="4E8A55C3" w14:textId="77777777" w:rsidR="00A50F7C" w:rsidRDefault="00A50F7C">
      <w:r>
        <w:continuationSeparator/>
      </w:r>
    </w:p>
  </w:endnote>
  <w:endnote w:type="continuationNotice" w:id="1">
    <w:p w14:paraId="6F0BC549" w14:textId="77777777" w:rsidR="00A50F7C" w:rsidRDefault="00A50F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yriadPro-Regular">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CE7CA" w14:textId="77777777" w:rsidR="00A50F7C" w:rsidRDefault="00A50F7C" w:rsidP="000C16C9">
    <w:pPr>
      <w:pStyle w:val="PargrafodaLista"/>
      <w:tabs>
        <w:tab w:val="left" w:pos="142"/>
      </w:tabs>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4DA1C" w14:textId="0D86A3FF" w:rsidR="00A50F7C" w:rsidRPr="005337EB" w:rsidRDefault="00A50F7C" w:rsidP="000C16C9">
    <w:pPr>
      <w:pStyle w:val="PargrafodaLista"/>
      <w:tabs>
        <w:tab w:val="left" w:pos="142"/>
        <w:tab w:val="center" w:pos="4584"/>
      </w:tabs>
      <w:ind w:right="-1283" w:hanging="1276"/>
      <w:jc w:val="center"/>
      <w:rPr>
        <w:rFonts w:asciiTheme="majorHAnsi" w:hAnsiTheme="majorHAnsi" w:cstheme="majorHAnsi"/>
        <w:b/>
        <w:sz w:val="20"/>
        <w:szCs w:val="20"/>
      </w:rPr>
    </w:pPr>
    <w:r w:rsidRPr="005337EB">
      <w:rPr>
        <w:rFonts w:asciiTheme="majorHAnsi" w:hAnsiTheme="majorHAnsi" w:cstheme="majorHAnsi"/>
        <w:b/>
        <w:sz w:val="20"/>
        <w:szCs w:val="20"/>
      </w:rPr>
      <w:t>Av. Edson Aparecido Fernandes de Campos, 750 – Centro – Sonora – MS</w:t>
    </w:r>
  </w:p>
  <w:p w14:paraId="77C04F04" w14:textId="7DBFFA91" w:rsidR="00A50F7C" w:rsidRDefault="00A50F7C" w:rsidP="000C16C9">
    <w:pPr>
      <w:pStyle w:val="PargrafodaLista"/>
      <w:tabs>
        <w:tab w:val="left" w:pos="1943"/>
        <w:tab w:val="center" w:pos="4584"/>
      </w:tabs>
      <w:ind w:right="360"/>
      <w:jc w:val="center"/>
      <w:rPr>
        <w:b/>
        <w:sz w:val="20"/>
        <w:szCs w:val="20"/>
      </w:rPr>
    </w:pPr>
    <w:r w:rsidRPr="005337EB">
      <w:rPr>
        <w:rFonts w:asciiTheme="majorHAnsi" w:hAnsiTheme="majorHAnsi" w:cstheme="majorHAnsi"/>
        <w:b/>
        <w:sz w:val="20"/>
        <w:szCs w:val="20"/>
      </w:rPr>
      <w:t xml:space="preserve"> e-mail: </w:t>
    </w:r>
    <w:hyperlink r:id="rId1" w:history="1">
      <w:r w:rsidRPr="005337EB">
        <w:rPr>
          <w:rStyle w:val="Hyperlink"/>
          <w:rFonts w:asciiTheme="majorHAnsi" w:hAnsiTheme="majorHAnsi" w:cstheme="majorHAnsi"/>
          <w:b/>
          <w:sz w:val="20"/>
          <w:szCs w:val="20"/>
        </w:rPr>
        <w:t>licitacao@sonora.ms.gov.br</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AC74B" w14:textId="77777777" w:rsidR="00A50F7C" w:rsidRPr="005337EB" w:rsidRDefault="00A50F7C" w:rsidP="006F7E2D">
    <w:pPr>
      <w:pStyle w:val="PargrafodaLista"/>
      <w:tabs>
        <w:tab w:val="left" w:pos="142"/>
        <w:tab w:val="center" w:pos="4584"/>
      </w:tabs>
      <w:ind w:right="-1283" w:hanging="1276"/>
      <w:jc w:val="center"/>
      <w:rPr>
        <w:rFonts w:asciiTheme="majorHAnsi" w:hAnsiTheme="majorHAnsi" w:cstheme="majorHAnsi"/>
        <w:b/>
        <w:sz w:val="20"/>
        <w:szCs w:val="20"/>
      </w:rPr>
    </w:pPr>
    <w:r w:rsidRPr="005337EB">
      <w:rPr>
        <w:rFonts w:asciiTheme="majorHAnsi" w:hAnsiTheme="majorHAnsi" w:cstheme="majorHAnsi"/>
        <w:b/>
        <w:sz w:val="20"/>
        <w:szCs w:val="20"/>
      </w:rPr>
      <w:t>Av. Edson Aparecido Fernandes de Campos, 750 – Centro – Sonora – MS</w:t>
    </w:r>
  </w:p>
  <w:p w14:paraId="5D2C5B57" w14:textId="77777777" w:rsidR="00A50F7C" w:rsidRDefault="00A50F7C" w:rsidP="006F7E2D">
    <w:pPr>
      <w:pStyle w:val="PargrafodaLista"/>
      <w:tabs>
        <w:tab w:val="left" w:pos="1943"/>
        <w:tab w:val="center" w:pos="4584"/>
      </w:tabs>
      <w:ind w:right="360"/>
      <w:jc w:val="center"/>
      <w:rPr>
        <w:b/>
        <w:sz w:val="20"/>
        <w:szCs w:val="20"/>
      </w:rPr>
    </w:pPr>
    <w:r w:rsidRPr="005337EB">
      <w:rPr>
        <w:rFonts w:asciiTheme="majorHAnsi" w:hAnsiTheme="majorHAnsi" w:cstheme="majorHAnsi"/>
        <w:b/>
        <w:sz w:val="20"/>
        <w:szCs w:val="20"/>
      </w:rPr>
      <w:t xml:space="preserve"> e-mail: </w:t>
    </w:r>
    <w:hyperlink r:id="rId1" w:history="1">
      <w:r w:rsidRPr="005337EB">
        <w:rPr>
          <w:rStyle w:val="Hyperlink"/>
          <w:rFonts w:asciiTheme="majorHAnsi" w:hAnsiTheme="majorHAnsi" w:cstheme="majorHAnsi"/>
          <w:b/>
          <w:sz w:val="20"/>
          <w:szCs w:val="20"/>
        </w:rPr>
        <w:t>licitacao@sonora.ms.gov.br</w:t>
      </w:r>
    </w:hyperlink>
  </w:p>
  <w:p w14:paraId="6DEC0678" w14:textId="77777777" w:rsidR="00A50F7C" w:rsidRDefault="00A50F7C">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02D8E" w14:textId="77777777" w:rsidR="00A50F7C" w:rsidRDefault="00A50F7C" w:rsidP="00BA0254">
    <w:pPr>
      <w:pStyle w:val="Rodap"/>
      <w:tabs>
        <w:tab w:val="left" w:pos="142"/>
      </w:tabs>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5583C" w14:textId="77777777" w:rsidR="00A50F7C" w:rsidRPr="00DD607B" w:rsidRDefault="00A50F7C" w:rsidP="00BA0254">
    <w:pPr>
      <w:pStyle w:val="Rodap"/>
      <w:tabs>
        <w:tab w:val="left" w:pos="142"/>
        <w:tab w:val="center" w:pos="4584"/>
      </w:tabs>
      <w:ind w:right="-1283" w:hanging="1276"/>
      <w:jc w:val="center"/>
      <w:rPr>
        <w:b/>
        <w:sz w:val="20"/>
        <w:szCs w:val="20"/>
      </w:rPr>
    </w:pPr>
    <w:r w:rsidRPr="00DD607B">
      <w:rPr>
        <w:b/>
        <w:sz w:val="20"/>
        <w:szCs w:val="20"/>
      </w:rPr>
      <w:t>Av. Edson Aparecido Fernandes de Campos, 750 – Centro – Sonora – MS – Fone: 067-3254-1138</w:t>
    </w:r>
  </w:p>
  <w:p w14:paraId="06B6E957" w14:textId="77777777" w:rsidR="00A50F7C" w:rsidRPr="00DD607B" w:rsidRDefault="00A50F7C" w:rsidP="00BA0254">
    <w:pPr>
      <w:pStyle w:val="Rodap"/>
      <w:tabs>
        <w:tab w:val="left" w:pos="1943"/>
        <w:tab w:val="center" w:pos="4584"/>
      </w:tabs>
      <w:ind w:right="360"/>
      <w:jc w:val="center"/>
      <w:rPr>
        <w:b/>
        <w:sz w:val="20"/>
        <w:szCs w:val="20"/>
      </w:rPr>
    </w:pPr>
    <w:r w:rsidRPr="00DD607B">
      <w:rPr>
        <w:b/>
        <w:sz w:val="20"/>
        <w:szCs w:val="20"/>
      </w:rPr>
      <w:t xml:space="preserve"> e-mail: </w:t>
    </w:r>
    <w:hyperlink r:id="rId1" w:history="1">
      <w:r w:rsidRPr="00DD607B">
        <w:rPr>
          <w:rStyle w:val="Hyperlink"/>
          <w:b/>
          <w:sz w:val="20"/>
          <w:szCs w:val="20"/>
        </w:rPr>
        <w:t>licitação@sonora.ms.gov.br</w:t>
      </w:r>
    </w:hyperlink>
  </w:p>
  <w:p w14:paraId="322265AE" w14:textId="77777777" w:rsidR="00A50F7C" w:rsidRPr="00DD607B" w:rsidRDefault="00A50F7C">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21036" w14:textId="77777777" w:rsidR="00A50F7C" w:rsidRDefault="00A50F7C">
      <w:r>
        <w:separator/>
      </w:r>
    </w:p>
  </w:footnote>
  <w:footnote w:type="continuationSeparator" w:id="0">
    <w:p w14:paraId="7A609E9A" w14:textId="77777777" w:rsidR="00A50F7C" w:rsidRDefault="00A50F7C">
      <w:r>
        <w:continuationSeparator/>
      </w:r>
    </w:p>
  </w:footnote>
  <w:footnote w:type="continuationNotice" w:id="1">
    <w:p w14:paraId="1C3AF17D" w14:textId="77777777" w:rsidR="00A50F7C" w:rsidRDefault="00A50F7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A0D32" w14:textId="77777777" w:rsidR="00A50F7C" w:rsidRDefault="00A50F7C" w:rsidP="000C16C9">
    <w:pPr>
      <w:pStyle w:val="Legenda"/>
      <w:tabs>
        <w:tab w:val="left" w:pos="2220"/>
        <w:tab w:val="center" w:pos="4819"/>
      </w:tabs>
    </w:pPr>
    <w:r>
      <w:rPr>
        <w:noProof/>
      </w:rPr>
      <w:drawing>
        <wp:inline distT="0" distB="0" distL="0" distR="0" wp14:anchorId="0A87C790" wp14:editId="15FF86CD">
          <wp:extent cx="783590" cy="1110615"/>
          <wp:effectExtent l="0" t="0" r="0" b="0"/>
          <wp:docPr id="6" name="Imagem 6" descr="4c066dde75924-brasao-son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57618654" descr="4c066dde75924-brasao-sono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3590" cy="1110615"/>
                  </a:xfrm>
                  <a:prstGeom prst="rect">
                    <a:avLst/>
                  </a:prstGeom>
                  <a:noFill/>
                  <a:ln>
                    <a:noFill/>
                  </a:ln>
                </pic:spPr>
              </pic:pic>
            </a:graphicData>
          </a:graphic>
        </wp:inline>
      </w:drawing>
    </w:r>
  </w:p>
  <w:p w14:paraId="5568FDF8" w14:textId="77777777" w:rsidR="00A50F7C" w:rsidRPr="005337EB" w:rsidRDefault="00A50F7C" w:rsidP="000C16C9">
    <w:pPr>
      <w:pStyle w:val="SemEspaamento"/>
      <w:jc w:val="center"/>
      <w:rPr>
        <w:rFonts w:asciiTheme="majorHAnsi" w:hAnsiTheme="majorHAnsi" w:cstheme="majorHAnsi"/>
        <w:b/>
        <w:sz w:val="26"/>
        <w:szCs w:val="26"/>
      </w:rPr>
    </w:pPr>
    <w:r w:rsidRPr="005337EB">
      <w:rPr>
        <w:rFonts w:asciiTheme="majorHAnsi" w:hAnsiTheme="majorHAnsi" w:cstheme="majorHAnsi"/>
        <w:b/>
        <w:sz w:val="26"/>
        <w:szCs w:val="26"/>
      </w:rPr>
      <w:t>PREFEITURA MUNICIPAL DE SONORA</w:t>
    </w:r>
  </w:p>
  <w:p w14:paraId="41C2936E" w14:textId="7C3AF3A1" w:rsidR="00A50F7C" w:rsidRPr="005337EB" w:rsidRDefault="00A50F7C" w:rsidP="00D46711">
    <w:pPr>
      <w:pStyle w:val="SemEspaamento"/>
      <w:jc w:val="center"/>
      <w:rPr>
        <w:rFonts w:asciiTheme="majorHAnsi" w:hAnsiTheme="majorHAnsi" w:cstheme="majorHAnsi"/>
      </w:rPr>
    </w:pPr>
    <w:r w:rsidRPr="005337EB">
      <w:rPr>
        <w:rFonts w:asciiTheme="majorHAnsi" w:hAnsiTheme="majorHAnsi" w:cstheme="majorHAnsi"/>
        <w:b/>
        <w:sz w:val="26"/>
        <w:szCs w:val="26"/>
      </w:rPr>
      <w:t>Estado de Mato Grosso do Sul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5EDAF" w14:textId="77777777" w:rsidR="00A50F7C" w:rsidRDefault="00A50F7C" w:rsidP="008B30BE">
    <w:pPr>
      <w:pStyle w:val="Legenda"/>
      <w:tabs>
        <w:tab w:val="left" w:pos="2220"/>
        <w:tab w:val="center" w:pos="4819"/>
      </w:tabs>
    </w:pPr>
    <w:r>
      <w:rPr>
        <w:noProof/>
      </w:rPr>
      <w:drawing>
        <wp:inline distT="0" distB="0" distL="0" distR="0" wp14:anchorId="2A6CF508" wp14:editId="31010475">
          <wp:extent cx="783590" cy="1110615"/>
          <wp:effectExtent l="0" t="0" r="0" b="0"/>
          <wp:docPr id="7" name="Imagem 7" descr="4c066dde75924-brasao-son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57618654" descr="4c066dde75924-brasao-sono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3590" cy="1110615"/>
                  </a:xfrm>
                  <a:prstGeom prst="rect">
                    <a:avLst/>
                  </a:prstGeom>
                  <a:noFill/>
                  <a:ln>
                    <a:noFill/>
                  </a:ln>
                </pic:spPr>
              </pic:pic>
            </a:graphicData>
          </a:graphic>
        </wp:inline>
      </w:drawing>
    </w:r>
  </w:p>
  <w:p w14:paraId="1C2C3C3A" w14:textId="77777777" w:rsidR="00A50F7C" w:rsidRDefault="00A50F7C" w:rsidP="008B30BE">
    <w:pPr>
      <w:pStyle w:val="SemEspaamento"/>
      <w:jc w:val="center"/>
      <w:rPr>
        <w:rFonts w:ascii="Arial" w:hAnsi="Arial" w:cs="Arial"/>
        <w:b/>
        <w:sz w:val="26"/>
        <w:szCs w:val="26"/>
      </w:rPr>
    </w:pPr>
    <w:r>
      <w:rPr>
        <w:rFonts w:ascii="Arial" w:hAnsi="Arial" w:cs="Arial"/>
        <w:b/>
        <w:sz w:val="26"/>
        <w:szCs w:val="26"/>
      </w:rPr>
      <w:t>PREFEITURA MUNICIPAL DE SONORA</w:t>
    </w:r>
  </w:p>
  <w:p w14:paraId="2408FF09" w14:textId="29341066" w:rsidR="00A50F7C" w:rsidRDefault="00A50F7C" w:rsidP="008B30BE">
    <w:pPr>
      <w:pStyle w:val="SemEspaamento"/>
      <w:jc w:val="center"/>
    </w:pPr>
    <w:r>
      <w:rPr>
        <w:rFonts w:ascii="Arial" w:hAnsi="Arial" w:cs="Arial"/>
        <w:b/>
        <w:sz w:val="26"/>
        <w:szCs w:val="26"/>
      </w:rPr>
      <w:t>Estado de Mato Grosso do Sul</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94E59" w14:textId="77777777" w:rsidR="00A50F7C" w:rsidRDefault="00A50F7C" w:rsidP="00BA0254">
    <w:pPr>
      <w:pStyle w:val="Legenda"/>
      <w:tabs>
        <w:tab w:val="left" w:pos="2220"/>
        <w:tab w:val="center" w:pos="4819"/>
      </w:tabs>
    </w:pPr>
    <w:r>
      <w:rPr>
        <w:noProof/>
      </w:rPr>
      <w:drawing>
        <wp:inline distT="0" distB="0" distL="0" distR="0" wp14:anchorId="591BEB1D" wp14:editId="1F1797D2">
          <wp:extent cx="783590" cy="1110615"/>
          <wp:effectExtent l="0" t="0" r="0" b="0"/>
          <wp:docPr id="5" name="Imagem 5" descr="4c066dde75924-brasao-son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57618654" descr="4c066dde75924-brasao-sono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3590" cy="1110615"/>
                  </a:xfrm>
                  <a:prstGeom prst="rect">
                    <a:avLst/>
                  </a:prstGeom>
                  <a:noFill/>
                  <a:ln>
                    <a:noFill/>
                  </a:ln>
                </pic:spPr>
              </pic:pic>
            </a:graphicData>
          </a:graphic>
        </wp:inline>
      </w:drawing>
    </w:r>
  </w:p>
  <w:p w14:paraId="699F990D" w14:textId="77777777" w:rsidR="00A50F7C" w:rsidRDefault="00A50F7C" w:rsidP="00BA0254">
    <w:pPr>
      <w:pStyle w:val="SemEspaamento"/>
      <w:jc w:val="center"/>
      <w:rPr>
        <w:rFonts w:ascii="Arial" w:hAnsi="Arial" w:cs="Arial"/>
        <w:b/>
        <w:sz w:val="26"/>
        <w:szCs w:val="26"/>
      </w:rPr>
    </w:pPr>
    <w:r>
      <w:rPr>
        <w:rFonts w:ascii="Arial" w:hAnsi="Arial" w:cs="Arial"/>
        <w:b/>
        <w:sz w:val="26"/>
        <w:szCs w:val="26"/>
      </w:rPr>
      <w:t>PREFEITURA MUNICIPAL DE SONORA</w:t>
    </w:r>
  </w:p>
  <w:p w14:paraId="2ABF7711" w14:textId="77777777" w:rsidR="00A50F7C" w:rsidRPr="00E92BC8" w:rsidRDefault="00A50F7C" w:rsidP="00BA0254">
    <w:pPr>
      <w:pStyle w:val="SemEspaamento"/>
      <w:jc w:val="center"/>
      <w:rPr>
        <w:rFonts w:ascii="Arial" w:hAnsi="Arial" w:cs="Arial"/>
        <w:b/>
        <w:sz w:val="26"/>
        <w:szCs w:val="26"/>
      </w:rPr>
    </w:pPr>
    <w:r>
      <w:rPr>
        <w:rFonts w:ascii="Arial" w:hAnsi="Arial" w:cs="Arial"/>
        <w:b/>
        <w:sz w:val="26"/>
        <w:szCs w:val="26"/>
      </w:rPr>
      <w:t>Estado de Mato Grosso do Sul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7021"/>
        </w:tabs>
        <w:ind w:left="7021" w:hanging="360"/>
      </w:pPr>
      <w:rPr>
        <w:rFonts w:ascii="Symbol" w:hAnsi="Symbol" w:hint="default"/>
      </w:rPr>
    </w:lvl>
  </w:abstractNum>
  <w:abstractNum w:abstractNumId="1" w15:restartNumberingAfterBreak="0">
    <w:nsid w:val="01930098"/>
    <w:multiLevelType w:val="multilevel"/>
    <w:tmpl w:val="DA081DC0"/>
    <w:lvl w:ilvl="0">
      <w:start w:val="20"/>
      <w:numFmt w:val="decimal"/>
      <w:lvlText w:val="%1."/>
      <w:lvlJc w:val="left"/>
      <w:pPr>
        <w:ind w:left="360" w:hanging="360"/>
      </w:pPr>
      <w:rPr>
        <w:rFonts w:ascii="Calibri" w:eastAsia="Calibri" w:hAnsi="Calibri" w:cs="Calibri" w:hint="default"/>
        <w:b/>
      </w:rPr>
    </w:lvl>
    <w:lvl w:ilvl="1">
      <w:start w:val="1"/>
      <w:numFmt w:val="decimal"/>
      <w:lvlText w:val="14.%2."/>
      <w:lvlJc w:val="left"/>
      <w:pPr>
        <w:ind w:left="574" w:hanging="432"/>
      </w:pPr>
      <w:rPr>
        <w:rFonts w:ascii="Calibri" w:eastAsia="Calibri" w:hAnsi="Calibri" w:cs="Calibri" w:hint="default"/>
        <w:b w:val="0"/>
        <w:bCs/>
        <w:color w:val="000000"/>
        <w:sz w:val="22"/>
        <w:szCs w:val="22"/>
      </w:rPr>
    </w:lvl>
    <w:lvl w:ilvl="2">
      <w:start w:val="1"/>
      <w:numFmt w:val="decimal"/>
      <w:lvlText w:val="%1.%2.%3."/>
      <w:lvlJc w:val="left"/>
      <w:pPr>
        <w:ind w:left="646" w:hanging="504"/>
      </w:pPr>
      <w:rPr>
        <w:rFonts w:ascii="Calibri" w:eastAsia="Calibri" w:hAnsi="Calibri" w:cs="Calibri"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43932E0"/>
    <w:multiLevelType w:val="multilevel"/>
    <w:tmpl w:val="47805D02"/>
    <w:lvl w:ilvl="0">
      <w:start w:val="19"/>
      <w:numFmt w:val="decimal"/>
      <w:lvlText w:val="%1"/>
      <w:lvlJc w:val="left"/>
      <w:pPr>
        <w:ind w:left="375" w:hanging="375"/>
      </w:pPr>
      <w:rPr>
        <w:rFonts w:hint="default"/>
        <w:b/>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5F6F19"/>
    <w:multiLevelType w:val="multilevel"/>
    <w:tmpl w:val="ECF2C252"/>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A1F0291"/>
    <w:multiLevelType w:val="multilevel"/>
    <w:tmpl w:val="6644BFB6"/>
    <w:lvl w:ilvl="0">
      <w:start w:val="10"/>
      <w:numFmt w:val="decimal"/>
      <w:lvlText w:val="%1."/>
      <w:lvlJc w:val="left"/>
      <w:pPr>
        <w:ind w:left="480" w:hanging="480"/>
      </w:pPr>
      <w:rPr>
        <w:rFonts w:hint="default"/>
      </w:rPr>
    </w:lvl>
    <w:lvl w:ilvl="1">
      <w:start w:val="6"/>
      <w:numFmt w:val="decimal"/>
      <w:lvlText w:val="%1.%2."/>
      <w:lvlJc w:val="left"/>
      <w:pPr>
        <w:ind w:left="1054" w:hanging="480"/>
      </w:pPr>
      <w:rPr>
        <w:rFonts w:hint="default"/>
      </w:rPr>
    </w:lvl>
    <w:lvl w:ilvl="2">
      <w:start w:val="1"/>
      <w:numFmt w:val="decimal"/>
      <w:lvlText w:val="%1.%2.%3."/>
      <w:lvlJc w:val="left"/>
      <w:pPr>
        <w:ind w:left="1868" w:hanging="720"/>
      </w:pPr>
      <w:rPr>
        <w:rFonts w:hint="default"/>
      </w:rPr>
    </w:lvl>
    <w:lvl w:ilvl="3">
      <w:start w:val="1"/>
      <w:numFmt w:val="decimal"/>
      <w:lvlText w:val="%1.%2.%3.%4."/>
      <w:lvlJc w:val="left"/>
      <w:pPr>
        <w:ind w:left="2442" w:hanging="720"/>
      </w:pPr>
      <w:rPr>
        <w:rFonts w:hint="default"/>
      </w:rPr>
    </w:lvl>
    <w:lvl w:ilvl="4">
      <w:start w:val="1"/>
      <w:numFmt w:val="decimal"/>
      <w:lvlText w:val="%1.%2.%3.%4.%5."/>
      <w:lvlJc w:val="left"/>
      <w:pPr>
        <w:ind w:left="3376" w:hanging="1080"/>
      </w:pPr>
      <w:rPr>
        <w:rFonts w:hint="default"/>
      </w:rPr>
    </w:lvl>
    <w:lvl w:ilvl="5">
      <w:start w:val="1"/>
      <w:numFmt w:val="decimal"/>
      <w:lvlText w:val="%1.%2.%3.%4.%5.%6."/>
      <w:lvlJc w:val="left"/>
      <w:pPr>
        <w:ind w:left="3950" w:hanging="1080"/>
      </w:pPr>
      <w:rPr>
        <w:rFonts w:hint="default"/>
      </w:rPr>
    </w:lvl>
    <w:lvl w:ilvl="6">
      <w:start w:val="1"/>
      <w:numFmt w:val="decimal"/>
      <w:lvlText w:val="%1.%2.%3.%4.%5.%6.%7."/>
      <w:lvlJc w:val="left"/>
      <w:pPr>
        <w:ind w:left="4884" w:hanging="1440"/>
      </w:pPr>
      <w:rPr>
        <w:rFonts w:hint="default"/>
      </w:rPr>
    </w:lvl>
    <w:lvl w:ilvl="7">
      <w:start w:val="1"/>
      <w:numFmt w:val="decimal"/>
      <w:lvlText w:val="%1.%2.%3.%4.%5.%6.%7.%8."/>
      <w:lvlJc w:val="left"/>
      <w:pPr>
        <w:ind w:left="5458" w:hanging="1440"/>
      </w:pPr>
      <w:rPr>
        <w:rFonts w:hint="default"/>
      </w:rPr>
    </w:lvl>
    <w:lvl w:ilvl="8">
      <w:start w:val="1"/>
      <w:numFmt w:val="decimal"/>
      <w:lvlText w:val="%1.%2.%3.%4.%5.%6.%7.%8.%9."/>
      <w:lvlJc w:val="left"/>
      <w:pPr>
        <w:ind w:left="6392" w:hanging="1800"/>
      </w:pPr>
      <w:rPr>
        <w:rFonts w:hint="default"/>
      </w:rPr>
    </w:lvl>
  </w:abstractNum>
  <w:abstractNum w:abstractNumId="5" w15:restartNumberingAfterBreak="0">
    <w:nsid w:val="0AB9104A"/>
    <w:multiLevelType w:val="multilevel"/>
    <w:tmpl w:val="EA2C1B38"/>
    <w:lvl w:ilvl="0">
      <w:start w:val="1"/>
      <w:numFmt w:val="decimal"/>
      <w:lvlText w:val="%1."/>
      <w:lvlJc w:val="left"/>
      <w:pPr>
        <w:ind w:left="360" w:hanging="360"/>
      </w:pPr>
      <w:rPr>
        <w:rFonts w:hint="default"/>
      </w:rPr>
    </w:lvl>
    <w:lvl w:ilvl="1">
      <w:start w:val="2"/>
      <w:numFmt w:val="decimal"/>
      <w:lvlText w:val="%1.%2."/>
      <w:lvlJc w:val="left"/>
      <w:pPr>
        <w:ind w:left="7950" w:hanging="720"/>
      </w:pPr>
      <w:rPr>
        <w:rFonts w:hint="default"/>
        <w:b w:val="0"/>
        <w:bCs/>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0CD1613F"/>
    <w:multiLevelType w:val="hybridMultilevel"/>
    <w:tmpl w:val="216C8D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0D8A241F"/>
    <w:multiLevelType w:val="multilevel"/>
    <w:tmpl w:val="064E5C06"/>
    <w:lvl w:ilvl="0">
      <w:start w:val="11"/>
      <w:numFmt w:val="decimal"/>
      <w:lvlText w:val="%1."/>
      <w:lvlJc w:val="left"/>
      <w:pPr>
        <w:ind w:left="480" w:hanging="480"/>
      </w:pPr>
      <w:rPr>
        <w:rFonts w:eastAsia="Calibri" w:hint="default"/>
        <w:color w:val="000000"/>
      </w:rPr>
    </w:lvl>
    <w:lvl w:ilvl="1">
      <w:start w:val="1"/>
      <w:numFmt w:val="decimal"/>
      <w:lvlText w:val="%1.%2."/>
      <w:lvlJc w:val="left"/>
      <w:pPr>
        <w:ind w:left="480" w:hanging="480"/>
      </w:pPr>
      <w:rPr>
        <w:rFonts w:eastAsia="Calibri" w:hint="default"/>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8" w15:restartNumberingAfterBreak="0">
    <w:nsid w:val="0E05088D"/>
    <w:multiLevelType w:val="multilevel"/>
    <w:tmpl w:val="B866B858"/>
    <w:lvl w:ilvl="0">
      <w:start w:val="6"/>
      <w:numFmt w:val="decimal"/>
      <w:lvlText w:val="%1."/>
      <w:lvlJc w:val="left"/>
      <w:pPr>
        <w:ind w:left="360" w:hanging="360"/>
      </w:pPr>
      <w:rPr>
        <w:rFonts w:ascii="Calibri" w:eastAsia="Calibri" w:hAnsi="Calibri" w:cs="Calibri" w:hint="default"/>
        <w:b/>
      </w:rPr>
    </w:lvl>
    <w:lvl w:ilvl="1">
      <w:start w:val="1"/>
      <w:numFmt w:val="decimal"/>
      <w:lvlText w:val="%1.%2."/>
      <w:lvlJc w:val="left"/>
      <w:pPr>
        <w:ind w:left="574" w:hanging="432"/>
      </w:pPr>
      <w:rPr>
        <w:rFonts w:ascii="Calibri" w:eastAsia="Calibri" w:hAnsi="Calibri" w:cs="Calibri" w:hint="default"/>
        <w:b w:val="0"/>
        <w:bCs/>
        <w:color w:val="000000"/>
        <w:sz w:val="22"/>
        <w:szCs w:val="22"/>
      </w:rPr>
    </w:lvl>
    <w:lvl w:ilvl="2">
      <w:start w:val="1"/>
      <w:numFmt w:val="decimal"/>
      <w:lvlText w:val="%1.%2.%3."/>
      <w:lvlJc w:val="left"/>
      <w:pPr>
        <w:ind w:left="646" w:hanging="504"/>
      </w:pPr>
      <w:rPr>
        <w:rFonts w:ascii="Calibri" w:eastAsia="Calibri" w:hAnsi="Calibri" w:cs="Calibri" w:hint="default"/>
        <w:b w:val="0"/>
        <w:bCs/>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F4B5445"/>
    <w:multiLevelType w:val="hybridMultilevel"/>
    <w:tmpl w:val="59D0DF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1411F6C"/>
    <w:multiLevelType w:val="multilevel"/>
    <w:tmpl w:val="616C0B50"/>
    <w:lvl w:ilvl="0">
      <w:start w:val="7"/>
      <w:numFmt w:val="decimal"/>
      <w:lvlText w:val="%1."/>
      <w:lvlJc w:val="left"/>
      <w:pPr>
        <w:ind w:left="540" w:hanging="540"/>
      </w:pPr>
      <w:rPr>
        <w:rFonts w:eastAsia="Calibri" w:hint="default"/>
      </w:rPr>
    </w:lvl>
    <w:lvl w:ilvl="1">
      <w:start w:val="1"/>
      <w:numFmt w:val="decimal"/>
      <w:lvlText w:val="%1.%2."/>
      <w:lvlJc w:val="left"/>
      <w:pPr>
        <w:ind w:left="682" w:hanging="540"/>
      </w:pPr>
      <w:rPr>
        <w:rFonts w:eastAsia="Calibri" w:hint="default"/>
      </w:rPr>
    </w:lvl>
    <w:lvl w:ilvl="2">
      <w:start w:val="3"/>
      <w:numFmt w:val="decimal"/>
      <w:lvlText w:val="%1.%2.%3."/>
      <w:lvlJc w:val="left"/>
      <w:pPr>
        <w:ind w:left="1004" w:hanging="720"/>
      </w:pPr>
      <w:rPr>
        <w:rFonts w:eastAsia="Calibri" w:hint="default"/>
      </w:rPr>
    </w:lvl>
    <w:lvl w:ilvl="3">
      <w:start w:val="1"/>
      <w:numFmt w:val="decimal"/>
      <w:lvlText w:val="%1.%2.%3.%4."/>
      <w:lvlJc w:val="left"/>
      <w:pPr>
        <w:ind w:left="1146" w:hanging="720"/>
      </w:pPr>
      <w:rPr>
        <w:rFonts w:eastAsia="Calibri" w:hint="default"/>
      </w:rPr>
    </w:lvl>
    <w:lvl w:ilvl="4">
      <w:start w:val="1"/>
      <w:numFmt w:val="decimal"/>
      <w:lvlText w:val="%1.%2.%3.%4.%5."/>
      <w:lvlJc w:val="left"/>
      <w:pPr>
        <w:ind w:left="1648" w:hanging="1080"/>
      </w:pPr>
      <w:rPr>
        <w:rFonts w:eastAsia="Calibri" w:hint="default"/>
      </w:rPr>
    </w:lvl>
    <w:lvl w:ilvl="5">
      <w:start w:val="1"/>
      <w:numFmt w:val="decimal"/>
      <w:lvlText w:val="%1.%2.%3.%4.%5.%6."/>
      <w:lvlJc w:val="left"/>
      <w:pPr>
        <w:ind w:left="1790" w:hanging="1080"/>
      </w:pPr>
      <w:rPr>
        <w:rFonts w:eastAsia="Calibri" w:hint="default"/>
      </w:rPr>
    </w:lvl>
    <w:lvl w:ilvl="6">
      <w:start w:val="1"/>
      <w:numFmt w:val="decimal"/>
      <w:lvlText w:val="%1.%2.%3.%4.%5.%6.%7."/>
      <w:lvlJc w:val="left"/>
      <w:pPr>
        <w:ind w:left="2292" w:hanging="1440"/>
      </w:pPr>
      <w:rPr>
        <w:rFonts w:eastAsia="Calibri" w:hint="default"/>
      </w:rPr>
    </w:lvl>
    <w:lvl w:ilvl="7">
      <w:start w:val="1"/>
      <w:numFmt w:val="decimal"/>
      <w:lvlText w:val="%1.%2.%3.%4.%5.%6.%7.%8."/>
      <w:lvlJc w:val="left"/>
      <w:pPr>
        <w:ind w:left="2434" w:hanging="1440"/>
      </w:pPr>
      <w:rPr>
        <w:rFonts w:eastAsia="Calibri" w:hint="default"/>
      </w:rPr>
    </w:lvl>
    <w:lvl w:ilvl="8">
      <w:start w:val="1"/>
      <w:numFmt w:val="decimal"/>
      <w:lvlText w:val="%1.%2.%3.%4.%5.%6.%7.%8.%9."/>
      <w:lvlJc w:val="left"/>
      <w:pPr>
        <w:ind w:left="2936" w:hanging="1800"/>
      </w:pPr>
      <w:rPr>
        <w:rFonts w:eastAsia="Calibri" w:hint="default"/>
      </w:rPr>
    </w:lvl>
  </w:abstractNum>
  <w:abstractNum w:abstractNumId="11" w15:restartNumberingAfterBreak="0">
    <w:nsid w:val="137F1DC5"/>
    <w:multiLevelType w:val="multilevel"/>
    <w:tmpl w:val="707827F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8540FCC"/>
    <w:multiLevelType w:val="multilevel"/>
    <w:tmpl w:val="71B24ABE"/>
    <w:lvl w:ilvl="0">
      <w:start w:val="18"/>
      <w:numFmt w:val="decimal"/>
      <w:lvlText w:val="%1."/>
      <w:lvlJc w:val="left"/>
      <w:pPr>
        <w:ind w:left="480" w:hanging="480"/>
      </w:pPr>
      <w:rPr>
        <w:rFonts w:eastAsia="Calibri" w:hint="default"/>
        <w:color w:val="000000"/>
      </w:rPr>
    </w:lvl>
    <w:lvl w:ilvl="1">
      <w:start w:val="1"/>
      <w:numFmt w:val="decimal"/>
      <w:lvlText w:val="%1.%2."/>
      <w:lvlJc w:val="left"/>
      <w:pPr>
        <w:ind w:left="480" w:hanging="480"/>
      </w:pPr>
      <w:rPr>
        <w:rFonts w:eastAsia="Calibri" w:hint="default"/>
        <w:color w:val="000000"/>
      </w:rPr>
    </w:lvl>
    <w:lvl w:ilvl="2">
      <w:start w:val="1"/>
      <w:numFmt w:val="decimal"/>
      <w:lvlText w:val="%1.%2.%3."/>
      <w:lvlJc w:val="left"/>
      <w:pPr>
        <w:ind w:left="1146"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3" w15:restartNumberingAfterBreak="0">
    <w:nsid w:val="1B5F52AA"/>
    <w:multiLevelType w:val="multilevel"/>
    <w:tmpl w:val="0F42D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7A34E8"/>
    <w:multiLevelType w:val="multilevel"/>
    <w:tmpl w:val="C7102638"/>
    <w:lvl w:ilvl="0">
      <w:start w:val="1"/>
      <w:numFmt w:val="decimal"/>
      <w:lvlText w:val="%1."/>
      <w:lvlJc w:val="left"/>
      <w:pPr>
        <w:ind w:left="435" w:hanging="435"/>
      </w:pPr>
      <w:rPr>
        <w:b/>
        <w:color w:val="000000"/>
      </w:rPr>
    </w:lvl>
    <w:lvl w:ilvl="1">
      <w:start w:val="1"/>
      <w:numFmt w:val="decimal"/>
      <w:lvlText w:val="%1.%2."/>
      <w:lvlJc w:val="left"/>
      <w:pPr>
        <w:ind w:left="435" w:hanging="435"/>
      </w:pPr>
      <w:rPr>
        <w:b/>
        <w:color w:val="000000"/>
        <w:sz w:val="24"/>
        <w:szCs w:val="24"/>
      </w:rPr>
    </w:lvl>
    <w:lvl w:ilvl="2">
      <w:start w:val="1"/>
      <w:numFmt w:val="decimal"/>
      <w:lvlText w:val="%1.%2.%3."/>
      <w:lvlJc w:val="left"/>
      <w:pPr>
        <w:ind w:left="720" w:hanging="720"/>
      </w:pPr>
      <w:rPr>
        <w:b/>
        <w:color w:val="000000"/>
      </w:rPr>
    </w:lvl>
    <w:lvl w:ilvl="3">
      <w:start w:val="1"/>
      <w:numFmt w:val="decimal"/>
      <w:lvlText w:val="%1.%2.%3.%4."/>
      <w:lvlJc w:val="left"/>
      <w:pPr>
        <w:ind w:left="720" w:hanging="720"/>
      </w:pPr>
      <w:rPr>
        <w:b/>
        <w:color w:val="000000"/>
      </w:rPr>
    </w:lvl>
    <w:lvl w:ilvl="4">
      <w:start w:val="1"/>
      <w:numFmt w:val="decimal"/>
      <w:lvlText w:val="%1.%2.%3.%4.%5."/>
      <w:lvlJc w:val="left"/>
      <w:pPr>
        <w:ind w:left="1080" w:hanging="1080"/>
      </w:pPr>
      <w:rPr>
        <w:b/>
        <w:color w:val="000000"/>
      </w:rPr>
    </w:lvl>
    <w:lvl w:ilvl="5">
      <w:start w:val="1"/>
      <w:numFmt w:val="decimal"/>
      <w:lvlText w:val="%1.%2.%3.%4.%5.%6."/>
      <w:lvlJc w:val="left"/>
      <w:pPr>
        <w:ind w:left="1080" w:hanging="1080"/>
      </w:pPr>
      <w:rPr>
        <w:b/>
        <w:color w:val="000000"/>
      </w:rPr>
    </w:lvl>
    <w:lvl w:ilvl="6">
      <w:start w:val="1"/>
      <w:numFmt w:val="decimal"/>
      <w:lvlText w:val="%1.%2.%3.%4.%5.%6.%7."/>
      <w:lvlJc w:val="left"/>
      <w:pPr>
        <w:ind w:left="1440" w:hanging="1440"/>
      </w:pPr>
      <w:rPr>
        <w:b/>
        <w:color w:val="000000"/>
      </w:rPr>
    </w:lvl>
    <w:lvl w:ilvl="7">
      <w:start w:val="1"/>
      <w:numFmt w:val="decimal"/>
      <w:lvlText w:val="%1.%2.%3.%4.%5.%6.%7.%8."/>
      <w:lvlJc w:val="left"/>
      <w:pPr>
        <w:ind w:left="1440" w:hanging="1440"/>
      </w:pPr>
      <w:rPr>
        <w:b/>
        <w:color w:val="000000"/>
      </w:rPr>
    </w:lvl>
    <w:lvl w:ilvl="8">
      <w:start w:val="1"/>
      <w:numFmt w:val="decimal"/>
      <w:lvlText w:val="%1.%2.%3.%4.%5.%6.%7.%8.%9."/>
      <w:lvlJc w:val="left"/>
      <w:pPr>
        <w:ind w:left="1800" w:hanging="1800"/>
      </w:pPr>
      <w:rPr>
        <w:b/>
        <w:color w:val="000000"/>
      </w:rPr>
    </w:lvl>
  </w:abstractNum>
  <w:abstractNum w:abstractNumId="15" w15:restartNumberingAfterBreak="0">
    <w:nsid w:val="1D5C100D"/>
    <w:multiLevelType w:val="multilevel"/>
    <w:tmpl w:val="610207FE"/>
    <w:lvl w:ilvl="0">
      <w:start w:val="9"/>
      <w:numFmt w:val="decimal"/>
      <w:pStyle w:val="Nivel01"/>
      <w:lvlText w:val="%1."/>
      <w:lvlJc w:val="left"/>
      <w:pPr>
        <w:ind w:left="360" w:hanging="360"/>
      </w:pPr>
      <w:rPr>
        <w:rFonts w:hint="default"/>
        <w:b/>
      </w:rPr>
    </w:lvl>
    <w:lvl w:ilvl="1">
      <w:start w:val="2"/>
      <w:numFmt w:val="decimal"/>
      <w:pStyle w:val="Nivel2"/>
      <w:lvlText w:val="%1.2."/>
      <w:lvlJc w:val="left"/>
      <w:pPr>
        <w:ind w:left="4969" w:hanging="432"/>
      </w:pPr>
      <w:rPr>
        <w:rFonts w:hint="default"/>
        <w:b w:val="0"/>
        <w:i w:val="0"/>
        <w:strike w:val="0"/>
        <w:color w:val="auto"/>
        <w:sz w:val="20"/>
        <w:szCs w:val="20"/>
        <w:u w:val="none"/>
      </w:rPr>
    </w:lvl>
    <w:lvl w:ilvl="2">
      <w:start w:val="1"/>
      <w:numFmt w:val="decimal"/>
      <w:pStyle w:val="Nivel3"/>
      <w:lvlText w:val="10.%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F5A7482"/>
    <w:multiLevelType w:val="multilevel"/>
    <w:tmpl w:val="2D14E254"/>
    <w:lvl w:ilvl="0">
      <w:start w:val="10"/>
      <w:numFmt w:val="decimal"/>
      <w:lvlText w:val="%1."/>
      <w:lvlJc w:val="left"/>
      <w:pPr>
        <w:ind w:left="444" w:hanging="444"/>
      </w:pPr>
      <w:rPr>
        <w:rFonts w:eastAsia="Calibri" w:hint="default"/>
        <w:color w:val="000000"/>
      </w:rPr>
    </w:lvl>
    <w:lvl w:ilvl="1">
      <w:start w:val="1"/>
      <w:numFmt w:val="decimal"/>
      <w:lvlText w:val="12.%2."/>
      <w:lvlJc w:val="left"/>
      <w:pPr>
        <w:ind w:left="444" w:hanging="444"/>
      </w:pPr>
      <w:rPr>
        <w:rFonts w:eastAsia="Calibri" w:hint="default"/>
        <w:color w:val="000000"/>
      </w:rPr>
    </w:lvl>
    <w:lvl w:ilvl="2">
      <w:start w:val="1"/>
      <w:numFmt w:val="decimal"/>
      <w:lvlText w:val="12.%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7" w15:restartNumberingAfterBreak="0">
    <w:nsid w:val="24D7040D"/>
    <w:multiLevelType w:val="multilevel"/>
    <w:tmpl w:val="3EA0DA64"/>
    <w:lvl w:ilvl="0">
      <w:start w:val="2"/>
      <w:numFmt w:val="decimal"/>
      <w:lvlText w:val="%1."/>
      <w:lvlJc w:val="left"/>
      <w:pPr>
        <w:ind w:left="495" w:hanging="495"/>
      </w:pPr>
      <w:rPr>
        <w:rFonts w:hint="default"/>
      </w:rPr>
    </w:lvl>
    <w:lvl w:ilvl="1">
      <w:start w:val="2"/>
      <w:numFmt w:val="decimal"/>
      <w:lvlText w:val="%1.%2."/>
      <w:lvlJc w:val="left"/>
      <w:pPr>
        <w:ind w:left="778" w:hanging="495"/>
      </w:pPr>
      <w:rPr>
        <w:rFonts w:hint="default"/>
      </w:rPr>
    </w:lvl>
    <w:lvl w:ilvl="2">
      <w:start w:val="3"/>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8" w15:restartNumberingAfterBreak="0">
    <w:nsid w:val="25F30A07"/>
    <w:multiLevelType w:val="multilevel"/>
    <w:tmpl w:val="B4D2751C"/>
    <w:lvl w:ilvl="0">
      <w:start w:val="2"/>
      <w:numFmt w:val="decimal"/>
      <w:lvlText w:val="%1."/>
      <w:lvlJc w:val="left"/>
      <w:pPr>
        <w:ind w:left="495" w:hanging="495"/>
      </w:pPr>
      <w:rPr>
        <w:rFonts w:hint="default"/>
      </w:rPr>
    </w:lvl>
    <w:lvl w:ilvl="1">
      <w:start w:val="2"/>
      <w:numFmt w:val="decimal"/>
      <w:lvlText w:val="%1.%2."/>
      <w:lvlJc w:val="left"/>
      <w:pPr>
        <w:ind w:left="778" w:hanging="495"/>
      </w:pPr>
      <w:rPr>
        <w:rFonts w:hint="default"/>
      </w:rPr>
    </w:lvl>
    <w:lvl w:ilvl="2">
      <w:start w:val="6"/>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9" w15:restartNumberingAfterBreak="0">
    <w:nsid w:val="261D51EC"/>
    <w:multiLevelType w:val="multilevel"/>
    <w:tmpl w:val="1E3A1B1E"/>
    <w:lvl w:ilvl="0">
      <w:start w:val="8"/>
      <w:numFmt w:val="decimal"/>
      <w:lvlText w:val="%1."/>
      <w:lvlJc w:val="left"/>
      <w:pPr>
        <w:ind w:left="360" w:hanging="360"/>
      </w:pPr>
      <w:rPr>
        <w:rFonts w:eastAsia="Arial" w:hint="default"/>
      </w:rPr>
    </w:lvl>
    <w:lvl w:ilvl="1">
      <w:start w:val="1"/>
      <w:numFmt w:val="decimal"/>
      <w:lvlText w:val="%1.%2."/>
      <w:lvlJc w:val="left"/>
      <w:pPr>
        <w:ind w:left="360" w:hanging="36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20" w15:restartNumberingAfterBreak="0">
    <w:nsid w:val="265F51F3"/>
    <w:multiLevelType w:val="multilevel"/>
    <w:tmpl w:val="36363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6BA7093"/>
    <w:multiLevelType w:val="multilevel"/>
    <w:tmpl w:val="0D946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6FA0BC9"/>
    <w:multiLevelType w:val="hybridMultilevel"/>
    <w:tmpl w:val="BEF2C440"/>
    <w:lvl w:ilvl="0" w:tplc="174883D0">
      <w:start w:val="1"/>
      <w:numFmt w:val="bullet"/>
      <w:lvlText w:val=""/>
      <w:lvlJc w:val="left"/>
      <w:pPr>
        <w:ind w:left="720" w:hanging="360"/>
      </w:pPr>
      <w:rPr>
        <w:rFonts w:ascii="Symbol" w:hAnsi="Symbol" w:hint="default"/>
        <w:color w:val="auto"/>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2C7B290A"/>
    <w:multiLevelType w:val="hybridMultilevel"/>
    <w:tmpl w:val="5338E774"/>
    <w:lvl w:ilvl="0" w:tplc="A19C68BC">
      <w:start w:val="17"/>
      <w:numFmt w:val="decimal"/>
      <w:lvlText w:val="%1."/>
      <w:lvlJc w:val="left"/>
      <w:pPr>
        <w:ind w:left="502" w:hanging="360"/>
      </w:pPr>
      <w:rPr>
        <w:rFonts w:eastAsia="Calibri" w:hint="default"/>
      </w:rPr>
    </w:lvl>
    <w:lvl w:ilvl="1" w:tplc="04160019">
      <w:start w:val="1"/>
      <w:numFmt w:val="lowerLetter"/>
      <w:lvlText w:val="%2."/>
      <w:lvlJc w:val="left"/>
      <w:pPr>
        <w:ind w:left="1222" w:hanging="360"/>
      </w:pPr>
    </w:lvl>
    <w:lvl w:ilvl="2" w:tplc="0416001B">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4" w15:restartNumberingAfterBreak="0">
    <w:nsid w:val="2FC711C0"/>
    <w:multiLevelType w:val="multilevel"/>
    <w:tmpl w:val="451CA114"/>
    <w:lvl w:ilvl="0">
      <w:start w:val="2"/>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5" w15:restartNumberingAfterBreak="0">
    <w:nsid w:val="30085BD5"/>
    <w:multiLevelType w:val="multilevel"/>
    <w:tmpl w:val="E90619E6"/>
    <w:lvl w:ilvl="0">
      <w:start w:val="9"/>
      <w:numFmt w:val="decimal"/>
      <w:lvlText w:val="%1."/>
      <w:lvlJc w:val="left"/>
      <w:pPr>
        <w:ind w:left="360" w:hanging="360"/>
      </w:pPr>
      <w:rPr>
        <w:rFonts w:ascii="Calibri" w:eastAsia="Calibri" w:hAnsi="Calibri" w:cs="Calibri" w:hint="default"/>
        <w:b/>
      </w:rPr>
    </w:lvl>
    <w:lvl w:ilvl="1">
      <w:start w:val="6"/>
      <w:numFmt w:val="decimal"/>
      <w:lvlText w:val="7.%2."/>
      <w:lvlJc w:val="left"/>
      <w:pPr>
        <w:ind w:left="574" w:hanging="432"/>
      </w:pPr>
      <w:rPr>
        <w:rFonts w:ascii="Calibri" w:eastAsia="Calibri" w:hAnsi="Calibri" w:cs="Calibri" w:hint="default"/>
        <w:b w:val="0"/>
        <w:bCs/>
        <w:color w:val="000000"/>
        <w:sz w:val="22"/>
        <w:szCs w:val="22"/>
      </w:rPr>
    </w:lvl>
    <w:lvl w:ilvl="2">
      <w:start w:val="1"/>
      <w:numFmt w:val="decimal"/>
      <w:lvlText w:val="7.%2.%3."/>
      <w:lvlJc w:val="left"/>
      <w:pPr>
        <w:ind w:left="930" w:hanging="504"/>
      </w:pPr>
      <w:rPr>
        <w:rFonts w:ascii="Calibri" w:eastAsia="Calibri" w:hAnsi="Calibri" w:cs="Calibri" w:hint="default"/>
        <w:b w:val="0"/>
        <w:bCs/>
        <w:i w:val="0"/>
        <w:strike w:val="0"/>
        <w:color w:val="000000"/>
        <w:sz w:val="22"/>
        <w:szCs w:val="22"/>
      </w:rPr>
    </w:lvl>
    <w:lvl w:ilvl="3">
      <w:start w:val="1"/>
      <w:numFmt w:val="decimal"/>
      <w:lvlText w:val="7.%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324A7E97"/>
    <w:multiLevelType w:val="hybridMultilevel"/>
    <w:tmpl w:val="7F6011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32A63525"/>
    <w:multiLevelType w:val="multilevel"/>
    <w:tmpl w:val="263402FC"/>
    <w:lvl w:ilvl="0">
      <w:start w:val="7"/>
      <w:numFmt w:val="decimal"/>
      <w:lvlText w:val="%1."/>
      <w:lvlJc w:val="left"/>
      <w:pPr>
        <w:ind w:left="480" w:hanging="480"/>
      </w:pPr>
      <w:rPr>
        <w:rFonts w:hint="default"/>
      </w:rPr>
    </w:lvl>
    <w:lvl w:ilvl="1">
      <w:start w:val="2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2F06A4F"/>
    <w:multiLevelType w:val="hybridMultilevel"/>
    <w:tmpl w:val="949A3B9C"/>
    <w:lvl w:ilvl="0" w:tplc="7A2ED882">
      <w:start w:val="15"/>
      <w:numFmt w:val="decimal"/>
      <w:lvlText w:val="%1"/>
      <w:lvlJc w:val="left"/>
      <w:pPr>
        <w:ind w:left="720" w:hanging="360"/>
      </w:pPr>
      <w:rPr>
        <w:rFonts w:hint="default"/>
      </w:rPr>
    </w:lvl>
    <w:lvl w:ilvl="1" w:tplc="04160019">
      <w:start w:val="1"/>
      <w:numFmt w:val="lowerLetter"/>
      <w:lvlText w:val="%2."/>
      <w:lvlJc w:val="left"/>
      <w:pPr>
        <w:ind w:left="1440" w:hanging="360"/>
      </w:pPr>
    </w:lvl>
    <w:lvl w:ilvl="2" w:tplc="23E45F52">
      <w:numFmt w:val="bullet"/>
      <w:lvlText w:val="•"/>
      <w:lvlJc w:val="left"/>
      <w:pPr>
        <w:ind w:left="1980" w:firstLine="0"/>
      </w:pPr>
      <w:rPr>
        <w:rFonts w:asciiTheme="majorHAnsi" w:eastAsiaTheme="minorEastAsia" w:hAnsiTheme="majorHAnsi" w:cstheme="majorHAnsi"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3396394B"/>
    <w:multiLevelType w:val="hybridMultilevel"/>
    <w:tmpl w:val="F7E24B3E"/>
    <w:lvl w:ilvl="0" w:tplc="E4EA8640">
      <w:start w:val="1"/>
      <w:numFmt w:val="decimalZero"/>
      <w:lvlText w:val="%1)"/>
      <w:lvlJc w:val="left"/>
      <w:pPr>
        <w:ind w:left="720" w:hanging="360"/>
      </w:pPr>
      <w:rPr>
        <w:rFonts w:hint="default"/>
        <w:b w:val="0"/>
        <w:bCs/>
        <w:w w:val="105"/>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3B441A2"/>
    <w:multiLevelType w:val="multilevel"/>
    <w:tmpl w:val="0416001D"/>
    <w:styleLink w:val="Estilo113"/>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2" w15:restartNumberingAfterBreak="0">
    <w:nsid w:val="35E60666"/>
    <w:multiLevelType w:val="multilevel"/>
    <w:tmpl w:val="3FBEE888"/>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33" w15:restartNumberingAfterBreak="0">
    <w:nsid w:val="3A482585"/>
    <w:multiLevelType w:val="multilevel"/>
    <w:tmpl w:val="15A022B8"/>
    <w:lvl w:ilvl="0">
      <w:start w:val="4"/>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4" w15:restartNumberingAfterBreak="0">
    <w:nsid w:val="3F5B4B07"/>
    <w:multiLevelType w:val="multilevel"/>
    <w:tmpl w:val="28DE2F14"/>
    <w:styleLink w:val="Estilo4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1261FA3"/>
    <w:multiLevelType w:val="hybridMultilevel"/>
    <w:tmpl w:val="E22EA0CA"/>
    <w:lvl w:ilvl="0" w:tplc="04160001">
      <w:start w:val="1"/>
      <w:numFmt w:val="bullet"/>
      <w:lvlText w:val=""/>
      <w:lvlJc w:val="left"/>
      <w:pPr>
        <w:ind w:left="1077" w:hanging="360"/>
      </w:pPr>
      <w:rPr>
        <w:rFonts w:ascii="Symbol" w:hAnsi="Symbol" w:hint="default"/>
      </w:rPr>
    </w:lvl>
    <w:lvl w:ilvl="1" w:tplc="04160003" w:tentative="1">
      <w:start w:val="1"/>
      <w:numFmt w:val="bullet"/>
      <w:lvlText w:val="o"/>
      <w:lvlJc w:val="left"/>
      <w:pPr>
        <w:ind w:left="1797" w:hanging="360"/>
      </w:pPr>
      <w:rPr>
        <w:rFonts w:ascii="Courier New" w:hAnsi="Courier New" w:cs="Courier New" w:hint="default"/>
      </w:rPr>
    </w:lvl>
    <w:lvl w:ilvl="2" w:tplc="04160005" w:tentative="1">
      <w:start w:val="1"/>
      <w:numFmt w:val="bullet"/>
      <w:lvlText w:val=""/>
      <w:lvlJc w:val="left"/>
      <w:pPr>
        <w:ind w:left="2517" w:hanging="360"/>
      </w:pPr>
      <w:rPr>
        <w:rFonts w:ascii="Wingdings" w:hAnsi="Wingdings" w:hint="default"/>
      </w:rPr>
    </w:lvl>
    <w:lvl w:ilvl="3" w:tplc="04160001" w:tentative="1">
      <w:start w:val="1"/>
      <w:numFmt w:val="bullet"/>
      <w:lvlText w:val=""/>
      <w:lvlJc w:val="left"/>
      <w:pPr>
        <w:ind w:left="3237" w:hanging="360"/>
      </w:pPr>
      <w:rPr>
        <w:rFonts w:ascii="Symbol" w:hAnsi="Symbol" w:hint="default"/>
      </w:rPr>
    </w:lvl>
    <w:lvl w:ilvl="4" w:tplc="04160003" w:tentative="1">
      <w:start w:val="1"/>
      <w:numFmt w:val="bullet"/>
      <w:lvlText w:val="o"/>
      <w:lvlJc w:val="left"/>
      <w:pPr>
        <w:ind w:left="3957" w:hanging="360"/>
      </w:pPr>
      <w:rPr>
        <w:rFonts w:ascii="Courier New" w:hAnsi="Courier New" w:cs="Courier New" w:hint="default"/>
      </w:rPr>
    </w:lvl>
    <w:lvl w:ilvl="5" w:tplc="04160005" w:tentative="1">
      <w:start w:val="1"/>
      <w:numFmt w:val="bullet"/>
      <w:lvlText w:val=""/>
      <w:lvlJc w:val="left"/>
      <w:pPr>
        <w:ind w:left="4677" w:hanging="360"/>
      </w:pPr>
      <w:rPr>
        <w:rFonts w:ascii="Wingdings" w:hAnsi="Wingdings" w:hint="default"/>
      </w:rPr>
    </w:lvl>
    <w:lvl w:ilvl="6" w:tplc="04160001" w:tentative="1">
      <w:start w:val="1"/>
      <w:numFmt w:val="bullet"/>
      <w:lvlText w:val=""/>
      <w:lvlJc w:val="left"/>
      <w:pPr>
        <w:ind w:left="5397" w:hanging="360"/>
      </w:pPr>
      <w:rPr>
        <w:rFonts w:ascii="Symbol" w:hAnsi="Symbol" w:hint="default"/>
      </w:rPr>
    </w:lvl>
    <w:lvl w:ilvl="7" w:tplc="04160003" w:tentative="1">
      <w:start w:val="1"/>
      <w:numFmt w:val="bullet"/>
      <w:lvlText w:val="o"/>
      <w:lvlJc w:val="left"/>
      <w:pPr>
        <w:ind w:left="6117" w:hanging="360"/>
      </w:pPr>
      <w:rPr>
        <w:rFonts w:ascii="Courier New" w:hAnsi="Courier New" w:cs="Courier New" w:hint="default"/>
      </w:rPr>
    </w:lvl>
    <w:lvl w:ilvl="8" w:tplc="04160005" w:tentative="1">
      <w:start w:val="1"/>
      <w:numFmt w:val="bullet"/>
      <w:lvlText w:val=""/>
      <w:lvlJc w:val="left"/>
      <w:pPr>
        <w:ind w:left="6837" w:hanging="360"/>
      </w:pPr>
      <w:rPr>
        <w:rFonts w:ascii="Wingdings" w:hAnsi="Wingdings" w:hint="default"/>
      </w:rPr>
    </w:lvl>
  </w:abstractNum>
  <w:abstractNum w:abstractNumId="36" w15:restartNumberingAfterBreak="0">
    <w:nsid w:val="465200A0"/>
    <w:multiLevelType w:val="multilevel"/>
    <w:tmpl w:val="553A0232"/>
    <w:lvl w:ilvl="0">
      <w:start w:val="9"/>
      <w:numFmt w:val="decimal"/>
      <w:lvlText w:val="%1."/>
      <w:lvlJc w:val="left"/>
      <w:pPr>
        <w:ind w:left="360" w:hanging="360"/>
      </w:pPr>
      <w:rPr>
        <w:rFonts w:ascii="Calibri" w:eastAsia="Calibri" w:hAnsi="Calibri" w:cs="Calibri" w:hint="default"/>
        <w:b/>
      </w:rPr>
    </w:lvl>
    <w:lvl w:ilvl="1">
      <w:start w:val="1"/>
      <w:numFmt w:val="decimal"/>
      <w:lvlText w:val="%1.%2."/>
      <w:lvlJc w:val="left"/>
      <w:pPr>
        <w:ind w:left="574" w:hanging="432"/>
      </w:pPr>
      <w:rPr>
        <w:rFonts w:ascii="Calibri" w:eastAsia="Calibri" w:hAnsi="Calibri" w:cs="Calibri" w:hint="default"/>
        <w:b w:val="0"/>
        <w:bCs/>
        <w:i w:val="0"/>
        <w:iCs w:val="0"/>
        <w:color w:val="000000"/>
        <w:sz w:val="22"/>
        <w:szCs w:val="22"/>
      </w:rPr>
    </w:lvl>
    <w:lvl w:ilvl="2">
      <w:start w:val="1"/>
      <w:numFmt w:val="decimal"/>
      <w:lvlText w:val="%1.%2.%3."/>
      <w:lvlJc w:val="left"/>
      <w:pPr>
        <w:ind w:left="646" w:hanging="504"/>
      </w:pPr>
      <w:rPr>
        <w:rFonts w:ascii="Calibri" w:eastAsia="Calibri" w:hAnsi="Calibri" w:cs="Calibri" w:hint="default"/>
        <w:b w:val="0"/>
        <w:bCs/>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46865767"/>
    <w:multiLevelType w:val="multilevel"/>
    <w:tmpl w:val="B8C4E40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903317E"/>
    <w:multiLevelType w:val="hybridMultilevel"/>
    <w:tmpl w:val="054C9302"/>
    <w:lvl w:ilvl="0" w:tplc="04160001">
      <w:start w:val="1"/>
      <w:numFmt w:val="bullet"/>
      <w:lvlText w:val=""/>
      <w:lvlJc w:val="left"/>
      <w:pPr>
        <w:ind w:left="1077" w:hanging="360"/>
      </w:pPr>
      <w:rPr>
        <w:rFonts w:ascii="Symbol" w:hAnsi="Symbol" w:hint="default"/>
      </w:rPr>
    </w:lvl>
    <w:lvl w:ilvl="1" w:tplc="04160003" w:tentative="1">
      <w:start w:val="1"/>
      <w:numFmt w:val="bullet"/>
      <w:lvlText w:val="o"/>
      <w:lvlJc w:val="left"/>
      <w:pPr>
        <w:ind w:left="1797" w:hanging="360"/>
      </w:pPr>
      <w:rPr>
        <w:rFonts w:ascii="Courier New" w:hAnsi="Courier New" w:cs="Courier New" w:hint="default"/>
      </w:rPr>
    </w:lvl>
    <w:lvl w:ilvl="2" w:tplc="04160005" w:tentative="1">
      <w:start w:val="1"/>
      <w:numFmt w:val="bullet"/>
      <w:lvlText w:val=""/>
      <w:lvlJc w:val="left"/>
      <w:pPr>
        <w:ind w:left="2517" w:hanging="360"/>
      </w:pPr>
      <w:rPr>
        <w:rFonts w:ascii="Wingdings" w:hAnsi="Wingdings" w:hint="default"/>
      </w:rPr>
    </w:lvl>
    <w:lvl w:ilvl="3" w:tplc="04160001" w:tentative="1">
      <w:start w:val="1"/>
      <w:numFmt w:val="bullet"/>
      <w:lvlText w:val=""/>
      <w:lvlJc w:val="left"/>
      <w:pPr>
        <w:ind w:left="3237" w:hanging="360"/>
      </w:pPr>
      <w:rPr>
        <w:rFonts w:ascii="Symbol" w:hAnsi="Symbol" w:hint="default"/>
      </w:rPr>
    </w:lvl>
    <w:lvl w:ilvl="4" w:tplc="04160003" w:tentative="1">
      <w:start w:val="1"/>
      <w:numFmt w:val="bullet"/>
      <w:lvlText w:val="o"/>
      <w:lvlJc w:val="left"/>
      <w:pPr>
        <w:ind w:left="3957" w:hanging="360"/>
      </w:pPr>
      <w:rPr>
        <w:rFonts w:ascii="Courier New" w:hAnsi="Courier New" w:cs="Courier New" w:hint="default"/>
      </w:rPr>
    </w:lvl>
    <w:lvl w:ilvl="5" w:tplc="04160005" w:tentative="1">
      <w:start w:val="1"/>
      <w:numFmt w:val="bullet"/>
      <w:lvlText w:val=""/>
      <w:lvlJc w:val="left"/>
      <w:pPr>
        <w:ind w:left="4677" w:hanging="360"/>
      </w:pPr>
      <w:rPr>
        <w:rFonts w:ascii="Wingdings" w:hAnsi="Wingdings" w:hint="default"/>
      </w:rPr>
    </w:lvl>
    <w:lvl w:ilvl="6" w:tplc="04160001" w:tentative="1">
      <w:start w:val="1"/>
      <w:numFmt w:val="bullet"/>
      <w:lvlText w:val=""/>
      <w:lvlJc w:val="left"/>
      <w:pPr>
        <w:ind w:left="5397" w:hanging="360"/>
      </w:pPr>
      <w:rPr>
        <w:rFonts w:ascii="Symbol" w:hAnsi="Symbol" w:hint="default"/>
      </w:rPr>
    </w:lvl>
    <w:lvl w:ilvl="7" w:tplc="04160003" w:tentative="1">
      <w:start w:val="1"/>
      <w:numFmt w:val="bullet"/>
      <w:lvlText w:val="o"/>
      <w:lvlJc w:val="left"/>
      <w:pPr>
        <w:ind w:left="6117" w:hanging="360"/>
      </w:pPr>
      <w:rPr>
        <w:rFonts w:ascii="Courier New" w:hAnsi="Courier New" w:cs="Courier New" w:hint="default"/>
      </w:rPr>
    </w:lvl>
    <w:lvl w:ilvl="8" w:tplc="04160005" w:tentative="1">
      <w:start w:val="1"/>
      <w:numFmt w:val="bullet"/>
      <w:lvlText w:val=""/>
      <w:lvlJc w:val="left"/>
      <w:pPr>
        <w:ind w:left="6837" w:hanging="360"/>
      </w:pPr>
      <w:rPr>
        <w:rFonts w:ascii="Wingdings" w:hAnsi="Wingdings" w:hint="default"/>
      </w:rPr>
    </w:lvl>
  </w:abstractNum>
  <w:abstractNum w:abstractNumId="39" w15:restartNumberingAfterBreak="0">
    <w:nsid w:val="4DD80F6E"/>
    <w:multiLevelType w:val="multilevel"/>
    <w:tmpl w:val="3EAA5BB2"/>
    <w:styleLink w:val="Estilo116"/>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4ED869E7"/>
    <w:multiLevelType w:val="multilevel"/>
    <w:tmpl w:val="A8BEFF4A"/>
    <w:lvl w:ilvl="0">
      <w:start w:val="6"/>
      <w:numFmt w:val="decimal"/>
      <w:lvlText w:val="%1"/>
      <w:lvlJc w:val="left"/>
      <w:pPr>
        <w:ind w:left="720" w:hanging="360"/>
      </w:pPr>
      <w:rPr>
        <w:rFonts w:hint="default"/>
      </w:rPr>
    </w:lvl>
    <w:lvl w:ilvl="1">
      <w:start w:val="5"/>
      <w:numFmt w:val="decimal"/>
      <w:isLgl/>
      <w:lvlText w:val="%1.%2."/>
      <w:lvlJc w:val="left"/>
      <w:pPr>
        <w:ind w:left="720" w:hanging="360"/>
      </w:pPr>
      <w:rPr>
        <w:rFonts w:hint="default"/>
        <w:i w:val="0"/>
      </w:rPr>
    </w:lvl>
    <w:lvl w:ilvl="2">
      <w:start w:val="1"/>
      <w:numFmt w:val="decimal"/>
      <w:isLgl/>
      <w:lvlText w:val="%1.%2.%3."/>
      <w:lvlJc w:val="left"/>
      <w:pPr>
        <w:ind w:left="1288" w:hanging="720"/>
      </w:pPr>
      <w:rPr>
        <w:rFonts w:hint="default"/>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51091B59"/>
    <w:multiLevelType w:val="multilevel"/>
    <w:tmpl w:val="A3A09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64D00A2"/>
    <w:multiLevelType w:val="hybridMultilevel"/>
    <w:tmpl w:val="F9C22F16"/>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43" w15:restartNumberingAfterBreak="0">
    <w:nsid w:val="56D31F09"/>
    <w:multiLevelType w:val="hybridMultilevel"/>
    <w:tmpl w:val="2D50B1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640F6985"/>
    <w:multiLevelType w:val="multilevel"/>
    <w:tmpl w:val="88D24DB4"/>
    <w:lvl w:ilvl="0">
      <w:start w:val="8"/>
      <w:numFmt w:val="decimal"/>
      <w:lvlText w:val="%1."/>
      <w:lvlJc w:val="left"/>
      <w:pPr>
        <w:ind w:left="360" w:hanging="360"/>
      </w:pPr>
      <w:rPr>
        <w:rFonts w:eastAsia="Calibri" w:hint="default"/>
        <w:color w:val="000000"/>
      </w:rPr>
    </w:lvl>
    <w:lvl w:ilvl="1">
      <w:start w:val="1"/>
      <w:numFmt w:val="decimal"/>
      <w:lvlText w:val="8.%2."/>
      <w:lvlJc w:val="left"/>
      <w:pPr>
        <w:ind w:left="360" w:hanging="360"/>
      </w:pPr>
      <w:rPr>
        <w:rFonts w:eastAsia="Calibri" w:hint="default"/>
        <w:color w:val="000000"/>
      </w:rPr>
    </w:lvl>
    <w:lvl w:ilvl="2">
      <w:start w:val="1"/>
      <w:numFmt w:val="decimal"/>
      <w:lvlText w:val="8.%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45" w15:restartNumberingAfterBreak="0">
    <w:nsid w:val="641D72CB"/>
    <w:multiLevelType w:val="multilevel"/>
    <w:tmpl w:val="0E485DA6"/>
    <w:lvl w:ilvl="0">
      <w:start w:val="7"/>
      <w:numFmt w:val="decimal"/>
      <w:lvlText w:val="%1."/>
      <w:lvlJc w:val="left"/>
      <w:pPr>
        <w:ind w:left="360" w:hanging="360"/>
      </w:pPr>
      <w:rPr>
        <w:rFonts w:ascii="Calibri" w:eastAsia="Calibri" w:hAnsi="Calibri" w:cs="Calibri" w:hint="default"/>
        <w:b/>
      </w:rPr>
    </w:lvl>
    <w:lvl w:ilvl="1">
      <w:start w:val="1"/>
      <w:numFmt w:val="decimal"/>
      <w:lvlText w:val="7.%2."/>
      <w:lvlJc w:val="left"/>
      <w:pPr>
        <w:ind w:left="574" w:hanging="432"/>
      </w:pPr>
      <w:rPr>
        <w:rFonts w:ascii="Calibri" w:eastAsia="Calibri" w:hAnsi="Calibri" w:cs="Calibri" w:hint="default"/>
        <w:b w:val="0"/>
        <w:bCs/>
        <w:color w:val="000000"/>
        <w:sz w:val="22"/>
        <w:szCs w:val="22"/>
      </w:rPr>
    </w:lvl>
    <w:lvl w:ilvl="2">
      <w:start w:val="1"/>
      <w:numFmt w:val="decimal"/>
      <w:lvlText w:val="7.%2.%3."/>
      <w:lvlJc w:val="left"/>
      <w:pPr>
        <w:ind w:left="646" w:hanging="504"/>
      </w:pPr>
      <w:rPr>
        <w:rFonts w:ascii="Calibri" w:eastAsia="Calibri" w:hAnsi="Calibri" w:cs="Calibri" w:hint="default"/>
        <w:b/>
        <w:i w:val="0"/>
        <w:strike w:val="0"/>
        <w:color w:val="000000"/>
        <w:sz w:val="22"/>
        <w:szCs w:val="22"/>
      </w:rPr>
    </w:lvl>
    <w:lvl w:ilvl="3">
      <w:start w:val="1"/>
      <w:numFmt w:val="decimal"/>
      <w:lvlText w:val="7.%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67E17B68"/>
    <w:multiLevelType w:val="multilevel"/>
    <w:tmpl w:val="0416001D"/>
    <w:styleLink w:val="Estilo42"/>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48" w15:restartNumberingAfterBreak="0">
    <w:nsid w:val="6C9A118D"/>
    <w:multiLevelType w:val="hybridMultilevel"/>
    <w:tmpl w:val="6300570A"/>
    <w:styleLink w:val="Estilo112"/>
    <w:lvl w:ilvl="0" w:tplc="0416000F">
      <w:start w:val="2"/>
      <w:numFmt w:val="decimal"/>
      <w:lvlText w:val="%1."/>
      <w:lvlJc w:val="left"/>
      <w:pPr>
        <w:ind w:left="720" w:hanging="360"/>
      </w:pPr>
      <w:rPr>
        <w:rFonts w:hint="default"/>
      </w:rPr>
    </w:lvl>
    <w:lvl w:ilvl="1" w:tplc="04160017">
      <w:start w:val="1"/>
      <w:numFmt w:val="lowerLetter"/>
      <w:lvlText w:val="%2)"/>
      <w:lvlJc w:val="left"/>
      <w:pPr>
        <w:ind w:left="1440" w:hanging="360"/>
      </w:pPr>
    </w:lvl>
    <w:lvl w:ilvl="2" w:tplc="0416001B">
      <w:start w:val="1"/>
      <w:numFmt w:val="lowerRoman"/>
      <w:lvlText w:val="%3."/>
      <w:lvlJc w:val="right"/>
      <w:pPr>
        <w:ind w:left="2160" w:hanging="180"/>
      </w:pPr>
    </w:lvl>
    <w:lvl w:ilvl="3" w:tplc="27B23228">
      <w:start w:val="5"/>
      <w:numFmt w:val="decimal"/>
      <w:lvlText w:val="%4"/>
      <w:lvlJc w:val="left"/>
      <w:pPr>
        <w:ind w:left="2880" w:hanging="360"/>
      </w:pPr>
      <w:rPr>
        <w:rFonts w:hint="default"/>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6CFE19CA"/>
    <w:multiLevelType w:val="multilevel"/>
    <w:tmpl w:val="31E44B3A"/>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70763941"/>
    <w:multiLevelType w:val="multilevel"/>
    <w:tmpl w:val="79E60826"/>
    <w:lvl w:ilvl="0">
      <w:start w:val="2"/>
      <w:numFmt w:val="decimal"/>
      <w:lvlText w:val="%1"/>
      <w:lvlJc w:val="left"/>
      <w:pPr>
        <w:ind w:left="435" w:hanging="435"/>
      </w:pPr>
      <w:rPr>
        <w:rFonts w:hint="default"/>
      </w:rPr>
    </w:lvl>
    <w:lvl w:ilvl="1">
      <w:start w:val="2"/>
      <w:numFmt w:val="decimal"/>
      <w:lvlText w:val="%1.%2"/>
      <w:lvlJc w:val="left"/>
      <w:pPr>
        <w:ind w:left="718" w:hanging="435"/>
      </w:pPr>
      <w:rPr>
        <w:rFonts w:hint="default"/>
      </w:rPr>
    </w:lvl>
    <w:lvl w:ilvl="2">
      <w:start w:val="4"/>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51" w15:restartNumberingAfterBreak="0">
    <w:nsid w:val="71191052"/>
    <w:multiLevelType w:val="multilevel"/>
    <w:tmpl w:val="2A5450F2"/>
    <w:lvl w:ilvl="0">
      <w:start w:val="10"/>
      <w:numFmt w:val="decimal"/>
      <w:lvlText w:val="%1"/>
      <w:lvlJc w:val="left"/>
      <w:pPr>
        <w:ind w:left="384" w:hanging="384"/>
      </w:pPr>
      <w:rPr>
        <w:rFonts w:hint="default"/>
      </w:rPr>
    </w:lvl>
    <w:lvl w:ilvl="1">
      <w:start w:val="1"/>
      <w:numFmt w:val="decimal"/>
      <w:lvlText w:val="%1.%2"/>
      <w:lvlJc w:val="left"/>
      <w:pPr>
        <w:ind w:left="810" w:hanging="384"/>
      </w:pPr>
      <w:rPr>
        <w:rFonts w:hint="default"/>
        <w:b w:val="0"/>
        <w:bCs w:val="0"/>
      </w:rPr>
    </w:lvl>
    <w:lvl w:ilvl="2">
      <w:start w:val="1"/>
      <w:numFmt w:val="decimal"/>
      <w:lvlText w:val="%1.%2.%3"/>
      <w:lvlJc w:val="left"/>
      <w:pPr>
        <w:ind w:left="9794" w:hanging="720"/>
      </w:pPr>
      <w:rPr>
        <w:rFonts w:hint="default"/>
      </w:rPr>
    </w:lvl>
    <w:lvl w:ilvl="3">
      <w:start w:val="1"/>
      <w:numFmt w:val="decimal"/>
      <w:lvlText w:val="%1.%2.%3.%4"/>
      <w:lvlJc w:val="left"/>
      <w:pPr>
        <w:ind w:left="14331" w:hanging="720"/>
      </w:pPr>
      <w:rPr>
        <w:rFonts w:hint="default"/>
      </w:rPr>
    </w:lvl>
    <w:lvl w:ilvl="4">
      <w:start w:val="1"/>
      <w:numFmt w:val="decimal"/>
      <w:lvlText w:val="%1.%2.%3.%4.%5"/>
      <w:lvlJc w:val="left"/>
      <w:pPr>
        <w:ind w:left="19228" w:hanging="1080"/>
      </w:pPr>
      <w:rPr>
        <w:rFonts w:hint="default"/>
      </w:rPr>
    </w:lvl>
    <w:lvl w:ilvl="5">
      <w:start w:val="1"/>
      <w:numFmt w:val="decimal"/>
      <w:lvlText w:val="%1.%2.%3.%4.%5.%6"/>
      <w:lvlJc w:val="left"/>
      <w:pPr>
        <w:ind w:left="23765" w:hanging="1080"/>
      </w:pPr>
      <w:rPr>
        <w:rFonts w:hint="default"/>
      </w:rPr>
    </w:lvl>
    <w:lvl w:ilvl="6">
      <w:start w:val="1"/>
      <w:numFmt w:val="decimal"/>
      <w:lvlText w:val="%1.%2.%3.%4.%5.%6.%7"/>
      <w:lvlJc w:val="left"/>
      <w:pPr>
        <w:ind w:left="28662" w:hanging="1440"/>
      </w:pPr>
      <w:rPr>
        <w:rFonts w:hint="default"/>
      </w:rPr>
    </w:lvl>
    <w:lvl w:ilvl="7">
      <w:start w:val="1"/>
      <w:numFmt w:val="decimal"/>
      <w:lvlText w:val="%1.%2.%3.%4.%5.%6.%7.%8"/>
      <w:lvlJc w:val="left"/>
      <w:pPr>
        <w:ind w:left="-32337" w:hanging="1440"/>
      </w:pPr>
      <w:rPr>
        <w:rFonts w:hint="default"/>
      </w:rPr>
    </w:lvl>
    <w:lvl w:ilvl="8">
      <w:start w:val="1"/>
      <w:numFmt w:val="decimal"/>
      <w:lvlText w:val="%1.%2.%3.%4.%5.%6.%7.%8.%9"/>
      <w:lvlJc w:val="left"/>
      <w:pPr>
        <w:ind w:left="-27440" w:hanging="1800"/>
      </w:pPr>
      <w:rPr>
        <w:rFonts w:hint="default"/>
      </w:rPr>
    </w:lvl>
  </w:abstractNum>
  <w:abstractNum w:abstractNumId="52" w15:restartNumberingAfterBreak="0">
    <w:nsid w:val="72654F04"/>
    <w:multiLevelType w:val="multilevel"/>
    <w:tmpl w:val="0E204D4C"/>
    <w:lvl w:ilvl="0">
      <w:start w:val="18"/>
      <w:numFmt w:val="decimal"/>
      <w:lvlText w:val="%1."/>
      <w:lvlJc w:val="left"/>
      <w:pPr>
        <w:ind w:left="720" w:hanging="360"/>
      </w:pPr>
      <w:rPr>
        <w:rFonts w:eastAsia="Calibri" w:hint="default"/>
      </w:rPr>
    </w:lvl>
    <w:lvl w:ilvl="1">
      <w:start w:val="1"/>
      <w:numFmt w:val="decimal"/>
      <w:isLgl/>
      <w:lvlText w:val="%1.%2."/>
      <w:lvlJc w:val="left"/>
      <w:pPr>
        <w:ind w:left="840" w:hanging="480"/>
      </w:pPr>
      <w:rPr>
        <w:rFonts w:eastAsia="Calibri" w:hint="default"/>
        <w:color w:val="000000"/>
      </w:rPr>
    </w:lvl>
    <w:lvl w:ilvl="2">
      <w:start w:val="1"/>
      <w:numFmt w:val="decimal"/>
      <w:isLgl/>
      <w:lvlText w:val="%1.%2.%3."/>
      <w:lvlJc w:val="left"/>
      <w:pPr>
        <w:ind w:left="1288" w:hanging="720"/>
      </w:pPr>
      <w:rPr>
        <w:rFonts w:eastAsia="Calibri" w:hint="default"/>
        <w:i w:val="0"/>
        <w:iCs/>
        <w:color w:val="000000"/>
      </w:rPr>
    </w:lvl>
    <w:lvl w:ilvl="3">
      <w:start w:val="1"/>
      <w:numFmt w:val="decimal"/>
      <w:isLgl/>
      <w:lvlText w:val="%1.%2.%3.%4."/>
      <w:lvlJc w:val="left"/>
      <w:pPr>
        <w:ind w:left="1080" w:hanging="720"/>
      </w:pPr>
      <w:rPr>
        <w:rFonts w:eastAsia="Calibri" w:hint="default"/>
        <w:color w:val="000000"/>
      </w:rPr>
    </w:lvl>
    <w:lvl w:ilvl="4">
      <w:start w:val="1"/>
      <w:numFmt w:val="decimal"/>
      <w:isLgl/>
      <w:lvlText w:val="%1.%2.%3.%4.%5."/>
      <w:lvlJc w:val="left"/>
      <w:pPr>
        <w:ind w:left="1440" w:hanging="1080"/>
      </w:pPr>
      <w:rPr>
        <w:rFonts w:eastAsia="Calibri" w:hint="default"/>
        <w:color w:val="000000"/>
      </w:rPr>
    </w:lvl>
    <w:lvl w:ilvl="5">
      <w:start w:val="1"/>
      <w:numFmt w:val="decimal"/>
      <w:isLgl/>
      <w:lvlText w:val="%1.%2.%3.%4.%5.%6."/>
      <w:lvlJc w:val="left"/>
      <w:pPr>
        <w:ind w:left="1440" w:hanging="1080"/>
      </w:pPr>
      <w:rPr>
        <w:rFonts w:eastAsia="Calibri" w:hint="default"/>
        <w:color w:val="000000"/>
      </w:rPr>
    </w:lvl>
    <w:lvl w:ilvl="6">
      <w:start w:val="1"/>
      <w:numFmt w:val="decimal"/>
      <w:isLgl/>
      <w:lvlText w:val="%1.%2.%3.%4.%5.%6.%7."/>
      <w:lvlJc w:val="left"/>
      <w:pPr>
        <w:ind w:left="1800" w:hanging="1440"/>
      </w:pPr>
      <w:rPr>
        <w:rFonts w:eastAsia="Calibri" w:hint="default"/>
        <w:color w:val="000000"/>
      </w:rPr>
    </w:lvl>
    <w:lvl w:ilvl="7">
      <w:start w:val="1"/>
      <w:numFmt w:val="decimal"/>
      <w:isLgl/>
      <w:lvlText w:val="%1.%2.%3.%4.%5.%6.%7.%8."/>
      <w:lvlJc w:val="left"/>
      <w:pPr>
        <w:ind w:left="1800" w:hanging="1440"/>
      </w:pPr>
      <w:rPr>
        <w:rFonts w:eastAsia="Calibri" w:hint="default"/>
        <w:color w:val="000000"/>
      </w:rPr>
    </w:lvl>
    <w:lvl w:ilvl="8">
      <w:start w:val="1"/>
      <w:numFmt w:val="decimal"/>
      <w:isLgl/>
      <w:lvlText w:val="%1.%2.%3.%4.%5.%6.%7.%8.%9."/>
      <w:lvlJc w:val="left"/>
      <w:pPr>
        <w:ind w:left="2160" w:hanging="1800"/>
      </w:pPr>
      <w:rPr>
        <w:rFonts w:eastAsia="Calibri" w:hint="default"/>
        <w:color w:val="000000"/>
      </w:rPr>
    </w:lvl>
  </w:abstractNum>
  <w:abstractNum w:abstractNumId="53" w15:restartNumberingAfterBreak="0">
    <w:nsid w:val="727132D4"/>
    <w:multiLevelType w:val="multilevel"/>
    <w:tmpl w:val="DA42BCD0"/>
    <w:styleLink w:val="Estilo11"/>
    <w:lvl w:ilvl="0">
      <w:start w:val="13"/>
      <w:numFmt w:val="decimal"/>
      <w:lvlText w:val="%1."/>
      <w:lvlJc w:val="left"/>
      <w:pPr>
        <w:ind w:left="360" w:hanging="360"/>
      </w:pPr>
      <w:rPr>
        <w:rFonts w:hint="default"/>
        <w:b/>
      </w:rPr>
    </w:lvl>
    <w:lvl w:ilvl="1">
      <w:start w:val="1"/>
      <w:numFmt w:val="none"/>
      <w:lvlText w:val="13.1"/>
      <w:lvlJc w:val="left"/>
      <w:pPr>
        <w:ind w:left="4969" w:hanging="432"/>
      </w:pPr>
      <w:rPr>
        <w:rFonts w:hint="default"/>
        <w:b w:val="0"/>
        <w:i w:val="0"/>
        <w:strike w:val="0"/>
        <w:color w:val="auto"/>
        <w:sz w:val="20"/>
        <w:szCs w:val="20"/>
        <w:u w:val="none"/>
      </w:rPr>
    </w:lvl>
    <w:lvl w:ilvl="2">
      <w:start w:val="1"/>
      <w:numFmt w:val="decimal"/>
      <w:lvlText w:val="%1.%2.%3."/>
      <w:lvlJc w:val="left"/>
      <w:pPr>
        <w:ind w:left="4474" w:hanging="504"/>
      </w:pPr>
      <w:rPr>
        <w:rFonts w:ascii="Arial" w:hAnsi="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728E7BAD"/>
    <w:multiLevelType w:val="multilevel"/>
    <w:tmpl w:val="BD8639A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5372266"/>
    <w:multiLevelType w:val="hybridMultilevel"/>
    <w:tmpl w:val="C87AA1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7" w15:restartNumberingAfterBreak="0">
    <w:nsid w:val="76823D2F"/>
    <w:multiLevelType w:val="multilevel"/>
    <w:tmpl w:val="081460F6"/>
    <w:lvl w:ilvl="0">
      <w:start w:val="10"/>
      <w:numFmt w:val="decimal"/>
      <w:lvlText w:val="%1"/>
      <w:lvlJc w:val="left"/>
      <w:pPr>
        <w:ind w:left="540" w:hanging="540"/>
      </w:pPr>
      <w:rPr>
        <w:rFonts w:hint="default"/>
      </w:rPr>
    </w:lvl>
    <w:lvl w:ilvl="1">
      <w:start w:val="1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7EC5112E"/>
    <w:multiLevelType w:val="hybridMultilevel"/>
    <w:tmpl w:val="CC206456"/>
    <w:lvl w:ilvl="0" w:tplc="F936565E">
      <w:start w:val="16"/>
      <w:numFmt w:val="decimal"/>
      <w:lvlText w:val="%1"/>
      <w:lvlJc w:val="left"/>
      <w:pPr>
        <w:ind w:left="361" w:hanging="360"/>
      </w:pPr>
      <w:rPr>
        <w:rFonts w:hint="default"/>
      </w:rPr>
    </w:lvl>
    <w:lvl w:ilvl="1" w:tplc="04160019">
      <w:start w:val="1"/>
      <w:numFmt w:val="lowerLetter"/>
      <w:lvlText w:val="%2."/>
      <w:lvlJc w:val="left"/>
      <w:pPr>
        <w:ind w:left="2062" w:hanging="360"/>
      </w:pPr>
    </w:lvl>
    <w:lvl w:ilvl="2" w:tplc="0416001B" w:tentative="1">
      <w:start w:val="1"/>
      <w:numFmt w:val="lowerRoman"/>
      <w:lvlText w:val="%3."/>
      <w:lvlJc w:val="right"/>
      <w:pPr>
        <w:ind w:left="1801" w:hanging="180"/>
      </w:pPr>
    </w:lvl>
    <w:lvl w:ilvl="3" w:tplc="0416000F" w:tentative="1">
      <w:start w:val="1"/>
      <w:numFmt w:val="decimal"/>
      <w:lvlText w:val="%4."/>
      <w:lvlJc w:val="left"/>
      <w:pPr>
        <w:ind w:left="2521" w:hanging="360"/>
      </w:pPr>
    </w:lvl>
    <w:lvl w:ilvl="4" w:tplc="04160019" w:tentative="1">
      <w:start w:val="1"/>
      <w:numFmt w:val="lowerLetter"/>
      <w:lvlText w:val="%5."/>
      <w:lvlJc w:val="left"/>
      <w:pPr>
        <w:ind w:left="3241" w:hanging="360"/>
      </w:pPr>
    </w:lvl>
    <w:lvl w:ilvl="5" w:tplc="0416001B" w:tentative="1">
      <w:start w:val="1"/>
      <w:numFmt w:val="lowerRoman"/>
      <w:lvlText w:val="%6."/>
      <w:lvlJc w:val="right"/>
      <w:pPr>
        <w:ind w:left="3961" w:hanging="180"/>
      </w:pPr>
    </w:lvl>
    <w:lvl w:ilvl="6" w:tplc="0416000F" w:tentative="1">
      <w:start w:val="1"/>
      <w:numFmt w:val="decimal"/>
      <w:lvlText w:val="%7."/>
      <w:lvlJc w:val="left"/>
      <w:pPr>
        <w:ind w:left="4681" w:hanging="360"/>
      </w:pPr>
    </w:lvl>
    <w:lvl w:ilvl="7" w:tplc="04160019" w:tentative="1">
      <w:start w:val="1"/>
      <w:numFmt w:val="lowerLetter"/>
      <w:lvlText w:val="%8."/>
      <w:lvlJc w:val="left"/>
      <w:pPr>
        <w:ind w:left="5401" w:hanging="360"/>
      </w:pPr>
    </w:lvl>
    <w:lvl w:ilvl="8" w:tplc="0416001B" w:tentative="1">
      <w:start w:val="1"/>
      <w:numFmt w:val="lowerRoman"/>
      <w:lvlText w:val="%9."/>
      <w:lvlJc w:val="right"/>
      <w:pPr>
        <w:ind w:left="6121" w:hanging="180"/>
      </w:pPr>
    </w:lvl>
  </w:abstractNum>
  <w:abstractNum w:abstractNumId="60" w15:restartNumberingAfterBreak="0">
    <w:nsid w:val="7ED92A4B"/>
    <w:multiLevelType w:val="hybridMultilevel"/>
    <w:tmpl w:val="C3B48B8E"/>
    <w:lvl w:ilvl="0" w:tplc="406CC84C">
      <w:start w:val="1"/>
      <w:numFmt w:val="lowerLetter"/>
      <w:lvlText w:val="%1)"/>
      <w:lvlJc w:val="left"/>
      <w:pPr>
        <w:ind w:left="502" w:hanging="360"/>
      </w:pPr>
      <w:rPr>
        <w:rFonts w:hint="default"/>
      </w:rPr>
    </w:lvl>
    <w:lvl w:ilvl="1" w:tplc="04160019">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61" w15:restartNumberingAfterBreak="0">
    <w:nsid w:val="7F1A4FA7"/>
    <w:multiLevelType w:val="multilevel"/>
    <w:tmpl w:val="ECBCAA3C"/>
    <w:lvl w:ilvl="0">
      <w:start w:val="10"/>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62605087">
    <w:abstractNumId w:val="15"/>
  </w:num>
  <w:num w:numId="2" w16cid:durableId="1317300692">
    <w:abstractNumId w:val="0"/>
  </w:num>
  <w:num w:numId="3" w16cid:durableId="71002202">
    <w:abstractNumId w:val="56"/>
  </w:num>
  <w:num w:numId="4" w16cid:durableId="1202354854">
    <w:abstractNumId w:val="58"/>
  </w:num>
  <w:num w:numId="5" w16cid:durableId="1172063449">
    <w:abstractNumId w:val="34"/>
  </w:num>
  <w:num w:numId="6" w16cid:durableId="1810197910">
    <w:abstractNumId w:val="30"/>
  </w:num>
  <w:num w:numId="7" w16cid:durableId="968432351">
    <w:abstractNumId w:val="39"/>
  </w:num>
  <w:num w:numId="8" w16cid:durableId="1957128709">
    <w:abstractNumId w:val="46"/>
  </w:num>
  <w:num w:numId="9" w16cid:durableId="786509288">
    <w:abstractNumId w:val="48"/>
  </w:num>
  <w:num w:numId="10" w16cid:durableId="262348107">
    <w:abstractNumId w:val="53"/>
  </w:num>
  <w:num w:numId="11" w16cid:durableId="289093449">
    <w:abstractNumId w:val="45"/>
  </w:num>
  <w:num w:numId="12" w16cid:durableId="983971593">
    <w:abstractNumId w:val="25"/>
  </w:num>
  <w:num w:numId="13" w16cid:durableId="1047679727">
    <w:abstractNumId w:val="1"/>
  </w:num>
  <w:num w:numId="14" w16cid:durableId="893664431">
    <w:abstractNumId w:val="8"/>
  </w:num>
  <w:num w:numId="15" w16cid:durableId="530070280">
    <w:abstractNumId w:val="44"/>
  </w:num>
  <w:num w:numId="16" w16cid:durableId="1493646593">
    <w:abstractNumId w:val="16"/>
  </w:num>
  <w:num w:numId="17" w16cid:durableId="678385244">
    <w:abstractNumId w:val="5"/>
  </w:num>
  <w:num w:numId="18" w16cid:durableId="1532381569">
    <w:abstractNumId w:val="36"/>
  </w:num>
  <w:num w:numId="19" w16cid:durableId="884757278">
    <w:abstractNumId w:val="51"/>
  </w:num>
  <w:num w:numId="20" w16cid:durableId="1474104060">
    <w:abstractNumId w:val="7"/>
  </w:num>
  <w:num w:numId="21" w16cid:durableId="1822892191">
    <w:abstractNumId w:val="3"/>
  </w:num>
  <w:num w:numId="22" w16cid:durableId="1836264193">
    <w:abstractNumId w:val="59"/>
  </w:num>
  <w:num w:numId="23" w16cid:durableId="1144472395">
    <w:abstractNumId w:val="23"/>
  </w:num>
  <w:num w:numId="24" w16cid:durableId="1954170616">
    <w:abstractNumId w:val="10"/>
  </w:num>
  <w:num w:numId="25" w16cid:durableId="502548263">
    <w:abstractNumId w:val="12"/>
  </w:num>
  <w:num w:numId="26" w16cid:durableId="201285183">
    <w:abstractNumId w:val="52"/>
  </w:num>
  <w:num w:numId="27" w16cid:durableId="1329360382">
    <w:abstractNumId w:val="33"/>
  </w:num>
  <w:num w:numId="28" w16cid:durableId="874273280">
    <w:abstractNumId w:val="61"/>
  </w:num>
  <w:num w:numId="29" w16cid:durableId="1273903185">
    <w:abstractNumId w:val="4"/>
  </w:num>
  <w:num w:numId="30" w16cid:durableId="222178125">
    <w:abstractNumId w:val="57"/>
  </w:num>
  <w:num w:numId="31" w16cid:durableId="613907458">
    <w:abstractNumId w:val="24"/>
  </w:num>
  <w:num w:numId="32" w16cid:durableId="309290549">
    <w:abstractNumId w:val="29"/>
  </w:num>
  <w:num w:numId="33" w16cid:durableId="913468125">
    <w:abstractNumId w:val="50"/>
  </w:num>
  <w:num w:numId="34" w16cid:durableId="914053901">
    <w:abstractNumId w:val="18"/>
  </w:num>
  <w:num w:numId="35" w16cid:durableId="1556891177">
    <w:abstractNumId w:val="17"/>
  </w:num>
  <w:num w:numId="36" w16cid:durableId="2136823886">
    <w:abstractNumId w:val="2"/>
  </w:num>
  <w:num w:numId="37" w16cid:durableId="1666661773">
    <w:abstractNumId w:val="22"/>
  </w:num>
  <w:num w:numId="38" w16cid:durableId="832455972">
    <w:abstractNumId w:val="38"/>
  </w:num>
  <w:num w:numId="39" w16cid:durableId="408774033">
    <w:abstractNumId w:val="28"/>
  </w:num>
  <w:num w:numId="40" w16cid:durableId="1701667533">
    <w:abstractNumId w:val="32"/>
  </w:num>
  <w:num w:numId="41" w16cid:durableId="1863006825">
    <w:abstractNumId w:val="60"/>
  </w:num>
  <w:num w:numId="42" w16cid:durableId="625741242">
    <w:abstractNumId w:val="47"/>
  </w:num>
  <w:num w:numId="43" w16cid:durableId="1428497374">
    <w:abstractNumId w:val="40"/>
  </w:num>
  <w:num w:numId="44" w16cid:durableId="70779166">
    <w:abstractNumId w:val="54"/>
  </w:num>
  <w:num w:numId="45" w16cid:durableId="1326860138">
    <w:abstractNumId w:val="35"/>
  </w:num>
  <w:num w:numId="46" w16cid:durableId="1386876577">
    <w:abstractNumId w:val="42"/>
  </w:num>
  <w:num w:numId="47" w16cid:durableId="743062881">
    <w:abstractNumId w:val="11"/>
  </w:num>
  <w:num w:numId="48" w16cid:durableId="929117129">
    <w:abstractNumId w:val="27"/>
  </w:num>
  <w:num w:numId="49" w16cid:durableId="1416169841">
    <w:abstractNumId w:val="20"/>
  </w:num>
  <w:num w:numId="50" w16cid:durableId="136649190">
    <w:abstractNumId w:val="21"/>
  </w:num>
  <w:num w:numId="51" w16cid:durableId="496531906">
    <w:abstractNumId w:val="41"/>
  </w:num>
  <w:num w:numId="52" w16cid:durableId="795416970">
    <w:abstractNumId w:val="13"/>
  </w:num>
  <w:num w:numId="53" w16cid:durableId="799497169">
    <w:abstractNumId w:val="26"/>
  </w:num>
  <w:num w:numId="54" w16cid:durableId="1479960558">
    <w:abstractNumId w:val="49"/>
  </w:num>
  <w:num w:numId="55" w16cid:durableId="36050874">
    <w:abstractNumId w:val="37"/>
  </w:num>
  <w:num w:numId="56" w16cid:durableId="1389107443">
    <w:abstractNumId w:val="14"/>
  </w:num>
  <w:num w:numId="57" w16cid:durableId="928848217">
    <w:abstractNumId w:val="6"/>
  </w:num>
  <w:num w:numId="58" w16cid:durableId="1677420278">
    <w:abstractNumId w:val="19"/>
  </w:num>
  <w:num w:numId="59" w16cid:durableId="1622608832">
    <w:abstractNumId w:val="55"/>
  </w:num>
  <w:num w:numId="60" w16cid:durableId="187329768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81994349">
    <w:abstractNumId w:val="43"/>
  </w:num>
  <w:num w:numId="62" w16cid:durableId="174731820">
    <w:abstractNumId w:val="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0" w:nlCheck="1" w:checkStyle="0"/>
  <w:activeWritingStyle w:appName="MSWord" w:lang="pt-BR" w:vendorID="64" w:dllVersion="6" w:nlCheck="1" w:checkStyle="0"/>
  <w:activeWritingStyle w:appName="MSWord" w:lang="en-US" w:vendorID="64" w:dllVersion="6" w:nlCheck="1" w:checkStyle="1"/>
  <w:activeWritingStyle w:appName="MSWord" w:lang="pt-BR" w:vendorID="64" w:dllVersion="4096" w:nlCheck="1" w:checkStyle="0"/>
  <w:activeWritingStyle w:appName="MSWord" w:lang="en-US" w:vendorID="64" w:dllVersion="4096" w:nlCheck="1" w:checkStyle="0"/>
  <w:activeWritingStyle w:appName="MSWord" w:lang="es-MX" w:vendorID="64" w:dllVersion="6" w:nlCheck="1" w:checkStyle="0"/>
  <w:proofState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1A6"/>
    <w:rsid w:val="0000071E"/>
    <w:rsid w:val="00000B49"/>
    <w:rsid w:val="00000E05"/>
    <w:rsid w:val="00001089"/>
    <w:rsid w:val="000010AA"/>
    <w:rsid w:val="0000172B"/>
    <w:rsid w:val="0000191C"/>
    <w:rsid w:val="000019C6"/>
    <w:rsid w:val="0000236D"/>
    <w:rsid w:val="00003298"/>
    <w:rsid w:val="00003F8B"/>
    <w:rsid w:val="00004D4F"/>
    <w:rsid w:val="00005901"/>
    <w:rsid w:val="00005917"/>
    <w:rsid w:val="00005A68"/>
    <w:rsid w:val="00005C75"/>
    <w:rsid w:val="00006179"/>
    <w:rsid w:val="00006180"/>
    <w:rsid w:val="00006267"/>
    <w:rsid w:val="000066C8"/>
    <w:rsid w:val="000069B4"/>
    <w:rsid w:val="00006A6B"/>
    <w:rsid w:val="000070AF"/>
    <w:rsid w:val="000072EB"/>
    <w:rsid w:val="000073F3"/>
    <w:rsid w:val="000074C0"/>
    <w:rsid w:val="0000756E"/>
    <w:rsid w:val="00007E04"/>
    <w:rsid w:val="00007E0D"/>
    <w:rsid w:val="00010C54"/>
    <w:rsid w:val="00010C6A"/>
    <w:rsid w:val="00011390"/>
    <w:rsid w:val="00011E7C"/>
    <w:rsid w:val="0001207A"/>
    <w:rsid w:val="000122C1"/>
    <w:rsid w:val="000124BA"/>
    <w:rsid w:val="00012A11"/>
    <w:rsid w:val="000133DF"/>
    <w:rsid w:val="00014236"/>
    <w:rsid w:val="0001427F"/>
    <w:rsid w:val="0001451E"/>
    <w:rsid w:val="00014B1F"/>
    <w:rsid w:val="00014E7A"/>
    <w:rsid w:val="00014FC0"/>
    <w:rsid w:val="00015076"/>
    <w:rsid w:val="000151B0"/>
    <w:rsid w:val="0001535D"/>
    <w:rsid w:val="00015651"/>
    <w:rsid w:val="000156E9"/>
    <w:rsid w:val="00015783"/>
    <w:rsid w:val="00015A6E"/>
    <w:rsid w:val="00015D4B"/>
    <w:rsid w:val="00016EDE"/>
    <w:rsid w:val="0001716E"/>
    <w:rsid w:val="000175B7"/>
    <w:rsid w:val="000176BC"/>
    <w:rsid w:val="000202C4"/>
    <w:rsid w:val="0002050E"/>
    <w:rsid w:val="0002083E"/>
    <w:rsid w:val="00020C33"/>
    <w:rsid w:val="0002118D"/>
    <w:rsid w:val="000212C9"/>
    <w:rsid w:val="00021486"/>
    <w:rsid w:val="00021EBF"/>
    <w:rsid w:val="00022024"/>
    <w:rsid w:val="0002260C"/>
    <w:rsid w:val="0002289A"/>
    <w:rsid w:val="000229B1"/>
    <w:rsid w:val="00022BA7"/>
    <w:rsid w:val="0002306D"/>
    <w:rsid w:val="00023618"/>
    <w:rsid w:val="00023759"/>
    <w:rsid w:val="00023CDD"/>
    <w:rsid w:val="00023FFD"/>
    <w:rsid w:val="000242C8"/>
    <w:rsid w:val="000249B2"/>
    <w:rsid w:val="00025B38"/>
    <w:rsid w:val="00025E06"/>
    <w:rsid w:val="000268C9"/>
    <w:rsid w:val="00026A9C"/>
    <w:rsid w:val="00027155"/>
    <w:rsid w:val="000277DE"/>
    <w:rsid w:val="00027855"/>
    <w:rsid w:val="00027933"/>
    <w:rsid w:val="00027A5D"/>
    <w:rsid w:val="00030D29"/>
    <w:rsid w:val="00031074"/>
    <w:rsid w:val="000318BA"/>
    <w:rsid w:val="00031DBE"/>
    <w:rsid w:val="00031E06"/>
    <w:rsid w:val="000321F5"/>
    <w:rsid w:val="000322A8"/>
    <w:rsid w:val="00032964"/>
    <w:rsid w:val="00032EA8"/>
    <w:rsid w:val="000334E0"/>
    <w:rsid w:val="000335F5"/>
    <w:rsid w:val="00033DA5"/>
    <w:rsid w:val="00033DA9"/>
    <w:rsid w:val="00033E86"/>
    <w:rsid w:val="000340B8"/>
    <w:rsid w:val="00034A29"/>
    <w:rsid w:val="00034FD6"/>
    <w:rsid w:val="00035278"/>
    <w:rsid w:val="000358C6"/>
    <w:rsid w:val="00035D80"/>
    <w:rsid w:val="000361A3"/>
    <w:rsid w:val="00036982"/>
    <w:rsid w:val="00036DF4"/>
    <w:rsid w:val="000373BF"/>
    <w:rsid w:val="0003743B"/>
    <w:rsid w:val="00037B74"/>
    <w:rsid w:val="00037C97"/>
    <w:rsid w:val="00037CFD"/>
    <w:rsid w:val="00040217"/>
    <w:rsid w:val="00040633"/>
    <w:rsid w:val="0004068E"/>
    <w:rsid w:val="0004076C"/>
    <w:rsid w:val="000408A0"/>
    <w:rsid w:val="00040957"/>
    <w:rsid w:val="00040D0F"/>
    <w:rsid w:val="00041176"/>
    <w:rsid w:val="00041517"/>
    <w:rsid w:val="00041B5D"/>
    <w:rsid w:val="0004226B"/>
    <w:rsid w:val="00042328"/>
    <w:rsid w:val="000425A5"/>
    <w:rsid w:val="00042708"/>
    <w:rsid w:val="00042714"/>
    <w:rsid w:val="00042DB9"/>
    <w:rsid w:val="000438B3"/>
    <w:rsid w:val="00044685"/>
    <w:rsid w:val="0004478F"/>
    <w:rsid w:val="00044CF4"/>
    <w:rsid w:val="000452C7"/>
    <w:rsid w:val="0004586D"/>
    <w:rsid w:val="0004587A"/>
    <w:rsid w:val="00045EE0"/>
    <w:rsid w:val="00046117"/>
    <w:rsid w:val="00046DDA"/>
    <w:rsid w:val="000474B9"/>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485"/>
    <w:rsid w:val="00053E65"/>
    <w:rsid w:val="000540B1"/>
    <w:rsid w:val="00055034"/>
    <w:rsid w:val="00055889"/>
    <w:rsid w:val="00055C19"/>
    <w:rsid w:val="00055DAB"/>
    <w:rsid w:val="00055F99"/>
    <w:rsid w:val="000563BE"/>
    <w:rsid w:val="00056433"/>
    <w:rsid w:val="000564D1"/>
    <w:rsid w:val="00056645"/>
    <w:rsid w:val="00060256"/>
    <w:rsid w:val="00060414"/>
    <w:rsid w:val="0006057B"/>
    <w:rsid w:val="00060A78"/>
    <w:rsid w:val="00060B91"/>
    <w:rsid w:val="00060E15"/>
    <w:rsid w:val="00060E1B"/>
    <w:rsid w:val="00061553"/>
    <w:rsid w:val="00061DA5"/>
    <w:rsid w:val="0006239C"/>
    <w:rsid w:val="00062853"/>
    <w:rsid w:val="0006296E"/>
    <w:rsid w:val="00062E0E"/>
    <w:rsid w:val="0006303F"/>
    <w:rsid w:val="000633EF"/>
    <w:rsid w:val="00063660"/>
    <w:rsid w:val="00063E18"/>
    <w:rsid w:val="0006419C"/>
    <w:rsid w:val="00064A73"/>
    <w:rsid w:val="0006504E"/>
    <w:rsid w:val="000652F6"/>
    <w:rsid w:val="0006537A"/>
    <w:rsid w:val="00065883"/>
    <w:rsid w:val="000662C1"/>
    <w:rsid w:val="00066368"/>
    <w:rsid w:val="00066564"/>
    <w:rsid w:val="00066C2F"/>
    <w:rsid w:val="000670EC"/>
    <w:rsid w:val="0006710E"/>
    <w:rsid w:val="000677A2"/>
    <w:rsid w:val="00067B0A"/>
    <w:rsid w:val="0007019A"/>
    <w:rsid w:val="00070375"/>
    <w:rsid w:val="0007075C"/>
    <w:rsid w:val="000709FF"/>
    <w:rsid w:val="00070C5E"/>
    <w:rsid w:val="00070EA5"/>
    <w:rsid w:val="00070FD8"/>
    <w:rsid w:val="000725AE"/>
    <w:rsid w:val="00073004"/>
    <w:rsid w:val="00073334"/>
    <w:rsid w:val="00073596"/>
    <w:rsid w:val="00073852"/>
    <w:rsid w:val="00073976"/>
    <w:rsid w:val="00073BD2"/>
    <w:rsid w:val="00073BD4"/>
    <w:rsid w:val="00073E63"/>
    <w:rsid w:val="00073F4F"/>
    <w:rsid w:val="00074028"/>
    <w:rsid w:val="0007625C"/>
    <w:rsid w:val="00076829"/>
    <w:rsid w:val="00076CBC"/>
    <w:rsid w:val="0007709E"/>
    <w:rsid w:val="00077127"/>
    <w:rsid w:val="0007719E"/>
    <w:rsid w:val="000779C7"/>
    <w:rsid w:val="00077E39"/>
    <w:rsid w:val="00077F21"/>
    <w:rsid w:val="00080710"/>
    <w:rsid w:val="00080AF2"/>
    <w:rsid w:val="00080B53"/>
    <w:rsid w:val="00080DD9"/>
    <w:rsid w:val="00081098"/>
    <w:rsid w:val="00081282"/>
    <w:rsid w:val="0008205E"/>
    <w:rsid w:val="000823C4"/>
    <w:rsid w:val="000825EA"/>
    <w:rsid w:val="000826B8"/>
    <w:rsid w:val="0008276E"/>
    <w:rsid w:val="00082DC7"/>
    <w:rsid w:val="000831C8"/>
    <w:rsid w:val="00083E83"/>
    <w:rsid w:val="00084490"/>
    <w:rsid w:val="00084518"/>
    <w:rsid w:val="000850DC"/>
    <w:rsid w:val="000851FF"/>
    <w:rsid w:val="0008596F"/>
    <w:rsid w:val="00086BB6"/>
    <w:rsid w:val="00086D55"/>
    <w:rsid w:val="00086E62"/>
    <w:rsid w:val="000872C8"/>
    <w:rsid w:val="000879FB"/>
    <w:rsid w:val="00087B36"/>
    <w:rsid w:val="00087EB5"/>
    <w:rsid w:val="00087EF2"/>
    <w:rsid w:val="000902AA"/>
    <w:rsid w:val="00090425"/>
    <w:rsid w:val="00090534"/>
    <w:rsid w:val="00090AC2"/>
    <w:rsid w:val="00090BA7"/>
    <w:rsid w:val="00090D08"/>
    <w:rsid w:val="00090F5D"/>
    <w:rsid w:val="00091828"/>
    <w:rsid w:val="00091897"/>
    <w:rsid w:val="00091C76"/>
    <w:rsid w:val="000921E1"/>
    <w:rsid w:val="000923CA"/>
    <w:rsid w:val="00092759"/>
    <w:rsid w:val="00092CA5"/>
    <w:rsid w:val="000935AA"/>
    <w:rsid w:val="00093B86"/>
    <w:rsid w:val="00094191"/>
    <w:rsid w:val="00094321"/>
    <w:rsid w:val="00094790"/>
    <w:rsid w:val="00094A8E"/>
    <w:rsid w:val="00094D55"/>
    <w:rsid w:val="00095671"/>
    <w:rsid w:val="0009577C"/>
    <w:rsid w:val="00095BF5"/>
    <w:rsid w:val="000960D6"/>
    <w:rsid w:val="000967EB"/>
    <w:rsid w:val="00096B41"/>
    <w:rsid w:val="00096D78"/>
    <w:rsid w:val="00097751"/>
    <w:rsid w:val="00097BC2"/>
    <w:rsid w:val="000A0129"/>
    <w:rsid w:val="000A0585"/>
    <w:rsid w:val="000A05E3"/>
    <w:rsid w:val="000A0BAC"/>
    <w:rsid w:val="000A102A"/>
    <w:rsid w:val="000A179E"/>
    <w:rsid w:val="000A1A7B"/>
    <w:rsid w:val="000A1B88"/>
    <w:rsid w:val="000A1BEE"/>
    <w:rsid w:val="000A1EAC"/>
    <w:rsid w:val="000A23DA"/>
    <w:rsid w:val="000A24F1"/>
    <w:rsid w:val="000A3932"/>
    <w:rsid w:val="000A3D93"/>
    <w:rsid w:val="000A492A"/>
    <w:rsid w:val="000A494B"/>
    <w:rsid w:val="000A498A"/>
    <w:rsid w:val="000A4E57"/>
    <w:rsid w:val="000A50B2"/>
    <w:rsid w:val="000A5D6C"/>
    <w:rsid w:val="000A5E21"/>
    <w:rsid w:val="000A62AF"/>
    <w:rsid w:val="000A6658"/>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52B"/>
    <w:rsid w:val="000B5615"/>
    <w:rsid w:val="000B56AB"/>
    <w:rsid w:val="000B5AB7"/>
    <w:rsid w:val="000B63EB"/>
    <w:rsid w:val="000B651D"/>
    <w:rsid w:val="000B663C"/>
    <w:rsid w:val="000B7050"/>
    <w:rsid w:val="000B771A"/>
    <w:rsid w:val="000B7B55"/>
    <w:rsid w:val="000C052F"/>
    <w:rsid w:val="000C05F5"/>
    <w:rsid w:val="000C08E9"/>
    <w:rsid w:val="000C0A7A"/>
    <w:rsid w:val="000C0BD0"/>
    <w:rsid w:val="000C0E95"/>
    <w:rsid w:val="000C11C6"/>
    <w:rsid w:val="000C123B"/>
    <w:rsid w:val="000C13C1"/>
    <w:rsid w:val="000C16C9"/>
    <w:rsid w:val="000C19BD"/>
    <w:rsid w:val="000C1A8D"/>
    <w:rsid w:val="000C20BD"/>
    <w:rsid w:val="000C21AD"/>
    <w:rsid w:val="000C2C16"/>
    <w:rsid w:val="000C2D7F"/>
    <w:rsid w:val="000C2E00"/>
    <w:rsid w:val="000C32BF"/>
    <w:rsid w:val="000C380A"/>
    <w:rsid w:val="000C3D3E"/>
    <w:rsid w:val="000C3E5F"/>
    <w:rsid w:val="000C40ED"/>
    <w:rsid w:val="000C41CD"/>
    <w:rsid w:val="000C4324"/>
    <w:rsid w:val="000C4759"/>
    <w:rsid w:val="000C49F1"/>
    <w:rsid w:val="000C4E94"/>
    <w:rsid w:val="000C5D14"/>
    <w:rsid w:val="000C60CF"/>
    <w:rsid w:val="000C6446"/>
    <w:rsid w:val="000C670A"/>
    <w:rsid w:val="000C7B49"/>
    <w:rsid w:val="000C7FA6"/>
    <w:rsid w:val="000C7FFC"/>
    <w:rsid w:val="000D017E"/>
    <w:rsid w:val="000D02D5"/>
    <w:rsid w:val="000D0455"/>
    <w:rsid w:val="000D066C"/>
    <w:rsid w:val="000D1551"/>
    <w:rsid w:val="000D1A5B"/>
    <w:rsid w:val="000D1A60"/>
    <w:rsid w:val="000D239E"/>
    <w:rsid w:val="000D294B"/>
    <w:rsid w:val="000D2A0A"/>
    <w:rsid w:val="000D2A6B"/>
    <w:rsid w:val="000D2AC3"/>
    <w:rsid w:val="000D2B1C"/>
    <w:rsid w:val="000D348F"/>
    <w:rsid w:val="000D3590"/>
    <w:rsid w:val="000D4159"/>
    <w:rsid w:val="000D4D3E"/>
    <w:rsid w:val="000D4E96"/>
    <w:rsid w:val="000D5774"/>
    <w:rsid w:val="000D5CAD"/>
    <w:rsid w:val="000D6597"/>
    <w:rsid w:val="000D6EEF"/>
    <w:rsid w:val="000D76B8"/>
    <w:rsid w:val="000D79A6"/>
    <w:rsid w:val="000D7EFB"/>
    <w:rsid w:val="000E071F"/>
    <w:rsid w:val="000E15DC"/>
    <w:rsid w:val="000E1870"/>
    <w:rsid w:val="000E20A6"/>
    <w:rsid w:val="000E21D5"/>
    <w:rsid w:val="000E238A"/>
    <w:rsid w:val="000E23A4"/>
    <w:rsid w:val="000E2734"/>
    <w:rsid w:val="000E2F19"/>
    <w:rsid w:val="000E31D5"/>
    <w:rsid w:val="000E320E"/>
    <w:rsid w:val="000E3CC6"/>
    <w:rsid w:val="000E3D71"/>
    <w:rsid w:val="000E3F86"/>
    <w:rsid w:val="000E42DE"/>
    <w:rsid w:val="000E4C1B"/>
    <w:rsid w:val="000E4F8C"/>
    <w:rsid w:val="000E5C58"/>
    <w:rsid w:val="000E5ED5"/>
    <w:rsid w:val="000E6102"/>
    <w:rsid w:val="000E610F"/>
    <w:rsid w:val="000E611D"/>
    <w:rsid w:val="000E739A"/>
    <w:rsid w:val="000E75B9"/>
    <w:rsid w:val="000E7EB8"/>
    <w:rsid w:val="000E7F73"/>
    <w:rsid w:val="000F03F6"/>
    <w:rsid w:val="000F0A2E"/>
    <w:rsid w:val="000F104D"/>
    <w:rsid w:val="000F113C"/>
    <w:rsid w:val="000F1290"/>
    <w:rsid w:val="000F1616"/>
    <w:rsid w:val="000F1778"/>
    <w:rsid w:val="000F1C1C"/>
    <w:rsid w:val="000F1CCF"/>
    <w:rsid w:val="000F2B66"/>
    <w:rsid w:val="000F2D6D"/>
    <w:rsid w:val="000F397B"/>
    <w:rsid w:val="000F3C28"/>
    <w:rsid w:val="000F4088"/>
    <w:rsid w:val="000F4F96"/>
    <w:rsid w:val="000F5A07"/>
    <w:rsid w:val="000F6702"/>
    <w:rsid w:val="000F672A"/>
    <w:rsid w:val="000F68B7"/>
    <w:rsid w:val="000F7AAC"/>
    <w:rsid w:val="001003FA"/>
    <w:rsid w:val="0010044D"/>
    <w:rsid w:val="0010051D"/>
    <w:rsid w:val="00100606"/>
    <w:rsid w:val="00100990"/>
    <w:rsid w:val="0010099D"/>
    <w:rsid w:val="00100BD1"/>
    <w:rsid w:val="00100D91"/>
    <w:rsid w:val="001011D5"/>
    <w:rsid w:val="00101A89"/>
    <w:rsid w:val="00101DC0"/>
    <w:rsid w:val="00101E6A"/>
    <w:rsid w:val="00102787"/>
    <w:rsid w:val="00102A36"/>
    <w:rsid w:val="00102F0D"/>
    <w:rsid w:val="00102F2B"/>
    <w:rsid w:val="0010312E"/>
    <w:rsid w:val="00103391"/>
    <w:rsid w:val="00103440"/>
    <w:rsid w:val="00103461"/>
    <w:rsid w:val="00103668"/>
    <w:rsid w:val="00103CD5"/>
    <w:rsid w:val="00104204"/>
    <w:rsid w:val="00104708"/>
    <w:rsid w:val="001049A6"/>
    <w:rsid w:val="00104C11"/>
    <w:rsid w:val="00105071"/>
    <w:rsid w:val="00105707"/>
    <w:rsid w:val="00105BB9"/>
    <w:rsid w:val="00105C7B"/>
    <w:rsid w:val="00106309"/>
    <w:rsid w:val="001063E1"/>
    <w:rsid w:val="00106982"/>
    <w:rsid w:val="00106B39"/>
    <w:rsid w:val="00110305"/>
    <w:rsid w:val="001103FF"/>
    <w:rsid w:val="00110909"/>
    <w:rsid w:val="001116F8"/>
    <w:rsid w:val="00111C8B"/>
    <w:rsid w:val="0011261C"/>
    <w:rsid w:val="00112A6A"/>
    <w:rsid w:val="00112ABD"/>
    <w:rsid w:val="00112F78"/>
    <w:rsid w:val="0011358D"/>
    <w:rsid w:val="001137EE"/>
    <w:rsid w:val="001139A2"/>
    <w:rsid w:val="00113EEB"/>
    <w:rsid w:val="00114C63"/>
    <w:rsid w:val="001150B7"/>
    <w:rsid w:val="00115429"/>
    <w:rsid w:val="0011575E"/>
    <w:rsid w:val="00115A12"/>
    <w:rsid w:val="00115C30"/>
    <w:rsid w:val="00116179"/>
    <w:rsid w:val="001166CA"/>
    <w:rsid w:val="00116D83"/>
    <w:rsid w:val="001208D4"/>
    <w:rsid w:val="00120DAD"/>
    <w:rsid w:val="00121020"/>
    <w:rsid w:val="0012102E"/>
    <w:rsid w:val="001219B0"/>
    <w:rsid w:val="00121BF7"/>
    <w:rsid w:val="00121E12"/>
    <w:rsid w:val="00122C50"/>
    <w:rsid w:val="00122CF4"/>
    <w:rsid w:val="00122D21"/>
    <w:rsid w:val="00122E24"/>
    <w:rsid w:val="00123693"/>
    <w:rsid w:val="00123B0B"/>
    <w:rsid w:val="00123B98"/>
    <w:rsid w:val="001243BC"/>
    <w:rsid w:val="001246D3"/>
    <w:rsid w:val="00124736"/>
    <w:rsid w:val="00124990"/>
    <w:rsid w:val="00124A63"/>
    <w:rsid w:val="00124CC5"/>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B89"/>
    <w:rsid w:val="00132214"/>
    <w:rsid w:val="00132231"/>
    <w:rsid w:val="00133148"/>
    <w:rsid w:val="001333CE"/>
    <w:rsid w:val="00133A1F"/>
    <w:rsid w:val="001342C0"/>
    <w:rsid w:val="00134694"/>
    <w:rsid w:val="00134FE4"/>
    <w:rsid w:val="0013520A"/>
    <w:rsid w:val="001352CC"/>
    <w:rsid w:val="00135710"/>
    <w:rsid w:val="00135CCD"/>
    <w:rsid w:val="00136255"/>
    <w:rsid w:val="001362F7"/>
    <w:rsid w:val="00136307"/>
    <w:rsid w:val="00136D43"/>
    <w:rsid w:val="0013709F"/>
    <w:rsid w:val="00137157"/>
    <w:rsid w:val="00137BE7"/>
    <w:rsid w:val="00137F60"/>
    <w:rsid w:val="0014004B"/>
    <w:rsid w:val="001400AB"/>
    <w:rsid w:val="00140584"/>
    <w:rsid w:val="001405D1"/>
    <w:rsid w:val="00140A41"/>
    <w:rsid w:val="00140C04"/>
    <w:rsid w:val="00141189"/>
    <w:rsid w:val="001414AC"/>
    <w:rsid w:val="001419CD"/>
    <w:rsid w:val="001419EE"/>
    <w:rsid w:val="001420AB"/>
    <w:rsid w:val="00142B67"/>
    <w:rsid w:val="00142FE1"/>
    <w:rsid w:val="0014325E"/>
    <w:rsid w:val="001432DE"/>
    <w:rsid w:val="00143845"/>
    <w:rsid w:val="00143DB3"/>
    <w:rsid w:val="00143E29"/>
    <w:rsid w:val="001441A4"/>
    <w:rsid w:val="001443B4"/>
    <w:rsid w:val="00144AB1"/>
    <w:rsid w:val="00144E73"/>
    <w:rsid w:val="0014670B"/>
    <w:rsid w:val="0014681F"/>
    <w:rsid w:val="001468D3"/>
    <w:rsid w:val="00146B7E"/>
    <w:rsid w:val="00146BDF"/>
    <w:rsid w:val="00147222"/>
    <w:rsid w:val="0014755F"/>
    <w:rsid w:val="00147C42"/>
    <w:rsid w:val="00150295"/>
    <w:rsid w:val="001503BE"/>
    <w:rsid w:val="001506B3"/>
    <w:rsid w:val="0015082E"/>
    <w:rsid w:val="001516EA"/>
    <w:rsid w:val="0015172D"/>
    <w:rsid w:val="00153147"/>
    <w:rsid w:val="0015394F"/>
    <w:rsid w:val="00153E25"/>
    <w:rsid w:val="00154505"/>
    <w:rsid w:val="0015453D"/>
    <w:rsid w:val="00154B15"/>
    <w:rsid w:val="00154B86"/>
    <w:rsid w:val="00154BF4"/>
    <w:rsid w:val="00155D25"/>
    <w:rsid w:val="00155E7F"/>
    <w:rsid w:val="001562A8"/>
    <w:rsid w:val="00156349"/>
    <w:rsid w:val="001565DA"/>
    <w:rsid w:val="0015684D"/>
    <w:rsid w:val="00156C74"/>
    <w:rsid w:val="00156E90"/>
    <w:rsid w:val="00157D8E"/>
    <w:rsid w:val="00160549"/>
    <w:rsid w:val="00160602"/>
    <w:rsid w:val="001608E4"/>
    <w:rsid w:val="001609B0"/>
    <w:rsid w:val="00160BBD"/>
    <w:rsid w:val="00160D9F"/>
    <w:rsid w:val="00160DA4"/>
    <w:rsid w:val="00160DB8"/>
    <w:rsid w:val="00162645"/>
    <w:rsid w:val="001626F2"/>
    <w:rsid w:val="00162E06"/>
    <w:rsid w:val="0016418C"/>
    <w:rsid w:val="00164870"/>
    <w:rsid w:val="001648FB"/>
    <w:rsid w:val="00164CC3"/>
    <w:rsid w:val="00164D3A"/>
    <w:rsid w:val="00164EBC"/>
    <w:rsid w:val="00164EFE"/>
    <w:rsid w:val="0016553F"/>
    <w:rsid w:val="00165573"/>
    <w:rsid w:val="00165577"/>
    <w:rsid w:val="0016584A"/>
    <w:rsid w:val="0016603C"/>
    <w:rsid w:val="00166516"/>
    <w:rsid w:val="00166728"/>
    <w:rsid w:val="00166820"/>
    <w:rsid w:val="00166C92"/>
    <w:rsid w:val="00170173"/>
    <w:rsid w:val="00170208"/>
    <w:rsid w:val="00170558"/>
    <w:rsid w:val="001705DE"/>
    <w:rsid w:val="001706E2"/>
    <w:rsid w:val="001708CD"/>
    <w:rsid w:val="00170CE1"/>
    <w:rsid w:val="00170D49"/>
    <w:rsid w:val="00171320"/>
    <w:rsid w:val="00171A80"/>
    <w:rsid w:val="00172296"/>
    <w:rsid w:val="001723DF"/>
    <w:rsid w:val="0017284B"/>
    <w:rsid w:val="00172A0F"/>
    <w:rsid w:val="00172FAF"/>
    <w:rsid w:val="0017326E"/>
    <w:rsid w:val="00174843"/>
    <w:rsid w:val="00174CAA"/>
    <w:rsid w:val="00174D48"/>
    <w:rsid w:val="00174F1B"/>
    <w:rsid w:val="00175089"/>
    <w:rsid w:val="00175662"/>
    <w:rsid w:val="00175687"/>
    <w:rsid w:val="00175B9C"/>
    <w:rsid w:val="0017634F"/>
    <w:rsid w:val="00176B5B"/>
    <w:rsid w:val="00176D13"/>
    <w:rsid w:val="001772A8"/>
    <w:rsid w:val="001775B4"/>
    <w:rsid w:val="001777C6"/>
    <w:rsid w:val="00177958"/>
    <w:rsid w:val="00177CD5"/>
    <w:rsid w:val="00180391"/>
    <w:rsid w:val="00180B4C"/>
    <w:rsid w:val="001812AE"/>
    <w:rsid w:val="0018179A"/>
    <w:rsid w:val="001817D2"/>
    <w:rsid w:val="00181E1F"/>
    <w:rsid w:val="00181F1C"/>
    <w:rsid w:val="00182027"/>
    <w:rsid w:val="0018218A"/>
    <w:rsid w:val="001825A9"/>
    <w:rsid w:val="00182912"/>
    <w:rsid w:val="00182FEE"/>
    <w:rsid w:val="0018388F"/>
    <w:rsid w:val="00184086"/>
    <w:rsid w:val="001842A6"/>
    <w:rsid w:val="00184618"/>
    <w:rsid w:val="00184919"/>
    <w:rsid w:val="001849CE"/>
    <w:rsid w:val="00184E7C"/>
    <w:rsid w:val="00184FA5"/>
    <w:rsid w:val="00185F3B"/>
    <w:rsid w:val="0018613B"/>
    <w:rsid w:val="001902FA"/>
    <w:rsid w:val="001904A8"/>
    <w:rsid w:val="00190DDB"/>
    <w:rsid w:val="00191087"/>
    <w:rsid w:val="00191140"/>
    <w:rsid w:val="001916AA"/>
    <w:rsid w:val="00191D32"/>
    <w:rsid w:val="00191D64"/>
    <w:rsid w:val="00191E21"/>
    <w:rsid w:val="00192E82"/>
    <w:rsid w:val="001935E5"/>
    <w:rsid w:val="001937C4"/>
    <w:rsid w:val="00193E2E"/>
    <w:rsid w:val="00194118"/>
    <w:rsid w:val="00194475"/>
    <w:rsid w:val="00194866"/>
    <w:rsid w:val="00194F7C"/>
    <w:rsid w:val="0019505C"/>
    <w:rsid w:val="001959DA"/>
    <w:rsid w:val="00195D9E"/>
    <w:rsid w:val="0019611A"/>
    <w:rsid w:val="0019626A"/>
    <w:rsid w:val="00197070"/>
    <w:rsid w:val="001979BA"/>
    <w:rsid w:val="001A009A"/>
    <w:rsid w:val="001A0186"/>
    <w:rsid w:val="001A0A05"/>
    <w:rsid w:val="001A1138"/>
    <w:rsid w:val="001A13FA"/>
    <w:rsid w:val="001A15C2"/>
    <w:rsid w:val="001A1732"/>
    <w:rsid w:val="001A1E62"/>
    <w:rsid w:val="001A20E8"/>
    <w:rsid w:val="001A2BAC"/>
    <w:rsid w:val="001A2CE9"/>
    <w:rsid w:val="001A2F17"/>
    <w:rsid w:val="001A3153"/>
    <w:rsid w:val="001A359F"/>
    <w:rsid w:val="001A3A05"/>
    <w:rsid w:val="001A3ADF"/>
    <w:rsid w:val="001A3E18"/>
    <w:rsid w:val="001A3F97"/>
    <w:rsid w:val="001A43DE"/>
    <w:rsid w:val="001A4748"/>
    <w:rsid w:val="001A570F"/>
    <w:rsid w:val="001A6234"/>
    <w:rsid w:val="001A64BB"/>
    <w:rsid w:val="001A7167"/>
    <w:rsid w:val="001A7EEF"/>
    <w:rsid w:val="001A7F1F"/>
    <w:rsid w:val="001B005B"/>
    <w:rsid w:val="001B056B"/>
    <w:rsid w:val="001B1079"/>
    <w:rsid w:val="001B1976"/>
    <w:rsid w:val="001B2538"/>
    <w:rsid w:val="001B2A3F"/>
    <w:rsid w:val="001B2EEA"/>
    <w:rsid w:val="001B2FAE"/>
    <w:rsid w:val="001B3448"/>
    <w:rsid w:val="001B3617"/>
    <w:rsid w:val="001B3DA3"/>
    <w:rsid w:val="001B4796"/>
    <w:rsid w:val="001B4A0C"/>
    <w:rsid w:val="001B4D40"/>
    <w:rsid w:val="001B53DE"/>
    <w:rsid w:val="001B6423"/>
    <w:rsid w:val="001B66D0"/>
    <w:rsid w:val="001B7184"/>
    <w:rsid w:val="001B7FE6"/>
    <w:rsid w:val="001C11C5"/>
    <w:rsid w:val="001C181E"/>
    <w:rsid w:val="001C1994"/>
    <w:rsid w:val="001C2584"/>
    <w:rsid w:val="001C2BB6"/>
    <w:rsid w:val="001C2C97"/>
    <w:rsid w:val="001C2DB9"/>
    <w:rsid w:val="001C2E71"/>
    <w:rsid w:val="001C2EB8"/>
    <w:rsid w:val="001C2FA4"/>
    <w:rsid w:val="001C30DC"/>
    <w:rsid w:val="001C32D4"/>
    <w:rsid w:val="001C32F3"/>
    <w:rsid w:val="001C3F32"/>
    <w:rsid w:val="001C41C8"/>
    <w:rsid w:val="001C444D"/>
    <w:rsid w:val="001C48B6"/>
    <w:rsid w:val="001C4C04"/>
    <w:rsid w:val="001C501A"/>
    <w:rsid w:val="001C51ED"/>
    <w:rsid w:val="001C57FF"/>
    <w:rsid w:val="001C59C0"/>
    <w:rsid w:val="001C5FEE"/>
    <w:rsid w:val="001C694F"/>
    <w:rsid w:val="001C6952"/>
    <w:rsid w:val="001C6A87"/>
    <w:rsid w:val="001C6ADC"/>
    <w:rsid w:val="001C6C9C"/>
    <w:rsid w:val="001C7098"/>
    <w:rsid w:val="001C70DB"/>
    <w:rsid w:val="001C721E"/>
    <w:rsid w:val="001C72CA"/>
    <w:rsid w:val="001D018A"/>
    <w:rsid w:val="001D0737"/>
    <w:rsid w:val="001D092C"/>
    <w:rsid w:val="001D1172"/>
    <w:rsid w:val="001D21DD"/>
    <w:rsid w:val="001D288E"/>
    <w:rsid w:val="001D28CC"/>
    <w:rsid w:val="001D2907"/>
    <w:rsid w:val="001D2C58"/>
    <w:rsid w:val="001D3305"/>
    <w:rsid w:val="001D3368"/>
    <w:rsid w:val="001D3524"/>
    <w:rsid w:val="001D3770"/>
    <w:rsid w:val="001D3951"/>
    <w:rsid w:val="001D3BA3"/>
    <w:rsid w:val="001D3ED8"/>
    <w:rsid w:val="001D4665"/>
    <w:rsid w:val="001D4741"/>
    <w:rsid w:val="001D4EF3"/>
    <w:rsid w:val="001D557C"/>
    <w:rsid w:val="001D6554"/>
    <w:rsid w:val="001D6EE5"/>
    <w:rsid w:val="001D7671"/>
    <w:rsid w:val="001D7B52"/>
    <w:rsid w:val="001E053E"/>
    <w:rsid w:val="001E093F"/>
    <w:rsid w:val="001E1335"/>
    <w:rsid w:val="001E137B"/>
    <w:rsid w:val="001E1BEE"/>
    <w:rsid w:val="001E1D6B"/>
    <w:rsid w:val="001E204B"/>
    <w:rsid w:val="001E2495"/>
    <w:rsid w:val="001E2579"/>
    <w:rsid w:val="001E2E97"/>
    <w:rsid w:val="001E31CC"/>
    <w:rsid w:val="001E3A5A"/>
    <w:rsid w:val="001E3AAF"/>
    <w:rsid w:val="001E40D3"/>
    <w:rsid w:val="001E4F7A"/>
    <w:rsid w:val="001E4FA6"/>
    <w:rsid w:val="001E52DF"/>
    <w:rsid w:val="001E60BA"/>
    <w:rsid w:val="001E6259"/>
    <w:rsid w:val="001E702D"/>
    <w:rsid w:val="001E722B"/>
    <w:rsid w:val="001E7281"/>
    <w:rsid w:val="001E77FC"/>
    <w:rsid w:val="001E7948"/>
    <w:rsid w:val="001E7CE4"/>
    <w:rsid w:val="001E7F9E"/>
    <w:rsid w:val="001F0A6E"/>
    <w:rsid w:val="001F0D23"/>
    <w:rsid w:val="001F0E4E"/>
    <w:rsid w:val="001F13FF"/>
    <w:rsid w:val="001F148B"/>
    <w:rsid w:val="001F281A"/>
    <w:rsid w:val="001F28BE"/>
    <w:rsid w:val="001F39FA"/>
    <w:rsid w:val="001F3D30"/>
    <w:rsid w:val="001F4655"/>
    <w:rsid w:val="001F4C3C"/>
    <w:rsid w:val="001F4FB3"/>
    <w:rsid w:val="001F5154"/>
    <w:rsid w:val="001F5342"/>
    <w:rsid w:val="001F60DF"/>
    <w:rsid w:val="001F66DD"/>
    <w:rsid w:val="001F6A1C"/>
    <w:rsid w:val="001F6AED"/>
    <w:rsid w:val="001F6C44"/>
    <w:rsid w:val="00200097"/>
    <w:rsid w:val="0020019F"/>
    <w:rsid w:val="00200674"/>
    <w:rsid w:val="00200A4B"/>
    <w:rsid w:val="00200D91"/>
    <w:rsid w:val="002018CC"/>
    <w:rsid w:val="00201BC1"/>
    <w:rsid w:val="00201F24"/>
    <w:rsid w:val="00202234"/>
    <w:rsid w:val="002022E5"/>
    <w:rsid w:val="00202A04"/>
    <w:rsid w:val="00202BFE"/>
    <w:rsid w:val="00202DBE"/>
    <w:rsid w:val="00203BD2"/>
    <w:rsid w:val="00203C10"/>
    <w:rsid w:val="00204FCD"/>
    <w:rsid w:val="00205034"/>
    <w:rsid w:val="00205197"/>
    <w:rsid w:val="0020535E"/>
    <w:rsid w:val="00205668"/>
    <w:rsid w:val="0020593D"/>
    <w:rsid w:val="002059A3"/>
    <w:rsid w:val="002059AC"/>
    <w:rsid w:val="00205B37"/>
    <w:rsid w:val="00205D29"/>
    <w:rsid w:val="00205F6E"/>
    <w:rsid w:val="00206083"/>
    <w:rsid w:val="00206118"/>
    <w:rsid w:val="00206480"/>
    <w:rsid w:val="00206F43"/>
    <w:rsid w:val="00207B07"/>
    <w:rsid w:val="00207B98"/>
    <w:rsid w:val="00210001"/>
    <w:rsid w:val="00210338"/>
    <w:rsid w:val="002105DC"/>
    <w:rsid w:val="00210B04"/>
    <w:rsid w:val="0021106D"/>
    <w:rsid w:val="0021117D"/>
    <w:rsid w:val="0021122B"/>
    <w:rsid w:val="002112EC"/>
    <w:rsid w:val="0021162B"/>
    <w:rsid w:val="00211C19"/>
    <w:rsid w:val="00211F6A"/>
    <w:rsid w:val="00212535"/>
    <w:rsid w:val="00213E2F"/>
    <w:rsid w:val="00213E32"/>
    <w:rsid w:val="00214276"/>
    <w:rsid w:val="00214395"/>
    <w:rsid w:val="00215180"/>
    <w:rsid w:val="002154BE"/>
    <w:rsid w:val="00215FB3"/>
    <w:rsid w:val="00216492"/>
    <w:rsid w:val="0021698A"/>
    <w:rsid w:val="00216AA5"/>
    <w:rsid w:val="00220307"/>
    <w:rsid w:val="00220365"/>
    <w:rsid w:val="00220815"/>
    <w:rsid w:val="00220B1A"/>
    <w:rsid w:val="00220CD0"/>
    <w:rsid w:val="00220D79"/>
    <w:rsid w:val="00220FFE"/>
    <w:rsid w:val="002214DA"/>
    <w:rsid w:val="002215AE"/>
    <w:rsid w:val="00221BA5"/>
    <w:rsid w:val="00221FA9"/>
    <w:rsid w:val="002226F5"/>
    <w:rsid w:val="00222980"/>
    <w:rsid w:val="00222C0B"/>
    <w:rsid w:val="002231F7"/>
    <w:rsid w:val="00223218"/>
    <w:rsid w:val="0022333F"/>
    <w:rsid w:val="00223621"/>
    <w:rsid w:val="002236F7"/>
    <w:rsid w:val="00223769"/>
    <w:rsid w:val="002238A1"/>
    <w:rsid w:val="00223A0A"/>
    <w:rsid w:val="002241A2"/>
    <w:rsid w:val="00224F68"/>
    <w:rsid w:val="00225EC5"/>
    <w:rsid w:val="00226061"/>
    <w:rsid w:val="0022617E"/>
    <w:rsid w:val="00226320"/>
    <w:rsid w:val="002267BC"/>
    <w:rsid w:val="002273DE"/>
    <w:rsid w:val="00227404"/>
    <w:rsid w:val="00227861"/>
    <w:rsid w:val="00227A3A"/>
    <w:rsid w:val="00227B39"/>
    <w:rsid w:val="00227DA9"/>
    <w:rsid w:val="00227F96"/>
    <w:rsid w:val="00230C82"/>
    <w:rsid w:val="0023138C"/>
    <w:rsid w:val="00231D35"/>
    <w:rsid w:val="00231E9C"/>
    <w:rsid w:val="002322DE"/>
    <w:rsid w:val="0023260A"/>
    <w:rsid w:val="00232E32"/>
    <w:rsid w:val="002333D7"/>
    <w:rsid w:val="002345B4"/>
    <w:rsid w:val="00234C53"/>
    <w:rsid w:val="00234C7C"/>
    <w:rsid w:val="00235187"/>
    <w:rsid w:val="00235534"/>
    <w:rsid w:val="00235BFF"/>
    <w:rsid w:val="00235C3B"/>
    <w:rsid w:val="00235F10"/>
    <w:rsid w:val="00236150"/>
    <w:rsid w:val="00236166"/>
    <w:rsid w:val="002368C5"/>
    <w:rsid w:val="002368DB"/>
    <w:rsid w:val="00236EF6"/>
    <w:rsid w:val="00237CEC"/>
    <w:rsid w:val="00240B17"/>
    <w:rsid w:val="00240E5B"/>
    <w:rsid w:val="00241680"/>
    <w:rsid w:val="00241D78"/>
    <w:rsid w:val="00241F34"/>
    <w:rsid w:val="002429F4"/>
    <w:rsid w:val="002430F2"/>
    <w:rsid w:val="00243760"/>
    <w:rsid w:val="00244403"/>
    <w:rsid w:val="00244551"/>
    <w:rsid w:val="00245142"/>
    <w:rsid w:val="0024516A"/>
    <w:rsid w:val="00245337"/>
    <w:rsid w:val="002453AA"/>
    <w:rsid w:val="00245724"/>
    <w:rsid w:val="00245B04"/>
    <w:rsid w:val="00245C2C"/>
    <w:rsid w:val="002463C0"/>
    <w:rsid w:val="002463FA"/>
    <w:rsid w:val="00246DAE"/>
    <w:rsid w:val="002479F1"/>
    <w:rsid w:val="00247C24"/>
    <w:rsid w:val="0025034B"/>
    <w:rsid w:val="00250C01"/>
    <w:rsid w:val="00250D7F"/>
    <w:rsid w:val="00251352"/>
    <w:rsid w:val="002514FE"/>
    <w:rsid w:val="002515A3"/>
    <w:rsid w:val="002521DC"/>
    <w:rsid w:val="00252859"/>
    <w:rsid w:val="00252B43"/>
    <w:rsid w:val="00253319"/>
    <w:rsid w:val="0025339A"/>
    <w:rsid w:val="0025376C"/>
    <w:rsid w:val="002538B4"/>
    <w:rsid w:val="002538E3"/>
    <w:rsid w:val="00253C18"/>
    <w:rsid w:val="00253EDB"/>
    <w:rsid w:val="00255593"/>
    <w:rsid w:val="00255907"/>
    <w:rsid w:val="0025592E"/>
    <w:rsid w:val="00255B96"/>
    <w:rsid w:val="00255C24"/>
    <w:rsid w:val="00256325"/>
    <w:rsid w:val="00256D88"/>
    <w:rsid w:val="00257354"/>
    <w:rsid w:val="002573FE"/>
    <w:rsid w:val="002574DA"/>
    <w:rsid w:val="00257699"/>
    <w:rsid w:val="0025791B"/>
    <w:rsid w:val="00257DB8"/>
    <w:rsid w:val="0026009E"/>
    <w:rsid w:val="0026065F"/>
    <w:rsid w:val="00260802"/>
    <w:rsid w:val="00261723"/>
    <w:rsid w:val="002617C8"/>
    <w:rsid w:val="002617F3"/>
    <w:rsid w:val="00261925"/>
    <w:rsid w:val="00261A38"/>
    <w:rsid w:val="002630F3"/>
    <w:rsid w:val="002632D7"/>
    <w:rsid w:val="00263496"/>
    <w:rsid w:val="0026379E"/>
    <w:rsid w:val="0026386A"/>
    <w:rsid w:val="00263A2E"/>
    <w:rsid w:val="0026417F"/>
    <w:rsid w:val="00265485"/>
    <w:rsid w:val="0026552C"/>
    <w:rsid w:val="002656A2"/>
    <w:rsid w:val="00265B35"/>
    <w:rsid w:val="00265F07"/>
    <w:rsid w:val="00265F70"/>
    <w:rsid w:val="00265FB6"/>
    <w:rsid w:val="0026623D"/>
    <w:rsid w:val="00267125"/>
    <w:rsid w:val="00267178"/>
    <w:rsid w:val="00267993"/>
    <w:rsid w:val="00267B22"/>
    <w:rsid w:val="002701FF"/>
    <w:rsid w:val="002703D5"/>
    <w:rsid w:val="0027097C"/>
    <w:rsid w:val="002711B5"/>
    <w:rsid w:val="002713EC"/>
    <w:rsid w:val="00271CB6"/>
    <w:rsid w:val="002722EA"/>
    <w:rsid w:val="0027248A"/>
    <w:rsid w:val="00272E2D"/>
    <w:rsid w:val="0027301A"/>
    <w:rsid w:val="002735FF"/>
    <w:rsid w:val="00273748"/>
    <w:rsid w:val="00273809"/>
    <w:rsid w:val="0027381F"/>
    <w:rsid w:val="00273B38"/>
    <w:rsid w:val="002744AA"/>
    <w:rsid w:val="00274FAF"/>
    <w:rsid w:val="00276E46"/>
    <w:rsid w:val="00276ECC"/>
    <w:rsid w:val="002779A6"/>
    <w:rsid w:val="00277FA1"/>
    <w:rsid w:val="0028037D"/>
    <w:rsid w:val="00280846"/>
    <w:rsid w:val="00280BAF"/>
    <w:rsid w:val="002818A6"/>
    <w:rsid w:val="00281E5E"/>
    <w:rsid w:val="002821A0"/>
    <w:rsid w:val="00282861"/>
    <w:rsid w:val="00282AC5"/>
    <w:rsid w:val="00282DB1"/>
    <w:rsid w:val="002832C8"/>
    <w:rsid w:val="00283BFE"/>
    <w:rsid w:val="00283D51"/>
    <w:rsid w:val="002840F4"/>
    <w:rsid w:val="0028552D"/>
    <w:rsid w:val="00285733"/>
    <w:rsid w:val="00285983"/>
    <w:rsid w:val="00285B43"/>
    <w:rsid w:val="0028619C"/>
    <w:rsid w:val="00286AD9"/>
    <w:rsid w:val="00286AF4"/>
    <w:rsid w:val="002870EA"/>
    <w:rsid w:val="0028765E"/>
    <w:rsid w:val="0028769B"/>
    <w:rsid w:val="00287BB2"/>
    <w:rsid w:val="00287D22"/>
    <w:rsid w:val="00290164"/>
    <w:rsid w:val="0029037D"/>
    <w:rsid w:val="002906AC"/>
    <w:rsid w:val="00290744"/>
    <w:rsid w:val="00290D32"/>
    <w:rsid w:val="002911C7"/>
    <w:rsid w:val="00291392"/>
    <w:rsid w:val="00291936"/>
    <w:rsid w:val="00291A77"/>
    <w:rsid w:val="00291ABA"/>
    <w:rsid w:val="00291AC3"/>
    <w:rsid w:val="00291C53"/>
    <w:rsid w:val="002923A3"/>
    <w:rsid w:val="00292457"/>
    <w:rsid w:val="0029266A"/>
    <w:rsid w:val="002926AC"/>
    <w:rsid w:val="002927E7"/>
    <w:rsid w:val="002928EB"/>
    <w:rsid w:val="00292A58"/>
    <w:rsid w:val="00292EF1"/>
    <w:rsid w:val="002931C6"/>
    <w:rsid w:val="0029332D"/>
    <w:rsid w:val="00293744"/>
    <w:rsid w:val="002937D4"/>
    <w:rsid w:val="00293AE8"/>
    <w:rsid w:val="00293C17"/>
    <w:rsid w:val="00293D30"/>
    <w:rsid w:val="00293FFC"/>
    <w:rsid w:val="00294348"/>
    <w:rsid w:val="00294692"/>
    <w:rsid w:val="002947C6"/>
    <w:rsid w:val="00294B4D"/>
    <w:rsid w:val="00294C1A"/>
    <w:rsid w:val="00294F3F"/>
    <w:rsid w:val="002950EF"/>
    <w:rsid w:val="00295235"/>
    <w:rsid w:val="0029568F"/>
    <w:rsid w:val="00295776"/>
    <w:rsid w:val="0029599D"/>
    <w:rsid w:val="00295EB3"/>
    <w:rsid w:val="00295EBC"/>
    <w:rsid w:val="002961D6"/>
    <w:rsid w:val="0029623A"/>
    <w:rsid w:val="00296D4F"/>
    <w:rsid w:val="00296F0D"/>
    <w:rsid w:val="00296FA6"/>
    <w:rsid w:val="00297591"/>
    <w:rsid w:val="00297ACF"/>
    <w:rsid w:val="00297B5C"/>
    <w:rsid w:val="00297E77"/>
    <w:rsid w:val="002A046D"/>
    <w:rsid w:val="002A0D02"/>
    <w:rsid w:val="002A1164"/>
    <w:rsid w:val="002A127F"/>
    <w:rsid w:val="002A17C6"/>
    <w:rsid w:val="002A18C1"/>
    <w:rsid w:val="002A19C7"/>
    <w:rsid w:val="002A1D8D"/>
    <w:rsid w:val="002A2822"/>
    <w:rsid w:val="002A2E56"/>
    <w:rsid w:val="002A3A9F"/>
    <w:rsid w:val="002A3D1E"/>
    <w:rsid w:val="002A4265"/>
    <w:rsid w:val="002A50DF"/>
    <w:rsid w:val="002A51E3"/>
    <w:rsid w:val="002A566E"/>
    <w:rsid w:val="002A59B4"/>
    <w:rsid w:val="002A5B83"/>
    <w:rsid w:val="002A611E"/>
    <w:rsid w:val="002A6B33"/>
    <w:rsid w:val="002A7031"/>
    <w:rsid w:val="002A7034"/>
    <w:rsid w:val="002A751D"/>
    <w:rsid w:val="002A7E55"/>
    <w:rsid w:val="002B0A65"/>
    <w:rsid w:val="002B0CB2"/>
    <w:rsid w:val="002B0CF8"/>
    <w:rsid w:val="002B138E"/>
    <w:rsid w:val="002B1A68"/>
    <w:rsid w:val="002B210B"/>
    <w:rsid w:val="002B2A87"/>
    <w:rsid w:val="002B2E88"/>
    <w:rsid w:val="002B2EE9"/>
    <w:rsid w:val="002B34DB"/>
    <w:rsid w:val="002B3825"/>
    <w:rsid w:val="002B39B4"/>
    <w:rsid w:val="002B3ACD"/>
    <w:rsid w:val="002B3F95"/>
    <w:rsid w:val="002B4EE8"/>
    <w:rsid w:val="002B50AB"/>
    <w:rsid w:val="002B5E72"/>
    <w:rsid w:val="002B60CC"/>
    <w:rsid w:val="002B626F"/>
    <w:rsid w:val="002B66F5"/>
    <w:rsid w:val="002B6AD4"/>
    <w:rsid w:val="002B7727"/>
    <w:rsid w:val="002B7DF1"/>
    <w:rsid w:val="002B7EB0"/>
    <w:rsid w:val="002B7FDE"/>
    <w:rsid w:val="002C006A"/>
    <w:rsid w:val="002C0680"/>
    <w:rsid w:val="002C0903"/>
    <w:rsid w:val="002C0E33"/>
    <w:rsid w:val="002C1258"/>
    <w:rsid w:val="002C17A8"/>
    <w:rsid w:val="002C1F03"/>
    <w:rsid w:val="002C2C44"/>
    <w:rsid w:val="002C2DD0"/>
    <w:rsid w:val="002C33E7"/>
    <w:rsid w:val="002C4096"/>
    <w:rsid w:val="002C4230"/>
    <w:rsid w:val="002C42AE"/>
    <w:rsid w:val="002C43EB"/>
    <w:rsid w:val="002C4966"/>
    <w:rsid w:val="002C4E86"/>
    <w:rsid w:val="002C53B8"/>
    <w:rsid w:val="002C54C1"/>
    <w:rsid w:val="002C596A"/>
    <w:rsid w:val="002C5E97"/>
    <w:rsid w:val="002C6278"/>
    <w:rsid w:val="002C661C"/>
    <w:rsid w:val="002C6793"/>
    <w:rsid w:val="002C6ABC"/>
    <w:rsid w:val="002C72B3"/>
    <w:rsid w:val="002C78B4"/>
    <w:rsid w:val="002C7B23"/>
    <w:rsid w:val="002C7FDB"/>
    <w:rsid w:val="002D04FB"/>
    <w:rsid w:val="002D07BF"/>
    <w:rsid w:val="002D07E2"/>
    <w:rsid w:val="002D1446"/>
    <w:rsid w:val="002D14AB"/>
    <w:rsid w:val="002D1B50"/>
    <w:rsid w:val="002D21D8"/>
    <w:rsid w:val="002D381A"/>
    <w:rsid w:val="002D4864"/>
    <w:rsid w:val="002D5122"/>
    <w:rsid w:val="002D583C"/>
    <w:rsid w:val="002D5AAD"/>
    <w:rsid w:val="002D5CA9"/>
    <w:rsid w:val="002D605E"/>
    <w:rsid w:val="002D6984"/>
    <w:rsid w:val="002D6AE3"/>
    <w:rsid w:val="002D6BF6"/>
    <w:rsid w:val="002D6CFB"/>
    <w:rsid w:val="002D6DBE"/>
    <w:rsid w:val="002D71B2"/>
    <w:rsid w:val="002D78B4"/>
    <w:rsid w:val="002D7C8E"/>
    <w:rsid w:val="002E1062"/>
    <w:rsid w:val="002E107A"/>
    <w:rsid w:val="002E1228"/>
    <w:rsid w:val="002E1455"/>
    <w:rsid w:val="002E148E"/>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16"/>
    <w:rsid w:val="002E544D"/>
    <w:rsid w:val="002E55E3"/>
    <w:rsid w:val="002E590E"/>
    <w:rsid w:val="002E5F6B"/>
    <w:rsid w:val="002E60B3"/>
    <w:rsid w:val="002E6499"/>
    <w:rsid w:val="002E649F"/>
    <w:rsid w:val="002E6506"/>
    <w:rsid w:val="002E6DA0"/>
    <w:rsid w:val="002E7459"/>
    <w:rsid w:val="002E7544"/>
    <w:rsid w:val="002E7C0B"/>
    <w:rsid w:val="002E7C62"/>
    <w:rsid w:val="002E7F19"/>
    <w:rsid w:val="002F084D"/>
    <w:rsid w:val="002F0A9A"/>
    <w:rsid w:val="002F0D0C"/>
    <w:rsid w:val="002F1A54"/>
    <w:rsid w:val="002F1CE6"/>
    <w:rsid w:val="002F1DAD"/>
    <w:rsid w:val="002F2A5F"/>
    <w:rsid w:val="002F308B"/>
    <w:rsid w:val="002F3699"/>
    <w:rsid w:val="002F3A33"/>
    <w:rsid w:val="002F3B04"/>
    <w:rsid w:val="002F4811"/>
    <w:rsid w:val="002F48A7"/>
    <w:rsid w:val="002F537C"/>
    <w:rsid w:val="002F6672"/>
    <w:rsid w:val="002F6A58"/>
    <w:rsid w:val="002F6CC3"/>
    <w:rsid w:val="002F70BE"/>
    <w:rsid w:val="002F717F"/>
    <w:rsid w:val="002F7C3E"/>
    <w:rsid w:val="002F7EB1"/>
    <w:rsid w:val="003016E2"/>
    <w:rsid w:val="00301937"/>
    <w:rsid w:val="00301CAE"/>
    <w:rsid w:val="00302049"/>
    <w:rsid w:val="00302138"/>
    <w:rsid w:val="00302A6E"/>
    <w:rsid w:val="00303583"/>
    <w:rsid w:val="00303864"/>
    <w:rsid w:val="0030389D"/>
    <w:rsid w:val="00303DF2"/>
    <w:rsid w:val="00304AEA"/>
    <w:rsid w:val="00304B56"/>
    <w:rsid w:val="003051D8"/>
    <w:rsid w:val="0030562D"/>
    <w:rsid w:val="00305F81"/>
    <w:rsid w:val="00307D9D"/>
    <w:rsid w:val="00307DBE"/>
    <w:rsid w:val="00307EB8"/>
    <w:rsid w:val="00310357"/>
    <w:rsid w:val="00310482"/>
    <w:rsid w:val="003105D9"/>
    <w:rsid w:val="003109E1"/>
    <w:rsid w:val="00310B4A"/>
    <w:rsid w:val="00310D57"/>
    <w:rsid w:val="003117BF"/>
    <w:rsid w:val="00311D0A"/>
    <w:rsid w:val="003122C9"/>
    <w:rsid w:val="00313147"/>
    <w:rsid w:val="0031358C"/>
    <w:rsid w:val="00313B45"/>
    <w:rsid w:val="00313C57"/>
    <w:rsid w:val="00313E32"/>
    <w:rsid w:val="003141E8"/>
    <w:rsid w:val="00314264"/>
    <w:rsid w:val="00314319"/>
    <w:rsid w:val="00314CA9"/>
    <w:rsid w:val="003156BC"/>
    <w:rsid w:val="00315A92"/>
    <w:rsid w:val="00315CA8"/>
    <w:rsid w:val="003166D9"/>
    <w:rsid w:val="00316D00"/>
    <w:rsid w:val="00316F4C"/>
    <w:rsid w:val="00316FA9"/>
    <w:rsid w:val="0031715D"/>
    <w:rsid w:val="00320345"/>
    <w:rsid w:val="00320720"/>
    <w:rsid w:val="0032192E"/>
    <w:rsid w:val="00321A1D"/>
    <w:rsid w:val="00322A3E"/>
    <w:rsid w:val="00322CB7"/>
    <w:rsid w:val="003238C3"/>
    <w:rsid w:val="00323E6D"/>
    <w:rsid w:val="00324781"/>
    <w:rsid w:val="00324BCD"/>
    <w:rsid w:val="00324F30"/>
    <w:rsid w:val="00325023"/>
    <w:rsid w:val="0032515D"/>
    <w:rsid w:val="0032533F"/>
    <w:rsid w:val="00325A95"/>
    <w:rsid w:val="00325FD8"/>
    <w:rsid w:val="003265B9"/>
    <w:rsid w:val="003265FC"/>
    <w:rsid w:val="00327232"/>
    <w:rsid w:val="00327DD2"/>
    <w:rsid w:val="00330279"/>
    <w:rsid w:val="00330864"/>
    <w:rsid w:val="00330BEE"/>
    <w:rsid w:val="00330C60"/>
    <w:rsid w:val="0033103B"/>
    <w:rsid w:val="003310F0"/>
    <w:rsid w:val="00331182"/>
    <w:rsid w:val="003323AF"/>
    <w:rsid w:val="00332AB2"/>
    <w:rsid w:val="00332C60"/>
    <w:rsid w:val="00333B87"/>
    <w:rsid w:val="00333D81"/>
    <w:rsid w:val="003342E1"/>
    <w:rsid w:val="003343F8"/>
    <w:rsid w:val="00335189"/>
    <w:rsid w:val="0033550F"/>
    <w:rsid w:val="00336455"/>
    <w:rsid w:val="0033678D"/>
    <w:rsid w:val="003367B5"/>
    <w:rsid w:val="00337339"/>
    <w:rsid w:val="00337355"/>
    <w:rsid w:val="003373DB"/>
    <w:rsid w:val="0033777C"/>
    <w:rsid w:val="003377C1"/>
    <w:rsid w:val="0033795C"/>
    <w:rsid w:val="0034018E"/>
    <w:rsid w:val="00340192"/>
    <w:rsid w:val="0034062D"/>
    <w:rsid w:val="00340692"/>
    <w:rsid w:val="00340776"/>
    <w:rsid w:val="00340778"/>
    <w:rsid w:val="003409E9"/>
    <w:rsid w:val="00340EE0"/>
    <w:rsid w:val="00340FFA"/>
    <w:rsid w:val="003412B1"/>
    <w:rsid w:val="003415B6"/>
    <w:rsid w:val="00341B71"/>
    <w:rsid w:val="00342322"/>
    <w:rsid w:val="003426BF"/>
    <w:rsid w:val="00342A21"/>
    <w:rsid w:val="00342AA1"/>
    <w:rsid w:val="00342CB9"/>
    <w:rsid w:val="00343032"/>
    <w:rsid w:val="003433D4"/>
    <w:rsid w:val="00343533"/>
    <w:rsid w:val="00343A5B"/>
    <w:rsid w:val="00343ADA"/>
    <w:rsid w:val="00343C3E"/>
    <w:rsid w:val="00343C73"/>
    <w:rsid w:val="00343DE8"/>
    <w:rsid w:val="00343FE5"/>
    <w:rsid w:val="003442E4"/>
    <w:rsid w:val="00344637"/>
    <w:rsid w:val="00344BEF"/>
    <w:rsid w:val="00344C69"/>
    <w:rsid w:val="00344F82"/>
    <w:rsid w:val="0034550B"/>
    <w:rsid w:val="00345AA4"/>
    <w:rsid w:val="003466A3"/>
    <w:rsid w:val="00346C68"/>
    <w:rsid w:val="0034712C"/>
    <w:rsid w:val="0034750F"/>
    <w:rsid w:val="00347598"/>
    <w:rsid w:val="0034783E"/>
    <w:rsid w:val="00350615"/>
    <w:rsid w:val="00350BED"/>
    <w:rsid w:val="00350E1F"/>
    <w:rsid w:val="00351362"/>
    <w:rsid w:val="003518A7"/>
    <w:rsid w:val="00351EE9"/>
    <w:rsid w:val="00352541"/>
    <w:rsid w:val="00352F8F"/>
    <w:rsid w:val="00354B78"/>
    <w:rsid w:val="00354D9C"/>
    <w:rsid w:val="00355EDF"/>
    <w:rsid w:val="0035658A"/>
    <w:rsid w:val="003575E9"/>
    <w:rsid w:val="00357ADD"/>
    <w:rsid w:val="00357D30"/>
    <w:rsid w:val="00357DC7"/>
    <w:rsid w:val="00360444"/>
    <w:rsid w:val="00360501"/>
    <w:rsid w:val="0036051A"/>
    <w:rsid w:val="003605F6"/>
    <w:rsid w:val="003606BD"/>
    <w:rsid w:val="00361348"/>
    <w:rsid w:val="00361551"/>
    <w:rsid w:val="003618E3"/>
    <w:rsid w:val="00361D6F"/>
    <w:rsid w:val="00362847"/>
    <w:rsid w:val="003629E4"/>
    <w:rsid w:val="00362FD7"/>
    <w:rsid w:val="003639AA"/>
    <w:rsid w:val="00363E13"/>
    <w:rsid w:val="00364141"/>
    <w:rsid w:val="003648BA"/>
    <w:rsid w:val="00364911"/>
    <w:rsid w:val="00364F4B"/>
    <w:rsid w:val="003653CD"/>
    <w:rsid w:val="00365A54"/>
    <w:rsid w:val="00365C7D"/>
    <w:rsid w:val="00365F02"/>
    <w:rsid w:val="003660BF"/>
    <w:rsid w:val="003664F7"/>
    <w:rsid w:val="00366705"/>
    <w:rsid w:val="0036700A"/>
    <w:rsid w:val="003671ED"/>
    <w:rsid w:val="00367D72"/>
    <w:rsid w:val="00367EF6"/>
    <w:rsid w:val="00367FFE"/>
    <w:rsid w:val="00370241"/>
    <w:rsid w:val="003707B6"/>
    <w:rsid w:val="00370FE8"/>
    <w:rsid w:val="0037125D"/>
    <w:rsid w:val="003716C9"/>
    <w:rsid w:val="00371B78"/>
    <w:rsid w:val="00371E7E"/>
    <w:rsid w:val="00371EF6"/>
    <w:rsid w:val="00372512"/>
    <w:rsid w:val="00373101"/>
    <w:rsid w:val="00373734"/>
    <w:rsid w:val="00373E09"/>
    <w:rsid w:val="00373F2A"/>
    <w:rsid w:val="00374525"/>
    <w:rsid w:val="00374B6B"/>
    <w:rsid w:val="00374BFD"/>
    <w:rsid w:val="00374D92"/>
    <w:rsid w:val="003751AD"/>
    <w:rsid w:val="00375A0A"/>
    <w:rsid w:val="00376236"/>
    <w:rsid w:val="00376A71"/>
    <w:rsid w:val="00377222"/>
    <w:rsid w:val="003778BE"/>
    <w:rsid w:val="003779A2"/>
    <w:rsid w:val="00377CF6"/>
    <w:rsid w:val="003800AF"/>
    <w:rsid w:val="0038139C"/>
    <w:rsid w:val="00381E84"/>
    <w:rsid w:val="0038208D"/>
    <w:rsid w:val="00382215"/>
    <w:rsid w:val="003823E1"/>
    <w:rsid w:val="0038245E"/>
    <w:rsid w:val="00382798"/>
    <w:rsid w:val="00383436"/>
    <w:rsid w:val="00383CAA"/>
    <w:rsid w:val="00383E49"/>
    <w:rsid w:val="003842E9"/>
    <w:rsid w:val="00384ABA"/>
    <w:rsid w:val="00384CB4"/>
    <w:rsid w:val="00384DB4"/>
    <w:rsid w:val="00384DBB"/>
    <w:rsid w:val="0038519B"/>
    <w:rsid w:val="0038561A"/>
    <w:rsid w:val="003859E2"/>
    <w:rsid w:val="00385B97"/>
    <w:rsid w:val="00385D72"/>
    <w:rsid w:val="00386157"/>
    <w:rsid w:val="00386912"/>
    <w:rsid w:val="00386AAC"/>
    <w:rsid w:val="00386ADE"/>
    <w:rsid w:val="00386C8D"/>
    <w:rsid w:val="003872CB"/>
    <w:rsid w:val="00387F3F"/>
    <w:rsid w:val="00390529"/>
    <w:rsid w:val="00390686"/>
    <w:rsid w:val="00390D0A"/>
    <w:rsid w:val="00390F03"/>
    <w:rsid w:val="003911FA"/>
    <w:rsid w:val="00391AB2"/>
    <w:rsid w:val="00391DDC"/>
    <w:rsid w:val="00391E14"/>
    <w:rsid w:val="00392462"/>
    <w:rsid w:val="003925D4"/>
    <w:rsid w:val="003936AA"/>
    <w:rsid w:val="00393B82"/>
    <w:rsid w:val="00393C0E"/>
    <w:rsid w:val="0039410A"/>
    <w:rsid w:val="003945AA"/>
    <w:rsid w:val="003945BD"/>
    <w:rsid w:val="00394CA3"/>
    <w:rsid w:val="00395138"/>
    <w:rsid w:val="0039545C"/>
    <w:rsid w:val="003959F6"/>
    <w:rsid w:val="003963D1"/>
    <w:rsid w:val="00396DE4"/>
    <w:rsid w:val="00396E8A"/>
    <w:rsid w:val="00397775"/>
    <w:rsid w:val="003979FF"/>
    <w:rsid w:val="00397A99"/>
    <w:rsid w:val="00397CB6"/>
    <w:rsid w:val="003A0001"/>
    <w:rsid w:val="003A05B0"/>
    <w:rsid w:val="003A0AD2"/>
    <w:rsid w:val="003A0D0D"/>
    <w:rsid w:val="003A0DE2"/>
    <w:rsid w:val="003A162C"/>
    <w:rsid w:val="003A1A1A"/>
    <w:rsid w:val="003A1ED1"/>
    <w:rsid w:val="003A2584"/>
    <w:rsid w:val="003A2654"/>
    <w:rsid w:val="003A29A9"/>
    <w:rsid w:val="003A2D48"/>
    <w:rsid w:val="003A2FDC"/>
    <w:rsid w:val="003A3116"/>
    <w:rsid w:val="003A337E"/>
    <w:rsid w:val="003A3CAC"/>
    <w:rsid w:val="003A3F7D"/>
    <w:rsid w:val="003A3FB0"/>
    <w:rsid w:val="003A44C6"/>
    <w:rsid w:val="003A4E63"/>
    <w:rsid w:val="003A5367"/>
    <w:rsid w:val="003A54A7"/>
    <w:rsid w:val="003A5D49"/>
    <w:rsid w:val="003A6388"/>
    <w:rsid w:val="003A71A0"/>
    <w:rsid w:val="003A728F"/>
    <w:rsid w:val="003A73C1"/>
    <w:rsid w:val="003A7599"/>
    <w:rsid w:val="003A7891"/>
    <w:rsid w:val="003A79B2"/>
    <w:rsid w:val="003A7B29"/>
    <w:rsid w:val="003B01FD"/>
    <w:rsid w:val="003B0275"/>
    <w:rsid w:val="003B09A5"/>
    <w:rsid w:val="003B0A07"/>
    <w:rsid w:val="003B0D27"/>
    <w:rsid w:val="003B2188"/>
    <w:rsid w:val="003B219B"/>
    <w:rsid w:val="003B23AA"/>
    <w:rsid w:val="003B2ACE"/>
    <w:rsid w:val="003B2B65"/>
    <w:rsid w:val="003B32C1"/>
    <w:rsid w:val="003B3A39"/>
    <w:rsid w:val="003B3A4B"/>
    <w:rsid w:val="003B3CD6"/>
    <w:rsid w:val="003B3E55"/>
    <w:rsid w:val="003B3F08"/>
    <w:rsid w:val="003B4397"/>
    <w:rsid w:val="003B479C"/>
    <w:rsid w:val="003B47AE"/>
    <w:rsid w:val="003B48C0"/>
    <w:rsid w:val="003B55DE"/>
    <w:rsid w:val="003B5DF2"/>
    <w:rsid w:val="003B6B9A"/>
    <w:rsid w:val="003B6D97"/>
    <w:rsid w:val="003B703F"/>
    <w:rsid w:val="003B7226"/>
    <w:rsid w:val="003B74E1"/>
    <w:rsid w:val="003B791E"/>
    <w:rsid w:val="003B7EA4"/>
    <w:rsid w:val="003C0AA6"/>
    <w:rsid w:val="003C1379"/>
    <w:rsid w:val="003C181E"/>
    <w:rsid w:val="003C1EC7"/>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95E"/>
    <w:rsid w:val="003C6AD6"/>
    <w:rsid w:val="003C6AE5"/>
    <w:rsid w:val="003C6BB6"/>
    <w:rsid w:val="003C6CE4"/>
    <w:rsid w:val="003C709C"/>
    <w:rsid w:val="003C7298"/>
    <w:rsid w:val="003C7A23"/>
    <w:rsid w:val="003D0233"/>
    <w:rsid w:val="003D023E"/>
    <w:rsid w:val="003D0395"/>
    <w:rsid w:val="003D084B"/>
    <w:rsid w:val="003D087E"/>
    <w:rsid w:val="003D1078"/>
    <w:rsid w:val="003D10F7"/>
    <w:rsid w:val="003D129F"/>
    <w:rsid w:val="003D16BA"/>
    <w:rsid w:val="003D1746"/>
    <w:rsid w:val="003D2C66"/>
    <w:rsid w:val="003D4284"/>
    <w:rsid w:val="003D4382"/>
    <w:rsid w:val="003D43E5"/>
    <w:rsid w:val="003D47AF"/>
    <w:rsid w:val="003D4C30"/>
    <w:rsid w:val="003D4C7D"/>
    <w:rsid w:val="003D5314"/>
    <w:rsid w:val="003D5354"/>
    <w:rsid w:val="003D57A2"/>
    <w:rsid w:val="003D584E"/>
    <w:rsid w:val="003D6109"/>
    <w:rsid w:val="003D6C15"/>
    <w:rsid w:val="003D6D9F"/>
    <w:rsid w:val="003D717C"/>
    <w:rsid w:val="003D729D"/>
    <w:rsid w:val="003D7493"/>
    <w:rsid w:val="003D7BC9"/>
    <w:rsid w:val="003E036D"/>
    <w:rsid w:val="003E0F62"/>
    <w:rsid w:val="003E0FEA"/>
    <w:rsid w:val="003E1085"/>
    <w:rsid w:val="003E26F1"/>
    <w:rsid w:val="003E4181"/>
    <w:rsid w:val="003E4719"/>
    <w:rsid w:val="003E4927"/>
    <w:rsid w:val="003E4D76"/>
    <w:rsid w:val="003E5379"/>
    <w:rsid w:val="003E55B1"/>
    <w:rsid w:val="003E55B4"/>
    <w:rsid w:val="003E5730"/>
    <w:rsid w:val="003E6D56"/>
    <w:rsid w:val="003E6D6F"/>
    <w:rsid w:val="003E6E03"/>
    <w:rsid w:val="003E74B0"/>
    <w:rsid w:val="003E7AF4"/>
    <w:rsid w:val="003E7DE1"/>
    <w:rsid w:val="003F004A"/>
    <w:rsid w:val="003F0212"/>
    <w:rsid w:val="003F048E"/>
    <w:rsid w:val="003F092F"/>
    <w:rsid w:val="003F0AE3"/>
    <w:rsid w:val="003F1437"/>
    <w:rsid w:val="003F185C"/>
    <w:rsid w:val="003F1DD8"/>
    <w:rsid w:val="003F2446"/>
    <w:rsid w:val="003F2479"/>
    <w:rsid w:val="003F2A73"/>
    <w:rsid w:val="003F2D4E"/>
    <w:rsid w:val="003F305B"/>
    <w:rsid w:val="003F3197"/>
    <w:rsid w:val="003F367F"/>
    <w:rsid w:val="003F36A3"/>
    <w:rsid w:val="003F3A4A"/>
    <w:rsid w:val="003F3D01"/>
    <w:rsid w:val="003F5171"/>
    <w:rsid w:val="003F579D"/>
    <w:rsid w:val="003F5837"/>
    <w:rsid w:val="003F5A0E"/>
    <w:rsid w:val="003F5CD4"/>
    <w:rsid w:val="003F675F"/>
    <w:rsid w:val="003F6796"/>
    <w:rsid w:val="003F6883"/>
    <w:rsid w:val="003F6C4D"/>
    <w:rsid w:val="003F6E6A"/>
    <w:rsid w:val="003F6F05"/>
    <w:rsid w:val="003F7115"/>
    <w:rsid w:val="003F7BFE"/>
    <w:rsid w:val="003F7C89"/>
    <w:rsid w:val="003F7E23"/>
    <w:rsid w:val="00400200"/>
    <w:rsid w:val="0040057A"/>
    <w:rsid w:val="004011D9"/>
    <w:rsid w:val="004013C5"/>
    <w:rsid w:val="004016BF"/>
    <w:rsid w:val="00401A9B"/>
    <w:rsid w:val="0040213E"/>
    <w:rsid w:val="004021C4"/>
    <w:rsid w:val="004021DF"/>
    <w:rsid w:val="00402FE9"/>
    <w:rsid w:val="004036E0"/>
    <w:rsid w:val="004037DD"/>
    <w:rsid w:val="00403C5C"/>
    <w:rsid w:val="00403DCD"/>
    <w:rsid w:val="00403EDC"/>
    <w:rsid w:val="00404065"/>
    <w:rsid w:val="00404222"/>
    <w:rsid w:val="0040443F"/>
    <w:rsid w:val="00405335"/>
    <w:rsid w:val="004053E1"/>
    <w:rsid w:val="004055C9"/>
    <w:rsid w:val="00405763"/>
    <w:rsid w:val="00406952"/>
    <w:rsid w:val="00407603"/>
    <w:rsid w:val="00407680"/>
    <w:rsid w:val="004076F7"/>
    <w:rsid w:val="00407F1C"/>
    <w:rsid w:val="0041029B"/>
    <w:rsid w:val="00410A9A"/>
    <w:rsid w:val="0041108A"/>
    <w:rsid w:val="004119BA"/>
    <w:rsid w:val="004122ED"/>
    <w:rsid w:val="00412C7A"/>
    <w:rsid w:val="00413089"/>
    <w:rsid w:val="004130BD"/>
    <w:rsid w:val="00413DFC"/>
    <w:rsid w:val="0041402E"/>
    <w:rsid w:val="00414518"/>
    <w:rsid w:val="004148F5"/>
    <w:rsid w:val="00414DDA"/>
    <w:rsid w:val="00414DF1"/>
    <w:rsid w:val="00414E9B"/>
    <w:rsid w:val="0041506F"/>
    <w:rsid w:val="004158AA"/>
    <w:rsid w:val="00415BBA"/>
    <w:rsid w:val="00415D0B"/>
    <w:rsid w:val="00415F27"/>
    <w:rsid w:val="00416A59"/>
    <w:rsid w:val="00416D8E"/>
    <w:rsid w:val="00416EE0"/>
    <w:rsid w:val="004170DD"/>
    <w:rsid w:val="0041757C"/>
    <w:rsid w:val="0041775A"/>
    <w:rsid w:val="00417CA8"/>
    <w:rsid w:val="00420140"/>
    <w:rsid w:val="0042021B"/>
    <w:rsid w:val="004202BA"/>
    <w:rsid w:val="0042080B"/>
    <w:rsid w:val="00421408"/>
    <w:rsid w:val="00421895"/>
    <w:rsid w:val="0042190C"/>
    <w:rsid w:val="0042197C"/>
    <w:rsid w:val="00421DB3"/>
    <w:rsid w:val="00421E20"/>
    <w:rsid w:val="00422721"/>
    <w:rsid w:val="00422A84"/>
    <w:rsid w:val="004230CF"/>
    <w:rsid w:val="004230DE"/>
    <w:rsid w:val="00423B4A"/>
    <w:rsid w:val="00423F44"/>
    <w:rsid w:val="004246E7"/>
    <w:rsid w:val="00424922"/>
    <w:rsid w:val="00424BD1"/>
    <w:rsid w:val="00424EA3"/>
    <w:rsid w:val="00425359"/>
    <w:rsid w:val="00425856"/>
    <w:rsid w:val="00425E9F"/>
    <w:rsid w:val="0042624C"/>
    <w:rsid w:val="00426BA6"/>
    <w:rsid w:val="00427410"/>
    <w:rsid w:val="0042786A"/>
    <w:rsid w:val="00427961"/>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1F78"/>
    <w:rsid w:val="0043231C"/>
    <w:rsid w:val="00432470"/>
    <w:rsid w:val="00432837"/>
    <w:rsid w:val="00432C72"/>
    <w:rsid w:val="00433207"/>
    <w:rsid w:val="0043396E"/>
    <w:rsid w:val="00433A09"/>
    <w:rsid w:val="00433C83"/>
    <w:rsid w:val="00433DC7"/>
    <w:rsid w:val="004345BF"/>
    <w:rsid w:val="00434649"/>
    <w:rsid w:val="004350B5"/>
    <w:rsid w:val="0043521E"/>
    <w:rsid w:val="00435259"/>
    <w:rsid w:val="004353AC"/>
    <w:rsid w:val="00435447"/>
    <w:rsid w:val="00435546"/>
    <w:rsid w:val="0043591D"/>
    <w:rsid w:val="00435EA4"/>
    <w:rsid w:val="00435EDE"/>
    <w:rsid w:val="004370AA"/>
    <w:rsid w:val="00440853"/>
    <w:rsid w:val="00440D8A"/>
    <w:rsid w:val="00441405"/>
    <w:rsid w:val="00441667"/>
    <w:rsid w:val="00441A6B"/>
    <w:rsid w:val="00441EA1"/>
    <w:rsid w:val="0044294C"/>
    <w:rsid w:val="00442A39"/>
    <w:rsid w:val="00442F38"/>
    <w:rsid w:val="00443B3B"/>
    <w:rsid w:val="00443D53"/>
    <w:rsid w:val="00443E2F"/>
    <w:rsid w:val="00444216"/>
    <w:rsid w:val="004446C9"/>
    <w:rsid w:val="00445418"/>
    <w:rsid w:val="0044564C"/>
    <w:rsid w:val="00445798"/>
    <w:rsid w:val="004459C7"/>
    <w:rsid w:val="0044601D"/>
    <w:rsid w:val="00446E40"/>
    <w:rsid w:val="0044725C"/>
    <w:rsid w:val="00447465"/>
    <w:rsid w:val="004479B1"/>
    <w:rsid w:val="00447B6F"/>
    <w:rsid w:val="004505C1"/>
    <w:rsid w:val="004507B8"/>
    <w:rsid w:val="00450CD0"/>
    <w:rsid w:val="00451065"/>
    <w:rsid w:val="0045133B"/>
    <w:rsid w:val="00451441"/>
    <w:rsid w:val="004518BC"/>
    <w:rsid w:val="00452011"/>
    <w:rsid w:val="00452D4A"/>
    <w:rsid w:val="00453647"/>
    <w:rsid w:val="0045384E"/>
    <w:rsid w:val="00453C82"/>
    <w:rsid w:val="00453EC6"/>
    <w:rsid w:val="00454033"/>
    <w:rsid w:val="004546BE"/>
    <w:rsid w:val="0045487A"/>
    <w:rsid w:val="004549EA"/>
    <w:rsid w:val="00454A0E"/>
    <w:rsid w:val="00454CC0"/>
    <w:rsid w:val="00454F2D"/>
    <w:rsid w:val="0045512F"/>
    <w:rsid w:val="0045540E"/>
    <w:rsid w:val="00455494"/>
    <w:rsid w:val="00455AB5"/>
    <w:rsid w:val="00455AE6"/>
    <w:rsid w:val="00455C61"/>
    <w:rsid w:val="00455CBE"/>
    <w:rsid w:val="00455EB7"/>
    <w:rsid w:val="00455FD5"/>
    <w:rsid w:val="00456E59"/>
    <w:rsid w:val="0045754E"/>
    <w:rsid w:val="00457B6F"/>
    <w:rsid w:val="00457CC6"/>
    <w:rsid w:val="00457E3E"/>
    <w:rsid w:val="004602E1"/>
    <w:rsid w:val="0046036D"/>
    <w:rsid w:val="004605A8"/>
    <w:rsid w:val="004609C2"/>
    <w:rsid w:val="00460C3A"/>
    <w:rsid w:val="00460E40"/>
    <w:rsid w:val="00460E44"/>
    <w:rsid w:val="00460E8A"/>
    <w:rsid w:val="004617D7"/>
    <w:rsid w:val="00461C8C"/>
    <w:rsid w:val="00462126"/>
    <w:rsid w:val="0046230A"/>
    <w:rsid w:val="004625F5"/>
    <w:rsid w:val="00462707"/>
    <w:rsid w:val="004627FF"/>
    <w:rsid w:val="004629B8"/>
    <w:rsid w:val="00462C95"/>
    <w:rsid w:val="00462E4C"/>
    <w:rsid w:val="004631F9"/>
    <w:rsid w:val="004634B2"/>
    <w:rsid w:val="00463B0A"/>
    <w:rsid w:val="0046486A"/>
    <w:rsid w:val="004649EB"/>
    <w:rsid w:val="00464AAF"/>
    <w:rsid w:val="00464B78"/>
    <w:rsid w:val="00464D4C"/>
    <w:rsid w:val="00464E7E"/>
    <w:rsid w:val="00464FEC"/>
    <w:rsid w:val="0046504F"/>
    <w:rsid w:val="004651B0"/>
    <w:rsid w:val="004653C5"/>
    <w:rsid w:val="00465909"/>
    <w:rsid w:val="00465AED"/>
    <w:rsid w:val="00465B92"/>
    <w:rsid w:val="00466925"/>
    <w:rsid w:val="0046697C"/>
    <w:rsid w:val="00466F3B"/>
    <w:rsid w:val="00467125"/>
    <w:rsid w:val="0046744C"/>
    <w:rsid w:val="00467518"/>
    <w:rsid w:val="0046777B"/>
    <w:rsid w:val="00471425"/>
    <w:rsid w:val="00471443"/>
    <w:rsid w:val="004714C3"/>
    <w:rsid w:val="004717EE"/>
    <w:rsid w:val="00472103"/>
    <w:rsid w:val="004728ED"/>
    <w:rsid w:val="00472943"/>
    <w:rsid w:val="004737D0"/>
    <w:rsid w:val="00474F4B"/>
    <w:rsid w:val="00475049"/>
    <w:rsid w:val="004750E0"/>
    <w:rsid w:val="00475227"/>
    <w:rsid w:val="004758A5"/>
    <w:rsid w:val="00475ACE"/>
    <w:rsid w:val="00475C7D"/>
    <w:rsid w:val="0047641C"/>
    <w:rsid w:val="00476C51"/>
    <w:rsid w:val="00476CBE"/>
    <w:rsid w:val="004773FC"/>
    <w:rsid w:val="00477623"/>
    <w:rsid w:val="0047796D"/>
    <w:rsid w:val="00477C37"/>
    <w:rsid w:val="00480328"/>
    <w:rsid w:val="004804EA"/>
    <w:rsid w:val="00480E6C"/>
    <w:rsid w:val="0048110E"/>
    <w:rsid w:val="004812B9"/>
    <w:rsid w:val="00481C2E"/>
    <w:rsid w:val="00482163"/>
    <w:rsid w:val="00482783"/>
    <w:rsid w:val="0048278A"/>
    <w:rsid w:val="00482AA9"/>
    <w:rsid w:val="004830F4"/>
    <w:rsid w:val="004834FC"/>
    <w:rsid w:val="00483B15"/>
    <w:rsid w:val="00483FB9"/>
    <w:rsid w:val="004845C8"/>
    <w:rsid w:val="0048467F"/>
    <w:rsid w:val="004847BE"/>
    <w:rsid w:val="004849BE"/>
    <w:rsid w:val="004852EA"/>
    <w:rsid w:val="00485E4F"/>
    <w:rsid w:val="004866B0"/>
    <w:rsid w:val="00486C44"/>
    <w:rsid w:val="004875F1"/>
    <w:rsid w:val="004903FB"/>
    <w:rsid w:val="00490754"/>
    <w:rsid w:val="00491176"/>
    <w:rsid w:val="004913E1"/>
    <w:rsid w:val="00491961"/>
    <w:rsid w:val="004919E4"/>
    <w:rsid w:val="00491F90"/>
    <w:rsid w:val="00492240"/>
    <w:rsid w:val="0049237B"/>
    <w:rsid w:val="00492C93"/>
    <w:rsid w:val="00492E29"/>
    <w:rsid w:val="0049309E"/>
    <w:rsid w:val="00493940"/>
    <w:rsid w:val="00493D94"/>
    <w:rsid w:val="004946CD"/>
    <w:rsid w:val="00494AE7"/>
    <w:rsid w:val="00494E37"/>
    <w:rsid w:val="00494EA8"/>
    <w:rsid w:val="00494F2D"/>
    <w:rsid w:val="004958BE"/>
    <w:rsid w:val="00495FC7"/>
    <w:rsid w:val="0049669A"/>
    <w:rsid w:val="00496877"/>
    <w:rsid w:val="00496B3C"/>
    <w:rsid w:val="004974D8"/>
    <w:rsid w:val="004977C7"/>
    <w:rsid w:val="004A03F8"/>
    <w:rsid w:val="004A0D2D"/>
    <w:rsid w:val="004A0EA0"/>
    <w:rsid w:val="004A13C4"/>
    <w:rsid w:val="004A1BC0"/>
    <w:rsid w:val="004A1DF4"/>
    <w:rsid w:val="004A1F98"/>
    <w:rsid w:val="004A27AB"/>
    <w:rsid w:val="004A3794"/>
    <w:rsid w:val="004A37E9"/>
    <w:rsid w:val="004A413F"/>
    <w:rsid w:val="004A483A"/>
    <w:rsid w:val="004A4C06"/>
    <w:rsid w:val="004A55D5"/>
    <w:rsid w:val="004A57D7"/>
    <w:rsid w:val="004A57DB"/>
    <w:rsid w:val="004A57F5"/>
    <w:rsid w:val="004A5D92"/>
    <w:rsid w:val="004A663A"/>
    <w:rsid w:val="004A68E6"/>
    <w:rsid w:val="004A6AA4"/>
    <w:rsid w:val="004A6AB6"/>
    <w:rsid w:val="004A7264"/>
    <w:rsid w:val="004A781C"/>
    <w:rsid w:val="004A7BBC"/>
    <w:rsid w:val="004A7DEB"/>
    <w:rsid w:val="004B0070"/>
    <w:rsid w:val="004B0189"/>
    <w:rsid w:val="004B0381"/>
    <w:rsid w:val="004B05B0"/>
    <w:rsid w:val="004B06E1"/>
    <w:rsid w:val="004B0CAC"/>
    <w:rsid w:val="004B11CF"/>
    <w:rsid w:val="004B19B5"/>
    <w:rsid w:val="004B1D7D"/>
    <w:rsid w:val="004B2677"/>
    <w:rsid w:val="004B3088"/>
    <w:rsid w:val="004B32A8"/>
    <w:rsid w:val="004B32F7"/>
    <w:rsid w:val="004B37BA"/>
    <w:rsid w:val="004B3945"/>
    <w:rsid w:val="004B3A83"/>
    <w:rsid w:val="004B460A"/>
    <w:rsid w:val="004B4F03"/>
    <w:rsid w:val="004B68C4"/>
    <w:rsid w:val="004B6B1E"/>
    <w:rsid w:val="004B7DAE"/>
    <w:rsid w:val="004C0212"/>
    <w:rsid w:val="004C05F9"/>
    <w:rsid w:val="004C0B32"/>
    <w:rsid w:val="004C0F46"/>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7A7"/>
    <w:rsid w:val="004C787D"/>
    <w:rsid w:val="004C7D3A"/>
    <w:rsid w:val="004D067A"/>
    <w:rsid w:val="004D0688"/>
    <w:rsid w:val="004D0D16"/>
    <w:rsid w:val="004D133F"/>
    <w:rsid w:val="004D2A45"/>
    <w:rsid w:val="004D2BC8"/>
    <w:rsid w:val="004D31CA"/>
    <w:rsid w:val="004D3268"/>
    <w:rsid w:val="004D3515"/>
    <w:rsid w:val="004D374E"/>
    <w:rsid w:val="004D38D3"/>
    <w:rsid w:val="004D3991"/>
    <w:rsid w:val="004D39AE"/>
    <w:rsid w:val="004D44AB"/>
    <w:rsid w:val="004D67DC"/>
    <w:rsid w:val="004D6968"/>
    <w:rsid w:val="004D6B0B"/>
    <w:rsid w:val="004D6DCA"/>
    <w:rsid w:val="004D715C"/>
    <w:rsid w:val="004D7205"/>
    <w:rsid w:val="004D7340"/>
    <w:rsid w:val="004D79E0"/>
    <w:rsid w:val="004D7F15"/>
    <w:rsid w:val="004E0194"/>
    <w:rsid w:val="004E1325"/>
    <w:rsid w:val="004E13D4"/>
    <w:rsid w:val="004E13FB"/>
    <w:rsid w:val="004E1905"/>
    <w:rsid w:val="004E199D"/>
    <w:rsid w:val="004E1E6B"/>
    <w:rsid w:val="004E2127"/>
    <w:rsid w:val="004E2308"/>
    <w:rsid w:val="004E2404"/>
    <w:rsid w:val="004E2628"/>
    <w:rsid w:val="004E2A2E"/>
    <w:rsid w:val="004E2F37"/>
    <w:rsid w:val="004E3BF3"/>
    <w:rsid w:val="004E3DE5"/>
    <w:rsid w:val="004E4437"/>
    <w:rsid w:val="004E479F"/>
    <w:rsid w:val="004E4A16"/>
    <w:rsid w:val="004E52AA"/>
    <w:rsid w:val="004E54DA"/>
    <w:rsid w:val="004E5675"/>
    <w:rsid w:val="004E5811"/>
    <w:rsid w:val="004E6F11"/>
    <w:rsid w:val="004E6FA6"/>
    <w:rsid w:val="004E70A6"/>
    <w:rsid w:val="004E725E"/>
    <w:rsid w:val="004E75E2"/>
    <w:rsid w:val="004E7DB2"/>
    <w:rsid w:val="004EE66A"/>
    <w:rsid w:val="004F0007"/>
    <w:rsid w:val="004F029D"/>
    <w:rsid w:val="004F0A3B"/>
    <w:rsid w:val="004F0BDB"/>
    <w:rsid w:val="004F0C21"/>
    <w:rsid w:val="004F0E39"/>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0FE"/>
    <w:rsid w:val="004F65CC"/>
    <w:rsid w:val="004F66B4"/>
    <w:rsid w:val="004F6C38"/>
    <w:rsid w:val="004F737D"/>
    <w:rsid w:val="004F78C6"/>
    <w:rsid w:val="0050032A"/>
    <w:rsid w:val="00500584"/>
    <w:rsid w:val="0050089E"/>
    <w:rsid w:val="005009AB"/>
    <w:rsid w:val="005009C7"/>
    <w:rsid w:val="005009EA"/>
    <w:rsid w:val="0050139A"/>
    <w:rsid w:val="005014F9"/>
    <w:rsid w:val="00501790"/>
    <w:rsid w:val="0050224C"/>
    <w:rsid w:val="005024BD"/>
    <w:rsid w:val="0050256B"/>
    <w:rsid w:val="0050298B"/>
    <w:rsid w:val="00502AA5"/>
    <w:rsid w:val="005031E4"/>
    <w:rsid w:val="0050340D"/>
    <w:rsid w:val="005037A6"/>
    <w:rsid w:val="00503912"/>
    <w:rsid w:val="00503938"/>
    <w:rsid w:val="0050463D"/>
    <w:rsid w:val="00505A4C"/>
    <w:rsid w:val="00506818"/>
    <w:rsid w:val="005072FA"/>
    <w:rsid w:val="005076BB"/>
    <w:rsid w:val="005076D9"/>
    <w:rsid w:val="005077D1"/>
    <w:rsid w:val="005079D6"/>
    <w:rsid w:val="00510394"/>
    <w:rsid w:val="005104ED"/>
    <w:rsid w:val="00510960"/>
    <w:rsid w:val="00510A57"/>
    <w:rsid w:val="00511A33"/>
    <w:rsid w:val="00511F56"/>
    <w:rsid w:val="0051237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558"/>
    <w:rsid w:val="00520D64"/>
    <w:rsid w:val="00521DA7"/>
    <w:rsid w:val="00521DFE"/>
    <w:rsid w:val="00522127"/>
    <w:rsid w:val="0052279C"/>
    <w:rsid w:val="005228F6"/>
    <w:rsid w:val="005235AD"/>
    <w:rsid w:val="00523E99"/>
    <w:rsid w:val="0052410E"/>
    <w:rsid w:val="00524710"/>
    <w:rsid w:val="005249AA"/>
    <w:rsid w:val="00525315"/>
    <w:rsid w:val="005256C9"/>
    <w:rsid w:val="005259D4"/>
    <w:rsid w:val="00525A84"/>
    <w:rsid w:val="00525BE2"/>
    <w:rsid w:val="00525C33"/>
    <w:rsid w:val="0052642B"/>
    <w:rsid w:val="005268EB"/>
    <w:rsid w:val="00526B87"/>
    <w:rsid w:val="00526C3D"/>
    <w:rsid w:val="00526EDE"/>
    <w:rsid w:val="005273E0"/>
    <w:rsid w:val="005276CE"/>
    <w:rsid w:val="0052782F"/>
    <w:rsid w:val="00527D57"/>
    <w:rsid w:val="00530596"/>
    <w:rsid w:val="00530AE8"/>
    <w:rsid w:val="0053119E"/>
    <w:rsid w:val="0053132E"/>
    <w:rsid w:val="00531425"/>
    <w:rsid w:val="00532126"/>
    <w:rsid w:val="00532294"/>
    <w:rsid w:val="00532993"/>
    <w:rsid w:val="00532A04"/>
    <w:rsid w:val="00533029"/>
    <w:rsid w:val="005331FB"/>
    <w:rsid w:val="00533750"/>
    <w:rsid w:val="005337EB"/>
    <w:rsid w:val="005338DF"/>
    <w:rsid w:val="0053391D"/>
    <w:rsid w:val="005347B6"/>
    <w:rsid w:val="0053498D"/>
    <w:rsid w:val="00534B33"/>
    <w:rsid w:val="005356C1"/>
    <w:rsid w:val="00535A68"/>
    <w:rsid w:val="00536923"/>
    <w:rsid w:val="00536D20"/>
    <w:rsid w:val="00536E8E"/>
    <w:rsid w:val="00537652"/>
    <w:rsid w:val="00537A7D"/>
    <w:rsid w:val="0054016D"/>
    <w:rsid w:val="005402E7"/>
    <w:rsid w:val="005403AB"/>
    <w:rsid w:val="0054077F"/>
    <w:rsid w:val="00540A4E"/>
    <w:rsid w:val="005410D5"/>
    <w:rsid w:val="00541962"/>
    <w:rsid w:val="00541DAE"/>
    <w:rsid w:val="00541DB9"/>
    <w:rsid w:val="00541EB8"/>
    <w:rsid w:val="00542701"/>
    <w:rsid w:val="0054280C"/>
    <w:rsid w:val="00542A36"/>
    <w:rsid w:val="00543040"/>
    <w:rsid w:val="005434D7"/>
    <w:rsid w:val="0054384E"/>
    <w:rsid w:val="00544C09"/>
    <w:rsid w:val="0054575B"/>
    <w:rsid w:val="00545B8E"/>
    <w:rsid w:val="00545EA4"/>
    <w:rsid w:val="0054619F"/>
    <w:rsid w:val="0054646D"/>
    <w:rsid w:val="00547069"/>
    <w:rsid w:val="00550477"/>
    <w:rsid w:val="0055057F"/>
    <w:rsid w:val="0055076E"/>
    <w:rsid w:val="005515B2"/>
    <w:rsid w:val="00551646"/>
    <w:rsid w:val="00551CE8"/>
    <w:rsid w:val="00551D59"/>
    <w:rsid w:val="00551F75"/>
    <w:rsid w:val="005520B4"/>
    <w:rsid w:val="005522B9"/>
    <w:rsid w:val="0055282F"/>
    <w:rsid w:val="00552879"/>
    <w:rsid w:val="00552F78"/>
    <w:rsid w:val="00553389"/>
    <w:rsid w:val="005539FC"/>
    <w:rsid w:val="00553D9A"/>
    <w:rsid w:val="00553FAA"/>
    <w:rsid w:val="00554D01"/>
    <w:rsid w:val="00554F4E"/>
    <w:rsid w:val="00555496"/>
    <w:rsid w:val="005555D6"/>
    <w:rsid w:val="005559BF"/>
    <w:rsid w:val="00556D01"/>
    <w:rsid w:val="00556E9D"/>
    <w:rsid w:val="00557403"/>
    <w:rsid w:val="00557405"/>
    <w:rsid w:val="00557B3A"/>
    <w:rsid w:val="00560149"/>
    <w:rsid w:val="0056038A"/>
    <w:rsid w:val="0056091A"/>
    <w:rsid w:val="00561103"/>
    <w:rsid w:val="00561715"/>
    <w:rsid w:val="00561B3E"/>
    <w:rsid w:val="00561C04"/>
    <w:rsid w:val="00561C8A"/>
    <w:rsid w:val="0056213B"/>
    <w:rsid w:val="00562331"/>
    <w:rsid w:val="00562568"/>
    <w:rsid w:val="00562B21"/>
    <w:rsid w:val="00562E08"/>
    <w:rsid w:val="00562F82"/>
    <w:rsid w:val="00563591"/>
    <w:rsid w:val="0056373B"/>
    <w:rsid w:val="0056383C"/>
    <w:rsid w:val="00564694"/>
    <w:rsid w:val="005646AE"/>
    <w:rsid w:val="0056478B"/>
    <w:rsid w:val="00564913"/>
    <w:rsid w:val="00564978"/>
    <w:rsid w:val="005652D1"/>
    <w:rsid w:val="00565AD2"/>
    <w:rsid w:val="005662EE"/>
    <w:rsid w:val="0056638F"/>
    <w:rsid w:val="005663FC"/>
    <w:rsid w:val="00566BE6"/>
    <w:rsid w:val="00566D73"/>
    <w:rsid w:val="00567ABD"/>
    <w:rsid w:val="00567C15"/>
    <w:rsid w:val="00567DE0"/>
    <w:rsid w:val="00570808"/>
    <w:rsid w:val="00570B5A"/>
    <w:rsid w:val="00570DD6"/>
    <w:rsid w:val="0057154B"/>
    <w:rsid w:val="005721EB"/>
    <w:rsid w:val="0057239C"/>
    <w:rsid w:val="0057249A"/>
    <w:rsid w:val="00572580"/>
    <w:rsid w:val="00572663"/>
    <w:rsid w:val="00572EE5"/>
    <w:rsid w:val="0057323F"/>
    <w:rsid w:val="00573570"/>
    <w:rsid w:val="00573B09"/>
    <w:rsid w:val="00573BD8"/>
    <w:rsid w:val="00575326"/>
    <w:rsid w:val="0057585B"/>
    <w:rsid w:val="00575FA2"/>
    <w:rsid w:val="00576256"/>
    <w:rsid w:val="005762B2"/>
    <w:rsid w:val="005776CB"/>
    <w:rsid w:val="00577B8D"/>
    <w:rsid w:val="00577D5D"/>
    <w:rsid w:val="005800D8"/>
    <w:rsid w:val="00580C15"/>
    <w:rsid w:val="00581347"/>
    <w:rsid w:val="00581492"/>
    <w:rsid w:val="005815AD"/>
    <w:rsid w:val="00581688"/>
    <w:rsid w:val="005817F5"/>
    <w:rsid w:val="00581981"/>
    <w:rsid w:val="005819EE"/>
    <w:rsid w:val="00581D87"/>
    <w:rsid w:val="00581EA5"/>
    <w:rsid w:val="0058251E"/>
    <w:rsid w:val="00582710"/>
    <w:rsid w:val="00582862"/>
    <w:rsid w:val="00584482"/>
    <w:rsid w:val="005846C9"/>
    <w:rsid w:val="00584826"/>
    <w:rsid w:val="00584A36"/>
    <w:rsid w:val="00584CFE"/>
    <w:rsid w:val="00584FA3"/>
    <w:rsid w:val="0058510F"/>
    <w:rsid w:val="00585447"/>
    <w:rsid w:val="00585E42"/>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459E"/>
    <w:rsid w:val="0059549E"/>
    <w:rsid w:val="005954DF"/>
    <w:rsid w:val="005957DD"/>
    <w:rsid w:val="00595DA6"/>
    <w:rsid w:val="00596883"/>
    <w:rsid w:val="00596AF1"/>
    <w:rsid w:val="00596C72"/>
    <w:rsid w:val="00596E96"/>
    <w:rsid w:val="005975EC"/>
    <w:rsid w:val="0059780D"/>
    <w:rsid w:val="00597898"/>
    <w:rsid w:val="00597AC2"/>
    <w:rsid w:val="00597CA8"/>
    <w:rsid w:val="005A0202"/>
    <w:rsid w:val="005A0528"/>
    <w:rsid w:val="005A05B3"/>
    <w:rsid w:val="005A0C51"/>
    <w:rsid w:val="005A15F6"/>
    <w:rsid w:val="005A1DF1"/>
    <w:rsid w:val="005A29C9"/>
    <w:rsid w:val="005A29DE"/>
    <w:rsid w:val="005A29E3"/>
    <w:rsid w:val="005A3B20"/>
    <w:rsid w:val="005A3F8A"/>
    <w:rsid w:val="005A4417"/>
    <w:rsid w:val="005A445B"/>
    <w:rsid w:val="005A4A17"/>
    <w:rsid w:val="005A507E"/>
    <w:rsid w:val="005A510C"/>
    <w:rsid w:val="005A511F"/>
    <w:rsid w:val="005A57B5"/>
    <w:rsid w:val="005A5A4F"/>
    <w:rsid w:val="005A5C12"/>
    <w:rsid w:val="005A640F"/>
    <w:rsid w:val="005A6547"/>
    <w:rsid w:val="005A6568"/>
    <w:rsid w:val="005A65CD"/>
    <w:rsid w:val="005A6871"/>
    <w:rsid w:val="005A6A91"/>
    <w:rsid w:val="005A750C"/>
    <w:rsid w:val="005A7699"/>
    <w:rsid w:val="005B0066"/>
    <w:rsid w:val="005B018E"/>
    <w:rsid w:val="005B046F"/>
    <w:rsid w:val="005B063A"/>
    <w:rsid w:val="005B07CB"/>
    <w:rsid w:val="005B09C8"/>
    <w:rsid w:val="005B1254"/>
    <w:rsid w:val="005B12EE"/>
    <w:rsid w:val="005B1C59"/>
    <w:rsid w:val="005B20BB"/>
    <w:rsid w:val="005B3094"/>
    <w:rsid w:val="005B3369"/>
    <w:rsid w:val="005B359A"/>
    <w:rsid w:val="005B41F1"/>
    <w:rsid w:val="005B435C"/>
    <w:rsid w:val="005B48F0"/>
    <w:rsid w:val="005B4D36"/>
    <w:rsid w:val="005B511B"/>
    <w:rsid w:val="005B5788"/>
    <w:rsid w:val="005B58F0"/>
    <w:rsid w:val="005B5D6A"/>
    <w:rsid w:val="005B654A"/>
    <w:rsid w:val="005B6D5A"/>
    <w:rsid w:val="005B785F"/>
    <w:rsid w:val="005B7B8A"/>
    <w:rsid w:val="005B7C12"/>
    <w:rsid w:val="005C03AA"/>
    <w:rsid w:val="005C050D"/>
    <w:rsid w:val="005C06B9"/>
    <w:rsid w:val="005C0A2B"/>
    <w:rsid w:val="005C12BB"/>
    <w:rsid w:val="005C1511"/>
    <w:rsid w:val="005C1659"/>
    <w:rsid w:val="005C2333"/>
    <w:rsid w:val="005C25B5"/>
    <w:rsid w:val="005C3069"/>
    <w:rsid w:val="005C3522"/>
    <w:rsid w:val="005C36F8"/>
    <w:rsid w:val="005C3930"/>
    <w:rsid w:val="005C3E02"/>
    <w:rsid w:val="005C434E"/>
    <w:rsid w:val="005C4633"/>
    <w:rsid w:val="005C4DA7"/>
    <w:rsid w:val="005C528C"/>
    <w:rsid w:val="005C52BD"/>
    <w:rsid w:val="005C52D4"/>
    <w:rsid w:val="005C5BB0"/>
    <w:rsid w:val="005C63F5"/>
    <w:rsid w:val="005C659C"/>
    <w:rsid w:val="005C69CF"/>
    <w:rsid w:val="005C6AB8"/>
    <w:rsid w:val="005C6B12"/>
    <w:rsid w:val="005C6C0B"/>
    <w:rsid w:val="005C6D5D"/>
    <w:rsid w:val="005C7669"/>
    <w:rsid w:val="005C76D8"/>
    <w:rsid w:val="005C7D37"/>
    <w:rsid w:val="005C7DCE"/>
    <w:rsid w:val="005C7E84"/>
    <w:rsid w:val="005D0DD1"/>
    <w:rsid w:val="005D0FB4"/>
    <w:rsid w:val="005D11A2"/>
    <w:rsid w:val="005D1377"/>
    <w:rsid w:val="005D13A4"/>
    <w:rsid w:val="005D14BE"/>
    <w:rsid w:val="005D1FC2"/>
    <w:rsid w:val="005D2ACC"/>
    <w:rsid w:val="005D2B55"/>
    <w:rsid w:val="005D3030"/>
    <w:rsid w:val="005D359F"/>
    <w:rsid w:val="005D3ADE"/>
    <w:rsid w:val="005D4597"/>
    <w:rsid w:val="005D4928"/>
    <w:rsid w:val="005D5ADB"/>
    <w:rsid w:val="005D5B63"/>
    <w:rsid w:val="005D5C6F"/>
    <w:rsid w:val="005D6447"/>
    <w:rsid w:val="005D71B0"/>
    <w:rsid w:val="005E0192"/>
    <w:rsid w:val="005E0302"/>
    <w:rsid w:val="005E0479"/>
    <w:rsid w:val="005E04B2"/>
    <w:rsid w:val="005E08E2"/>
    <w:rsid w:val="005E113A"/>
    <w:rsid w:val="005E1321"/>
    <w:rsid w:val="005E15FA"/>
    <w:rsid w:val="005E162E"/>
    <w:rsid w:val="005E1666"/>
    <w:rsid w:val="005E1C1D"/>
    <w:rsid w:val="005E21A3"/>
    <w:rsid w:val="005E233F"/>
    <w:rsid w:val="005E2920"/>
    <w:rsid w:val="005E2DD4"/>
    <w:rsid w:val="005E2E3E"/>
    <w:rsid w:val="005E2EBB"/>
    <w:rsid w:val="005E2EEC"/>
    <w:rsid w:val="005E359D"/>
    <w:rsid w:val="005E37A0"/>
    <w:rsid w:val="005E47F7"/>
    <w:rsid w:val="005E538B"/>
    <w:rsid w:val="005E5528"/>
    <w:rsid w:val="005E587B"/>
    <w:rsid w:val="005E60E9"/>
    <w:rsid w:val="005E6642"/>
    <w:rsid w:val="005E6C5D"/>
    <w:rsid w:val="005E6D43"/>
    <w:rsid w:val="005E6D54"/>
    <w:rsid w:val="005E7043"/>
    <w:rsid w:val="005E753C"/>
    <w:rsid w:val="005E75AD"/>
    <w:rsid w:val="005E7CE0"/>
    <w:rsid w:val="005E7ED9"/>
    <w:rsid w:val="005F03D6"/>
    <w:rsid w:val="005F0676"/>
    <w:rsid w:val="005F0C6C"/>
    <w:rsid w:val="005F1E76"/>
    <w:rsid w:val="005F2122"/>
    <w:rsid w:val="005F255F"/>
    <w:rsid w:val="005F2CFF"/>
    <w:rsid w:val="005F2D16"/>
    <w:rsid w:val="005F2DC9"/>
    <w:rsid w:val="005F2F1F"/>
    <w:rsid w:val="005F333B"/>
    <w:rsid w:val="005F34E6"/>
    <w:rsid w:val="005F3783"/>
    <w:rsid w:val="005F37CF"/>
    <w:rsid w:val="005F3FC9"/>
    <w:rsid w:val="005F4089"/>
    <w:rsid w:val="005F4215"/>
    <w:rsid w:val="005F50D6"/>
    <w:rsid w:val="005F51D4"/>
    <w:rsid w:val="005F51F9"/>
    <w:rsid w:val="005F53D5"/>
    <w:rsid w:val="005F5D17"/>
    <w:rsid w:val="005F6130"/>
    <w:rsid w:val="005F6148"/>
    <w:rsid w:val="005F65EF"/>
    <w:rsid w:val="005F6AE0"/>
    <w:rsid w:val="005F6C70"/>
    <w:rsid w:val="005F6E2A"/>
    <w:rsid w:val="005F6E82"/>
    <w:rsid w:val="005F6F64"/>
    <w:rsid w:val="005F729C"/>
    <w:rsid w:val="005F7566"/>
    <w:rsid w:val="005F76E7"/>
    <w:rsid w:val="005F7AE3"/>
    <w:rsid w:val="005F7B0A"/>
    <w:rsid w:val="005F7B7B"/>
    <w:rsid w:val="005F7C69"/>
    <w:rsid w:val="005F7EAE"/>
    <w:rsid w:val="005F7EC5"/>
    <w:rsid w:val="0060025A"/>
    <w:rsid w:val="0060085B"/>
    <w:rsid w:val="00600888"/>
    <w:rsid w:val="00600A7A"/>
    <w:rsid w:val="00600BC4"/>
    <w:rsid w:val="00600BD2"/>
    <w:rsid w:val="00600C49"/>
    <w:rsid w:val="006010E1"/>
    <w:rsid w:val="00601131"/>
    <w:rsid w:val="00601FBB"/>
    <w:rsid w:val="00602213"/>
    <w:rsid w:val="006026D1"/>
    <w:rsid w:val="00602B5F"/>
    <w:rsid w:val="00603459"/>
    <w:rsid w:val="00603C3F"/>
    <w:rsid w:val="00604277"/>
    <w:rsid w:val="00604447"/>
    <w:rsid w:val="006048FA"/>
    <w:rsid w:val="00604CC7"/>
    <w:rsid w:val="00604DC9"/>
    <w:rsid w:val="00604FCF"/>
    <w:rsid w:val="00605362"/>
    <w:rsid w:val="0060537D"/>
    <w:rsid w:val="00605B0C"/>
    <w:rsid w:val="00605C11"/>
    <w:rsid w:val="00605D96"/>
    <w:rsid w:val="00606440"/>
    <w:rsid w:val="00606A78"/>
    <w:rsid w:val="00606C45"/>
    <w:rsid w:val="006078C2"/>
    <w:rsid w:val="00607A05"/>
    <w:rsid w:val="00607EFD"/>
    <w:rsid w:val="006105A2"/>
    <w:rsid w:val="0061085F"/>
    <w:rsid w:val="0061138D"/>
    <w:rsid w:val="006113BA"/>
    <w:rsid w:val="00611810"/>
    <w:rsid w:val="0061183E"/>
    <w:rsid w:val="00611899"/>
    <w:rsid w:val="00611942"/>
    <w:rsid w:val="00611A86"/>
    <w:rsid w:val="0061210A"/>
    <w:rsid w:val="006126A1"/>
    <w:rsid w:val="00612ECF"/>
    <w:rsid w:val="00613264"/>
    <w:rsid w:val="00613538"/>
    <w:rsid w:val="006135AD"/>
    <w:rsid w:val="0061387E"/>
    <w:rsid w:val="00613A76"/>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94B"/>
    <w:rsid w:val="00620B7F"/>
    <w:rsid w:val="00620C94"/>
    <w:rsid w:val="006210D6"/>
    <w:rsid w:val="00621397"/>
    <w:rsid w:val="006214CA"/>
    <w:rsid w:val="006217A6"/>
    <w:rsid w:val="006218E3"/>
    <w:rsid w:val="006219D6"/>
    <w:rsid w:val="00621A16"/>
    <w:rsid w:val="00621B3B"/>
    <w:rsid w:val="00622B52"/>
    <w:rsid w:val="00622C1D"/>
    <w:rsid w:val="0062305D"/>
    <w:rsid w:val="006230B8"/>
    <w:rsid w:val="0062315C"/>
    <w:rsid w:val="00623436"/>
    <w:rsid w:val="00623498"/>
    <w:rsid w:val="006236D8"/>
    <w:rsid w:val="0062400E"/>
    <w:rsid w:val="0062403D"/>
    <w:rsid w:val="006243BF"/>
    <w:rsid w:val="006254BF"/>
    <w:rsid w:val="00625595"/>
    <w:rsid w:val="006257E0"/>
    <w:rsid w:val="00625844"/>
    <w:rsid w:val="00625D3B"/>
    <w:rsid w:val="006260A4"/>
    <w:rsid w:val="006264E2"/>
    <w:rsid w:val="00626502"/>
    <w:rsid w:val="00626903"/>
    <w:rsid w:val="006272FB"/>
    <w:rsid w:val="0062767A"/>
    <w:rsid w:val="00627C2F"/>
    <w:rsid w:val="00627F57"/>
    <w:rsid w:val="0063029C"/>
    <w:rsid w:val="00630464"/>
    <w:rsid w:val="00630CF2"/>
    <w:rsid w:val="00630F60"/>
    <w:rsid w:val="00631549"/>
    <w:rsid w:val="006315FD"/>
    <w:rsid w:val="006316A9"/>
    <w:rsid w:val="00632048"/>
    <w:rsid w:val="0063246D"/>
    <w:rsid w:val="0063257C"/>
    <w:rsid w:val="006328C5"/>
    <w:rsid w:val="00632D6B"/>
    <w:rsid w:val="006344FE"/>
    <w:rsid w:val="00634A73"/>
    <w:rsid w:val="00634B2E"/>
    <w:rsid w:val="00634E98"/>
    <w:rsid w:val="00635279"/>
    <w:rsid w:val="00635579"/>
    <w:rsid w:val="00635B69"/>
    <w:rsid w:val="00636593"/>
    <w:rsid w:val="00636B26"/>
    <w:rsid w:val="00636F59"/>
    <w:rsid w:val="00640298"/>
    <w:rsid w:val="00640A36"/>
    <w:rsid w:val="00640D81"/>
    <w:rsid w:val="00640F39"/>
    <w:rsid w:val="00640F57"/>
    <w:rsid w:val="006414FF"/>
    <w:rsid w:val="00641805"/>
    <w:rsid w:val="00641BFD"/>
    <w:rsid w:val="00642224"/>
    <w:rsid w:val="0064233A"/>
    <w:rsid w:val="006431A0"/>
    <w:rsid w:val="00643CE7"/>
    <w:rsid w:val="006443EF"/>
    <w:rsid w:val="00644475"/>
    <w:rsid w:val="006445F8"/>
    <w:rsid w:val="00644FDA"/>
    <w:rsid w:val="00645C8E"/>
    <w:rsid w:val="0064607E"/>
    <w:rsid w:val="00646360"/>
    <w:rsid w:val="00646E4B"/>
    <w:rsid w:val="00646ED1"/>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3F6C"/>
    <w:rsid w:val="006549BF"/>
    <w:rsid w:val="00654A62"/>
    <w:rsid w:val="006553B5"/>
    <w:rsid w:val="00655876"/>
    <w:rsid w:val="00655AAF"/>
    <w:rsid w:val="00655DFF"/>
    <w:rsid w:val="00655EEF"/>
    <w:rsid w:val="0065614D"/>
    <w:rsid w:val="006565B9"/>
    <w:rsid w:val="00656847"/>
    <w:rsid w:val="00656A30"/>
    <w:rsid w:val="00656E17"/>
    <w:rsid w:val="0065729E"/>
    <w:rsid w:val="006572C6"/>
    <w:rsid w:val="00657E82"/>
    <w:rsid w:val="0066076F"/>
    <w:rsid w:val="00660813"/>
    <w:rsid w:val="00660BF3"/>
    <w:rsid w:val="00660F84"/>
    <w:rsid w:val="00660F89"/>
    <w:rsid w:val="0066135B"/>
    <w:rsid w:val="00661946"/>
    <w:rsid w:val="0066229B"/>
    <w:rsid w:val="00663029"/>
    <w:rsid w:val="00663046"/>
    <w:rsid w:val="006637FF"/>
    <w:rsid w:val="006639D3"/>
    <w:rsid w:val="00663F00"/>
    <w:rsid w:val="00664013"/>
    <w:rsid w:val="00664458"/>
    <w:rsid w:val="00664475"/>
    <w:rsid w:val="0066473E"/>
    <w:rsid w:val="00664ECD"/>
    <w:rsid w:val="00665E73"/>
    <w:rsid w:val="00666099"/>
    <w:rsid w:val="00666139"/>
    <w:rsid w:val="00666E77"/>
    <w:rsid w:val="00667103"/>
    <w:rsid w:val="006673E7"/>
    <w:rsid w:val="006674C2"/>
    <w:rsid w:val="00667559"/>
    <w:rsid w:val="00667C76"/>
    <w:rsid w:val="00667E81"/>
    <w:rsid w:val="006700EE"/>
    <w:rsid w:val="00670497"/>
    <w:rsid w:val="00670843"/>
    <w:rsid w:val="00670BB3"/>
    <w:rsid w:val="00670D94"/>
    <w:rsid w:val="00671932"/>
    <w:rsid w:val="00671E95"/>
    <w:rsid w:val="00672017"/>
    <w:rsid w:val="0067205A"/>
    <w:rsid w:val="00672293"/>
    <w:rsid w:val="0067241E"/>
    <w:rsid w:val="00672F74"/>
    <w:rsid w:val="006733CA"/>
    <w:rsid w:val="006734CC"/>
    <w:rsid w:val="006735EB"/>
    <w:rsid w:val="00673847"/>
    <w:rsid w:val="0067435E"/>
    <w:rsid w:val="00674840"/>
    <w:rsid w:val="00674964"/>
    <w:rsid w:val="00674C6E"/>
    <w:rsid w:val="006754DB"/>
    <w:rsid w:val="00675589"/>
    <w:rsid w:val="00675EF4"/>
    <w:rsid w:val="00676AFD"/>
    <w:rsid w:val="006776E9"/>
    <w:rsid w:val="00677831"/>
    <w:rsid w:val="006779CB"/>
    <w:rsid w:val="00677A77"/>
    <w:rsid w:val="006801E6"/>
    <w:rsid w:val="006803C4"/>
    <w:rsid w:val="00680467"/>
    <w:rsid w:val="006805EE"/>
    <w:rsid w:val="0068087C"/>
    <w:rsid w:val="00680B7E"/>
    <w:rsid w:val="00681927"/>
    <w:rsid w:val="00681F9B"/>
    <w:rsid w:val="00682215"/>
    <w:rsid w:val="00683408"/>
    <w:rsid w:val="00683B3D"/>
    <w:rsid w:val="00683B94"/>
    <w:rsid w:val="00683CFC"/>
    <w:rsid w:val="00683F27"/>
    <w:rsid w:val="0068438F"/>
    <w:rsid w:val="00684662"/>
    <w:rsid w:val="00684CA4"/>
    <w:rsid w:val="00684E72"/>
    <w:rsid w:val="00684ED7"/>
    <w:rsid w:val="00685909"/>
    <w:rsid w:val="0068599B"/>
    <w:rsid w:val="006861ED"/>
    <w:rsid w:val="006864E8"/>
    <w:rsid w:val="00686692"/>
    <w:rsid w:val="006869EC"/>
    <w:rsid w:val="006871CB"/>
    <w:rsid w:val="006876DE"/>
    <w:rsid w:val="00690011"/>
    <w:rsid w:val="006901E4"/>
    <w:rsid w:val="00690316"/>
    <w:rsid w:val="0069058D"/>
    <w:rsid w:val="0069077E"/>
    <w:rsid w:val="00690A21"/>
    <w:rsid w:val="00690CAC"/>
    <w:rsid w:val="006910F6"/>
    <w:rsid w:val="0069167B"/>
    <w:rsid w:val="00691DFC"/>
    <w:rsid w:val="00692178"/>
    <w:rsid w:val="006927AE"/>
    <w:rsid w:val="00692D34"/>
    <w:rsid w:val="00693033"/>
    <w:rsid w:val="00693321"/>
    <w:rsid w:val="006934B6"/>
    <w:rsid w:val="006939A3"/>
    <w:rsid w:val="00693A8E"/>
    <w:rsid w:val="00694554"/>
    <w:rsid w:val="00694893"/>
    <w:rsid w:val="00694C71"/>
    <w:rsid w:val="00694DD9"/>
    <w:rsid w:val="00695097"/>
    <w:rsid w:val="00695BE6"/>
    <w:rsid w:val="006963BC"/>
    <w:rsid w:val="0069691C"/>
    <w:rsid w:val="00697671"/>
    <w:rsid w:val="006A0069"/>
    <w:rsid w:val="006A02A7"/>
    <w:rsid w:val="006A0484"/>
    <w:rsid w:val="006A075A"/>
    <w:rsid w:val="006A09BE"/>
    <w:rsid w:val="006A0DCA"/>
    <w:rsid w:val="006A12B1"/>
    <w:rsid w:val="006A1E80"/>
    <w:rsid w:val="006A2935"/>
    <w:rsid w:val="006A3CAE"/>
    <w:rsid w:val="006A4E44"/>
    <w:rsid w:val="006A51E4"/>
    <w:rsid w:val="006A5203"/>
    <w:rsid w:val="006A5A04"/>
    <w:rsid w:val="006A5AEF"/>
    <w:rsid w:val="006A5F42"/>
    <w:rsid w:val="006A5FEA"/>
    <w:rsid w:val="006A6103"/>
    <w:rsid w:val="006A65AD"/>
    <w:rsid w:val="006A6690"/>
    <w:rsid w:val="006A6813"/>
    <w:rsid w:val="006A68C5"/>
    <w:rsid w:val="006A6B84"/>
    <w:rsid w:val="006A71EB"/>
    <w:rsid w:val="006B02C7"/>
    <w:rsid w:val="006B08C6"/>
    <w:rsid w:val="006B0AB0"/>
    <w:rsid w:val="006B10ED"/>
    <w:rsid w:val="006B1342"/>
    <w:rsid w:val="006B156A"/>
    <w:rsid w:val="006B186A"/>
    <w:rsid w:val="006B18A4"/>
    <w:rsid w:val="006B194C"/>
    <w:rsid w:val="006B1A86"/>
    <w:rsid w:val="006B26E3"/>
    <w:rsid w:val="006B2830"/>
    <w:rsid w:val="006B3257"/>
    <w:rsid w:val="006B362B"/>
    <w:rsid w:val="006B3A27"/>
    <w:rsid w:val="006B4CA3"/>
    <w:rsid w:val="006B5118"/>
    <w:rsid w:val="006B51B2"/>
    <w:rsid w:val="006B5B2C"/>
    <w:rsid w:val="006B62A5"/>
    <w:rsid w:val="006B75A9"/>
    <w:rsid w:val="006B7B15"/>
    <w:rsid w:val="006B7FB0"/>
    <w:rsid w:val="006C0913"/>
    <w:rsid w:val="006C0D78"/>
    <w:rsid w:val="006C103B"/>
    <w:rsid w:val="006C1159"/>
    <w:rsid w:val="006C17A0"/>
    <w:rsid w:val="006C17D4"/>
    <w:rsid w:val="006C1A0A"/>
    <w:rsid w:val="006C257F"/>
    <w:rsid w:val="006C2CC5"/>
    <w:rsid w:val="006C2F9A"/>
    <w:rsid w:val="006C3C4A"/>
    <w:rsid w:val="006C4218"/>
    <w:rsid w:val="006C4642"/>
    <w:rsid w:val="006C468E"/>
    <w:rsid w:val="006C54E1"/>
    <w:rsid w:val="006C572C"/>
    <w:rsid w:val="006C5828"/>
    <w:rsid w:val="006C5AAA"/>
    <w:rsid w:val="006C64E0"/>
    <w:rsid w:val="006C6780"/>
    <w:rsid w:val="006C67DA"/>
    <w:rsid w:val="006C69E6"/>
    <w:rsid w:val="006C7300"/>
    <w:rsid w:val="006C757C"/>
    <w:rsid w:val="006C7801"/>
    <w:rsid w:val="006C7CCE"/>
    <w:rsid w:val="006D000D"/>
    <w:rsid w:val="006D04BE"/>
    <w:rsid w:val="006D0921"/>
    <w:rsid w:val="006D0D9A"/>
    <w:rsid w:val="006D1198"/>
    <w:rsid w:val="006D18F6"/>
    <w:rsid w:val="006D1B6C"/>
    <w:rsid w:val="006D27E3"/>
    <w:rsid w:val="006D28E7"/>
    <w:rsid w:val="006D2BFA"/>
    <w:rsid w:val="006D2C83"/>
    <w:rsid w:val="006D2F95"/>
    <w:rsid w:val="006D31DE"/>
    <w:rsid w:val="006D3A60"/>
    <w:rsid w:val="006D3CFA"/>
    <w:rsid w:val="006D3DD5"/>
    <w:rsid w:val="006D4135"/>
    <w:rsid w:val="006D425F"/>
    <w:rsid w:val="006D42B4"/>
    <w:rsid w:val="006D472D"/>
    <w:rsid w:val="006D4818"/>
    <w:rsid w:val="006D49B7"/>
    <w:rsid w:val="006D6610"/>
    <w:rsid w:val="006D70F2"/>
    <w:rsid w:val="006D74EF"/>
    <w:rsid w:val="006D780E"/>
    <w:rsid w:val="006D7854"/>
    <w:rsid w:val="006D7860"/>
    <w:rsid w:val="006E09F2"/>
    <w:rsid w:val="006E1181"/>
    <w:rsid w:val="006E11B9"/>
    <w:rsid w:val="006E1476"/>
    <w:rsid w:val="006E1990"/>
    <w:rsid w:val="006E1B4C"/>
    <w:rsid w:val="006E1DB8"/>
    <w:rsid w:val="006E1E3F"/>
    <w:rsid w:val="006E21D4"/>
    <w:rsid w:val="006E2561"/>
    <w:rsid w:val="006E29ED"/>
    <w:rsid w:val="006E2D9C"/>
    <w:rsid w:val="006E3830"/>
    <w:rsid w:val="006E4C6B"/>
    <w:rsid w:val="006E4D32"/>
    <w:rsid w:val="006E4E64"/>
    <w:rsid w:val="006E4F55"/>
    <w:rsid w:val="006E53E9"/>
    <w:rsid w:val="006E54A6"/>
    <w:rsid w:val="006E5777"/>
    <w:rsid w:val="006E6236"/>
    <w:rsid w:val="006E649F"/>
    <w:rsid w:val="006E721C"/>
    <w:rsid w:val="006E7556"/>
    <w:rsid w:val="006E786D"/>
    <w:rsid w:val="006F003B"/>
    <w:rsid w:val="006F12DD"/>
    <w:rsid w:val="006F15E9"/>
    <w:rsid w:val="006F1EDC"/>
    <w:rsid w:val="006F20F5"/>
    <w:rsid w:val="006F2149"/>
    <w:rsid w:val="006F2599"/>
    <w:rsid w:val="006F26AF"/>
    <w:rsid w:val="006F38DB"/>
    <w:rsid w:val="006F3EE2"/>
    <w:rsid w:val="006F412D"/>
    <w:rsid w:val="006F42FA"/>
    <w:rsid w:val="006F43B0"/>
    <w:rsid w:val="006F461B"/>
    <w:rsid w:val="006F4798"/>
    <w:rsid w:val="006F480C"/>
    <w:rsid w:val="006F4B97"/>
    <w:rsid w:val="006F4C61"/>
    <w:rsid w:val="006F55FD"/>
    <w:rsid w:val="006F5EB6"/>
    <w:rsid w:val="006F6ED9"/>
    <w:rsid w:val="006F777E"/>
    <w:rsid w:val="006F78F5"/>
    <w:rsid w:val="006F79EF"/>
    <w:rsid w:val="006F7AAA"/>
    <w:rsid w:val="006F7C64"/>
    <w:rsid w:val="006F7E2D"/>
    <w:rsid w:val="0070051E"/>
    <w:rsid w:val="00700CBD"/>
    <w:rsid w:val="00700E41"/>
    <w:rsid w:val="007010B9"/>
    <w:rsid w:val="0070124B"/>
    <w:rsid w:val="0070165F"/>
    <w:rsid w:val="00701698"/>
    <w:rsid w:val="0070180C"/>
    <w:rsid w:val="00701B88"/>
    <w:rsid w:val="00701E5E"/>
    <w:rsid w:val="00702125"/>
    <w:rsid w:val="00702245"/>
    <w:rsid w:val="007025B5"/>
    <w:rsid w:val="007028C7"/>
    <w:rsid w:val="007029D6"/>
    <w:rsid w:val="00702D8D"/>
    <w:rsid w:val="00703295"/>
    <w:rsid w:val="0070372D"/>
    <w:rsid w:val="00704462"/>
    <w:rsid w:val="007049A5"/>
    <w:rsid w:val="007055DF"/>
    <w:rsid w:val="0070576B"/>
    <w:rsid w:val="007058EE"/>
    <w:rsid w:val="00705D39"/>
    <w:rsid w:val="00705D43"/>
    <w:rsid w:val="007063C9"/>
    <w:rsid w:val="0070653A"/>
    <w:rsid w:val="00706C56"/>
    <w:rsid w:val="00707396"/>
    <w:rsid w:val="0070762A"/>
    <w:rsid w:val="00707F9F"/>
    <w:rsid w:val="00710149"/>
    <w:rsid w:val="0071058D"/>
    <w:rsid w:val="00710C7E"/>
    <w:rsid w:val="00710EB3"/>
    <w:rsid w:val="00710F3D"/>
    <w:rsid w:val="00710FFF"/>
    <w:rsid w:val="0071215E"/>
    <w:rsid w:val="00712B72"/>
    <w:rsid w:val="007136D9"/>
    <w:rsid w:val="00713A16"/>
    <w:rsid w:val="00714034"/>
    <w:rsid w:val="007145B4"/>
    <w:rsid w:val="00714968"/>
    <w:rsid w:val="00714A09"/>
    <w:rsid w:val="00715071"/>
    <w:rsid w:val="00715114"/>
    <w:rsid w:val="00715139"/>
    <w:rsid w:val="007159EC"/>
    <w:rsid w:val="00716154"/>
    <w:rsid w:val="007164C4"/>
    <w:rsid w:val="007166B3"/>
    <w:rsid w:val="007169BC"/>
    <w:rsid w:val="00716ABD"/>
    <w:rsid w:val="0071708F"/>
    <w:rsid w:val="0071709D"/>
    <w:rsid w:val="00717FA7"/>
    <w:rsid w:val="00720342"/>
    <w:rsid w:val="00720604"/>
    <w:rsid w:val="00720EA6"/>
    <w:rsid w:val="00720F60"/>
    <w:rsid w:val="007214E3"/>
    <w:rsid w:val="00721F24"/>
    <w:rsid w:val="007227DB"/>
    <w:rsid w:val="00722D13"/>
    <w:rsid w:val="00722EB6"/>
    <w:rsid w:val="00723B4A"/>
    <w:rsid w:val="00723B4F"/>
    <w:rsid w:val="00723DBA"/>
    <w:rsid w:val="007242A3"/>
    <w:rsid w:val="00724C41"/>
    <w:rsid w:val="00724E9C"/>
    <w:rsid w:val="007262AF"/>
    <w:rsid w:val="00726924"/>
    <w:rsid w:val="0072717B"/>
    <w:rsid w:val="0072781B"/>
    <w:rsid w:val="007279E5"/>
    <w:rsid w:val="00727F52"/>
    <w:rsid w:val="0073009A"/>
    <w:rsid w:val="0073024A"/>
    <w:rsid w:val="0073031B"/>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3A7"/>
    <w:rsid w:val="007357C5"/>
    <w:rsid w:val="0073590A"/>
    <w:rsid w:val="00735A52"/>
    <w:rsid w:val="00735ABA"/>
    <w:rsid w:val="00735EE1"/>
    <w:rsid w:val="007366D4"/>
    <w:rsid w:val="00737779"/>
    <w:rsid w:val="00737AA8"/>
    <w:rsid w:val="00737E36"/>
    <w:rsid w:val="007402A6"/>
    <w:rsid w:val="0074032D"/>
    <w:rsid w:val="0074032E"/>
    <w:rsid w:val="007403E2"/>
    <w:rsid w:val="007405A7"/>
    <w:rsid w:val="007406E4"/>
    <w:rsid w:val="0074075A"/>
    <w:rsid w:val="00740892"/>
    <w:rsid w:val="00740D25"/>
    <w:rsid w:val="00740EDD"/>
    <w:rsid w:val="00740FFE"/>
    <w:rsid w:val="00741214"/>
    <w:rsid w:val="00741298"/>
    <w:rsid w:val="00741328"/>
    <w:rsid w:val="007417B1"/>
    <w:rsid w:val="00742372"/>
    <w:rsid w:val="007435AB"/>
    <w:rsid w:val="00744A48"/>
    <w:rsid w:val="00744F18"/>
    <w:rsid w:val="0074506A"/>
    <w:rsid w:val="0074508F"/>
    <w:rsid w:val="007450E8"/>
    <w:rsid w:val="0074590E"/>
    <w:rsid w:val="00746073"/>
    <w:rsid w:val="007460F4"/>
    <w:rsid w:val="007468EF"/>
    <w:rsid w:val="00747316"/>
    <w:rsid w:val="00747434"/>
    <w:rsid w:val="0074783D"/>
    <w:rsid w:val="00747CCD"/>
    <w:rsid w:val="00747D2C"/>
    <w:rsid w:val="00750255"/>
    <w:rsid w:val="007508B8"/>
    <w:rsid w:val="00750A6C"/>
    <w:rsid w:val="00751094"/>
    <w:rsid w:val="0075121A"/>
    <w:rsid w:val="00751280"/>
    <w:rsid w:val="00751875"/>
    <w:rsid w:val="00751D83"/>
    <w:rsid w:val="0075267F"/>
    <w:rsid w:val="007531D3"/>
    <w:rsid w:val="00754359"/>
    <w:rsid w:val="007545E6"/>
    <w:rsid w:val="00754A03"/>
    <w:rsid w:val="0075654A"/>
    <w:rsid w:val="007569EA"/>
    <w:rsid w:val="00756F76"/>
    <w:rsid w:val="00756F8C"/>
    <w:rsid w:val="00757201"/>
    <w:rsid w:val="007573AB"/>
    <w:rsid w:val="0075748A"/>
    <w:rsid w:val="007578EC"/>
    <w:rsid w:val="007579D9"/>
    <w:rsid w:val="00757B14"/>
    <w:rsid w:val="00760C85"/>
    <w:rsid w:val="00760CEC"/>
    <w:rsid w:val="00761593"/>
    <w:rsid w:val="00761939"/>
    <w:rsid w:val="00761AF2"/>
    <w:rsid w:val="00761E49"/>
    <w:rsid w:val="00762B39"/>
    <w:rsid w:val="0076316C"/>
    <w:rsid w:val="007631CD"/>
    <w:rsid w:val="00763C01"/>
    <w:rsid w:val="00763E12"/>
    <w:rsid w:val="00763FAD"/>
    <w:rsid w:val="007643AB"/>
    <w:rsid w:val="00764B79"/>
    <w:rsid w:val="00764D4B"/>
    <w:rsid w:val="00764F36"/>
    <w:rsid w:val="00764F85"/>
    <w:rsid w:val="00765222"/>
    <w:rsid w:val="007653F8"/>
    <w:rsid w:val="007655C4"/>
    <w:rsid w:val="007656AF"/>
    <w:rsid w:val="007658D3"/>
    <w:rsid w:val="00766275"/>
    <w:rsid w:val="0076696B"/>
    <w:rsid w:val="007672C9"/>
    <w:rsid w:val="007679B9"/>
    <w:rsid w:val="00767A83"/>
    <w:rsid w:val="00767DDE"/>
    <w:rsid w:val="00770183"/>
    <w:rsid w:val="00770246"/>
    <w:rsid w:val="00771D84"/>
    <w:rsid w:val="00771FA7"/>
    <w:rsid w:val="007725B4"/>
    <w:rsid w:val="00772813"/>
    <w:rsid w:val="00772A1F"/>
    <w:rsid w:val="00772D94"/>
    <w:rsid w:val="00772F50"/>
    <w:rsid w:val="00773785"/>
    <w:rsid w:val="0077505F"/>
    <w:rsid w:val="00775259"/>
    <w:rsid w:val="0077543F"/>
    <w:rsid w:val="007754C9"/>
    <w:rsid w:val="00776216"/>
    <w:rsid w:val="007763D6"/>
    <w:rsid w:val="00776572"/>
    <w:rsid w:val="0077738D"/>
    <w:rsid w:val="007774C2"/>
    <w:rsid w:val="00777A70"/>
    <w:rsid w:val="00777ADF"/>
    <w:rsid w:val="00777F90"/>
    <w:rsid w:val="0078113A"/>
    <w:rsid w:val="00781AD8"/>
    <w:rsid w:val="00782B72"/>
    <w:rsid w:val="00782E5C"/>
    <w:rsid w:val="00784CC4"/>
    <w:rsid w:val="00785FEE"/>
    <w:rsid w:val="00786098"/>
    <w:rsid w:val="007861B3"/>
    <w:rsid w:val="007868C4"/>
    <w:rsid w:val="00786EB8"/>
    <w:rsid w:val="00787D28"/>
    <w:rsid w:val="0079000C"/>
    <w:rsid w:val="00790033"/>
    <w:rsid w:val="00790267"/>
    <w:rsid w:val="00790B29"/>
    <w:rsid w:val="00790B3E"/>
    <w:rsid w:val="00790D7B"/>
    <w:rsid w:val="00790D93"/>
    <w:rsid w:val="00791CD7"/>
    <w:rsid w:val="00791F2C"/>
    <w:rsid w:val="00791FC5"/>
    <w:rsid w:val="007923B8"/>
    <w:rsid w:val="00792B9B"/>
    <w:rsid w:val="00792D22"/>
    <w:rsid w:val="007931D0"/>
    <w:rsid w:val="007938EF"/>
    <w:rsid w:val="0079430D"/>
    <w:rsid w:val="007953B9"/>
    <w:rsid w:val="0079664C"/>
    <w:rsid w:val="0079697B"/>
    <w:rsid w:val="00796FD1"/>
    <w:rsid w:val="00797445"/>
    <w:rsid w:val="0079754C"/>
    <w:rsid w:val="007975A4"/>
    <w:rsid w:val="007A0657"/>
    <w:rsid w:val="007A0679"/>
    <w:rsid w:val="007A0A03"/>
    <w:rsid w:val="007A0AF5"/>
    <w:rsid w:val="007A0F7A"/>
    <w:rsid w:val="007A1395"/>
    <w:rsid w:val="007A17E7"/>
    <w:rsid w:val="007A22E9"/>
    <w:rsid w:val="007A24A2"/>
    <w:rsid w:val="007A24EB"/>
    <w:rsid w:val="007A25CC"/>
    <w:rsid w:val="007A282D"/>
    <w:rsid w:val="007A31C0"/>
    <w:rsid w:val="007A331E"/>
    <w:rsid w:val="007A3B34"/>
    <w:rsid w:val="007A3BD0"/>
    <w:rsid w:val="007A455D"/>
    <w:rsid w:val="007A492D"/>
    <w:rsid w:val="007A4C6D"/>
    <w:rsid w:val="007A4F2F"/>
    <w:rsid w:val="007A56A2"/>
    <w:rsid w:val="007A578F"/>
    <w:rsid w:val="007A57B4"/>
    <w:rsid w:val="007A644F"/>
    <w:rsid w:val="007A65FC"/>
    <w:rsid w:val="007A67A3"/>
    <w:rsid w:val="007A6B97"/>
    <w:rsid w:val="007A6FEB"/>
    <w:rsid w:val="007A721B"/>
    <w:rsid w:val="007A7974"/>
    <w:rsid w:val="007A7CE5"/>
    <w:rsid w:val="007B02C3"/>
    <w:rsid w:val="007B04E7"/>
    <w:rsid w:val="007B07CA"/>
    <w:rsid w:val="007B0C6A"/>
    <w:rsid w:val="007B0CFC"/>
    <w:rsid w:val="007B1023"/>
    <w:rsid w:val="007B159F"/>
    <w:rsid w:val="007B19CE"/>
    <w:rsid w:val="007B1C4D"/>
    <w:rsid w:val="007B1E12"/>
    <w:rsid w:val="007B1E53"/>
    <w:rsid w:val="007B1F03"/>
    <w:rsid w:val="007B2538"/>
    <w:rsid w:val="007B2A9F"/>
    <w:rsid w:val="007B31E9"/>
    <w:rsid w:val="007B3291"/>
    <w:rsid w:val="007B3771"/>
    <w:rsid w:val="007B4228"/>
    <w:rsid w:val="007B47A3"/>
    <w:rsid w:val="007B5385"/>
    <w:rsid w:val="007B547C"/>
    <w:rsid w:val="007B63C3"/>
    <w:rsid w:val="007B63FB"/>
    <w:rsid w:val="007B668E"/>
    <w:rsid w:val="007B674C"/>
    <w:rsid w:val="007B693C"/>
    <w:rsid w:val="007B70C3"/>
    <w:rsid w:val="007B7A0C"/>
    <w:rsid w:val="007B7C23"/>
    <w:rsid w:val="007B7FFE"/>
    <w:rsid w:val="007C0255"/>
    <w:rsid w:val="007C052A"/>
    <w:rsid w:val="007C09C8"/>
    <w:rsid w:val="007C0A87"/>
    <w:rsid w:val="007C0C22"/>
    <w:rsid w:val="007C13A9"/>
    <w:rsid w:val="007C13ED"/>
    <w:rsid w:val="007C1651"/>
    <w:rsid w:val="007C19EA"/>
    <w:rsid w:val="007C1A8C"/>
    <w:rsid w:val="007C2095"/>
    <w:rsid w:val="007C211A"/>
    <w:rsid w:val="007C22AA"/>
    <w:rsid w:val="007C22CA"/>
    <w:rsid w:val="007C2346"/>
    <w:rsid w:val="007C2707"/>
    <w:rsid w:val="007C2DD4"/>
    <w:rsid w:val="007C326C"/>
    <w:rsid w:val="007C33CF"/>
    <w:rsid w:val="007C3543"/>
    <w:rsid w:val="007C36CB"/>
    <w:rsid w:val="007C4766"/>
    <w:rsid w:val="007C58AA"/>
    <w:rsid w:val="007C5D9F"/>
    <w:rsid w:val="007C608B"/>
    <w:rsid w:val="007C62E7"/>
    <w:rsid w:val="007C6492"/>
    <w:rsid w:val="007C6623"/>
    <w:rsid w:val="007C671E"/>
    <w:rsid w:val="007C6AA3"/>
    <w:rsid w:val="007C7457"/>
    <w:rsid w:val="007C7DBC"/>
    <w:rsid w:val="007D011C"/>
    <w:rsid w:val="007D0A75"/>
    <w:rsid w:val="007D0D04"/>
    <w:rsid w:val="007D12E5"/>
    <w:rsid w:val="007D1573"/>
    <w:rsid w:val="007D1CB4"/>
    <w:rsid w:val="007D1F1A"/>
    <w:rsid w:val="007D3011"/>
    <w:rsid w:val="007D3195"/>
    <w:rsid w:val="007D3572"/>
    <w:rsid w:val="007D3850"/>
    <w:rsid w:val="007D3FCB"/>
    <w:rsid w:val="007D4064"/>
    <w:rsid w:val="007D501A"/>
    <w:rsid w:val="007D50A0"/>
    <w:rsid w:val="007D5105"/>
    <w:rsid w:val="007D53CD"/>
    <w:rsid w:val="007D58D4"/>
    <w:rsid w:val="007D6377"/>
    <w:rsid w:val="007D6528"/>
    <w:rsid w:val="007D699F"/>
    <w:rsid w:val="007D6AF4"/>
    <w:rsid w:val="007D77E3"/>
    <w:rsid w:val="007E01AF"/>
    <w:rsid w:val="007E02CE"/>
    <w:rsid w:val="007E103C"/>
    <w:rsid w:val="007E1221"/>
    <w:rsid w:val="007E157E"/>
    <w:rsid w:val="007E16B9"/>
    <w:rsid w:val="007E1D80"/>
    <w:rsid w:val="007E21CA"/>
    <w:rsid w:val="007E24B8"/>
    <w:rsid w:val="007E2A27"/>
    <w:rsid w:val="007E300C"/>
    <w:rsid w:val="007E3133"/>
    <w:rsid w:val="007E313C"/>
    <w:rsid w:val="007E387E"/>
    <w:rsid w:val="007E3995"/>
    <w:rsid w:val="007E39F0"/>
    <w:rsid w:val="007E3F65"/>
    <w:rsid w:val="007E4AD7"/>
    <w:rsid w:val="007E4D54"/>
    <w:rsid w:val="007E50D9"/>
    <w:rsid w:val="007E5253"/>
    <w:rsid w:val="007E5648"/>
    <w:rsid w:val="007E57A5"/>
    <w:rsid w:val="007E5B0E"/>
    <w:rsid w:val="007E5CB8"/>
    <w:rsid w:val="007E61F7"/>
    <w:rsid w:val="007E6339"/>
    <w:rsid w:val="007E650F"/>
    <w:rsid w:val="007E6526"/>
    <w:rsid w:val="007E666A"/>
    <w:rsid w:val="007E66D1"/>
    <w:rsid w:val="007E681E"/>
    <w:rsid w:val="007E68F6"/>
    <w:rsid w:val="007E6ACE"/>
    <w:rsid w:val="007E6B0B"/>
    <w:rsid w:val="007E6B84"/>
    <w:rsid w:val="007E6D39"/>
    <w:rsid w:val="007E6EF9"/>
    <w:rsid w:val="007E75DD"/>
    <w:rsid w:val="007E7814"/>
    <w:rsid w:val="007E7972"/>
    <w:rsid w:val="007E7C59"/>
    <w:rsid w:val="007F0511"/>
    <w:rsid w:val="007F087C"/>
    <w:rsid w:val="007F0AE1"/>
    <w:rsid w:val="007F1FC9"/>
    <w:rsid w:val="007F2093"/>
    <w:rsid w:val="007F2677"/>
    <w:rsid w:val="007F2AE5"/>
    <w:rsid w:val="007F2B8F"/>
    <w:rsid w:val="007F31E1"/>
    <w:rsid w:val="007F3400"/>
    <w:rsid w:val="007F3656"/>
    <w:rsid w:val="007F370B"/>
    <w:rsid w:val="007F3AC5"/>
    <w:rsid w:val="007F483E"/>
    <w:rsid w:val="007F48BC"/>
    <w:rsid w:val="007F49A4"/>
    <w:rsid w:val="007F4DCC"/>
    <w:rsid w:val="007F52BD"/>
    <w:rsid w:val="007F52E1"/>
    <w:rsid w:val="007F52F3"/>
    <w:rsid w:val="007F53A1"/>
    <w:rsid w:val="007F56C3"/>
    <w:rsid w:val="007F5EA8"/>
    <w:rsid w:val="007F5FEB"/>
    <w:rsid w:val="007F6AB0"/>
    <w:rsid w:val="007F77AD"/>
    <w:rsid w:val="00800A85"/>
    <w:rsid w:val="00800C84"/>
    <w:rsid w:val="0080257D"/>
    <w:rsid w:val="008025AE"/>
    <w:rsid w:val="00802670"/>
    <w:rsid w:val="008030CA"/>
    <w:rsid w:val="0080320D"/>
    <w:rsid w:val="0080347D"/>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04F1"/>
    <w:rsid w:val="00811243"/>
    <w:rsid w:val="00811638"/>
    <w:rsid w:val="00811888"/>
    <w:rsid w:val="00811AF4"/>
    <w:rsid w:val="00811D03"/>
    <w:rsid w:val="00811E3F"/>
    <w:rsid w:val="00811E93"/>
    <w:rsid w:val="00812068"/>
    <w:rsid w:val="0081220D"/>
    <w:rsid w:val="00812758"/>
    <w:rsid w:val="008131BE"/>
    <w:rsid w:val="00813520"/>
    <w:rsid w:val="008136C3"/>
    <w:rsid w:val="00813F88"/>
    <w:rsid w:val="00814B36"/>
    <w:rsid w:val="0081517D"/>
    <w:rsid w:val="008152DB"/>
    <w:rsid w:val="00815792"/>
    <w:rsid w:val="00815C9B"/>
    <w:rsid w:val="00815F59"/>
    <w:rsid w:val="008168D8"/>
    <w:rsid w:val="00816B57"/>
    <w:rsid w:val="00816D49"/>
    <w:rsid w:val="00816ED4"/>
    <w:rsid w:val="008203A8"/>
    <w:rsid w:val="0082108C"/>
    <w:rsid w:val="00821833"/>
    <w:rsid w:val="0082283D"/>
    <w:rsid w:val="00822A39"/>
    <w:rsid w:val="00822B61"/>
    <w:rsid w:val="00822BAF"/>
    <w:rsid w:val="00822C89"/>
    <w:rsid w:val="008241C6"/>
    <w:rsid w:val="008243C9"/>
    <w:rsid w:val="008245A4"/>
    <w:rsid w:val="00824831"/>
    <w:rsid w:val="0082497F"/>
    <w:rsid w:val="008251AB"/>
    <w:rsid w:val="008255A4"/>
    <w:rsid w:val="008257ED"/>
    <w:rsid w:val="00825ABA"/>
    <w:rsid w:val="00826037"/>
    <w:rsid w:val="008275D0"/>
    <w:rsid w:val="008278E9"/>
    <w:rsid w:val="00827985"/>
    <w:rsid w:val="00830278"/>
    <w:rsid w:val="0083086E"/>
    <w:rsid w:val="00830FF6"/>
    <w:rsid w:val="008311F1"/>
    <w:rsid w:val="00831204"/>
    <w:rsid w:val="00831208"/>
    <w:rsid w:val="00831253"/>
    <w:rsid w:val="008313BC"/>
    <w:rsid w:val="00831B29"/>
    <w:rsid w:val="00831E34"/>
    <w:rsid w:val="008322C9"/>
    <w:rsid w:val="008326E5"/>
    <w:rsid w:val="0083279B"/>
    <w:rsid w:val="00832B4A"/>
    <w:rsid w:val="00832B5C"/>
    <w:rsid w:val="00832B94"/>
    <w:rsid w:val="00832FB1"/>
    <w:rsid w:val="008332D5"/>
    <w:rsid w:val="0083385A"/>
    <w:rsid w:val="00833B44"/>
    <w:rsid w:val="00833D61"/>
    <w:rsid w:val="00833D71"/>
    <w:rsid w:val="0083414A"/>
    <w:rsid w:val="00835378"/>
    <w:rsid w:val="00835A02"/>
    <w:rsid w:val="00836120"/>
    <w:rsid w:val="00836387"/>
    <w:rsid w:val="00836E21"/>
    <w:rsid w:val="0083705E"/>
    <w:rsid w:val="008372F5"/>
    <w:rsid w:val="00837428"/>
    <w:rsid w:val="0083782E"/>
    <w:rsid w:val="0083796E"/>
    <w:rsid w:val="00840481"/>
    <w:rsid w:val="00840BF1"/>
    <w:rsid w:val="008414B4"/>
    <w:rsid w:val="00841859"/>
    <w:rsid w:val="00842420"/>
    <w:rsid w:val="008429CF"/>
    <w:rsid w:val="008435D9"/>
    <w:rsid w:val="00843638"/>
    <w:rsid w:val="00843883"/>
    <w:rsid w:val="0084405B"/>
    <w:rsid w:val="008443C4"/>
    <w:rsid w:val="008446E2"/>
    <w:rsid w:val="0084493A"/>
    <w:rsid w:val="00844C82"/>
    <w:rsid w:val="00844CEC"/>
    <w:rsid w:val="00844E0E"/>
    <w:rsid w:val="008454BE"/>
    <w:rsid w:val="00845630"/>
    <w:rsid w:val="00845869"/>
    <w:rsid w:val="00845896"/>
    <w:rsid w:val="00845B40"/>
    <w:rsid w:val="008461D0"/>
    <w:rsid w:val="008466CC"/>
    <w:rsid w:val="00846769"/>
    <w:rsid w:val="00846B16"/>
    <w:rsid w:val="0084708B"/>
    <w:rsid w:val="0084711C"/>
    <w:rsid w:val="00847340"/>
    <w:rsid w:val="00847E19"/>
    <w:rsid w:val="008508D1"/>
    <w:rsid w:val="00850B3E"/>
    <w:rsid w:val="00850B83"/>
    <w:rsid w:val="00850CD3"/>
    <w:rsid w:val="0085112C"/>
    <w:rsid w:val="00851263"/>
    <w:rsid w:val="0085183E"/>
    <w:rsid w:val="00852532"/>
    <w:rsid w:val="00852FCF"/>
    <w:rsid w:val="00853454"/>
    <w:rsid w:val="008536D6"/>
    <w:rsid w:val="00853766"/>
    <w:rsid w:val="00854BFE"/>
    <w:rsid w:val="00854E60"/>
    <w:rsid w:val="00854F1F"/>
    <w:rsid w:val="00854FE6"/>
    <w:rsid w:val="00855F5F"/>
    <w:rsid w:val="0085639E"/>
    <w:rsid w:val="00856863"/>
    <w:rsid w:val="00856B1B"/>
    <w:rsid w:val="008571AA"/>
    <w:rsid w:val="0085724C"/>
    <w:rsid w:val="00857272"/>
    <w:rsid w:val="008574D7"/>
    <w:rsid w:val="00857D58"/>
    <w:rsid w:val="008601A9"/>
    <w:rsid w:val="00860C62"/>
    <w:rsid w:val="0086106B"/>
    <w:rsid w:val="0086157D"/>
    <w:rsid w:val="00861895"/>
    <w:rsid w:val="008622AA"/>
    <w:rsid w:val="0086254B"/>
    <w:rsid w:val="00862ACD"/>
    <w:rsid w:val="00862BA0"/>
    <w:rsid w:val="00863708"/>
    <w:rsid w:val="008638A1"/>
    <w:rsid w:val="00863971"/>
    <w:rsid w:val="00863DEB"/>
    <w:rsid w:val="008647FE"/>
    <w:rsid w:val="0086494C"/>
    <w:rsid w:val="00864D34"/>
    <w:rsid w:val="00864D69"/>
    <w:rsid w:val="0086517F"/>
    <w:rsid w:val="008651F9"/>
    <w:rsid w:val="00865561"/>
    <w:rsid w:val="00865B0D"/>
    <w:rsid w:val="0086664D"/>
    <w:rsid w:val="00866DB0"/>
    <w:rsid w:val="00867065"/>
    <w:rsid w:val="00867351"/>
    <w:rsid w:val="00867652"/>
    <w:rsid w:val="00867756"/>
    <w:rsid w:val="00870713"/>
    <w:rsid w:val="00870B38"/>
    <w:rsid w:val="0087179D"/>
    <w:rsid w:val="00871B33"/>
    <w:rsid w:val="00871D88"/>
    <w:rsid w:val="00871DC0"/>
    <w:rsid w:val="00872512"/>
    <w:rsid w:val="00872949"/>
    <w:rsid w:val="00872BBF"/>
    <w:rsid w:val="00872BE4"/>
    <w:rsid w:val="00872DA0"/>
    <w:rsid w:val="00872F40"/>
    <w:rsid w:val="00873080"/>
    <w:rsid w:val="008730BB"/>
    <w:rsid w:val="0087358E"/>
    <w:rsid w:val="00873E83"/>
    <w:rsid w:val="00873EE6"/>
    <w:rsid w:val="0087441D"/>
    <w:rsid w:val="008746DC"/>
    <w:rsid w:val="008748BC"/>
    <w:rsid w:val="008748E2"/>
    <w:rsid w:val="00874D66"/>
    <w:rsid w:val="00874E29"/>
    <w:rsid w:val="008753F7"/>
    <w:rsid w:val="008756B5"/>
    <w:rsid w:val="008758AF"/>
    <w:rsid w:val="00875D39"/>
    <w:rsid w:val="0087623D"/>
    <w:rsid w:val="00876C17"/>
    <w:rsid w:val="00876E49"/>
    <w:rsid w:val="00877167"/>
    <w:rsid w:val="00877391"/>
    <w:rsid w:val="00877636"/>
    <w:rsid w:val="0087781F"/>
    <w:rsid w:val="00877B4E"/>
    <w:rsid w:val="00880496"/>
    <w:rsid w:val="0088157A"/>
    <w:rsid w:val="00881678"/>
    <w:rsid w:val="00881D8A"/>
    <w:rsid w:val="00882FBD"/>
    <w:rsid w:val="00883104"/>
    <w:rsid w:val="008833F1"/>
    <w:rsid w:val="00883C32"/>
    <w:rsid w:val="00883CD5"/>
    <w:rsid w:val="00883E9B"/>
    <w:rsid w:val="00884360"/>
    <w:rsid w:val="00884ADD"/>
    <w:rsid w:val="00885CDD"/>
    <w:rsid w:val="008862EF"/>
    <w:rsid w:val="0088645B"/>
    <w:rsid w:val="00886F96"/>
    <w:rsid w:val="008874C6"/>
    <w:rsid w:val="008877B1"/>
    <w:rsid w:val="00887874"/>
    <w:rsid w:val="00887B8D"/>
    <w:rsid w:val="00887E41"/>
    <w:rsid w:val="008901E2"/>
    <w:rsid w:val="0089054E"/>
    <w:rsid w:val="008907FD"/>
    <w:rsid w:val="00890F02"/>
    <w:rsid w:val="008920B9"/>
    <w:rsid w:val="00892887"/>
    <w:rsid w:val="00892D75"/>
    <w:rsid w:val="00893A06"/>
    <w:rsid w:val="00893BB7"/>
    <w:rsid w:val="008941DB"/>
    <w:rsid w:val="008944F8"/>
    <w:rsid w:val="00894546"/>
    <w:rsid w:val="008950C3"/>
    <w:rsid w:val="008954D8"/>
    <w:rsid w:val="00895940"/>
    <w:rsid w:val="00895B87"/>
    <w:rsid w:val="00895C7B"/>
    <w:rsid w:val="00895E31"/>
    <w:rsid w:val="008967D1"/>
    <w:rsid w:val="0089695D"/>
    <w:rsid w:val="0089712D"/>
    <w:rsid w:val="0089733D"/>
    <w:rsid w:val="008979DB"/>
    <w:rsid w:val="008A07A8"/>
    <w:rsid w:val="008A0E9B"/>
    <w:rsid w:val="008A0F8E"/>
    <w:rsid w:val="008A16B9"/>
    <w:rsid w:val="008A16EA"/>
    <w:rsid w:val="008A19CD"/>
    <w:rsid w:val="008A1D76"/>
    <w:rsid w:val="008A2157"/>
    <w:rsid w:val="008A2862"/>
    <w:rsid w:val="008A2B63"/>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5C2"/>
    <w:rsid w:val="008B060F"/>
    <w:rsid w:val="008B0B42"/>
    <w:rsid w:val="008B0D56"/>
    <w:rsid w:val="008B109E"/>
    <w:rsid w:val="008B131B"/>
    <w:rsid w:val="008B1A4F"/>
    <w:rsid w:val="008B1A8B"/>
    <w:rsid w:val="008B1C8F"/>
    <w:rsid w:val="008B1D49"/>
    <w:rsid w:val="008B2929"/>
    <w:rsid w:val="008B2CE0"/>
    <w:rsid w:val="008B2E67"/>
    <w:rsid w:val="008B30BE"/>
    <w:rsid w:val="008B31D8"/>
    <w:rsid w:val="008B31F9"/>
    <w:rsid w:val="008B3A74"/>
    <w:rsid w:val="008B3BD2"/>
    <w:rsid w:val="008B3C40"/>
    <w:rsid w:val="008B428B"/>
    <w:rsid w:val="008B42D0"/>
    <w:rsid w:val="008B4377"/>
    <w:rsid w:val="008B47F3"/>
    <w:rsid w:val="008B4A65"/>
    <w:rsid w:val="008B4E9B"/>
    <w:rsid w:val="008B50DF"/>
    <w:rsid w:val="008B5431"/>
    <w:rsid w:val="008B5B23"/>
    <w:rsid w:val="008B5B36"/>
    <w:rsid w:val="008B5D4D"/>
    <w:rsid w:val="008B5FFC"/>
    <w:rsid w:val="008B60D9"/>
    <w:rsid w:val="008B6162"/>
    <w:rsid w:val="008B65D2"/>
    <w:rsid w:val="008B706F"/>
    <w:rsid w:val="008B71BD"/>
    <w:rsid w:val="008B7732"/>
    <w:rsid w:val="008C00D8"/>
    <w:rsid w:val="008C04DF"/>
    <w:rsid w:val="008C082D"/>
    <w:rsid w:val="008C0A11"/>
    <w:rsid w:val="008C1041"/>
    <w:rsid w:val="008C1880"/>
    <w:rsid w:val="008C1897"/>
    <w:rsid w:val="008C1971"/>
    <w:rsid w:val="008C19AA"/>
    <w:rsid w:val="008C2AD0"/>
    <w:rsid w:val="008C2FA8"/>
    <w:rsid w:val="008C31AE"/>
    <w:rsid w:val="008C3BC3"/>
    <w:rsid w:val="008C4412"/>
    <w:rsid w:val="008C452F"/>
    <w:rsid w:val="008C4AF5"/>
    <w:rsid w:val="008C4B80"/>
    <w:rsid w:val="008C5036"/>
    <w:rsid w:val="008C51A8"/>
    <w:rsid w:val="008C5399"/>
    <w:rsid w:val="008C62E2"/>
    <w:rsid w:val="008C644C"/>
    <w:rsid w:val="008C6827"/>
    <w:rsid w:val="008C6842"/>
    <w:rsid w:val="008C6874"/>
    <w:rsid w:val="008C6AC2"/>
    <w:rsid w:val="008C7098"/>
    <w:rsid w:val="008C74B6"/>
    <w:rsid w:val="008C76CC"/>
    <w:rsid w:val="008C798F"/>
    <w:rsid w:val="008C7A3E"/>
    <w:rsid w:val="008C7C9A"/>
    <w:rsid w:val="008D00FE"/>
    <w:rsid w:val="008D1AD8"/>
    <w:rsid w:val="008D2147"/>
    <w:rsid w:val="008D2298"/>
    <w:rsid w:val="008D2AC6"/>
    <w:rsid w:val="008D2CAF"/>
    <w:rsid w:val="008D303A"/>
    <w:rsid w:val="008D3ACE"/>
    <w:rsid w:val="008D3C0D"/>
    <w:rsid w:val="008D3C88"/>
    <w:rsid w:val="008D3DE1"/>
    <w:rsid w:val="008D4E7E"/>
    <w:rsid w:val="008D51CC"/>
    <w:rsid w:val="008D6465"/>
    <w:rsid w:val="008D648F"/>
    <w:rsid w:val="008D64C7"/>
    <w:rsid w:val="008D68A2"/>
    <w:rsid w:val="008D6B57"/>
    <w:rsid w:val="008D6C14"/>
    <w:rsid w:val="008D76C3"/>
    <w:rsid w:val="008D7819"/>
    <w:rsid w:val="008D7A55"/>
    <w:rsid w:val="008E0BE2"/>
    <w:rsid w:val="008E0BF9"/>
    <w:rsid w:val="008E0CD1"/>
    <w:rsid w:val="008E10AE"/>
    <w:rsid w:val="008E1CB2"/>
    <w:rsid w:val="008E3068"/>
    <w:rsid w:val="008E31A9"/>
    <w:rsid w:val="008E4F95"/>
    <w:rsid w:val="008E530B"/>
    <w:rsid w:val="008E5366"/>
    <w:rsid w:val="008E5533"/>
    <w:rsid w:val="008E5F02"/>
    <w:rsid w:val="008E6347"/>
    <w:rsid w:val="008E737B"/>
    <w:rsid w:val="008E775F"/>
    <w:rsid w:val="008E7ABC"/>
    <w:rsid w:val="008F1552"/>
    <w:rsid w:val="008F17EC"/>
    <w:rsid w:val="008F1A30"/>
    <w:rsid w:val="008F1C6E"/>
    <w:rsid w:val="008F1FC1"/>
    <w:rsid w:val="008F2238"/>
    <w:rsid w:val="008F23B8"/>
    <w:rsid w:val="008F255E"/>
    <w:rsid w:val="008F2691"/>
    <w:rsid w:val="008F2DF6"/>
    <w:rsid w:val="008F2E3D"/>
    <w:rsid w:val="008F2E4A"/>
    <w:rsid w:val="008F330B"/>
    <w:rsid w:val="008F35DC"/>
    <w:rsid w:val="008F45B8"/>
    <w:rsid w:val="008F478E"/>
    <w:rsid w:val="008F4D52"/>
    <w:rsid w:val="008F4E41"/>
    <w:rsid w:val="008F4EB5"/>
    <w:rsid w:val="008F517D"/>
    <w:rsid w:val="008F51AD"/>
    <w:rsid w:val="008F5276"/>
    <w:rsid w:val="008F5281"/>
    <w:rsid w:val="008F6222"/>
    <w:rsid w:val="008F645B"/>
    <w:rsid w:val="008F665E"/>
    <w:rsid w:val="008F670B"/>
    <w:rsid w:val="008F6B05"/>
    <w:rsid w:val="008F6F87"/>
    <w:rsid w:val="008F7A00"/>
    <w:rsid w:val="008F7C04"/>
    <w:rsid w:val="008F7C0B"/>
    <w:rsid w:val="008F7D43"/>
    <w:rsid w:val="00900259"/>
    <w:rsid w:val="00900C1C"/>
    <w:rsid w:val="00900D3D"/>
    <w:rsid w:val="00900F65"/>
    <w:rsid w:val="0090112C"/>
    <w:rsid w:val="009015BF"/>
    <w:rsid w:val="009029B0"/>
    <w:rsid w:val="009039B0"/>
    <w:rsid w:val="0090408D"/>
    <w:rsid w:val="00904580"/>
    <w:rsid w:val="00904757"/>
    <w:rsid w:val="00904B36"/>
    <w:rsid w:val="00904C30"/>
    <w:rsid w:val="00904C80"/>
    <w:rsid w:val="00904E6B"/>
    <w:rsid w:val="00904FCB"/>
    <w:rsid w:val="009050C7"/>
    <w:rsid w:val="009056EC"/>
    <w:rsid w:val="00905E74"/>
    <w:rsid w:val="00906384"/>
    <w:rsid w:val="00906538"/>
    <w:rsid w:val="00906EEC"/>
    <w:rsid w:val="0090701B"/>
    <w:rsid w:val="0090709F"/>
    <w:rsid w:val="009077D4"/>
    <w:rsid w:val="0091038F"/>
    <w:rsid w:val="00910430"/>
    <w:rsid w:val="00910AE9"/>
    <w:rsid w:val="009113C8"/>
    <w:rsid w:val="00912037"/>
    <w:rsid w:val="009129EF"/>
    <w:rsid w:val="0091310B"/>
    <w:rsid w:val="00913531"/>
    <w:rsid w:val="0091384B"/>
    <w:rsid w:val="009139BE"/>
    <w:rsid w:val="00913F33"/>
    <w:rsid w:val="00914204"/>
    <w:rsid w:val="0091421E"/>
    <w:rsid w:val="00914306"/>
    <w:rsid w:val="00914392"/>
    <w:rsid w:val="009143B2"/>
    <w:rsid w:val="0091460A"/>
    <w:rsid w:val="00915068"/>
    <w:rsid w:val="00915C7E"/>
    <w:rsid w:val="009166AF"/>
    <w:rsid w:val="00917093"/>
    <w:rsid w:val="00917862"/>
    <w:rsid w:val="00917B82"/>
    <w:rsid w:val="009206C0"/>
    <w:rsid w:val="009213B9"/>
    <w:rsid w:val="00921DFD"/>
    <w:rsid w:val="00922606"/>
    <w:rsid w:val="00922791"/>
    <w:rsid w:val="00922AC9"/>
    <w:rsid w:val="00922D31"/>
    <w:rsid w:val="009239F9"/>
    <w:rsid w:val="00923F34"/>
    <w:rsid w:val="00924F0D"/>
    <w:rsid w:val="0092559F"/>
    <w:rsid w:val="00925C6F"/>
    <w:rsid w:val="0092607C"/>
    <w:rsid w:val="00926081"/>
    <w:rsid w:val="0092675A"/>
    <w:rsid w:val="00930389"/>
    <w:rsid w:val="0093068A"/>
    <w:rsid w:val="00930B95"/>
    <w:rsid w:val="00930C11"/>
    <w:rsid w:val="00930F94"/>
    <w:rsid w:val="009310DB"/>
    <w:rsid w:val="00931141"/>
    <w:rsid w:val="009316EE"/>
    <w:rsid w:val="00931C86"/>
    <w:rsid w:val="00932009"/>
    <w:rsid w:val="009320A4"/>
    <w:rsid w:val="009320F7"/>
    <w:rsid w:val="00932289"/>
    <w:rsid w:val="009322EC"/>
    <w:rsid w:val="00932771"/>
    <w:rsid w:val="00932A03"/>
    <w:rsid w:val="00934BB8"/>
    <w:rsid w:val="00934D36"/>
    <w:rsid w:val="00934D3B"/>
    <w:rsid w:val="00935224"/>
    <w:rsid w:val="00935665"/>
    <w:rsid w:val="009359B7"/>
    <w:rsid w:val="00935B30"/>
    <w:rsid w:val="009360DE"/>
    <w:rsid w:val="009362E5"/>
    <w:rsid w:val="00936A4E"/>
    <w:rsid w:val="00936DAF"/>
    <w:rsid w:val="00936E77"/>
    <w:rsid w:val="009370ED"/>
    <w:rsid w:val="00937965"/>
    <w:rsid w:val="0094038F"/>
    <w:rsid w:val="0094067C"/>
    <w:rsid w:val="00940AE9"/>
    <w:rsid w:val="00940C55"/>
    <w:rsid w:val="0094102A"/>
    <w:rsid w:val="00941580"/>
    <w:rsid w:val="009426D8"/>
    <w:rsid w:val="00942962"/>
    <w:rsid w:val="0094298C"/>
    <w:rsid w:val="00943006"/>
    <w:rsid w:val="00943F94"/>
    <w:rsid w:val="009446C0"/>
    <w:rsid w:val="009448B1"/>
    <w:rsid w:val="00944A06"/>
    <w:rsid w:val="00944E0C"/>
    <w:rsid w:val="00945998"/>
    <w:rsid w:val="00945CE8"/>
    <w:rsid w:val="009464A7"/>
    <w:rsid w:val="0094677C"/>
    <w:rsid w:val="00946C48"/>
    <w:rsid w:val="00946D8B"/>
    <w:rsid w:val="00946DD8"/>
    <w:rsid w:val="00946EFF"/>
    <w:rsid w:val="00946F6E"/>
    <w:rsid w:val="009474C2"/>
    <w:rsid w:val="0094777A"/>
    <w:rsid w:val="00947A98"/>
    <w:rsid w:val="0095020C"/>
    <w:rsid w:val="009505C6"/>
    <w:rsid w:val="0095083A"/>
    <w:rsid w:val="00950BD2"/>
    <w:rsid w:val="00950D81"/>
    <w:rsid w:val="00951BD9"/>
    <w:rsid w:val="009528A2"/>
    <w:rsid w:val="00952A05"/>
    <w:rsid w:val="00952C3D"/>
    <w:rsid w:val="00952C7F"/>
    <w:rsid w:val="00953831"/>
    <w:rsid w:val="00953F58"/>
    <w:rsid w:val="0095426A"/>
    <w:rsid w:val="009543EB"/>
    <w:rsid w:val="009546B1"/>
    <w:rsid w:val="009547DA"/>
    <w:rsid w:val="00954978"/>
    <w:rsid w:val="00954B1B"/>
    <w:rsid w:val="00957B09"/>
    <w:rsid w:val="00957B9C"/>
    <w:rsid w:val="00957C86"/>
    <w:rsid w:val="0096019A"/>
    <w:rsid w:val="00960306"/>
    <w:rsid w:val="00960942"/>
    <w:rsid w:val="00960F15"/>
    <w:rsid w:val="00961A98"/>
    <w:rsid w:val="009620E6"/>
    <w:rsid w:val="009623AB"/>
    <w:rsid w:val="009625AF"/>
    <w:rsid w:val="009628F8"/>
    <w:rsid w:val="00962AFE"/>
    <w:rsid w:val="009631BA"/>
    <w:rsid w:val="009631C3"/>
    <w:rsid w:val="00963456"/>
    <w:rsid w:val="0096378F"/>
    <w:rsid w:val="00963EA1"/>
    <w:rsid w:val="00964131"/>
    <w:rsid w:val="00964206"/>
    <w:rsid w:val="00965380"/>
    <w:rsid w:val="009656EE"/>
    <w:rsid w:val="00965871"/>
    <w:rsid w:val="0096594B"/>
    <w:rsid w:val="00965E26"/>
    <w:rsid w:val="009663C6"/>
    <w:rsid w:val="0096643C"/>
    <w:rsid w:val="00966B5D"/>
    <w:rsid w:val="00966F17"/>
    <w:rsid w:val="0096709A"/>
    <w:rsid w:val="0096727F"/>
    <w:rsid w:val="00967ED7"/>
    <w:rsid w:val="00970139"/>
    <w:rsid w:val="00970A6B"/>
    <w:rsid w:val="00971154"/>
    <w:rsid w:val="00971171"/>
    <w:rsid w:val="00971251"/>
    <w:rsid w:val="009713C6"/>
    <w:rsid w:val="00971D9B"/>
    <w:rsid w:val="00972AFE"/>
    <w:rsid w:val="00972EC5"/>
    <w:rsid w:val="009731EC"/>
    <w:rsid w:val="009732E9"/>
    <w:rsid w:val="00973586"/>
    <w:rsid w:val="009737D9"/>
    <w:rsid w:val="00973975"/>
    <w:rsid w:val="00973C29"/>
    <w:rsid w:val="00973F7E"/>
    <w:rsid w:val="0097505B"/>
    <w:rsid w:val="009758E3"/>
    <w:rsid w:val="009763C4"/>
    <w:rsid w:val="00976B34"/>
    <w:rsid w:val="00976C4F"/>
    <w:rsid w:val="00976F5E"/>
    <w:rsid w:val="009772F1"/>
    <w:rsid w:val="0097791B"/>
    <w:rsid w:val="00977A6B"/>
    <w:rsid w:val="009803F1"/>
    <w:rsid w:val="0098062F"/>
    <w:rsid w:val="009807B4"/>
    <w:rsid w:val="00980DDF"/>
    <w:rsid w:val="0098182A"/>
    <w:rsid w:val="009828C6"/>
    <w:rsid w:val="00982964"/>
    <w:rsid w:val="00982D78"/>
    <w:rsid w:val="00983A84"/>
    <w:rsid w:val="00983B4C"/>
    <w:rsid w:val="00983DFB"/>
    <w:rsid w:val="00983EF6"/>
    <w:rsid w:val="009843E2"/>
    <w:rsid w:val="009844F7"/>
    <w:rsid w:val="00984753"/>
    <w:rsid w:val="00984AA1"/>
    <w:rsid w:val="00985462"/>
    <w:rsid w:val="00985463"/>
    <w:rsid w:val="009854CE"/>
    <w:rsid w:val="0098582B"/>
    <w:rsid w:val="00985947"/>
    <w:rsid w:val="00985FE7"/>
    <w:rsid w:val="00986029"/>
    <w:rsid w:val="009861AC"/>
    <w:rsid w:val="00987B13"/>
    <w:rsid w:val="00987F2D"/>
    <w:rsid w:val="0099079E"/>
    <w:rsid w:val="00990E91"/>
    <w:rsid w:val="0099129D"/>
    <w:rsid w:val="0099188F"/>
    <w:rsid w:val="0099189A"/>
    <w:rsid w:val="00991F5D"/>
    <w:rsid w:val="00992015"/>
    <w:rsid w:val="0099281E"/>
    <w:rsid w:val="00992870"/>
    <w:rsid w:val="00992BAF"/>
    <w:rsid w:val="00992C24"/>
    <w:rsid w:val="009930B9"/>
    <w:rsid w:val="009934E2"/>
    <w:rsid w:val="00993AB6"/>
    <w:rsid w:val="00993DDC"/>
    <w:rsid w:val="00994079"/>
    <w:rsid w:val="00994175"/>
    <w:rsid w:val="009944D0"/>
    <w:rsid w:val="009944DF"/>
    <w:rsid w:val="00994F59"/>
    <w:rsid w:val="00995182"/>
    <w:rsid w:val="00995238"/>
    <w:rsid w:val="00995933"/>
    <w:rsid w:val="00995B7D"/>
    <w:rsid w:val="00995DCD"/>
    <w:rsid w:val="00995FFD"/>
    <w:rsid w:val="009969F7"/>
    <w:rsid w:val="00996A15"/>
    <w:rsid w:val="00997F4B"/>
    <w:rsid w:val="009A0B5D"/>
    <w:rsid w:val="009A1301"/>
    <w:rsid w:val="009A22DA"/>
    <w:rsid w:val="009A244C"/>
    <w:rsid w:val="009A2BBB"/>
    <w:rsid w:val="009A2C08"/>
    <w:rsid w:val="009A2CD1"/>
    <w:rsid w:val="009A35A6"/>
    <w:rsid w:val="009A3612"/>
    <w:rsid w:val="009A3884"/>
    <w:rsid w:val="009A3AC4"/>
    <w:rsid w:val="009A3F81"/>
    <w:rsid w:val="009A4059"/>
    <w:rsid w:val="009A430D"/>
    <w:rsid w:val="009A44C8"/>
    <w:rsid w:val="009A4579"/>
    <w:rsid w:val="009A45B0"/>
    <w:rsid w:val="009A4755"/>
    <w:rsid w:val="009A4A2F"/>
    <w:rsid w:val="009A4EAB"/>
    <w:rsid w:val="009A54B6"/>
    <w:rsid w:val="009A54EE"/>
    <w:rsid w:val="009A5BCC"/>
    <w:rsid w:val="009A5F58"/>
    <w:rsid w:val="009A6A6F"/>
    <w:rsid w:val="009A735F"/>
    <w:rsid w:val="009A7C5B"/>
    <w:rsid w:val="009B04F1"/>
    <w:rsid w:val="009B07DC"/>
    <w:rsid w:val="009B08FB"/>
    <w:rsid w:val="009B1226"/>
    <w:rsid w:val="009B13B9"/>
    <w:rsid w:val="009B18A9"/>
    <w:rsid w:val="009B1925"/>
    <w:rsid w:val="009B1AD4"/>
    <w:rsid w:val="009B1B69"/>
    <w:rsid w:val="009B1D67"/>
    <w:rsid w:val="009B234F"/>
    <w:rsid w:val="009B3317"/>
    <w:rsid w:val="009B47EE"/>
    <w:rsid w:val="009B4927"/>
    <w:rsid w:val="009B4DDC"/>
    <w:rsid w:val="009B4E0B"/>
    <w:rsid w:val="009B500C"/>
    <w:rsid w:val="009B533B"/>
    <w:rsid w:val="009B5A67"/>
    <w:rsid w:val="009B6084"/>
    <w:rsid w:val="009B65D5"/>
    <w:rsid w:val="009B7570"/>
    <w:rsid w:val="009C0050"/>
    <w:rsid w:val="009C0336"/>
    <w:rsid w:val="009C0DCE"/>
    <w:rsid w:val="009C1051"/>
    <w:rsid w:val="009C137B"/>
    <w:rsid w:val="009C146E"/>
    <w:rsid w:val="009C16FB"/>
    <w:rsid w:val="009C1772"/>
    <w:rsid w:val="009C17DA"/>
    <w:rsid w:val="009C18CC"/>
    <w:rsid w:val="009C1C22"/>
    <w:rsid w:val="009C1F5C"/>
    <w:rsid w:val="009C1F80"/>
    <w:rsid w:val="009C267E"/>
    <w:rsid w:val="009C2C62"/>
    <w:rsid w:val="009C2F9F"/>
    <w:rsid w:val="009C2FC1"/>
    <w:rsid w:val="009C30FE"/>
    <w:rsid w:val="009C37B1"/>
    <w:rsid w:val="009C3AFB"/>
    <w:rsid w:val="009C3B95"/>
    <w:rsid w:val="009C3C80"/>
    <w:rsid w:val="009C470D"/>
    <w:rsid w:val="009C4CD0"/>
    <w:rsid w:val="009C5CA0"/>
    <w:rsid w:val="009C638B"/>
    <w:rsid w:val="009C6E6F"/>
    <w:rsid w:val="009C7958"/>
    <w:rsid w:val="009C7998"/>
    <w:rsid w:val="009C7A57"/>
    <w:rsid w:val="009C7AEF"/>
    <w:rsid w:val="009C7DCE"/>
    <w:rsid w:val="009D05E0"/>
    <w:rsid w:val="009D1595"/>
    <w:rsid w:val="009D199C"/>
    <w:rsid w:val="009D1A9A"/>
    <w:rsid w:val="009D1F22"/>
    <w:rsid w:val="009D217F"/>
    <w:rsid w:val="009D2594"/>
    <w:rsid w:val="009D27C4"/>
    <w:rsid w:val="009D29E9"/>
    <w:rsid w:val="009D3626"/>
    <w:rsid w:val="009D39EF"/>
    <w:rsid w:val="009D3B66"/>
    <w:rsid w:val="009D443F"/>
    <w:rsid w:val="009D5B49"/>
    <w:rsid w:val="009D5CA0"/>
    <w:rsid w:val="009D6262"/>
    <w:rsid w:val="009D655A"/>
    <w:rsid w:val="009D666E"/>
    <w:rsid w:val="009D68FB"/>
    <w:rsid w:val="009D6EE3"/>
    <w:rsid w:val="009D6F3E"/>
    <w:rsid w:val="009D72FC"/>
    <w:rsid w:val="009D771F"/>
    <w:rsid w:val="009D7BA9"/>
    <w:rsid w:val="009D7BC7"/>
    <w:rsid w:val="009D7CD5"/>
    <w:rsid w:val="009E04B3"/>
    <w:rsid w:val="009E0780"/>
    <w:rsid w:val="009E0DFC"/>
    <w:rsid w:val="009E12EA"/>
    <w:rsid w:val="009E1880"/>
    <w:rsid w:val="009E199B"/>
    <w:rsid w:val="009E1A06"/>
    <w:rsid w:val="009E1A85"/>
    <w:rsid w:val="009E2360"/>
    <w:rsid w:val="009E247B"/>
    <w:rsid w:val="009E2723"/>
    <w:rsid w:val="009E2C15"/>
    <w:rsid w:val="009E36A5"/>
    <w:rsid w:val="009E3E4F"/>
    <w:rsid w:val="009E4028"/>
    <w:rsid w:val="009E41A0"/>
    <w:rsid w:val="009E442B"/>
    <w:rsid w:val="009E46AE"/>
    <w:rsid w:val="009E4BD3"/>
    <w:rsid w:val="009E5252"/>
    <w:rsid w:val="009E5497"/>
    <w:rsid w:val="009E5643"/>
    <w:rsid w:val="009E5B74"/>
    <w:rsid w:val="009E644A"/>
    <w:rsid w:val="009E6E9A"/>
    <w:rsid w:val="009E7C14"/>
    <w:rsid w:val="009F0803"/>
    <w:rsid w:val="009F094B"/>
    <w:rsid w:val="009F0A01"/>
    <w:rsid w:val="009F0C05"/>
    <w:rsid w:val="009F13D0"/>
    <w:rsid w:val="009F14DF"/>
    <w:rsid w:val="009F1B50"/>
    <w:rsid w:val="009F1EFE"/>
    <w:rsid w:val="009F1F1A"/>
    <w:rsid w:val="009F2D3D"/>
    <w:rsid w:val="009F3B2B"/>
    <w:rsid w:val="009F3BA5"/>
    <w:rsid w:val="009F3CA2"/>
    <w:rsid w:val="009F3EA2"/>
    <w:rsid w:val="009F4060"/>
    <w:rsid w:val="009F419C"/>
    <w:rsid w:val="009F43E0"/>
    <w:rsid w:val="009F486D"/>
    <w:rsid w:val="009F49B2"/>
    <w:rsid w:val="009F4AFB"/>
    <w:rsid w:val="009F4C83"/>
    <w:rsid w:val="009F52C1"/>
    <w:rsid w:val="009F52CE"/>
    <w:rsid w:val="009F5324"/>
    <w:rsid w:val="009F583D"/>
    <w:rsid w:val="009F5EB6"/>
    <w:rsid w:val="009F62D9"/>
    <w:rsid w:val="009F6F37"/>
    <w:rsid w:val="009F7874"/>
    <w:rsid w:val="009F7B1E"/>
    <w:rsid w:val="00A001C6"/>
    <w:rsid w:val="00A002E3"/>
    <w:rsid w:val="00A00C12"/>
    <w:rsid w:val="00A0136F"/>
    <w:rsid w:val="00A014D8"/>
    <w:rsid w:val="00A016F4"/>
    <w:rsid w:val="00A01936"/>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864"/>
    <w:rsid w:val="00A059F8"/>
    <w:rsid w:val="00A05A69"/>
    <w:rsid w:val="00A05DD6"/>
    <w:rsid w:val="00A06007"/>
    <w:rsid w:val="00A06074"/>
    <w:rsid w:val="00A0626C"/>
    <w:rsid w:val="00A06502"/>
    <w:rsid w:val="00A067C2"/>
    <w:rsid w:val="00A0699C"/>
    <w:rsid w:val="00A075D4"/>
    <w:rsid w:val="00A07A85"/>
    <w:rsid w:val="00A07C38"/>
    <w:rsid w:val="00A07E04"/>
    <w:rsid w:val="00A10293"/>
    <w:rsid w:val="00A102EB"/>
    <w:rsid w:val="00A1067D"/>
    <w:rsid w:val="00A108E0"/>
    <w:rsid w:val="00A10938"/>
    <w:rsid w:val="00A10977"/>
    <w:rsid w:val="00A10CD1"/>
    <w:rsid w:val="00A113C1"/>
    <w:rsid w:val="00A116EB"/>
    <w:rsid w:val="00A11EA9"/>
    <w:rsid w:val="00A12068"/>
    <w:rsid w:val="00A120B9"/>
    <w:rsid w:val="00A1260A"/>
    <w:rsid w:val="00A1264F"/>
    <w:rsid w:val="00A12A7C"/>
    <w:rsid w:val="00A1330E"/>
    <w:rsid w:val="00A138DE"/>
    <w:rsid w:val="00A13C2E"/>
    <w:rsid w:val="00A140F7"/>
    <w:rsid w:val="00A1448C"/>
    <w:rsid w:val="00A1480F"/>
    <w:rsid w:val="00A14C15"/>
    <w:rsid w:val="00A14F1F"/>
    <w:rsid w:val="00A15328"/>
    <w:rsid w:val="00A15CA9"/>
    <w:rsid w:val="00A15D7C"/>
    <w:rsid w:val="00A160E4"/>
    <w:rsid w:val="00A16688"/>
    <w:rsid w:val="00A1791D"/>
    <w:rsid w:val="00A17CF5"/>
    <w:rsid w:val="00A203CB"/>
    <w:rsid w:val="00A204BC"/>
    <w:rsid w:val="00A20858"/>
    <w:rsid w:val="00A20AC0"/>
    <w:rsid w:val="00A20EDA"/>
    <w:rsid w:val="00A210D2"/>
    <w:rsid w:val="00A215A8"/>
    <w:rsid w:val="00A21CD7"/>
    <w:rsid w:val="00A22790"/>
    <w:rsid w:val="00A22822"/>
    <w:rsid w:val="00A22CB1"/>
    <w:rsid w:val="00A22CC2"/>
    <w:rsid w:val="00A2334F"/>
    <w:rsid w:val="00A2351C"/>
    <w:rsid w:val="00A23838"/>
    <w:rsid w:val="00A23944"/>
    <w:rsid w:val="00A23B07"/>
    <w:rsid w:val="00A2400F"/>
    <w:rsid w:val="00A243B7"/>
    <w:rsid w:val="00A25337"/>
    <w:rsid w:val="00A2555F"/>
    <w:rsid w:val="00A25E59"/>
    <w:rsid w:val="00A25FA0"/>
    <w:rsid w:val="00A2678B"/>
    <w:rsid w:val="00A26F9E"/>
    <w:rsid w:val="00A278CE"/>
    <w:rsid w:val="00A30B98"/>
    <w:rsid w:val="00A30CB3"/>
    <w:rsid w:val="00A31254"/>
    <w:rsid w:val="00A31884"/>
    <w:rsid w:val="00A318B8"/>
    <w:rsid w:val="00A31A3C"/>
    <w:rsid w:val="00A31B7C"/>
    <w:rsid w:val="00A320C1"/>
    <w:rsid w:val="00A321B6"/>
    <w:rsid w:val="00A32E8A"/>
    <w:rsid w:val="00A33F37"/>
    <w:rsid w:val="00A342AB"/>
    <w:rsid w:val="00A34481"/>
    <w:rsid w:val="00A34A91"/>
    <w:rsid w:val="00A34AE0"/>
    <w:rsid w:val="00A34DE6"/>
    <w:rsid w:val="00A34F8A"/>
    <w:rsid w:val="00A356F4"/>
    <w:rsid w:val="00A35725"/>
    <w:rsid w:val="00A35A96"/>
    <w:rsid w:val="00A35C5C"/>
    <w:rsid w:val="00A35E95"/>
    <w:rsid w:val="00A361CA"/>
    <w:rsid w:val="00A36AB7"/>
    <w:rsid w:val="00A370EB"/>
    <w:rsid w:val="00A374EB"/>
    <w:rsid w:val="00A3768F"/>
    <w:rsid w:val="00A37AAE"/>
    <w:rsid w:val="00A40131"/>
    <w:rsid w:val="00A402A1"/>
    <w:rsid w:val="00A40443"/>
    <w:rsid w:val="00A4051C"/>
    <w:rsid w:val="00A418D4"/>
    <w:rsid w:val="00A41D8A"/>
    <w:rsid w:val="00A4274E"/>
    <w:rsid w:val="00A43EF9"/>
    <w:rsid w:val="00A440FE"/>
    <w:rsid w:val="00A44175"/>
    <w:rsid w:val="00A44D8F"/>
    <w:rsid w:val="00A453BB"/>
    <w:rsid w:val="00A45A85"/>
    <w:rsid w:val="00A46260"/>
    <w:rsid w:val="00A464DE"/>
    <w:rsid w:val="00A46777"/>
    <w:rsid w:val="00A46CF2"/>
    <w:rsid w:val="00A46E8E"/>
    <w:rsid w:val="00A46F7D"/>
    <w:rsid w:val="00A47184"/>
    <w:rsid w:val="00A475B0"/>
    <w:rsid w:val="00A47998"/>
    <w:rsid w:val="00A47C8E"/>
    <w:rsid w:val="00A501F7"/>
    <w:rsid w:val="00A502C3"/>
    <w:rsid w:val="00A50455"/>
    <w:rsid w:val="00A50D22"/>
    <w:rsid w:val="00A50E14"/>
    <w:rsid w:val="00A50F7C"/>
    <w:rsid w:val="00A51233"/>
    <w:rsid w:val="00A512C3"/>
    <w:rsid w:val="00A51CDD"/>
    <w:rsid w:val="00A51D05"/>
    <w:rsid w:val="00A5223C"/>
    <w:rsid w:val="00A522C3"/>
    <w:rsid w:val="00A52668"/>
    <w:rsid w:val="00A528B0"/>
    <w:rsid w:val="00A529CC"/>
    <w:rsid w:val="00A52BFD"/>
    <w:rsid w:val="00A52DCE"/>
    <w:rsid w:val="00A53477"/>
    <w:rsid w:val="00A5496A"/>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687"/>
    <w:rsid w:val="00A63733"/>
    <w:rsid w:val="00A64A3F"/>
    <w:rsid w:val="00A64DC9"/>
    <w:rsid w:val="00A65280"/>
    <w:rsid w:val="00A65624"/>
    <w:rsid w:val="00A656EC"/>
    <w:rsid w:val="00A658A4"/>
    <w:rsid w:val="00A65A83"/>
    <w:rsid w:val="00A65CBA"/>
    <w:rsid w:val="00A6710A"/>
    <w:rsid w:val="00A67354"/>
    <w:rsid w:val="00A675BB"/>
    <w:rsid w:val="00A67A27"/>
    <w:rsid w:val="00A70DF7"/>
    <w:rsid w:val="00A70E54"/>
    <w:rsid w:val="00A710FA"/>
    <w:rsid w:val="00A711F0"/>
    <w:rsid w:val="00A71593"/>
    <w:rsid w:val="00A7176B"/>
    <w:rsid w:val="00A71EFB"/>
    <w:rsid w:val="00A72644"/>
    <w:rsid w:val="00A72AAB"/>
    <w:rsid w:val="00A72B79"/>
    <w:rsid w:val="00A73268"/>
    <w:rsid w:val="00A73BD7"/>
    <w:rsid w:val="00A741EC"/>
    <w:rsid w:val="00A742C7"/>
    <w:rsid w:val="00A743AB"/>
    <w:rsid w:val="00A7453E"/>
    <w:rsid w:val="00A753C0"/>
    <w:rsid w:val="00A75510"/>
    <w:rsid w:val="00A761E5"/>
    <w:rsid w:val="00A76D45"/>
    <w:rsid w:val="00A77212"/>
    <w:rsid w:val="00A77C2C"/>
    <w:rsid w:val="00A80062"/>
    <w:rsid w:val="00A80110"/>
    <w:rsid w:val="00A8014E"/>
    <w:rsid w:val="00A8095B"/>
    <w:rsid w:val="00A80CB3"/>
    <w:rsid w:val="00A80F27"/>
    <w:rsid w:val="00A80F6B"/>
    <w:rsid w:val="00A8182F"/>
    <w:rsid w:val="00A81C19"/>
    <w:rsid w:val="00A82146"/>
    <w:rsid w:val="00A82545"/>
    <w:rsid w:val="00A82683"/>
    <w:rsid w:val="00A82B55"/>
    <w:rsid w:val="00A82C68"/>
    <w:rsid w:val="00A83112"/>
    <w:rsid w:val="00A831D9"/>
    <w:rsid w:val="00A832D4"/>
    <w:rsid w:val="00A83508"/>
    <w:rsid w:val="00A83BDD"/>
    <w:rsid w:val="00A84ABC"/>
    <w:rsid w:val="00A84F12"/>
    <w:rsid w:val="00A8508E"/>
    <w:rsid w:val="00A856EB"/>
    <w:rsid w:val="00A85751"/>
    <w:rsid w:val="00A86236"/>
    <w:rsid w:val="00A86924"/>
    <w:rsid w:val="00A86D89"/>
    <w:rsid w:val="00A875E3"/>
    <w:rsid w:val="00A87694"/>
    <w:rsid w:val="00A87C3E"/>
    <w:rsid w:val="00A9022E"/>
    <w:rsid w:val="00A902D4"/>
    <w:rsid w:val="00A9079C"/>
    <w:rsid w:val="00A90C0D"/>
    <w:rsid w:val="00A90D92"/>
    <w:rsid w:val="00A90FFB"/>
    <w:rsid w:val="00A91257"/>
    <w:rsid w:val="00A9209F"/>
    <w:rsid w:val="00A9235A"/>
    <w:rsid w:val="00A92C0D"/>
    <w:rsid w:val="00A92EB1"/>
    <w:rsid w:val="00A93011"/>
    <w:rsid w:val="00A930F9"/>
    <w:rsid w:val="00A931FC"/>
    <w:rsid w:val="00A93BE0"/>
    <w:rsid w:val="00A93C25"/>
    <w:rsid w:val="00A93E1B"/>
    <w:rsid w:val="00A9408B"/>
    <w:rsid w:val="00A942E6"/>
    <w:rsid w:val="00A9464D"/>
    <w:rsid w:val="00A94974"/>
    <w:rsid w:val="00A94DD9"/>
    <w:rsid w:val="00A94FE0"/>
    <w:rsid w:val="00A9539C"/>
    <w:rsid w:val="00A95683"/>
    <w:rsid w:val="00A9584E"/>
    <w:rsid w:val="00A95C70"/>
    <w:rsid w:val="00A9641B"/>
    <w:rsid w:val="00A9643B"/>
    <w:rsid w:val="00A967CF"/>
    <w:rsid w:val="00A96E21"/>
    <w:rsid w:val="00A96E34"/>
    <w:rsid w:val="00A979B1"/>
    <w:rsid w:val="00A97B1D"/>
    <w:rsid w:val="00AA0A4A"/>
    <w:rsid w:val="00AA0AD4"/>
    <w:rsid w:val="00AA1165"/>
    <w:rsid w:val="00AA1480"/>
    <w:rsid w:val="00AA1C10"/>
    <w:rsid w:val="00AA1E32"/>
    <w:rsid w:val="00AA21DA"/>
    <w:rsid w:val="00AA2601"/>
    <w:rsid w:val="00AA2720"/>
    <w:rsid w:val="00AA2A10"/>
    <w:rsid w:val="00AA2DAB"/>
    <w:rsid w:val="00AA2F7E"/>
    <w:rsid w:val="00AA310E"/>
    <w:rsid w:val="00AA3467"/>
    <w:rsid w:val="00AA3682"/>
    <w:rsid w:val="00AA397F"/>
    <w:rsid w:val="00AA3F31"/>
    <w:rsid w:val="00AA437A"/>
    <w:rsid w:val="00AA4625"/>
    <w:rsid w:val="00AA5517"/>
    <w:rsid w:val="00AA6063"/>
    <w:rsid w:val="00AA671D"/>
    <w:rsid w:val="00AA6BB6"/>
    <w:rsid w:val="00AA6D0F"/>
    <w:rsid w:val="00AA718B"/>
    <w:rsid w:val="00AA7470"/>
    <w:rsid w:val="00AA7BCE"/>
    <w:rsid w:val="00AA7BF3"/>
    <w:rsid w:val="00AA7D57"/>
    <w:rsid w:val="00AB02E9"/>
    <w:rsid w:val="00AB0A5E"/>
    <w:rsid w:val="00AB0DD9"/>
    <w:rsid w:val="00AB10EA"/>
    <w:rsid w:val="00AB16B3"/>
    <w:rsid w:val="00AB1949"/>
    <w:rsid w:val="00AB1D4D"/>
    <w:rsid w:val="00AB1EFA"/>
    <w:rsid w:val="00AB1F1A"/>
    <w:rsid w:val="00AB2EE7"/>
    <w:rsid w:val="00AB31D7"/>
    <w:rsid w:val="00AB336B"/>
    <w:rsid w:val="00AB33AA"/>
    <w:rsid w:val="00AB38BC"/>
    <w:rsid w:val="00AB3F0D"/>
    <w:rsid w:val="00AB4639"/>
    <w:rsid w:val="00AB48EC"/>
    <w:rsid w:val="00AB53E4"/>
    <w:rsid w:val="00AB5467"/>
    <w:rsid w:val="00AB5488"/>
    <w:rsid w:val="00AB6007"/>
    <w:rsid w:val="00AB6E29"/>
    <w:rsid w:val="00AB6EAC"/>
    <w:rsid w:val="00AC00D2"/>
    <w:rsid w:val="00AC0699"/>
    <w:rsid w:val="00AC09FC"/>
    <w:rsid w:val="00AC0E21"/>
    <w:rsid w:val="00AC142F"/>
    <w:rsid w:val="00AC191A"/>
    <w:rsid w:val="00AC252B"/>
    <w:rsid w:val="00AC258F"/>
    <w:rsid w:val="00AC2BEF"/>
    <w:rsid w:val="00AC2F08"/>
    <w:rsid w:val="00AC2F82"/>
    <w:rsid w:val="00AC3031"/>
    <w:rsid w:val="00AC35B2"/>
    <w:rsid w:val="00AC3CBD"/>
    <w:rsid w:val="00AC3EFE"/>
    <w:rsid w:val="00AC4B39"/>
    <w:rsid w:val="00AC4F34"/>
    <w:rsid w:val="00AC50BC"/>
    <w:rsid w:val="00AC5259"/>
    <w:rsid w:val="00AC6104"/>
    <w:rsid w:val="00AC63AC"/>
    <w:rsid w:val="00AC64B7"/>
    <w:rsid w:val="00AC6EC2"/>
    <w:rsid w:val="00AC6FA2"/>
    <w:rsid w:val="00AC6FBC"/>
    <w:rsid w:val="00AC6FC6"/>
    <w:rsid w:val="00AC721E"/>
    <w:rsid w:val="00AC7254"/>
    <w:rsid w:val="00AC7311"/>
    <w:rsid w:val="00AC7E27"/>
    <w:rsid w:val="00AD0265"/>
    <w:rsid w:val="00AD047A"/>
    <w:rsid w:val="00AD0DE9"/>
    <w:rsid w:val="00AD13C0"/>
    <w:rsid w:val="00AD1F3E"/>
    <w:rsid w:val="00AD2036"/>
    <w:rsid w:val="00AD22E3"/>
    <w:rsid w:val="00AD2971"/>
    <w:rsid w:val="00AD3C9E"/>
    <w:rsid w:val="00AD4439"/>
    <w:rsid w:val="00AD44FB"/>
    <w:rsid w:val="00AD5336"/>
    <w:rsid w:val="00AD5571"/>
    <w:rsid w:val="00AD5FE2"/>
    <w:rsid w:val="00AD6341"/>
    <w:rsid w:val="00AD659E"/>
    <w:rsid w:val="00AD7657"/>
    <w:rsid w:val="00AD76F2"/>
    <w:rsid w:val="00AD78F5"/>
    <w:rsid w:val="00AD7D03"/>
    <w:rsid w:val="00AE1224"/>
    <w:rsid w:val="00AE12C5"/>
    <w:rsid w:val="00AE18A3"/>
    <w:rsid w:val="00AE1ACD"/>
    <w:rsid w:val="00AE1B0D"/>
    <w:rsid w:val="00AE1DBB"/>
    <w:rsid w:val="00AE1FFB"/>
    <w:rsid w:val="00AE23D9"/>
    <w:rsid w:val="00AE2569"/>
    <w:rsid w:val="00AE2896"/>
    <w:rsid w:val="00AE3348"/>
    <w:rsid w:val="00AE3505"/>
    <w:rsid w:val="00AE3756"/>
    <w:rsid w:val="00AE375F"/>
    <w:rsid w:val="00AE3A4B"/>
    <w:rsid w:val="00AE3A63"/>
    <w:rsid w:val="00AE3B06"/>
    <w:rsid w:val="00AE4572"/>
    <w:rsid w:val="00AE4755"/>
    <w:rsid w:val="00AE53FF"/>
    <w:rsid w:val="00AE5416"/>
    <w:rsid w:val="00AE5435"/>
    <w:rsid w:val="00AE5C7D"/>
    <w:rsid w:val="00AE5F9E"/>
    <w:rsid w:val="00AE629F"/>
    <w:rsid w:val="00AE62F6"/>
    <w:rsid w:val="00AE63B2"/>
    <w:rsid w:val="00AE645C"/>
    <w:rsid w:val="00AE6A6B"/>
    <w:rsid w:val="00AE6BC9"/>
    <w:rsid w:val="00AE71C1"/>
    <w:rsid w:val="00AE71E0"/>
    <w:rsid w:val="00AE749F"/>
    <w:rsid w:val="00AE776D"/>
    <w:rsid w:val="00AE7DED"/>
    <w:rsid w:val="00AF0656"/>
    <w:rsid w:val="00AF10FA"/>
    <w:rsid w:val="00AF1DE5"/>
    <w:rsid w:val="00AF2255"/>
    <w:rsid w:val="00AF2918"/>
    <w:rsid w:val="00AF313A"/>
    <w:rsid w:val="00AF3ABE"/>
    <w:rsid w:val="00AF4544"/>
    <w:rsid w:val="00AF49C5"/>
    <w:rsid w:val="00AF52E0"/>
    <w:rsid w:val="00AF5615"/>
    <w:rsid w:val="00AF5759"/>
    <w:rsid w:val="00AF5BD7"/>
    <w:rsid w:val="00AF5C7B"/>
    <w:rsid w:val="00AF5D81"/>
    <w:rsid w:val="00AF6079"/>
    <w:rsid w:val="00AF6286"/>
    <w:rsid w:val="00AF6959"/>
    <w:rsid w:val="00AF6E66"/>
    <w:rsid w:val="00AF723F"/>
    <w:rsid w:val="00AF7408"/>
    <w:rsid w:val="00AF7475"/>
    <w:rsid w:val="00AF7AC8"/>
    <w:rsid w:val="00AF7F9A"/>
    <w:rsid w:val="00B00520"/>
    <w:rsid w:val="00B00B25"/>
    <w:rsid w:val="00B00F8E"/>
    <w:rsid w:val="00B01077"/>
    <w:rsid w:val="00B014D0"/>
    <w:rsid w:val="00B020E0"/>
    <w:rsid w:val="00B0226D"/>
    <w:rsid w:val="00B02CD1"/>
    <w:rsid w:val="00B02EBB"/>
    <w:rsid w:val="00B02F8F"/>
    <w:rsid w:val="00B03552"/>
    <w:rsid w:val="00B03B39"/>
    <w:rsid w:val="00B03CB0"/>
    <w:rsid w:val="00B041A9"/>
    <w:rsid w:val="00B04350"/>
    <w:rsid w:val="00B0465E"/>
    <w:rsid w:val="00B04F0C"/>
    <w:rsid w:val="00B0515F"/>
    <w:rsid w:val="00B052FB"/>
    <w:rsid w:val="00B05CBC"/>
    <w:rsid w:val="00B0620C"/>
    <w:rsid w:val="00B06363"/>
    <w:rsid w:val="00B06A70"/>
    <w:rsid w:val="00B06B41"/>
    <w:rsid w:val="00B06BA8"/>
    <w:rsid w:val="00B06D0F"/>
    <w:rsid w:val="00B076BD"/>
    <w:rsid w:val="00B07A6A"/>
    <w:rsid w:val="00B07B44"/>
    <w:rsid w:val="00B07BE6"/>
    <w:rsid w:val="00B07E80"/>
    <w:rsid w:val="00B1078A"/>
    <w:rsid w:val="00B10A7B"/>
    <w:rsid w:val="00B10BBD"/>
    <w:rsid w:val="00B1122A"/>
    <w:rsid w:val="00B11638"/>
    <w:rsid w:val="00B1199E"/>
    <w:rsid w:val="00B11B21"/>
    <w:rsid w:val="00B1218F"/>
    <w:rsid w:val="00B122B2"/>
    <w:rsid w:val="00B122CE"/>
    <w:rsid w:val="00B12341"/>
    <w:rsid w:val="00B129B3"/>
    <w:rsid w:val="00B13262"/>
    <w:rsid w:val="00B1340D"/>
    <w:rsid w:val="00B135A4"/>
    <w:rsid w:val="00B13A2A"/>
    <w:rsid w:val="00B13E3E"/>
    <w:rsid w:val="00B14140"/>
    <w:rsid w:val="00B145CD"/>
    <w:rsid w:val="00B14791"/>
    <w:rsid w:val="00B14AC6"/>
    <w:rsid w:val="00B14BE0"/>
    <w:rsid w:val="00B14C20"/>
    <w:rsid w:val="00B14E56"/>
    <w:rsid w:val="00B16238"/>
    <w:rsid w:val="00B168B5"/>
    <w:rsid w:val="00B172BE"/>
    <w:rsid w:val="00B173B2"/>
    <w:rsid w:val="00B2005F"/>
    <w:rsid w:val="00B20164"/>
    <w:rsid w:val="00B202C7"/>
    <w:rsid w:val="00B203F3"/>
    <w:rsid w:val="00B2067B"/>
    <w:rsid w:val="00B2101D"/>
    <w:rsid w:val="00B210D6"/>
    <w:rsid w:val="00B2110C"/>
    <w:rsid w:val="00B21298"/>
    <w:rsid w:val="00B21628"/>
    <w:rsid w:val="00B22045"/>
    <w:rsid w:val="00B22415"/>
    <w:rsid w:val="00B22598"/>
    <w:rsid w:val="00B228CF"/>
    <w:rsid w:val="00B235E1"/>
    <w:rsid w:val="00B23939"/>
    <w:rsid w:val="00B23F81"/>
    <w:rsid w:val="00B23F8B"/>
    <w:rsid w:val="00B24204"/>
    <w:rsid w:val="00B24EB1"/>
    <w:rsid w:val="00B2518B"/>
    <w:rsid w:val="00B259B3"/>
    <w:rsid w:val="00B25B73"/>
    <w:rsid w:val="00B2680C"/>
    <w:rsid w:val="00B26930"/>
    <w:rsid w:val="00B26D79"/>
    <w:rsid w:val="00B276A4"/>
    <w:rsid w:val="00B27724"/>
    <w:rsid w:val="00B27905"/>
    <w:rsid w:val="00B30029"/>
    <w:rsid w:val="00B3012C"/>
    <w:rsid w:val="00B3023E"/>
    <w:rsid w:val="00B3027F"/>
    <w:rsid w:val="00B306F3"/>
    <w:rsid w:val="00B30AAD"/>
    <w:rsid w:val="00B30BC2"/>
    <w:rsid w:val="00B30C63"/>
    <w:rsid w:val="00B30F3D"/>
    <w:rsid w:val="00B314D7"/>
    <w:rsid w:val="00B315B3"/>
    <w:rsid w:val="00B31645"/>
    <w:rsid w:val="00B319E7"/>
    <w:rsid w:val="00B3223B"/>
    <w:rsid w:val="00B324BF"/>
    <w:rsid w:val="00B32A27"/>
    <w:rsid w:val="00B32AAE"/>
    <w:rsid w:val="00B32C06"/>
    <w:rsid w:val="00B32E8B"/>
    <w:rsid w:val="00B33711"/>
    <w:rsid w:val="00B339BC"/>
    <w:rsid w:val="00B33D65"/>
    <w:rsid w:val="00B33EA5"/>
    <w:rsid w:val="00B33F5C"/>
    <w:rsid w:val="00B340AB"/>
    <w:rsid w:val="00B34514"/>
    <w:rsid w:val="00B34550"/>
    <w:rsid w:val="00B34ED7"/>
    <w:rsid w:val="00B34F46"/>
    <w:rsid w:val="00B3527C"/>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AB0"/>
    <w:rsid w:val="00B41C6A"/>
    <w:rsid w:val="00B42043"/>
    <w:rsid w:val="00B42A43"/>
    <w:rsid w:val="00B432A0"/>
    <w:rsid w:val="00B4424E"/>
    <w:rsid w:val="00B44379"/>
    <w:rsid w:val="00B4474E"/>
    <w:rsid w:val="00B44753"/>
    <w:rsid w:val="00B4492F"/>
    <w:rsid w:val="00B44E86"/>
    <w:rsid w:val="00B44F12"/>
    <w:rsid w:val="00B45088"/>
    <w:rsid w:val="00B45473"/>
    <w:rsid w:val="00B457B8"/>
    <w:rsid w:val="00B457DF"/>
    <w:rsid w:val="00B45F25"/>
    <w:rsid w:val="00B462A7"/>
    <w:rsid w:val="00B46480"/>
    <w:rsid w:val="00B46EFC"/>
    <w:rsid w:val="00B4738B"/>
    <w:rsid w:val="00B476AF"/>
    <w:rsid w:val="00B4772D"/>
    <w:rsid w:val="00B47CC4"/>
    <w:rsid w:val="00B5124B"/>
    <w:rsid w:val="00B517F7"/>
    <w:rsid w:val="00B518E5"/>
    <w:rsid w:val="00B51AE9"/>
    <w:rsid w:val="00B51C73"/>
    <w:rsid w:val="00B51C75"/>
    <w:rsid w:val="00B51EBF"/>
    <w:rsid w:val="00B52AFC"/>
    <w:rsid w:val="00B52B41"/>
    <w:rsid w:val="00B52C97"/>
    <w:rsid w:val="00B52EFE"/>
    <w:rsid w:val="00B535A3"/>
    <w:rsid w:val="00B53856"/>
    <w:rsid w:val="00B539CF"/>
    <w:rsid w:val="00B53FA1"/>
    <w:rsid w:val="00B54E35"/>
    <w:rsid w:val="00B559DC"/>
    <w:rsid w:val="00B55A6C"/>
    <w:rsid w:val="00B56016"/>
    <w:rsid w:val="00B562D1"/>
    <w:rsid w:val="00B568B8"/>
    <w:rsid w:val="00B56CDC"/>
    <w:rsid w:val="00B56E01"/>
    <w:rsid w:val="00B56F07"/>
    <w:rsid w:val="00B570B9"/>
    <w:rsid w:val="00B5715D"/>
    <w:rsid w:val="00B57479"/>
    <w:rsid w:val="00B60331"/>
    <w:rsid w:val="00B607A0"/>
    <w:rsid w:val="00B60A8A"/>
    <w:rsid w:val="00B60DCA"/>
    <w:rsid w:val="00B60E76"/>
    <w:rsid w:val="00B61824"/>
    <w:rsid w:val="00B62034"/>
    <w:rsid w:val="00B6244F"/>
    <w:rsid w:val="00B626F4"/>
    <w:rsid w:val="00B62BAE"/>
    <w:rsid w:val="00B62C84"/>
    <w:rsid w:val="00B6305A"/>
    <w:rsid w:val="00B63483"/>
    <w:rsid w:val="00B634EA"/>
    <w:rsid w:val="00B6369D"/>
    <w:rsid w:val="00B638FD"/>
    <w:rsid w:val="00B63C73"/>
    <w:rsid w:val="00B64109"/>
    <w:rsid w:val="00B642C5"/>
    <w:rsid w:val="00B650F7"/>
    <w:rsid w:val="00B6573A"/>
    <w:rsid w:val="00B65EB2"/>
    <w:rsid w:val="00B660B9"/>
    <w:rsid w:val="00B66329"/>
    <w:rsid w:val="00B66890"/>
    <w:rsid w:val="00B66F3E"/>
    <w:rsid w:val="00B66F81"/>
    <w:rsid w:val="00B66FC2"/>
    <w:rsid w:val="00B672B3"/>
    <w:rsid w:val="00B678CC"/>
    <w:rsid w:val="00B678DB"/>
    <w:rsid w:val="00B67C5C"/>
    <w:rsid w:val="00B70404"/>
    <w:rsid w:val="00B712C3"/>
    <w:rsid w:val="00B713FD"/>
    <w:rsid w:val="00B715D3"/>
    <w:rsid w:val="00B71A7C"/>
    <w:rsid w:val="00B71C36"/>
    <w:rsid w:val="00B72A25"/>
    <w:rsid w:val="00B72F55"/>
    <w:rsid w:val="00B730E0"/>
    <w:rsid w:val="00B7367C"/>
    <w:rsid w:val="00B75204"/>
    <w:rsid w:val="00B75686"/>
    <w:rsid w:val="00B7615E"/>
    <w:rsid w:val="00B76B5C"/>
    <w:rsid w:val="00B76DB6"/>
    <w:rsid w:val="00B76EA0"/>
    <w:rsid w:val="00B775B0"/>
    <w:rsid w:val="00B77761"/>
    <w:rsid w:val="00B77D22"/>
    <w:rsid w:val="00B77DBF"/>
    <w:rsid w:val="00B801A6"/>
    <w:rsid w:val="00B80269"/>
    <w:rsid w:val="00B8044D"/>
    <w:rsid w:val="00B81030"/>
    <w:rsid w:val="00B810DF"/>
    <w:rsid w:val="00B81578"/>
    <w:rsid w:val="00B818A6"/>
    <w:rsid w:val="00B81983"/>
    <w:rsid w:val="00B819AC"/>
    <w:rsid w:val="00B81FBB"/>
    <w:rsid w:val="00B823AE"/>
    <w:rsid w:val="00B825B7"/>
    <w:rsid w:val="00B827FD"/>
    <w:rsid w:val="00B83318"/>
    <w:rsid w:val="00B837C2"/>
    <w:rsid w:val="00B8458E"/>
    <w:rsid w:val="00B846E2"/>
    <w:rsid w:val="00B84851"/>
    <w:rsid w:val="00B84A4B"/>
    <w:rsid w:val="00B85179"/>
    <w:rsid w:val="00B8533F"/>
    <w:rsid w:val="00B85414"/>
    <w:rsid w:val="00B8591C"/>
    <w:rsid w:val="00B863A8"/>
    <w:rsid w:val="00B86760"/>
    <w:rsid w:val="00B8706B"/>
    <w:rsid w:val="00B8772A"/>
    <w:rsid w:val="00B87FD2"/>
    <w:rsid w:val="00B902B9"/>
    <w:rsid w:val="00B9049B"/>
    <w:rsid w:val="00B90708"/>
    <w:rsid w:val="00B90A68"/>
    <w:rsid w:val="00B90D26"/>
    <w:rsid w:val="00B910E0"/>
    <w:rsid w:val="00B91319"/>
    <w:rsid w:val="00B91E6E"/>
    <w:rsid w:val="00B925A9"/>
    <w:rsid w:val="00B929CF"/>
    <w:rsid w:val="00B92AF1"/>
    <w:rsid w:val="00B92C59"/>
    <w:rsid w:val="00B92D3D"/>
    <w:rsid w:val="00B93112"/>
    <w:rsid w:val="00B931AD"/>
    <w:rsid w:val="00B93BA2"/>
    <w:rsid w:val="00B93D60"/>
    <w:rsid w:val="00B943EA"/>
    <w:rsid w:val="00B94DA1"/>
    <w:rsid w:val="00B950F0"/>
    <w:rsid w:val="00B95B21"/>
    <w:rsid w:val="00B95BFE"/>
    <w:rsid w:val="00B95E54"/>
    <w:rsid w:val="00B96063"/>
    <w:rsid w:val="00B961CB"/>
    <w:rsid w:val="00B96C22"/>
    <w:rsid w:val="00B972D3"/>
    <w:rsid w:val="00B97C29"/>
    <w:rsid w:val="00BA0098"/>
    <w:rsid w:val="00BA0254"/>
    <w:rsid w:val="00BA036D"/>
    <w:rsid w:val="00BA0965"/>
    <w:rsid w:val="00BA1705"/>
    <w:rsid w:val="00BA2096"/>
    <w:rsid w:val="00BA2132"/>
    <w:rsid w:val="00BA22D3"/>
    <w:rsid w:val="00BA2524"/>
    <w:rsid w:val="00BA2683"/>
    <w:rsid w:val="00BA3005"/>
    <w:rsid w:val="00BA3049"/>
    <w:rsid w:val="00BA3224"/>
    <w:rsid w:val="00BA4295"/>
    <w:rsid w:val="00BA456F"/>
    <w:rsid w:val="00BA493D"/>
    <w:rsid w:val="00BA4D69"/>
    <w:rsid w:val="00BA5352"/>
    <w:rsid w:val="00BA5B58"/>
    <w:rsid w:val="00BA5E24"/>
    <w:rsid w:val="00BA659C"/>
    <w:rsid w:val="00BA7246"/>
    <w:rsid w:val="00BA728C"/>
    <w:rsid w:val="00BA73D4"/>
    <w:rsid w:val="00BA74F1"/>
    <w:rsid w:val="00BA7735"/>
    <w:rsid w:val="00BA78DC"/>
    <w:rsid w:val="00BA7C4B"/>
    <w:rsid w:val="00BA7CD5"/>
    <w:rsid w:val="00BB0200"/>
    <w:rsid w:val="00BB0275"/>
    <w:rsid w:val="00BB0338"/>
    <w:rsid w:val="00BB0479"/>
    <w:rsid w:val="00BB0AB1"/>
    <w:rsid w:val="00BB0AD4"/>
    <w:rsid w:val="00BB1260"/>
    <w:rsid w:val="00BB14B0"/>
    <w:rsid w:val="00BB168A"/>
    <w:rsid w:val="00BB186A"/>
    <w:rsid w:val="00BB19E4"/>
    <w:rsid w:val="00BB1EE7"/>
    <w:rsid w:val="00BB2190"/>
    <w:rsid w:val="00BB230F"/>
    <w:rsid w:val="00BB2496"/>
    <w:rsid w:val="00BB24A8"/>
    <w:rsid w:val="00BB2765"/>
    <w:rsid w:val="00BB2CF5"/>
    <w:rsid w:val="00BB3136"/>
    <w:rsid w:val="00BB3497"/>
    <w:rsid w:val="00BB3940"/>
    <w:rsid w:val="00BB3CBB"/>
    <w:rsid w:val="00BB4389"/>
    <w:rsid w:val="00BB4ED9"/>
    <w:rsid w:val="00BB5587"/>
    <w:rsid w:val="00BB5F6F"/>
    <w:rsid w:val="00BB611F"/>
    <w:rsid w:val="00BB61BE"/>
    <w:rsid w:val="00BB64A9"/>
    <w:rsid w:val="00BB6B61"/>
    <w:rsid w:val="00BB7166"/>
    <w:rsid w:val="00BB7191"/>
    <w:rsid w:val="00BB76D3"/>
    <w:rsid w:val="00BB7FBE"/>
    <w:rsid w:val="00BC01B4"/>
    <w:rsid w:val="00BC0922"/>
    <w:rsid w:val="00BC1712"/>
    <w:rsid w:val="00BC19AD"/>
    <w:rsid w:val="00BC1B16"/>
    <w:rsid w:val="00BC1B26"/>
    <w:rsid w:val="00BC1CF0"/>
    <w:rsid w:val="00BC1F08"/>
    <w:rsid w:val="00BC1F44"/>
    <w:rsid w:val="00BC22AB"/>
    <w:rsid w:val="00BC278B"/>
    <w:rsid w:val="00BC2797"/>
    <w:rsid w:val="00BC2DF0"/>
    <w:rsid w:val="00BC2F58"/>
    <w:rsid w:val="00BC3101"/>
    <w:rsid w:val="00BC36C0"/>
    <w:rsid w:val="00BC3DDB"/>
    <w:rsid w:val="00BC400E"/>
    <w:rsid w:val="00BC4189"/>
    <w:rsid w:val="00BC4227"/>
    <w:rsid w:val="00BC4340"/>
    <w:rsid w:val="00BC4952"/>
    <w:rsid w:val="00BC54CD"/>
    <w:rsid w:val="00BC5694"/>
    <w:rsid w:val="00BC56F5"/>
    <w:rsid w:val="00BC5D3A"/>
    <w:rsid w:val="00BC615D"/>
    <w:rsid w:val="00BC6BE0"/>
    <w:rsid w:val="00BC6CD3"/>
    <w:rsid w:val="00BC6CD8"/>
    <w:rsid w:val="00BC6DC5"/>
    <w:rsid w:val="00BC6EAE"/>
    <w:rsid w:val="00BC73E9"/>
    <w:rsid w:val="00BC76B1"/>
    <w:rsid w:val="00BD01A7"/>
    <w:rsid w:val="00BD08C9"/>
    <w:rsid w:val="00BD0A6F"/>
    <w:rsid w:val="00BD1366"/>
    <w:rsid w:val="00BD1656"/>
    <w:rsid w:val="00BD17AA"/>
    <w:rsid w:val="00BD1827"/>
    <w:rsid w:val="00BD18CC"/>
    <w:rsid w:val="00BD1AC1"/>
    <w:rsid w:val="00BD1D46"/>
    <w:rsid w:val="00BD1DC6"/>
    <w:rsid w:val="00BD2788"/>
    <w:rsid w:val="00BD29F5"/>
    <w:rsid w:val="00BD3242"/>
    <w:rsid w:val="00BD3419"/>
    <w:rsid w:val="00BD34E9"/>
    <w:rsid w:val="00BD39EC"/>
    <w:rsid w:val="00BD4171"/>
    <w:rsid w:val="00BD42CA"/>
    <w:rsid w:val="00BD4316"/>
    <w:rsid w:val="00BD43E5"/>
    <w:rsid w:val="00BD50D4"/>
    <w:rsid w:val="00BD512A"/>
    <w:rsid w:val="00BD5479"/>
    <w:rsid w:val="00BD57EF"/>
    <w:rsid w:val="00BD59E3"/>
    <w:rsid w:val="00BD6342"/>
    <w:rsid w:val="00BD66AC"/>
    <w:rsid w:val="00BD672B"/>
    <w:rsid w:val="00BD771F"/>
    <w:rsid w:val="00BD7C50"/>
    <w:rsid w:val="00BD7C76"/>
    <w:rsid w:val="00BD7DD3"/>
    <w:rsid w:val="00BD7FD7"/>
    <w:rsid w:val="00BE0208"/>
    <w:rsid w:val="00BE0315"/>
    <w:rsid w:val="00BE05F0"/>
    <w:rsid w:val="00BE08D5"/>
    <w:rsid w:val="00BE091A"/>
    <w:rsid w:val="00BE09C0"/>
    <w:rsid w:val="00BE0D73"/>
    <w:rsid w:val="00BE1168"/>
    <w:rsid w:val="00BE11B8"/>
    <w:rsid w:val="00BE137E"/>
    <w:rsid w:val="00BE150A"/>
    <w:rsid w:val="00BE1772"/>
    <w:rsid w:val="00BE1DEB"/>
    <w:rsid w:val="00BE2002"/>
    <w:rsid w:val="00BE217A"/>
    <w:rsid w:val="00BE2903"/>
    <w:rsid w:val="00BE2E8B"/>
    <w:rsid w:val="00BE318A"/>
    <w:rsid w:val="00BE349E"/>
    <w:rsid w:val="00BE35DA"/>
    <w:rsid w:val="00BE3A19"/>
    <w:rsid w:val="00BE44F2"/>
    <w:rsid w:val="00BE623D"/>
    <w:rsid w:val="00BE74E2"/>
    <w:rsid w:val="00BF07D9"/>
    <w:rsid w:val="00BF0A46"/>
    <w:rsid w:val="00BF0E8E"/>
    <w:rsid w:val="00BF0EB7"/>
    <w:rsid w:val="00BF17C6"/>
    <w:rsid w:val="00BF1A7F"/>
    <w:rsid w:val="00BF2085"/>
    <w:rsid w:val="00BF2E36"/>
    <w:rsid w:val="00BF2E8A"/>
    <w:rsid w:val="00BF3925"/>
    <w:rsid w:val="00BF3E91"/>
    <w:rsid w:val="00BF50FF"/>
    <w:rsid w:val="00BF5319"/>
    <w:rsid w:val="00BF5324"/>
    <w:rsid w:val="00BF561D"/>
    <w:rsid w:val="00BF5652"/>
    <w:rsid w:val="00BF577F"/>
    <w:rsid w:val="00BF5A3F"/>
    <w:rsid w:val="00BF5B28"/>
    <w:rsid w:val="00BF5C2B"/>
    <w:rsid w:val="00BF66F6"/>
    <w:rsid w:val="00BF6A5C"/>
    <w:rsid w:val="00BF70EF"/>
    <w:rsid w:val="00BF7266"/>
    <w:rsid w:val="00BF771F"/>
    <w:rsid w:val="00BF7734"/>
    <w:rsid w:val="00C00474"/>
    <w:rsid w:val="00C0072C"/>
    <w:rsid w:val="00C00C09"/>
    <w:rsid w:val="00C00C19"/>
    <w:rsid w:val="00C00E37"/>
    <w:rsid w:val="00C00F37"/>
    <w:rsid w:val="00C020EE"/>
    <w:rsid w:val="00C0220A"/>
    <w:rsid w:val="00C0247E"/>
    <w:rsid w:val="00C02A8A"/>
    <w:rsid w:val="00C02A99"/>
    <w:rsid w:val="00C02BFC"/>
    <w:rsid w:val="00C0302B"/>
    <w:rsid w:val="00C036D3"/>
    <w:rsid w:val="00C03F48"/>
    <w:rsid w:val="00C03F51"/>
    <w:rsid w:val="00C0422A"/>
    <w:rsid w:val="00C04DF2"/>
    <w:rsid w:val="00C0501B"/>
    <w:rsid w:val="00C053D2"/>
    <w:rsid w:val="00C05C5B"/>
    <w:rsid w:val="00C05DDE"/>
    <w:rsid w:val="00C05FED"/>
    <w:rsid w:val="00C0626B"/>
    <w:rsid w:val="00C0648F"/>
    <w:rsid w:val="00C06812"/>
    <w:rsid w:val="00C06C59"/>
    <w:rsid w:val="00C07DA4"/>
    <w:rsid w:val="00C10466"/>
    <w:rsid w:val="00C10CC7"/>
    <w:rsid w:val="00C10F8E"/>
    <w:rsid w:val="00C1112B"/>
    <w:rsid w:val="00C111ED"/>
    <w:rsid w:val="00C11677"/>
    <w:rsid w:val="00C11745"/>
    <w:rsid w:val="00C11977"/>
    <w:rsid w:val="00C119FC"/>
    <w:rsid w:val="00C11CD0"/>
    <w:rsid w:val="00C11DF8"/>
    <w:rsid w:val="00C11F38"/>
    <w:rsid w:val="00C120DE"/>
    <w:rsid w:val="00C1257E"/>
    <w:rsid w:val="00C13225"/>
    <w:rsid w:val="00C136A2"/>
    <w:rsid w:val="00C13E8C"/>
    <w:rsid w:val="00C149DC"/>
    <w:rsid w:val="00C14C86"/>
    <w:rsid w:val="00C150EB"/>
    <w:rsid w:val="00C15313"/>
    <w:rsid w:val="00C15A5F"/>
    <w:rsid w:val="00C15E5C"/>
    <w:rsid w:val="00C15F63"/>
    <w:rsid w:val="00C16378"/>
    <w:rsid w:val="00C16470"/>
    <w:rsid w:val="00C17715"/>
    <w:rsid w:val="00C17B48"/>
    <w:rsid w:val="00C17E55"/>
    <w:rsid w:val="00C20227"/>
    <w:rsid w:val="00C2039E"/>
    <w:rsid w:val="00C20514"/>
    <w:rsid w:val="00C205EE"/>
    <w:rsid w:val="00C20BD0"/>
    <w:rsid w:val="00C20C76"/>
    <w:rsid w:val="00C21875"/>
    <w:rsid w:val="00C21B5C"/>
    <w:rsid w:val="00C21CFB"/>
    <w:rsid w:val="00C21F01"/>
    <w:rsid w:val="00C21F45"/>
    <w:rsid w:val="00C224A0"/>
    <w:rsid w:val="00C2265F"/>
    <w:rsid w:val="00C22916"/>
    <w:rsid w:val="00C229F8"/>
    <w:rsid w:val="00C22D3B"/>
    <w:rsid w:val="00C22DD5"/>
    <w:rsid w:val="00C232DB"/>
    <w:rsid w:val="00C2356F"/>
    <w:rsid w:val="00C2369A"/>
    <w:rsid w:val="00C23D71"/>
    <w:rsid w:val="00C25365"/>
    <w:rsid w:val="00C2540C"/>
    <w:rsid w:val="00C2551B"/>
    <w:rsid w:val="00C2587F"/>
    <w:rsid w:val="00C25B02"/>
    <w:rsid w:val="00C25BA5"/>
    <w:rsid w:val="00C270A4"/>
    <w:rsid w:val="00C27142"/>
    <w:rsid w:val="00C27214"/>
    <w:rsid w:val="00C274F9"/>
    <w:rsid w:val="00C27A2C"/>
    <w:rsid w:val="00C27BB6"/>
    <w:rsid w:val="00C30796"/>
    <w:rsid w:val="00C30F2D"/>
    <w:rsid w:val="00C312AB"/>
    <w:rsid w:val="00C31CF7"/>
    <w:rsid w:val="00C322F1"/>
    <w:rsid w:val="00C32802"/>
    <w:rsid w:val="00C32CFA"/>
    <w:rsid w:val="00C32D27"/>
    <w:rsid w:val="00C33284"/>
    <w:rsid w:val="00C33F76"/>
    <w:rsid w:val="00C34398"/>
    <w:rsid w:val="00C343E5"/>
    <w:rsid w:val="00C351A6"/>
    <w:rsid w:val="00C35A4C"/>
    <w:rsid w:val="00C35E0D"/>
    <w:rsid w:val="00C36B9C"/>
    <w:rsid w:val="00C36FEF"/>
    <w:rsid w:val="00C37066"/>
    <w:rsid w:val="00C371FA"/>
    <w:rsid w:val="00C375E5"/>
    <w:rsid w:val="00C377A2"/>
    <w:rsid w:val="00C403C9"/>
    <w:rsid w:val="00C40FFC"/>
    <w:rsid w:val="00C413D1"/>
    <w:rsid w:val="00C41480"/>
    <w:rsid w:val="00C41622"/>
    <w:rsid w:val="00C41C33"/>
    <w:rsid w:val="00C431D6"/>
    <w:rsid w:val="00C434C7"/>
    <w:rsid w:val="00C4374D"/>
    <w:rsid w:val="00C439B8"/>
    <w:rsid w:val="00C43F1C"/>
    <w:rsid w:val="00C445C2"/>
    <w:rsid w:val="00C446B0"/>
    <w:rsid w:val="00C44AED"/>
    <w:rsid w:val="00C45AC4"/>
    <w:rsid w:val="00C45B88"/>
    <w:rsid w:val="00C4607D"/>
    <w:rsid w:val="00C461F2"/>
    <w:rsid w:val="00C46255"/>
    <w:rsid w:val="00C46492"/>
    <w:rsid w:val="00C46F61"/>
    <w:rsid w:val="00C47598"/>
    <w:rsid w:val="00C47BB2"/>
    <w:rsid w:val="00C47CC5"/>
    <w:rsid w:val="00C5014C"/>
    <w:rsid w:val="00C502A7"/>
    <w:rsid w:val="00C50A0D"/>
    <w:rsid w:val="00C50F0D"/>
    <w:rsid w:val="00C51A32"/>
    <w:rsid w:val="00C51C28"/>
    <w:rsid w:val="00C52388"/>
    <w:rsid w:val="00C523AD"/>
    <w:rsid w:val="00C528C5"/>
    <w:rsid w:val="00C52DB8"/>
    <w:rsid w:val="00C5318C"/>
    <w:rsid w:val="00C53456"/>
    <w:rsid w:val="00C5397B"/>
    <w:rsid w:val="00C53E6D"/>
    <w:rsid w:val="00C53E92"/>
    <w:rsid w:val="00C544CA"/>
    <w:rsid w:val="00C54A67"/>
    <w:rsid w:val="00C54CD6"/>
    <w:rsid w:val="00C55688"/>
    <w:rsid w:val="00C55CCA"/>
    <w:rsid w:val="00C55E36"/>
    <w:rsid w:val="00C55EA7"/>
    <w:rsid w:val="00C56CC0"/>
    <w:rsid w:val="00C57253"/>
    <w:rsid w:val="00C60425"/>
    <w:rsid w:val="00C60557"/>
    <w:rsid w:val="00C60AFD"/>
    <w:rsid w:val="00C60C2D"/>
    <w:rsid w:val="00C6162E"/>
    <w:rsid w:val="00C6190E"/>
    <w:rsid w:val="00C61E0E"/>
    <w:rsid w:val="00C62233"/>
    <w:rsid w:val="00C62E53"/>
    <w:rsid w:val="00C62E87"/>
    <w:rsid w:val="00C62F41"/>
    <w:rsid w:val="00C62FB0"/>
    <w:rsid w:val="00C63780"/>
    <w:rsid w:val="00C63A1C"/>
    <w:rsid w:val="00C63E23"/>
    <w:rsid w:val="00C643EB"/>
    <w:rsid w:val="00C65399"/>
    <w:rsid w:val="00C65917"/>
    <w:rsid w:val="00C65AAC"/>
    <w:rsid w:val="00C671D2"/>
    <w:rsid w:val="00C67A0A"/>
    <w:rsid w:val="00C67F26"/>
    <w:rsid w:val="00C70043"/>
    <w:rsid w:val="00C70F49"/>
    <w:rsid w:val="00C71330"/>
    <w:rsid w:val="00C713F2"/>
    <w:rsid w:val="00C71A8B"/>
    <w:rsid w:val="00C71B29"/>
    <w:rsid w:val="00C71B5B"/>
    <w:rsid w:val="00C71CD0"/>
    <w:rsid w:val="00C71EE7"/>
    <w:rsid w:val="00C7208D"/>
    <w:rsid w:val="00C721DE"/>
    <w:rsid w:val="00C72722"/>
    <w:rsid w:val="00C72ABC"/>
    <w:rsid w:val="00C72B5A"/>
    <w:rsid w:val="00C72E1D"/>
    <w:rsid w:val="00C73861"/>
    <w:rsid w:val="00C7432C"/>
    <w:rsid w:val="00C74D52"/>
    <w:rsid w:val="00C75173"/>
    <w:rsid w:val="00C754E8"/>
    <w:rsid w:val="00C75659"/>
    <w:rsid w:val="00C75791"/>
    <w:rsid w:val="00C7585B"/>
    <w:rsid w:val="00C75B78"/>
    <w:rsid w:val="00C75F30"/>
    <w:rsid w:val="00C76304"/>
    <w:rsid w:val="00C76427"/>
    <w:rsid w:val="00C769B0"/>
    <w:rsid w:val="00C7762E"/>
    <w:rsid w:val="00C77AEC"/>
    <w:rsid w:val="00C77F90"/>
    <w:rsid w:val="00C80554"/>
    <w:rsid w:val="00C807A2"/>
    <w:rsid w:val="00C808AC"/>
    <w:rsid w:val="00C80D3B"/>
    <w:rsid w:val="00C814D9"/>
    <w:rsid w:val="00C8197A"/>
    <w:rsid w:val="00C82282"/>
    <w:rsid w:val="00C8292A"/>
    <w:rsid w:val="00C82CCA"/>
    <w:rsid w:val="00C83E21"/>
    <w:rsid w:val="00C84084"/>
    <w:rsid w:val="00C84133"/>
    <w:rsid w:val="00C841FF"/>
    <w:rsid w:val="00C8462C"/>
    <w:rsid w:val="00C8471E"/>
    <w:rsid w:val="00C84955"/>
    <w:rsid w:val="00C84A39"/>
    <w:rsid w:val="00C85BF0"/>
    <w:rsid w:val="00C85FED"/>
    <w:rsid w:val="00C86467"/>
    <w:rsid w:val="00C87169"/>
    <w:rsid w:val="00C87199"/>
    <w:rsid w:val="00C90404"/>
    <w:rsid w:val="00C904CA"/>
    <w:rsid w:val="00C90A32"/>
    <w:rsid w:val="00C912FD"/>
    <w:rsid w:val="00C91A3F"/>
    <w:rsid w:val="00C920CA"/>
    <w:rsid w:val="00C92316"/>
    <w:rsid w:val="00C92547"/>
    <w:rsid w:val="00C92663"/>
    <w:rsid w:val="00C926FD"/>
    <w:rsid w:val="00C93FC1"/>
    <w:rsid w:val="00C941A8"/>
    <w:rsid w:val="00C947AA"/>
    <w:rsid w:val="00C95084"/>
    <w:rsid w:val="00C95767"/>
    <w:rsid w:val="00C95C72"/>
    <w:rsid w:val="00C95FE9"/>
    <w:rsid w:val="00C962B5"/>
    <w:rsid w:val="00C96555"/>
    <w:rsid w:val="00C966BB"/>
    <w:rsid w:val="00C96959"/>
    <w:rsid w:val="00C96B86"/>
    <w:rsid w:val="00C970C2"/>
    <w:rsid w:val="00C971F9"/>
    <w:rsid w:val="00C97254"/>
    <w:rsid w:val="00C97D96"/>
    <w:rsid w:val="00C97DF7"/>
    <w:rsid w:val="00CA0278"/>
    <w:rsid w:val="00CA0AEE"/>
    <w:rsid w:val="00CA0BC9"/>
    <w:rsid w:val="00CA14C9"/>
    <w:rsid w:val="00CA1A6A"/>
    <w:rsid w:val="00CA20A3"/>
    <w:rsid w:val="00CA236E"/>
    <w:rsid w:val="00CA24FB"/>
    <w:rsid w:val="00CA27D6"/>
    <w:rsid w:val="00CA2D5B"/>
    <w:rsid w:val="00CA2F94"/>
    <w:rsid w:val="00CA3B64"/>
    <w:rsid w:val="00CA4377"/>
    <w:rsid w:val="00CA4E97"/>
    <w:rsid w:val="00CA5E6A"/>
    <w:rsid w:val="00CA6108"/>
    <w:rsid w:val="00CA64D5"/>
    <w:rsid w:val="00CA66DA"/>
    <w:rsid w:val="00CA67A1"/>
    <w:rsid w:val="00CA7A20"/>
    <w:rsid w:val="00CB00EB"/>
    <w:rsid w:val="00CB1877"/>
    <w:rsid w:val="00CB18D4"/>
    <w:rsid w:val="00CB1AAC"/>
    <w:rsid w:val="00CB21E2"/>
    <w:rsid w:val="00CB2A62"/>
    <w:rsid w:val="00CB3192"/>
    <w:rsid w:val="00CB3201"/>
    <w:rsid w:val="00CB3415"/>
    <w:rsid w:val="00CB35B1"/>
    <w:rsid w:val="00CB35F1"/>
    <w:rsid w:val="00CB360D"/>
    <w:rsid w:val="00CB3785"/>
    <w:rsid w:val="00CB3A41"/>
    <w:rsid w:val="00CB3DCD"/>
    <w:rsid w:val="00CB4329"/>
    <w:rsid w:val="00CB482A"/>
    <w:rsid w:val="00CB4B1F"/>
    <w:rsid w:val="00CB4E57"/>
    <w:rsid w:val="00CB5BB6"/>
    <w:rsid w:val="00CB6290"/>
    <w:rsid w:val="00CB6785"/>
    <w:rsid w:val="00CB692B"/>
    <w:rsid w:val="00CB6E40"/>
    <w:rsid w:val="00CB6EAE"/>
    <w:rsid w:val="00CB7127"/>
    <w:rsid w:val="00CB766B"/>
    <w:rsid w:val="00CB7C04"/>
    <w:rsid w:val="00CB7E10"/>
    <w:rsid w:val="00CC07F5"/>
    <w:rsid w:val="00CC0DEB"/>
    <w:rsid w:val="00CC12E7"/>
    <w:rsid w:val="00CC1417"/>
    <w:rsid w:val="00CC1478"/>
    <w:rsid w:val="00CC1720"/>
    <w:rsid w:val="00CC191C"/>
    <w:rsid w:val="00CC1F0F"/>
    <w:rsid w:val="00CC2759"/>
    <w:rsid w:val="00CC2C32"/>
    <w:rsid w:val="00CC2D0B"/>
    <w:rsid w:val="00CC2F44"/>
    <w:rsid w:val="00CC356D"/>
    <w:rsid w:val="00CC3ACC"/>
    <w:rsid w:val="00CC3FEB"/>
    <w:rsid w:val="00CC469A"/>
    <w:rsid w:val="00CC4865"/>
    <w:rsid w:val="00CC52D2"/>
    <w:rsid w:val="00CC54CE"/>
    <w:rsid w:val="00CC5719"/>
    <w:rsid w:val="00CC5C74"/>
    <w:rsid w:val="00CC5EED"/>
    <w:rsid w:val="00CC68E4"/>
    <w:rsid w:val="00CC6A5F"/>
    <w:rsid w:val="00CC6C0A"/>
    <w:rsid w:val="00CC6F87"/>
    <w:rsid w:val="00CC7262"/>
    <w:rsid w:val="00CC74F1"/>
    <w:rsid w:val="00CC75EF"/>
    <w:rsid w:val="00CC7A24"/>
    <w:rsid w:val="00CC7DFE"/>
    <w:rsid w:val="00CD0040"/>
    <w:rsid w:val="00CD0BEF"/>
    <w:rsid w:val="00CD0EF3"/>
    <w:rsid w:val="00CD109D"/>
    <w:rsid w:val="00CD1E9D"/>
    <w:rsid w:val="00CD243C"/>
    <w:rsid w:val="00CD2A30"/>
    <w:rsid w:val="00CD2D54"/>
    <w:rsid w:val="00CD3C33"/>
    <w:rsid w:val="00CD4041"/>
    <w:rsid w:val="00CD4460"/>
    <w:rsid w:val="00CD4565"/>
    <w:rsid w:val="00CD461B"/>
    <w:rsid w:val="00CD4B0C"/>
    <w:rsid w:val="00CD5288"/>
    <w:rsid w:val="00CD57BE"/>
    <w:rsid w:val="00CD5DE7"/>
    <w:rsid w:val="00CD6672"/>
    <w:rsid w:val="00CD66E6"/>
    <w:rsid w:val="00CD6ABB"/>
    <w:rsid w:val="00CD79E5"/>
    <w:rsid w:val="00CD7AB9"/>
    <w:rsid w:val="00CD7EB4"/>
    <w:rsid w:val="00CE0802"/>
    <w:rsid w:val="00CE0BB9"/>
    <w:rsid w:val="00CE158F"/>
    <w:rsid w:val="00CE1872"/>
    <w:rsid w:val="00CE1983"/>
    <w:rsid w:val="00CE2661"/>
    <w:rsid w:val="00CE26A7"/>
    <w:rsid w:val="00CE2909"/>
    <w:rsid w:val="00CE2C36"/>
    <w:rsid w:val="00CE32EB"/>
    <w:rsid w:val="00CE350A"/>
    <w:rsid w:val="00CE39CD"/>
    <w:rsid w:val="00CE3E59"/>
    <w:rsid w:val="00CE3FC8"/>
    <w:rsid w:val="00CE417B"/>
    <w:rsid w:val="00CE442C"/>
    <w:rsid w:val="00CE5352"/>
    <w:rsid w:val="00CE53E5"/>
    <w:rsid w:val="00CE56E4"/>
    <w:rsid w:val="00CE5813"/>
    <w:rsid w:val="00CE5A1B"/>
    <w:rsid w:val="00CE5CF2"/>
    <w:rsid w:val="00CE5D94"/>
    <w:rsid w:val="00CE5F1B"/>
    <w:rsid w:val="00CE6298"/>
    <w:rsid w:val="00CE6713"/>
    <w:rsid w:val="00CE71E9"/>
    <w:rsid w:val="00CE7B1F"/>
    <w:rsid w:val="00CE7D9D"/>
    <w:rsid w:val="00CE7F9D"/>
    <w:rsid w:val="00CF0922"/>
    <w:rsid w:val="00CF0C64"/>
    <w:rsid w:val="00CF0DEC"/>
    <w:rsid w:val="00CF10DB"/>
    <w:rsid w:val="00CF126F"/>
    <w:rsid w:val="00CF1EA6"/>
    <w:rsid w:val="00CF2572"/>
    <w:rsid w:val="00CF25A1"/>
    <w:rsid w:val="00CF26AA"/>
    <w:rsid w:val="00CF2BA1"/>
    <w:rsid w:val="00CF2EA9"/>
    <w:rsid w:val="00CF2EBC"/>
    <w:rsid w:val="00CF2FFE"/>
    <w:rsid w:val="00CF3124"/>
    <w:rsid w:val="00CF31C7"/>
    <w:rsid w:val="00CF3391"/>
    <w:rsid w:val="00CF3ECF"/>
    <w:rsid w:val="00CF40BE"/>
    <w:rsid w:val="00CF461F"/>
    <w:rsid w:val="00CF467E"/>
    <w:rsid w:val="00CF476A"/>
    <w:rsid w:val="00CF4B9C"/>
    <w:rsid w:val="00CF4BC0"/>
    <w:rsid w:val="00CF509A"/>
    <w:rsid w:val="00CF54F1"/>
    <w:rsid w:val="00CF5996"/>
    <w:rsid w:val="00CF60FA"/>
    <w:rsid w:val="00CF643D"/>
    <w:rsid w:val="00CF69C0"/>
    <w:rsid w:val="00CF6B77"/>
    <w:rsid w:val="00CF6E11"/>
    <w:rsid w:val="00CF71E3"/>
    <w:rsid w:val="00CF74ED"/>
    <w:rsid w:val="00CF7724"/>
    <w:rsid w:val="00CF7CE8"/>
    <w:rsid w:val="00CF7FDD"/>
    <w:rsid w:val="00D000EB"/>
    <w:rsid w:val="00D00862"/>
    <w:rsid w:val="00D008D7"/>
    <w:rsid w:val="00D00A5D"/>
    <w:rsid w:val="00D00A87"/>
    <w:rsid w:val="00D01045"/>
    <w:rsid w:val="00D01354"/>
    <w:rsid w:val="00D01910"/>
    <w:rsid w:val="00D01ED2"/>
    <w:rsid w:val="00D02F2F"/>
    <w:rsid w:val="00D03237"/>
    <w:rsid w:val="00D03329"/>
    <w:rsid w:val="00D03463"/>
    <w:rsid w:val="00D03943"/>
    <w:rsid w:val="00D03CB9"/>
    <w:rsid w:val="00D04533"/>
    <w:rsid w:val="00D04573"/>
    <w:rsid w:val="00D04940"/>
    <w:rsid w:val="00D05411"/>
    <w:rsid w:val="00D054F2"/>
    <w:rsid w:val="00D055D2"/>
    <w:rsid w:val="00D055F6"/>
    <w:rsid w:val="00D05C9E"/>
    <w:rsid w:val="00D05E5A"/>
    <w:rsid w:val="00D06336"/>
    <w:rsid w:val="00D06450"/>
    <w:rsid w:val="00D06476"/>
    <w:rsid w:val="00D06535"/>
    <w:rsid w:val="00D065C2"/>
    <w:rsid w:val="00D06995"/>
    <w:rsid w:val="00D070BF"/>
    <w:rsid w:val="00D07B0D"/>
    <w:rsid w:val="00D10BFA"/>
    <w:rsid w:val="00D10E20"/>
    <w:rsid w:val="00D1160E"/>
    <w:rsid w:val="00D11993"/>
    <w:rsid w:val="00D11B74"/>
    <w:rsid w:val="00D12C10"/>
    <w:rsid w:val="00D12F9F"/>
    <w:rsid w:val="00D1305C"/>
    <w:rsid w:val="00D13087"/>
    <w:rsid w:val="00D137F1"/>
    <w:rsid w:val="00D13856"/>
    <w:rsid w:val="00D13A97"/>
    <w:rsid w:val="00D14643"/>
    <w:rsid w:val="00D14ACA"/>
    <w:rsid w:val="00D15151"/>
    <w:rsid w:val="00D15B6E"/>
    <w:rsid w:val="00D16685"/>
    <w:rsid w:val="00D16FA0"/>
    <w:rsid w:val="00D17378"/>
    <w:rsid w:val="00D2017F"/>
    <w:rsid w:val="00D206F5"/>
    <w:rsid w:val="00D21449"/>
    <w:rsid w:val="00D216B2"/>
    <w:rsid w:val="00D222F1"/>
    <w:rsid w:val="00D22940"/>
    <w:rsid w:val="00D23974"/>
    <w:rsid w:val="00D23D58"/>
    <w:rsid w:val="00D243A5"/>
    <w:rsid w:val="00D24B96"/>
    <w:rsid w:val="00D24E2E"/>
    <w:rsid w:val="00D2519A"/>
    <w:rsid w:val="00D25462"/>
    <w:rsid w:val="00D25507"/>
    <w:rsid w:val="00D2581B"/>
    <w:rsid w:val="00D25B9F"/>
    <w:rsid w:val="00D25D83"/>
    <w:rsid w:val="00D2617A"/>
    <w:rsid w:val="00D2632E"/>
    <w:rsid w:val="00D26479"/>
    <w:rsid w:val="00D26DCE"/>
    <w:rsid w:val="00D27859"/>
    <w:rsid w:val="00D27A0C"/>
    <w:rsid w:val="00D27C4A"/>
    <w:rsid w:val="00D27CE3"/>
    <w:rsid w:val="00D27D7D"/>
    <w:rsid w:val="00D27DAC"/>
    <w:rsid w:val="00D27DF5"/>
    <w:rsid w:val="00D306D5"/>
    <w:rsid w:val="00D30A43"/>
    <w:rsid w:val="00D311E0"/>
    <w:rsid w:val="00D3163F"/>
    <w:rsid w:val="00D319AD"/>
    <w:rsid w:val="00D31B5D"/>
    <w:rsid w:val="00D3255E"/>
    <w:rsid w:val="00D3275F"/>
    <w:rsid w:val="00D32D5F"/>
    <w:rsid w:val="00D3316C"/>
    <w:rsid w:val="00D335D6"/>
    <w:rsid w:val="00D33B88"/>
    <w:rsid w:val="00D33D98"/>
    <w:rsid w:val="00D34138"/>
    <w:rsid w:val="00D341F3"/>
    <w:rsid w:val="00D34232"/>
    <w:rsid w:val="00D34548"/>
    <w:rsid w:val="00D34914"/>
    <w:rsid w:val="00D35773"/>
    <w:rsid w:val="00D36346"/>
    <w:rsid w:val="00D36606"/>
    <w:rsid w:val="00D36816"/>
    <w:rsid w:val="00D36A4C"/>
    <w:rsid w:val="00D36CD7"/>
    <w:rsid w:val="00D36ED9"/>
    <w:rsid w:val="00D36FE2"/>
    <w:rsid w:val="00D37A37"/>
    <w:rsid w:val="00D4101D"/>
    <w:rsid w:val="00D4128C"/>
    <w:rsid w:val="00D42353"/>
    <w:rsid w:val="00D42AFB"/>
    <w:rsid w:val="00D433A0"/>
    <w:rsid w:val="00D43511"/>
    <w:rsid w:val="00D4404B"/>
    <w:rsid w:val="00D4411B"/>
    <w:rsid w:val="00D44A1C"/>
    <w:rsid w:val="00D44ABA"/>
    <w:rsid w:val="00D44BBF"/>
    <w:rsid w:val="00D44EC6"/>
    <w:rsid w:val="00D45098"/>
    <w:rsid w:val="00D45C32"/>
    <w:rsid w:val="00D45EB6"/>
    <w:rsid w:val="00D4638E"/>
    <w:rsid w:val="00D46711"/>
    <w:rsid w:val="00D46D18"/>
    <w:rsid w:val="00D46D23"/>
    <w:rsid w:val="00D4724C"/>
    <w:rsid w:val="00D47E56"/>
    <w:rsid w:val="00D50161"/>
    <w:rsid w:val="00D501D3"/>
    <w:rsid w:val="00D50270"/>
    <w:rsid w:val="00D50378"/>
    <w:rsid w:val="00D507DF"/>
    <w:rsid w:val="00D5130A"/>
    <w:rsid w:val="00D51439"/>
    <w:rsid w:val="00D514AB"/>
    <w:rsid w:val="00D51533"/>
    <w:rsid w:val="00D51558"/>
    <w:rsid w:val="00D51769"/>
    <w:rsid w:val="00D51F85"/>
    <w:rsid w:val="00D5221C"/>
    <w:rsid w:val="00D522D8"/>
    <w:rsid w:val="00D523A5"/>
    <w:rsid w:val="00D532DA"/>
    <w:rsid w:val="00D53A98"/>
    <w:rsid w:val="00D53F6E"/>
    <w:rsid w:val="00D54063"/>
    <w:rsid w:val="00D54174"/>
    <w:rsid w:val="00D5473B"/>
    <w:rsid w:val="00D548CF"/>
    <w:rsid w:val="00D5491C"/>
    <w:rsid w:val="00D54CCF"/>
    <w:rsid w:val="00D554E8"/>
    <w:rsid w:val="00D55858"/>
    <w:rsid w:val="00D55E12"/>
    <w:rsid w:val="00D5657D"/>
    <w:rsid w:val="00D5672B"/>
    <w:rsid w:val="00D5704D"/>
    <w:rsid w:val="00D5748E"/>
    <w:rsid w:val="00D577BB"/>
    <w:rsid w:val="00D57A88"/>
    <w:rsid w:val="00D60B39"/>
    <w:rsid w:val="00D60C20"/>
    <w:rsid w:val="00D60D4A"/>
    <w:rsid w:val="00D610C4"/>
    <w:rsid w:val="00D612A9"/>
    <w:rsid w:val="00D61309"/>
    <w:rsid w:val="00D61ABF"/>
    <w:rsid w:val="00D61CE2"/>
    <w:rsid w:val="00D61E63"/>
    <w:rsid w:val="00D6201F"/>
    <w:rsid w:val="00D62DDA"/>
    <w:rsid w:val="00D63253"/>
    <w:rsid w:val="00D636BE"/>
    <w:rsid w:val="00D63782"/>
    <w:rsid w:val="00D6411E"/>
    <w:rsid w:val="00D64482"/>
    <w:rsid w:val="00D6473A"/>
    <w:rsid w:val="00D64979"/>
    <w:rsid w:val="00D64A0C"/>
    <w:rsid w:val="00D6503D"/>
    <w:rsid w:val="00D65C71"/>
    <w:rsid w:val="00D65DCC"/>
    <w:rsid w:val="00D66234"/>
    <w:rsid w:val="00D66935"/>
    <w:rsid w:val="00D66C59"/>
    <w:rsid w:val="00D67313"/>
    <w:rsid w:val="00D6768E"/>
    <w:rsid w:val="00D702CA"/>
    <w:rsid w:val="00D70636"/>
    <w:rsid w:val="00D7063A"/>
    <w:rsid w:val="00D71230"/>
    <w:rsid w:val="00D71325"/>
    <w:rsid w:val="00D7313C"/>
    <w:rsid w:val="00D7325A"/>
    <w:rsid w:val="00D735D0"/>
    <w:rsid w:val="00D736F3"/>
    <w:rsid w:val="00D738D2"/>
    <w:rsid w:val="00D73EEA"/>
    <w:rsid w:val="00D74118"/>
    <w:rsid w:val="00D74693"/>
    <w:rsid w:val="00D74696"/>
    <w:rsid w:val="00D7480B"/>
    <w:rsid w:val="00D75688"/>
    <w:rsid w:val="00D757BC"/>
    <w:rsid w:val="00D7589B"/>
    <w:rsid w:val="00D760A2"/>
    <w:rsid w:val="00D77315"/>
    <w:rsid w:val="00D7745B"/>
    <w:rsid w:val="00D77465"/>
    <w:rsid w:val="00D777D5"/>
    <w:rsid w:val="00D77D3C"/>
    <w:rsid w:val="00D80021"/>
    <w:rsid w:val="00D807E5"/>
    <w:rsid w:val="00D80803"/>
    <w:rsid w:val="00D80843"/>
    <w:rsid w:val="00D814D0"/>
    <w:rsid w:val="00D81B8F"/>
    <w:rsid w:val="00D820AE"/>
    <w:rsid w:val="00D82CD9"/>
    <w:rsid w:val="00D833BE"/>
    <w:rsid w:val="00D84C22"/>
    <w:rsid w:val="00D8562F"/>
    <w:rsid w:val="00D858D9"/>
    <w:rsid w:val="00D85B15"/>
    <w:rsid w:val="00D86501"/>
    <w:rsid w:val="00D86574"/>
    <w:rsid w:val="00D8724C"/>
    <w:rsid w:val="00D872A3"/>
    <w:rsid w:val="00D8796D"/>
    <w:rsid w:val="00D87AA8"/>
    <w:rsid w:val="00D87BFD"/>
    <w:rsid w:val="00D87E37"/>
    <w:rsid w:val="00D87F8C"/>
    <w:rsid w:val="00D9027A"/>
    <w:rsid w:val="00D90280"/>
    <w:rsid w:val="00D90A85"/>
    <w:rsid w:val="00D90E7A"/>
    <w:rsid w:val="00D923F7"/>
    <w:rsid w:val="00D92936"/>
    <w:rsid w:val="00D929A3"/>
    <w:rsid w:val="00D93004"/>
    <w:rsid w:val="00D930C0"/>
    <w:rsid w:val="00D930ED"/>
    <w:rsid w:val="00D936B2"/>
    <w:rsid w:val="00D93711"/>
    <w:rsid w:val="00D938C1"/>
    <w:rsid w:val="00D939E9"/>
    <w:rsid w:val="00D942C4"/>
    <w:rsid w:val="00D94901"/>
    <w:rsid w:val="00D94AE9"/>
    <w:rsid w:val="00D9502E"/>
    <w:rsid w:val="00D9518E"/>
    <w:rsid w:val="00D95355"/>
    <w:rsid w:val="00D953DA"/>
    <w:rsid w:val="00D95413"/>
    <w:rsid w:val="00D95F18"/>
    <w:rsid w:val="00D9613A"/>
    <w:rsid w:val="00D963A9"/>
    <w:rsid w:val="00D96479"/>
    <w:rsid w:val="00D964FA"/>
    <w:rsid w:val="00D96D2A"/>
    <w:rsid w:val="00D96EC0"/>
    <w:rsid w:val="00D96F2A"/>
    <w:rsid w:val="00D97571"/>
    <w:rsid w:val="00D97A50"/>
    <w:rsid w:val="00DA00A3"/>
    <w:rsid w:val="00DA05BF"/>
    <w:rsid w:val="00DA0C2C"/>
    <w:rsid w:val="00DA0D9C"/>
    <w:rsid w:val="00DA193F"/>
    <w:rsid w:val="00DA1A6E"/>
    <w:rsid w:val="00DA1B0B"/>
    <w:rsid w:val="00DA1DBA"/>
    <w:rsid w:val="00DA2589"/>
    <w:rsid w:val="00DA29C7"/>
    <w:rsid w:val="00DA2AF8"/>
    <w:rsid w:val="00DA2C76"/>
    <w:rsid w:val="00DA36F6"/>
    <w:rsid w:val="00DA37EF"/>
    <w:rsid w:val="00DA386A"/>
    <w:rsid w:val="00DA3F1D"/>
    <w:rsid w:val="00DA466E"/>
    <w:rsid w:val="00DA47A8"/>
    <w:rsid w:val="00DA524D"/>
    <w:rsid w:val="00DA61B0"/>
    <w:rsid w:val="00DA7604"/>
    <w:rsid w:val="00DA7D61"/>
    <w:rsid w:val="00DB0BB5"/>
    <w:rsid w:val="00DB0CF5"/>
    <w:rsid w:val="00DB14DD"/>
    <w:rsid w:val="00DB1890"/>
    <w:rsid w:val="00DB1A6A"/>
    <w:rsid w:val="00DB1AD7"/>
    <w:rsid w:val="00DB1D21"/>
    <w:rsid w:val="00DB1F2C"/>
    <w:rsid w:val="00DB203C"/>
    <w:rsid w:val="00DB23F6"/>
    <w:rsid w:val="00DB2897"/>
    <w:rsid w:val="00DB2E73"/>
    <w:rsid w:val="00DB328C"/>
    <w:rsid w:val="00DB3592"/>
    <w:rsid w:val="00DB47E5"/>
    <w:rsid w:val="00DB485B"/>
    <w:rsid w:val="00DB4C93"/>
    <w:rsid w:val="00DB5046"/>
    <w:rsid w:val="00DB5421"/>
    <w:rsid w:val="00DB5704"/>
    <w:rsid w:val="00DB5F2D"/>
    <w:rsid w:val="00DB64F4"/>
    <w:rsid w:val="00DB70AB"/>
    <w:rsid w:val="00DB7C3F"/>
    <w:rsid w:val="00DC0172"/>
    <w:rsid w:val="00DC01C9"/>
    <w:rsid w:val="00DC039D"/>
    <w:rsid w:val="00DC1496"/>
    <w:rsid w:val="00DC198B"/>
    <w:rsid w:val="00DC1993"/>
    <w:rsid w:val="00DC20CE"/>
    <w:rsid w:val="00DC23C9"/>
    <w:rsid w:val="00DC2894"/>
    <w:rsid w:val="00DC29A8"/>
    <w:rsid w:val="00DC3052"/>
    <w:rsid w:val="00DC311E"/>
    <w:rsid w:val="00DC392E"/>
    <w:rsid w:val="00DC3F8A"/>
    <w:rsid w:val="00DC4144"/>
    <w:rsid w:val="00DC41DD"/>
    <w:rsid w:val="00DC44D6"/>
    <w:rsid w:val="00DC45A9"/>
    <w:rsid w:val="00DC4931"/>
    <w:rsid w:val="00DC5407"/>
    <w:rsid w:val="00DC5B1A"/>
    <w:rsid w:val="00DC62D7"/>
    <w:rsid w:val="00DC63B7"/>
    <w:rsid w:val="00DC6AB8"/>
    <w:rsid w:val="00DC6DB4"/>
    <w:rsid w:val="00DC738E"/>
    <w:rsid w:val="00DC744C"/>
    <w:rsid w:val="00DC7493"/>
    <w:rsid w:val="00DC78C8"/>
    <w:rsid w:val="00DC795E"/>
    <w:rsid w:val="00DC7BF0"/>
    <w:rsid w:val="00DC7CC8"/>
    <w:rsid w:val="00DD0059"/>
    <w:rsid w:val="00DD0482"/>
    <w:rsid w:val="00DD0533"/>
    <w:rsid w:val="00DD0D92"/>
    <w:rsid w:val="00DD1537"/>
    <w:rsid w:val="00DD1D34"/>
    <w:rsid w:val="00DD2A23"/>
    <w:rsid w:val="00DD2BF3"/>
    <w:rsid w:val="00DD2F2A"/>
    <w:rsid w:val="00DD369A"/>
    <w:rsid w:val="00DD3A14"/>
    <w:rsid w:val="00DD41F3"/>
    <w:rsid w:val="00DD46E9"/>
    <w:rsid w:val="00DD46EB"/>
    <w:rsid w:val="00DD4EF1"/>
    <w:rsid w:val="00DD52BE"/>
    <w:rsid w:val="00DD5638"/>
    <w:rsid w:val="00DD56D4"/>
    <w:rsid w:val="00DD65E0"/>
    <w:rsid w:val="00DD6709"/>
    <w:rsid w:val="00DD740A"/>
    <w:rsid w:val="00DD77DD"/>
    <w:rsid w:val="00DD788C"/>
    <w:rsid w:val="00DD793C"/>
    <w:rsid w:val="00DD7D9C"/>
    <w:rsid w:val="00DD7F26"/>
    <w:rsid w:val="00DE0175"/>
    <w:rsid w:val="00DE02B2"/>
    <w:rsid w:val="00DE06BC"/>
    <w:rsid w:val="00DE0D00"/>
    <w:rsid w:val="00DE0D18"/>
    <w:rsid w:val="00DE1208"/>
    <w:rsid w:val="00DE16CD"/>
    <w:rsid w:val="00DE220D"/>
    <w:rsid w:val="00DE25FD"/>
    <w:rsid w:val="00DE2803"/>
    <w:rsid w:val="00DE2882"/>
    <w:rsid w:val="00DE3213"/>
    <w:rsid w:val="00DE3385"/>
    <w:rsid w:val="00DE3C03"/>
    <w:rsid w:val="00DE3F0E"/>
    <w:rsid w:val="00DE42BD"/>
    <w:rsid w:val="00DE5613"/>
    <w:rsid w:val="00DE6164"/>
    <w:rsid w:val="00DE6492"/>
    <w:rsid w:val="00DE652F"/>
    <w:rsid w:val="00DE656E"/>
    <w:rsid w:val="00DE65AF"/>
    <w:rsid w:val="00DE7574"/>
    <w:rsid w:val="00DE7902"/>
    <w:rsid w:val="00DE7AC4"/>
    <w:rsid w:val="00DF02EE"/>
    <w:rsid w:val="00DF0517"/>
    <w:rsid w:val="00DF06AB"/>
    <w:rsid w:val="00DF0830"/>
    <w:rsid w:val="00DF0AA6"/>
    <w:rsid w:val="00DF0B02"/>
    <w:rsid w:val="00DF11B6"/>
    <w:rsid w:val="00DF1358"/>
    <w:rsid w:val="00DF1CDA"/>
    <w:rsid w:val="00DF1D64"/>
    <w:rsid w:val="00DF2253"/>
    <w:rsid w:val="00DF2420"/>
    <w:rsid w:val="00DF280B"/>
    <w:rsid w:val="00DF28B7"/>
    <w:rsid w:val="00DF2EAD"/>
    <w:rsid w:val="00DF3079"/>
    <w:rsid w:val="00DF3345"/>
    <w:rsid w:val="00DF383D"/>
    <w:rsid w:val="00DF43E8"/>
    <w:rsid w:val="00DF4B3E"/>
    <w:rsid w:val="00DF5241"/>
    <w:rsid w:val="00DF5745"/>
    <w:rsid w:val="00DF58E2"/>
    <w:rsid w:val="00DF5C0F"/>
    <w:rsid w:val="00DF5F6C"/>
    <w:rsid w:val="00DF621E"/>
    <w:rsid w:val="00DF6362"/>
    <w:rsid w:val="00DF6703"/>
    <w:rsid w:val="00DF68C0"/>
    <w:rsid w:val="00DF73BB"/>
    <w:rsid w:val="00DF7546"/>
    <w:rsid w:val="00DF7650"/>
    <w:rsid w:val="00DF7868"/>
    <w:rsid w:val="00DF791C"/>
    <w:rsid w:val="00DF7F5A"/>
    <w:rsid w:val="00E00303"/>
    <w:rsid w:val="00E00332"/>
    <w:rsid w:val="00E0073A"/>
    <w:rsid w:val="00E008BA"/>
    <w:rsid w:val="00E00DD1"/>
    <w:rsid w:val="00E00EBC"/>
    <w:rsid w:val="00E00FFD"/>
    <w:rsid w:val="00E01B12"/>
    <w:rsid w:val="00E026FD"/>
    <w:rsid w:val="00E029F9"/>
    <w:rsid w:val="00E02A02"/>
    <w:rsid w:val="00E02AE7"/>
    <w:rsid w:val="00E02F7E"/>
    <w:rsid w:val="00E03655"/>
    <w:rsid w:val="00E037E3"/>
    <w:rsid w:val="00E043BD"/>
    <w:rsid w:val="00E04590"/>
    <w:rsid w:val="00E04C02"/>
    <w:rsid w:val="00E04FBA"/>
    <w:rsid w:val="00E053B2"/>
    <w:rsid w:val="00E05DC2"/>
    <w:rsid w:val="00E0617A"/>
    <w:rsid w:val="00E062F8"/>
    <w:rsid w:val="00E0644B"/>
    <w:rsid w:val="00E064D3"/>
    <w:rsid w:val="00E06595"/>
    <w:rsid w:val="00E0763E"/>
    <w:rsid w:val="00E0799E"/>
    <w:rsid w:val="00E07B7D"/>
    <w:rsid w:val="00E07DB8"/>
    <w:rsid w:val="00E1050F"/>
    <w:rsid w:val="00E1092D"/>
    <w:rsid w:val="00E11290"/>
    <w:rsid w:val="00E113B7"/>
    <w:rsid w:val="00E114C5"/>
    <w:rsid w:val="00E11571"/>
    <w:rsid w:val="00E11CC8"/>
    <w:rsid w:val="00E12316"/>
    <w:rsid w:val="00E1277F"/>
    <w:rsid w:val="00E12E73"/>
    <w:rsid w:val="00E139D5"/>
    <w:rsid w:val="00E13A80"/>
    <w:rsid w:val="00E14042"/>
    <w:rsid w:val="00E144E8"/>
    <w:rsid w:val="00E1486F"/>
    <w:rsid w:val="00E14CA5"/>
    <w:rsid w:val="00E15202"/>
    <w:rsid w:val="00E152DF"/>
    <w:rsid w:val="00E15505"/>
    <w:rsid w:val="00E15611"/>
    <w:rsid w:val="00E162B5"/>
    <w:rsid w:val="00E167E9"/>
    <w:rsid w:val="00E17141"/>
    <w:rsid w:val="00E17D3D"/>
    <w:rsid w:val="00E2184B"/>
    <w:rsid w:val="00E21896"/>
    <w:rsid w:val="00E219A1"/>
    <w:rsid w:val="00E2202A"/>
    <w:rsid w:val="00E226BA"/>
    <w:rsid w:val="00E22D1B"/>
    <w:rsid w:val="00E23104"/>
    <w:rsid w:val="00E2324A"/>
    <w:rsid w:val="00E235F5"/>
    <w:rsid w:val="00E23783"/>
    <w:rsid w:val="00E237BD"/>
    <w:rsid w:val="00E23A53"/>
    <w:rsid w:val="00E23DF4"/>
    <w:rsid w:val="00E2401E"/>
    <w:rsid w:val="00E256E5"/>
    <w:rsid w:val="00E26411"/>
    <w:rsid w:val="00E264BC"/>
    <w:rsid w:val="00E26AC1"/>
    <w:rsid w:val="00E2720A"/>
    <w:rsid w:val="00E2756E"/>
    <w:rsid w:val="00E27AE8"/>
    <w:rsid w:val="00E27AEB"/>
    <w:rsid w:val="00E3008F"/>
    <w:rsid w:val="00E307B6"/>
    <w:rsid w:val="00E30A90"/>
    <w:rsid w:val="00E3142D"/>
    <w:rsid w:val="00E316F5"/>
    <w:rsid w:val="00E31D4E"/>
    <w:rsid w:val="00E324B1"/>
    <w:rsid w:val="00E32E9C"/>
    <w:rsid w:val="00E339F2"/>
    <w:rsid w:val="00E34EBE"/>
    <w:rsid w:val="00E34F85"/>
    <w:rsid w:val="00E35DDE"/>
    <w:rsid w:val="00E36093"/>
    <w:rsid w:val="00E36990"/>
    <w:rsid w:val="00E37AE3"/>
    <w:rsid w:val="00E37F0D"/>
    <w:rsid w:val="00E40BF8"/>
    <w:rsid w:val="00E40F02"/>
    <w:rsid w:val="00E410C7"/>
    <w:rsid w:val="00E41228"/>
    <w:rsid w:val="00E4154D"/>
    <w:rsid w:val="00E4196F"/>
    <w:rsid w:val="00E41A87"/>
    <w:rsid w:val="00E41AD6"/>
    <w:rsid w:val="00E41B01"/>
    <w:rsid w:val="00E41E9B"/>
    <w:rsid w:val="00E42017"/>
    <w:rsid w:val="00E422D5"/>
    <w:rsid w:val="00E423E2"/>
    <w:rsid w:val="00E42698"/>
    <w:rsid w:val="00E426E5"/>
    <w:rsid w:val="00E42730"/>
    <w:rsid w:val="00E43060"/>
    <w:rsid w:val="00E4363A"/>
    <w:rsid w:val="00E440D0"/>
    <w:rsid w:val="00E443EE"/>
    <w:rsid w:val="00E4579D"/>
    <w:rsid w:val="00E45AB1"/>
    <w:rsid w:val="00E45B52"/>
    <w:rsid w:val="00E45C81"/>
    <w:rsid w:val="00E45DA2"/>
    <w:rsid w:val="00E45EEE"/>
    <w:rsid w:val="00E46268"/>
    <w:rsid w:val="00E462F2"/>
    <w:rsid w:val="00E468E6"/>
    <w:rsid w:val="00E46C38"/>
    <w:rsid w:val="00E46C51"/>
    <w:rsid w:val="00E46CC9"/>
    <w:rsid w:val="00E47919"/>
    <w:rsid w:val="00E47C9E"/>
    <w:rsid w:val="00E50255"/>
    <w:rsid w:val="00E50772"/>
    <w:rsid w:val="00E50D89"/>
    <w:rsid w:val="00E528F9"/>
    <w:rsid w:val="00E532B6"/>
    <w:rsid w:val="00E53522"/>
    <w:rsid w:val="00E535D2"/>
    <w:rsid w:val="00E543F1"/>
    <w:rsid w:val="00E5440E"/>
    <w:rsid w:val="00E545FA"/>
    <w:rsid w:val="00E546E8"/>
    <w:rsid w:val="00E5496E"/>
    <w:rsid w:val="00E55372"/>
    <w:rsid w:val="00E55854"/>
    <w:rsid w:val="00E55BA5"/>
    <w:rsid w:val="00E56707"/>
    <w:rsid w:val="00E56ACD"/>
    <w:rsid w:val="00E57279"/>
    <w:rsid w:val="00E57739"/>
    <w:rsid w:val="00E6045F"/>
    <w:rsid w:val="00E60CA2"/>
    <w:rsid w:val="00E612BF"/>
    <w:rsid w:val="00E6216A"/>
    <w:rsid w:val="00E626F0"/>
    <w:rsid w:val="00E628AD"/>
    <w:rsid w:val="00E62908"/>
    <w:rsid w:val="00E62952"/>
    <w:rsid w:val="00E62C54"/>
    <w:rsid w:val="00E62D8F"/>
    <w:rsid w:val="00E64339"/>
    <w:rsid w:val="00E64617"/>
    <w:rsid w:val="00E64904"/>
    <w:rsid w:val="00E64DAA"/>
    <w:rsid w:val="00E656C5"/>
    <w:rsid w:val="00E66B76"/>
    <w:rsid w:val="00E67584"/>
    <w:rsid w:val="00E67669"/>
    <w:rsid w:val="00E677BD"/>
    <w:rsid w:val="00E6788D"/>
    <w:rsid w:val="00E67AE7"/>
    <w:rsid w:val="00E7011C"/>
    <w:rsid w:val="00E708BC"/>
    <w:rsid w:val="00E70C34"/>
    <w:rsid w:val="00E70C44"/>
    <w:rsid w:val="00E7100C"/>
    <w:rsid w:val="00E7138D"/>
    <w:rsid w:val="00E7273B"/>
    <w:rsid w:val="00E72A13"/>
    <w:rsid w:val="00E72B6E"/>
    <w:rsid w:val="00E73047"/>
    <w:rsid w:val="00E73173"/>
    <w:rsid w:val="00E742F4"/>
    <w:rsid w:val="00E74B6D"/>
    <w:rsid w:val="00E74BE2"/>
    <w:rsid w:val="00E75976"/>
    <w:rsid w:val="00E75C2C"/>
    <w:rsid w:val="00E75E5C"/>
    <w:rsid w:val="00E760FF"/>
    <w:rsid w:val="00E76384"/>
    <w:rsid w:val="00E765D6"/>
    <w:rsid w:val="00E76A5E"/>
    <w:rsid w:val="00E775E3"/>
    <w:rsid w:val="00E77A45"/>
    <w:rsid w:val="00E801E4"/>
    <w:rsid w:val="00E803A2"/>
    <w:rsid w:val="00E80693"/>
    <w:rsid w:val="00E812F5"/>
    <w:rsid w:val="00E8154B"/>
    <w:rsid w:val="00E827B8"/>
    <w:rsid w:val="00E82968"/>
    <w:rsid w:val="00E8357D"/>
    <w:rsid w:val="00E8373C"/>
    <w:rsid w:val="00E83967"/>
    <w:rsid w:val="00E839AD"/>
    <w:rsid w:val="00E83C3A"/>
    <w:rsid w:val="00E83E10"/>
    <w:rsid w:val="00E83E51"/>
    <w:rsid w:val="00E83FCE"/>
    <w:rsid w:val="00E84023"/>
    <w:rsid w:val="00E84570"/>
    <w:rsid w:val="00E846CA"/>
    <w:rsid w:val="00E8487A"/>
    <w:rsid w:val="00E85027"/>
    <w:rsid w:val="00E85726"/>
    <w:rsid w:val="00E858B6"/>
    <w:rsid w:val="00E85E2B"/>
    <w:rsid w:val="00E85E5E"/>
    <w:rsid w:val="00E863EE"/>
    <w:rsid w:val="00E86A25"/>
    <w:rsid w:val="00E872A7"/>
    <w:rsid w:val="00E87354"/>
    <w:rsid w:val="00E878CC"/>
    <w:rsid w:val="00E87A7D"/>
    <w:rsid w:val="00E87E8A"/>
    <w:rsid w:val="00E87EAD"/>
    <w:rsid w:val="00E900E2"/>
    <w:rsid w:val="00E901AB"/>
    <w:rsid w:val="00E90AF8"/>
    <w:rsid w:val="00E91438"/>
    <w:rsid w:val="00E923FD"/>
    <w:rsid w:val="00E924F7"/>
    <w:rsid w:val="00E92819"/>
    <w:rsid w:val="00E9292A"/>
    <w:rsid w:val="00E9307E"/>
    <w:rsid w:val="00E9308C"/>
    <w:rsid w:val="00E9366A"/>
    <w:rsid w:val="00E94330"/>
    <w:rsid w:val="00E94500"/>
    <w:rsid w:val="00E94687"/>
    <w:rsid w:val="00E95DD9"/>
    <w:rsid w:val="00E961BC"/>
    <w:rsid w:val="00E96341"/>
    <w:rsid w:val="00E9647F"/>
    <w:rsid w:val="00E967EA"/>
    <w:rsid w:val="00E96839"/>
    <w:rsid w:val="00E96B97"/>
    <w:rsid w:val="00E96CB5"/>
    <w:rsid w:val="00E96CB9"/>
    <w:rsid w:val="00E9721B"/>
    <w:rsid w:val="00E97299"/>
    <w:rsid w:val="00E97A23"/>
    <w:rsid w:val="00E97B21"/>
    <w:rsid w:val="00E97C21"/>
    <w:rsid w:val="00EA05D9"/>
    <w:rsid w:val="00EA1521"/>
    <w:rsid w:val="00EA16C4"/>
    <w:rsid w:val="00EA19E9"/>
    <w:rsid w:val="00EA1E0C"/>
    <w:rsid w:val="00EA2418"/>
    <w:rsid w:val="00EA2443"/>
    <w:rsid w:val="00EA24A3"/>
    <w:rsid w:val="00EA2AA6"/>
    <w:rsid w:val="00EA3333"/>
    <w:rsid w:val="00EA369D"/>
    <w:rsid w:val="00EA3B6D"/>
    <w:rsid w:val="00EA3EF5"/>
    <w:rsid w:val="00EA40E2"/>
    <w:rsid w:val="00EA411E"/>
    <w:rsid w:val="00EA4859"/>
    <w:rsid w:val="00EA4C4D"/>
    <w:rsid w:val="00EA539E"/>
    <w:rsid w:val="00EA5878"/>
    <w:rsid w:val="00EA5FDE"/>
    <w:rsid w:val="00EA641F"/>
    <w:rsid w:val="00EA64F1"/>
    <w:rsid w:val="00EA670C"/>
    <w:rsid w:val="00EA6A5A"/>
    <w:rsid w:val="00EA6F05"/>
    <w:rsid w:val="00EA714D"/>
    <w:rsid w:val="00EA7386"/>
    <w:rsid w:val="00EB001D"/>
    <w:rsid w:val="00EB00C4"/>
    <w:rsid w:val="00EB01C3"/>
    <w:rsid w:val="00EB19E0"/>
    <w:rsid w:val="00EB1C21"/>
    <w:rsid w:val="00EB249C"/>
    <w:rsid w:val="00EB33B0"/>
    <w:rsid w:val="00EB3641"/>
    <w:rsid w:val="00EB3B36"/>
    <w:rsid w:val="00EB42A7"/>
    <w:rsid w:val="00EB4E63"/>
    <w:rsid w:val="00EB5649"/>
    <w:rsid w:val="00EB5754"/>
    <w:rsid w:val="00EB5A80"/>
    <w:rsid w:val="00EB5A81"/>
    <w:rsid w:val="00EB6151"/>
    <w:rsid w:val="00EB644D"/>
    <w:rsid w:val="00EB675E"/>
    <w:rsid w:val="00EB6BB7"/>
    <w:rsid w:val="00EB780D"/>
    <w:rsid w:val="00EB7FBE"/>
    <w:rsid w:val="00EC02CA"/>
    <w:rsid w:val="00EC0337"/>
    <w:rsid w:val="00EC07DD"/>
    <w:rsid w:val="00EC093F"/>
    <w:rsid w:val="00EC0D7C"/>
    <w:rsid w:val="00EC1115"/>
    <w:rsid w:val="00EC11A8"/>
    <w:rsid w:val="00EC19D7"/>
    <w:rsid w:val="00EC2131"/>
    <w:rsid w:val="00EC2512"/>
    <w:rsid w:val="00EC2591"/>
    <w:rsid w:val="00EC282E"/>
    <w:rsid w:val="00EC2BF5"/>
    <w:rsid w:val="00EC2E5A"/>
    <w:rsid w:val="00EC2F2F"/>
    <w:rsid w:val="00EC33DF"/>
    <w:rsid w:val="00EC3652"/>
    <w:rsid w:val="00EC3687"/>
    <w:rsid w:val="00EC3D03"/>
    <w:rsid w:val="00EC4915"/>
    <w:rsid w:val="00EC5199"/>
    <w:rsid w:val="00EC6827"/>
    <w:rsid w:val="00EC6D38"/>
    <w:rsid w:val="00EC7169"/>
    <w:rsid w:val="00EC7B1E"/>
    <w:rsid w:val="00EC7C76"/>
    <w:rsid w:val="00EC7F14"/>
    <w:rsid w:val="00EC7F1D"/>
    <w:rsid w:val="00EC7FA0"/>
    <w:rsid w:val="00EC7FC4"/>
    <w:rsid w:val="00ED0190"/>
    <w:rsid w:val="00ED2B2B"/>
    <w:rsid w:val="00ED2EBD"/>
    <w:rsid w:val="00ED3025"/>
    <w:rsid w:val="00ED3078"/>
    <w:rsid w:val="00ED3187"/>
    <w:rsid w:val="00ED35A7"/>
    <w:rsid w:val="00ED3994"/>
    <w:rsid w:val="00ED3B24"/>
    <w:rsid w:val="00ED3BB6"/>
    <w:rsid w:val="00ED415E"/>
    <w:rsid w:val="00ED450E"/>
    <w:rsid w:val="00ED473B"/>
    <w:rsid w:val="00ED4969"/>
    <w:rsid w:val="00ED4B4A"/>
    <w:rsid w:val="00ED56D3"/>
    <w:rsid w:val="00ED5FE6"/>
    <w:rsid w:val="00ED6A26"/>
    <w:rsid w:val="00ED6A58"/>
    <w:rsid w:val="00ED6A7D"/>
    <w:rsid w:val="00ED7770"/>
    <w:rsid w:val="00ED78B9"/>
    <w:rsid w:val="00ED78E4"/>
    <w:rsid w:val="00EE08FA"/>
    <w:rsid w:val="00EE1043"/>
    <w:rsid w:val="00EE1481"/>
    <w:rsid w:val="00EE1A88"/>
    <w:rsid w:val="00EE1CA1"/>
    <w:rsid w:val="00EE1D77"/>
    <w:rsid w:val="00EE220A"/>
    <w:rsid w:val="00EE2448"/>
    <w:rsid w:val="00EE249B"/>
    <w:rsid w:val="00EE2853"/>
    <w:rsid w:val="00EE3004"/>
    <w:rsid w:val="00EE3012"/>
    <w:rsid w:val="00EE31AF"/>
    <w:rsid w:val="00EE3329"/>
    <w:rsid w:val="00EE352A"/>
    <w:rsid w:val="00EE3D33"/>
    <w:rsid w:val="00EE48F2"/>
    <w:rsid w:val="00EE491C"/>
    <w:rsid w:val="00EE4A0C"/>
    <w:rsid w:val="00EE5F9E"/>
    <w:rsid w:val="00EE627B"/>
    <w:rsid w:val="00EE7A5E"/>
    <w:rsid w:val="00EF0685"/>
    <w:rsid w:val="00EF0DE4"/>
    <w:rsid w:val="00EF13F9"/>
    <w:rsid w:val="00EF16CA"/>
    <w:rsid w:val="00EF1C9B"/>
    <w:rsid w:val="00EF26BD"/>
    <w:rsid w:val="00EF2B66"/>
    <w:rsid w:val="00EF3F6B"/>
    <w:rsid w:val="00EF4033"/>
    <w:rsid w:val="00EF4A41"/>
    <w:rsid w:val="00EF543F"/>
    <w:rsid w:val="00EF5D36"/>
    <w:rsid w:val="00EF5F34"/>
    <w:rsid w:val="00EF66FC"/>
    <w:rsid w:val="00EF6B68"/>
    <w:rsid w:val="00EF71F9"/>
    <w:rsid w:val="00EF72D1"/>
    <w:rsid w:val="00EF7936"/>
    <w:rsid w:val="00EF7B38"/>
    <w:rsid w:val="00F00C01"/>
    <w:rsid w:val="00F01103"/>
    <w:rsid w:val="00F0115F"/>
    <w:rsid w:val="00F0135B"/>
    <w:rsid w:val="00F01FD1"/>
    <w:rsid w:val="00F02108"/>
    <w:rsid w:val="00F02401"/>
    <w:rsid w:val="00F0247E"/>
    <w:rsid w:val="00F02E73"/>
    <w:rsid w:val="00F03088"/>
    <w:rsid w:val="00F03091"/>
    <w:rsid w:val="00F03789"/>
    <w:rsid w:val="00F0513C"/>
    <w:rsid w:val="00F052D4"/>
    <w:rsid w:val="00F05459"/>
    <w:rsid w:val="00F05514"/>
    <w:rsid w:val="00F05901"/>
    <w:rsid w:val="00F05BCD"/>
    <w:rsid w:val="00F063A1"/>
    <w:rsid w:val="00F06A2E"/>
    <w:rsid w:val="00F06B4B"/>
    <w:rsid w:val="00F06CF5"/>
    <w:rsid w:val="00F073C1"/>
    <w:rsid w:val="00F076F3"/>
    <w:rsid w:val="00F07781"/>
    <w:rsid w:val="00F07B66"/>
    <w:rsid w:val="00F10028"/>
    <w:rsid w:val="00F10140"/>
    <w:rsid w:val="00F107E3"/>
    <w:rsid w:val="00F109C7"/>
    <w:rsid w:val="00F10DD2"/>
    <w:rsid w:val="00F11525"/>
    <w:rsid w:val="00F11BAF"/>
    <w:rsid w:val="00F11C88"/>
    <w:rsid w:val="00F11CE3"/>
    <w:rsid w:val="00F11E69"/>
    <w:rsid w:val="00F123B7"/>
    <w:rsid w:val="00F12825"/>
    <w:rsid w:val="00F12BA5"/>
    <w:rsid w:val="00F132DC"/>
    <w:rsid w:val="00F13644"/>
    <w:rsid w:val="00F13A9A"/>
    <w:rsid w:val="00F13B27"/>
    <w:rsid w:val="00F13E80"/>
    <w:rsid w:val="00F13FE2"/>
    <w:rsid w:val="00F14AB5"/>
    <w:rsid w:val="00F14D13"/>
    <w:rsid w:val="00F15AF3"/>
    <w:rsid w:val="00F15C07"/>
    <w:rsid w:val="00F16213"/>
    <w:rsid w:val="00F16471"/>
    <w:rsid w:val="00F16559"/>
    <w:rsid w:val="00F16672"/>
    <w:rsid w:val="00F16720"/>
    <w:rsid w:val="00F16E77"/>
    <w:rsid w:val="00F16FDF"/>
    <w:rsid w:val="00F17672"/>
    <w:rsid w:val="00F179D0"/>
    <w:rsid w:val="00F17DA4"/>
    <w:rsid w:val="00F17DCE"/>
    <w:rsid w:val="00F205A0"/>
    <w:rsid w:val="00F2134F"/>
    <w:rsid w:val="00F219D4"/>
    <w:rsid w:val="00F21BE9"/>
    <w:rsid w:val="00F22236"/>
    <w:rsid w:val="00F22750"/>
    <w:rsid w:val="00F23455"/>
    <w:rsid w:val="00F23A49"/>
    <w:rsid w:val="00F23CA1"/>
    <w:rsid w:val="00F2401A"/>
    <w:rsid w:val="00F242B7"/>
    <w:rsid w:val="00F24798"/>
    <w:rsid w:val="00F24B19"/>
    <w:rsid w:val="00F2516C"/>
    <w:rsid w:val="00F257BB"/>
    <w:rsid w:val="00F26211"/>
    <w:rsid w:val="00F2646F"/>
    <w:rsid w:val="00F264A0"/>
    <w:rsid w:val="00F264E5"/>
    <w:rsid w:val="00F267C3"/>
    <w:rsid w:val="00F2696E"/>
    <w:rsid w:val="00F26E33"/>
    <w:rsid w:val="00F26ECD"/>
    <w:rsid w:val="00F2730C"/>
    <w:rsid w:val="00F27684"/>
    <w:rsid w:val="00F27E65"/>
    <w:rsid w:val="00F3024E"/>
    <w:rsid w:val="00F30EAC"/>
    <w:rsid w:val="00F30EE7"/>
    <w:rsid w:val="00F3103F"/>
    <w:rsid w:val="00F318BA"/>
    <w:rsid w:val="00F318CC"/>
    <w:rsid w:val="00F31AC1"/>
    <w:rsid w:val="00F31DEA"/>
    <w:rsid w:val="00F32C6F"/>
    <w:rsid w:val="00F32E3C"/>
    <w:rsid w:val="00F338D8"/>
    <w:rsid w:val="00F33B08"/>
    <w:rsid w:val="00F33C04"/>
    <w:rsid w:val="00F33E87"/>
    <w:rsid w:val="00F34096"/>
    <w:rsid w:val="00F34116"/>
    <w:rsid w:val="00F34129"/>
    <w:rsid w:val="00F349D4"/>
    <w:rsid w:val="00F34C4A"/>
    <w:rsid w:val="00F356D2"/>
    <w:rsid w:val="00F35C3B"/>
    <w:rsid w:val="00F365A8"/>
    <w:rsid w:val="00F3697D"/>
    <w:rsid w:val="00F36A95"/>
    <w:rsid w:val="00F36F01"/>
    <w:rsid w:val="00F3729E"/>
    <w:rsid w:val="00F37349"/>
    <w:rsid w:val="00F37A78"/>
    <w:rsid w:val="00F37D6D"/>
    <w:rsid w:val="00F404A7"/>
    <w:rsid w:val="00F405C9"/>
    <w:rsid w:val="00F40A19"/>
    <w:rsid w:val="00F40C29"/>
    <w:rsid w:val="00F414CD"/>
    <w:rsid w:val="00F414F8"/>
    <w:rsid w:val="00F41EF4"/>
    <w:rsid w:val="00F424DB"/>
    <w:rsid w:val="00F425BD"/>
    <w:rsid w:val="00F43603"/>
    <w:rsid w:val="00F43AA9"/>
    <w:rsid w:val="00F43CA2"/>
    <w:rsid w:val="00F43CF7"/>
    <w:rsid w:val="00F44320"/>
    <w:rsid w:val="00F44435"/>
    <w:rsid w:val="00F44FA1"/>
    <w:rsid w:val="00F45418"/>
    <w:rsid w:val="00F45B55"/>
    <w:rsid w:val="00F45BCE"/>
    <w:rsid w:val="00F4645D"/>
    <w:rsid w:val="00F46558"/>
    <w:rsid w:val="00F46639"/>
    <w:rsid w:val="00F46676"/>
    <w:rsid w:val="00F466D9"/>
    <w:rsid w:val="00F46C20"/>
    <w:rsid w:val="00F47377"/>
    <w:rsid w:val="00F4749C"/>
    <w:rsid w:val="00F47626"/>
    <w:rsid w:val="00F476A9"/>
    <w:rsid w:val="00F47A73"/>
    <w:rsid w:val="00F47CAB"/>
    <w:rsid w:val="00F50275"/>
    <w:rsid w:val="00F505C7"/>
    <w:rsid w:val="00F505F4"/>
    <w:rsid w:val="00F50CEB"/>
    <w:rsid w:val="00F51366"/>
    <w:rsid w:val="00F522F3"/>
    <w:rsid w:val="00F53109"/>
    <w:rsid w:val="00F53117"/>
    <w:rsid w:val="00F53345"/>
    <w:rsid w:val="00F534AD"/>
    <w:rsid w:val="00F5370E"/>
    <w:rsid w:val="00F53C9E"/>
    <w:rsid w:val="00F54824"/>
    <w:rsid w:val="00F54B2F"/>
    <w:rsid w:val="00F54CAC"/>
    <w:rsid w:val="00F54D09"/>
    <w:rsid w:val="00F55486"/>
    <w:rsid w:val="00F555BB"/>
    <w:rsid w:val="00F55B14"/>
    <w:rsid w:val="00F55D7D"/>
    <w:rsid w:val="00F56198"/>
    <w:rsid w:val="00F566F6"/>
    <w:rsid w:val="00F56931"/>
    <w:rsid w:val="00F56CE1"/>
    <w:rsid w:val="00F57031"/>
    <w:rsid w:val="00F57532"/>
    <w:rsid w:val="00F6003E"/>
    <w:rsid w:val="00F6038F"/>
    <w:rsid w:val="00F60839"/>
    <w:rsid w:val="00F6176C"/>
    <w:rsid w:val="00F6186F"/>
    <w:rsid w:val="00F61DD5"/>
    <w:rsid w:val="00F6274E"/>
    <w:rsid w:val="00F62833"/>
    <w:rsid w:val="00F62AE5"/>
    <w:rsid w:val="00F62B07"/>
    <w:rsid w:val="00F62D01"/>
    <w:rsid w:val="00F62EE5"/>
    <w:rsid w:val="00F63B0F"/>
    <w:rsid w:val="00F63BB0"/>
    <w:rsid w:val="00F63DC7"/>
    <w:rsid w:val="00F647E5"/>
    <w:rsid w:val="00F64C7D"/>
    <w:rsid w:val="00F64FDB"/>
    <w:rsid w:val="00F6542D"/>
    <w:rsid w:val="00F65784"/>
    <w:rsid w:val="00F65A2F"/>
    <w:rsid w:val="00F66746"/>
    <w:rsid w:val="00F669C5"/>
    <w:rsid w:val="00F66F82"/>
    <w:rsid w:val="00F672FF"/>
    <w:rsid w:val="00F67ACE"/>
    <w:rsid w:val="00F67C1B"/>
    <w:rsid w:val="00F67F40"/>
    <w:rsid w:val="00F70195"/>
    <w:rsid w:val="00F70FC0"/>
    <w:rsid w:val="00F715E7"/>
    <w:rsid w:val="00F71ABC"/>
    <w:rsid w:val="00F71F84"/>
    <w:rsid w:val="00F71FF8"/>
    <w:rsid w:val="00F721E2"/>
    <w:rsid w:val="00F72602"/>
    <w:rsid w:val="00F72DEA"/>
    <w:rsid w:val="00F7331C"/>
    <w:rsid w:val="00F73D3B"/>
    <w:rsid w:val="00F73D52"/>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04"/>
    <w:rsid w:val="00F803B0"/>
    <w:rsid w:val="00F80409"/>
    <w:rsid w:val="00F8065B"/>
    <w:rsid w:val="00F8086E"/>
    <w:rsid w:val="00F80C31"/>
    <w:rsid w:val="00F80E14"/>
    <w:rsid w:val="00F80E25"/>
    <w:rsid w:val="00F81441"/>
    <w:rsid w:val="00F81524"/>
    <w:rsid w:val="00F822FE"/>
    <w:rsid w:val="00F82562"/>
    <w:rsid w:val="00F83142"/>
    <w:rsid w:val="00F83362"/>
    <w:rsid w:val="00F83A97"/>
    <w:rsid w:val="00F84101"/>
    <w:rsid w:val="00F84A41"/>
    <w:rsid w:val="00F8520A"/>
    <w:rsid w:val="00F855A1"/>
    <w:rsid w:val="00F856B7"/>
    <w:rsid w:val="00F857AD"/>
    <w:rsid w:val="00F85B52"/>
    <w:rsid w:val="00F8600C"/>
    <w:rsid w:val="00F863C1"/>
    <w:rsid w:val="00F86631"/>
    <w:rsid w:val="00F869B7"/>
    <w:rsid w:val="00F86E68"/>
    <w:rsid w:val="00F86EF5"/>
    <w:rsid w:val="00F870E0"/>
    <w:rsid w:val="00F875C4"/>
    <w:rsid w:val="00F876E5"/>
    <w:rsid w:val="00F878A6"/>
    <w:rsid w:val="00F9005C"/>
    <w:rsid w:val="00F904AE"/>
    <w:rsid w:val="00F90826"/>
    <w:rsid w:val="00F9173E"/>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382"/>
    <w:rsid w:val="00F96B57"/>
    <w:rsid w:val="00F973E0"/>
    <w:rsid w:val="00F976F3"/>
    <w:rsid w:val="00F97CE1"/>
    <w:rsid w:val="00FA0966"/>
    <w:rsid w:val="00FA0B2C"/>
    <w:rsid w:val="00FA1419"/>
    <w:rsid w:val="00FA1755"/>
    <w:rsid w:val="00FA18F2"/>
    <w:rsid w:val="00FA1ECE"/>
    <w:rsid w:val="00FA208B"/>
    <w:rsid w:val="00FA267A"/>
    <w:rsid w:val="00FA280A"/>
    <w:rsid w:val="00FA2D0D"/>
    <w:rsid w:val="00FA2E0B"/>
    <w:rsid w:val="00FA368A"/>
    <w:rsid w:val="00FA3832"/>
    <w:rsid w:val="00FA3EBF"/>
    <w:rsid w:val="00FA4801"/>
    <w:rsid w:val="00FA4C62"/>
    <w:rsid w:val="00FA4C90"/>
    <w:rsid w:val="00FA4EEC"/>
    <w:rsid w:val="00FA5127"/>
    <w:rsid w:val="00FA5910"/>
    <w:rsid w:val="00FA601B"/>
    <w:rsid w:val="00FA6905"/>
    <w:rsid w:val="00FA7A01"/>
    <w:rsid w:val="00FB03E9"/>
    <w:rsid w:val="00FB08DC"/>
    <w:rsid w:val="00FB1250"/>
    <w:rsid w:val="00FB231E"/>
    <w:rsid w:val="00FB28CB"/>
    <w:rsid w:val="00FB2C38"/>
    <w:rsid w:val="00FB2E23"/>
    <w:rsid w:val="00FB2F2E"/>
    <w:rsid w:val="00FB37C3"/>
    <w:rsid w:val="00FB3955"/>
    <w:rsid w:val="00FB4223"/>
    <w:rsid w:val="00FB4456"/>
    <w:rsid w:val="00FB4B61"/>
    <w:rsid w:val="00FB4D43"/>
    <w:rsid w:val="00FB5120"/>
    <w:rsid w:val="00FB5485"/>
    <w:rsid w:val="00FB5D74"/>
    <w:rsid w:val="00FB5F5C"/>
    <w:rsid w:val="00FB6220"/>
    <w:rsid w:val="00FB6981"/>
    <w:rsid w:val="00FB6D84"/>
    <w:rsid w:val="00FB6FDB"/>
    <w:rsid w:val="00FB7076"/>
    <w:rsid w:val="00FB7387"/>
    <w:rsid w:val="00FB7543"/>
    <w:rsid w:val="00FB75FC"/>
    <w:rsid w:val="00FC0936"/>
    <w:rsid w:val="00FC0BCA"/>
    <w:rsid w:val="00FC1093"/>
    <w:rsid w:val="00FC1673"/>
    <w:rsid w:val="00FC1D4F"/>
    <w:rsid w:val="00FC21CD"/>
    <w:rsid w:val="00FC2225"/>
    <w:rsid w:val="00FC25E0"/>
    <w:rsid w:val="00FC2638"/>
    <w:rsid w:val="00FC3406"/>
    <w:rsid w:val="00FC3598"/>
    <w:rsid w:val="00FC3703"/>
    <w:rsid w:val="00FC3A0E"/>
    <w:rsid w:val="00FC3A25"/>
    <w:rsid w:val="00FC3B9D"/>
    <w:rsid w:val="00FC3C4F"/>
    <w:rsid w:val="00FC3DFB"/>
    <w:rsid w:val="00FC4203"/>
    <w:rsid w:val="00FC4607"/>
    <w:rsid w:val="00FC5D45"/>
    <w:rsid w:val="00FC5E78"/>
    <w:rsid w:val="00FC65A3"/>
    <w:rsid w:val="00FC691C"/>
    <w:rsid w:val="00FC69B4"/>
    <w:rsid w:val="00FC6CBD"/>
    <w:rsid w:val="00FD046D"/>
    <w:rsid w:val="00FD0A3A"/>
    <w:rsid w:val="00FD14BA"/>
    <w:rsid w:val="00FD16AF"/>
    <w:rsid w:val="00FD18F7"/>
    <w:rsid w:val="00FD1F4D"/>
    <w:rsid w:val="00FD21BE"/>
    <w:rsid w:val="00FD2218"/>
    <w:rsid w:val="00FD28C6"/>
    <w:rsid w:val="00FD2A3E"/>
    <w:rsid w:val="00FD3BCE"/>
    <w:rsid w:val="00FD496E"/>
    <w:rsid w:val="00FD4EA9"/>
    <w:rsid w:val="00FD5091"/>
    <w:rsid w:val="00FD546E"/>
    <w:rsid w:val="00FD5869"/>
    <w:rsid w:val="00FD5CDE"/>
    <w:rsid w:val="00FD6308"/>
    <w:rsid w:val="00FD6BCB"/>
    <w:rsid w:val="00FD6D94"/>
    <w:rsid w:val="00FD6FFE"/>
    <w:rsid w:val="00FD7077"/>
    <w:rsid w:val="00FD7766"/>
    <w:rsid w:val="00FE0522"/>
    <w:rsid w:val="00FE0FC2"/>
    <w:rsid w:val="00FE1050"/>
    <w:rsid w:val="00FE116B"/>
    <w:rsid w:val="00FE153D"/>
    <w:rsid w:val="00FE1DD3"/>
    <w:rsid w:val="00FE2700"/>
    <w:rsid w:val="00FE27F4"/>
    <w:rsid w:val="00FE3184"/>
    <w:rsid w:val="00FE374D"/>
    <w:rsid w:val="00FE3887"/>
    <w:rsid w:val="00FE3BFD"/>
    <w:rsid w:val="00FE3C5E"/>
    <w:rsid w:val="00FE41B2"/>
    <w:rsid w:val="00FE41DE"/>
    <w:rsid w:val="00FE42BA"/>
    <w:rsid w:val="00FE4604"/>
    <w:rsid w:val="00FE4787"/>
    <w:rsid w:val="00FE47E7"/>
    <w:rsid w:val="00FE5BBC"/>
    <w:rsid w:val="00FE5DEC"/>
    <w:rsid w:val="00FE610C"/>
    <w:rsid w:val="00FE6509"/>
    <w:rsid w:val="00FE6638"/>
    <w:rsid w:val="00FE69B0"/>
    <w:rsid w:val="00FE7561"/>
    <w:rsid w:val="00FE77ED"/>
    <w:rsid w:val="00FE7D6B"/>
    <w:rsid w:val="00FF0B3A"/>
    <w:rsid w:val="00FF12D6"/>
    <w:rsid w:val="00FF1B0B"/>
    <w:rsid w:val="00FF1FBA"/>
    <w:rsid w:val="00FF2773"/>
    <w:rsid w:val="00FF2B42"/>
    <w:rsid w:val="00FF322C"/>
    <w:rsid w:val="00FF3EF8"/>
    <w:rsid w:val="00FF454E"/>
    <w:rsid w:val="00FF507F"/>
    <w:rsid w:val="00FF53F4"/>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83D5BA8E-0AEB-4023-8976-721E46F54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99"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9F13D0"/>
    <w:pPr>
      <w:keepNext/>
      <w:keepLines/>
      <w:spacing w:before="220" w:after="40"/>
      <w:outlineLvl w:val="4"/>
    </w:pPr>
    <w:rPr>
      <w:rFonts w:eastAsia="Ecofont_Spranq_eco_Sans" w:cs="Ecofont_Spranq_eco_Sans"/>
      <w:b/>
      <w:sz w:val="22"/>
      <w:szCs w:val="22"/>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Segundo,Ementa,SheParágrafo da Lista,List I Paragraph,Marca 1"/>
    <w:basedOn w:val="Normal"/>
    <w:link w:val="PargrafodaListaChar"/>
    <w:uiPriority w:val="99"/>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style>
  <w:style w:type="numbering" w:customStyle="1" w:styleId="Estilo4">
    <w:name w:val="Estilo4"/>
    <w:uiPriority w:val="99"/>
    <w:rsid w:val="0054016D"/>
  </w:style>
  <w:style w:type="numbering" w:customStyle="1" w:styleId="Estilo5">
    <w:name w:val="Estilo5"/>
    <w:uiPriority w:val="99"/>
    <w:rsid w:val="0054016D"/>
  </w:style>
  <w:style w:type="numbering" w:customStyle="1" w:styleId="Estilo6">
    <w:name w:val="Estilo6"/>
    <w:uiPriority w:val="99"/>
    <w:rsid w:val="0054016D"/>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Segundo Char,Ementa Char,SheParágrafo da Lista Char,List I Paragraph Char,Marca 1 Char"/>
    <w:basedOn w:val="Fontepargpadro"/>
    <w:link w:val="PargrafodaLista"/>
    <w:uiPriority w:val="99"/>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paragraph" w:styleId="Legenda">
    <w:name w:val="caption"/>
    <w:basedOn w:val="Normal"/>
    <w:next w:val="Normal"/>
    <w:unhideWhenUsed/>
    <w:qFormat/>
    <w:rsid w:val="00374BFD"/>
    <w:pPr>
      <w:jc w:val="center"/>
    </w:pPr>
    <w:rPr>
      <w:rFonts w:ascii="Times New Roman" w:eastAsia="Times New Roman" w:hAnsi="Times New Roman" w:cs="Times New Roman"/>
      <w:b/>
      <w:sz w:val="20"/>
      <w:szCs w:val="20"/>
    </w:rPr>
  </w:style>
  <w:style w:type="paragraph" w:styleId="SemEspaamento">
    <w:name w:val="No Spacing"/>
    <w:uiPriority w:val="1"/>
    <w:qFormat/>
    <w:rsid w:val="00374BFD"/>
    <w:rPr>
      <w:rFonts w:ascii="Calibri" w:eastAsia="Calibri" w:hAnsi="Calibri"/>
      <w:sz w:val="22"/>
      <w:szCs w:val="22"/>
    </w:rPr>
  </w:style>
  <w:style w:type="character" w:customStyle="1" w:styleId="Textodocorpo29pt">
    <w:name w:val="Texto do corpo (2) + 9 pt"/>
    <w:basedOn w:val="Fontepargpadro"/>
    <w:rsid w:val="003518A7"/>
    <w:rPr>
      <w:rFonts w:ascii="Calibri" w:eastAsia="Calibri" w:hAnsi="Calibri" w:cs="Calibri"/>
      <w:b/>
      <w:bCs/>
      <w:i w:val="0"/>
      <w:iCs w:val="0"/>
      <w:smallCaps w:val="0"/>
      <w:strike w:val="0"/>
      <w:color w:val="000000"/>
      <w:spacing w:val="0"/>
      <w:w w:val="100"/>
      <w:position w:val="0"/>
      <w:sz w:val="18"/>
      <w:szCs w:val="18"/>
      <w:u w:val="none"/>
      <w:lang w:val="pt-BR" w:eastAsia="pt-BR" w:bidi="pt-BR"/>
    </w:rPr>
  </w:style>
  <w:style w:type="character" w:customStyle="1" w:styleId="Ttulo20">
    <w:name w:val="Título #2_"/>
    <w:basedOn w:val="Fontepargpadro"/>
    <w:link w:val="Ttulo21"/>
    <w:rsid w:val="003518A7"/>
    <w:rPr>
      <w:rFonts w:eastAsia="Times New Roman"/>
      <w:b/>
      <w:bCs/>
      <w:sz w:val="26"/>
      <w:szCs w:val="26"/>
      <w:shd w:val="clear" w:color="auto" w:fill="FFFFFF"/>
    </w:rPr>
  </w:style>
  <w:style w:type="paragraph" w:customStyle="1" w:styleId="Ttulo21">
    <w:name w:val="Título #2"/>
    <w:basedOn w:val="Normal"/>
    <w:link w:val="Ttulo20"/>
    <w:rsid w:val="003518A7"/>
    <w:pPr>
      <w:widowControl w:val="0"/>
      <w:shd w:val="clear" w:color="auto" w:fill="FFFFFF"/>
      <w:spacing w:before="840" w:after="300" w:line="0" w:lineRule="atLeast"/>
      <w:jc w:val="both"/>
      <w:outlineLvl w:val="1"/>
    </w:pPr>
    <w:rPr>
      <w:rFonts w:ascii="Times New Roman" w:eastAsia="Times New Roman" w:hAnsi="Times New Roman" w:cs="Times New Roman"/>
      <w:b/>
      <w:bCs/>
      <w:sz w:val="26"/>
      <w:szCs w:val="26"/>
      <w:lang w:eastAsia="en-US"/>
    </w:rPr>
  </w:style>
  <w:style w:type="character" w:customStyle="1" w:styleId="Textodocorpo2">
    <w:name w:val="Texto do corpo (2)_"/>
    <w:basedOn w:val="Fontepargpadro"/>
    <w:link w:val="Textodocorpo20"/>
    <w:rsid w:val="003518A7"/>
    <w:rPr>
      <w:rFonts w:eastAsia="Times New Roman"/>
      <w:sz w:val="18"/>
      <w:szCs w:val="18"/>
      <w:shd w:val="clear" w:color="auto" w:fill="FFFFFF"/>
    </w:rPr>
  </w:style>
  <w:style w:type="paragraph" w:customStyle="1" w:styleId="Textodocorpo20">
    <w:name w:val="Texto do corpo (2)"/>
    <w:basedOn w:val="Normal"/>
    <w:link w:val="Textodocorpo2"/>
    <w:rsid w:val="003518A7"/>
    <w:pPr>
      <w:widowControl w:val="0"/>
      <w:shd w:val="clear" w:color="auto" w:fill="FFFFFF"/>
      <w:spacing w:before="300" w:after="720" w:line="0" w:lineRule="atLeast"/>
      <w:jc w:val="both"/>
    </w:pPr>
    <w:rPr>
      <w:rFonts w:ascii="Times New Roman" w:eastAsia="Times New Roman" w:hAnsi="Times New Roman" w:cs="Times New Roman"/>
      <w:sz w:val="18"/>
      <w:szCs w:val="18"/>
      <w:lang w:eastAsia="en-US"/>
    </w:rPr>
  </w:style>
  <w:style w:type="character" w:customStyle="1" w:styleId="Textodocorpo2Negrito">
    <w:name w:val="Texto do corpo (2) + Negrito"/>
    <w:basedOn w:val="Textodocorpo2"/>
    <w:rsid w:val="003518A7"/>
    <w:rPr>
      <w:rFonts w:eastAsia="Times New Roman"/>
      <w:b/>
      <w:bCs/>
      <w:i w:val="0"/>
      <w:iCs w:val="0"/>
      <w:smallCaps w:val="0"/>
      <w:strike w:val="0"/>
      <w:color w:val="000000"/>
      <w:spacing w:val="0"/>
      <w:w w:val="100"/>
      <w:position w:val="0"/>
      <w:sz w:val="18"/>
      <w:szCs w:val="18"/>
      <w:u w:val="none"/>
      <w:shd w:val="clear" w:color="auto" w:fill="FFFFFF"/>
      <w:lang w:val="pt-BR" w:eastAsia="pt-BR" w:bidi="pt-BR"/>
    </w:rPr>
  </w:style>
  <w:style w:type="paragraph" w:customStyle="1" w:styleId="msonormal0">
    <w:name w:val="msonormal"/>
    <w:basedOn w:val="Normal"/>
    <w:rsid w:val="00670843"/>
    <w:pPr>
      <w:spacing w:before="100" w:beforeAutospacing="1" w:after="100" w:afterAutospacing="1"/>
    </w:pPr>
    <w:rPr>
      <w:rFonts w:ascii="Times New Roman" w:eastAsia="Times New Roman" w:hAnsi="Times New Roman" w:cs="Times New Roman"/>
    </w:rPr>
  </w:style>
  <w:style w:type="table" w:customStyle="1" w:styleId="TableNormal">
    <w:name w:val="Table Normal"/>
    <w:uiPriority w:val="2"/>
    <w:unhideWhenUsed/>
    <w:qFormat/>
    <w:rsid w:val="00584A36"/>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84A36"/>
    <w:pPr>
      <w:widowControl w:val="0"/>
      <w:autoSpaceDE w:val="0"/>
      <w:autoSpaceDN w:val="0"/>
      <w:spacing w:before="5"/>
    </w:pPr>
    <w:rPr>
      <w:rFonts w:ascii="Times New Roman" w:eastAsia="Times New Roman" w:hAnsi="Times New Roman" w:cs="Times New Roman"/>
      <w:sz w:val="22"/>
      <w:szCs w:val="22"/>
      <w:lang w:val="pt-PT" w:eastAsia="en-US"/>
    </w:rPr>
  </w:style>
  <w:style w:type="paragraph" w:customStyle="1" w:styleId="A251275">
    <w:name w:val="_A251275"/>
    <w:basedOn w:val="Normal"/>
    <w:rsid w:val="00B44F12"/>
    <w:pPr>
      <w:tabs>
        <w:tab w:val="left" w:pos="3600"/>
      </w:tabs>
      <w:ind w:left="1584" w:firstLine="3456"/>
      <w:jc w:val="both"/>
    </w:pPr>
    <w:rPr>
      <w:rFonts w:ascii="Tms Rmn" w:eastAsia="Times New Roman" w:hAnsi="Tms Rmn" w:cs="Times New Roman"/>
      <w:szCs w:val="20"/>
    </w:rPr>
  </w:style>
  <w:style w:type="numbering" w:customStyle="1" w:styleId="Estilo11">
    <w:name w:val="Estilo11"/>
    <w:uiPriority w:val="99"/>
    <w:rsid w:val="00B44F12"/>
    <w:pPr>
      <w:numPr>
        <w:numId w:val="10"/>
      </w:numPr>
    </w:pPr>
  </w:style>
  <w:style w:type="character" w:customStyle="1" w:styleId="MenoPendente7">
    <w:name w:val="Menção Pendente7"/>
    <w:basedOn w:val="Fontepargpadro"/>
    <w:uiPriority w:val="99"/>
    <w:semiHidden/>
    <w:unhideWhenUsed/>
    <w:rsid w:val="0057323F"/>
    <w:rPr>
      <w:color w:val="605E5C"/>
      <w:shd w:val="clear" w:color="auto" w:fill="E1DFDD"/>
    </w:rPr>
  </w:style>
  <w:style w:type="character" w:customStyle="1" w:styleId="notaexplicativaartefato">
    <w:name w:val="notaexplicativaartefato"/>
    <w:basedOn w:val="Fontepargpadro"/>
    <w:rsid w:val="00900259"/>
  </w:style>
  <w:style w:type="character" w:customStyle="1" w:styleId="MenoPendente8">
    <w:name w:val="Menção Pendente8"/>
    <w:basedOn w:val="Fontepargpadro"/>
    <w:uiPriority w:val="99"/>
    <w:semiHidden/>
    <w:unhideWhenUsed/>
    <w:rsid w:val="00313C57"/>
    <w:rPr>
      <w:color w:val="605E5C"/>
      <w:shd w:val="clear" w:color="auto" w:fill="E1DFDD"/>
    </w:rPr>
  </w:style>
  <w:style w:type="paragraph" w:customStyle="1" w:styleId="xl65">
    <w:name w:val="xl65"/>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rPr>
  </w:style>
  <w:style w:type="paragraph" w:customStyle="1" w:styleId="xl66">
    <w:name w:val="xl66"/>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rPr>
  </w:style>
  <w:style w:type="paragraph" w:customStyle="1" w:styleId="xl67">
    <w:name w:val="xl67"/>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rPr>
  </w:style>
  <w:style w:type="paragraph" w:customStyle="1" w:styleId="xl68">
    <w:name w:val="xl68"/>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69">
    <w:name w:val="xl69"/>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0">
    <w:name w:val="xl70"/>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1">
    <w:name w:val="xl71"/>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2">
    <w:name w:val="xl72"/>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3">
    <w:name w:val="xl73"/>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character" w:customStyle="1" w:styleId="Ttulo5Char">
    <w:name w:val="Título 5 Char"/>
    <w:basedOn w:val="Fontepargpadro"/>
    <w:link w:val="Ttulo5"/>
    <w:uiPriority w:val="9"/>
    <w:semiHidden/>
    <w:rsid w:val="009F13D0"/>
    <w:rPr>
      <w:rFonts w:ascii="Ecofont_Spranq_eco_Sans" w:eastAsia="Ecofont_Spranq_eco_Sans" w:hAnsi="Ecofont_Spranq_eco_Sans" w:cs="Ecofont_Spranq_eco_Sans"/>
      <w:b/>
      <w:sz w:val="22"/>
      <w:szCs w:val="22"/>
      <w:lang w:eastAsia="pt-BR"/>
    </w:rPr>
  </w:style>
  <w:style w:type="paragraph" w:styleId="Subttulo">
    <w:name w:val="Subtitle"/>
    <w:basedOn w:val="Normal"/>
    <w:next w:val="Normal"/>
    <w:link w:val="SubttuloChar"/>
    <w:uiPriority w:val="11"/>
    <w:qFormat/>
    <w:rsid w:val="009F13D0"/>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9F13D0"/>
    <w:rPr>
      <w:rFonts w:ascii="Georgia" w:eastAsia="Georgia" w:hAnsi="Georgia" w:cs="Georgia"/>
      <w:i/>
      <w:color w:val="666666"/>
      <w:sz w:val="48"/>
      <w:szCs w:val="48"/>
      <w:lang w:eastAsia="pt-BR"/>
    </w:rPr>
  </w:style>
  <w:style w:type="paragraph" w:customStyle="1" w:styleId="Default">
    <w:name w:val="Default"/>
    <w:uiPriority w:val="99"/>
    <w:rsid w:val="009F13D0"/>
    <w:pPr>
      <w:autoSpaceDE w:val="0"/>
      <w:autoSpaceDN w:val="0"/>
      <w:adjustRightInd w:val="0"/>
    </w:pPr>
    <w:rPr>
      <w:rFonts w:ascii="Calibri" w:eastAsia="Times New Roman" w:hAnsi="Calibri" w:cs="Calibri"/>
      <w:color w:val="000000"/>
      <w:sz w:val="24"/>
      <w:szCs w:val="24"/>
      <w:lang w:eastAsia="pt-BR"/>
    </w:rPr>
  </w:style>
  <w:style w:type="paragraph" w:customStyle="1" w:styleId="A251075">
    <w:name w:val="_A251075"/>
    <w:basedOn w:val="Normal"/>
    <w:uiPriority w:val="99"/>
    <w:rsid w:val="009F13D0"/>
    <w:pPr>
      <w:tabs>
        <w:tab w:val="left" w:pos="3600"/>
      </w:tabs>
      <w:ind w:left="1296" w:firstLine="3456"/>
      <w:jc w:val="both"/>
    </w:pPr>
    <w:rPr>
      <w:rFonts w:ascii="Tms Rmn" w:eastAsia="Times New Roman" w:hAnsi="Tms Rmn" w:cs="Times New Roman"/>
      <w:szCs w:val="20"/>
    </w:rPr>
  </w:style>
  <w:style w:type="table" w:customStyle="1" w:styleId="NormalTable0">
    <w:name w:val="Normal Table0"/>
    <w:uiPriority w:val="2"/>
    <w:qFormat/>
    <w:rsid w:val="009F13D0"/>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39"/>
    <w:rsid w:val="009F13D0"/>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go">
    <w:name w:val="artigo"/>
    <w:basedOn w:val="Normal"/>
    <w:rsid w:val="00670D94"/>
    <w:pPr>
      <w:spacing w:before="100" w:beforeAutospacing="1" w:after="100" w:afterAutospacing="1"/>
    </w:pPr>
    <w:rPr>
      <w:rFonts w:ascii="Times New Roman" w:eastAsia="Times New Roman" w:hAnsi="Times New Roman" w:cs="Times New Roman"/>
    </w:rPr>
  </w:style>
  <w:style w:type="character" w:customStyle="1" w:styleId="MenoPendente9">
    <w:name w:val="Menção Pendente9"/>
    <w:basedOn w:val="Fontepargpadro"/>
    <w:uiPriority w:val="99"/>
    <w:semiHidden/>
    <w:unhideWhenUsed/>
    <w:rsid w:val="00D11993"/>
    <w:rPr>
      <w:color w:val="605E5C"/>
      <w:shd w:val="clear" w:color="auto" w:fill="E1DFDD"/>
    </w:rPr>
  </w:style>
  <w:style w:type="table" w:customStyle="1" w:styleId="TableNormal1">
    <w:name w:val="Table Normal1"/>
    <w:rsid w:val="00B559DC"/>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41">
    <w:name w:val="Tabela com grade41"/>
    <w:basedOn w:val="Tabelanormal"/>
    <w:next w:val="Tabelacomgrade"/>
    <w:uiPriority w:val="39"/>
    <w:rsid w:val="0000191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E92819"/>
  </w:style>
  <w:style w:type="table" w:customStyle="1" w:styleId="TableNormal2">
    <w:name w:val="Table Normal2"/>
    <w:rsid w:val="00E92819"/>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E9281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1">
    <w:name w:val="Normal Table01"/>
    <w:uiPriority w:val="2"/>
    <w:qFormat/>
    <w:rsid w:val="00E92819"/>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1">
    <w:name w:val="Tabela com grade11"/>
    <w:basedOn w:val="Tabelanormal"/>
    <w:next w:val="Tabelacomgrade"/>
    <w:uiPriority w:val="39"/>
    <w:rsid w:val="00E9281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1">
    <w:name w:val="Estilo41"/>
    <w:uiPriority w:val="99"/>
    <w:rsid w:val="00E92819"/>
  </w:style>
  <w:style w:type="numbering" w:customStyle="1" w:styleId="Estilo111">
    <w:name w:val="Estilo111"/>
    <w:uiPriority w:val="99"/>
    <w:rsid w:val="00E92819"/>
  </w:style>
  <w:style w:type="table" w:customStyle="1" w:styleId="Tabelacomgrade411">
    <w:name w:val="Tabela com grade411"/>
    <w:basedOn w:val="Tabelanormal"/>
    <w:next w:val="Tabelacomgrade"/>
    <w:uiPriority w:val="39"/>
    <w:rsid w:val="00E9281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880496"/>
  </w:style>
  <w:style w:type="table" w:customStyle="1" w:styleId="TableNormal3">
    <w:name w:val="Table Normal3"/>
    <w:rsid w:val="00880496"/>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3">
    <w:name w:val="Tabela com grade3"/>
    <w:basedOn w:val="Tabelanormal"/>
    <w:next w:val="Tabelacomgrade"/>
    <w:uiPriority w:val="39"/>
    <w:rsid w:val="0088049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2">
    <w:name w:val="Normal Table02"/>
    <w:uiPriority w:val="2"/>
    <w:qFormat/>
    <w:rsid w:val="00880496"/>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2">
    <w:name w:val="Tabela com grade12"/>
    <w:basedOn w:val="Tabelanormal"/>
    <w:next w:val="Tabelacomgrade"/>
    <w:uiPriority w:val="39"/>
    <w:rsid w:val="0088049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2">
    <w:name w:val="Estilo42"/>
    <w:uiPriority w:val="99"/>
    <w:rsid w:val="00880496"/>
    <w:pPr>
      <w:numPr>
        <w:numId w:val="8"/>
      </w:numPr>
    </w:pPr>
  </w:style>
  <w:style w:type="numbering" w:customStyle="1" w:styleId="Estilo112">
    <w:name w:val="Estilo112"/>
    <w:uiPriority w:val="99"/>
    <w:rsid w:val="00880496"/>
    <w:pPr>
      <w:numPr>
        <w:numId w:val="9"/>
      </w:numPr>
    </w:pPr>
  </w:style>
  <w:style w:type="numbering" w:customStyle="1" w:styleId="Semlista3">
    <w:name w:val="Sem lista3"/>
    <w:next w:val="Semlista"/>
    <w:uiPriority w:val="99"/>
    <w:semiHidden/>
    <w:unhideWhenUsed/>
    <w:rsid w:val="005A05B3"/>
  </w:style>
  <w:style w:type="numbering" w:customStyle="1" w:styleId="Semlista11">
    <w:name w:val="Sem lista11"/>
    <w:next w:val="Semlista"/>
    <w:uiPriority w:val="99"/>
    <w:semiHidden/>
    <w:unhideWhenUsed/>
    <w:rsid w:val="005A05B3"/>
  </w:style>
  <w:style w:type="table" w:customStyle="1" w:styleId="Tabelacomgrade4">
    <w:name w:val="Tabela com grade4"/>
    <w:basedOn w:val="Tabelanormal"/>
    <w:next w:val="Tabelacomgrade"/>
    <w:uiPriority w:val="39"/>
    <w:rsid w:val="005A05B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227DA9"/>
  </w:style>
  <w:style w:type="table" w:customStyle="1" w:styleId="Tabelacomgrade5">
    <w:name w:val="Tabela com grade5"/>
    <w:basedOn w:val="Tabelanormal"/>
    <w:next w:val="Tabelacomgrade"/>
    <w:uiPriority w:val="39"/>
    <w:rsid w:val="00227DA9"/>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4">
    <w:name w:val="Table Normal4"/>
    <w:uiPriority w:val="2"/>
    <w:semiHidden/>
    <w:unhideWhenUsed/>
    <w:qFormat/>
    <w:rsid w:val="00227DA9"/>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numbering" w:customStyle="1" w:styleId="Semlista5">
    <w:name w:val="Sem lista5"/>
    <w:next w:val="Semlista"/>
    <w:uiPriority w:val="99"/>
    <w:semiHidden/>
    <w:unhideWhenUsed/>
    <w:rsid w:val="00B22415"/>
  </w:style>
  <w:style w:type="table" w:customStyle="1" w:styleId="TableNormal5">
    <w:name w:val="Table Normal5"/>
    <w:uiPriority w:val="2"/>
    <w:qFormat/>
    <w:rsid w:val="00B22415"/>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6">
    <w:name w:val="Tabela com grade6"/>
    <w:basedOn w:val="Tabelanormal"/>
    <w:next w:val="Tabelacomgrade"/>
    <w:uiPriority w:val="39"/>
    <w:rsid w:val="00B2241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3">
    <w:name w:val="Normal Table03"/>
    <w:uiPriority w:val="2"/>
    <w:qFormat/>
    <w:rsid w:val="00B22415"/>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3">
    <w:name w:val="Tabela com grade13"/>
    <w:basedOn w:val="Tabelanormal"/>
    <w:next w:val="Tabelacomgrade"/>
    <w:uiPriority w:val="39"/>
    <w:rsid w:val="00B2241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3">
    <w:name w:val="Estilo43"/>
    <w:uiPriority w:val="99"/>
    <w:rsid w:val="00B22415"/>
    <w:pPr>
      <w:numPr>
        <w:numId w:val="5"/>
      </w:numPr>
    </w:pPr>
  </w:style>
  <w:style w:type="numbering" w:customStyle="1" w:styleId="Estilo113">
    <w:name w:val="Estilo113"/>
    <w:uiPriority w:val="99"/>
    <w:rsid w:val="00B22415"/>
    <w:pPr>
      <w:numPr>
        <w:numId w:val="6"/>
      </w:numPr>
    </w:pPr>
  </w:style>
  <w:style w:type="numbering" w:customStyle="1" w:styleId="Semlista12">
    <w:name w:val="Sem lista12"/>
    <w:next w:val="Semlista"/>
    <w:uiPriority w:val="99"/>
    <w:semiHidden/>
    <w:unhideWhenUsed/>
    <w:rsid w:val="00B22415"/>
  </w:style>
  <w:style w:type="paragraph" w:customStyle="1" w:styleId="font5">
    <w:name w:val="font5"/>
    <w:basedOn w:val="Normal"/>
    <w:rsid w:val="00B22415"/>
    <w:pPr>
      <w:spacing w:before="100" w:beforeAutospacing="1" w:after="100" w:afterAutospacing="1"/>
    </w:pPr>
    <w:rPr>
      <w:rFonts w:ascii="Calibri" w:eastAsia="Times New Roman" w:hAnsi="Calibri" w:cs="Calibri"/>
      <w:b/>
      <w:bCs/>
      <w:sz w:val="16"/>
      <w:szCs w:val="16"/>
    </w:rPr>
  </w:style>
  <w:style w:type="paragraph" w:customStyle="1" w:styleId="font6">
    <w:name w:val="font6"/>
    <w:basedOn w:val="Normal"/>
    <w:rsid w:val="00B22415"/>
    <w:pPr>
      <w:spacing w:before="100" w:beforeAutospacing="1" w:after="100" w:afterAutospacing="1"/>
    </w:pPr>
    <w:rPr>
      <w:rFonts w:ascii="Calibri" w:eastAsia="Times New Roman" w:hAnsi="Calibri" w:cs="Calibri"/>
      <w:sz w:val="14"/>
      <w:szCs w:val="14"/>
    </w:rPr>
  </w:style>
  <w:style w:type="paragraph" w:customStyle="1" w:styleId="font7">
    <w:name w:val="font7"/>
    <w:basedOn w:val="Normal"/>
    <w:rsid w:val="00B22415"/>
    <w:pPr>
      <w:spacing w:before="100" w:beforeAutospacing="1" w:after="100" w:afterAutospacing="1"/>
    </w:pPr>
    <w:rPr>
      <w:rFonts w:ascii="Times New Roman" w:eastAsia="Times New Roman" w:hAnsi="Times New Roman" w:cs="Times New Roman"/>
      <w:sz w:val="14"/>
      <w:szCs w:val="14"/>
    </w:rPr>
  </w:style>
  <w:style w:type="paragraph" w:customStyle="1" w:styleId="xl74">
    <w:name w:val="xl74"/>
    <w:basedOn w:val="Normal"/>
    <w:rsid w:val="00B22415"/>
    <w:pPr>
      <w:pBdr>
        <w:top w:val="single" w:sz="4" w:space="0" w:color="000000"/>
        <w:left w:val="single" w:sz="4" w:space="0" w:color="000000"/>
        <w:bottom w:val="single" w:sz="4" w:space="0" w:color="000000"/>
      </w:pBdr>
      <w:spacing w:before="100" w:beforeAutospacing="1" w:after="100" w:afterAutospacing="1"/>
      <w:jc w:val="center"/>
    </w:pPr>
    <w:rPr>
      <w:rFonts w:ascii="Times New Roman" w:eastAsia="Times New Roman" w:hAnsi="Times New Roman" w:cs="Times New Roman"/>
    </w:rPr>
  </w:style>
  <w:style w:type="paragraph" w:customStyle="1" w:styleId="xl75">
    <w:name w:val="xl75"/>
    <w:basedOn w:val="Normal"/>
    <w:rsid w:val="00B22415"/>
    <w:pPr>
      <w:pBdr>
        <w:top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rPr>
  </w:style>
  <w:style w:type="paragraph" w:customStyle="1" w:styleId="xl76">
    <w:name w:val="xl76"/>
    <w:basedOn w:val="Normal"/>
    <w:rsid w:val="00B22415"/>
    <w:pPr>
      <w:pBdr>
        <w:top w:val="single" w:sz="4" w:space="0" w:color="000000"/>
        <w:left w:val="single" w:sz="4" w:space="0" w:color="000000"/>
        <w:bottom w:val="single" w:sz="4" w:space="0" w:color="000000"/>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B22415"/>
    <w:pPr>
      <w:pBdr>
        <w:top w:val="single" w:sz="4" w:space="0" w:color="000000"/>
        <w:bottom w:val="single" w:sz="4" w:space="0" w:color="000000"/>
      </w:pBdr>
      <w:spacing w:before="100" w:beforeAutospacing="1" w:after="100" w:afterAutospacing="1"/>
    </w:pPr>
    <w:rPr>
      <w:rFonts w:ascii="Times New Roman" w:eastAsia="Times New Roman" w:hAnsi="Times New Roman" w:cs="Times New Roman"/>
    </w:rPr>
  </w:style>
  <w:style w:type="paragraph" w:customStyle="1" w:styleId="xl78">
    <w:name w:val="xl78"/>
    <w:basedOn w:val="Normal"/>
    <w:rsid w:val="00B22415"/>
    <w:pPr>
      <w:pBdr>
        <w:top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rPr>
  </w:style>
  <w:style w:type="paragraph" w:customStyle="1" w:styleId="xl79">
    <w:name w:val="xl79"/>
    <w:basedOn w:val="Normal"/>
    <w:rsid w:val="00B22415"/>
    <w:pPr>
      <w:pBdr>
        <w:top w:val="single" w:sz="4" w:space="0" w:color="000000"/>
        <w:left w:val="single" w:sz="4" w:space="0" w:color="000000"/>
        <w:bottom w:val="single" w:sz="4" w:space="0" w:color="000000"/>
      </w:pBdr>
      <w:spacing w:before="100" w:beforeAutospacing="1" w:after="100" w:afterAutospacing="1"/>
      <w:jc w:val="center"/>
    </w:pPr>
    <w:rPr>
      <w:rFonts w:ascii="Calibri" w:eastAsia="Times New Roman" w:hAnsi="Calibri" w:cs="Calibri"/>
      <w:sz w:val="14"/>
      <w:szCs w:val="14"/>
    </w:rPr>
  </w:style>
  <w:style w:type="paragraph" w:customStyle="1" w:styleId="xl80">
    <w:name w:val="xl80"/>
    <w:basedOn w:val="Normal"/>
    <w:rsid w:val="00B22415"/>
    <w:pPr>
      <w:pBdr>
        <w:top w:val="single" w:sz="4" w:space="0" w:color="000000"/>
        <w:bottom w:val="single" w:sz="4" w:space="0" w:color="000000"/>
      </w:pBdr>
      <w:spacing w:before="100" w:beforeAutospacing="1" w:after="100" w:afterAutospacing="1"/>
      <w:jc w:val="center"/>
    </w:pPr>
    <w:rPr>
      <w:rFonts w:ascii="Calibri" w:eastAsia="Times New Roman" w:hAnsi="Calibri" w:cs="Calibri"/>
      <w:sz w:val="14"/>
      <w:szCs w:val="14"/>
    </w:rPr>
  </w:style>
  <w:style w:type="paragraph" w:customStyle="1" w:styleId="xl81">
    <w:name w:val="xl81"/>
    <w:basedOn w:val="Normal"/>
    <w:rsid w:val="00B22415"/>
    <w:pPr>
      <w:pBdr>
        <w:top w:val="single" w:sz="4" w:space="0" w:color="000000"/>
        <w:bottom w:val="single" w:sz="4" w:space="0" w:color="000000"/>
        <w:right w:val="single" w:sz="4" w:space="0" w:color="000000"/>
      </w:pBdr>
      <w:spacing w:before="100" w:beforeAutospacing="1" w:after="100" w:afterAutospacing="1"/>
      <w:jc w:val="center"/>
    </w:pPr>
    <w:rPr>
      <w:rFonts w:ascii="Calibri" w:eastAsia="Times New Roman" w:hAnsi="Calibri" w:cs="Calibri"/>
      <w:sz w:val="14"/>
      <w:szCs w:val="14"/>
    </w:rPr>
  </w:style>
  <w:style w:type="paragraph" w:customStyle="1" w:styleId="xl82">
    <w:name w:val="xl82"/>
    <w:basedOn w:val="Normal"/>
    <w:rsid w:val="00B22415"/>
    <w:pPr>
      <w:pBdr>
        <w:top w:val="single" w:sz="4" w:space="0" w:color="000000"/>
        <w:left w:val="single" w:sz="4" w:space="0" w:color="000000"/>
        <w:bottom w:val="single" w:sz="4" w:space="0" w:color="000000"/>
      </w:pBdr>
      <w:spacing w:before="100" w:beforeAutospacing="1" w:after="100" w:afterAutospacing="1"/>
    </w:pPr>
    <w:rPr>
      <w:rFonts w:ascii="Calibri" w:eastAsia="Times New Roman" w:hAnsi="Calibri" w:cs="Calibri"/>
      <w:sz w:val="14"/>
      <w:szCs w:val="14"/>
    </w:rPr>
  </w:style>
  <w:style w:type="paragraph" w:customStyle="1" w:styleId="xl83">
    <w:name w:val="xl83"/>
    <w:basedOn w:val="Normal"/>
    <w:rsid w:val="00B22415"/>
    <w:pPr>
      <w:pBdr>
        <w:top w:val="single" w:sz="4" w:space="0" w:color="000000"/>
        <w:bottom w:val="single" w:sz="4" w:space="0" w:color="000000"/>
      </w:pBdr>
      <w:spacing w:before="100" w:beforeAutospacing="1" w:after="100" w:afterAutospacing="1"/>
    </w:pPr>
    <w:rPr>
      <w:rFonts w:ascii="Calibri" w:eastAsia="Times New Roman" w:hAnsi="Calibri" w:cs="Calibri"/>
      <w:sz w:val="14"/>
      <w:szCs w:val="14"/>
    </w:rPr>
  </w:style>
  <w:style w:type="paragraph" w:customStyle="1" w:styleId="xl84">
    <w:name w:val="xl84"/>
    <w:basedOn w:val="Normal"/>
    <w:rsid w:val="00B22415"/>
    <w:pPr>
      <w:pBdr>
        <w:top w:val="single" w:sz="4" w:space="0" w:color="000000"/>
        <w:bottom w:val="single" w:sz="4" w:space="0" w:color="000000"/>
        <w:right w:val="single" w:sz="4" w:space="0" w:color="000000"/>
      </w:pBdr>
      <w:spacing w:before="100" w:beforeAutospacing="1" w:after="100" w:afterAutospacing="1"/>
    </w:pPr>
    <w:rPr>
      <w:rFonts w:ascii="Calibri" w:eastAsia="Times New Roman" w:hAnsi="Calibri" w:cs="Calibri"/>
      <w:sz w:val="14"/>
      <w:szCs w:val="14"/>
    </w:rPr>
  </w:style>
  <w:style w:type="paragraph" w:customStyle="1" w:styleId="xl85">
    <w:name w:val="xl85"/>
    <w:basedOn w:val="Normal"/>
    <w:rsid w:val="00B22415"/>
    <w:pPr>
      <w:pBdr>
        <w:top w:val="single" w:sz="4" w:space="0" w:color="000000"/>
        <w:left w:val="single" w:sz="4" w:space="0" w:color="000000"/>
        <w:bottom w:val="single" w:sz="4" w:space="0" w:color="000000"/>
      </w:pBdr>
      <w:spacing w:before="100" w:beforeAutospacing="1" w:after="100" w:afterAutospacing="1"/>
    </w:pPr>
    <w:rPr>
      <w:rFonts w:ascii="Calibri" w:eastAsia="Times New Roman" w:hAnsi="Calibri" w:cs="Calibri"/>
      <w:sz w:val="14"/>
      <w:szCs w:val="14"/>
    </w:rPr>
  </w:style>
  <w:style w:type="paragraph" w:customStyle="1" w:styleId="xl86">
    <w:name w:val="xl86"/>
    <w:basedOn w:val="Normal"/>
    <w:rsid w:val="00B22415"/>
    <w:pPr>
      <w:pBdr>
        <w:top w:val="single" w:sz="4" w:space="0" w:color="000000"/>
        <w:bottom w:val="single" w:sz="4" w:space="0" w:color="000000"/>
      </w:pBdr>
      <w:spacing w:before="100" w:beforeAutospacing="1" w:after="100" w:afterAutospacing="1"/>
    </w:pPr>
    <w:rPr>
      <w:rFonts w:ascii="Calibri" w:eastAsia="Times New Roman" w:hAnsi="Calibri" w:cs="Calibri"/>
      <w:sz w:val="14"/>
      <w:szCs w:val="14"/>
    </w:rPr>
  </w:style>
  <w:style w:type="paragraph" w:customStyle="1" w:styleId="xl87">
    <w:name w:val="xl87"/>
    <w:basedOn w:val="Normal"/>
    <w:rsid w:val="00B22415"/>
    <w:pPr>
      <w:pBdr>
        <w:top w:val="single" w:sz="4" w:space="0" w:color="000000"/>
        <w:bottom w:val="single" w:sz="4" w:space="0" w:color="000000"/>
        <w:right w:val="single" w:sz="4" w:space="0" w:color="000000"/>
      </w:pBdr>
      <w:spacing w:before="100" w:beforeAutospacing="1" w:after="100" w:afterAutospacing="1"/>
    </w:pPr>
    <w:rPr>
      <w:rFonts w:ascii="Calibri" w:eastAsia="Times New Roman" w:hAnsi="Calibri" w:cs="Calibri"/>
      <w:sz w:val="14"/>
      <w:szCs w:val="14"/>
    </w:rPr>
  </w:style>
  <w:style w:type="paragraph" w:customStyle="1" w:styleId="xl88">
    <w:name w:val="xl88"/>
    <w:basedOn w:val="Normal"/>
    <w:rsid w:val="00B22415"/>
    <w:pPr>
      <w:pBdr>
        <w:top w:val="single" w:sz="4" w:space="0" w:color="000000"/>
        <w:left w:val="single" w:sz="4" w:space="0" w:color="000000"/>
        <w:bottom w:val="single" w:sz="4" w:space="0" w:color="000000"/>
      </w:pBdr>
      <w:spacing w:before="100" w:beforeAutospacing="1" w:after="100" w:afterAutospacing="1"/>
      <w:jc w:val="center"/>
    </w:pPr>
    <w:rPr>
      <w:rFonts w:ascii="Calibri" w:eastAsia="Times New Roman" w:hAnsi="Calibri" w:cs="Calibri"/>
      <w:b/>
      <w:bCs/>
      <w:sz w:val="16"/>
      <w:szCs w:val="16"/>
    </w:rPr>
  </w:style>
  <w:style w:type="paragraph" w:customStyle="1" w:styleId="xl89">
    <w:name w:val="xl89"/>
    <w:basedOn w:val="Normal"/>
    <w:rsid w:val="00B22415"/>
    <w:pPr>
      <w:pBdr>
        <w:top w:val="single" w:sz="4" w:space="0" w:color="000000"/>
        <w:bottom w:val="single" w:sz="4" w:space="0" w:color="000000"/>
      </w:pBdr>
      <w:spacing w:before="100" w:beforeAutospacing="1" w:after="100" w:afterAutospacing="1"/>
      <w:jc w:val="center"/>
    </w:pPr>
    <w:rPr>
      <w:rFonts w:ascii="Calibri" w:eastAsia="Times New Roman" w:hAnsi="Calibri" w:cs="Calibri"/>
      <w:b/>
      <w:bCs/>
      <w:sz w:val="16"/>
      <w:szCs w:val="16"/>
    </w:rPr>
  </w:style>
  <w:style w:type="paragraph" w:customStyle="1" w:styleId="xl90">
    <w:name w:val="xl90"/>
    <w:basedOn w:val="Normal"/>
    <w:rsid w:val="00B22415"/>
    <w:pPr>
      <w:pBdr>
        <w:top w:val="single" w:sz="4" w:space="0" w:color="000000"/>
        <w:bottom w:val="single" w:sz="4" w:space="0" w:color="000000"/>
        <w:right w:val="single" w:sz="4" w:space="0" w:color="000000"/>
      </w:pBdr>
      <w:spacing w:before="100" w:beforeAutospacing="1" w:after="100" w:afterAutospacing="1"/>
      <w:jc w:val="center"/>
    </w:pPr>
    <w:rPr>
      <w:rFonts w:ascii="Calibri" w:eastAsia="Times New Roman" w:hAnsi="Calibri" w:cs="Calibri"/>
      <w:b/>
      <w:bCs/>
      <w:sz w:val="16"/>
      <w:szCs w:val="16"/>
    </w:rPr>
  </w:style>
  <w:style w:type="paragraph" w:customStyle="1" w:styleId="xl91">
    <w:name w:val="xl91"/>
    <w:basedOn w:val="Normal"/>
    <w:rsid w:val="00B22415"/>
    <w:pPr>
      <w:pBdr>
        <w:top w:val="single" w:sz="4" w:space="0" w:color="000000"/>
        <w:left w:val="single" w:sz="4" w:space="0" w:color="000000"/>
        <w:bottom w:val="single" w:sz="4" w:space="0" w:color="000000"/>
      </w:pBdr>
      <w:spacing w:before="100" w:beforeAutospacing="1" w:after="100" w:afterAutospacing="1"/>
    </w:pPr>
    <w:rPr>
      <w:rFonts w:ascii="Calibri" w:eastAsia="Times New Roman" w:hAnsi="Calibri" w:cs="Calibri"/>
      <w:b/>
      <w:bCs/>
      <w:sz w:val="16"/>
      <w:szCs w:val="16"/>
    </w:rPr>
  </w:style>
  <w:style w:type="paragraph" w:customStyle="1" w:styleId="xl92">
    <w:name w:val="xl92"/>
    <w:basedOn w:val="Normal"/>
    <w:rsid w:val="00B22415"/>
    <w:pPr>
      <w:pBdr>
        <w:top w:val="single" w:sz="4" w:space="0" w:color="000000"/>
        <w:bottom w:val="single" w:sz="4" w:space="0" w:color="000000"/>
        <w:right w:val="single" w:sz="4" w:space="0" w:color="000000"/>
      </w:pBdr>
      <w:spacing w:before="100" w:beforeAutospacing="1" w:after="100" w:afterAutospacing="1"/>
    </w:pPr>
    <w:rPr>
      <w:rFonts w:ascii="Calibri" w:eastAsia="Times New Roman" w:hAnsi="Calibri" w:cs="Calibri"/>
      <w:b/>
      <w:bCs/>
      <w:sz w:val="16"/>
      <w:szCs w:val="16"/>
    </w:rPr>
  </w:style>
  <w:style w:type="table" w:customStyle="1" w:styleId="Tabelacomgrade21">
    <w:name w:val="Tabela com grade21"/>
    <w:basedOn w:val="Tabelanormal"/>
    <w:next w:val="Tabelacomgrade"/>
    <w:uiPriority w:val="39"/>
    <w:rsid w:val="00B22415"/>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6">
    <w:name w:val="Sem lista6"/>
    <w:next w:val="Semlista"/>
    <w:uiPriority w:val="99"/>
    <w:semiHidden/>
    <w:unhideWhenUsed/>
    <w:rsid w:val="003F5A0E"/>
  </w:style>
  <w:style w:type="table" w:customStyle="1" w:styleId="TableNormal6">
    <w:name w:val="Table Normal6"/>
    <w:rsid w:val="003F5A0E"/>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7">
    <w:name w:val="Tabela com grade7"/>
    <w:basedOn w:val="Tabelanormal"/>
    <w:next w:val="Tabelacomgrade"/>
    <w:uiPriority w:val="39"/>
    <w:locked/>
    <w:rsid w:val="003F5A0E"/>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4">
    <w:name w:val="Normal Table04"/>
    <w:uiPriority w:val="2"/>
    <w:qFormat/>
    <w:rsid w:val="003F5A0E"/>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4">
    <w:name w:val="Tabela com grade14"/>
    <w:basedOn w:val="Tabelanormal"/>
    <w:next w:val="Tabelacomgrade"/>
    <w:uiPriority w:val="39"/>
    <w:rsid w:val="003F5A0E"/>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4">
    <w:name w:val="Estilo44"/>
    <w:uiPriority w:val="99"/>
    <w:rsid w:val="003F5A0E"/>
  </w:style>
  <w:style w:type="numbering" w:customStyle="1" w:styleId="Estilo114">
    <w:name w:val="Estilo114"/>
    <w:uiPriority w:val="99"/>
    <w:rsid w:val="003F5A0E"/>
  </w:style>
  <w:style w:type="table" w:customStyle="1" w:styleId="Tabelacomgrade412">
    <w:name w:val="Tabela com grade412"/>
    <w:basedOn w:val="Tabelanormal"/>
    <w:next w:val="Tabelacomgrade"/>
    <w:uiPriority w:val="39"/>
    <w:rsid w:val="003F5A0E"/>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7">
    <w:name w:val="Sem lista7"/>
    <w:next w:val="Semlista"/>
    <w:uiPriority w:val="99"/>
    <w:semiHidden/>
    <w:unhideWhenUsed/>
    <w:rsid w:val="007F483E"/>
  </w:style>
  <w:style w:type="numbering" w:customStyle="1" w:styleId="Semlista13">
    <w:name w:val="Sem lista13"/>
    <w:next w:val="Semlista"/>
    <w:uiPriority w:val="99"/>
    <w:semiHidden/>
    <w:unhideWhenUsed/>
    <w:rsid w:val="007F483E"/>
  </w:style>
  <w:style w:type="table" w:customStyle="1" w:styleId="Tabelacomgrade413">
    <w:name w:val="Tabela com grade413"/>
    <w:basedOn w:val="Tabelanormal"/>
    <w:next w:val="Tabelacomgrade"/>
    <w:uiPriority w:val="39"/>
    <w:rsid w:val="007F483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39"/>
    <w:rsid w:val="007F483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1">
    <w:name w:val="Sem lista21"/>
    <w:next w:val="Semlista"/>
    <w:uiPriority w:val="99"/>
    <w:semiHidden/>
    <w:unhideWhenUsed/>
    <w:rsid w:val="007F483E"/>
  </w:style>
  <w:style w:type="table" w:customStyle="1" w:styleId="Tabelacomgrade4111">
    <w:name w:val="Tabela com grade4111"/>
    <w:basedOn w:val="Tabelanormal"/>
    <w:next w:val="Tabelacomgrade"/>
    <w:uiPriority w:val="39"/>
    <w:rsid w:val="007F483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5">
    <w:name w:val="Tabela com grade15"/>
    <w:basedOn w:val="Tabelanormal"/>
    <w:next w:val="Tabelacomgrade"/>
    <w:uiPriority w:val="39"/>
    <w:rsid w:val="007F483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
    <w:name w:val="Sem lista8"/>
    <w:next w:val="Semlista"/>
    <w:uiPriority w:val="99"/>
    <w:semiHidden/>
    <w:unhideWhenUsed/>
    <w:rsid w:val="00176B5B"/>
  </w:style>
  <w:style w:type="numbering" w:customStyle="1" w:styleId="Semlista14">
    <w:name w:val="Sem lista14"/>
    <w:next w:val="Semlista"/>
    <w:uiPriority w:val="99"/>
    <w:semiHidden/>
    <w:unhideWhenUsed/>
    <w:rsid w:val="00176B5B"/>
  </w:style>
  <w:style w:type="table" w:customStyle="1" w:styleId="Tabelacomgrade414">
    <w:name w:val="Tabela com grade414"/>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2">
    <w:name w:val="Sem lista22"/>
    <w:next w:val="Semlista"/>
    <w:uiPriority w:val="99"/>
    <w:semiHidden/>
    <w:unhideWhenUsed/>
    <w:rsid w:val="00176B5B"/>
  </w:style>
  <w:style w:type="table" w:customStyle="1" w:styleId="Tabelacomgrade4112">
    <w:name w:val="Tabela com grade4112"/>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6">
    <w:name w:val="Tabela com grade16"/>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
    <w:name w:val="Estilo12"/>
    <w:uiPriority w:val="99"/>
    <w:rsid w:val="00176B5B"/>
  </w:style>
  <w:style w:type="numbering" w:customStyle="1" w:styleId="Estilo21">
    <w:name w:val="Estilo21"/>
    <w:uiPriority w:val="99"/>
    <w:rsid w:val="00176B5B"/>
  </w:style>
  <w:style w:type="numbering" w:customStyle="1" w:styleId="Estilo31">
    <w:name w:val="Estilo31"/>
    <w:uiPriority w:val="99"/>
    <w:rsid w:val="00176B5B"/>
  </w:style>
  <w:style w:type="numbering" w:customStyle="1" w:styleId="Estilo45">
    <w:name w:val="Estilo45"/>
    <w:uiPriority w:val="99"/>
    <w:rsid w:val="00176B5B"/>
  </w:style>
  <w:style w:type="numbering" w:customStyle="1" w:styleId="Estilo51">
    <w:name w:val="Estilo51"/>
    <w:uiPriority w:val="99"/>
    <w:rsid w:val="00176B5B"/>
  </w:style>
  <w:style w:type="numbering" w:customStyle="1" w:styleId="Estilo61">
    <w:name w:val="Estilo61"/>
    <w:uiPriority w:val="99"/>
    <w:rsid w:val="00176B5B"/>
  </w:style>
  <w:style w:type="table" w:customStyle="1" w:styleId="TableNormal7">
    <w:name w:val="Table Normal7"/>
    <w:uiPriority w:val="2"/>
    <w:unhideWhenUsed/>
    <w:qFormat/>
    <w:rsid w:val="00176B5B"/>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numbering" w:customStyle="1" w:styleId="Estilo115">
    <w:name w:val="Estilo115"/>
    <w:uiPriority w:val="99"/>
    <w:rsid w:val="00176B5B"/>
  </w:style>
  <w:style w:type="table" w:customStyle="1" w:styleId="NormalTable05">
    <w:name w:val="Normal Table05"/>
    <w:uiPriority w:val="2"/>
    <w:qFormat/>
    <w:rsid w:val="00176B5B"/>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leNormal11">
    <w:name w:val="Table Normal11"/>
    <w:rsid w:val="00176B5B"/>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leNormal21">
    <w:name w:val="Table Normal21"/>
    <w:rsid w:val="00176B5B"/>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22">
    <w:name w:val="Tabela com grade22"/>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11">
    <w:name w:val="Normal Table011"/>
    <w:uiPriority w:val="2"/>
    <w:qFormat/>
    <w:rsid w:val="00176B5B"/>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11">
    <w:name w:val="Tabela com grade111"/>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11">
    <w:name w:val="Estilo411"/>
    <w:uiPriority w:val="99"/>
    <w:rsid w:val="00176B5B"/>
  </w:style>
  <w:style w:type="numbering" w:customStyle="1" w:styleId="Estilo1111">
    <w:name w:val="Estilo1111"/>
    <w:uiPriority w:val="99"/>
    <w:rsid w:val="00176B5B"/>
  </w:style>
  <w:style w:type="table" w:customStyle="1" w:styleId="TableNormal31">
    <w:name w:val="Table Normal31"/>
    <w:rsid w:val="00176B5B"/>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31">
    <w:name w:val="Tabela com grade31"/>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21">
    <w:name w:val="Normal Table021"/>
    <w:uiPriority w:val="2"/>
    <w:qFormat/>
    <w:rsid w:val="00176B5B"/>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21">
    <w:name w:val="Tabela com grade121"/>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21">
    <w:name w:val="Estilo421"/>
    <w:uiPriority w:val="99"/>
    <w:rsid w:val="00176B5B"/>
  </w:style>
  <w:style w:type="numbering" w:customStyle="1" w:styleId="Estilo1121">
    <w:name w:val="Estilo1121"/>
    <w:uiPriority w:val="99"/>
    <w:rsid w:val="00176B5B"/>
  </w:style>
  <w:style w:type="numbering" w:customStyle="1" w:styleId="Semlista31">
    <w:name w:val="Sem lista31"/>
    <w:next w:val="Semlista"/>
    <w:uiPriority w:val="99"/>
    <w:semiHidden/>
    <w:unhideWhenUsed/>
    <w:rsid w:val="00176B5B"/>
  </w:style>
  <w:style w:type="numbering" w:customStyle="1" w:styleId="Semlista111">
    <w:name w:val="Sem lista111"/>
    <w:next w:val="Semlista"/>
    <w:uiPriority w:val="99"/>
    <w:semiHidden/>
    <w:unhideWhenUsed/>
    <w:rsid w:val="00176B5B"/>
  </w:style>
  <w:style w:type="table" w:customStyle="1" w:styleId="Tabelacomgrade42">
    <w:name w:val="Tabela com grade42"/>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1">
    <w:name w:val="Sem lista41"/>
    <w:next w:val="Semlista"/>
    <w:uiPriority w:val="99"/>
    <w:semiHidden/>
    <w:unhideWhenUsed/>
    <w:rsid w:val="00176B5B"/>
  </w:style>
  <w:style w:type="table" w:customStyle="1" w:styleId="Tabelacomgrade51">
    <w:name w:val="Tabela com grade51"/>
    <w:basedOn w:val="Tabelanormal"/>
    <w:next w:val="Tabelacomgrade"/>
    <w:uiPriority w:val="39"/>
    <w:rsid w:val="00176B5B"/>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41">
    <w:name w:val="Table Normal41"/>
    <w:uiPriority w:val="2"/>
    <w:semiHidden/>
    <w:unhideWhenUsed/>
    <w:qFormat/>
    <w:rsid w:val="00176B5B"/>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numbering" w:customStyle="1" w:styleId="Semlista51">
    <w:name w:val="Sem lista51"/>
    <w:next w:val="Semlista"/>
    <w:uiPriority w:val="99"/>
    <w:semiHidden/>
    <w:unhideWhenUsed/>
    <w:rsid w:val="00176B5B"/>
  </w:style>
  <w:style w:type="table" w:customStyle="1" w:styleId="TableNormal51">
    <w:name w:val="Table Normal51"/>
    <w:uiPriority w:val="2"/>
    <w:qFormat/>
    <w:rsid w:val="00176B5B"/>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61">
    <w:name w:val="Tabela com grade61"/>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31">
    <w:name w:val="Normal Table031"/>
    <w:uiPriority w:val="2"/>
    <w:qFormat/>
    <w:rsid w:val="00176B5B"/>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31">
    <w:name w:val="Tabela com grade131"/>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31">
    <w:name w:val="Estilo431"/>
    <w:uiPriority w:val="99"/>
    <w:rsid w:val="00176B5B"/>
  </w:style>
  <w:style w:type="numbering" w:customStyle="1" w:styleId="Estilo1131">
    <w:name w:val="Estilo1131"/>
    <w:uiPriority w:val="99"/>
    <w:rsid w:val="00176B5B"/>
  </w:style>
  <w:style w:type="numbering" w:customStyle="1" w:styleId="Semlista121">
    <w:name w:val="Sem lista121"/>
    <w:next w:val="Semlista"/>
    <w:uiPriority w:val="99"/>
    <w:semiHidden/>
    <w:unhideWhenUsed/>
    <w:rsid w:val="00176B5B"/>
  </w:style>
  <w:style w:type="table" w:customStyle="1" w:styleId="Tabelacomgrade211">
    <w:name w:val="Tabela com grade211"/>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61">
    <w:name w:val="Sem lista61"/>
    <w:next w:val="Semlista"/>
    <w:uiPriority w:val="99"/>
    <w:semiHidden/>
    <w:unhideWhenUsed/>
    <w:rsid w:val="00176B5B"/>
  </w:style>
  <w:style w:type="table" w:customStyle="1" w:styleId="TableNormal61">
    <w:name w:val="Table Normal61"/>
    <w:rsid w:val="00176B5B"/>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71">
    <w:name w:val="Tabela com grade71"/>
    <w:basedOn w:val="Tabelanormal"/>
    <w:next w:val="Tabelacomgrade"/>
    <w:uiPriority w:val="39"/>
    <w:locked/>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41">
    <w:name w:val="Normal Table041"/>
    <w:uiPriority w:val="2"/>
    <w:qFormat/>
    <w:rsid w:val="00176B5B"/>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41">
    <w:name w:val="Tabela com grade141"/>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41">
    <w:name w:val="Estilo441"/>
    <w:uiPriority w:val="99"/>
    <w:rsid w:val="00176B5B"/>
  </w:style>
  <w:style w:type="numbering" w:customStyle="1" w:styleId="Estilo1141">
    <w:name w:val="Estilo1141"/>
    <w:uiPriority w:val="99"/>
    <w:rsid w:val="00176B5B"/>
  </w:style>
  <w:style w:type="table" w:customStyle="1" w:styleId="Tabelacomgrade4121">
    <w:name w:val="Tabela com grade4121"/>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71">
    <w:name w:val="Sem lista71"/>
    <w:next w:val="Semlista"/>
    <w:uiPriority w:val="99"/>
    <w:semiHidden/>
    <w:unhideWhenUsed/>
    <w:rsid w:val="00176B5B"/>
  </w:style>
  <w:style w:type="numbering" w:customStyle="1" w:styleId="Semlista131">
    <w:name w:val="Sem lista131"/>
    <w:next w:val="Semlista"/>
    <w:uiPriority w:val="99"/>
    <w:semiHidden/>
    <w:unhideWhenUsed/>
    <w:rsid w:val="00176B5B"/>
  </w:style>
  <w:style w:type="table" w:customStyle="1" w:styleId="Tabelacomgrade4131">
    <w:name w:val="Tabela com grade4131"/>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1">
    <w:name w:val="Tabela com grade81"/>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11">
    <w:name w:val="Sem lista211"/>
    <w:next w:val="Semlista"/>
    <w:uiPriority w:val="99"/>
    <w:semiHidden/>
    <w:unhideWhenUsed/>
    <w:rsid w:val="00176B5B"/>
  </w:style>
  <w:style w:type="table" w:customStyle="1" w:styleId="Tabelacomgrade41111">
    <w:name w:val="Tabela com grade41111"/>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51">
    <w:name w:val="Tabela com grade151"/>
    <w:basedOn w:val="Tabelanormal"/>
    <w:next w:val="Tabelacomgrade"/>
    <w:uiPriority w:val="39"/>
    <w:rsid w:val="00176B5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9">
    <w:name w:val="Sem lista9"/>
    <w:next w:val="Semlista"/>
    <w:uiPriority w:val="99"/>
    <w:semiHidden/>
    <w:unhideWhenUsed/>
    <w:rsid w:val="00A318B8"/>
  </w:style>
  <w:style w:type="table" w:customStyle="1" w:styleId="TableNormal8">
    <w:name w:val="Table Normal8"/>
    <w:rsid w:val="00A318B8"/>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character" w:customStyle="1" w:styleId="nfaseSutil1">
    <w:name w:val="Ênfase Sutil1"/>
    <w:basedOn w:val="Fontepargpadro"/>
    <w:uiPriority w:val="19"/>
    <w:qFormat/>
    <w:rsid w:val="00A318B8"/>
    <w:rPr>
      <w:i/>
      <w:iCs/>
      <w:color w:val="404040"/>
    </w:rPr>
  </w:style>
  <w:style w:type="table" w:customStyle="1" w:styleId="Tabelacomgrade17">
    <w:name w:val="Tabela com grade17"/>
    <w:basedOn w:val="Tabelanormal"/>
    <w:next w:val="Tabelacomgrade"/>
    <w:uiPriority w:val="39"/>
    <w:rsid w:val="00A318B8"/>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0">
    <w:name w:val="Tabela com grade10"/>
    <w:basedOn w:val="Tabelanormal"/>
    <w:next w:val="Tabelacomgrade"/>
    <w:uiPriority w:val="39"/>
    <w:rsid w:val="00A318B8"/>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Sutil">
    <w:name w:val="Subtle Emphasis"/>
    <w:basedOn w:val="Fontepargpadro"/>
    <w:uiPriority w:val="19"/>
    <w:rsid w:val="00A318B8"/>
    <w:rPr>
      <w:i/>
      <w:iCs/>
      <w:color w:val="404040" w:themeColor="text1" w:themeTint="BF"/>
    </w:rPr>
  </w:style>
  <w:style w:type="table" w:customStyle="1" w:styleId="Tabelacomgrade18">
    <w:name w:val="Tabela com grade18"/>
    <w:basedOn w:val="Tabelanormal"/>
    <w:next w:val="Tabelacomgrade"/>
    <w:uiPriority w:val="39"/>
    <w:rsid w:val="00DD7D9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6">
    <w:name w:val="Estilo116"/>
    <w:uiPriority w:val="99"/>
    <w:rsid w:val="00DD7D9C"/>
    <w:pPr>
      <w:numPr>
        <w:numId w:val="7"/>
      </w:numPr>
    </w:pPr>
  </w:style>
  <w:style w:type="numbering" w:customStyle="1" w:styleId="Semlista10">
    <w:name w:val="Sem lista10"/>
    <w:next w:val="Semlista"/>
    <w:uiPriority w:val="99"/>
    <w:semiHidden/>
    <w:unhideWhenUsed/>
    <w:rsid w:val="00FC4203"/>
  </w:style>
  <w:style w:type="numbering" w:customStyle="1" w:styleId="Semlista15">
    <w:name w:val="Sem lista15"/>
    <w:next w:val="Semlista"/>
    <w:uiPriority w:val="99"/>
    <w:semiHidden/>
    <w:unhideWhenUsed/>
    <w:rsid w:val="00FC4203"/>
  </w:style>
  <w:style w:type="table" w:customStyle="1" w:styleId="Tabelacomgrade415">
    <w:name w:val="Tabela com grade415"/>
    <w:basedOn w:val="Tabelanormal"/>
    <w:next w:val="Tabelacomgrade"/>
    <w:uiPriority w:val="39"/>
    <w:rsid w:val="00FC42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9">
    <w:name w:val="Tabela com grade19"/>
    <w:basedOn w:val="Tabelanormal"/>
    <w:next w:val="Tabelacomgrade"/>
    <w:uiPriority w:val="39"/>
    <w:rsid w:val="00FC42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3">
    <w:name w:val="Sem lista23"/>
    <w:next w:val="Semlista"/>
    <w:uiPriority w:val="99"/>
    <w:semiHidden/>
    <w:unhideWhenUsed/>
    <w:rsid w:val="00FC4203"/>
  </w:style>
  <w:style w:type="table" w:customStyle="1" w:styleId="Tabelacomgrade4113">
    <w:name w:val="Tabela com grade4113"/>
    <w:basedOn w:val="Tabelanormal"/>
    <w:next w:val="Tabelacomgrade"/>
    <w:uiPriority w:val="39"/>
    <w:rsid w:val="00FC42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0">
    <w:name w:val="Tabela com grade110"/>
    <w:basedOn w:val="Tabelanormal"/>
    <w:next w:val="Tabelacomgrade"/>
    <w:uiPriority w:val="39"/>
    <w:rsid w:val="00FC42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
    <w:name w:val="Estilo13"/>
    <w:uiPriority w:val="99"/>
    <w:rsid w:val="00FC4203"/>
  </w:style>
  <w:style w:type="numbering" w:customStyle="1" w:styleId="Estilo22">
    <w:name w:val="Estilo22"/>
    <w:uiPriority w:val="99"/>
    <w:rsid w:val="00FC4203"/>
  </w:style>
  <w:style w:type="numbering" w:customStyle="1" w:styleId="Estilo32">
    <w:name w:val="Estilo32"/>
    <w:uiPriority w:val="99"/>
    <w:rsid w:val="00FC4203"/>
  </w:style>
  <w:style w:type="numbering" w:customStyle="1" w:styleId="Estilo46">
    <w:name w:val="Estilo46"/>
    <w:uiPriority w:val="99"/>
    <w:rsid w:val="00FC4203"/>
  </w:style>
  <w:style w:type="numbering" w:customStyle="1" w:styleId="Estilo52">
    <w:name w:val="Estilo52"/>
    <w:uiPriority w:val="99"/>
    <w:rsid w:val="00FC4203"/>
  </w:style>
  <w:style w:type="numbering" w:customStyle="1" w:styleId="Estilo62">
    <w:name w:val="Estilo62"/>
    <w:uiPriority w:val="99"/>
    <w:rsid w:val="00FC4203"/>
  </w:style>
  <w:style w:type="table" w:customStyle="1" w:styleId="TableNormal9">
    <w:name w:val="Table Normal9"/>
    <w:uiPriority w:val="2"/>
    <w:unhideWhenUsed/>
    <w:qFormat/>
    <w:rsid w:val="00FC4203"/>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numbering" w:customStyle="1" w:styleId="Estilo117">
    <w:name w:val="Estilo117"/>
    <w:uiPriority w:val="99"/>
    <w:rsid w:val="00FC4203"/>
  </w:style>
  <w:style w:type="table" w:customStyle="1" w:styleId="NormalTable06">
    <w:name w:val="Normal Table06"/>
    <w:uiPriority w:val="2"/>
    <w:qFormat/>
    <w:rsid w:val="00FC4203"/>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leNormal12">
    <w:name w:val="Table Normal12"/>
    <w:rsid w:val="00FC4203"/>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leNormal22">
    <w:name w:val="Table Normal22"/>
    <w:rsid w:val="00FC4203"/>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23">
    <w:name w:val="Tabela com grade23"/>
    <w:basedOn w:val="Tabelanormal"/>
    <w:next w:val="Tabelacomgrade"/>
    <w:uiPriority w:val="39"/>
    <w:rsid w:val="00FC42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12">
    <w:name w:val="Normal Table012"/>
    <w:uiPriority w:val="2"/>
    <w:qFormat/>
    <w:rsid w:val="00FC4203"/>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12">
    <w:name w:val="Tabela com grade112"/>
    <w:basedOn w:val="Tabelanormal"/>
    <w:next w:val="Tabelacomgrade"/>
    <w:uiPriority w:val="39"/>
    <w:rsid w:val="00FC42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12">
    <w:name w:val="Estilo412"/>
    <w:uiPriority w:val="99"/>
    <w:rsid w:val="00FC4203"/>
  </w:style>
  <w:style w:type="numbering" w:customStyle="1" w:styleId="Estilo1112">
    <w:name w:val="Estilo1112"/>
    <w:uiPriority w:val="99"/>
    <w:rsid w:val="00FC4203"/>
  </w:style>
  <w:style w:type="table" w:customStyle="1" w:styleId="TableNormal32">
    <w:name w:val="Table Normal32"/>
    <w:rsid w:val="00FC4203"/>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32">
    <w:name w:val="Tabela com grade32"/>
    <w:basedOn w:val="Tabelanormal"/>
    <w:next w:val="Tabelacomgrade"/>
    <w:uiPriority w:val="39"/>
    <w:rsid w:val="00FC42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22">
    <w:name w:val="Normal Table022"/>
    <w:uiPriority w:val="2"/>
    <w:qFormat/>
    <w:rsid w:val="00FC4203"/>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22">
    <w:name w:val="Tabela com grade122"/>
    <w:basedOn w:val="Tabelanormal"/>
    <w:next w:val="Tabelacomgrade"/>
    <w:uiPriority w:val="39"/>
    <w:rsid w:val="00FC42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22">
    <w:name w:val="Estilo422"/>
    <w:uiPriority w:val="99"/>
    <w:rsid w:val="00FC4203"/>
  </w:style>
  <w:style w:type="numbering" w:customStyle="1" w:styleId="Estilo1122">
    <w:name w:val="Estilo1122"/>
    <w:uiPriority w:val="99"/>
    <w:rsid w:val="00FC4203"/>
  </w:style>
  <w:style w:type="numbering" w:customStyle="1" w:styleId="Semlista32">
    <w:name w:val="Sem lista32"/>
    <w:next w:val="Semlista"/>
    <w:uiPriority w:val="99"/>
    <w:semiHidden/>
    <w:unhideWhenUsed/>
    <w:rsid w:val="00FC4203"/>
  </w:style>
  <w:style w:type="numbering" w:customStyle="1" w:styleId="Semlista112">
    <w:name w:val="Sem lista112"/>
    <w:next w:val="Semlista"/>
    <w:uiPriority w:val="99"/>
    <w:semiHidden/>
    <w:unhideWhenUsed/>
    <w:rsid w:val="00FC4203"/>
  </w:style>
  <w:style w:type="table" w:customStyle="1" w:styleId="Tabelacomgrade43">
    <w:name w:val="Tabela com grade43"/>
    <w:basedOn w:val="Tabelanormal"/>
    <w:next w:val="Tabelacomgrade"/>
    <w:uiPriority w:val="39"/>
    <w:rsid w:val="00FC42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2">
    <w:name w:val="Sem lista42"/>
    <w:next w:val="Semlista"/>
    <w:uiPriority w:val="99"/>
    <w:semiHidden/>
    <w:unhideWhenUsed/>
    <w:rsid w:val="00FC4203"/>
  </w:style>
  <w:style w:type="table" w:customStyle="1" w:styleId="Tabelacomgrade52">
    <w:name w:val="Tabela com grade52"/>
    <w:basedOn w:val="Tabelanormal"/>
    <w:next w:val="Tabelacomgrade"/>
    <w:uiPriority w:val="39"/>
    <w:rsid w:val="00FC4203"/>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42">
    <w:name w:val="Table Normal42"/>
    <w:uiPriority w:val="2"/>
    <w:semiHidden/>
    <w:unhideWhenUsed/>
    <w:qFormat/>
    <w:rsid w:val="00FC4203"/>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numbering" w:customStyle="1" w:styleId="Semlista52">
    <w:name w:val="Sem lista52"/>
    <w:next w:val="Semlista"/>
    <w:uiPriority w:val="99"/>
    <w:semiHidden/>
    <w:unhideWhenUsed/>
    <w:rsid w:val="00FC4203"/>
  </w:style>
  <w:style w:type="table" w:customStyle="1" w:styleId="TableNormal52">
    <w:name w:val="Table Normal52"/>
    <w:uiPriority w:val="2"/>
    <w:qFormat/>
    <w:rsid w:val="00FC4203"/>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62">
    <w:name w:val="Tabela com grade62"/>
    <w:basedOn w:val="Tabelanormal"/>
    <w:next w:val="Tabelacomgrade"/>
    <w:uiPriority w:val="39"/>
    <w:rsid w:val="00FC42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32">
    <w:name w:val="Normal Table032"/>
    <w:uiPriority w:val="2"/>
    <w:qFormat/>
    <w:rsid w:val="00FC4203"/>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32">
    <w:name w:val="Tabela com grade132"/>
    <w:basedOn w:val="Tabelanormal"/>
    <w:next w:val="Tabelacomgrade"/>
    <w:uiPriority w:val="39"/>
    <w:rsid w:val="00FC42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32">
    <w:name w:val="Estilo432"/>
    <w:uiPriority w:val="99"/>
    <w:rsid w:val="00FC4203"/>
  </w:style>
  <w:style w:type="numbering" w:customStyle="1" w:styleId="Estilo1132">
    <w:name w:val="Estilo1132"/>
    <w:uiPriority w:val="99"/>
    <w:rsid w:val="00FC4203"/>
  </w:style>
  <w:style w:type="numbering" w:customStyle="1" w:styleId="Semlista122">
    <w:name w:val="Sem lista122"/>
    <w:next w:val="Semlista"/>
    <w:uiPriority w:val="99"/>
    <w:semiHidden/>
    <w:unhideWhenUsed/>
    <w:rsid w:val="00FC4203"/>
  </w:style>
  <w:style w:type="table" w:customStyle="1" w:styleId="Tabelacomgrade212">
    <w:name w:val="Tabela com grade212"/>
    <w:basedOn w:val="Tabelanormal"/>
    <w:next w:val="Tabelacomgrade"/>
    <w:uiPriority w:val="39"/>
    <w:rsid w:val="00FC42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62">
    <w:name w:val="Sem lista62"/>
    <w:next w:val="Semlista"/>
    <w:uiPriority w:val="99"/>
    <w:semiHidden/>
    <w:unhideWhenUsed/>
    <w:rsid w:val="00FC4203"/>
  </w:style>
  <w:style w:type="table" w:customStyle="1" w:styleId="TableNormal62">
    <w:name w:val="Table Normal62"/>
    <w:rsid w:val="00FC4203"/>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72">
    <w:name w:val="Tabela com grade72"/>
    <w:basedOn w:val="Tabelanormal"/>
    <w:next w:val="Tabelacomgrade"/>
    <w:uiPriority w:val="39"/>
    <w:locked/>
    <w:rsid w:val="00FC42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42">
    <w:name w:val="Normal Table042"/>
    <w:uiPriority w:val="2"/>
    <w:qFormat/>
    <w:rsid w:val="00FC4203"/>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42">
    <w:name w:val="Tabela com grade142"/>
    <w:basedOn w:val="Tabelanormal"/>
    <w:next w:val="Tabelacomgrade"/>
    <w:uiPriority w:val="39"/>
    <w:rsid w:val="00FC42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42">
    <w:name w:val="Estilo442"/>
    <w:uiPriority w:val="99"/>
    <w:rsid w:val="00FC4203"/>
  </w:style>
  <w:style w:type="numbering" w:customStyle="1" w:styleId="Estilo1142">
    <w:name w:val="Estilo1142"/>
    <w:uiPriority w:val="99"/>
    <w:rsid w:val="00FC4203"/>
  </w:style>
  <w:style w:type="table" w:customStyle="1" w:styleId="Tabelacomgrade4122">
    <w:name w:val="Tabela com grade4122"/>
    <w:basedOn w:val="Tabelanormal"/>
    <w:next w:val="Tabelacomgrade"/>
    <w:uiPriority w:val="39"/>
    <w:rsid w:val="00FC42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72">
    <w:name w:val="Sem lista72"/>
    <w:next w:val="Semlista"/>
    <w:uiPriority w:val="99"/>
    <w:semiHidden/>
    <w:unhideWhenUsed/>
    <w:rsid w:val="00FC4203"/>
  </w:style>
  <w:style w:type="numbering" w:customStyle="1" w:styleId="Semlista132">
    <w:name w:val="Sem lista132"/>
    <w:next w:val="Semlista"/>
    <w:uiPriority w:val="99"/>
    <w:semiHidden/>
    <w:unhideWhenUsed/>
    <w:rsid w:val="00FC4203"/>
  </w:style>
  <w:style w:type="table" w:customStyle="1" w:styleId="Tabelacomgrade4132">
    <w:name w:val="Tabela com grade4132"/>
    <w:basedOn w:val="Tabelanormal"/>
    <w:next w:val="Tabelacomgrade"/>
    <w:uiPriority w:val="39"/>
    <w:rsid w:val="00FC42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2">
    <w:name w:val="Tabela com grade82"/>
    <w:basedOn w:val="Tabelanormal"/>
    <w:next w:val="Tabelacomgrade"/>
    <w:uiPriority w:val="39"/>
    <w:rsid w:val="00FC42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12">
    <w:name w:val="Sem lista212"/>
    <w:next w:val="Semlista"/>
    <w:uiPriority w:val="99"/>
    <w:semiHidden/>
    <w:unhideWhenUsed/>
    <w:rsid w:val="00FC4203"/>
  </w:style>
  <w:style w:type="table" w:customStyle="1" w:styleId="Tabelacomgrade41112">
    <w:name w:val="Tabela com grade41112"/>
    <w:basedOn w:val="Tabelanormal"/>
    <w:next w:val="Tabelacomgrade"/>
    <w:uiPriority w:val="39"/>
    <w:rsid w:val="00FC42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52">
    <w:name w:val="Tabela com grade152"/>
    <w:basedOn w:val="Tabelanormal"/>
    <w:next w:val="Tabelacomgrade"/>
    <w:uiPriority w:val="39"/>
    <w:rsid w:val="00FC42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0">
    <w:name w:val="Tabela com grade20"/>
    <w:basedOn w:val="Tabelanormal"/>
    <w:next w:val="Tabelacomgrade"/>
    <w:uiPriority w:val="39"/>
    <w:rsid w:val="00435259"/>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4200493">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3589892">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94142621">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45522764">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3934130">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ortaldatransparencia.gov.br/" TargetMode="External"/><Relationship Id="rId18" Type="http://schemas.openxmlformats.org/officeDocument/2006/relationships/hyperlink" Target="https://www.planalto.gov.br/ccivil_03/leis/l5764.htm" TargetMode="External"/><Relationship Id="rId26" Type="http://schemas.openxmlformats.org/officeDocument/2006/relationships/footer" Target="footer3.xml"/><Relationship Id="rId39" Type="http://schemas.openxmlformats.org/officeDocument/2006/relationships/footer" Target="footer5.xml"/><Relationship Id="rId21" Type="http://schemas.openxmlformats.org/officeDocument/2006/relationships/hyperlink" Target="https://pncp.gov.br/app/editais" TargetMode="External"/><Relationship Id="rId34" Type="http://schemas.openxmlformats.org/officeDocument/2006/relationships/hyperlink" Target="https://www.gov.br/economia/pt-br/assuntos/drei/legislacao/arquivos/legislacoes-federais/indrei772020.pdf" TargetMode="External"/><Relationship Id="rId42" Type="http://schemas.openxmlformats.org/officeDocument/2006/relationships/hyperlink" Target="http://pmsonora.rcmsuporte.com.br:8079/transparencia"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br/empresas-e-negocios/pt-br/empreendedor"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footer" Target="footer2.xml"/><Relationship Id="rId32" Type="http://schemas.openxmlformats.org/officeDocument/2006/relationships/hyperlink" Target="https://www.planalto.gov.br/ccivil_03/leis/lcp/lcp123.htm" TargetMode="External"/><Relationship Id="rId37" Type="http://schemas.openxmlformats.org/officeDocument/2006/relationships/header" Target="header3.xml"/><Relationship Id="rId40" Type="http://schemas.openxmlformats.org/officeDocument/2006/relationships/hyperlink" Target="https://pncp.gov.br/app/atas" TargetMode="External"/><Relationship Id="rId45" Type="http://schemas.openxmlformats.org/officeDocument/2006/relationships/hyperlink" Target="https://www.planalto.gov.br/ccivil_03/leis/lcp/lcp123.htm" TargetMode="External"/><Relationship Id="rId5" Type="http://schemas.openxmlformats.org/officeDocument/2006/relationships/numbering" Target="numbering.xml"/><Relationship Id="rId15" Type="http://schemas.openxmlformats.org/officeDocument/2006/relationships/hyperlink" Target="https://contas.tcu.gov.br/ords/f?p=1660:3:0" TargetMode="External"/><Relationship Id="rId23" Type="http://schemas.openxmlformats.org/officeDocument/2006/relationships/footer" Target="footer1.xml"/><Relationship Id="rId28" Type="http://schemas.openxmlformats.org/officeDocument/2006/relationships/hyperlink" Target="http://www.planalto.gov.br/ccivil_03/_ato2019-2022/2021/lei/L14133.htm" TargetMode="External"/><Relationship Id="rId36" Type="http://schemas.openxmlformats.org/officeDocument/2006/relationships/hyperlink" Target="mailto:xxxxxxxxx@xxx.com" TargetMode="External"/><Relationship Id="rId49"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 Id="rId22" Type="http://schemas.openxmlformats.org/officeDocument/2006/relationships/header" Target="header1.xm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5764.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portaldecompraspublicas.com.br" TargetMode="External"/><Relationship Id="rId17" Type="http://schemas.openxmlformats.org/officeDocument/2006/relationships/hyperlink" Target="https://www.gov.br/economia/pt-br/assuntos/drei/legislacao/arquivos/legislacoes-federais/indrei772020.pdf" TargetMode="External"/><Relationship Id="rId25" Type="http://schemas.openxmlformats.org/officeDocument/2006/relationships/header" Target="header2.xml"/><Relationship Id="rId33" Type="http://schemas.openxmlformats.org/officeDocument/2006/relationships/hyperlink" Target="https://www.gov.br/empresas-e-negocios/pt-br/empreendedor" TargetMode="External"/><Relationship Id="rId38" Type="http://schemas.openxmlformats.org/officeDocument/2006/relationships/footer" Target="footer4.xml"/><Relationship Id="rId46" Type="http://schemas.openxmlformats.org/officeDocument/2006/relationships/hyperlink" Target="https://www.planalto.gov.br/ccivil_03/leis/l8078compilado.htm" TargetMode="External"/><Relationship Id="rId20" Type="http://schemas.openxmlformats.org/officeDocument/2006/relationships/hyperlink" Target="http://pmsonora.rcmsuporte.com.br:8079/transparencia" TargetMode="External"/><Relationship Id="rId41" Type="http://schemas.openxmlformats.org/officeDocument/2006/relationships/hyperlink" Target="http://diariooficialms.com.br/assomasul?pagina=o-diario-oficial" TargetMode="External"/><Relationship Id="rId1" Type="http://schemas.openxmlformats.org/officeDocument/2006/relationships/customXml" Target="../customXml/item1.xml"/><Relationship Id="rId6"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hyperlink" Target="mailto:licitacao@sonora.ms.gov.br"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licitacao@sonora.ms.gov.br" TargetMode="External"/></Relationships>
</file>

<file path=word/_rels/footer5.xml.rels><?xml version="1.0" encoding="UTF-8" standalone="yes"?>
<Relationships xmlns="http://schemas.openxmlformats.org/package/2006/relationships"><Relationship Id="rId1" Type="http://schemas.openxmlformats.org/officeDocument/2006/relationships/hyperlink" Target="mailto:licita&#231;&#227;o@sonora.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5" ma:contentTypeDescription="Create a new document." ma:contentTypeScope="" ma:versionID="0e00d62006eb9b8e91f0114b355cc7c4">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324939b654202ad772d31bdabc749fc2"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BD3A4D-46FC-4C9D-A646-0B0B22B0418A}">
  <ds:schemaRefs>
    <ds:schemaRef ds:uri="5099eeed-182b-4607-ad39-2b3e131c9b2e"/>
    <ds:schemaRef ds:uri="http://purl.org/dc/terms/"/>
    <ds:schemaRef ds:uri="http://purl.org/dc/elements/1.1/"/>
    <ds:schemaRef ds:uri="http://www.w3.org/XML/1998/namespace"/>
    <ds:schemaRef ds:uri="07728d20-334d-42fe-abf5-f78ba2c1b7a4"/>
    <ds:schemaRef ds:uri="http://schemas.microsoft.com/office/2006/documentManagement/types"/>
    <ds:schemaRef ds:uri="http://purl.org/dc/dcmitype/"/>
    <ds:schemaRef ds:uri="http://schemas.microsoft.com/office/2006/metadata/properties"/>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0EDF5939-13F3-4829-A29A-6ED478FF6A71}">
  <ds:schemaRefs>
    <ds:schemaRef ds:uri="http://schemas.openxmlformats.org/officeDocument/2006/bibliography"/>
  </ds:schemaRefs>
</ds:datastoreItem>
</file>

<file path=customXml/itemProps3.xml><?xml version="1.0" encoding="utf-8"?>
<ds:datastoreItem xmlns:ds="http://schemas.openxmlformats.org/officeDocument/2006/customXml" ds:itemID="{66199983-3716-417D-85B7-9BE54E5D86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2BC15D-131A-4E41-8521-0823DB0F46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3189</TotalTime>
  <Pages>3</Pages>
  <Words>39716</Words>
  <Characters>214470</Characters>
  <Application>Microsoft Office Word</Application>
  <DocSecurity>0</DocSecurity>
  <Lines>1787</Lines>
  <Paragraphs>507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253679</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Aparecida Barbosa</dc:creator>
  <cp:keywords/>
  <dc:description/>
  <cp:lastModifiedBy>Milena Gabriela Silva</cp:lastModifiedBy>
  <cp:revision>610</cp:revision>
  <cp:lastPrinted>2026-03-10T13:25:00Z</cp:lastPrinted>
  <dcterms:created xsi:type="dcterms:W3CDTF">2023-08-17T14:04:00Z</dcterms:created>
  <dcterms:modified xsi:type="dcterms:W3CDTF">2026-03-10T15:18:00Z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y fmtid="{D5CDD505-2E9C-101B-9397-08002B2CF9AE}" pid="3" name="MediaServiceImageTags">
    <vt:lpwstr/>
  </property>
</Properties>
</file>