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50AD3" w14:textId="01D94018" w:rsidR="002215AE" w:rsidRPr="009803A5" w:rsidRDefault="00CC2D53" w:rsidP="00CC2D53">
      <w:pPr>
        <w:pStyle w:val="Ttulo1"/>
        <w:spacing w:before="0"/>
        <w:ind w:left="291" w:right="204"/>
        <w:jc w:val="center"/>
        <w:rPr>
          <w:rFonts w:eastAsiaTheme="minorEastAsia" w:cstheme="majorHAnsi"/>
          <w:b w:val="0"/>
          <w:bCs w:val="0"/>
          <w:color w:val="auto"/>
          <w:sz w:val="22"/>
          <w:szCs w:val="22"/>
        </w:rPr>
      </w:pPr>
      <w:r>
        <w:rPr>
          <w:rFonts w:eastAsiaTheme="minorEastAsia" w:cstheme="majorHAnsi"/>
          <w:b w:val="0"/>
          <w:bCs w:val="0"/>
          <w:color w:val="auto"/>
          <w:sz w:val="22"/>
          <w:szCs w:val="22"/>
        </w:rPr>
        <w:t xml:space="preserve">Código de Acesso: </w:t>
      </w:r>
      <w:r w:rsidRPr="00CC2D53">
        <w:rPr>
          <w:rFonts w:eastAsiaTheme="minorEastAsia" w:cstheme="majorHAnsi"/>
          <w:b w:val="0"/>
          <w:bCs w:val="0"/>
          <w:color w:val="auto"/>
          <w:sz w:val="22"/>
          <w:szCs w:val="22"/>
        </w:rPr>
        <w:t>BBCAEAF512ED9E1F30C9BBE45A594CA1AE806803</w:t>
      </w:r>
      <w:r w:rsidR="00993EDF">
        <w:rPr>
          <w:rFonts w:eastAsiaTheme="minorEastAsia" w:cstheme="majorHAnsi"/>
          <w:b w:val="0"/>
          <w:bCs w:val="0"/>
          <w:color w:val="auto"/>
          <w:sz w:val="22"/>
          <w:szCs w:val="22"/>
        </w:rPr>
        <w:t>p</w:t>
      </w:r>
    </w:p>
    <w:p w14:paraId="1A960A88" w14:textId="63228C24" w:rsidR="006565B9" w:rsidRPr="009803A5" w:rsidRDefault="00F73D3B" w:rsidP="0067205A">
      <w:pPr>
        <w:jc w:val="center"/>
        <w:rPr>
          <w:rFonts w:asciiTheme="majorHAnsi" w:hAnsiTheme="majorHAnsi" w:cstheme="majorHAnsi"/>
          <w:b/>
          <w:color w:val="000000"/>
          <w:sz w:val="22"/>
          <w:szCs w:val="22"/>
        </w:rPr>
      </w:pPr>
      <w:r w:rsidRPr="009803A5">
        <w:rPr>
          <w:rFonts w:asciiTheme="majorHAnsi" w:hAnsiTheme="majorHAnsi" w:cstheme="majorHAnsi"/>
          <w:b/>
          <w:color w:val="000000"/>
          <w:sz w:val="22"/>
          <w:szCs w:val="22"/>
        </w:rPr>
        <w:t>EDITAL</w:t>
      </w:r>
    </w:p>
    <w:p w14:paraId="79841B6D" w14:textId="3F7E7769" w:rsidR="008F330B" w:rsidRPr="009803A5" w:rsidRDefault="003C7A23" w:rsidP="0067205A">
      <w:pPr>
        <w:jc w:val="center"/>
        <w:rPr>
          <w:rFonts w:asciiTheme="majorHAnsi" w:hAnsiTheme="majorHAnsi" w:cstheme="majorHAnsi"/>
          <w:b/>
          <w:color w:val="000000"/>
          <w:sz w:val="22"/>
          <w:szCs w:val="22"/>
        </w:rPr>
      </w:pPr>
      <w:r w:rsidRPr="009803A5">
        <w:rPr>
          <w:rFonts w:asciiTheme="majorHAnsi" w:hAnsiTheme="majorHAnsi" w:cstheme="majorHAnsi"/>
          <w:b/>
          <w:color w:val="000000"/>
          <w:sz w:val="22"/>
          <w:szCs w:val="22"/>
        </w:rPr>
        <w:t>P</w:t>
      </w:r>
      <w:r w:rsidR="007A31C0" w:rsidRPr="009803A5">
        <w:rPr>
          <w:rFonts w:asciiTheme="majorHAnsi" w:hAnsiTheme="majorHAnsi" w:cstheme="majorHAnsi"/>
          <w:b/>
          <w:color w:val="000000"/>
          <w:sz w:val="22"/>
          <w:szCs w:val="22"/>
        </w:rPr>
        <w:t xml:space="preserve">REGÃO ELETRÔNICO Nº </w:t>
      </w:r>
      <w:r w:rsidR="009803A5" w:rsidRPr="009803A5">
        <w:rPr>
          <w:rFonts w:asciiTheme="majorHAnsi" w:hAnsiTheme="majorHAnsi" w:cstheme="majorHAnsi"/>
          <w:b/>
          <w:color w:val="000000"/>
          <w:sz w:val="22"/>
          <w:szCs w:val="22"/>
        </w:rPr>
        <w:t>002</w:t>
      </w:r>
      <w:r w:rsidR="004E479F" w:rsidRPr="009803A5">
        <w:rPr>
          <w:rFonts w:asciiTheme="majorHAnsi" w:hAnsiTheme="majorHAnsi" w:cstheme="majorHAnsi"/>
          <w:b/>
          <w:color w:val="000000"/>
          <w:sz w:val="22"/>
          <w:szCs w:val="22"/>
        </w:rPr>
        <w:t>/</w:t>
      </w:r>
      <w:r w:rsidR="006C757C" w:rsidRPr="009803A5">
        <w:rPr>
          <w:rFonts w:asciiTheme="majorHAnsi" w:hAnsiTheme="majorHAnsi" w:cstheme="majorHAnsi"/>
          <w:b/>
          <w:color w:val="000000"/>
          <w:sz w:val="22"/>
          <w:szCs w:val="22"/>
        </w:rPr>
        <w:t>2026</w:t>
      </w:r>
    </w:p>
    <w:p w14:paraId="1CC7C9FE" w14:textId="07C1457F" w:rsidR="003C7A23" w:rsidRPr="009803A5" w:rsidRDefault="009803A5" w:rsidP="0042624C">
      <w:pPr>
        <w:spacing w:beforeLines="50" w:before="120" w:afterLines="50" w:after="120" w:line="312" w:lineRule="auto"/>
        <w:jc w:val="center"/>
        <w:rPr>
          <w:rFonts w:asciiTheme="majorHAnsi" w:hAnsiTheme="majorHAnsi" w:cstheme="majorHAnsi"/>
          <w:b/>
          <w:bCs/>
          <w:color w:val="000000"/>
          <w:sz w:val="22"/>
          <w:szCs w:val="22"/>
        </w:rPr>
      </w:pPr>
      <w:r w:rsidRPr="009803A5">
        <w:rPr>
          <w:rFonts w:asciiTheme="majorHAnsi" w:hAnsiTheme="majorHAnsi" w:cstheme="majorHAnsi"/>
          <w:b/>
          <w:bCs/>
          <w:color w:val="000000"/>
          <w:sz w:val="22"/>
          <w:szCs w:val="22"/>
        </w:rPr>
        <w:t>PROCESSO ADMINISTRATIVO N° 004/2026</w:t>
      </w:r>
    </w:p>
    <w:p w14:paraId="189F9374" w14:textId="09FCAFE4" w:rsidR="003C7A23" w:rsidRPr="009803A5" w:rsidRDefault="003C7A23" w:rsidP="00E144E8">
      <w:pPr>
        <w:snapToGrid w:val="0"/>
        <w:spacing w:beforeLines="120" w:before="288" w:afterLines="120" w:after="288" w:line="312" w:lineRule="auto"/>
        <w:ind w:firstLine="567"/>
        <w:jc w:val="both"/>
        <w:rPr>
          <w:rFonts w:asciiTheme="majorHAnsi" w:eastAsia="Times New Roman" w:hAnsiTheme="majorHAnsi" w:cstheme="majorHAnsi"/>
          <w:sz w:val="22"/>
          <w:szCs w:val="22"/>
        </w:rPr>
      </w:pPr>
      <w:r w:rsidRPr="009803A5">
        <w:rPr>
          <w:rFonts w:asciiTheme="majorHAnsi" w:hAnsiTheme="majorHAnsi" w:cstheme="majorHAnsi"/>
          <w:color w:val="000000"/>
          <w:sz w:val="22"/>
          <w:szCs w:val="22"/>
        </w:rPr>
        <w:t>Torna-se público que o</w:t>
      </w:r>
      <w:r w:rsidR="004C0F46" w:rsidRPr="009803A5">
        <w:rPr>
          <w:rFonts w:asciiTheme="majorHAnsi" w:hAnsiTheme="majorHAnsi" w:cstheme="majorHAnsi"/>
          <w:color w:val="000000"/>
          <w:sz w:val="22"/>
          <w:szCs w:val="22"/>
        </w:rPr>
        <w:t xml:space="preserve"> </w:t>
      </w:r>
      <w:r w:rsidR="004C0F46" w:rsidRPr="009803A5">
        <w:rPr>
          <w:rFonts w:asciiTheme="majorHAnsi" w:hAnsiTheme="majorHAnsi" w:cstheme="majorHAnsi"/>
          <w:b/>
          <w:color w:val="000000"/>
          <w:sz w:val="22"/>
          <w:szCs w:val="22"/>
        </w:rPr>
        <w:t xml:space="preserve">MUNICÍPIO DE </w:t>
      </w:r>
      <w:r w:rsidR="0067205A" w:rsidRPr="009803A5">
        <w:rPr>
          <w:rFonts w:asciiTheme="majorHAnsi" w:hAnsiTheme="majorHAnsi" w:cstheme="majorHAnsi"/>
          <w:b/>
          <w:color w:val="000000"/>
          <w:sz w:val="22"/>
          <w:szCs w:val="22"/>
        </w:rPr>
        <w:t>SONORA - MS</w:t>
      </w:r>
      <w:r w:rsidR="004C0F46" w:rsidRPr="009803A5">
        <w:rPr>
          <w:rFonts w:asciiTheme="majorHAnsi" w:hAnsiTheme="majorHAnsi" w:cstheme="majorHAnsi"/>
          <w:color w:val="000000"/>
          <w:sz w:val="22"/>
          <w:szCs w:val="22"/>
        </w:rPr>
        <w:t xml:space="preserve">, </w:t>
      </w:r>
      <w:r w:rsidR="00C45AC4" w:rsidRPr="009803A5">
        <w:rPr>
          <w:rFonts w:asciiTheme="majorHAnsi" w:hAnsiTheme="majorHAnsi" w:cstheme="majorHAnsi"/>
          <w:color w:val="000000"/>
          <w:sz w:val="22"/>
          <w:szCs w:val="22"/>
        </w:rPr>
        <w:t>por meio das diversas Gerências Municipais</w:t>
      </w:r>
      <w:r w:rsidRPr="009803A5">
        <w:rPr>
          <w:rFonts w:asciiTheme="majorHAnsi" w:hAnsiTheme="majorHAnsi" w:cstheme="majorHAnsi"/>
          <w:color w:val="000000"/>
          <w:sz w:val="22"/>
          <w:szCs w:val="22"/>
        </w:rPr>
        <w:t xml:space="preserve">, realizará licitação, na modalidade </w:t>
      </w:r>
      <w:r w:rsidRPr="009803A5">
        <w:rPr>
          <w:rFonts w:asciiTheme="majorHAnsi" w:hAnsiTheme="majorHAnsi" w:cstheme="majorHAnsi"/>
          <w:b/>
          <w:color w:val="000000"/>
          <w:sz w:val="22"/>
          <w:szCs w:val="22"/>
        </w:rPr>
        <w:t>PREGÃO</w:t>
      </w:r>
      <w:r w:rsidRPr="009803A5">
        <w:rPr>
          <w:rFonts w:asciiTheme="majorHAnsi" w:hAnsiTheme="majorHAnsi" w:cstheme="majorHAnsi"/>
          <w:color w:val="000000"/>
          <w:sz w:val="22"/>
          <w:szCs w:val="22"/>
        </w:rPr>
        <w:t xml:space="preserve">, na </w:t>
      </w:r>
      <w:r w:rsidRPr="009803A5">
        <w:rPr>
          <w:rFonts w:asciiTheme="majorHAnsi" w:hAnsiTheme="majorHAnsi" w:cstheme="majorHAnsi"/>
          <w:b/>
          <w:color w:val="000000"/>
          <w:sz w:val="22"/>
          <w:szCs w:val="22"/>
        </w:rPr>
        <w:t>forma ELETRÔNICA</w:t>
      </w:r>
      <w:r w:rsidRPr="009803A5">
        <w:rPr>
          <w:rFonts w:asciiTheme="majorHAnsi" w:hAnsiTheme="majorHAnsi" w:cstheme="majorHAnsi"/>
          <w:color w:val="000000"/>
          <w:sz w:val="22"/>
          <w:szCs w:val="22"/>
        </w:rPr>
        <w:t>,</w:t>
      </w:r>
      <w:r w:rsidRPr="009803A5">
        <w:rPr>
          <w:rFonts w:asciiTheme="majorHAnsi" w:eastAsia="Times New Roman" w:hAnsiTheme="majorHAnsi" w:cstheme="majorHAnsi"/>
          <w:color w:val="000000"/>
          <w:sz w:val="22"/>
          <w:szCs w:val="22"/>
        </w:rPr>
        <w:t xml:space="preserve"> </w:t>
      </w:r>
      <w:r w:rsidR="00AC6FA2" w:rsidRPr="009803A5">
        <w:rPr>
          <w:rFonts w:asciiTheme="majorHAnsi" w:eastAsia="Times New Roman" w:hAnsiTheme="majorHAnsi" w:cstheme="majorHAnsi"/>
          <w:color w:val="000000"/>
          <w:sz w:val="22"/>
          <w:szCs w:val="22"/>
        </w:rPr>
        <w:t xml:space="preserve">para formalizar uma </w:t>
      </w:r>
      <w:r w:rsidR="00AC6FA2" w:rsidRPr="009803A5">
        <w:rPr>
          <w:rFonts w:asciiTheme="majorHAnsi" w:eastAsia="Times New Roman" w:hAnsiTheme="majorHAnsi" w:cstheme="majorHAnsi"/>
          <w:b/>
          <w:color w:val="000000"/>
          <w:sz w:val="22"/>
          <w:szCs w:val="22"/>
        </w:rPr>
        <w:t>ATA DE REGISTRO DE PREÇOS</w:t>
      </w:r>
      <w:r w:rsidR="00AC6FA2" w:rsidRPr="009803A5">
        <w:rPr>
          <w:rFonts w:asciiTheme="majorHAnsi" w:eastAsia="Times New Roman" w:hAnsiTheme="majorHAnsi" w:cstheme="majorHAnsi"/>
          <w:color w:val="000000"/>
          <w:sz w:val="22"/>
          <w:szCs w:val="22"/>
        </w:rPr>
        <w:t xml:space="preserve">, </w:t>
      </w:r>
      <w:r w:rsidRPr="009803A5">
        <w:rPr>
          <w:rFonts w:asciiTheme="majorHAnsi" w:hAnsiTheme="majorHAnsi" w:cstheme="majorHAnsi"/>
          <w:color w:val="000000"/>
          <w:sz w:val="22"/>
          <w:szCs w:val="22"/>
        </w:rPr>
        <w:t xml:space="preserve">nos termos da </w:t>
      </w:r>
      <w:hyperlink r:id="rId11" w:history="1">
        <w:r w:rsidRPr="009803A5">
          <w:rPr>
            <w:rStyle w:val="Hyperlink"/>
            <w:rFonts w:asciiTheme="majorHAnsi" w:hAnsiTheme="majorHAnsi" w:cstheme="majorHAnsi"/>
            <w:sz w:val="22"/>
            <w:szCs w:val="22"/>
          </w:rPr>
          <w:t>Lei nº 14.133, de 2021</w:t>
        </w:r>
      </w:hyperlink>
      <w:r w:rsidRPr="009803A5">
        <w:rPr>
          <w:rFonts w:asciiTheme="majorHAnsi" w:hAnsiTheme="majorHAnsi" w:cstheme="majorHAnsi"/>
          <w:sz w:val="22"/>
          <w:szCs w:val="22"/>
        </w:rPr>
        <w:t>, e demais legislação aplicável e, ainda, de acordo com as condições estabelecidas neste Edital</w:t>
      </w:r>
      <w:r w:rsidRPr="009803A5">
        <w:rPr>
          <w:rFonts w:asciiTheme="majorHAnsi" w:eastAsia="Times New Roman" w:hAnsiTheme="majorHAnsi" w:cstheme="majorHAnsi"/>
          <w:sz w:val="22"/>
          <w:szCs w:val="22"/>
        </w:rPr>
        <w:t>.</w:t>
      </w:r>
    </w:p>
    <w:p w14:paraId="1E3F57C9" w14:textId="5554264F" w:rsidR="00097751" w:rsidRPr="009803A5" w:rsidRDefault="00097751" w:rsidP="00097751">
      <w:pPr>
        <w:spacing w:line="276" w:lineRule="auto"/>
        <w:jc w:val="both"/>
        <w:rPr>
          <w:rFonts w:asciiTheme="majorHAnsi" w:eastAsia="Calibri" w:hAnsiTheme="majorHAnsi" w:cstheme="majorHAnsi"/>
          <w:sz w:val="22"/>
          <w:szCs w:val="22"/>
        </w:rPr>
      </w:pPr>
      <w:r w:rsidRPr="009803A5">
        <w:rPr>
          <w:rFonts w:asciiTheme="majorHAnsi" w:eastAsia="Calibri" w:hAnsiTheme="majorHAnsi" w:cstheme="majorHAnsi"/>
          <w:color w:val="000000"/>
          <w:sz w:val="22"/>
          <w:szCs w:val="22"/>
        </w:rPr>
        <w:t xml:space="preserve">Data da sessão: </w:t>
      </w:r>
      <w:r w:rsidR="009803A5" w:rsidRPr="009803A5">
        <w:rPr>
          <w:rFonts w:asciiTheme="majorHAnsi" w:eastAsia="Calibri" w:hAnsiTheme="majorHAnsi" w:cstheme="majorHAnsi"/>
          <w:color w:val="000000"/>
          <w:sz w:val="22"/>
          <w:szCs w:val="22"/>
        </w:rPr>
        <w:t>26/03</w:t>
      </w:r>
      <w:r w:rsidR="007C5D9F" w:rsidRPr="009803A5">
        <w:rPr>
          <w:rFonts w:asciiTheme="majorHAnsi" w:eastAsia="Calibri" w:hAnsiTheme="majorHAnsi" w:cstheme="majorHAnsi"/>
          <w:color w:val="000000"/>
          <w:sz w:val="22"/>
          <w:szCs w:val="22"/>
        </w:rPr>
        <w:t>/</w:t>
      </w:r>
      <w:r w:rsidR="00DA3F1D" w:rsidRPr="009803A5">
        <w:rPr>
          <w:rFonts w:asciiTheme="majorHAnsi" w:eastAsia="Calibri" w:hAnsiTheme="majorHAnsi" w:cstheme="majorHAnsi"/>
          <w:color w:val="000000"/>
          <w:sz w:val="22"/>
          <w:szCs w:val="22"/>
        </w:rPr>
        <w:t>202</w:t>
      </w:r>
      <w:r w:rsidR="001137EE" w:rsidRPr="009803A5">
        <w:rPr>
          <w:rFonts w:asciiTheme="majorHAnsi" w:eastAsia="Calibri" w:hAnsiTheme="majorHAnsi" w:cstheme="majorHAnsi"/>
          <w:color w:val="000000"/>
          <w:sz w:val="22"/>
          <w:szCs w:val="22"/>
        </w:rPr>
        <w:t>6</w:t>
      </w:r>
    </w:p>
    <w:p w14:paraId="7CA615A2" w14:textId="7E94380C" w:rsidR="00294B4D" w:rsidRPr="009803A5" w:rsidRDefault="00294B4D" w:rsidP="00097751">
      <w:pPr>
        <w:spacing w:line="276" w:lineRule="auto"/>
        <w:rPr>
          <w:rFonts w:asciiTheme="majorHAnsi" w:eastAsia="Calibri" w:hAnsiTheme="majorHAnsi" w:cstheme="majorHAnsi"/>
          <w:color w:val="000000"/>
          <w:sz w:val="22"/>
          <w:szCs w:val="22"/>
        </w:rPr>
      </w:pPr>
      <w:r w:rsidRPr="009803A5">
        <w:rPr>
          <w:rFonts w:asciiTheme="majorHAnsi" w:eastAsia="Calibri" w:hAnsiTheme="majorHAnsi" w:cstheme="majorHAnsi"/>
          <w:color w:val="000000"/>
          <w:sz w:val="22"/>
          <w:szCs w:val="22"/>
        </w:rPr>
        <w:t xml:space="preserve">Horário: </w:t>
      </w:r>
      <w:r w:rsidR="00DA3F1D" w:rsidRPr="009803A5">
        <w:rPr>
          <w:rFonts w:asciiTheme="majorHAnsi" w:eastAsia="Calibri" w:hAnsiTheme="majorHAnsi" w:cstheme="majorHAnsi"/>
          <w:color w:val="000000"/>
          <w:sz w:val="22"/>
          <w:szCs w:val="22"/>
        </w:rPr>
        <w:t>09</w:t>
      </w:r>
      <w:r w:rsidRPr="009803A5">
        <w:rPr>
          <w:rFonts w:asciiTheme="majorHAnsi" w:eastAsia="Calibri" w:hAnsiTheme="majorHAnsi" w:cstheme="majorHAnsi"/>
          <w:color w:val="000000"/>
          <w:sz w:val="22"/>
          <w:szCs w:val="22"/>
        </w:rPr>
        <w:t>h00min – Horário de Brasília – DF</w:t>
      </w:r>
    </w:p>
    <w:p w14:paraId="41350E48" w14:textId="39B98193" w:rsidR="00097751" w:rsidRPr="009803A5" w:rsidRDefault="00FA601B" w:rsidP="00097751">
      <w:pPr>
        <w:spacing w:line="276" w:lineRule="auto"/>
        <w:rPr>
          <w:rFonts w:asciiTheme="majorHAnsi" w:eastAsia="Calibri" w:hAnsiTheme="majorHAnsi" w:cstheme="majorHAnsi"/>
          <w:sz w:val="22"/>
          <w:szCs w:val="22"/>
        </w:rPr>
      </w:pPr>
      <w:r w:rsidRPr="009803A5">
        <w:rPr>
          <w:rFonts w:asciiTheme="majorHAnsi" w:eastAsia="Calibri" w:hAnsiTheme="majorHAnsi" w:cstheme="majorHAnsi"/>
          <w:color w:val="000000"/>
          <w:sz w:val="22"/>
          <w:szCs w:val="22"/>
        </w:rPr>
        <w:t xml:space="preserve">Local: </w:t>
      </w:r>
      <w:r w:rsidR="008C00D8" w:rsidRPr="009803A5">
        <w:rPr>
          <w:rFonts w:asciiTheme="majorHAnsi" w:eastAsia="Calibri" w:hAnsiTheme="majorHAnsi" w:cstheme="majorHAnsi"/>
          <w:b/>
          <w:bCs/>
          <w:color w:val="000000"/>
          <w:sz w:val="22"/>
          <w:szCs w:val="22"/>
        </w:rPr>
        <w:t>Portal de Compras Públicas – www.portaldecompraspublicas.com.br</w:t>
      </w:r>
    </w:p>
    <w:p w14:paraId="2B71C2D7" w14:textId="6F5D144B" w:rsidR="00097751" w:rsidRPr="009803A5" w:rsidRDefault="00097751" w:rsidP="00097751">
      <w:pPr>
        <w:spacing w:line="276" w:lineRule="auto"/>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 xml:space="preserve">Critério de Julgamento: </w:t>
      </w:r>
      <w:r w:rsidR="00796FD1" w:rsidRPr="009803A5">
        <w:rPr>
          <w:rFonts w:asciiTheme="majorHAnsi" w:eastAsia="Calibri" w:hAnsiTheme="majorHAnsi" w:cstheme="majorHAnsi"/>
          <w:b/>
          <w:sz w:val="22"/>
          <w:szCs w:val="22"/>
        </w:rPr>
        <w:t>MENOR PREÇO POR ITEM</w:t>
      </w:r>
    </w:p>
    <w:p w14:paraId="464C6E0C" w14:textId="7ACAEA8B" w:rsidR="00097751" w:rsidRPr="009803A5" w:rsidRDefault="00097751" w:rsidP="00097751">
      <w:pPr>
        <w:rPr>
          <w:rFonts w:asciiTheme="majorHAnsi" w:eastAsia="Calibri" w:hAnsiTheme="majorHAnsi" w:cstheme="majorHAnsi"/>
          <w:sz w:val="22"/>
          <w:szCs w:val="22"/>
        </w:rPr>
      </w:pPr>
      <w:r w:rsidRPr="009803A5">
        <w:rPr>
          <w:rFonts w:asciiTheme="majorHAnsi" w:eastAsia="Calibri" w:hAnsiTheme="majorHAnsi" w:cstheme="majorHAnsi"/>
          <w:sz w:val="22"/>
          <w:szCs w:val="22"/>
        </w:rPr>
        <w:t xml:space="preserve">Modo de disputa: </w:t>
      </w:r>
      <w:r w:rsidR="003B0275" w:rsidRPr="009803A5">
        <w:rPr>
          <w:rFonts w:asciiTheme="majorHAnsi" w:eastAsia="Calibri" w:hAnsiTheme="majorHAnsi" w:cstheme="majorHAnsi"/>
          <w:b/>
          <w:sz w:val="22"/>
          <w:szCs w:val="22"/>
        </w:rPr>
        <w:t>ABERTO</w:t>
      </w:r>
    </w:p>
    <w:p w14:paraId="00B217AE" w14:textId="309BC41C" w:rsidR="003C7A23" w:rsidRPr="009803A5" w:rsidRDefault="003C7A23" w:rsidP="009803A5">
      <w:pPr>
        <w:pStyle w:val="Nivel01"/>
        <w:numPr>
          <w:ilvl w:val="0"/>
          <w:numId w:val="21"/>
        </w:numPr>
        <w:spacing w:beforeLines="120" w:before="288" w:afterLines="120" w:after="288" w:line="312" w:lineRule="auto"/>
        <w:ind w:left="0" w:firstLine="0"/>
        <w:rPr>
          <w:rFonts w:asciiTheme="majorHAnsi" w:hAnsiTheme="majorHAnsi" w:cstheme="majorHAnsi"/>
          <w:sz w:val="22"/>
          <w:szCs w:val="22"/>
          <w:lang w:eastAsia="en-US"/>
        </w:rPr>
      </w:pPr>
      <w:bookmarkStart w:id="0" w:name="_Toc122606103"/>
      <w:r w:rsidRPr="009803A5">
        <w:rPr>
          <w:rFonts w:asciiTheme="majorHAnsi" w:hAnsiTheme="majorHAnsi" w:cstheme="majorHAnsi"/>
          <w:sz w:val="22"/>
          <w:szCs w:val="22"/>
          <w:lang w:eastAsia="en-US"/>
        </w:rPr>
        <w:t>DO OBJETO</w:t>
      </w:r>
      <w:bookmarkEnd w:id="0"/>
    </w:p>
    <w:p w14:paraId="06D4020A" w14:textId="08698633" w:rsidR="0042624C" w:rsidRPr="009803A5" w:rsidRDefault="00811638" w:rsidP="0042624C">
      <w:pPr>
        <w:pStyle w:val="PargrafodaLista"/>
        <w:tabs>
          <w:tab w:val="left" w:pos="993"/>
        </w:tabs>
        <w:spacing w:line="276" w:lineRule="auto"/>
        <w:ind w:left="0"/>
        <w:jc w:val="both"/>
        <w:rPr>
          <w:rFonts w:asciiTheme="majorHAnsi" w:hAnsiTheme="majorHAnsi" w:cstheme="majorHAnsi"/>
          <w:color w:val="000000"/>
          <w:sz w:val="22"/>
          <w:szCs w:val="22"/>
        </w:rPr>
      </w:pPr>
      <w:r w:rsidRPr="009803A5">
        <w:rPr>
          <w:rFonts w:asciiTheme="majorHAnsi" w:hAnsiTheme="majorHAnsi" w:cstheme="majorHAnsi"/>
          <w:sz w:val="22"/>
          <w:szCs w:val="22"/>
        </w:rPr>
        <w:t xml:space="preserve">1.1. </w:t>
      </w:r>
      <w:bookmarkStart w:id="1" w:name="_Hlk200010779"/>
      <w:r w:rsidR="001137EE" w:rsidRPr="009803A5">
        <w:rPr>
          <w:rFonts w:asciiTheme="majorHAnsi" w:hAnsiTheme="majorHAnsi" w:cstheme="majorHAnsi"/>
          <w:color w:val="000000"/>
          <w:sz w:val="22"/>
          <w:szCs w:val="22"/>
        </w:rPr>
        <w:t>Contratação exclusiva Microempresa e Empresa de Pequeno Porte (ME e EPP), conforme artigo 48, inciso I, da Lei Complementar nº 123, através do SISTEMA DE REGISTRO DE PREÇOS para aquisição de mobiliário geral, em atendimento as Gerências Municipal de Sonora-MS, conforme condições, quantidades e exigências estabelecidas no edital e seus anexos</w:t>
      </w:r>
      <w:r w:rsidR="004E479F" w:rsidRPr="009803A5">
        <w:rPr>
          <w:rFonts w:asciiTheme="majorHAnsi" w:hAnsiTheme="majorHAnsi" w:cstheme="majorHAnsi"/>
          <w:color w:val="000000"/>
          <w:sz w:val="22"/>
          <w:szCs w:val="22"/>
        </w:rPr>
        <w:t>;</w:t>
      </w:r>
    </w:p>
    <w:tbl>
      <w:tblPr>
        <w:tblStyle w:val="Tabelacomgrade"/>
        <w:tblW w:w="0" w:type="auto"/>
        <w:tblLook w:val="04A0" w:firstRow="1" w:lastRow="0" w:firstColumn="1" w:lastColumn="0" w:noHBand="0" w:noVBand="1"/>
      </w:tblPr>
      <w:tblGrid>
        <w:gridCol w:w="641"/>
        <w:gridCol w:w="1331"/>
        <w:gridCol w:w="5115"/>
        <w:gridCol w:w="1101"/>
        <w:gridCol w:w="1440"/>
      </w:tblGrid>
      <w:tr w:rsidR="001137EE" w:rsidRPr="009803A5" w14:paraId="1C70D1D6" w14:textId="77777777" w:rsidTr="00364FF9">
        <w:trPr>
          <w:trHeight w:val="300"/>
        </w:trPr>
        <w:tc>
          <w:tcPr>
            <w:tcW w:w="480" w:type="dxa"/>
            <w:shd w:val="clear" w:color="auto" w:fill="D9D9D9" w:themeFill="background1" w:themeFillShade="D9"/>
            <w:hideMark/>
          </w:tcPr>
          <w:p w14:paraId="617CE488"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Item</w:t>
            </w:r>
          </w:p>
        </w:tc>
        <w:tc>
          <w:tcPr>
            <w:tcW w:w="1140" w:type="dxa"/>
            <w:shd w:val="clear" w:color="auto" w:fill="D9D9D9" w:themeFill="background1" w:themeFillShade="D9"/>
            <w:hideMark/>
          </w:tcPr>
          <w:p w14:paraId="0F581F6F"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Código Produto</w:t>
            </w:r>
          </w:p>
        </w:tc>
        <w:tc>
          <w:tcPr>
            <w:tcW w:w="7920" w:type="dxa"/>
            <w:shd w:val="clear" w:color="auto" w:fill="D9D9D9" w:themeFill="background1" w:themeFillShade="D9"/>
            <w:hideMark/>
          </w:tcPr>
          <w:p w14:paraId="42BA99A0"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Descrição</w:t>
            </w:r>
          </w:p>
        </w:tc>
        <w:tc>
          <w:tcPr>
            <w:tcW w:w="1200" w:type="dxa"/>
            <w:shd w:val="clear" w:color="auto" w:fill="D9D9D9" w:themeFill="background1" w:themeFillShade="D9"/>
            <w:hideMark/>
          </w:tcPr>
          <w:p w14:paraId="0BA460BA" w14:textId="77777777" w:rsidR="001137EE" w:rsidRPr="009803A5" w:rsidRDefault="001137EE" w:rsidP="00364FF9">
            <w:pPr>
              <w:tabs>
                <w:tab w:val="left" w:pos="426"/>
              </w:tabs>
              <w:adjustRightInd w:val="0"/>
              <w:spacing w:line="360" w:lineRule="auto"/>
              <w:ind w:left="426" w:right="-7" w:hanging="426"/>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Unidade</w:t>
            </w:r>
          </w:p>
        </w:tc>
        <w:tc>
          <w:tcPr>
            <w:tcW w:w="1440" w:type="dxa"/>
            <w:shd w:val="clear" w:color="auto" w:fill="D9D9D9" w:themeFill="background1" w:themeFillShade="D9"/>
            <w:hideMark/>
          </w:tcPr>
          <w:p w14:paraId="3C1F6BA1"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Quantidade</w:t>
            </w:r>
          </w:p>
        </w:tc>
      </w:tr>
      <w:tr w:rsidR="001137EE" w:rsidRPr="009803A5" w14:paraId="67F57200" w14:textId="77777777" w:rsidTr="00364FF9">
        <w:trPr>
          <w:trHeight w:val="1650"/>
        </w:trPr>
        <w:tc>
          <w:tcPr>
            <w:tcW w:w="480" w:type="dxa"/>
            <w:noWrap/>
            <w:hideMark/>
          </w:tcPr>
          <w:p w14:paraId="2F2ECA1F"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w:t>
            </w:r>
          </w:p>
        </w:tc>
        <w:tc>
          <w:tcPr>
            <w:tcW w:w="1140" w:type="dxa"/>
            <w:noWrap/>
            <w:hideMark/>
          </w:tcPr>
          <w:p w14:paraId="310CD6C3"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13.001.423</w:t>
            </w:r>
          </w:p>
        </w:tc>
        <w:tc>
          <w:tcPr>
            <w:tcW w:w="7920" w:type="dxa"/>
            <w:hideMark/>
          </w:tcPr>
          <w:p w14:paraId="5497C5F7" w14:textId="77777777" w:rsidR="001137EE" w:rsidRPr="009803A5" w:rsidRDefault="001137EE" w:rsidP="009803A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ARMÁRIO COM GAVETAS EM AÇO</w:t>
            </w:r>
            <w:r w:rsidRPr="009803A5">
              <w:rPr>
                <w:rFonts w:asciiTheme="majorHAnsi" w:hAnsiTheme="majorHAnsi" w:cstheme="majorHAnsi"/>
                <w:color w:val="000000" w:themeColor="text1"/>
                <w:sz w:val="22"/>
                <w:szCs w:val="22"/>
              </w:rPr>
              <w:br/>
              <w:t>Estrutura em aço com pintura eletrostática a pó Mínimo de 4 gavetas deslizantes com trilho metálico Puxadores metálicos ou em polipropileno Acabamento fosco ou brilhante, resistente à umidade Capacidade de carga mínima por gaveta: 10kg Fechadura com chave opcional</w:t>
            </w:r>
            <w:r w:rsidRPr="009803A5">
              <w:rPr>
                <w:rFonts w:asciiTheme="majorHAnsi" w:hAnsiTheme="majorHAnsi" w:cstheme="majorHAnsi"/>
                <w:color w:val="000000" w:themeColor="text1"/>
                <w:sz w:val="22"/>
                <w:szCs w:val="22"/>
              </w:rPr>
              <w:br/>
              <w:t xml:space="preserve">Dimensões aproximadas: 1,20m largura x 1,00m altura x 0,40m profundidade Garantia mínima: 12 meses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Tecno </w:t>
            </w:r>
            <w:proofErr w:type="spellStart"/>
            <w:r w:rsidRPr="009803A5">
              <w:rPr>
                <w:rFonts w:asciiTheme="majorHAnsi" w:hAnsiTheme="majorHAnsi" w:cstheme="majorHAnsi"/>
                <w:color w:val="000000" w:themeColor="text1"/>
                <w:sz w:val="22"/>
                <w:szCs w:val="22"/>
              </w:rPr>
              <w:t>Mobili</w:t>
            </w:r>
            <w:proofErr w:type="spellEnd"/>
            <w:r w:rsidRPr="009803A5">
              <w:rPr>
                <w:rFonts w:asciiTheme="majorHAnsi" w:hAnsiTheme="majorHAnsi" w:cstheme="majorHAnsi"/>
                <w:color w:val="000000" w:themeColor="text1"/>
                <w:sz w:val="22"/>
                <w:szCs w:val="22"/>
              </w:rPr>
              <w:t xml:space="preserve"> Metálica, Maia Metais</w:t>
            </w:r>
          </w:p>
        </w:tc>
        <w:tc>
          <w:tcPr>
            <w:tcW w:w="1200" w:type="dxa"/>
            <w:hideMark/>
          </w:tcPr>
          <w:p w14:paraId="5D926760"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1440" w:type="dxa"/>
            <w:noWrap/>
            <w:hideMark/>
          </w:tcPr>
          <w:p w14:paraId="5494B520"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12</w:t>
            </w:r>
          </w:p>
        </w:tc>
      </w:tr>
      <w:tr w:rsidR="001137EE" w:rsidRPr="009803A5" w14:paraId="505951A7" w14:textId="77777777" w:rsidTr="009803A5">
        <w:trPr>
          <w:trHeight w:val="730"/>
        </w:trPr>
        <w:tc>
          <w:tcPr>
            <w:tcW w:w="480" w:type="dxa"/>
            <w:noWrap/>
            <w:hideMark/>
          </w:tcPr>
          <w:p w14:paraId="4E2360FC"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1140" w:type="dxa"/>
            <w:noWrap/>
            <w:hideMark/>
          </w:tcPr>
          <w:p w14:paraId="3E4C8E78"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13.001.453</w:t>
            </w:r>
          </w:p>
        </w:tc>
        <w:tc>
          <w:tcPr>
            <w:tcW w:w="7920" w:type="dxa"/>
            <w:hideMark/>
          </w:tcPr>
          <w:p w14:paraId="1A027327" w14:textId="77777777" w:rsidR="001137EE" w:rsidRPr="009803A5" w:rsidRDefault="001137EE" w:rsidP="009803A5">
            <w:pPr>
              <w:tabs>
                <w:tab w:val="left" w:pos="426"/>
              </w:tabs>
              <w:adjustRightInd w:val="0"/>
              <w:ind w:right="-7"/>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ARMÁRIO DE AÇO COM DUAS PORTAS</w:t>
            </w:r>
            <w:r w:rsidRPr="009803A5">
              <w:rPr>
                <w:rFonts w:asciiTheme="majorHAnsi" w:hAnsiTheme="majorHAnsi" w:cstheme="majorHAnsi"/>
                <w:color w:val="000000" w:themeColor="text1"/>
                <w:sz w:val="22"/>
                <w:szCs w:val="22"/>
              </w:rPr>
              <w:br/>
              <w:t>Construído em chapa de aço de alta resistência</w:t>
            </w:r>
            <w:r w:rsidRPr="009803A5">
              <w:rPr>
                <w:rFonts w:asciiTheme="majorHAnsi" w:hAnsiTheme="majorHAnsi" w:cstheme="majorHAnsi"/>
                <w:color w:val="000000" w:themeColor="text1"/>
                <w:sz w:val="22"/>
                <w:szCs w:val="22"/>
              </w:rPr>
              <w:br/>
              <w:t>Duas portas com puxadores e opção de fechadura com chave Prateleiras internas reguláveis ou fixas</w:t>
            </w:r>
            <w:r w:rsidRPr="009803A5">
              <w:rPr>
                <w:rFonts w:asciiTheme="majorHAnsi" w:hAnsiTheme="majorHAnsi" w:cstheme="majorHAnsi"/>
                <w:color w:val="000000" w:themeColor="text1"/>
                <w:sz w:val="22"/>
                <w:szCs w:val="22"/>
              </w:rPr>
              <w:br/>
              <w:t xml:space="preserve">Dimensões aproximadas: 1,80m x 0,90m x 0,40m </w:t>
            </w:r>
            <w:r w:rsidRPr="009803A5">
              <w:rPr>
                <w:rFonts w:asciiTheme="majorHAnsi" w:hAnsiTheme="majorHAnsi" w:cstheme="majorHAnsi"/>
                <w:color w:val="000000" w:themeColor="text1"/>
                <w:sz w:val="22"/>
                <w:szCs w:val="22"/>
              </w:rPr>
              <w:lastRenderedPageBreak/>
              <w:t xml:space="preserve">Garantia mínima: 12 meses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Itatiaia</w:t>
            </w:r>
          </w:p>
        </w:tc>
        <w:tc>
          <w:tcPr>
            <w:tcW w:w="1200" w:type="dxa"/>
            <w:hideMark/>
          </w:tcPr>
          <w:p w14:paraId="6B0865AC"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1440" w:type="dxa"/>
            <w:noWrap/>
            <w:hideMark/>
          </w:tcPr>
          <w:p w14:paraId="3C3174C4"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6</w:t>
            </w:r>
          </w:p>
        </w:tc>
      </w:tr>
      <w:tr w:rsidR="001137EE" w:rsidRPr="009803A5" w14:paraId="268DD6CA" w14:textId="77777777" w:rsidTr="00364FF9">
        <w:trPr>
          <w:trHeight w:val="1347"/>
        </w:trPr>
        <w:tc>
          <w:tcPr>
            <w:tcW w:w="480" w:type="dxa"/>
            <w:noWrap/>
            <w:hideMark/>
          </w:tcPr>
          <w:p w14:paraId="0D9E5454"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w:t>
            </w:r>
          </w:p>
        </w:tc>
        <w:tc>
          <w:tcPr>
            <w:tcW w:w="1140" w:type="dxa"/>
            <w:noWrap/>
            <w:hideMark/>
          </w:tcPr>
          <w:p w14:paraId="0E15DA22"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13.001.455</w:t>
            </w:r>
          </w:p>
        </w:tc>
        <w:tc>
          <w:tcPr>
            <w:tcW w:w="7920" w:type="dxa"/>
            <w:hideMark/>
          </w:tcPr>
          <w:p w14:paraId="775E05FE" w14:textId="77777777" w:rsidR="001137EE" w:rsidRPr="009803A5" w:rsidRDefault="001137EE" w:rsidP="009803A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ARQUIVO DE AÇO 4 GAVETAS</w:t>
            </w:r>
            <w:r w:rsidRPr="009803A5">
              <w:rPr>
                <w:rFonts w:asciiTheme="majorHAnsi" w:hAnsiTheme="majorHAnsi" w:cstheme="majorHAnsi"/>
                <w:color w:val="000000" w:themeColor="text1"/>
                <w:sz w:val="22"/>
                <w:szCs w:val="22"/>
              </w:rPr>
              <w:br/>
              <w:t>Fabricado em chapa de aço de alta durabilidade Gavetas deslizantes com trilhos de alta resistência</w:t>
            </w:r>
            <w:r w:rsidRPr="009803A5">
              <w:rPr>
                <w:rFonts w:asciiTheme="majorHAnsi" w:hAnsiTheme="majorHAnsi" w:cstheme="majorHAnsi"/>
                <w:color w:val="000000" w:themeColor="text1"/>
                <w:sz w:val="22"/>
                <w:szCs w:val="22"/>
              </w:rPr>
              <w:br/>
              <w:t>Capacidade para pastas suspensas em formato ofício ou carta Sistema de travamento central com chave Dimensões aproximadas: 1,33m x 0,46m x 0,62m (4 gavetas) Garantia mínima: 12 meses</w:t>
            </w:r>
            <w:r w:rsidRPr="009803A5">
              <w:rPr>
                <w:rFonts w:asciiTheme="majorHAnsi" w:hAnsiTheme="majorHAnsi" w:cstheme="majorHAnsi"/>
                <w:color w:val="000000" w:themeColor="text1"/>
                <w:sz w:val="22"/>
                <w:szCs w:val="22"/>
              </w:rPr>
              <w:br/>
              <w:t xml:space="preserve">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Itatiaia</w:t>
            </w:r>
          </w:p>
        </w:tc>
        <w:tc>
          <w:tcPr>
            <w:tcW w:w="1200" w:type="dxa"/>
            <w:hideMark/>
          </w:tcPr>
          <w:p w14:paraId="6D18D197"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1440" w:type="dxa"/>
            <w:noWrap/>
            <w:hideMark/>
          </w:tcPr>
          <w:p w14:paraId="6C2D727B"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w:t>
            </w:r>
          </w:p>
        </w:tc>
      </w:tr>
      <w:tr w:rsidR="001137EE" w:rsidRPr="009803A5" w14:paraId="13F5E500" w14:textId="77777777" w:rsidTr="00364FF9">
        <w:trPr>
          <w:trHeight w:val="1189"/>
        </w:trPr>
        <w:tc>
          <w:tcPr>
            <w:tcW w:w="480" w:type="dxa"/>
            <w:noWrap/>
            <w:hideMark/>
          </w:tcPr>
          <w:p w14:paraId="2A75D1D6"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w:t>
            </w:r>
          </w:p>
        </w:tc>
        <w:tc>
          <w:tcPr>
            <w:tcW w:w="1140" w:type="dxa"/>
            <w:noWrap/>
            <w:hideMark/>
          </w:tcPr>
          <w:p w14:paraId="04FFB90A"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13.001.418</w:t>
            </w:r>
          </w:p>
        </w:tc>
        <w:tc>
          <w:tcPr>
            <w:tcW w:w="7920" w:type="dxa"/>
            <w:hideMark/>
          </w:tcPr>
          <w:p w14:paraId="616A743F" w14:textId="77777777" w:rsidR="001137EE" w:rsidRPr="009803A5" w:rsidRDefault="001137EE" w:rsidP="009803A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CADEIRA FIXA Estrutura: aço pintado ou cromado Assento e encosto: espuma injetada, revestida em tecido ou courvin Sem apoio para braços Uso: atendimento ou sala de espera Garantia mínima: 12 meses Marcas referência: </w:t>
            </w:r>
            <w:proofErr w:type="spellStart"/>
            <w:r w:rsidRPr="009803A5">
              <w:rPr>
                <w:rFonts w:asciiTheme="majorHAnsi" w:hAnsiTheme="majorHAnsi" w:cstheme="majorHAnsi"/>
                <w:color w:val="000000" w:themeColor="text1"/>
                <w:sz w:val="22"/>
                <w:szCs w:val="22"/>
              </w:rPr>
              <w:t>Cavaletti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Frisokar</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Plaxmetal</w:t>
            </w:r>
            <w:proofErr w:type="spellEnd"/>
          </w:p>
        </w:tc>
        <w:tc>
          <w:tcPr>
            <w:tcW w:w="1200" w:type="dxa"/>
            <w:hideMark/>
          </w:tcPr>
          <w:p w14:paraId="4BFA76E4"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1440" w:type="dxa"/>
            <w:noWrap/>
            <w:hideMark/>
          </w:tcPr>
          <w:p w14:paraId="62AFF925"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163</w:t>
            </w:r>
          </w:p>
        </w:tc>
      </w:tr>
      <w:tr w:rsidR="001137EE" w:rsidRPr="009803A5" w14:paraId="6834EF1A" w14:textId="77777777" w:rsidTr="00364FF9">
        <w:trPr>
          <w:trHeight w:val="1347"/>
        </w:trPr>
        <w:tc>
          <w:tcPr>
            <w:tcW w:w="480" w:type="dxa"/>
            <w:noWrap/>
            <w:hideMark/>
          </w:tcPr>
          <w:p w14:paraId="5B5EDB55"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5</w:t>
            </w:r>
          </w:p>
        </w:tc>
        <w:tc>
          <w:tcPr>
            <w:tcW w:w="1140" w:type="dxa"/>
            <w:noWrap/>
            <w:hideMark/>
          </w:tcPr>
          <w:p w14:paraId="61113DC5"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13.001.419</w:t>
            </w:r>
          </w:p>
        </w:tc>
        <w:tc>
          <w:tcPr>
            <w:tcW w:w="7920" w:type="dxa"/>
            <w:hideMark/>
          </w:tcPr>
          <w:p w14:paraId="6D7B8C00" w14:textId="77777777" w:rsidR="001137EE" w:rsidRPr="009803A5" w:rsidRDefault="001137EE" w:rsidP="009803A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CADEIRA GIRATÓRIA Base: estrela com rodízios Regulagem de altura a gás Encosto e assento: espuma injetada Apoio para braços regulável Revestimento: tecido ou courvin Garantia mínima: 12 meses Marcas referência: </w:t>
            </w:r>
            <w:proofErr w:type="spellStart"/>
            <w:r w:rsidRPr="009803A5">
              <w:rPr>
                <w:rFonts w:asciiTheme="majorHAnsi" w:hAnsiTheme="majorHAnsi" w:cstheme="majorHAnsi"/>
                <w:color w:val="000000" w:themeColor="text1"/>
                <w:sz w:val="22"/>
                <w:szCs w:val="22"/>
              </w:rPr>
              <w:t>Cavaletti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Flexform</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Conforsit</w:t>
            </w:r>
            <w:proofErr w:type="spellEnd"/>
          </w:p>
        </w:tc>
        <w:tc>
          <w:tcPr>
            <w:tcW w:w="1200" w:type="dxa"/>
            <w:hideMark/>
          </w:tcPr>
          <w:p w14:paraId="37B6C93F"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1440" w:type="dxa"/>
            <w:noWrap/>
            <w:hideMark/>
          </w:tcPr>
          <w:p w14:paraId="7A53496E"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40</w:t>
            </w:r>
          </w:p>
        </w:tc>
      </w:tr>
      <w:tr w:rsidR="001137EE" w:rsidRPr="009803A5" w14:paraId="2F07E603" w14:textId="77777777" w:rsidTr="00364FF9">
        <w:trPr>
          <w:trHeight w:val="209"/>
        </w:trPr>
        <w:tc>
          <w:tcPr>
            <w:tcW w:w="480" w:type="dxa"/>
            <w:noWrap/>
            <w:hideMark/>
          </w:tcPr>
          <w:p w14:paraId="51C5B93F"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6</w:t>
            </w:r>
          </w:p>
        </w:tc>
        <w:tc>
          <w:tcPr>
            <w:tcW w:w="1140" w:type="dxa"/>
            <w:noWrap/>
            <w:hideMark/>
          </w:tcPr>
          <w:p w14:paraId="296088F2"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13.001.420</w:t>
            </w:r>
          </w:p>
        </w:tc>
        <w:tc>
          <w:tcPr>
            <w:tcW w:w="7920" w:type="dxa"/>
            <w:hideMark/>
          </w:tcPr>
          <w:p w14:paraId="77726455" w14:textId="77777777" w:rsidR="001137EE" w:rsidRPr="009803A5" w:rsidRDefault="001137EE" w:rsidP="009803A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CADEIRA PREMIUM Base giratória com rodízios Encosto alto, com apoio lombar Assento e encosto com espuma injetada Revestimento: couro sintético ou tecido de alto padrão Apoio para braços almofadado Regulagem de altura e inclinação Garantia mínima: 12 meses Marcas referência: </w:t>
            </w:r>
            <w:proofErr w:type="spellStart"/>
            <w:r w:rsidRPr="009803A5">
              <w:rPr>
                <w:rFonts w:asciiTheme="majorHAnsi" w:hAnsiTheme="majorHAnsi" w:cstheme="majorHAnsi"/>
                <w:color w:val="000000" w:themeColor="text1"/>
                <w:sz w:val="22"/>
                <w:szCs w:val="22"/>
              </w:rPr>
              <w:t>Cavaletti</w:t>
            </w:r>
            <w:proofErr w:type="spellEnd"/>
            <w:r w:rsidRPr="009803A5">
              <w:rPr>
                <w:rFonts w:asciiTheme="majorHAnsi" w:hAnsiTheme="majorHAnsi" w:cstheme="majorHAnsi"/>
                <w:color w:val="000000" w:themeColor="text1"/>
                <w:sz w:val="22"/>
                <w:szCs w:val="22"/>
              </w:rPr>
              <w:t xml:space="preserve">, Marelli, </w:t>
            </w:r>
            <w:proofErr w:type="spellStart"/>
            <w:r w:rsidRPr="009803A5">
              <w:rPr>
                <w:rFonts w:asciiTheme="majorHAnsi" w:hAnsiTheme="majorHAnsi" w:cstheme="majorHAnsi"/>
                <w:color w:val="000000" w:themeColor="text1"/>
                <w:sz w:val="22"/>
                <w:szCs w:val="22"/>
              </w:rPr>
              <w:t>Plaxmetal</w:t>
            </w:r>
            <w:proofErr w:type="spellEnd"/>
          </w:p>
        </w:tc>
        <w:tc>
          <w:tcPr>
            <w:tcW w:w="1200" w:type="dxa"/>
            <w:hideMark/>
          </w:tcPr>
          <w:p w14:paraId="7A800876"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1440" w:type="dxa"/>
            <w:noWrap/>
            <w:hideMark/>
          </w:tcPr>
          <w:p w14:paraId="1CD1932D"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40</w:t>
            </w:r>
          </w:p>
        </w:tc>
      </w:tr>
      <w:tr w:rsidR="001137EE" w:rsidRPr="009803A5" w14:paraId="0BA5C00A" w14:textId="77777777" w:rsidTr="00364FF9">
        <w:trPr>
          <w:trHeight w:val="492"/>
        </w:trPr>
        <w:tc>
          <w:tcPr>
            <w:tcW w:w="480" w:type="dxa"/>
            <w:noWrap/>
            <w:hideMark/>
          </w:tcPr>
          <w:p w14:paraId="5D0FD190"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7</w:t>
            </w:r>
          </w:p>
        </w:tc>
        <w:tc>
          <w:tcPr>
            <w:tcW w:w="1140" w:type="dxa"/>
            <w:noWrap/>
            <w:hideMark/>
          </w:tcPr>
          <w:p w14:paraId="42E75E4C"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13.001.451</w:t>
            </w:r>
          </w:p>
        </w:tc>
        <w:tc>
          <w:tcPr>
            <w:tcW w:w="7920" w:type="dxa"/>
            <w:hideMark/>
          </w:tcPr>
          <w:p w14:paraId="41197369" w14:textId="77777777" w:rsidR="001137EE" w:rsidRPr="009803A5" w:rsidRDefault="001137EE" w:rsidP="009803A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CONJUNTO DE REFEITÓRIO ESCOLAR ADULTO – MODELO MONOBLOCO</w:t>
            </w:r>
            <w:r w:rsidRPr="009803A5">
              <w:rPr>
                <w:rFonts w:asciiTheme="majorHAnsi" w:hAnsiTheme="majorHAnsi" w:cstheme="majorHAnsi"/>
                <w:color w:val="000000" w:themeColor="text1"/>
                <w:sz w:val="22"/>
                <w:szCs w:val="22"/>
              </w:rPr>
              <w:br/>
              <w:t xml:space="preserve">Mesa: Estrutura monobloco em aço carbono, soldado, com pintura epóxi a pó e </w:t>
            </w:r>
            <w:proofErr w:type="spellStart"/>
            <w:r w:rsidRPr="009803A5">
              <w:rPr>
                <w:rFonts w:asciiTheme="majorHAnsi" w:hAnsiTheme="majorHAnsi" w:cstheme="majorHAnsi"/>
                <w:color w:val="000000" w:themeColor="text1"/>
                <w:sz w:val="22"/>
                <w:szCs w:val="22"/>
              </w:rPr>
              <w:t>tratame</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nto</w:t>
            </w:r>
            <w:proofErr w:type="spellEnd"/>
            <w:r w:rsidRPr="009803A5">
              <w:rPr>
                <w:rFonts w:asciiTheme="majorHAnsi" w:hAnsiTheme="majorHAnsi" w:cstheme="majorHAnsi"/>
                <w:color w:val="000000" w:themeColor="text1"/>
                <w:sz w:val="22"/>
                <w:szCs w:val="22"/>
              </w:rPr>
              <w:t xml:space="preserve"> químico anticorrosivo (cor preta). Dimensões aproximadas: 1,50 m (largura) x 0,80 m (profundidade) x 0,77 m (altura). Tampo em MDP BP 15 mm branco, revestido em fórmica de alta pressão, com borda </w:t>
            </w:r>
            <w:proofErr w:type="gramStart"/>
            <w:r w:rsidRPr="009803A5">
              <w:rPr>
                <w:rFonts w:asciiTheme="majorHAnsi" w:hAnsiTheme="majorHAnsi" w:cstheme="majorHAnsi"/>
                <w:color w:val="000000" w:themeColor="text1"/>
                <w:sz w:val="22"/>
                <w:szCs w:val="22"/>
              </w:rPr>
              <w:t>e m</w:t>
            </w:r>
            <w:proofErr w:type="gramEnd"/>
            <w:r w:rsidRPr="009803A5">
              <w:rPr>
                <w:rFonts w:asciiTheme="majorHAnsi" w:hAnsiTheme="majorHAnsi" w:cstheme="majorHAnsi"/>
                <w:color w:val="000000" w:themeColor="text1"/>
                <w:sz w:val="22"/>
                <w:szCs w:val="22"/>
              </w:rPr>
              <w:t xml:space="preserve"> perfil de PVC 1 mm na cor preta. Bancos: Estrutura integrada à mesa (monobloco), em MDP BP 15 mm branco, com </w:t>
            </w:r>
            <w:proofErr w:type="spellStart"/>
            <w:r w:rsidRPr="009803A5">
              <w:rPr>
                <w:rFonts w:asciiTheme="majorHAnsi" w:hAnsiTheme="majorHAnsi" w:cstheme="majorHAnsi"/>
                <w:color w:val="000000" w:themeColor="text1"/>
                <w:sz w:val="22"/>
                <w:szCs w:val="22"/>
              </w:rPr>
              <w:t>bord</w:t>
            </w:r>
            <w:proofErr w:type="spellEnd"/>
            <w:r w:rsidRPr="009803A5">
              <w:rPr>
                <w:rFonts w:asciiTheme="majorHAnsi" w:hAnsiTheme="majorHAnsi" w:cstheme="majorHAnsi"/>
                <w:color w:val="000000" w:themeColor="text1"/>
                <w:sz w:val="22"/>
                <w:szCs w:val="22"/>
              </w:rPr>
              <w:t xml:space="preserve"> a em perfil de PVC 1 mm preto. Dimensões aproximadas de cada assento: 1,80 m (largura) x 0,47 m (altura) x 0,30 m (p </w:t>
            </w:r>
            <w:proofErr w:type="spellStart"/>
            <w:r w:rsidRPr="009803A5">
              <w:rPr>
                <w:rFonts w:asciiTheme="majorHAnsi" w:hAnsiTheme="majorHAnsi" w:cstheme="majorHAnsi"/>
                <w:color w:val="000000" w:themeColor="text1"/>
                <w:sz w:val="22"/>
                <w:szCs w:val="22"/>
              </w:rPr>
              <w:t>rofundidade</w:t>
            </w:r>
            <w:proofErr w:type="spellEnd"/>
            <w:r w:rsidRPr="009803A5">
              <w:rPr>
                <w:rFonts w:asciiTheme="majorHAnsi" w:hAnsiTheme="majorHAnsi" w:cstheme="majorHAnsi"/>
                <w:color w:val="000000" w:themeColor="text1"/>
                <w:sz w:val="22"/>
                <w:szCs w:val="22"/>
              </w:rPr>
              <w:t>).</w:t>
            </w:r>
            <w:r w:rsidRPr="009803A5">
              <w:rPr>
                <w:rFonts w:asciiTheme="majorHAnsi" w:hAnsiTheme="majorHAnsi" w:cstheme="majorHAnsi"/>
                <w:color w:val="000000" w:themeColor="text1"/>
                <w:sz w:val="22"/>
                <w:szCs w:val="22"/>
              </w:rPr>
              <w:br/>
              <w:t xml:space="preserve">Materiais: MDF/MDP de alta resistência, revestidos em BP/Fórmica, garantindo maior </w:t>
            </w:r>
            <w:proofErr w:type="spellStart"/>
            <w:r w:rsidRPr="009803A5">
              <w:rPr>
                <w:rFonts w:asciiTheme="majorHAnsi" w:hAnsiTheme="majorHAnsi" w:cstheme="majorHAnsi"/>
                <w:color w:val="000000" w:themeColor="text1"/>
                <w:sz w:val="22"/>
                <w:szCs w:val="22"/>
              </w:rPr>
              <w:t>du</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rabilidade</w:t>
            </w:r>
            <w:proofErr w:type="spellEnd"/>
            <w:r w:rsidRPr="009803A5">
              <w:rPr>
                <w:rFonts w:asciiTheme="majorHAnsi" w:hAnsiTheme="majorHAnsi" w:cstheme="majorHAnsi"/>
                <w:color w:val="000000" w:themeColor="text1"/>
                <w:sz w:val="22"/>
                <w:szCs w:val="22"/>
              </w:rPr>
              <w:t xml:space="preserve">, facilidade de higienização e resistência ao desgaste. Acabamento: Pintura epóxi a pó eletrostática sobre a estrutura metálica, com tratamento químico prévio para evitar </w:t>
            </w:r>
            <w:r w:rsidRPr="009803A5">
              <w:rPr>
                <w:rFonts w:asciiTheme="majorHAnsi" w:hAnsiTheme="majorHAnsi" w:cstheme="majorHAnsi"/>
                <w:color w:val="000000" w:themeColor="text1"/>
                <w:sz w:val="22"/>
                <w:szCs w:val="22"/>
              </w:rPr>
              <w:lastRenderedPageBreak/>
              <w:t xml:space="preserve">oxidação. Ergonomia e segurança: Atende aos requisitos de ergonomia, resistência e segurança d </w:t>
            </w:r>
            <w:proofErr w:type="spellStart"/>
            <w:r w:rsidRPr="009803A5">
              <w:rPr>
                <w:rFonts w:asciiTheme="majorHAnsi" w:hAnsiTheme="majorHAnsi" w:cstheme="majorHAnsi"/>
                <w:color w:val="000000" w:themeColor="text1"/>
                <w:sz w:val="22"/>
                <w:szCs w:val="22"/>
              </w:rPr>
              <w:t>efinidos</w:t>
            </w:r>
            <w:proofErr w:type="spellEnd"/>
            <w:r w:rsidRPr="009803A5">
              <w:rPr>
                <w:rFonts w:asciiTheme="majorHAnsi" w:hAnsiTheme="majorHAnsi" w:cstheme="majorHAnsi"/>
                <w:color w:val="000000" w:themeColor="text1"/>
                <w:sz w:val="22"/>
                <w:szCs w:val="22"/>
              </w:rPr>
              <w:t xml:space="preserve"> pela ABNT, em especial: ABNT NBR 14006 e NBR 14007 – Móveis escolares: mesas e assentos, requisitos </w:t>
            </w:r>
            <w:proofErr w:type="spellStart"/>
            <w:r w:rsidRPr="009803A5">
              <w:rPr>
                <w:rFonts w:asciiTheme="majorHAnsi" w:hAnsiTheme="majorHAnsi" w:cstheme="majorHAnsi"/>
                <w:color w:val="000000" w:themeColor="text1"/>
                <w:sz w:val="22"/>
                <w:szCs w:val="22"/>
              </w:rPr>
              <w:t>dime</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nsionais</w:t>
            </w:r>
            <w:proofErr w:type="spellEnd"/>
            <w:r w:rsidRPr="009803A5">
              <w:rPr>
                <w:rFonts w:asciiTheme="majorHAnsi" w:hAnsiTheme="majorHAnsi" w:cstheme="majorHAnsi"/>
                <w:color w:val="000000" w:themeColor="text1"/>
                <w:sz w:val="22"/>
                <w:szCs w:val="22"/>
              </w:rPr>
              <w:t xml:space="preserve"> e ergonômicos. ABNT NBR 13966 – Móveis para escritórios e coletivos: requisitos de desempenho e se </w:t>
            </w:r>
            <w:proofErr w:type="spellStart"/>
            <w:r w:rsidRPr="009803A5">
              <w:rPr>
                <w:rFonts w:asciiTheme="majorHAnsi" w:hAnsiTheme="majorHAnsi" w:cstheme="majorHAnsi"/>
                <w:color w:val="000000" w:themeColor="text1"/>
                <w:sz w:val="22"/>
                <w:szCs w:val="22"/>
              </w:rPr>
              <w:t>gurança</w:t>
            </w:r>
            <w:proofErr w:type="spellEnd"/>
            <w:r w:rsidRPr="009803A5">
              <w:rPr>
                <w:rFonts w:asciiTheme="majorHAnsi" w:hAnsiTheme="majorHAnsi" w:cstheme="majorHAnsi"/>
                <w:color w:val="000000" w:themeColor="text1"/>
                <w:sz w:val="22"/>
                <w:szCs w:val="22"/>
              </w:rPr>
              <w:t xml:space="preserve">. ABNT NBR 15706 – Requisitos gerais de mobiliário escolar coletivo, com foco em </w:t>
            </w:r>
            <w:proofErr w:type="spellStart"/>
            <w:r w:rsidRPr="009803A5">
              <w:rPr>
                <w:rFonts w:asciiTheme="majorHAnsi" w:hAnsiTheme="majorHAnsi" w:cstheme="majorHAnsi"/>
                <w:color w:val="000000" w:themeColor="text1"/>
                <w:sz w:val="22"/>
                <w:szCs w:val="22"/>
              </w:rPr>
              <w:t>durab</w:t>
            </w:r>
            <w:proofErr w:type="spellEnd"/>
            <w:r w:rsidRPr="009803A5">
              <w:rPr>
                <w:rFonts w:asciiTheme="majorHAnsi" w:hAnsiTheme="majorHAnsi" w:cstheme="majorHAnsi"/>
                <w:color w:val="000000" w:themeColor="text1"/>
                <w:sz w:val="22"/>
                <w:szCs w:val="22"/>
              </w:rPr>
              <w:t xml:space="preserve"> ilidade e estabilidade. Garantia mínima: 12 meses. Aplicação: Ideal para refeitórios escolares adultos, oferecendo robustez, higiene, </w:t>
            </w:r>
            <w:proofErr w:type="spellStart"/>
            <w:r w:rsidRPr="009803A5">
              <w:rPr>
                <w:rFonts w:asciiTheme="majorHAnsi" w:hAnsiTheme="majorHAnsi" w:cstheme="majorHAnsi"/>
                <w:color w:val="000000" w:themeColor="text1"/>
                <w:sz w:val="22"/>
                <w:szCs w:val="22"/>
              </w:rPr>
              <w:t>confort</w:t>
            </w:r>
            <w:proofErr w:type="spellEnd"/>
            <w:r w:rsidRPr="009803A5">
              <w:rPr>
                <w:rFonts w:asciiTheme="majorHAnsi" w:hAnsiTheme="majorHAnsi" w:cstheme="majorHAnsi"/>
                <w:color w:val="000000" w:themeColor="text1"/>
                <w:sz w:val="22"/>
                <w:szCs w:val="22"/>
              </w:rPr>
              <w:t xml:space="preserve"> o e conformidade técnica.</w:t>
            </w:r>
          </w:p>
        </w:tc>
        <w:tc>
          <w:tcPr>
            <w:tcW w:w="1200" w:type="dxa"/>
            <w:hideMark/>
          </w:tcPr>
          <w:p w14:paraId="086D48E8"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1440" w:type="dxa"/>
            <w:noWrap/>
            <w:hideMark/>
          </w:tcPr>
          <w:p w14:paraId="6392A3E0"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w:t>
            </w:r>
          </w:p>
        </w:tc>
      </w:tr>
      <w:tr w:rsidR="001137EE" w:rsidRPr="009803A5" w14:paraId="5AEE9D4B" w14:textId="77777777" w:rsidTr="00364FF9">
        <w:trPr>
          <w:trHeight w:val="2619"/>
        </w:trPr>
        <w:tc>
          <w:tcPr>
            <w:tcW w:w="480" w:type="dxa"/>
            <w:noWrap/>
            <w:hideMark/>
          </w:tcPr>
          <w:p w14:paraId="70C4F62E"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8</w:t>
            </w:r>
          </w:p>
        </w:tc>
        <w:tc>
          <w:tcPr>
            <w:tcW w:w="1140" w:type="dxa"/>
            <w:noWrap/>
            <w:hideMark/>
          </w:tcPr>
          <w:p w14:paraId="4F25258A"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13.001.450</w:t>
            </w:r>
          </w:p>
        </w:tc>
        <w:tc>
          <w:tcPr>
            <w:tcW w:w="7920" w:type="dxa"/>
            <w:hideMark/>
          </w:tcPr>
          <w:p w14:paraId="5F1E0F73" w14:textId="77777777" w:rsidR="001137EE" w:rsidRPr="009803A5" w:rsidRDefault="001137EE" w:rsidP="009803A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CONJUNTO REFEITÓRIO ESCOLAR INFANTIL – 2,75M BANCOS   - MESA capacidade: múltiplos usuários. Dimensões: comprimento total de 2,75 m; profundidade de 0,30 m; alturas disponíveis: Classe 1: 0,26 m Classe 2: 0,31 m Tampo superior: 275 cm x 30 cm, confeccionado em MDF 18 mm revestido em laminado melamínico de alta resistência. Bordas: acabamento em PVC tipo “T” colorido, para maior segurança e durabilidade. Estrutura: tubo quadrado 25 x 25 x 1,20 mm em aço carbono. Acabamento da estrutura: pintura eletrostática a pó, garantindo resistência à abrasão e à oxidação. MESA: Capacidade: múltiplos usuários.</w:t>
            </w:r>
            <w:r w:rsidRPr="009803A5">
              <w:rPr>
                <w:rFonts w:asciiTheme="majorHAnsi" w:hAnsiTheme="majorHAnsi" w:cstheme="majorHAnsi"/>
                <w:color w:val="000000" w:themeColor="text1"/>
                <w:sz w:val="22"/>
                <w:szCs w:val="22"/>
              </w:rPr>
              <w:br/>
              <w:t xml:space="preserve">Dimensões: comprimento total de 2,75 m; profundidade de 0,60 m; alturas disponíveis: Classe 1: 0,46 </w:t>
            </w:r>
            <w:proofErr w:type="gramStart"/>
            <w:r w:rsidRPr="009803A5">
              <w:rPr>
                <w:rFonts w:asciiTheme="majorHAnsi" w:hAnsiTheme="majorHAnsi" w:cstheme="majorHAnsi"/>
                <w:color w:val="000000" w:themeColor="text1"/>
                <w:sz w:val="22"/>
                <w:szCs w:val="22"/>
              </w:rPr>
              <w:t>m  Classe</w:t>
            </w:r>
            <w:proofErr w:type="gramEnd"/>
            <w:r w:rsidRPr="009803A5">
              <w:rPr>
                <w:rFonts w:asciiTheme="majorHAnsi" w:hAnsiTheme="majorHAnsi" w:cstheme="majorHAnsi"/>
                <w:color w:val="000000" w:themeColor="text1"/>
                <w:sz w:val="22"/>
                <w:szCs w:val="22"/>
              </w:rPr>
              <w:t xml:space="preserve"> 2: 0,53 m Tampo superior: 275 cm x 60 cm, confeccionado em MDF 18 mm revestido em laminado melamínico. Bordas: acabamento em PVC tipo “T” colorido, arredondado, para segurança infantil. Estrutura: tubo quadrado 25 x 25 x 1,20 mm em aço carbono.</w:t>
            </w:r>
            <w:r w:rsidRPr="009803A5">
              <w:rPr>
                <w:rFonts w:asciiTheme="majorHAnsi" w:hAnsiTheme="majorHAnsi" w:cstheme="majorHAnsi"/>
                <w:color w:val="000000" w:themeColor="text1"/>
                <w:sz w:val="22"/>
                <w:szCs w:val="22"/>
              </w:rPr>
              <w:br/>
              <w:t>Acabamento da estrutura: pintura eletrostática a pó. Normas Técnicas (ABNT aplicáveis) O conjunto atende aos requisitos de ergonomia, segurança, estabilidade e resistência previstos nas seguintes normas: ABNT NBR 15706 – Mobiliário escolar coletivo: requisitos de durabilidade, estabilidade e desempenho. Garantia mínima de 12 meses contra defeitos de fabricação.</w:t>
            </w:r>
          </w:p>
        </w:tc>
        <w:tc>
          <w:tcPr>
            <w:tcW w:w="1200" w:type="dxa"/>
            <w:hideMark/>
          </w:tcPr>
          <w:p w14:paraId="1F439355"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1440" w:type="dxa"/>
            <w:noWrap/>
            <w:hideMark/>
          </w:tcPr>
          <w:p w14:paraId="7E77F493"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r>
      <w:tr w:rsidR="001137EE" w:rsidRPr="009803A5" w14:paraId="4F9B5CE1" w14:textId="77777777" w:rsidTr="00364FF9">
        <w:trPr>
          <w:trHeight w:val="1347"/>
        </w:trPr>
        <w:tc>
          <w:tcPr>
            <w:tcW w:w="480" w:type="dxa"/>
            <w:noWrap/>
            <w:hideMark/>
          </w:tcPr>
          <w:p w14:paraId="0F1523AF"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9</w:t>
            </w:r>
          </w:p>
        </w:tc>
        <w:tc>
          <w:tcPr>
            <w:tcW w:w="1140" w:type="dxa"/>
            <w:noWrap/>
            <w:hideMark/>
          </w:tcPr>
          <w:p w14:paraId="3906B775"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13.001.454</w:t>
            </w:r>
          </w:p>
        </w:tc>
        <w:tc>
          <w:tcPr>
            <w:tcW w:w="7920" w:type="dxa"/>
            <w:hideMark/>
          </w:tcPr>
          <w:p w14:paraId="51B8D6E6" w14:textId="77777777" w:rsidR="001137EE" w:rsidRPr="009803A5" w:rsidRDefault="001137EE" w:rsidP="009803A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ESTANTE DE AÇO Fabricada em chapa de aço de alta resistência Estrutura reforçada, ideal para armazenamento de livros, pastas e materiais Com prateleiras ajustáveis em diferentes alturas</w:t>
            </w:r>
            <w:r w:rsidRPr="009803A5">
              <w:rPr>
                <w:rFonts w:asciiTheme="majorHAnsi" w:hAnsiTheme="majorHAnsi" w:cstheme="majorHAnsi"/>
                <w:color w:val="000000" w:themeColor="text1"/>
                <w:sz w:val="22"/>
                <w:szCs w:val="22"/>
              </w:rPr>
              <w:br/>
              <w:t xml:space="preserve">Capacidade de carga por prateleira de acordo com </w:t>
            </w:r>
            <w:r w:rsidRPr="009803A5">
              <w:rPr>
                <w:rFonts w:asciiTheme="majorHAnsi" w:hAnsiTheme="majorHAnsi" w:cstheme="majorHAnsi"/>
                <w:color w:val="000000" w:themeColor="text1"/>
                <w:sz w:val="22"/>
                <w:szCs w:val="22"/>
              </w:rPr>
              <w:lastRenderedPageBreak/>
              <w:t xml:space="preserve">especificação do fabricante Dimensões aproximadas: 1,80m x 0,90m x 0,40m Garantia mínima: 12 meses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Itatiaia</w:t>
            </w:r>
          </w:p>
        </w:tc>
        <w:tc>
          <w:tcPr>
            <w:tcW w:w="1200" w:type="dxa"/>
            <w:hideMark/>
          </w:tcPr>
          <w:p w14:paraId="3B1915C3"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1440" w:type="dxa"/>
            <w:noWrap/>
            <w:hideMark/>
          </w:tcPr>
          <w:p w14:paraId="4C64BC5F"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r>
      <w:tr w:rsidR="001137EE" w:rsidRPr="009803A5" w14:paraId="69BFF7C2" w14:textId="77777777" w:rsidTr="00364FF9">
        <w:trPr>
          <w:trHeight w:val="634"/>
        </w:trPr>
        <w:tc>
          <w:tcPr>
            <w:tcW w:w="480" w:type="dxa"/>
            <w:noWrap/>
            <w:hideMark/>
          </w:tcPr>
          <w:p w14:paraId="164711D0"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10</w:t>
            </w:r>
          </w:p>
        </w:tc>
        <w:tc>
          <w:tcPr>
            <w:tcW w:w="1140" w:type="dxa"/>
            <w:noWrap/>
            <w:hideMark/>
          </w:tcPr>
          <w:p w14:paraId="3F830585"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13.001.456</w:t>
            </w:r>
          </w:p>
        </w:tc>
        <w:tc>
          <w:tcPr>
            <w:tcW w:w="7920" w:type="dxa"/>
            <w:hideMark/>
          </w:tcPr>
          <w:p w14:paraId="2077988F" w14:textId="77777777" w:rsidR="001137EE" w:rsidRPr="009803A5" w:rsidRDefault="001137EE" w:rsidP="009803A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JOGO DE COZINHA COMPACTA EM AÇO COM PANELEIRO - Estrutura em chapa de aço de alta resistência Composto por balcão, aéreos e paneleiro integrado Paneleiro com prateleiras internas para melhor organização Portas com puxadores resistentes e dobradiças metálicas</w:t>
            </w:r>
            <w:r w:rsidRPr="009803A5">
              <w:rPr>
                <w:rFonts w:asciiTheme="majorHAnsi" w:hAnsiTheme="majorHAnsi" w:cstheme="majorHAnsi"/>
                <w:color w:val="000000" w:themeColor="text1"/>
                <w:sz w:val="22"/>
                <w:szCs w:val="22"/>
              </w:rPr>
              <w:br/>
              <w:t>Dimensões aproximadas: 2,00m a 2,40m de largura x 2,00m de altura x 0,50m de profundidade</w:t>
            </w:r>
            <w:r w:rsidRPr="009803A5">
              <w:rPr>
                <w:rFonts w:asciiTheme="majorHAnsi" w:hAnsiTheme="majorHAnsi" w:cstheme="majorHAnsi"/>
                <w:color w:val="000000" w:themeColor="text1"/>
                <w:sz w:val="22"/>
                <w:szCs w:val="22"/>
              </w:rPr>
              <w:br/>
              <w:t xml:space="preserve">Garantia mínima: 12 meses Marcas referência: Itatiaia, Bertolini, </w:t>
            </w:r>
            <w:proofErr w:type="spellStart"/>
            <w:r w:rsidRPr="009803A5">
              <w:rPr>
                <w:rFonts w:asciiTheme="majorHAnsi" w:hAnsiTheme="majorHAnsi" w:cstheme="majorHAnsi"/>
                <w:color w:val="000000" w:themeColor="text1"/>
                <w:sz w:val="22"/>
                <w:szCs w:val="22"/>
              </w:rPr>
              <w:t>Kappesberg</w:t>
            </w:r>
            <w:proofErr w:type="spellEnd"/>
          </w:p>
        </w:tc>
        <w:tc>
          <w:tcPr>
            <w:tcW w:w="1200" w:type="dxa"/>
            <w:hideMark/>
          </w:tcPr>
          <w:p w14:paraId="2724663D"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1440" w:type="dxa"/>
            <w:noWrap/>
            <w:hideMark/>
          </w:tcPr>
          <w:p w14:paraId="3A730628"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r>
      <w:tr w:rsidR="001137EE" w:rsidRPr="009803A5" w14:paraId="474D7967" w14:textId="77777777" w:rsidTr="00364FF9">
        <w:trPr>
          <w:trHeight w:val="717"/>
        </w:trPr>
        <w:tc>
          <w:tcPr>
            <w:tcW w:w="480" w:type="dxa"/>
            <w:noWrap/>
            <w:hideMark/>
          </w:tcPr>
          <w:p w14:paraId="0490B568"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11</w:t>
            </w:r>
          </w:p>
        </w:tc>
        <w:tc>
          <w:tcPr>
            <w:tcW w:w="1140" w:type="dxa"/>
            <w:noWrap/>
            <w:hideMark/>
          </w:tcPr>
          <w:p w14:paraId="3E8C07C9"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13.001.071</w:t>
            </w:r>
          </w:p>
        </w:tc>
        <w:tc>
          <w:tcPr>
            <w:tcW w:w="7920" w:type="dxa"/>
            <w:hideMark/>
          </w:tcPr>
          <w:p w14:paraId="1D137BEB" w14:textId="77777777" w:rsidR="001137EE" w:rsidRPr="009803A5" w:rsidRDefault="001137EE" w:rsidP="009803A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Longarina estofada 3 lugares</w:t>
            </w:r>
            <w:r w:rsidRPr="009803A5">
              <w:rPr>
                <w:rFonts w:asciiTheme="majorHAnsi" w:hAnsiTheme="majorHAnsi" w:cstheme="majorHAnsi"/>
                <w:color w:val="000000" w:themeColor="text1"/>
                <w:sz w:val="22"/>
                <w:szCs w:val="22"/>
              </w:rPr>
              <w:br/>
              <w:t>longarina estofada 3 lugares, cor preta, assento confeccionado em espuma injetada. revestida em couro ecológico, modelo secretária, estrutura reforçada.</w:t>
            </w:r>
          </w:p>
        </w:tc>
        <w:tc>
          <w:tcPr>
            <w:tcW w:w="1200" w:type="dxa"/>
            <w:hideMark/>
          </w:tcPr>
          <w:p w14:paraId="0F85AE4E"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1440" w:type="dxa"/>
            <w:noWrap/>
            <w:hideMark/>
          </w:tcPr>
          <w:p w14:paraId="167CA833"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30</w:t>
            </w:r>
          </w:p>
        </w:tc>
      </w:tr>
      <w:tr w:rsidR="001137EE" w:rsidRPr="009803A5" w14:paraId="67D2A923" w14:textId="77777777" w:rsidTr="00364FF9">
        <w:trPr>
          <w:trHeight w:val="2457"/>
        </w:trPr>
        <w:tc>
          <w:tcPr>
            <w:tcW w:w="480" w:type="dxa"/>
            <w:noWrap/>
            <w:hideMark/>
          </w:tcPr>
          <w:p w14:paraId="02374C33"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12</w:t>
            </w:r>
          </w:p>
        </w:tc>
        <w:tc>
          <w:tcPr>
            <w:tcW w:w="1140" w:type="dxa"/>
            <w:noWrap/>
            <w:hideMark/>
          </w:tcPr>
          <w:p w14:paraId="1E72E399"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123.001.025</w:t>
            </w:r>
          </w:p>
        </w:tc>
        <w:tc>
          <w:tcPr>
            <w:tcW w:w="7920" w:type="dxa"/>
            <w:hideMark/>
          </w:tcPr>
          <w:p w14:paraId="3892185C" w14:textId="77777777" w:rsidR="001137EE" w:rsidRPr="009803A5" w:rsidRDefault="001137EE" w:rsidP="009803A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LONGARINA PARA PESSOAS COM SOBREPESO Capacidade de carga: mínimo 150 kg por assento. Material da estrutura: 3 lugares</w:t>
            </w:r>
            <w:r w:rsidRPr="009803A5">
              <w:rPr>
                <w:rFonts w:asciiTheme="majorHAnsi" w:hAnsiTheme="majorHAnsi" w:cstheme="majorHAnsi"/>
                <w:color w:val="000000" w:themeColor="text1"/>
                <w:sz w:val="22"/>
                <w:szCs w:val="22"/>
              </w:rPr>
              <w:br/>
              <w:t>Aço tubular reforçado com tratamento anticorrosivo. Espessura mínima do tubo: 1,5 mm.</w:t>
            </w:r>
            <w:r w:rsidRPr="009803A5">
              <w:rPr>
                <w:rFonts w:asciiTheme="majorHAnsi" w:hAnsiTheme="majorHAnsi" w:cstheme="majorHAnsi"/>
                <w:color w:val="000000" w:themeColor="text1"/>
                <w:sz w:val="22"/>
                <w:szCs w:val="22"/>
              </w:rPr>
              <w:br/>
              <w:t>Diâmetro: tubo redondo com no mínimo 35 mm.</w:t>
            </w:r>
            <w:r w:rsidRPr="009803A5">
              <w:rPr>
                <w:rFonts w:asciiTheme="majorHAnsi" w:hAnsiTheme="majorHAnsi" w:cstheme="majorHAnsi"/>
                <w:color w:val="000000" w:themeColor="text1"/>
                <w:sz w:val="22"/>
                <w:szCs w:val="22"/>
              </w:rPr>
              <w:br/>
              <w:t>Assento e encosto: Plástico injetado resistente (polipropileno de alta resistência</w:t>
            </w:r>
            <w:proofErr w:type="gramStart"/>
            <w:r w:rsidRPr="009803A5">
              <w:rPr>
                <w:rFonts w:asciiTheme="majorHAnsi" w:hAnsiTheme="majorHAnsi" w:cstheme="majorHAnsi"/>
                <w:color w:val="000000" w:themeColor="text1"/>
                <w:sz w:val="22"/>
                <w:szCs w:val="22"/>
              </w:rPr>
              <w:t>) Almofadado</w:t>
            </w:r>
            <w:proofErr w:type="gramEnd"/>
            <w:r w:rsidRPr="009803A5">
              <w:rPr>
                <w:rFonts w:asciiTheme="majorHAnsi" w:hAnsiTheme="majorHAnsi" w:cstheme="majorHAnsi"/>
                <w:color w:val="000000" w:themeColor="text1"/>
                <w:sz w:val="22"/>
                <w:szCs w:val="22"/>
              </w:rPr>
              <w:t xml:space="preserve"> em espuma D33 ou superior, com revestimento em </w:t>
            </w:r>
            <w:proofErr w:type="spellStart"/>
            <w:r w:rsidRPr="009803A5">
              <w:rPr>
                <w:rFonts w:asciiTheme="majorHAnsi" w:hAnsiTheme="majorHAnsi" w:cstheme="majorHAnsi"/>
                <w:color w:val="000000" w:themeColor="text1"/>
                <w:sz w:val="22"/>
                <w:szCs w:val="22"/>
              </w:rPr>
              <w:t>courvim</w:t>
            </w:r>
            <w:proofErr w:type="spellEnd"/>
            <w:r w:rsidRPr="009803A5">
              <w:rPr>
                <w:rFonts w:asciiTheme="majorHAnsi" w:hAnsiTheme="majorHAnsi" w:cstheme="majorHAnsi"/>
                <w:color w:val="000000" w:themeColor="text1"/>
                <w:sz w:val="22"/>
                <w:szCs w:val="22"/>
              </w:rPr>
              <w:t xml:space="preserve"> ou tecido de alta resistência.</w:t>
            </w:r>
            <w:r w:rsidRPr="009803A5">
              <w:rPr>
                <w:rFonts w:asciiTheme="majorHAnsi" w:hAnsiTheme="majorHAnsi" w:cstheme="majorHAnsi"/>
                <w:color w:val="000000" w:themeColor="text1"/>
                <w:sz w:val="22"/>
                <w:szCs w:val="22"/>
              </w:rPr>
              <w:br/>
              <w:t>Largura do assento: Mínimo de 55 cm por pessoa</w:t>
            </w:r>
            <w:r w:rsidRPr="009803A5">
              <w:rPr>
                <w:rFonts w:asciiTheme="majorHAnsi" w:hAnsiTheme="majorHAnsi" w:cstheme="majorHAnsi"/>
                <w:color w:val="000000" w:themeColor="text1"/>
                <w:sz w:val="22"/>
                <w:szCs w:val="22"/>
              </w:rPr>
              <w:br/>
              <w:t>Altura do assento: Aproximadamente 45-50 cm do chão. Fixação: Estrutura autoportante com pés antiderrapantes Outros: Certificação ou ensaio conforme a Norma Brasileira ABNT NBR 13962 (mobiliário para assento público).</w:t>
            </w:r>
            <w:r w:rsidRPr="009803A5">
              <w:rPr>
                <w:rFonts w:asciiTheme="majorHAnsi" w:hAnsiTheme="majorHAnsi" w:cstheme="majorHAnsi"/>
                <w:color w:val="000000" w:themeColor="text1"/>
                <w:sz w:val="22"/>
                <w:szCs w:val="22"/>
              </w:rPr>
              <w:br/>
              <w:t>Garantia de resistência à deformação permanente.</w:t>
            </w:r>
          </w:p>
        </w:tc>
        <w:tc>
          <w:tcPr>
            <w:tcW w:w="1200" w:type="dxa"/>
            <w:hideMark/>
          </w:tcPr>
          <w:p w14:paraId="57BD5F9B"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1440" w:type="dxa"/>
            <w:noWrap/>
            <w:hideMark/>
          </w:tcPr>
          <w:p w14:paraId="1709A383"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30</w:t>
            </w:r>
          </w:p>
        </w:tc>
      </w:tr>
      <w:tr w:rsidR="001137EE" w:rsidRPr="009803A5" w14:paraId="3D78C1D6" w14:textId="77777777" w:rsidTr="009803A5">
        <w:trPr>
          <w:trHeight w:val="730"/>
        </w:trPr>
        <w:tc>
          <w:tcPr>
            <w:tcW w:w="480" w:type="dxa"/>
            <w:noWrap/>
            <w:hideMark/>
          </w:tcPr>
          <w:p w14:paraId="17AF87AC"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w:t>
            </w:r>
          </w:p>
        </w:tc>
        <w:tc>
          <w:tcPr>
            <w:tcW w:w="1140" w:type="dxa"/>
            <w:noWrap/>
            <w:hideMark/>
          </w:tcPr>
          <w:p w14:paraId="43F490CD"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13.001.422</w:t>
            </w:r>
          </w:p>
        </w:tc>
        <w:tc>
          <w:tcPr>
            <w:tcW w:w="7920" w:type="dxa"/>
            <w:hideMark/>
          </w:tcPr>
          <w:p w14:paraId="1863CE9C" w14:textId="77777777" w:rsidR="001137EE" w:rsidRPr="009803A5" w:rsidRDefault="001137EE" w:rsidP="009803A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DE ESCRITÓRIO MODELO COMUM</w:t>
            </w:r>
            <w:r w:rsidRPr="009803A5">
              <w:rPr>
                <w:rFonts w:asciiTheme="majorHAnsi" w:hAnsiTheme="majorHAnsi" w:cstheme="majorHAnsi"/>
                <w:color w:val="000000" w:themeColor="text1"/>
                <w:sz w:val="22"/>
                <w:szCs w:val="22"/>
              </w:rPr>
              <w:br/>
              <w:t xml:space="preserve">Tampo em MDF 25mm com acabamento em BP Estrutura em MDF ou metálica Pés em painel ou tubo metálico Com ou sem gaveteiro opcional Dimensões aproximadas: 1,20m x 0,60m Garantia mínima: 12 meses Marcas referência: Tecno </w:t>
            </w:r>
            <w:proofErr w:type="spellStart"/>
            <w:r w:rsidRPr="009803A5">
              <w:rPr>
                <w:rFonts w:asciiTheme="majorHAnsi" w:hAnsiTheme="majorHAnsi" w:cstheme="majorHAnsi"/>
                <w:color w:val="000000" w:themeColor="text1"/>
                <w:sz w:val="22"/>
                <w:szCs w:val="22"/>
              </w:rPr>
              <w:t>Mobili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Demóbile</w:t>
            </w:r>
            <w:proofErr w:type="spellEnd"/>
            <w:r w:rsidRPr="009803A5">
              <w:rPr>
                <w:rFonts w:asciiTheme="majorHAnsi" w:hAnsiTheme="majorHAnsi" w:cstheme="majorHAnsi"/>
                <w:color w:val="000000" w:themeColor="text1"/>
                <w:sz w:val="22"/>
                <w:szCs w:val="22"/>
              </w:rPr>
              <w:t xml:space="preserve"> </w:t>
            </w:r>
          </w:p>
        </w:tc>
        <w:tc>
          <w:tcPr>
            <w:tcW w:w="1200" w:type="dxa"/>
            <w:hideMark/>
          </w:tcPr>
          <w:p w14:paraId="47F9EABF"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1440" w:type="dxa"/>
            <w:noWrap/>
            <w:hideMark/>
          </w:tcPr>
          <w:p w14:paraId="59AF8471"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33</w:t>
            </w:r>
          </w:p>
        </w:tc>
      </w:tr>
      <w:tr w:rsidR="001137EE" w:rsidRPr="009803A5" w14:paraId="53E444B4" w14:textId="77777777" w:rsidTr="00364FF9">
        <w:trPr>
          <w:trHeight w:val="911"/>
        </w:trPr>
        <w:tc>
          <w:tcPr>
            <w:tcW w:w="480" w:type="dxa"/>
            <w:noWrap/>
            <w:hideMark/>
          </w:tcPr>
          <w:p w14:paraId="5CB0FFF7"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14</w:t>
            </w:r>
          </w:p>
        </w:tc>
        <w:tc>
          <w:tcPr>
            <w:tcW w:w="1140" w:type="dxa"/>
            <w:noWrap/>
            <w:hideMark/>
          </w:tcPr>
          <w:p w14:paraId="0D587CAD"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13.001.452</w:t>
            </w:r>
          </w:p>
        </w:tc>
        <w:tc>
          <w:tcPr>
            <w:tcW w:w="7920" w:type="dxa"/>
            <w:hideMark/>
          </w:tcPr>
          <w:p w14:paraId="16B3B970" w14:textId="77777777" w:rsidR="001137EE" w:rsidRPr="009803A5" w:rsidRDefault="001137EE" w:rsidP="009803A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DE PROFESSOR Modelo Padrão</w:t>
            </w:r>
            <w:r w:rsidRPr="009803A5">
              <w:rPr>
                <w:rFonts w:asciiTheme="majorHAnsi" w:hAnsiTheme="majorHAnsi" w:cstheme="majorHAnsi"/>
                <w:color w:val="000000" w:themeColor="text1"/>
                <w:sz w:val="22"/>
                <w:szCs w:val="22"/>
              </w:rPr>
              <w:br/>
              <w:t xml:space="preserve">Tampo em MDF 25 mm com acabamento em BP, resistente a riscos e de fácil higieniza </w:t>
            </w:r>
            <w:proofErr w:type="spellStart"/>
            <w:r w:rsidRPr="009803A5">
              <w:rPr>
                <w:rFonts w:asciiTheme="majorHAnsi" w:hAnsiTheme="majorHAnsi" w:cstheme="majorHAnsi"/>
                <w:color w:val="000000" w:themeColor="text1"/>
                <w:sz w:val="22"/>
                <w:szCs w:val="22"/>
              </w:rPr>
              <w:t>ção</w:t>
            </w:r>
            <w:proofErr w:type="spellEnd"/>
            <w:r w:rsidRPr="009803A5">
              <w:rPr>
                <w:rFonts w:asciiTheme="majorHAnsi" w:hAnsiTheme="majorHAnsi" w:cstheme="majorHAnsi"/>
                <w:color w:val="000000" w:themeColor="text1"/>
                <w:sz w:val="22"/>
                <w:szCs w:val="22"/>
              </w:rPr>
              <w:br/>
              <w:t xml:space="preserve">Estrutura em MDF ou metálica, com alta durabilidade e estabilidade alinhadas aos critérios da ABNT NBR 14006 Pés em painel ou tubo metálico, garantindo estabilidade conforme requisitos técnicos Gaveteiro opcional com chave, favorecendo organização e segurança de materiais Design ergonômico: dimensões e proporções adequadas conforme NBR 14006, com foco no conforto do docente Dimensões aproximadas: 1,20 m x 0,60 m (sugeridas dentro das faixas ergonômicas recomendadas) Garantia mínima: 12 meses, conforme padrões legais e técnicos Recomendadas marcas com tradição no setor: Tecno </w:t>
            </w:r>
            <w:proofErr w:type="spellStart"/>
            <w:r w:rsidRPr="009803A5">
              <w:rPr>
                <w:rFonts w:asciiTheme="majorHAnsi" w:hAnsiTheme="majorHAnsi" w:cstheme="majorHAnsi"/>
                <w:color w:val="000000" w:themeColor="text1"/>
                <w:sz w:val="22"/>
                <w:szCs w:val="22"/>
              </w:rPr>
              <w:t>Mobili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Demóbile</w:t>
            </w:r>
            <w:proofErr w:type="spellEnd"/>
            <w:r w:rsidRPr="009803A5">
              <w:rPr>
                <w:rFonts w:asciiTheme="majorHAnsi" w:hAnsiTheme="majorHAnsi" w:cstheme="majorHAnsi"/>
                <w:color w:val="000000" w:themeColor="text1"/>
                <w:sz w:val="22"/>
                <w:szCs w:val="22"/>
              </w:rPr>
              <w:t xml:space="preserve"> O mobiliário atende aos padrões técnicos do FNDE/ABNT para aquisição escolar pública</w:t>
            </w:r>
          </w:p>
        </w:tc>
        <w:tc>
          <w:tcPr>
            <w:tcW w:w="1200" w:type="dxa"/>
            <w:hideMark/>
          </w:tcPr>
          <w:p w14:paraId="07DDC732"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1440" w:type="dxa"/>
            <w:noWrap/>
            <w:hideMark/>
          </w:tcPr>
          <w:p w14:paraId="622F83E8"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22</w:t>
            </w:r>
          </w:p>
        </w:tc>
      </w:tr>
      <w:tr w:rsidR="001137EE" w:rsidRPr="009803A5" w14:paraId="1988D8AE" w14:textId="77777777" w:rsidTr="00364FF9">
        <w:trPr>
          <w:trHeight w:val="492"/>
        </w:trPr>
        <w:tc>
          <w:tcPr>
            <w:tcW w:w="480" w:type="dxa"/>
            <w:noWrap/>
            <w:hideMark/>
          </w:tcPr>
          <w:p w14:paraId="772C9D08"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15</w:t>
            </w:r>
          </w:p>
        </w:tc>
        <w:tc>
          <w:tcPr>
            <w:tcW w:w="1140" w:type="dxa"/>
            <w:noWrap/>
            <w:hideMark/>
          </w:tcPr>
          <w:p w14:paraId="05912E7A"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13.001.448</w:t>
            </w:r>
          </w:p>
        </w:tc>
        <w:tc>
          <w:tcPr>
            <w:tcW w:w="7920" w:type="dxa"/>
            <w:hideMark/>
          </w:tcPr>
          <w:p w14:paraId="2DB0A775" w14:textId="77777777" w:rsidR="001137EE" w:rsidRPr="009803A5" w:rsidRDefault="001137EE" w:rsidP="009803A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DE REUNIÃO GRANDE COM 10 CADEIRAS Mesa retangular, com capacidade para 10 lugares Estrutura em aço de alta resistência</w:t>
            </w:r>
            <w:r w:rsidRPr="009803A5">
              <w:rPr>
                <w:rFonts w:asciiTheme="majorHAnsi" w:hAnsiTheme="majorHAnsi" w:cstheme="majorHAnsi"/>
                <w:color w:val="000000" w:themeColor="text1"/>
                <w:sz w:val="22"/>
                <w:szCs w:val="22"/>
              </w:rPr>
              <w:br/>
              <w:t xml:space="preserve">Tampo em MDF revestido, resistente a riscos e de fácil higienização Dimensões da mesa: aproximadamente 240 cm de comprimento x 100 cm de largura x 75 cm de altura Cadeiras com estrutura em aço reforçado, assento e encosto em material estofado ou lavável Dimensões das cadeiras: aproximadamente 45 cm de largura x 50 cm de profundidade x 90 cm de altura total (assento a 45 cm do chão) Design adequado para ambientes corporativos, garantindo conforto e funcionalidade Garantia mínima: 12 meses Marcas de referência: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xml:space="preserve">, Tramontina, </w:t>
            </w:r>
            <w:proofErr w:type="spellStart"/>
            <w:r w:rsidRPr="009803A5">
              <w:rPr>
                <w:rFonts w:asciiTheme="majorHAnsi" w:hAnsiTheme="majorHAnsi" w:cstheme="majorHAnsi"/>
                <w:color w:val="000000" w:themeColor="text1"/>
                <w:sz w:val="22"/>
                <w:szCs w:val="22"/>
              </w:rPr>
              <w:t>Cavaletti</w:t>
            </w:r>
            <w:proofErr w:type="spellEnd"/>
          </w:p>
        </w:tc>
        <w:tc>
          <w:tcPr>
            <w:tcW w:w="1200" w:type="dxa"/>
            <w:hideMark/>
          </w:tcPr>
          <w:p w14:paraId="6D1502A0"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1440" w:type="dxa"/>
            <w:noWrap/>
            <w:hideMark/>
          </w:tcPr>
          <w:p w14:paraId="5A12AD22"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r>
      <w:tr w:rsidR="001137EE" w:rsidRPr="009803A5" w14:paraId="7652CBD4" w14:textId="77777777" w:rsidTr="00364FF9">
        <w:trPr>
          <w:trHeight w:val="1665"/>
        </w:trPr>
        <w:tc>
          <w:tcPr>
            <w:tcW w:w="480" w:type="dxa"/>
            <w:noWrap/>
            <w:hideMark/>
          </w:tcPr>
          <w:p w14:paraId="31ED5132"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16</w:t>
            </w:r>
          </w:p>
        </w:tc>
        <w:tc>
          <w:tcPr>
            <w:tcW w:w="1140" w:type="dxa"/>
            <w:noWrap/>
            <w:hideMark/>
          </w:tcPr>
          <w:p w14:paraId="7850B7AA"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13.001.421</w:t>
            </w:r>
          </w:p>
        </w:tc>
        <w:tc>
          <w:tcPr>
            <w:tcW w:w="7920" w:type="dxa"/>
            <w:hideMark/>
          </w:tcPr>
          <w:p w14:paraId="4BA2E00E" w14:textId="77777777" w:rsidR="001137EE" w:rsidRPr="009803A5" w:rsidRDefault="001137EE" w:rsidP="009803A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MESA EM L Material: Madeira </w:t>
            </w:r>
            <w:proofErr w:type="spellStart"/>
            <w:r w:rsidRPr="009803A5">
              <w:rPr>
                <w:rFonts w:asciiTheme="majorHAnsi" w:hAnsiTheme="majorHAnsi" w:cstheme="majorHAnsi"/>
                <w:color w:val="000000" w:themeColor="text1"/>
                <w:sz w:val="22"/>
                <w:szCs w:val="22"/>
              </w:rPr>
              <w:t>Mdf</w:t>
            </w:r>
            <w:proofErr w:type="spellEnd"/>
            <w:r w:rsidRPr="009803A5">
              <w:rPr>
                <w:rFonts w:asciiTheme="majorHAnsi" w:hAnsiTheme="majorHAnsi" w:cstheme="majorHAnsi"/>
                <w:color w:val="000000" w:themeColor="text1"/>
                <w:sz w:val="22"/>
                <w:szCs w:val="22"/>
              </w:rPr>
              <w:t xml:space="preserve"> Material estrutura: Chapa Aço Quantidade de tampo: 02 uni</w:t>
            </w:r>
            <w:r w:rsidRPr="009803A5">
              <w:rPr>
                <w:rFonts w:asciiTheme="majorHAnsi" w:hAnsiTheme="majorHAnsi" w:cstheme="majorHAnsi"/>
                <w:color w:val="000000" w:themeColor="text1"/>
                <w:sz w:val="22"/>
                <w:szCs w:val="22"/>
              </w:rPr>
              <w:br/>
              <w:t>Comprimento de Tampo: 170cm Largura Tampo: 150 cm Altura Módulo: 75cm Cor: clara</w:t>
            </w:r>
            <w:r w:rsidRPr="009803A5">
              <w:rPr>
                <w:rFonts w:asciiTheme="majorHAnsi" w:hAnsiTheme="majorHAnsi" w:cstheme="majorHAnsi"/>
                <w:color w:val="000000" w:themeColor="text1"/>
                <w:sz w:val="22"/>
                <w:szCs w:val="22"/>
              </w:rPr>
              <w:br/>
              <w:t xml:space="preserve">02 gavetas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xml:space="preserve">, Tecno </w:t>
            </w:r>
            <w:proofErr w:type="spellStart"/>
            <w:r w:rsidRPr="009803A5">
              <w:rPr>
                <w:rFonts w:asciiTheme="majorHAnsi" w:hAnsiTheme="majorHAnsi" w:cstheme="majorHAnsi"/>
                <w:color w:val="000000" w:themeColor="text1"/>
                <w:sz w:val="22"/>
                <w:szCs w:val="22"/>
              </w:rPr>
              <w:t>Mobili</w:t>
            </w:r>
            <w:proofErr w:type="spellEnd"/>
          </w:p>
        </w:tc>
        <w:tc>
          <w:tcPr>
            <w:tcW w:w="1200" w:type="dxa"/>
            <w:hideMark/>
          </w:tcPr>
          <w:p w14:paraId="427A571F"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1440" w:type="dxa"/>
            <w:noWrap/>
            <w:hideMark/>
          </w:tcPr>
          <w:p w14:paraId="6A6D1886"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36</w:t>
            </w:r>
          </w:p>
        </w:tc>
      </w:tr>
      <w:tr w:rsidR="001137EE" w:rsidRPr="009803A5" w14:paraId="4EA82827" w14:textId="77777777" w:rsidTr="00364FF9">
        <w:trPr>
          <w:trHeight w:val="1059"/>
        </w:trPr>
        <w:tc>
          <w:tcPr>
            <w:tcW w:w="480" w:type="dxa"/>
            <w:noWrap/>
            <w:hideMark/>
          </w:tcPr>
          <w:p w14:paraId="61628D95"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17   </w:t>
            </w:r>
          </w:p>
        </w:tc>
        <w:tc>
          <w:tcPr>
            <w:tcW w:w="1140" w:type="dxa"/>
            <w:noWrap/>
            <w:hideMark/>
          </w:tcPr>
          <w:p w14:paraId="1CDE79DA" w14:textId="77777777" w:rsidR="001137EE" w:rsidRPr="009803A5" w:rsidRDefault="001137EE" w:rsidP="009803A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13.001.449</w:t>
            </w:r>
          </w:p>
        </w:tc>
        <w:tc>
          <w:tcPr>
            <w:tcW w:w="7920" w:type="dxa"/>
            <w:hideMark/>
          </w:tcPr>
          <w:p w14:paraId="1DF5692E" w14:textId="77777777" w:rsidR="001137EE" w:rsidRPr="009803A5" w:rsidRDefault="001137EE" w:rsidP="009803A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REDONDA COM 6 LUGARES</w:t>
            </w:r>
            <w:r w:rsidRPr="009803A5">
              <w:rPr>
                <w:rFonts w:asciiTheme="majorHAnsi" w:hAnsiTheme="majorHAnsi" w:cstheme="majorHAnsi"/>
                <w:color w:val="000000" w:themeColor="text1"/>
                <w:sz w:val="22"/>
                <w:szCs w:val="22"/>
              </w:rPr>
              <w:br/>
              <w:t>Mesa redonda, com capacidade para 6 lugares Estrutura em aço de alta resistência</w:t>
            </w:r>
            <w:r w:rsidRPr="009803A5">
              <w:rPr>
                <w:rFonts w:asciiTheme="majorHAnsi" w:hAnsiTheme="majorHAnsi" w:cstheme="majorHAnsi"/>
                <w:color w:val="000000" w:themeColor="text1"/>
                <w:sz w:val="22"/>
                <w:szCs w:val="22"/>
              </w:rPr>
              <w:br/>
              <w:t xml:space="preserve">Tampo em MDF revestido, resistente a riscos e de fácil higienização Dimensões da mesa: 120 cm de diâmetro x 75 cm de altura Cadeiras com estrutura em aço reforçado, assento em material estofado ou lavável </w:t>
            </w:r>
            <w:r w:rsidRPr="009803A5">
              <w:rPr>
                <w:rFonts w:asciiTheme="majorHAnsi" w:hAnsiTheme="majorHAnsi" w:cstheme="majorHAnsi"/>
                <w:color w:val="000000" w:themeColor="text1"/>
                <w:sz w:val="22"/>
                <w:szCs w:val="22"/>
              </w:rPr>
              <w:lastRenderedPageBreak/>
              <w:t>Dimensões das cadeiras: 45 cm de largura x 50 cm de profundidade x 90 cm de altura total (assento a 45 cm do chão) Design funcional, adequado para atividades pedagógicas e dinâmicas em grupo Garantia mínima: 12 meses</w:t>
            </w:r>
            <w:r w:rsidRPr="009803A5">
              <w:rPr>
                <w:rFonts w:asciiTheme="majorHAnsi" w:hAnsiTheme="majorHAnsi" w:cstheme="majorHAnsi"/>
                <w:color w:val="000000" w:themeColor="text1"/>
                <w:sz w:val="22"/>
                <w:szCs w:val="22"/>
              </w:rPr>
              <w:br/>
              <w:t xml:space="preserve">Marcas de referência: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xml:space="preserve">, Tramontina, </w:t>
            </w:r>
            <w:proofErr w:type="spellStart"/>
            <w:r w:rsidRPr="009803A5">
              <w:rPr>
                <w:rFonts w:asciiTheme="majorHAnsi" w:hAnsiTheme="majorHAnsi" w:cstheme="majorHAnsi"/>
                <w:color w:val="000000" w:themeColor="text1"/>
                <w:sz w:val="22"/>
                <w:szCs w:val="22"/>
              </w:rPr>
              <w:t>Madesa</w:t>
            </w:r>
            <w:proofErr w:type="spellEnd"/>
          </w:p>
        </w:tc>
        <w:tc>
          <w:tcPr>
            <w:tcW w:w="1200" w:type="dxa"/>
            <w:hideMark/>
          </w:tcPr>
          <w:p w14:paraId="6AD0BA0A"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1440" w:type="dxa"/>
            <w:noWrap/>
            <w:hideMark/>
          </w:tcPr>
          <w:p w14:paraId="647DF18A" w14:textId="77777777" w:rsidR="001137EE" w:rsidRPr="009803A5" w:rsidRDefault="001137EE" w:rsidP="00364FF9">
            <w:pPr>
              <w:tabs>
                <w:tab w:val="left" w:pos="426"/>
              </w:tabs>
              <w:adjustRightInd w:val="0"/>
              <w:spacing w:line="360" w:lineRule="auto"/>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w:t>
            </w:r>
          </w:p>
        </w:tc>
      </w:tr>
    </w:tbl>
    <w:p w14:paraId="572AC12A" w14:textId="04EE5D7C" w:rsidR="00DD7D9C" w:rsidRPr="009803A5" w:rsidRDefault="00DD7D9C" w:rsidP="00DD7D9C">
      <w:pPr>
        <w:spacing w:line="360" w:lineRule="auto"/>
        <w:ind w:left="284"/>
        <w:jc w:val="both"/>
        <w:rPr>
          <w:rFonts w:asciiTheme="majorHAnsi" w:hAnsiTheme="majorHAnsi" w:cstheme="majorHAnsi"/>
          <w:color w:val="000000"/>
          <w:sz w:val="22"/>
          <w:szCs w:val="22"/>
        </w:rPr>
      </w:pPr>
      <w:r w:rsidRPr="009803A5">
        <w:rPr>
          <w:rFonts w:asciiTheme="majorHAnsi" w:hAnsiTheme="majorHAnsi" w:cstheme="majorHAnsi"/>
          <w:color w:val="000000"/>
          <w:sz w:val="22"/>
          <w:szCs w:val="22"/>
        </w:rPr>
        <w:t>1.1.1. Com o objetivo de melhorar a compreensão dos itens a serem apresentados nas propostas de preços, considerando que existem várias versões de um mesmo objeto no mercado, o que dificulta a discriminação clara e objetiva, indicamos aos interessados em participar da presente licitação que marcas consolidadas no mercado serão adotadas como parâmetro de qualidade. Nos casos em que for indicada marcas paradigma, a proponente que optar por apresentar uma marca diferente deverá comprovar, por meio de laudo técnico emitido por laboratório ou instituto idôneo, que a marca apresentada é equivalente, similar ou de qualidade superior às marcas paradigma indicadas. O laudo deverá ser anexado à proposta comercial. Caso a proponente não comprove a equivalência, similaridade ou superioridade da marca apresentada, sua proposta será desclassificada para os itens não identificados. (Conforme Acordão TCU 2300/2007);</w:t>
      </w:r>
    </w:p>
    <w:p w14:paraId="1E413A9B" w14:textId="77777777" w:rsidR="00DD7D9C" w:rsidRPr="009803A5" w:rsidRDefault="00DD7D9C" w:rsidP="00DD7D9C">
      <w:pPr>
        <w:spacing w:line="360" w:lineRule="auto"/>
        <w:ind w:left="284"/>
        <w:jc w:val="both"/>
        <w:rPr>
          <w:rFonts w:asciiTheme="majorHAnsi" w:hAnsiTheme="majorHAnsi" w:cstheme="majorHAnsi"/>
          <w:color w:val="000000"/>
          <w:sz w:val="14"/>
          <w:szCs w:val="14"/>
        </w:rPr>
      </w:pPr>
    </w:p>
    <w:p w14:paraId="477217B0" w14:textId="1FE0B8F1" w:rsidR="00DD7D9C" w:rsidRPr="009803A5" w:rsidRDefault="00DD7D9C" w:rsidP="00DD7D9C">
      <w:pPr>
        <w:spacing w:line="360" w:lineRule="auto"/>
        <w:ind w:left="284"/>
        <w:jc w:val="both"/>
        <w:rPr>
          <w:rFonts w:asciiTheme="majorHAnsi" w:hAnsiTheme="majorHAnsi" w:cstheme="majorHAnsi"/>
          <w:color w:val="000000"/>
          <w:sz w:val="22"/>
          <w:szCs w:val="22"/>
        </w:rPr>
      </w:pPr>
      <w:r w:rsidRPr="009803A5">
        <w:rPr>
          <w:rFonts w:asciiTheme="majorHAnsi" w:hAnsiTheme="majorHAnsi" w:cstheme="majorHAnsi"/>
          <w:color w:val="000000"/>
          <w:sz w:val="22"/>
          <w:szCs w:val="22"/>
        </w:rPr>
        <w:t>1.1.2. Esclarecemos que as marcas indicadas, por atenderem ao padrão de qualidade desejado, serão prontamente aceitas. Esta orientação visa facilitar o entendimento dos fornecedores, permitindo que apresentem suas propostas em condições de igualdade e possibilitando à Administração Pública adquirir produtos de qualidade reconhecida no mercado pelo menor preço;</w:t>
      </w:r>
    </w:p>
    <w:bookmarkEnd w:id="1"/>
    <w:p w14:paraId="708E57B6" w14:textId="0D29ABB0" w:rsidR="00983EF6" w:rsidRPr="009803A5" w:rsidRDefault="00983EF6" w:rsidP="00785FEE">
      <w:pPr>
        <w:pStyle w:val="Nivel2"/>
        <w:numPr>
          <w:ilvl w:val="1"/>
          <w:numId w:val="17"/>
        </w:numPr>
        <w:ind w:left="0" w:firstLine="0"/>
        <w:rPr>
          <w:rFonts w:asciiTheme="majorHAnsi" w:hAnsiTheme="majorHAnsi" w:cstheme="majorHAnsi"/>
          <w:sz w:val="22"/>
          <w:szCs w:val="22"/>
        </w:rPr>
      </w:pPr>
      <w:r w:rsidRPr="009803A5">
        <w:rPr>
          <w:rFonts w:asciiTheme="majorHAnsi" w:hAnsiTheme="majorHAnsi" w:cstheme="majorHAnsi"/>
          <w:sz w:val="22"/>
          <w:szCs w:val="22"/>
        </w:rPr>
        <w:t>O Município de Sonora reserva-se ao direito de só divulgar o valor estimado</w:t>
      </w:r>
      <w:r w:rsidR="008D68A2" w:rsidRPr="009803A5">
        <w:rPr>
          <w:rFonts w:asciiTheme="majorHAnsi" w:hAnsiTheme="majorHAnsi" w:cstheme="majorHAnsi"/>
          <w:sz w:val="22"/>
          <w:szCs w:val="22"/>
        </w:rPr>
        <w:t xml:space="preserve"> </w:t>
      </w:r>
      <w:r w:rsidRPr="009803A5">
        <w:rPr>
          <w:rFonts w:asciiTheme="majorHAnsi" w:hAnsiTheme="majorHAnsi" w:cstheme="majorHAnsi"/>
          <w:sz w:val="22"/>
          <w:szCs w:val="22"/>
        </w:rPr>
        <w:t>após o encerramento da etapa de lances do pregão. Precedentes: Acórdão nº 1789/2009 – Plenário, Acórdão 3028/2010 – Segunda Câmara e Acórdão nº 2080/2012 – Plenário, todos do Tribunal de Contas da União.</w:t>
      </w:r>
    </w:p>
    <w:p w14:paraId="4A5CEABF" w14:textId="4C2A4F7E" w:rsidR="00E45DA2" w:rsidRPr="009803A5" w:rsidRDefault="00E45DA2" w:rsidP="00785FEE">
      <w:pPr>
        <w:pStyle w:val="PargrafodaLista"/>
        <w:numPr>
          <w:ilvl w:val="1"/>
          <w:numId w:val="17"/>
        </w:numPr>
        <w:spacing w:before="120" w:after="120"/>
        <w:ind w:left="0" w:firstLine="0"/>
        <w:jc w:val="both"/>
        <w:rPr>
          <w:rFonts w:asciiTheme="majorHAnsi" w:hAnsiTheme="majorHAnsi" w:cstheme="majorHAnsi"/>
          <w:color w:val="000000"/>
          <w:sz w:val="22"/>
          <w:szCs w:val="22"/>
        </w:rPr>
      </w:pPr>
      <w:r w:rsidRPr="009803A5">
        <w:rPr>
          <w:rFonts w:asciiTheme="majorHAnsi" w:hAnsiTheme="majorHAnsi" w:cstheme="majorHAnsi"/>
          <w:color w:val="000000"/>
          <w:sz w:val="22"/>
          <w:szCs w:val="22"/>
        </w:rPr>
        <w:t>Dos recursos orçamentários:</w:t>
      </w:r>
    </w:p>
    <w:p w14:paraId="02D36C0B" w14:textId="77777777" w:rsidR="001137EE" w:rsidRPr="009803A5" w:rsidRDefault="001137EE" w:rsidP="001137EE">
      <w:pPr>
        <w:numPr>
          <w:ilvl w:val="0"/>
          <w:numId w:val="38"/>
        </w:numPr>
        <w:tabs>
          <w:tab w:val="left" w:pos="709"/>
        </w:tabs>
        <w:spacing w:line="360" w:lineRule="auto"/>
        <w:ind w:left="284" w:firstLine="0"/>
        <w:jc w:val="both"/>
        <w:rPr>
          <w:rFonts w:asciiTheme="majorHAnsi" w:eastAsia="Calibri" w:hAnsiTheme="majorHAnsi" w:cstheme="majorHAnsi"/>
          <w:sz w:val="22"/>
          <w:szCs w:val="22"/>
          <w:lang w:eastAsia="en-US"/>
        </w:rPr>
      </w:pPr>
      <w:bookmarkStart w:id="2" w:name="_Toc122606104"/>
      <w:r w:rsidRPr="009803A5">
        <w:rPr>
          <w:rFonts w:asciiTheme="majorHAnsi" w:eastAsia="Calibri" w:hAnsiTheme="majorHAnsi" w:cstheme="majorHAnsi"/>
          <w:sz w:val="22"/>
          <w:szCs w:val="22"/>
          <w:lang w:eastAsia="en-US"/>
        </w:rPr>
        <w:t>GABINETE DA PREFEITA;</w:t>
      </w:r>
    </w:p>
    <w:p w14:paraId="03E4A583" w14:textId="77777777" w:rsidR="001137EE" w:rsidRPr="009803A5" w:rsidRDefault="001137EE" w:rsidP="001137EE">
      <w:pPr>
        <w:tabs>
          <w:tab w:val="left" w:pos="709"/>
        </w:tabs>
        <w:spacing w:line="360" w:lineRule="auto"/>
        <w:ind w:left="284"/>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FICHA: 2 - UNIDADE: 022001 – Gabinete da Prefeita;</w:t>
      </w:r>
    </w:p>
    <w:p w14:paraId="75AE38F4" w14:textId="77777777" w:rsidR="001137EE" w:rsidRPr="009803A5" w:rsidRDefault="001137EE" w:rsidP="001137EE">
      <w:pPr>
        <w:tabs>
          <w:tab w:val="left" w:pos="709"/>
        </w:tabs>
        <w:spacing w:line="360" w:lineRule="auto"/>
        <w:ind w:left="284"/>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 xml:space="preserve">FUNCIONAL: 04.122.1002.1036.00 00 – Aquisição de Materiais Permanentes e Equipamentos – </w:t>
      </w:r>
      <w:proofErr w:type="spellStart"/>
      <w:r w:rsidRPr="009803A5">
        <w:rPr>
          <w:rFonts w:asciiTheme="majorHAnsi" w:eastAsia="Calibri" w:hAnsiTheme="majorHAnsi" w:cstheme="majorHAnsi"/>
          <w:sz w:val="22"/>
          <w:szCs w:val="22"/>
          <w:lang w:eastAsia="en-US"/>
        </w:rPr>
        <w:t>Catec</w:t>
      </w:r>
      <w:proofErr w:type="spellEnd"/>
      <w:r w:rsidRPr="009803A5">
        <w:rPr>
          <w:rFonts w:asciiTheme="majorHAnsi" w:eastAsia="Calibri" w:hAnsiTheme="majorHAnsi" w:cstheme="majorHAnsi"/>
          <w:sz w:val="22"/>
          <w:szCs w:val="22"/>
          <w:lang w:eastAsia="en-US"/>
        </w:rPr>
        <w:t>. Econ. 4.4.90.52.42 – Mobiliário em Geral;</w:t>
      </w:r>
    </w:p>
    <w:p w14:paraId="37CBD979" w14:textId="77777777" w:rsidR="001137EE" w:rsidRPr="009803A5" w:rsidRDefault="001137EE" w:rsidP="001137EE">
      <w:pPr>
        <w:tabs>
          <w:tab w:val="left" w:pos="709"/>
        </w:tabs>
        <w:spacing w:line="360" w:lineRule="auto"/>
        <w:ind w:left="284"/>
        <w:jc w:val="both"/>
        <w:rPr>
          <w:rFonts w:asciiTheme="majorHAnsi" w:eastAsia="Calibri" w:hAnsiTheme="majorHAnsi" w:cstheme="majorHAnsi"/>
          <w:sz w:val="22"/>
          <w:szCs w:val="22"/>
          <w:lang w:eastAsia="en-US"/>
        </w:rPr>
      </w:pPr>
    </w:p>
    <w:p w14:paraId="2262D6CB" w14:textId="77777777" w:rsidR="001137EE" w:rsidRPr="009803A5" w:rsidRDefault="001137EE" w:rsidP="001137EE">
      <w:pPr>
        <w:numPr>
          <w:ilvl w:val="0"/>
          <w:numId w:val="38"/>
        </w:numPr>
        <w:tabs>
          <w:tab w:val="left" w:pos="709"/>
        </w:tabs>
        <w:spacing w:line="360" w:lineRule="auto"/>
        <w:ind w:left="284" w:firstLine="0"/>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GERÊNCIA MUNICIPAL DE OBRAS E SERVIÇOS URBANOS;</w:t>
      </w:r>
    </w:p>
    <w:p w14:paraId="44D6E96F" w14:textId="77777777" w:rsidR="001137EE" w:rsidRPr="009803A5" w:rsidRDefault="001137EE" w:rsidP="001137EE">
      <w:pPr>
        <w:tabs>
          <w:tab w:val="left" w:pos="709"/>
        </w:tabs>
        <w:spacing w:line="360" w:lineRule="auto"/>
        <w:ind w:left="284"/>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lastRenderedPageBreak/>
        <w:t xml:space="preserve">FICHA: 241 - UNIDADE: 025001 – Gerência Municipal de Obras e Serviços Urbanos; FUNCIONAL: 15.451.1007.2025.0000 – Coord. E manutenção da Infraestrutura; Urbana e Rural - </w:t>
      </w:r>
      <w:proofErr w:type="spellStart"/>
      <w:r w:rsidRPr="009803A5">
        <w:rPr>
          <w:rFonts w:asciiTheme="majorHAnsi" w:eastAsia="Calibri" w:hAnsiTheme="majorHAnsi" w:cstheme="majorHAnsi"/>
          <w:sz w:val="22"/>
          <w:szCs w:val="22"/>
          <w:lang w:eastAsia="en-US"/>
        </w:rPr>
        <w:t>Catec</w:t>
      </w:r>
      <w:proofErr w:type="spellEnd"/>
      <w:r w:rsidRPr="009803A5">
        <w:rPr>
          <w:rFonts w:asciiTheme="majorHAnsi" w:eastAsia="Calibri" w:hAnsiTheme="majorHAnsi" w:cstheme="majorHAnsi"/>
          <w:sz w:val="22"/>
          <w:szCs w:val="22"/>
          <w:lang w:eastAsia="en-US"/>
        </w:rPr>
        <w:t>. Econ. 4.4.90.52.42 – Mobiliário em Geral;</w:t>
      </w:r>
    </w:p>
    <w:p w14:paraId="03C6304E" w14:textId="77777777" w:rsidR="001137EE" w:rsidRPr="009803A5" w:rsidRDefault="001137EE" w:rsidP="001137EE">
      <w:pPr>
        <w:tabs>
          <w:tab w:val="left" w:pos="709"/>
        </w:tabs>
        <w:spacing w:line="360" w:lineRule="auto"/>
        <w:ind w:left="284"/>
        <w:jc w:val="both"/>
        <w:rPr>
          <w:rFonts w:asciiTheme="majorHAnsi" w:eastAsia="Calibri" w:hAnsiTheme="majorHAnsi" w:cstheme="majorHAnsi"/>
          <w:sz w:val="22"/>
          <w:szCs w:val="22"/>
          <w:lang w:eastAsia="en-US"/>
        </w:rPr>
      </w:pPr>
    </w:p>
    <w:p w14:paraId="6537BFCE" w14:textId="77777777" w:rsidR="001137EE" w:rsidRPr="009803A5" w:rsidRDefault="001137EE" w:rsidP="001137EE">
      <w:pPr>
        <w:numPr>
          <w:ilvl w:val="0"/>
          <w:numId w:val="38"/>
        </w:numPr>
        <w:tabs>
          <w:tab w:val="left" w:pos="709"/>
        </w:tabs>
        <w:spacing w:line="360" w:lineRule="auto"/>
        <w:ind w:left="284" w:firstLine="0"/>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GERÊNCIA MUNICIPAL DE PLANEJAMENTO E FINANÇAS;</w:t>
      </w:r>
    </w:p>
    <w:p w14:paraId="26C626C4" w14:textId="77777777" w:rsidR="001137EE" w:rsidRPr="009803A5" w:rsidRDefault="001137EE" w:rsidP="001137EE">
      <w:pPr>
        <w:tabs>
          <w:tab w:val="left" w:pos="709"/>
        </w:tabs>
        <w:spacing w:line="360" w:lineRule="auto"/>
        <w:ind w:left="284"/>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FICHA: 87 - UNIDADE: 023201 – Gerência Municipal de Planejamento e Finanças;</w:t>
      </w:r>
    </w:p>
    <w:p w14:paraId="1AC9FA62" w14:textId="77777777" w:rsidR="001137EE" w:rsidRPr="009803A5" w:rsidRDefault="001137EE" w:rsidP="001137EE">
      <w:pPr>
        <w:tabs>
          <w:tab w:val="left" w:pos="709"/>
        </w:tabs>
        <w:spacing w:line="360" w:lineRule="auto"/>
        <w:ind w:left="284"/>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 xml:space="preserve">FUNCIONAL: 04.122.1004.1037.0000 – Aquisição de Equipamentos e Materiais Permanentes - </w:t>
      </w:r>
      <w:proofErr w:type="spellStart"/>
      <w:r w:rsidRPr="009803A5">
        <w:rPr>
          <w:rFonts w:asciiTheme="majorHAnsi" w:eastAsia="Calibri" w:hAnsiTheme="majorHAnsi" w:cstheme="majorHAnsi"/>
          <w:sz w:val="22"/>
          <w:szCs w:val="22"/>
          <w:lang w:eastAsia="en-US"/>
        </w:rPr>
        <w:t>Catec</w:t>
      </w:r>
      <w:proofErr w:type="spellEnd"/>
      <w:r w:rsidRPr="009803A5">
        <w:rPr>
          <w:rFonts w:asciiTheme="majorHAnsi" w:eastAsia="Calibri" w:hAnsiTheme="majorHAnsi" w:cstheme="majorHAnsi"/>
          <w:sz w:val="22"/>
          <w:szCs w:val="22"/>
          <w:lang w:eastAsia="en-US"/>
        </w:rPr>
        <w:t>. Econ. 4.4.90.52.42 – Mobiliário em Geral;</w:t>
      </w:r>
    </w:p>
    <w:p w14:paraId="51973886" w14:textId="77777777" w:rsidR="001137EE" w:rsidRPr="009803A5" w:rsidRDefault="001137EE" w:rsidP="001137EE">
      <w:pPr>
        <w:tabs>
          <w:tab w:val="left" w:pos="709"/>
        </w:tabs>
        <w:spacing w:line="360" w:lineRule="auto"/>
        <w:ind w:left="284"/>
        <w:jc w:val="both"/>
        <w:rPr>
          <w:rFonts w:asciiTheme="majorHAnsi" w:eastAsia="Calibri" w:hAnsiTheme="majorHAnsi" w:cstheme="majorHAnsi"/>
          <w:sz w:val="22"/>
          <w:szCs w:val="22"/>
          <w:lang w:eastAsia="en-US"/>
        </w:rPr>
      </w:pPr>
    </w:p>
    <w:p w14:paraId="31604BFD" w14:textId="77777777" w:rsidR="001137EE" w:rsidRPr="009803A5" w:rsidRDefault="001137EE" w:rsidP="001137EE">
      <w:pPr>
        <w:numPr>
          <w:ilvl w:val="0"/>
          <w:numId w:val="38"/>
        </w:numPr>
        <w:tabs>
          <w:tab w:val="left" w:pos="709"/>
        </w:tabs>
        <w:spacing w:line="360" w:lineRule="auto"/>
        <w:ind w:left="284" w:firstLine="0"/>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GERÊNCIA MUNICIPAL DE ADMINISTRAÇÃO;</w:t>
      </w:r>
    </w:p>
    <w:p w14:paraId="5650048C" w14:textId="77777777" w:rsidR="001137EE" w:rsidRPr="009803A5" w:rsidRDefault="001137EE" w:rsidP="001137EE">
      <w:pPr>
        <w:tabs>
          <w:tab w:val="left" w:pos="709"/>
        </w:tabs>
        <w:spacing w:line="360" w:lineRule="auto"/>
        <w:ind w:left="284"/>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FICHA: 85 - UNIDADE: 023101 – Gerência Municipal de Administração;</w:t>
      </w:r>
    </w:p>
    <w:p w14:paraId="56CB4E51" w14:textId="77777777" w:rsidR="001137EE" w:rsidRPr="009803A5" w:rsidRDefault="001137EE" w:rsidP="001137EE">
      <w:pPr>
        <w:tabs>
          <w:tab w:val="left" w:pos="709"/>
        </w:tabs>
        <w:spacing w:line="360" w:lineRule="auto"/>
        <w:ind w:left="284"/>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 xml:space="preserve">FUNCIONAL: 04.122.1004.2137.0000 – Coord. E manutenção da Gerência de Planejamento e Finanças - </w:t>
      </w:r>
      <w:proofErr w:type="spellStart"/>
      <w:r w:rsidRPr="009803A5">
        <w:rPr>
          <w:rFonts w:asciiTheme="majorHAnsi" w:eastAsia="Calibri" w:hAnsiTheme="majorHAnsi" w:cstheme="majorHAnsi"/>
          <w:sz w:val="22"/>
          <w:szCs w:val="22"/>
          <w:lang w:eastAsia="en-US"/>
        </w:rPr>
        <w:t>Catec</w:t>
      </w:r>
      <w:proofErr w:type="spellEnd"/>
      <w:r w:rsidRPr="009803A5">
        <w:rPr>
          <w:rFonts w:asciiTheme="majorHAnsi" w:eastAsia="Calibri" w:hAnsiTheme="majorHAnsi" w:cstheme="majorHAnsi"/>
          <w:sz w:val="22"/>
          <w:szCs w:val="22"/>
          <w:lang w:eastAsia="en-US"/>
        </w:rPr>
        <w:t>. Econ. 4.4.90.52.42 – Mobiliário em Geral;</w:t>
      </w:r>
    </w:p>
    <w:p w14:paraId="50886300" w14:textId="77777777" w:rsidR="001137EE" w:rsidRPr="009803A5" w:rsidRDefault="001137EE" w:rsidP="001137EE">
      <w:pPr>
        <w:tabs>
          <w:tab w:val="left" w:pos="709"/>
        </w:tabs>
        <w:spacing w:line="360" w:lineRule="auto"/>
        <w:ind w:left="284"/>
        <w:jc w:val="both"/>
        <w:rPr>
          <w:rFonts w:asciiTheme="majorHAnsi" w:eastAsia="Calibri" w:hAnsiTheme="majorHAnsi" w:cstheme="majorHAnsi"/>
          <w:sz w:val="22"/>
          <w:szCs w:val="22"/>
          <w:lang w:eastAsia="en-US"/>
        </w:rPr>
      </w:pPr>
    </w:p>
    <w:p w14:paraId="1B4ACE38" w14:textId="77777777" w:rsidR="001137EE" w:rsidRPr="009803A5" w:rsidRDefault="001137EE" w:rsidP="001137EE">
      <w:pPr>
        <w:numPr>
          <w:ilvl w:val="0"/>
          <w:numId w:val="38"/>
        </w:numPr>
        <w:tabs>
          <w:tab w:val="left" w:pos="709"/>
        </w:tabs>
        <w:spacing w:line="360" w:lineRule="auto"/>
        <w:ind w:left="284" w:firstLine="0"/>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 xml:space="preserve">GERÊNCIA MUNICIPAL DE FOMENTO AO DESENVOLVIMENTO ECONÔMICO - FICHA: 132 - UNIDADE: 024001 – Gerência Municipal de Fomento ao Desenvolvimento Econômico - FUNCIONAL: 04.122.1011.2015.0000 – Coord. E manutenção Atividades da Gerencia de Desenvolvimento Econômico - </w:t>
      </w:r>
      <w:proofErr w:type="spellStart"/>
      <w:r w:rsidRPr="009803A5">
        <w:rPr>
          <w:rFonts w:asciiTheme="majorHAnsi" w:eastAsia="Calibri" w:hAnsiTheme="majorHAnsi" w:cstheme="majorHAnsi"/>
          <w:sz w:val="22"/>
          <w:szCs w:val="22"/>
          <w:lang w:eastAsia="en-US"/>
        </w:rPr>
        <w:t>Catec</w:t>
      </w:r>
      <w:proofErr w:type="spellEnd"/>
      <w:r w:rsidRPr="009803A5">
        <w:rPr>
          <w:rFonts w:asciiTheme="majorHAnsi" w:eastAsia="Calibri" w:hAnsiTheme="majorHAnsi" w:cstheme="majorHAnsi"/>
          <w:sz w:val="22"/>
          <w:szCs w:val="22"/>
          <w:lang w:eastAsia="en-US"/>
        </w:rPr>
        <w:t>. Econ. 4.4.90.52.42 – Mobiliário em Geral;</w:t>
      </w:r>
    </w:p>
    <w:p w14:paraId="1FD5FE4E" w14:textId="77777777" w:rsidR="001137EE" w:rsidRPr="009803A5" w:rsidRDefault="001137EE" w:rsidP="001137EE">
      <w:pPr>
        <w:tabs>
          <w:tab w:val="left" w:pos="709"/>
        </w:tabs>
        <w:spacing w:line="360" w:lineRule="auto"/>
        <w:ind w:left="284"/>
        <w:jc w:val="both"/>
        <w:rPr>
          <w:rFonts w:asciiTheme="majorHAnsi" w:eastAsia="Calibri" w:hAnsiTheme="majorHAnsi" w:cstheme="majorHAnsi"/>
          <w:sz w:val="22"/>
          <w:szCs w:val="22"/>
          <w:lang w:eastAsia="en-US"/>
        </w:rPr>
      </w:pPr>
    </w:p>
    <w:p w14:paraId="6F89C682" w14:textId="77777777" w:rsidR="001137EE" w:rsidRPr="009803A5" w:rsidRDefault="001137EE" w:rsidP="001137EE">
      <w:pPr>
        <w:numPr>
          <w:ilvl w:val="0"/>
          <w:numId w:val="38"/>
        </w:numPr>
        <w:tabs>
          <w:tab w:val="left" w:pos="709"/>
        </w:tabs>
        <w:spacing w:line="360" w:lineRule="auto"/>
        <w:ind w:left="284" w:firstLine="0"/>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 xml:space="preserve">GERÊNCIA MUNICIPAL DE EDUCAÇÃO, CULTURA, ESPORTE E LAZER - FICHA: 705 - UNIDADE: 027004 – Fundo Municipal de Cultura de Sonora - FUNCIONAL: 13.392.1310.2130.000 – </w:t>
      </w:r>
      <w:proofErr w:type="spellStart"/>
      <w:r w:rsidRPr="009803A5">
        <w:rPr>
          <w:rFonts w:asciiTheme="majorHAnsi" w:eastAsia="Calibri" w:hAnsiTheme="majorHAnsi" w:cstheme="majorHAnsi"/>
          <w:sz w:val="22"/>
          <w:szCs w:val="22"/>
          <w:lang w:eastAsia="en-US"/>
        </w:rPr>
        <w:t>Impl</w:t>
      </w:r>
      <w:proofErr w:type="spellEnd"/>
      <w:r w:rsidRPr="009803A5">
        <w:rPr>
          <w:rFonts w:asciiTheme="majorHAnsi" w:eastAsia="Calibri" w:hAnsiTheme="majorHAnsi" w:cstheme="majorHAnsi"/>
          <w:sz w:val="22"/>
          <w:szCs w:val="22"/>
          <w:lang w:eastAsia="en-US"/>
        </w:rPr>
        <w:t xml:space="preserve">. Coord. E Manutenção Casa Do Artesão De Sonora - </w:t>
      </w:r>
      <w:proofErr w:type="spellStart"/>
      <w:r w:rsidRPr="009803A5">
        <w:rPr>
          <w:rFonts w:asciiTheme="majorHAnsi" w:eastAsia="Calibri" w:hAnsiTheme="majorHAnsi" w:cstheme="majorHAnsi"/>
          <w:sz w:val="22"/>
          <w:szCs w:val="22"/>
          <w:lang w:eastAsia="en-US"/>
        </w:rPr>
        <w:t>Catec</w:t>
      </w:r>
      <w:proofErr w:type="spellEnd"/>
      <w:r w:rsidRPr="009803A5">
        <w:rPr>
          <w:rFonts w:asciiTheme="majorHAnsi" w:eastAsia="Calibri" w:hAnsiTheme="majorHAnsi" w:cstheme="majorHAnsi"/>
          <w:sz w:val="22"/>
          <w:szCs w:val="22"/>
          <w:lang w:eastAsia="en-US"/>
        </w:rPr>
        <w:t>. Econ. 4.4.90.52.42 – Mobiliário em Geral;</w:t>
      </w:r>
    </w:p>
    <w:p w14:paraId="139150B5" w14:textId="77777777" w:rsidR="001137EE" w:rsidRPr="009803A5" w:rsidRDefault="001137EE" w:rsidP="001137EE">
      <w:pPr>
        <w:tabs>
          <w:tab w:val="left" w:pos="709"/>
        </w:tabs>
        <w:spacing w:line="360" w:lineRule="auto"/>
        <w:ind w:left="284"/>
        <w:jc w:val="both"/>
        <w:rPr>
          <w:rFonts w:asciiTheme="majorHAnsi" w:eastAsia="Calibri" w:hAnsiTheme="majorHAnsi" w:cstheme="majorHAnsi"/>
          <w:sz w:val="22"/>
          <w:szCs w:val="22"/>
          <w:lang w:eastAsia="en-US"/>
        </w:rPr>
      </w:pPr>
    </w:p>
    <w:p w14:paraId="48D1DD63" w14:textId="77777777" w:rsidR="001137EE" w:rsidRPr="009803A5" w:rsidRDefault="001137EE" w:rsidP="001137EE">
      <w:pPr>
        <w:numPr>
          <w:ilvl w:val="0"/>
          <w:numId w:val="38"/>
        </w:numPr>
        <w:tabs>
          <w:tab w:val="left" w:pos="709"/>
        </w:tabs>
        <w:spacing w:line="360" w:lineRule="auto"/>
        <w:ind w:left="284" w:firstLine="0"/>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 xml:space="preserve">GERÊNCIA MUNICIPAL DE EDUCAÇÃO, CULTURA, ESPORTE E LAZER - FICHA: 286 - UNIDADE: 027001 – FUNCIONAL: 12.361.1201.1039.000 - Aquisição e Equipamentos e Material permanente - </w:t>
      </w:r>
      <w:proofErr w:type="spellStart"/>
      <w:r w:rsidRPr="009803A5">
        <w:rPr>
          <w:rFonts w:asciiTheme="majorHAnsi" w:eastAsia="Calibri" w:hAnsiTheme="majorHAnsi" w:cstheme="majorHAnsi"/>
          <w:sz w:val="22"/>
          <w:szCs w:val="22"/>
          <w:lang w:eastAsia="en-US"/>
        </w:rPr>
        <w:t>Catec</w:t>
      </w:r>
      <w:proofErr w:type="spellEnd"/>
      <w:r w:rsidRPr="009803A5">
        <w:rPr>
          <w:rFonts w:asciiTheme="majorHAnsi" w:eastAsia="Calibri" w:hAnsiTheme="majorHAnsi" w:cstheme="majorHAnsi"/>
          <w:sz w:val="22"/>
          <w:szCs w:val="22"/>
          <w:lang w:eastAsia="en-US"/>
        </w:rPr>
        <w:t>. Econ. 4.4.90.52.42 – Mobiliário em Geral;</w:t>
      </w:r>
    </w:p>
    <w:p w14:paraId="3626EA32" w14:textId="77777777" w:rsidR="001137EE" w:rsidRPr="009803A5" w:rsidRDefault="001137EE" w:rsidP="001137EE">
      <w:pPr>
        <w:tabs>
          <w:tab w:val="left" w:pos="709"/>
        </w:tabs>
        <w:spacing w:line="360" w:lineRule="auto"/>
        <w:ind w:left="284"/>
        <w:jc w:val="both"/>
        <w:rPr>
          <w:rFonts w:asciiTheme="majorHAnsi" w:eastAsia="Calibri" w:hAnsiTheme="majorHAnsi" w:cstheme="majorHAnsi"/>
          <w:sz w:val="22"/>
          <w:szCs w:val="22"/>
          <w:lang w:eastAsia="en-US"/>
        </w:rPr>
      </w:pPr>
    </w:p>
    <w:p w14:paraId="0DF341BB" w14:textId="77777777" w:rsidR="001137EE" w:rsidRPr="009803A5" w:rsidRDefault="001137EE" w:rsidP="001137EE">
      <w:pPr>
        <w:numPr>
          <w:ilvl w:val="0"/>
          <w:numId w:val="38"/>
        </w:numPr>
        <w:tabs>
          <w:tab w:val="left" w:pos="709"/>
        </w:tabs>
        <w:spacing w:line="360" w:lineRule="auto"/>
        <w:ind w:left="284" w:firstLine="0"/>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 xml:space="preserve">GERÊNCIA DO FUNDO MUNICIPAL DE SAÚDE DE SONORA - FICHA: 483 - UNIDADE: 026002 – Gerência do Fundo Municipal de Saúde De Sonora - FUNCIONAL: 10.302.1008.1009.0000 – Bloco de Investimento em Saúde - </w:t>
      </w:r>
      <w:proofErr w:type="spellStart"/>
      <w:r w:rsidRPr="009803A5">
        <w:rPr>
          <w:rFonts w:asciiTheme="majorHAnsi" w:eastAsia="Calibri" w:hAnsiTheme="majorHAnsi" w:cstheme="majorHAnsi"/>
          <w:sz w:val="22"/>
          <w:szCs w:val="22"/>
          <w:lang w:eastAsia="en-US"/>
        </w:rPr>
        <w:t>Catec</w:t>
      </w:r>
      <w:proofErr w:type="spellEnd"/>
      <w:r w:rsidRPr="009803A5">
        <w:rPr>
          <w:rFonts w:asciiTheme="majorHAnsi" w:eastAsia="Calibri" w:hAnsiTheme="majorHAnsi" w:cstheme="majorHAnsi"/>
          <w:sz w:val="22"/>
          <w:szCs w:val="22"/>
          <w:lang w:eastAsia="en-US"/>
        </w:rPr>
        <w:t>. Econ. 4.4.90.52.42 – Mobiliário em Geral;</w:t>
      </w:r>
    </w:p>
    <w:p w14:paraId="482D53F0" w14:textId="77777777" w:rsidR="001137EE" w:rsidRPr="009803A5" w:rsidRDefault="001137EE" w:rsidP="001137EE">
      <w:pPr>
        <w:tabs>
          <w:tab w:val="left" w:pos="709"/>
        </w:tabs>
        <w:spacing w:line="360" w:lineRule="auto"/>
        <w:ind w:left="284"/>
        <w:jc w:val="both"/>
        <w:rPr>
          <w:rFonts w:asciiTheme="majorHAnsi" w:eastAsia="Calibri" w:hAnsiTheme="majorHAnsi" w:cstheme="majorHAnsi"/>
          <w:sz w:val="22"/>
          <w:szCs w:val="22"/>
          <w:lang w:eastAsia="en-US"/>
        </w:rPr>
      </w:pPr>
    </w:p>
    <w:p w14:paraId="0DF9F016" w14:textId="1E6291C4" w:rsidR="001137EE" w:rsidRPr="009803A5" w:rsidRDefault="001137EE" w:rsidP="001137EE">
      <w:pPr>
        <w:numPr>
          <w:ilvl w:val="0"/>
          <w:numId w:val="38"/>
        </w:numPr>
        <w:tabs>
          <w:tab w:val="left" w:pos="709"/>
        </w:tabs>
        <w:spacing w:line="360" w:lineRule="auto"/>
        <w:ind w:left="284" w:firstLine="0"/>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 xml:space="preserve">GERÊNCIA DO FUNDO MUNICIPAL DE SAÚDE DE SONORA - FICHA: 484 - UNIDADE: 026002 – Gerência do Fundo Municipal de Saúde De Sonora - FUNCIONAL: 10.302.1008.1009.0000 – Bloco de Investimento em Saúde - </w:t>
      </w:r>
      <w:proofErr w:type="spellStart"/>
      <w:r w:rsidRPr="009803A5">
        <w:rPr>
          <w:rFonts w:asciiTheme="majorHAnsi" w:eastAsia="Calibri" w:hAnsiTheme="majorHAnsi" w:cstheme="majorHAnsi"/>
          <w:sz w:val="22"/>
          <w:szCs w:val="22"/>
          <w:lang w:eastAsia="en-US"/>
        </w:rPr>
        <w:t>Catec</w:t>
      </w:r>
      <w:proofErr w:type="spellEnd"/>
      <w:r w:rsidRPr="009803A5">
        <w:rPr>
          <w:rFonts w:asciiTheme="majorHAnsi" w:eastAsia="Calibri" w:hAnsiTheme="majorHAnsi" w:cstheme="majorHAnsi"/>
          <w:sz w:val="22"/>
          <w:szCs w:val="22"/>
          <w:lang w:eastAsia="en-US"/>
        </w:rPr>
        <w:t>. Econ. 4.4.90.52.42 – Mobiliário em Geral;</w:t>
      </w:r>
    </w:p>
    <w:p w14:paraId="467EBCAF" w14:textId="70ADF6DD" w:rsidR="00675589" w:rsidRPr="009803A5" w:rsidRDefault="00675589" w:rsidP="00675589">
      <w:pPr>
        <w:tabs>
          <w:tab w:val="left" w:pos="709"/>
        </w:tabs>
        <w:spacing w:line="360" w:lineRule="auto"/>
        <w:jc w:val="both"/>
        <w:rPr>
          <w:rFonts w:asciiTheme="majorHAnsi" w:eastAsia="Calibri" w:hAnsiTheme="majorHAnsi" w:cstheme="majorHAnsi"/>
          <w:sz w:val="22"/>
          <w:szCs w:val="22"/>
          <w:lang w:eastAsia="en-US"/>
        </w:rPr>
      </w:pPr>
    </w:p>
    <w:p w14:paraId="193D9195" w14:textId="5ACDBCFC" w:rsidR="004E479F" w:rsidRPr="009803A5" w:rsidRDefault="009322EC" w:rsidP="00520558">
      <w:pPr>
        <w:pStyle w:val="Ttulo21"/>
        <w:keepNext/>
        <w:keepLines/>
        <w:shd w:val="clear" w:color="auto" w:fill="auto"/>
        <w:tabs>
          <w:tab w:val="left" w:pos="284"/>
          <w:tab w:val="left" w:pos="364"/>
          <w:tab w:val="left" w:pos="426"/>
        </w:tabs>
        <w:spacing w:before="0" w:after="0" w:line="276" w:lineRule="auto"/>
        <w:ind w:left="142"/>
        <w:outlineLvl w:val="9"/>
        <w:rPr>
          <w:rFonts w:asciiTheme="majorHAnsi" w:eastAsia="Calibri" w:hAnsiTheme="majorHAnsi" w:cstheme="majorHAnsi"/>
          <w:b w:val="0"/>
          <w:bCs w:val="0"/>
          <w:sz w:val="22"/>
          <w:szCs w:val="22"/>
        </w:rPr>
      </w:pPr>
      <w:r w:rsidRPr="009803A5">
        <w:rPr>
          <w:rFonts w:asciiTheme="majorHAnsi" w:eastAsia="Calibri" w:hAnsiTheme="majorHAnsi" w:cstheme="majorHAnsi"/>
          <w:b w:val="0"/>
          <w:bCs w:val="0"/>
          <w:sz w:val="22"/>
          <w:szCs w:val="22"/>
        </w:rPr>
        <w:t xml:space="preserve">1.3.1. </w:t>
      </w:r>
      <w:r w:rsidR="004E479F" w:rsidRPr="009803A5">
        <w:rPr>
          <w:rFonts w:asciiTheme="majorHAnsi" w:eastAsia="Calibri" w:hAnsiTheme="majorHAnsi" w:cstheme="majorHAnsi"/>
          <w:b w:val="0"/>
          <w:bCs w:val="0"/>
          <w:sz w:val="22"/>
          <w:szCs w:val="22"/>
        </w:rPr>
        <w:t>Dotações que vierem a ser substituídas no exercício seguinte.</w:t>
      </w:r>
    </w:p>
    <w:p w14:paraId="0F303F7E" w14:textId="77777777" w:rsidR="0038561A" w:rsidRPr="009803A5" w:rsidRDefault="0038561A" w:rsidP="0038561A">
      <w:pPr>
        <w:pStyle w:val="Nivel01"/>
        <w:numPr>
          <w:ilvl w:val="0"/>
          <w:numId w:val="0"/>
        </w:numPr>
        <w:spacing w:before="0" w:line="312" w:lineRule="auto"/>
        <w:ind w:left="360" w:hanging="360"/>
        <w:rPr>
          <w:rFonts w:asciiTheme="majorHAnsi" w:eastAsiaTheme="minorEastAsia" w:hAnsiTheme="majorHAnsi" w:cstheme="majorHAnsi"/>
          <w:b w:val="0"/>
          <w:bCs w:val="0"/>
          <w:color w:val="000000"/>
          <w:sz w:val="22"/>
          <w:szCs w:val="22"/>
        </w:rPr>
      </w:pPr>
    </w:p>
    <w:p w14:paraId="7BD39EDD" w14:textId="1CD0BD0A" w:rsidR="00F71ABC" w:rsidRPr="009803A5" w:rsidRDefault="003C7A23" w:rsidP="00785FEE">
      <w:pPr>
        <w:pStyle w:val="Nivel01"/>
        <w:numPr>
          <w:ilvl w:val="0"/>
          <w:numId w:val="17"/>
        </w:numPr>
        <w:spacing w:before="0" w:line="312" w:lineRule="auto"/>
        <w:rPr>
          <w:rFonts w:asciiTheme="majorHAnsi" w:hAnsiTheme="majorHAnsi" w:cstheme="majorHAnsi"/>
          <w:sz w:val="22"/>
          <w:szCs w:val="22"/>
        </w:rPr>
      </w:pPr>
      <w:r w:rsidRPr="009803A5">
        <w:rPr>
          <w:rFonts w:asciiTheme="majorHAnsi" w:hAnsiTheme="majorHAnsi" w:cstheme="majorHAnsi"/>
          <w:sz w:val="22"/>
          <w:szCs w:val="22"/>
        </w:rPr>
        <w:t>DA PARTICIPAÇÃO NA LICITAÇÃO</w:t>
      </w:r>
      <w:bookmarkEnd w:id="2"/>
    </w:p>
    <w:p w14:paraId="51B4CEF2" w14:textId="77777777" w:rsidR="008F7C0B" w:rsidRPr="009803A5" w:rsidRDefault="00BB2CF5" w:rsidP="008F7C0B">
      <w:pPr>
        <w:pStyle w:val="Nivel2"/>
        <w:numPr>
          <w:ilvl w:val="0"/>
          <w:numId w:val="0"/>
        </w:numPr>
        <w:rPr>
          <w:rFonts w:asciiTheme="majorHAnsi" w:hAnsiTheme="majorHAnsi" w:cstheme="majorHAnsi"/>
          <w:sz w:val="22"/>
          <w:szCs w:val="22"/>
        </w:rPr>
      </w:pPr>
      <w:bookmarkStart w:id="3" w:name="_Toc122606105"/>
      <w:r w:rsidRPr="009803A5">
        <w:rPr>
          <w:rFonts w:asciiTheme="majorHAnsi" w:hAnsiTheme="majorHAnsi" w:cstheme="majorHAnsi"/>
          <w:sz w:val="22"/>
          <w:szCs w:val="22"/>
        </w:rPr>
        <w:t xml:space="preserve">2.1. </w:t>
      </w:r>
      <w:r w:rsidR="008F7C0B" w:rsidRPr="009803A5">
        <w:rPr>
          <w:rFonts w:asciiTheme="majorHAnsi" w:hAnsiTheme="majorHAnsi" w:cstheme="majorHAnsi"/>
          <w:sz w:val="22"/>
          <w:szCs w:val="22"/>
        </w:rPr>
        <w:t>Poderão participar deste PREGÃO interessados cujo ramo de atividade seja compatível com o objeto desta licitação, regularmente estabelecidas no País, desde que atendam as demais exigências deste edital.</w:t>
      </w:r>
    </w:p>
    <w:p w14:paraId="50314E14" w14:textId="6319601F" w:rsidR="008F7C0B" w:rsidRPr="009803A5" w:rsidRDefault="008F7C0B" w:rsidP="008F7C0B">
      <w:pPr>
        <w:pStyle w:val="Nivel2"/>
        <w:numPr>
          <w:ilvl w:val="0"/>
          <w:numId w:val="0"/>
        </w:numPr>
        <w:ind w:left="142"/>
        <w:rPr>
          <w:rFonts w:asciiTheme="majorHAnsi" w:hAnsiTheme="majorHAnsi" w:cstheme="majorHAnsi"/>
          <w:sz w:val="22"/>
          <w:szCs w:val="22"/>
        </w:rPr>
      </w:pPr>
      <w:r w:rsidRPr="009803A5">
        <w:rPr>
          <w:rFonts w:asciiTheme="majorHAnsi" w:hAnsiTheme="majorHAnsi" w:cstheme="majorHAnsi"/>
          <w:sz w:val="22"/>
          <w:szCs w:val="22"/>
        </w:rPr>
        <w:t xml:space="preserve">2.1.1. NÃO SERÁ EXIGIDO REGISTRO CADASTRAL PRÉVIO. CONTUDO SERÁ NECESSÁRIO PARA FINS DE PARTICIPAÇÃO E OPERACIONALIZAÇÃO DO CERTAME QUE OS INTERESSADOS TENHAM LOGIN E SENHA JUNTO A PLATAFORMA </w:t>
      </w:r>
      <w:hyperlink r:id="rId12" w:history="1">
        <w:r w:rsidRPr="009803A5">
          <w:rPr>
            <w:rFonts w:asciiTheme="majorHAnsi" w:hAnsiTheme="majorHAnsi" w:cstheme="majorHAnsi"/>
            <w:sz w:val="22"/>
            <w:szCs w:val="22"/>
          </w:rPr>
          <w:t>www.portaldecompraspublicas.com.br</w:t>
        </w:r>
      </w:hyperlink>
      <w:r w:rsidRPr="009803A5">
        <w:rPr>
          <w:rFonts w:asciiTheme="majorHAnsi" w:hAnsiTheme="majorHAnsi" w:cstheme="majorHAnsi"/>
          <w:sz w:val="22"/>
          <w:szCs w:val="22"/>
        </w:rPr>
        <w:t>.</w:t>
      </w:r>
    </w:p>
    <w:p w14:paraId="410FE337" w14:textId="1EE19C2E" w:rsidR="007C5D9F" w:rsidRPr="009803A5" w:rsidRDefault="00BB2CF5" w:rsidP="008F7C0B">
      <w:pPr>
        <w:pStyle w:val="Nivel2"/>
        <w:numPr>
          <w:ilvl w:val="0"/>
          <w:numId w:val="0"/>
        </w:numPr>
        <w:rPr>
          <w:rFonts w:asciiTheme="majorHAnsi" w:hAnsiTheme="majorHAnsi" w:cstheme="majorHAnsi"/>
          <w:sz w:val="22"/>
          <w:szCs w:val="22"/>
        </w:rPr>
      </w:pPr>
      <w:r w:rsidRPr="009803A5">
        <w:rPr>
          <w:rFonts w:asciiTheme="majorHAnsi" w:hAnsiTheme="majorHAnsi" w:cstheme="majorHAnsi"/>
          <w:bCs/>
          <w:sz w:val="22"/>
          <w:szCs w:val="22"/>
        </w:rPr>
        <w:t>2</w:t>
      </w:r>
      <w:r w:rsidR="00F71ABC" w:rsidRPr="009803A5">
        <w:rPr>
          <w:rFonts w:asciiTheme="majorHAnsi" w:hAnsiTheme="majorHAnsi" w:cstheme="majorHAnsi"/>
          <w:bCs/>
          <w:sz w:val="22"/>
          <w:szCs w:val="22"/>
        </w:rPr>
        <w:t>.</w:t>
      </w:r>
      <w:r w:rsidR="0041108A" w:rsidRPr="009803A5">
        <w:rPr>
          <w:rFonts w:asciiTheme="majorHAnsi" w:hAnsiTheme="majorHAnsi" w:cstheme="majorHAnsi"/>
          <w:bCs/>
          <w:sz w:val="22"/>
          <w:szCs w:val="22"/>
        </w:rPr>
        <w:t>2</w:t>
      </w:r>
      <w:r w:rsidR="00F71ABC" w:rsidRPr="009803A5">
        <w:rPr>
          <w:rFonts w:asciiTheme="majorHAnsi" w:hAnsiTheme="majorHAnsi" w:cstheme="majorHAnsi"/>
          <w:b/>
          <w:sz w:val="22"/>
          <w:szCs w:val="22"/>
        </w:rPr>
        <w:t xml:space="preserve">. </w:t>
      </w:r>
      <w:r w:rsidR="007C5D9F" w:rsidRPr="009803A5">
        <w:rPr>
          <w:rFonts w:asciiTheme="majorHAnsi" w:hAnsiTheme="majorHAnsi" w:cstheme="majorHAnsi"/>
          <w:sz w:val="22"/>
          <w:szCs w:val="22"/>
        </w:rPr>
        <w:t>Não poderão participar desta licitação os interessados:</w:t>
      </w:r>
    </w:p>
    <w:p w14:paraId="42160B87" w14:textId="45219461" w:rsidR="007C5D9F" w:rsidRPr="009803A5" w:rsidRDefault="0048467F" w:rsidP="004812B9">
      <w:pPr>
        <w:pStyle w:val="Nivel3"/>
        <w:numPr>
          <w:ilvl w:val="0"/>
          <w:numId w:val="0"/>
        </w:numPr>
        <w:spacing w:line="240" w:lineRule="auto"/>
        <w:ind w:left="142"/>
        <w:rPr>
          <w:rFonts w:asciiTheme="majorHAnsi" w:hAnsiTheme="majorHAnsi" w:cstheme="majorHAnsi"/>
          <w:sz w:val="22"/>
          <w:szCs w:val="22"/>
        </w:rPr>
      </w:pPr>
      <w:r w:rsidRPr="009803A5">
        <w:rPr>
          <w:rFonts w:asciiTheme="majorHAnsi" w:hAnsiTheme="majorHAnsi" w:cstheme="majorHAnsi"/>
          <w:sz w:val="22"/>
          <w:szCs w:val="22"/>
        </w:rPr>
        <w:t xml:space="preserve">2.2.1. </w:t>
      </w:r>
      <w:r w:rsidR="007C5D9F" w:rsidRPr="009803A5">
        <w:rPr>
          <w:rFonts w:asciiTheme="majorHAnsi" w:hAnsiTheme="majorHAnsi" w:cstheme="majorHAnsi"/>
          <w:sz w:val="22"/>
          <w:szCs w:val="22"/>
        </w:rPr>
        <w:t>Proibidos de participar de licitações e celebrar contratos administrativos, na forma da legislação vigente;</w:t>
      </w:r>
    </w:p>
    <w:p w14:paraId="3DAF95BD" w14:textId="77879171" w:rsidR="007C5D9F" w:rsidRPr="009803A5" w:rsidRDefault="0048467F" w:rsidP="004812B9">
      <w:pPr>
        <w:pStyle w:val="Nivel3"/>
        <w:numPr>
          <w:ilvl w:val="0"/>
          <w:numId w:val="0"/>
        </w:numPr>
        <w:spacing w:line="240" w:lineRule="auto"/>
        <w:ind w:left="142"/>
        <w:rPr>
          <w:rFonts w:asciiTheme="majorHAnsi" w:hAnsiTheme="majorHAnsi" w:cstheme="majorHAnsi"/>
          <w:sz w:val="22"/>
          <w:szCs w:val="22"/>
        </w:rPr>
      </w:pPr>
      <w:r w:rsidRPr="009803A5">
        <w:rPr>
          <w:rFonts w:asciiTheme="majorHAnsi" w:hAnsiTheme="majorHAnsi" w:cstheme="majorHAnsi"/>
          <w:sz w:val="22"/>
          <w:szCs w:val="22"/>
        </w:rPr>
        <w:t xml:space="preserve">2.2.2. </w:t>
      </w:r>
      <w:r w:rsidR="007C5D9F" w:rsidRPr="009803A5">
        <w:rPr>
          <w:rFonts w:asciiTheme="majorHAnsi" w:hAnsiTheme="majorHAnsi" w:cstheme="majorHAnsi"/>
          <w:sz w:val="22"/>
          <w:szCs w:val="22"/>
        </w:rPr>
        <w:t>Que não atendam às condições deste Edital e seus anexos;</w:t>
      </w:r>
    </w:p>
    <w:p w14:paraId="5137B0A3" w14:textId="6483724C" w:rsidR="007C5D9F" w:rsidRPr="009803A5" w:rsidRDefault="007C5D9F" w:rsidP="004812B9">
      <w:pPr>
        <w:pStyle w:val="Nivel3"/>
        <w:numPr>
          <w:ilvl w:val="2"/>
          <w:numId w:val="35"/>
        </w:numPr>
        <w:spacing w:line="240" w:lineRule="auto"/>
        <w:ind w:left="142" w:hanging="1"/>
        <w:rPr>
          <w:rFonts w:asciiTheme="majorHAnsi" w:hAnsiTheme="majorHAnsi" w:cstheme="majorHAnsi"/>
          <w:sz w:val="22"/>
          <w:szCs w:val="22"/>
        </w:rPr>
      </w:pPr>
      <w:r w:rsidRPr="009803A5">
        <w:rPr>
          <w:rFonts w:asciiTheme="majorHAnsi" w:hAnsiTheme="majorHAnsi" w:cstheme="majorHAnsi"/>
          <w:sz w:val="22"/>
          <w:szCs w:val="22"/>
        </w:rPr>
        <w:t>Estrangeiros que não tenham representação legal no Brasil com poderes expressos para</w:t>
      </w:r>
      <w:r w:rsidR="0048467F" w:rsidRPr="009803A5">
        <w:rPr>
          <w:rFonts w:asciiTheme="majorHAnsi" w:hAnsiTheme="majorHAnsi" w:cstheme="majorHAnsi"/>
          <w:sz w:val="22"/>
          <w:szCs w:val="22"/>
        </w:rPr>
        <w:t xml:space="preserve"> </w:t>
      </w:r>
      <w:r w:rsidRPr="009803A5">
        <w:rPr>
          <w:rFonts w:asciiTheme="majorHAnsi" w:hAnsiTheme="majorHAnsi" w:cstheme="majorHAnsi"/>
          <w:sz w:val="22"/>
          <w:szCs w:val="22"/>
        </w:rPr>
        <w:t>receber citação e responder administrativa ou judicialmente;</w:t>
      </w:r>
    </w:p>
    <w:p w14:paraId="31376C7C" w14:textId="233BB954" w:rsidR="007C5D9F" w:rsidRPr="009803A5" w:rsidRDefault="007C5D9F" w:rsidP="004812B9">
      <w:pPr>
        <w:pStyle w:val="Nivel3"/>
        <w:numPr>
          <w:ilvl w:val="2"/>
          <w:numId w:val="33"/>
        </w:numPr>
        <w:spacing w:line="240" w:lineRule="auto"/>
        <w:ind w:left="142" w:firstLine="0"/>
        <w:rPr>
          <w:rFonts w:asciiTheme="majorHAnsi" w:hAnsiTheme="majorHAnsi" w:cstheme="majorHAnsi"/>
          <w:sz w:val="22"/>
          <w:szCs w:val="22"/>
        </w:rPr>
      </w:pPr>
      <w:r w:rsidRPr="009803A5">
        <w:rPr>
          <w:rFonts w:asciiTheme="majorHAnsi" w:hAnsiTheme="majorHAnsi" w:cstheme="majorHAnsi"/>
          <w:sz w:val="22"/>
          <w:szCs w:val="22"/>
        </w:rPr>
        <w:t>Que se enquadrem nas vedações previstas nos artigos 9º e 14 da Lei nº 14.133/2021;</w:t>
      </w:r>
    </w:p>
    <w:p w14:paraId="40BAF454" w14:textId="565B37C5" w:rsidR="007C5D9F" w:rsidRPr="009803A5" w:rsidRDefault="0048467F" w:rsidP="004812B9">
      <w:pPr>
        <w:pStyle w:val="Nivel3"/>
        <w:numPr>
          <w:ilvl w:val="0"/>
          <w:numId w:val="0"/>
        </w:numPr>
        <w:spacing w:line="240" w:lineRule="auto"/>
        <w:ind w:left="142"/>
        <w:rPr>
          <w:rFonts w:asciiTheme="majorHAnsi" w:hAnsiTheme="majorHAnsi" w:cstheme="majorHAnsi"/>
          <w:sz w:val="22"/>
          <w:szCs w:val="22"/>
        </w:rPr>
      </w:pPr>
      <w:r w:rsidRPr="009803A5">
        <w:rPr>
          <w:rFonts w:asciiTheme="majorHAnsi" w:hAnsiTheme="majorHAnsi" w:cstheme="majorHAnsi"/>
          <w:sz w:val="22"/>
          <w:szCs w:val="22"/>
        </w:rPr>
        <w:t>2.2.5</w:t>
      </w:r>
      <w:r w:rsidR="007C5D9F" w:rsidRPr="009803A5">
        <w:rPr>
          <w:rFonts w:asciiTheme="majorHAnsi" w:hAnsiTheme="majorHAnsi" w:cstheme="majorHAnsi"/>
          <w:sz w:val="22"/>
          <w:szCs w:val="22"/>
        </w:rPr>
        <w:t xml:space="preserve"> Que estejam sob falência, concurso de credores, concordata ou em processo de dissolução ou liquidação;</w:t>
      </w:r>
    </w:p>
    <w:p w14:paraId="0722C096" w14:textId="493B2B9A" w:rsidR="007C5D9F" w:rsidRPr="009803A5" w:rsidRDefault="007C5D9F" w:rsidP="004812B9">
      <w:pPr>
        <w:pStyle w:val="Nivel3"/>
        <w:numPr>
          <w:ilvl w:val="2"/>
          <w:numId w:val="34"/>
        </w:numPr>
        <w:spacing w:line="240" w:lineRule="auto"/>
        <w:ind w:left="142" w:hanging="1"/>
        <w:rPr>
          <w:rFonts w:asciiTheme="majorHAnsi" w:hAnsiTheme="majorHAnsi" w:cstheme="majorHAnsi"/>
          <w:sz w:val="22"/>
          <w:szCs w:val="22"/>
        </w:rPr>
      </w:pPr>
      <w:r w:rsidRPr="009803A5">
        <w:rPr>
          <w:rFonts w:asciiTheme="majorHAnsi" w:hAnsiTheme="majorHAnsi" w:cstheme="majorHAnsi"/>
          <w:sz w:val="22"/>
          <w:szCs w:val="22"/>
        </w:rPr>
        <w:t>Organizações da Sociedade Civil de Interesse Público - OSCIP, atuando nessa condição (Acórdão nº 746/2014-TCU-Plenário).</w:t>
      </w:r>
    </w:p>
    <w:p w14:paraId="302086BE" w14:textId="12D6566E" w:rsidR="007C5D9F" w:rsidRPr="009803A5" w:rsidRDefault="007C5D9F" w:rsidP="00880496">
      <w:pPr>
        <w:pStyle w:val="Nivel2"/>
        <w:numPr>
          <w:ilvl w:val="1"/>
          <w:numId w:val="31"/>
        </w:numPr>
        <w:spacing w:line="240" w:lineRule="auto"/>
        <w:ind w:left="0" w:firstLine="0"/>
        <w:rPr>
          <w:rFonts w:asciiTheme="majorHAnsi" w:hAnsiTheme="majorHAnsi" w:cstheme="majorHAnsi"/>
          <w:sz w:val="22"/>
          <w:szCs w:val="22"/>
        </w:rPr>
      </w:pPr>
      <w:r w:rsidRPr="009803A5">
        <w:rPr>
          <w:rFonts w:asciiTheme="majorHAnsi" w:hAnsiTheme="majorHAnsi" w:cstheme="majorHAnsi"/>
          <w:sz w:val="22"/>
          <w:szCs w:val="22"/>
        </w:rPr>
        <w:t>A pessoa jurídica poderá participar da licitação em consórcio, observadas as regras do art. 15 da Lei nº 14.133/2021.</w:t>
      </w:r>
    </w:p>
    <w:p w14:paraId="71626DF3" w14:textId="7E3F69E6" w:rsidR="007C5D9F" w:rsidRPr="009803A5" w:rsidRDefault="007C5D9F" w:rsidP="00880496">
      <w:pPr>
        <w:pStyle w:val="Nivel2"/>
        <w:numPr>
          <w:ilvl w:val="1"/>
          <w:numId w:val="31"/>
        </w:numPr>
        <w:spacing w:line="240" w:lineRule="auto"/>
        <w:ind w:left="0" w:firstLine="0"/>
        <w:rPr>
          <w:rFonts w:asciiTheme="majorHAnsi" w:hAnsiTheme="majorHAnsi" w:cstheme="majorHAnsi"/>
          <w:sz w:val="22"/>
          <w:szCs w:val="22"/>
        </w:rPr>
      </w:pPr>
      <w:r w:rsidRPr="009803A5">
        <w:rPr>
          <w:rFonts w:asciiTheme="majorHAnsi" w:hAnsiTheme="majorHAnsi" w:cstheme="majorHAnsi"/>
          <w:sz w:val="22"/>
          <w:szCs w:val="22"/>
        </w:rPr>
        <w:t xml:space="preserve">Como condição para participação no Pregão, </w:t>
      </w:r>
      <w:r w:rsidR="00A86924" w:rsidRPr="009803A5">
        <w:rPr>
          <w:rFonts w:asciiTheme="majorHAnsi" w:hAnsiTheme="majorHAnsi" w:cstheme="majorHAnsi"/>
          <w:sz w:val="22"/>
          <w:szCs w:val="22"/>
        </w:rPr>
        <w:t>DEVE DECLARAR</w:t>
      </w:r>
      <w:r w:rsidRPr="009803A5">
        <w:rPr>
          <w:rFonts w:asciiTheme="majorHAnsi" w:hAnsiTheme="majorHAnsi" w:cstheme="majorHAnsi"/>
          <w:sz w:val="22"/>
          <w:szCs w:val="22"/>
        </w:rPr>
        <w:t xml:space="preserve"> em campo próprio do sistema eletrônico, relativo às seguintes declarações: </w:t>
      </w:r>
    </w:p>
    <w:p w14:paraId="528FD9E2" w14:textId="77777777" w:rsidR="007C5D9F" w:rsidRPr="009803A5" w:rsidRDefault="007C5D9F" w:rsidP="0062315C">
      <w:pPr>
        <w:pStyle w:val="Nivel3"/>
        <w:numPr>
          <w:ilvl w:val="2"/>
          <w:numId w:val="31"/>
        </w:numPr>
        <w:ind w:left="142" w:firstLine="0"/>
        <w:rPr>
          <w:rFonts w:asciiTheme="majorHAnsi" w:hAnsiTheme="majorHAnsi" w:cstheme="majorHAnsi"/>
          <w:sz w:val="22"/>
          <w:szCs w:val="22"/>
        </w:rPr>
      </w:pPr>
      <w:r w:rsidRPr="009803A5">
        <w:rPr>
          <w:rFonts w:asciiTheme="majorHAnsi" w:hAnsiTheme="majorHAnsi" w:cstheme="majorHAnsi"/>
          <w:sz w:val="22"/>
          <w:szCs w:val="22"/>
        </w:rPr>
        <w:t xml:space="preserve">Que cumpre os requisitos estabelecidos no artigo 3° da Lei Complementar nº 123/2006, estando apta a usufruir do tratamento favorecido estabelecido em seus </w:t>
      </w:r>
      <w:proofErr w:type="spellStart"/>
      <w:r w:rsidRPr="009803A5">
        <w:rPr>
          <w:rFonts w:asciiTheme="majorHAnsi" w:hAnsiTheme="majorHAnsi" w:cstheme="majorHAnsi"/>
          <w:sz w:val="22"/>
          <w:szCs w:val="22"/>
        </w:rPr>
        <w:t>arts</w:t>
      </w:r>
      <w:proofErr w:type="spellEnd"/>
      <w:r w:rsidRPr="009803A5">
        <w:rPr>
          <w:rFonts w:asciiTheme="majorHAnsi" w:hAnsiTheme="majorHAnsi" w:cstheme="majorHAnsi"/>
          <w:sz w:val="22"/>
          <w:szCs w:val="22"/>
        </w:rPr>
        <w:t>. 42 a 49 e que não celebrou contratos com a Administração Pública cujos valores extrapolam a receita bruta máxima admitida para fins de enquadramento como empresa de pequeno porte;</w:t>
      </w:r>
    </w:p>
    <w:p w14:paraId="5B53BEDD" w14:textId="7663CD6A" w:rsidR="007C5D9F" w:rsidRPr="009803A5" w:rsidRDefault="007C5D9F" w:rsidP="0062315C">
      <w:pPr>
        <w:pStyle w:val="Nivel4"/>
        <w:numPr>
          <w:ilvl w:val="2"/>
          <w:numId w:val="31"/>
        </w:numPr>
        <w:spacing w:before="0" w:after="0"/>
        <w:ind w:left="142" w:firstLine="0"/>
        <w:rPr>
          <w:rFonts w:asciiTheme="majorHAnsi" w:hAnsiTheme="majorHAnsi" w:cstheme="majorHAnsi"/>
          <w:sz w:val="22"/>
          <w:szCs w:val="22"/>
        </w:rPr>
      </w:pPr>
      <w:r w:rsidRPr="009803A5">
        <w:rPr>
          <w:rFonts w:asciiTheme="majorHAnsi" w:hAnsiTheme="majorHAnsi" w:cstheme="majorHAnsi"/>
          <w:sz w:val="22"/>
          <w:szCs w:val="22"/>
        </w:rPr>
        <w:t>Nos itens exclusivos para participação de microempresas e empresas de pequeno porte, a assinalação do campo “não” impedirá o prosseguimento no certame;</w:t>
      </w:r>
    </w:p>
    <w:p w14:paraId="186F99BB" w14:textId="35E5F60D" w:rsidR="007C5D9F" w:rsidRPr="009803A5" w:rsidRDefault="007C5D9F" w:rsidP="0062315C">
      <w:pPr>
        <w:pStyle w:val="Nivel4"/>
        <w:numPr>
          <w:ilvl w:val="2"/>
          <w:numId w:val="31"/>
        </w:numPr>
        <w:spacing w:before="0" w:after="0"/>
        <w:ind w:left="142" w:firstLine="0"/>
        <w:rPr>
          <w:rFonts w:asciiTheme="majorHAnsi" w:hAnsiTheme="majorHAnsi" w:cstheme="majorHAnsi"/>
          <w:sz w:val="22"/>
          <w:szCs w:val="22"/>
        </w:rPr>
      </w:pPr>
      <w:r w:rsidRPr="009803A5">
        <w:rPr>
          <w:rFonts w:asciiTheme="majorHAnsi" w:hAnsiTheme="majorHAnsi" w:cstheme="majorHAnsi"/>
          <w:sz w:val="22"/>
          <w:szCs w:val="22"/>
        </w:rPr>
        <w:lastRenderedPageBreak/>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F96CEB8" w14:textId="6EAE533E" w:rsidR="00CC07F5" w:rsidRPr="009803A5" w:rsidRDefault="00CC07F5" w:rsidP="0062315C">
      <w:pPr>
        <w:pStyle w:val="PargrafodaLista"/>
        <w:numPr>
          <w:ilvl w:val="2"/>
          <w:numId w:val="31"/>
        </w:numPr>
        <w:tabs>
          <w:tab w:val="left" w:pos="993"/>
        </w:tabs>
        <w:ind w:left="142" w:firstLine="0"/>
        <w:jc w:val="both"/>
        <w:rPr>
          <w:rFonts w:asciiTheme="majorHAnsi" w:hAnsiTheme="majorHAnsi" w:cstheme="majorHAnsi"/>
          <w:sz w:val="22"/>
          <w:szCs w:val="22"/>
        </w:rPr>
      </w:pPr>
      <w:r w:rsidRPr="009803A5">
        <w:rPr>
          <w:rFonts w:asciiTheme="majorHAnsi" w:hAnsiTheme="majorHAnsi" w:cstheme="majorHAnsi"/>
          <w:sz w:val="22"/>
          <w:szCs w:val="22"/>
        </w:rPr>
        <w:t>Que está ciente e concorda com as condições contidas no Edital e seus anexos;</w:t>
      </w:r>
      <w:r w:rsidR="007E21CA" w:rsidRPr="009803A5">
        <w:rPr>
          <w:rFonts w:asciiTheme="majorHAnsi" w:hAnsiTheme="majorHAnsi" w:cstheme="majorHAnsi"/>
          <w:sz w:val="22"/>
          <w:szCs w:val="22"/>
        </w:rPr>
        <w:t xml:space="preserve"> bem como de que cumpro plenamente os requisitos de habilitação definidos no edital.</w:t>
      </w:r>
    </w:p>
    <w:p w14:paraId="581E1588" w14:textId="44FE75F6" w:rsidR="00CC07F5" w:rsidRPr="009803A5" w:rsidRDefault="00245724" w:rsidP="0062315C">
      <w:pPr>
        <w:spacing w:before="20" w:after="120"/>
        <w:ind w:left="142"/>
        <w:jc w:val="both"/>
        <w:rPr>
          <w:rFonts w:asciiTheme="majorHAnsi" w:hAnsiTheme="majorHAnsi" w:cstheme="majorHAnsi"/>
          <w:sz w:val="22"/>
          <w:szCs w:val="22"/>
        </w:rPr>
      </w:pPr>
      <w:r w:rsidRPr="009803A5">
        <w:rPr>
          <w:rFonts w:asciiTheme="majorHAnsi" w:hAnsiTheme="majorHAnsi" w:cstheme="majorHAnsi"/>
          <w:sz w:val="22"/>
          <w:szCs w:val="22"/>
        </w:rPr>
        <w:t>2.4.5.</w:t>
      </w:r>
      <w:r w:rsidR="00CC07F5" w:rsidRPr="009803A5">
        <w:rPr>
          <w:rFonts w:asciiTheme="majorHAnsi" w:hAnsiTheme="majorHAnsi" w:cstheme="majorHAnsi"/>
          <w:sz w:val="22"/>
          <w:szCs w:val="22"/>
        </w:rPr>
        <w:t xml:space="preserve"> Que não emprega menor de 18 anos em trabalho noturno, perigoso ou insalubre e não emprega menor de 16 anos, salvo menor, a partir de 14 anos, na condição de aprendiz, nos termos do artigo 7°, XXXIII, da Constituição Federal de 1998; </w:t>
      </w:r>
    </w:p>
    <w:p w14:paraId="152CD534" w14:textId="1FABFC18" w:rsidR="00CC07F5" w:rsidRPr="009803A5" w:rsidRDefault="00F71ABC" w:rsidP="0062315C">
      <w:pPr>
        <w:pStyle w:val="PargrafodaLista"/>
        <w:tabs>
          <w:tab w:val="left" w:pos="1134"/>
        </w:tabs>
        <w:spacing w:before="20" w:after="120"/>
        <w:ind w:left="142"/>
        <w:jc w:val="both"/>
        <w:rPr>
          <w:rFonts w:asciiTheme="majorHAnsi" w:hAnsiTheme="majorHAnsi" w:cstheme="majorHAnsi"/>
          <w:sz w:val="22"/>
          <w:szCs w:val="22"/>
        </w:rPr>
      </w:pPr>
      <w:r w:rsidRPr="009803A5">
        <w:rPr>
          <w:rFonts w:asciiTheme="majorHAnsi" w:hAnsiTheme="majorHAnsi" w:cstheme="majorHAnsi"/>
          <w:sz w:val="22"/>
          <w:szCs w:val="22"/>
        </w:rPr>
        <w:t>2.</w:t>
      </w:r>
      <w:r w:rsidR="00276E46" w:rsidRPr="009803A5">
        <w:rPr>
          <w:rFonts w:asciiTheme="majorHAnsi" w:hAnsiTheme="majorHAnsi" w:cstheme="majorHAnsi"/>
          <w:sz w:val="22"/>
          <w:szCs w:val="22"/>
        </w:rPr>
        <w:t>4.6</w:t>
      </w:r>
      <w:r w:rsidR="00CC07F5" w:rsidRPr="009803A5">
        <w:rPr>
          <w:rFonts w:asciiTheme="majorHAnsi" w:hAnsiTheme="majorHAnsi" w:cstheme="majorHAnsi"/>
          <w:sz w:val="22"/>
          <w:szCs w:val="22"/>
        </w:rPr>
        <w:t xml:space="preserve">. </w:t>
      </w:r>
      <w:r w:rsidR="009E199B" w:rsidRPr="009803A5">
        <w:rPr>
          <w:rFonts w:asciiTheme="majorHAnsi" w:hAnsiTheme="majorHAnsi" w:cstheme="majorHAnsi"/>
          <w:sz w:val="22"/>
          <w:szCs w:val="22"/>
        </w:rPr>
        <w:t>Que inexistem fatos impeditivos para sua habilitação no certame, ciente da obrigatoriedade de declarar ocorrências posteriores;</w:t>
      </w:r>
    </w:p>
    <w:p w14:paraId="73FBFAB6" w14:textId="1D4C6700" w:rsidR="00CC07F5" w:rsidRPr="009803A5" w:rsidRDefault="00F71ABC" w:rsidP="0062315C">
      <w:pPr>
        <w:pStyle w:val="PargrafodaLista"/>
        <w:tabs>
          <w:tab w:val="left" w:pos="1134"/>
        </w:tabs>
        <w:spacing w:before="20" w:after="120"/>
        <w:ind w:left="142"/>
        <w:jc w:val="both"/>
        <w:rPr>
          <w:rFonts w:asciiTheme="majorHAnsi" w:hAnsiTheme="majorHAnsi" w:cstheme="majorHAnsi"/>
          <w:sz w:val="22"/>
          <w:szCs w:val="22"/>
        </w:rPr>
      </w:pPr>
      <w:r w:rsidRPr="009803A5">
        <w:rPr>
          <w:rFonts w:asciiTheme="majorHAnsi" w:hAnsiTheme="majorHAnsi" w:cstheme="majorHAnsi"/>
          <w:sz w:val="22"/>
          <w:szCs w:val="22"/>
        </w:rPr>
        <w:t>2.</w:t>
      </w:r>
      <w:r w:rsidR="00276E46" w:rsidRPr="009803A5">
        <w:rPr>
          <w:rFonts w:asciiTheme="majorHAnsi" w:hAnsiTheme="majorHAnsi" w:cstheme="majorHAnsi"/>
          <w:sz w:val="22"/>
          <w:szCs w:val="22"/>
        </w:rPr>
        <w:t>4</w:t>
      </w:r>
      <w:r w:rsidR="00CC07F5" w:rsidRPr="009803A5">
        <w:rPr>
          <w:rFonts w:asciiTheme="majorHAnsi" w:hAnsiTheme="majorHAnsi" w:cstheme="majorHAnsi"/>
          <w:sz w:val="22"/>
          <w:szCs w:val="22"/>
        </w:rPr>
        <w:t>.</w:t>
      </w:r>
      <w:r w:rsidR="00276E46" w:rsidRPr="009803A5">
        <w:rPr>
          <w:rFonts w:asciiTheme="majorHAnsi" w:hAnsiTheme="majorHAnsi" w:cstheme="majorHAnsi"/>
          <w:sz w:val="22"/>
          <w:szCs w:val="22"/>
        </w:rPr>
        <w:t>7</w:t>
      </w:r>
      <w:r w:rsidR="00CC07F5" w:rsidRPr="009803A5">
        <w:rPr>
          <w:rFonts w:asciiTheme="majorHAnsi" w:hAnsiTheme="majorHAnsi" w:cstheme="majorHAnsi"/>
          <w:sz w:val="22"/>
          <w:szCs w:val="22"/>
        </w:rPr>
        <w:t>. Que não possui, em sua cadeia produtiva, empregados executando trabalho degradante ou forçado, observando o disposto nos incisos III e IV do art. 1º e no inciso III do art. 5º da Constituição Federal;</w:t>
      </w:r>
    </w:p>
    <w:p w14:paraId="24CE1B9E" w14:textId="15F81E67" w:rsidR="00CC07F5" w:rsidRPr="009803A5" w:rsidRDefault="00F71ABC" w:rsidP="0062315C">
      <w:pPr>
        <w:pStyle w:val="PargrafodaLista"/>
        <w:tabs>
          <w:tab w:val="left" w:pos="1134"/>
        </w:tabs>
        <w:spacing w:before="20" w:after="120"/>
        <w:ind w:left="142"/>
        <w:jc w:val="both"/>
        <w:rPr>
          <w:rFonts w:asciiTheme="majorHAnsi" w:hAnsiTheme="majorHAnsi" w:cstheme="majorHAnsi"/>
          <w:sz w:val="22"/>
          <w:szCs w:val="22"/>
        </w:rPr>
      </w:pPr>
      <w:r w:rsidRPr="009803A5">
        <w:rPr>
          <w:rFonts w:asciiTheme="majorHAnsi" w:hAnsiTheme="majorHAnsi" w:cstheme="majorHAnsi"/>
          <w:sz w:val="22"/>
          <w:szCs w:val="22"/>
        </w:rPr>
        <w:t>2.</w:t>
      </w:r>
      <w:r w:rsidR="00276E46" w:rsidRPr="009803A5">
        <w:rPr>
          <w:rFonts w:asciiTheme="majorHAnsi" w:hAnsiTheme="majorHAnsi" w:cstheme="majorHAnsi"/>
          <w:sz w:val="22"/>
          <w:szCs w:val="22"/>
        </w:rPr>
        <w:t>4</w:t>
      </w:r>
      <w:r w:rsidR="00CC07F5" w:rsidRPr="009803A5">
        <w:rPr>
          <w:rFonts w:asciiTheme="majorHAnsi" w:hAnsiTheme="majorHAnsi" w:cstheme="majorHAnsi"/>
          <w:sz w:val="22"/>
          <w:szCs w:val="22"/>
        </w:rPr>
        <w:t>.</w:t>
      </w:r>
      <w:r w:rsidR="00276E46" w:rsidRPr="009803A5">
        <w:rPr>
          <w:rFonts w:asciiTheme="majorHAnsi" w:hAnsiTheme="majorHAnsi" w:cstheme="majorHAnsi"/>
          <w:sz w:val="22"/>
          <w:szCs w:val="22"/>
        </w:rPr>
        <w:t>8</w:t>
      </w:r>
      <w:r w:rsidR="00CC07F5" w:rsidRPr="009803A5">
        <w:rPr>
          <w:rFonts w:asciiTheme="majorHAnsi" w:hAnsiTheme="majorHAnsi" w:cstheme="majorHAnsi"/>
          <w:sz w:val="22"/>
          <w:szCs w:val="22"/>
        </w:rPr>
        <w:t>. Que cumpre com a reserva de cargos prevista em lei para pessoa com deficiência ou para reabilitado da Previdência Social e que atendam às regras de acessibilidade previstas na legislação, conforme disposto no art. 93 da Lei nº 8.213/1991.</w:t>
      </w:r>
    </w:p>
    <w:p w14:paraId="16E54252" w14:textId="517F14C0" w:rsidR="00CC07F5" w:rsidRPr="009803A5" w:rsidRDefault="00F71ABC" w:rsidP="0062315C">
      <w:pPr>
        <w:pStyle w:val="PargrafodaLista"/>
        <w:tabs>
          <w:tab w:val="left" w:pos="1134"/>
        </w:tabs>
        <w:spacing w:before="20" w:after="120"/>
        <w:ind w:left="142"/>
        <w:jc w:val="both"/>
        <w:rPr>
          <w:rFonts w:asciiTheme="majorHAnsi" w:hAnsiTheme="majorHAnsi" w:cstheme="majorHAnsi"/>
          <w:sz w:val="22"/>
          <w:szCs w:val="22"/>
        </w:rPr>
      </w:pPr>
      <w:r w:rsidRPr="009803A5">
        <w:rPr>
          <w:rFonts w:asciiTheme="majorHAnsi" w:hAnsiTheme="majorHAnsi" w:cstheme="majorHAnsi"/>
          <w:sz w:val="22"/>
          <w:szCs w:val="22"/>
        </w:rPr>
        <w:t>2.</w:t>
      </w:r>
      <w:r w:rsidR="00276E46" w:rsidRPr="009803A5">
        <w:rPr>
          <w:rFonts w:asciiTheme="majorHAnsi" w:hAnsiTheme="majorHAnsi" w:cstheme="majorHAnsi"/>
          <w:sz w:val="22"/>
          <w:szCs w:val="22"/>
        </w:rPr>
        <w:t>4</w:t>
      </w:r>
      <w:r w:rsidR="00CC07F5" w:rsidRPr="009803A5">
        <w:rPr>
          <w:rFonts w:asciiTheme="majorHAnsi" w:hAnsiTheme="majorHAnsi" w:cstheme="majorHAnsi"/>
          <w:sz w:val="22"/>
          <w:szCs w:val="22"/>
        </w:rPr>
        <w:t>.</w:t>
      </w:r>
      <w:r w:rsidR="00276E46" w:rsidRPr="009803A5">
        <w:rPr>
          <w:rFonts w:asciiTheme="majorHAnsi" w:hAnsiTheme="majorHAnsi" w:cstheme="majorHAnsi"/>
          <w:sz w:val="22"/>
          <w:szCs w:val="22"/>
        </w:rPr>
        <w:t>9</w:t>
      </w:r>
      <w:r w:rsidR="00CC07F5" w:rsidRPr="009803A5">
        <w:rPr>
          <w:rFonts w:asciiTheme="majorHAnsi" w:hAnsiTheme="majorHAnsi" w:cstheme="majorHAnsi"/>
          <w:sz w:val="22"/>
          <w:szCs w:val="22"/>
        </w:rPr>
        <w:t xml:space="preserve">. </w:t>
      </w:r>
      <w:r w:rsidR="007C58AA" w:rsidRPr="009803A5">
        <w:rPr>
          <w:rFonts w:asciiTheme="majorHAnsi" w:hAnsiTheme="majorHAnsi" w:cstheme="majorHAnsi"/>
          <w:sz w:val="22"/>
          <w:szCs w:val="22"/>
        </w:rPr>
        <w:t>Sob pena de desclassificação, declaro que minhas propostas econômicas compreendem a integridade</w:t>
      </w:r>
      <w:r w:rsidR="00853454" w:rsidRPr="009803A5">
        <w:rPr>
          <w:rFonts w:asciiTheme="majorHAnsi" w:hAnsiTheme="majorHAnsi" w:cstheme="majorHAnsi"/>
          <w:sz w:val="22"/>
          <w:szCs w:val="22"/>
        </w:rPr>
        <w:t xml:space="preserv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4A41B7" w14:textId="16748BBE" w:rsidR="007E21CA" w:rsidRPr="009803A5" w:rsidRDefault="007E21CA" w:rsidP="0062315C">
      <w:pPr>
        <w:pStyle w:val="PargrafodaLista"/>
        <w:tabs>
          <w:tab w:val="left" w:pos="1134"/>
        </w:tabs>
        <w:spacing w:before="20" w:after="120"/>
        <w:ind w:left="142"/>
        <w:jc w:val="both"/>
        <w:rPr>
          <w:rFonts w:asciiTheme="majorHAnsi" w:hAnsiTheme="majorHAnsi" w:cstheme="majorHAnsi"/>
          <w:sz w:val="22"/>
          <w:szCs w:val="22"/>
        </w:rPr>
      </w:pPr>
      <w:r w:rsidRPr="009803A5">
        <w:rPr>
          <w:rFonts w:asciiTheme="majorHAnsi" w:hAnsiTheme="majorHAnsi" w:cstheme="majorHAnsi"/>
          <w:sz w:val="22"/>
          <w:szCs w:val="22"/>
        </w:rPr>
        <w:t>2.</w:t>
      </w:r>
      <w:r w:rsidR="00276E46" w:rsidRPr="009803A5">
        <w:rPr>
          <w:rFonts w:asciiTheme="majorHAnsi" w:hAnsiTheme="majorHAnsi" w:cstheme="majorHAnsi"/>
          <w:sz w:val="22"/>
          <w:szCs w:val="22"/>
        </w:rPr>
        <w:t>4</w:t>
      </w:r>
      <w:r w:rsidRPr="009803A5">
        <w:rPr>
          <w:rFonts w:asciiTheme="majorHAnsi" w:hAnsiTheme="majorHAnsi" w:cstheme="majorHAnsi"/>
          <w:sz w:val="22"/>
          <w:szCs w:val="22"/>
        </w:rPr>
        <w:t>.</w:t>
      </w:r>
      <w:r w:rsidR="00276E46" w:rsidRPr="009803A5">
        <w:rPr>
          <w:rFonts w:asciiTheme="majorHAnsi" w:hAnsiTheme="majorHAnsi" w:cstheme="majorHAnsi"/>
          <w:sz w:val="22"/>
          <w:szCs w:val="22"/>
        </w:rPr>
        <w:t>10</w:t>
      </w:r>
      <w:r w:rsidRPr="009803A5">
        <w:rPr>
          <w:rFonts w:asciiTheme="majorHAnsi" w:hAnsiTheme="majorHAnsi" w:cstheme="majorHAnsi"/>
          <w:sz w:val="22"/>
          <w:szCs w:val="22"/>
        </w:rPr>
        <w:t>.</w:t>
      </w:r>
      <w:r w:rsidR="007C58AA" w:rsidRPr="009803A5">
        <w:rPr>
          <w:rFonts w:asciiTheme="majorHAnsi" w:hAnsiTheme="majorHAnsi" w:cstheme="majorHAnsi"/>
          <w:sz w:val="22"/>
          <w:szCs w:val="22"/>
        </w:rPr>
        <w:t xml:space="preserve"> </w:t>
      </w:r>
      <w:r w:rsidRPr="009803A5">
        <w:rPr>
          <w:rFonts w:asciiTheme="majorHAnsi" w:hAnsiTheme="majorHAnsi" w:cstheme="majorHAnsi"/>
          <w:sz w:val="22"/>
          <w:szCs w:val="22"/>
        </w:rPr>
        <w:t xml:space="preserve"> </w:t>
      </w:r>
      <w:r w:rsidR="007C58AA" w:rsidRPr="009803A5">
        <w:rPr>
          <w:rFonts w:asciiTheme="majorHAnsi" w:hAnsiTheme="majorHAnsi" w:cstheme="majorHAnsi"/>
          <w:sz w:val="22"/>
          <w:szCs w:val="22"/>
        </w:rPr>
        <w:t>A declaração falsa relativa ao cumprimento de qualquer condição sujeitará o licitante às sanções previstas em lei e neste Edital.</w:t>
      </w:r>
    </w:p>
    <w:p w14:paraId="4B0879D9" w14:textId="77777777" w:rsidR="003C7A23" w:rsidRPr="009803A5" w:rsidRDefault="003C7A23" w:rsidP="00880496">
      <w:pPr>
        <w:pStyle w:val="Nivel01"/>
        <w:numPr>
          <w:ilvl w:val="0"/>
          <w:numId w:val="31"/>
        </w:numPr>
        <w:spacing w:beforeLines="120" w:before="288" w:afterLines="120" w:after="288" w:line="312" w:lineRule="auto"/>
        <w:ind w:left="0" w:firstLine="0"/>
        <w:rPr>
          <w:rFonts w:asciiTheme="majorHAnsi" w:eastAsiaTheme="minorEastAsia" w:hAnsiTheme="majorHAnsi" w:cstheme="majorHAnsi"/>
          <w:bCs w:val="0"/>
          <w:sz w:val="22"/>
          <w:szCs w:val="22"/>
        </w:rPr>
      </w:pPr>
      <w:r w:rsidRPr="009803A5">
        <w:rPr>
          <w:rFonts w:asciiTheme="majorHAnsi" w:eastAsiaTheme="minorEastAsia" w:hAnsiTheme="majorHAnsi" w:cstheme="majorHAnsi"/>
          <w:bCs w:val="0"/>
          <w:sz w:val="22"/>
          <w:szCs w:val="22"/>
        </w:rPr>
        <w:t>DA APRESENTAÇÃO DA PROPOSTA E DOS DOCUMENTOS DE HABILITAÇÃO</w:t>
      </w:r>
      <w:bookmarkEnd w:id="3"/>
    </w:p>
    <w:p w14:paraId="7A6EE9F8" w14:textId="2BB343F2" w:rsidR="00A529CC" w:rsidRPr="009803A5" w:rsidRDefault="00A529CC" w:rsidP="00A529CC">
      <w:pPr>
        <w:tabs>
          <w:tab w:val="left" w:pos="993"/>
        </w:tabs>
        <w:jc w:val="both"/>
        <w:rPr>
          <w:rFonts w:asciiTheme="majorHAnsi" w:hAnsiTheme="majorHAnsi" w:cstheme="majorHAnsi"/>
          <w:sz w:val="22"/>
          <w:szCs w:val="22"/>
        </w:rPr>
      </w:pPr>
      <w:r w:rsidRPr="009803A5">
        <w:rPr>
          <w:rFonts w:asciiTheme="majorHAnsi" w:hAnsiTheme="majorHAnsi" w:cstheme="majorHAnsi"/>
          <w:sz w:val="22"/>
          <w:szCs w:val="22"/>
        </w:rPr>
        <w:t>3.1. Os licitantes encaminharão, exclusivamente por meio do sistema eletrônico, proposta com a descrição do objeto ofertado e o preço, até a data e o horário estabelecidos para abertura da sessão pública.</w:t>
      </w:r>
    </w:p>
    <w:p w14:paraId="06CB8FA7" w14:textId="77777777" w:rsidR="00CE3FC8" w:rsidRPr="009803A5" w:rsidRDefault="00CE3FC8" w:rsidP="00A529CC">
      <w:pPr>
        <w:pStyle w:val="PargrafodaLista"/>
        <w:tabs>
          <w:tab w:val="left" w:pos="993"/>
        </w:tabs>
        <w:ind w:left="540"/>
        <w:jc w:val="both"/>
        <w:rPr>
          <w:rFonts w:asciiTheme="majorHAnsi" w:hAnsiTheme="majorHAnsi" w:cstheme="majorHAnsi"/>
          <w:sz w:val="22"/>
          <w:szCs w:val="22"/>
        </w:rPr>
      </w:pPr>
    </w:p>
    <w:p w14:paraId="0C12D4C5" w14:textId="1310CE6B" w:rsidR="00A529CC" w:rsidRPr="009803A5" w:rsidRDefault="00A529CC" w:rsidP="00A529CC">
      <w:pPr>
        <w:pStyle w:val="PargrafodaLista"/>
        <w:tabs>
          <w:tab w:val="left" w:pos="993"/>
        </w:tabs>
        <w:ind w:left="540"/>
        <w:jc w:val="both"/>
        <w:rPr>
          <w:rFonts w:asciiTheme="majorHAnsi" w:hAnsiTheme="majorHAnsi" w:cstheme="majorHAnsi"/>
          <w:sz w:val="22"/>
          <w:szCs w:val="22"/>
        </w:rPr>
      </w:pPr>
      <w:r w:rsidRPr="009803A5">
        <w:rPr>
          <w:rFonts w:asciiTheme="majorHAnsi" w:hAnsiTheme="majorHAnsi" w:cstheme="majorHAnsi"/>
          <w:sz w:val="22"/>
          <w:szCs w:val="22"/>
        </w:rPr>
        <w:t>3.1.1.  Caso a empresa tenha cadastro no SICAF, poderá ser substituída a análise dos documentos de habilitação, pela consulta no sistema.</w:t>
      </w:r>
    </w:p>
    <w:p w14:paraId="6A6BCF87" w14:textId="77777777" w:rsidR="00717FA7" w:rsidRPr="009803A5" w:rsidRDefault="00717FA7" w:rsidP="00A529CC">
      <w:pPr>
        <w:tabs>
          <w:tab w:val="left" w:pos="993"/>
        </w:tabs>
        <w:spacing w:line="276" w:lineRule="auto"/>
        <w:jc w:val="both"/>
        <w:rPr>
          <w:rFonts w:asciiTheme="majorHAnsi" w:hAnsiTheme="majorHAnsi" w:cstheme="majorHAnsi"/>
          <w:sz w:val="22"/>
          <w:szCs w:val="22"/>
        </w:rPr>
      </w:pPr>
    </w:p>
    <w:p w14:paraId="49793ED7" w14:textId="0607A476" w:rsidR="00A529CC" w:rsidRPr="009803A5" w:rsidRDefault="00A529CC" w:rsidP="00A529CC">
      <w:pPr>
        <w:tabs>
          <w:tab w:val="left" w:pos="993"/>
        </w:tabs>
        <w:spacing w:line="276" w:lineRule="auto"/>
        <w:jc w:val="both"/>
        <w:rPr>
          <w:rFonts w:asciiTheme="majorHAnsi" w:hAnsiTheme="majorHAnsi" w:cstheme="majorHAnsi"/>
          <w:sz w:val="22"/>
          <w:szCs w:val="22"/>
        </w:rPr>
      </w:pPr>
      <w:r w:rsidRPr="009803A5">
        <w:rPr>
          <w:rFonts w:asciiTheme="majorHAnsi" w:hAnsiTheme="majorHAnsi" w:cstheme="majorHAnsi"/>
          <w:sz w:val="22"/>
          <w:szCs w:val="22"/>
        </w:rPr>
        <w:t>3.2.</w:t>
      </w:r>
      <w:r w:rsidR="0077543F" w:rsidRPr="009803A5">
        <w:rPr>
          <w:rFonts w:asciiTheme="majorHAnsi" w:hAnsiTheme="majorHAnsi" w:cstheme="majorHAnsi"/>
          <w:sz w:val="22"/>
          <w:szCs w:val="22"/>
        </w:rPr>
        <w:t xml:space="preserve"> </w:t>
      </w:r>
      <w:r w:rsidRPr="009803A5">
        <w:rPr>
          <w:rFonts w:asciiTheme="majorHAnsi" w:hAnsiTheme="majorHAnsi" w:cstheme="majorHAnsi"/>
          <w:sz w:val="22"/>
          <w:szCs w:val="22"/>
        </w:rPr>
        <w:t>Na presente licitação, a fase de habilitação sucederá as fases de apresentação de propostas e lances e de julgamento, momento em que será apresentado a proposta readequada e o documento de habilitação exigidos neste Edital.</w:t>
      </w:r>
    </w:p>
    <w:p w14:paraId="7B7A6308" w14:textId="77777777" w:rsidR="00717FA7" w:rsidRPr="009803A5" w:rsidRDefault="00717FA7" w:rsidP="00A529CC">
      <w:pPr>
        <w:tabs>
          <w:tab w:val="left" w:pos="993"/>
        </w:tabs>
        <w:jc w:val="both"/>
        <w:rPr>
          <w:rFonts w:asciiTheme="majorHAnsi" w:hAnsiTheme="majorHAnsi" w:cstheme="majorHAnsi"/>
          <w:sz w:val="22"/>
          <w:szCs w:val="22"/>
        </w:rPr>
      </w:pPr>
    </w:p>
    <w:p w14:paraId="20E586E4" w14:textId="340E1C47" w:rsidR="00A529CC" w:rsidRPr="009803A5" w:rsidRDefault="0006710E" w:rsidP="00A529CC">
      <w:pPr>
        <w:tabs>
          <w:tab w:val="left" w:pos="993"/>
        </w:tabs>
        <w:jc w:val="both"/>
        <w:rPr>
          <w:rFonts w:asciiTheme="majorHAnsi" w:hAnsiTheme="majorHAnsi" w:cstheme="majorHAnsi"/>
          <w:sz w:val="22"/>
          <w:szCs w:val="22"/>
        </w:rPr>
      </w:pPr>
      <w:r w:rsidRPr="009803A5">
        <w:rPr>
          <w:rFonts w:asciiTheme="majorHAnsi" w:hAnsiTheme="majorHAnsi" w:cstheme="majorHAnsi"/>
          <w:sz w:val="22"/>
          <w:szCs w:val="22"/>
        </w:rPr>
        <w:t>3.</w:t>
      </w:r>
      <w:r w:rsidR="001A359F" w:rsidRPr="009803A5">
        <w:rPr>
          <w:rFonts w:asciiTheme="majorHAnsi" w:hAnsiTheme="majorHAnsi" w:cstheme="majorHAnsi"/>
          <w:sz w:val="22"/>
          <w:szCs w:val="22"/>
        </w:rPr>
        <w:t>3.</w:t>
      </w:r>
      <w:r w:rsidR="0077543F" w:rsidRPr="009803A5">
        <w:rPr>
          <w:rFonts w:asciiTheme="majorHAnsi" w:hAnsiTheme="majorHAnsi" w:cstheme="majorHAnsi"/>
          <w:sz w:val="22"/>
          <w:szCs w:val="22"/>
        </w:rPr>
        <w:t xml:space="preserve"> </w:t>
      </w:r>
      <w:r w:rsidR="00A529CC" w:rsidRPr="009803A5">
        <w:rPr>
          <w:rFonts w:asciiTheme="majorHAnsi" w:hAnsiTheme="majorHAnsi" w:cstheme="majorHAnsi"/>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5D01DE8" w14:textId="77777777" w:rsidR="00717FA7" w:rsidRPr="009803A5" w:rsidRDefault="00717FA7" w:rsidP="00A529CC">
      <w:pPr>
        <w:tabs>
          <w:tab w:val="left" w:pos="993"/>
        </w:tabs>
        <w:jc w:val="both"/>
        <w:rPr>
          <w:rFonts w:asciiTheme="majorHAnsi" w:hAnsiTheme="majorHAnsi" w:cstheme="majorHAnsi"/>
          <w:sz w:val="22"/>
          <w:szCs w:val="22"/>
        </w:rPr>
      </w:pPr>
    </w:p>
    <w:p w14:paraId="207489AF" w14:textId="7D7C0190" w:rsidR="00A529CC" w:rsidRPr="009803A5" w:rsidRDefault="0006710E" w:rsidP="00A529CC">
      <w:pPr>
        <w:tabs>
          <w:tab w:val="left" w:pos="993"/>
        </w:tabs>
        <w:jc w:val="both"/>
        <w:rPr>
          <w:rFonts w:asciiTheme="majorHAnsi" w:hAnsiTheme="majorHAnsi" w:cstheme="majorHAnsi"/>
          <w:sz w:val="22"/>
          <w:szCs w:val="22"/>
        </w:rPr>
      </w:pPr>
      <w:r w:rsidRPr="009803A5">
        <w:rPr>
          <w:rFonts w:asciiTheme="majorHAnsi" w:hAnsiTheme="majorHAnsi" w:cstheme="majorHAnsi"/>
          <w:sz w:val="22"/>
          <w:szCs w:val="22"/>
        </w:rPr>
        <w:t>3.4</w:t>
      </w:r>
      <w:r w:rsidR="00A529CC" w:rsidRPr="009803A5">
        <w:rPr>
          <w:rFonts w:asciiTheme="majorHAnsi" w:hAnsiTheme="majorHAnsi" w:cstheme="majorHAnsi"/>
          <w:sz w:val="22"/>
          <w:szCs w:val="22"/>
        </w:rPr>
        <w:t>.</w:t>
      </w:r>
      <w:r w:rsidR="0077543F" w:rsidRPr="009803A5">
        <w:rPr>
          <w:rFonts w:asciiTheme="majorHAnsi" w:hAnsiTheme="majorHAnsi" w:cstheme="majorHAnsi"/>
          <w:sz w:val="22"/>
          <w:szCs w:val="22"/>
        </w:rPr>
        <w:t xml:space="preserve"> </w:t>
      </w:r>
      <w:r w:rsidR="00A529CC" w:rsidRPr="009803A5">
        <w:rPr>
          <w:rFonts w:asciiTheme="majorHAnsi" w:hAnsiTheme="majorHAnsi" w:cstheme="majorHAnsi"/>
          <w:sz w:val="22"/>
          <w:szCs w:val="22"/>
        </w:rPr>
        <w:t>Até a abertura da sessão pública, os licitantes poderão retirar ou substituir a proposta e os documentos de habilitação anteriormente inseridos no sistema;</w:t>
      </w:r>
    </w:p>
    <w:p w14:paraId="26F1F2CE" w14:textId="77777777" w:rsidR="00717FA7" w:rsidRPr="009803A5" w:rsidRDefault="00717FA7" w:rsidP="00A529CC">
      <w:pPr>
        <w:tabs>
          <w:tab w:val="left" w:pos="993"/>
        </w:tabs>
        <w:jc w:val="both"/>
        <w:rPr>
          <w:rFonts w:asciiTheme="majorHAnsi" w:hAnsiTheme="majorHAnsi" w:cstheme="majorHAnsi"/>
          <w:sz w:val="22"/>
          <w:szCs w:val="22"/>
        </w:rPr>
      </w:pPr>
    </w:p>
    <w:p w14:paraId="31D2C289" w14:textId="6AE784F1" w:rsidR="00A529CC" w:rsidRPr="009803A5" w:rsidRDefault="00CC07F5" w:rsidP="00A529CC">
      <w:pPr>
        <w:tabs>
          <w:tab w:val="left" w:pos="993"/>
        </w:tabs>
        <w:jc w:val="both"/>
        <w:rPr>
          <w:rFonts w:asciiTheme="majorHAnsi" w:hAnsiTheme="majorHAnsi" w:cstheme="majorHAnsi"/>
          <w:sz w:val="22"/>
          <w:szCs w:val="22"/>
        </w:rPr>
      </w:pPr>
      <w:r w:rsidRPr="009803A5">
        <w:rPr>
          <w:rFonts w:asciiTheme="majorHAnsi" w:hAnsiTheme="majorHAnsi" w:cstheme="majorHAnsi"/>
          <w:sz w:val="22"/>
          <w:szCs w:val="22"/>
        </w:rPr>
        <w:lastRenderedPageBreak/>
        <w:t>3.</w:t>
      </w:r>
      <w:r w:rsidR="0006710E" w:rsidRPr="009803A5">
        <w:rPr>
          <w:rFonts w:asciiTheme="majorHAnsi" w:hAnsiTheme="majorHAnsi" w:cstheme="majorHAnsi"/>
          <w:sz w:val="22"/>
          <w:szCs w:val="22"/>
        </w:rPr>
        <w:t>5</w:t>
      </w:r>
      <w:r w:rsidR="00A529CC" w:rsidRPr="009803A5">
        <w:rPr>
          <w:rFonts w:asciiTheme="majorHAnsi" w:hAnsiTheme="majorHAnsi" w:cstheme="majorHAnsi"/>
          <w:sz w:val="22"/>
          <w:szCs w:val="22"/>
        </w:rPr>
        <w:t>.</w:t>
      </w:r>
      <w:r w:rsidR="0077543F" w:rsidRPr="009803A5">
        <w:rPr>
          <w:rFonts w:asciiTheme="majorHAnsi" w:hAnsiTheme="majorHAnsi" w:cstheme="majorHAnsi"/>
          <w:sz w:val="22"/>
          <w:szCs w:val="22"/>
        </w:rPr>
        <w:t xml:space="preserve"> </w:t>
      </w:r>
      <w:r w:rsidR="00A529CC" w:rsidRPr="009803A5">
        <w:rPr>
          <w:rFonts w:asciiTheme="majorHAnsi" w:hAnsiTheme="majorHAnsi" w:cstheme="majorHAnsi"/>
          <w:sz w:val="22"/>
          <w:szCs w:val="22"/>
        </w:rPr>
        <w:t>Não será estabelecida, nesta etapa do certame, ordem de classificação entre as propostas apresentadas, o que somente ocorrerá após a realização dos procedimentos de negociação e julgamento da proposta.</w:t>
      </w:r>
    </w:p>
    <w:p w14:paraId="6AC354CE" w14:textId="77777777" w:rsidR="00032964" w:rsidRPr="009803A5" w:rsidRDefault="00032964" w:rsidP="00442F38">
      <w:pPr>
        <w:rPr>
          <w:rFonts w:asciiTheme="majorHAnsi" w:hAnsiTheme="majorHAnsi" w:cstheme="majorHAnsi"/>
          <w:b/>
          <w:bCs/>
          <w:sz w:val="22"/>
          <w:szCs w:val="22"/>
        </w:rPr>
      </w:pPr>
    </w:p>
    <w:p w14:paraId="002F2618" w14:textId="08CAE517" w:rsidR="00770246" w:rsidRPr="009803A5" w:rsidRDefault="00442F38" w:rsidP="00442F38">
      <w:pPr>
        <w:rPr>
          <w:rFonts w:asciiTheme="majorHAnsi" w:hAnsiTheme="majorHAnsi" w:cstheme="majorHAnsi"/>
          <w:b/>
          <w:bCs/>
          <w:sz w:val="22"/>
          <w:szCs w:val="22"/>
        </w:rPr>
      </w:pPr>
      <w:r w:rsidRPr="009803A5">
        <w:rPr>
          <w:rFonts w:asciiTheme="majorHAnsi" w:hAnsiTheme="majorHAnsi" w:cstheme="majorHAnsi"/>
          <w:b/>
          <w:bCs/>
          <w:sz w:val="22"/>
          <w:szCs w:val="22"/>
        </w:rPr>
        <w:t xml:space="preserve">4. </w:t>
      </w:r>
      <w:r w:rsidR="00CE3FC8" w:rsidRPr="009803A5">
        <w:rPr>
          <w:rFonts w:asciiTheme="majorHAnsi" w:hAnsiTheme="majorHAnsi" w:cstheme="majorHAnsi"/>
          <w:b/>
          <w:bCs/>
          <w:sz w:val="22"/>
          <w:szCs w:val="22"/>
        </w:rPr>
        <w:t>DO PREENCHIMENTO DA PROPOSTA</w:t>
      </w:r>
    </w:p>
    <w:p w14:paraId="37798D44" w14:textId="77777777" w:rsidR="00717FA7" w:rsidRPr="009803A5" w:rsidRDefault="00717FA7" w:rsidP="00717FA7">
      <w:pPr>
        <w:tabs>
          <w:tab w:val="left" w:pos="426"/>
        </w:tabs>
        <w:jc w:val="both"/>
        <w:rPr>
          <w:rFonts w:asciiTheme="majorHAnsi" w:hAnsiTheme="majorHAnsi" w:cstheme="majorHAnsi"/>
          <w:b/>
          <w:bCs/>
          <w:sz w:val="22"/>
          <w:szCs w:val="22"/>
        </w:rPr>
      </w:pPr>
    </w:p>
    <w:p w14:paraId="26F0BDA5" w14:textId="30A7FBF4" w:rsidR="00770246" w:rsidRPr="009803A5" w:rsidRDefault="00442F38" w:rsidP="00717FA7">
      <w:pPr>
        <w:tabs>
          <w:tab w:val="left" w:pos="426"/>
        </w:tabs>
        <w:jc w:val="both"/>
        <w:rPr>
          <w:rFonts w:asciiTheme="majorHAnsi" w:hAnsiTheme="majorHAnsi" w:cstheme="majorHAnsi"/>
          <w:sz w:val="22"/>
          <w:szCs w:val="22"/>
        </w:rPr>
      </w:pPr>
      <w:r w:rsidRPr="009803A5">
        <w:rPr>
          <w:rFonts w:asciiTheme="majorHAnsi" w:eastAsia="Calibri" w:hAnsiTheme="majorHAnsi" w:cstheme="majorHAnsi"/>
          <w:sz w:val="22"/>
          <w:szCs w:val="22"/>
        </w:rPr>
        <w:t xml:space="preserve">4.1 </w:t>
      </w:r>
      <w:r w:rsidR="00770246" w:rsidRPr="009803A5">
        <w:rPr>
          <w:rFonts w:asciiTheme="majorHAnsi" w:eastAsia="Calibri" w:hAnsiTheme="majorHAnsi" w:cstheme="majorHAnsi"/>
          <w:sz w:val="22"/>
          <w:szCs w:val="22"/>
        </w:rPr>
        <w:t>O licitante enviará sua proposta mediante o preenchimento, no sistema eletrônico, dos seguintes campos:</w:t>
      </w:r>
    </w:p>
    <w:p w14:paraId="5A145A26" w14:textId="656ECA5F" w:rsidR="00770246" w:rsidRPr="009803A5" w:rsidRDefault="00CC6C0A" w:rsidP="00717FA7">
      <w:pPr>
        <w:tabs>
          <w:tab w:val="left" w:pos="851"/>
        </w:tabs>
        <w:ind w:left="567" w:right="-568"/>
        <w:jc w:val="both"/>
        <w:rPr>
          <w:rFonts w:asciiTheme="majorHAnsi" w:hAnsiTheme="majorHAnsi" w:cstheme="majorHAnsi"/>
          <w:sz w:val="22"/>
          <w:szCs w:val="22"/>
        </w:rPr>
      </w:pPr>
      <w:r w:rsidRPr="009803A5">
        <w:rPr>
          <w:rFonts w:asciiTheme="majorHAnsi" w:eastAsia="Calibri" w:hAnsiTheme="majorHAnsi" w:cstheme="majorHAnsi"/>
          <w:sz w:val="22"/>
          <w:szCs w:val="22"/>
        </w:rPr>
        <w:t xml:space="preserve">4.1.1. </w:t>
      </w:r>
      <w:r w:rsidR="00770246" w:rsidRPr="009803A5">
        <w:rPr>
          <w:rFonts w:asciiTheme="majorHAnsi" w:eastAsia="Calibri" w:hAnsiTheme="majorHAnsi" w:cstheme="majorHAnsi"/>
          <w:sz w:val="22"/>
          <w:szCs w:val="22"/>
        </w:rPr>
        <w:t>Valor unitário e total para cada item ou lote de itens, em moeda corrente nacional;</w:t>
      </w:r>
    </w:p>
    <w:p w14:paraId="1C3AC337" w14:textId="1537AA6D" w:rsidR="00770246" w:rsidRPr="009803A5" w:rsidRDefault="00CC6C0A" w:rsidP="00717FA7">
      <w:pPr>
        <w:tabs>
          <w:tab w:val="left" w:pos="851"/>
          <w:tab w:val="left" w:pos="1134"/>
          <w:tab w:val="left" w:pos="1701"/>
        </w:tabs>
        <w:ind w:left="56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4.1.2. </w:t>
      </w:r>
      <w:r w:rsidR="00770246" w:rsidRPr="009803A5">
        <w:rPr>
          <w:rFonts w:asciiTheme="majorHAnsi" w:eastAsia="Calibri" w:hAnsiTheme="majorHAnsi" w:cstheme="majorHAnsi"/>
          <w:color w:val="000000"/>
          <w:sz w:val="22"/>
          <w:szCs w:val="22"/>
        </w:rPr>
        <w:t xml:space="preserve">Marca </w:t>
      </w:r>
      <w:r w:rsidR="00770246" w:rsidRPr="009803A5">
        <w:rPr>
          <w:rFonts w:asciiTheme="majorHAnsi" w:eastAsia="Calibri" w:hAnsiTheme="majorHAnsi" w:cstheme="majorHAnsi"/>
          <w:sz w:val="22"/>
          <w:szCs w:val="22"/>
        </w:rPr>
        <w:t>de cada item ofertado</w:t>
      </w:r>
      <w:r w:rsidR="006861ED" w:rsidRPr="009803A5">
        <w:rPr>
          <w:rFonts w:asciiTheme="majorHAnsi" w:eastAsia="Calibri" w:hAnsiTheme="majorHAnsi" w:cstheme="majorHAnsi"/>
          <w:sz w:val="22"/>
          <w:szCs w:val="22"/>
        </w:rPr>
        <w:t>, quando couber</w:t>
      </w:r>
      <w:r w:rsidR="00770246" w:rsidRPr="009803A5">
        <w:rPr>
          <w:rFonts w:asciiTheme="majorHAnsi" w:eastAsia="Calibri" w:hAnsiTheme="majorHAnsi" w:cstheme="majorHAnsi"/>
          <w:sz w:val="22"/>
          <w:szCs w:val="22"/>
        </w:rPr>
        <w:t>;</w:t>
      </w:r>
    </w:p>
    <w:p w14:paraId="16550548" w14:textId="6D38179E" w:rsidR="00770246" w:rsidRPr="009803A5" w:rsidRDefault="00CC6C0A" w:rsidP="00717FA7">
      <w:pPr>
        <w:tabs>
          <w:tab w:val="left" w:pos="851"/>
          <w:tab w:val="left" w:pos="1134"/>
          <w:tab w:val="left" w:pos="1701"/>
        </w:tabs>
        <w:ind w:left="56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4.1.3. </w:t>
      </w:r>
      <w:r w:rsidR="00770246" w:rsidRPr="009803A5">
        <w:rPr>
          <w:rFonts w:asciiTheme="majorHAnsi" w:eastAsia="Calibri" w:hAnsiTheme="majorHAnsi" w:cstheme="majorHAnsi"/>
          <w:color w:val="000000"/>
          <w:sz w:val="22"/>
          <w:szCs w:val="22"/>
        </w:rPr>
        <w:t xml:space="preserve">Fabricante </w:t>
      </w:r>
      <w:r w:rsidR="00770246" w:rsidRPr="009803A5">
        <w:rPr>
          <w:rFonts w:asciiTheme="majorHAnsi" w:eastAsia="Calibri" w:hAnsiTheme="majorHAnsi" w:cstheme="majorHAnsi"/>
          <w:sz w:val="22"/>
          <w:szCs w:val="22"/>
        </w:rPr>
        <w:t>de cada item ofertado</w:t>
      </w:r>
      <w:r w:rsidR="006861ED" w:rsidRPr="009803A5">
        <w:rPr>
          <w:rFonts w:asciiTheme="majorHAnsi" w:eastAsia="Calibri" w:hAnsiTheme="majorHAnsi" w:cstheme="majorHAnsi"/>
          <w:sz w:val="22"/>
          <w:szCs w:val="22"/>
        </w:rPr>
        <w:t>, quando couber</w:t>
      </w:r>
      <w:r w:rsidR="00770246" w:rsidRPr="009803A5">
        <w:rPr>
          <w:rFonts w:asciiTheme="majorHAnsi" w:eastAsia="Calibri" w:hAnsiTheme="majorHAnsi" w:cstheme="majorHAnsi"/>
          <w:sz w:val="22"/>
          <w:szCs w:val="22"/>
        </w:rPr>
        <w:t>;</w:t>
      </w:r>
    </w:p>
    <w:p w14:paraId="7AEF0904" w14:textId="3AFFD784" w:rsidR="00770246" w:rsidRPr="009803A5" w:rsidRDefault="00CC6C0A" w:rsidP="00717FA7">
      <w:pPr>
        <w:tabs>
          <w:tab w:val="left" w:pos="851"/>
          <w:tab w:val="left" w:pos="1134"/>
          <w:tab w:val="left" w:pos="1701"/>
        </w:tabs>
        <w:ind w:left="567"/>
        <w:jc w:val="both"/>
        <w:rPr>
          <w:rFonts w:asciiTheme="majorHAnsi" w:eastAsia="Calibri" w:hAnsiTheme="majorHAnsi" w:cstheme="majorHAnsi"/>
          <w:sz w:val="22"/>
          <w:szCs w:val="22"/>
        </w:rPr>
      </w:pPr>
      <w:r w:rsidRPr="009803A5">
        <w:rPr>
          <w:rFonts w:asciiTheme="majorHAnsi" w:eastAsia="Calibri" w:hAnsiTheme="majorHAnsi" w:cstheme="majorHAnsi"/>
          <w:color w:val="000000"/>
          <w:sz w:val="22"/>
          <w:szCs w:val="22"/>
        </w:rPr>
        <w:t xml:space="preserve">4.1.4. </w:t>
      </w:r>
      <w:r w:rsidR="00770246" w:rsidRPr="009803A5">
        <w:rPr>
          <w:rFonts w:asciiTheme="majorHAnsi" w:eastAsia="Calibri" w:hAnsiTheme="majorHAnsi" w:cstheme="majorHAnsi"/>
          <w:color w:val="000000"/>
          <w:sz w:val="22"/>
          <w:szCs w:val="22"/>
        </w:rPr>
        <w:t xml:space="preserve">Descrição detalhada do objeto, contendo as informações similares à especificação do Termo de Referência: indicando, no que for aplicável, </w:t>
      </w:r>
      <w:r w:rsidR="00770246" w:rsidRPr="009803A5">
        <w:rPr>
          <w:rFonts w:asciiTheme="majorHAnsi" w:eastAsia="Calibri" w:hAnsiTheme="majorHAnsi" w:cstheme="majorHAnsi"/>
          <w:sz w:val="22"/>
          <w:szCs w:val="22"/>
        </w:rPr>
        <w:t>o modelo, prazo de validade ou de garantia, número do registro ou inscrição do bem no órgão competente, quando for o caso;</w:t>
      </w:r>
    </w:p>
    <w:p w14:paraId="3F39D85D" w14:textId="77777777" w:rsidR="00770246" w:rsidRPr="009803A5" w:rsidRDefault="00770246" w:rsidP="00770246">
      <w:pPr>
        <w:tabs>
          <w:tab w:val="left" w:pos="851"/>
          <w:tab w:val="left" w:pos="1134"/>
          <w:tab w:val="left" w:pos="1701"/>
        </w:tabs>
        <w:jc w:val="both"/>
        <w:rPr>
          <w:rFonts w:asciiTheme="majorHAnsi" w:eastAsia="Calibri" w:hAnsiTheme="majorHAnsi" w:cstheme="majorHAnsi"/>
          <w:sz w:val="22"/>
          <w:szCs w:val="22"/>
        </w:rPr>
      </w:pPr>
    </w:p>
    <w:p w14:paraId="292E2FA5" w14:textId="3F3B2CEB" w:rsidR="00770246" w:rsidRPr="009803A5" w:rsidRDefault="00CC6C0A" w:rsidP="00CC6C0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r w:rsidRPr="009803A5">
        <w:rPr>
          <w:rFonts w:asciiTheme="majorHAnsi" w:eastAsia="Calibri" w:hAnsiTheme="majorHAnsi" w:cstheme="majorHAnsi"/>
          <w:color w:val="000000"/>
          <w:sz w:val="22"/>
          <w:szCs w:val="22"/>
        </w:rPr>
        <w:t xml:space="preserve">4.2. </w:t>
      </w:r>
      <w:r w:rsidR="00770246" w:rsidRPr="009803A5">
        <w:rPr>
          <w:rFonts w:asciiTheme="majorHAnsi" w:eastAsia="Calibri" w:hAnsiTheme="majorHAnsi" w:cstheme="majorHAnsi"/>
          <w:color w:val="000000"/>
          <w:sz w:val="22"/>
          <w:szCs w:val="22"/>
        </w:rPr>
        <w:t>Todas as especificações do objeto contidas na</w:t>
      </w:r>
      <w:r w:rsidR="00DC7493" w:rsidRPr="009803A5">
        <w:rPr>
          <w:rFonts w:asciiTheme="majorHAnsi" w:eastAsia="Calibri" w:hAnsiTheme="majorHAnsi" w:cstheme="majorHAnsi"/>
          <w:color w:val="000000"/>
          <w:sz w:val="22"/>
          <w:szCs w:val="22"/>
        </w:rPr>
        <w:t xml:space="preserve"> proposta vinculam a Contratada;</w:t>
      </w:r>
    </w:p>
    <w:p w14:paraId="2B3DB2CB" w14:textId="77777777" w:rsidR="00F3024E" w:rsidRPr="009803A5" w:rsidRDefault="00F3024E" w:rsidP="00CC6C0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05F5EDBE" w14:textId="16495F45" w:rsidR="00770246" w:rsidRPr="009803A5"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4.</w:t>
      </w:r>
      <w:r w:rsidR="000D1A5B" w:rsidRPr="009803A5">
        <w:rPr>
          <w:rFonts w:asciiTheme="majorHAnsi" w:eastAsia="Calibri" w:hAnsiTheme="majorHAnsi" w:cstheme="majorHAnsi"/>
          <w:color w:val="000000"/>
          <w:sz w:val="22"/>
          <w:szCs w:val="22"/>
        </w:rPr>
        <w:t>3</w:t>
      </w:r>
      <w:r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r w:rsidR="00DC7493" w:rsidRPr="009803A5">
        <w:rPr>
          <w:rFonts w:asciiTheme="majorHAnsi" w:eastAsia="Calibri" w:hAnsiTheme="majorHAnsi" w:cstheme="majorHAnsi"/>
          <w:color w:val="000000"/>
          <w:sz w:val="22"/>
          <w:szCs w:val="22"/>
        </w:rPr>
        <w:t>;</w:t>
      </w:r>
    </w:p>
    <w:p w14:paraId="46AE5323" w14:textId="77777777" w:rsidR="00770246" w:rsidRPr="009803A5"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8B839A3" w14:textId="3BE94A34" w:rsidR="00770246" w:rsidRPr="009803A5"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4.</w:t>
      </w:r>
      <w:r w:rsidR="000D1A5B" w:rsidRPr="009803A5">
        <w:rPr>
          <w:rFonts w:asciiTheme="majorHAnsi" w:eastAsia="Calibri" w:hAnsiTheme="majorHAnsi" w:cstheme="majorHAnsi"/>
          <w:color w:val="000000"/>
          <w:sz w:val="22"/>
          <w:szCs w:val="22"/>
        </w:rPr>
        <w:t>4</w:t>
      </w:r>
      <w:r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r w:rsidR="00DC7493" w:rsidRPr="009803A5">
        <w:rPr>
          <w:rFonts w:asciiTheme="majorHAnsi" w:eastAsia="Calibri" w:hAnsiTheme="majorHAnsi" w:cstheme="majorHAnsi"/>
          <w:color w:val="000000"/>
          <w:sz w:val="22"/>
          <w:szCs w:val="22"/>
        </w:rPr>
        <w:t>;</w:t>
      </w:r>
    </w:p>
    <w:p w14:paraId="3E87E67A" w14:textId="77777777" w:rsidR="00770246" w:rsidRPr="009803A5"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EA19C00" w14:textId="1960F00E" w:rsidR="00770246" w:rsidRPr="009803A5"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4.</w:t>
      </w:r>
      <w:r w:rsidR="000D1A5B" w:rsidRPr="009803A5">
        <w:rPr>
          <w:rFonts w:asciiTheme="majorHAnsi" w:eastAsia="Calibri" w:hAnsiTheme="majorHAnsi" w:cstheme="majorHAnsi"/>
          <w:color w:val="000000"/>
          <w:sz w:val="22"/>
          <w:szCs w:val="22"/>
        </w:rPr>
        <w:t>5</w:t>
      </w:r>
      <w:r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 xml:space="preserve">O prazo de validade da proposta não será inferior a </w:t>
      </w:r>
      <w:r w:rsidR="00BD34E9" w:rsidRPr="009803A5">
        <w:rPr>
          <w:rFonts w:asciiTheme="majorHAnsi" w:eastAsia="Calibri" w:hAnsiTheme="majorHAnsi" w:cstheme="majorHAnsi"/>
          <w:color w:val="000000"/>
          <w:sz w:val="22"/>
          <w:szCs w:val="22"/>
        </w:rPr>
        <w:t>18</w:t>
      </w:r>
      <w:r w:rsidR="00055DAB" w:rsidRPr="009803A5">
        <w:rPr>
          <w:rFonts w:asciiTheme="majorHAnsi" w:eastAsia="Calibri" w:hAnsiTheme="majorHAnsi" w:cstheme="majorHAnsi"/>
          <w:color w:val="000000"/>
          <w:sz w:val="22"/>
          <w:szCs w:val="22"/>
        </w:rPr>
        <w:t>0 (</w:t>
      </w:r>
      <w:r w:rsidR="00BD34E9" w:rsidRPr="009803A5">
        <w:rPr>
          <w:rFonts w:asciiTheme="majorHAnsi" w:eastAsia="Calibri" w:hAnsiTheme="majorHAnsi" w:cstheme="majorHAnsi"/>
          <w:color w:val="000000"/>
          <w:sz w:val="22"/>
          <w:szCs w:val="22"/>
        </w:rPr>
        <w:t>cento e oitenta</w:t>
      </w:r>
      <w:r w:rsidR="00055DAB" w:rsidRPr="009803A5">
        <w:rPr>
          <w:rFonts w:asciiTheme="majorHAnsi" w:eastAsia="Calibri" w:hAnsiTheme="majorHAnsi" w:cstheme="majorHAnsi"/>
          <w:color w:val="000000"/>
          <w:sz w:val="22"/>
          <w:szCs w:val="22"/>
        </w:rPr>
        <w:t>)</w:t>
      </w:r>
      <w:r w:rsidR="00770246" w:rsidRPr="009803A5">
        <w:rPr>
          <w:rFonts w:asciiTheme="majorHAnsi" w:eastAsia="Calibri" w:hAnsiTheme="majorHAnsi" w:cstheme="majorHAnsi"/>
          <w:color w:val="000000"/>
          <w:sz w:val="22"/>
          <w:szCs w:val="22"/>
        </w:rPr>
        <w:t xml:space="preserve"> </w:t>
      </w:r>
      <w:r w:rsidR="00444216" w:rsidRPr="009803A5">
        <w:rPr>
          <w:rFonts w:asciiTheme="majorHAnsi" w:eastAsia="Calibri" w:hAnsiTheme="majorHAnsi" w:cstheme="majorHAnsi"/>
          <w:color w:val="000000"/>
          <w:sz w:val="22"/>
          <w:szCs w:val="22"/>
        </w:rPr>
        <w:t>dias</w:t>
      </w:r>
      <w:r w:rsidR="00770246" w:rsidRPr="009803A5">
        <w:rPr>
          <w:rFonts w:asciiTheme="majorHAnsi" w:eastAsia="Calibri" w:hAnsiTheme="majorHAnsi" w:cstheme="majorHAnsi"/>
          <w:color w:val="000000"/>
          <w:sz w:val="22"/>
          <w:szCs w:val="22"/>
        </w:rPr>
        <w:t>, a con</w:t>
      </w:r>
      <w:r w:rsidR="00DC7493" w:rsidRPr="009803A5">
        <w:rPr>
          <w:rFonts w:asciiTheme="majorHAnsi" w:eastAsia="Calibri" w:hAnsiTheme="majorHAnsi" w:cstheme="majorHAnsi"/>
          <w:color w:val="000000"/>
          <w:sz w:val="22"/>
          <w:szCs w:val="22"/>
        </w:rPr>
        <w:t>tar da data de sua apresentação;</w:t>
      </w:r>
    </w:p>
    <w:p w14:paraId="18EAA95C" w14:textId="77777777" w:rsidR="00770246" w:rsidRPr="009803A5"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D6FDD8C" w14:textId="009DAAD4" w:rsidR="00770246" w:rsidRPr="009803A5"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4.</w:t>
      </w:r>
      <w:r w:rsidR="000D1A5B" w:rsidRPr="009803A5">
        <w:rPr>
          <w:rFonts w:asciiTheme="majorHAnsi" w:eastAsia="Calibri" w:hAnsiTheme="majorHAnsi" w:cstheme="majorHAnsi"/>
          <w:color w:val="000000"/>
          <w:sz w:val="22"/>
          <w:szCs w:val="22"/>
        </w:rPr>
        <w:t>6</w:t>
      </w:r>
      <w:r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Os licitantes devem respeitar os preços máximos estabelecidos nas normas de regência de contratações públicas, quando participarem de licitações públicas</w:t>
      </w:r>
      <w:r w:rsidR="00566BE6" w:rsidRPr="009803A5">
        <w:rPr>
          <w:rFonts w:asciiTheme="majorHAnsi" w:eastAsia="Calibri" w:hAnsiTheme="majorHAnsi" w:cstheme="majorHAnsi"/>
          <w:color w:val="000000"/>
          <w:sz w:val="22"/>
          <w:szCs w:val="22"/>
        </w:rPr>
        <w:t>.</w:t>
      </w:r>
    </w:p>
    <w:p w14:paraId="47934DBA" w14:textId="77777777" w:rsidR="00770246" w:rsidRPr="009803A5" w:rsidRDefault="00770246" w:rsidP="00770246">
      <w:pPr>
        <w:pBdr>
          <w:top w:val="nil"/>
          <w:left w:val="nil"/>
          <w:bottom w:val="nil"/>
          <w:right w:val="nil"/>
          <w:between w:val="nil"/>
        </w:pBdr>
        <w:ind w:left="720"/>
        <w:rPr>
          <w:rFonts w:asciiTheme="majorHAnsi" w:eastAsia="Calibri" w:hAnsiTheme="majorHAnsi" w:cstheme="majorHAnsi"/>
          <w:color w:val="000000"/>
          <w:sz w:val="22"/>
          <w:szCs w:val="22"/>
        </w:rPr>
      </w:pPr>
    </w:p>
    <w:p w14:paraId="6B202954" w14:textId="2088FB2D" w:rsidR="00770246" w:rsidRPr="009803A5" w:rsidRDefault="00055DAB" w:rsidP="0096594B">
      <w:pPr>
        <w:pStyle w:val="Ttulo1"/>
        <w:spacing w:before="0"/>
        <w:rPr>
          <w:rFonts w:cstheme="majorHAnsi"/>
          <w:color w:val="000000"/>
          <w:sz w:val="22"/>
          <w:szCs w:val="22"/>
        </w:rPr>
      </w:pPr>
      <w:r w:rsidRPr="009803A5">
        <w:rPr>
          <w:rFonts w:eastAsia="Calibri" w:cstheme="majorHAnsi"/>
          <w:color w:val="000000"/>
          <w:sz w:val="22"/>
          <w:szCs w:val="22"/>
        </w:rPr>
        <w:t xml:space="preserve">5. </w:t>
      </w:r>
      <w:r w:rsidR="00770246" w:rsidRPr="009803A5">
        <w:rPr>
          <w:rFonts w:eastAsia="Calibri" w:cstheme="majorHAnsi"/>
          <w:color w:val="000000"/>
          <w:sz w:val="22"/>
          <w:szCs w:val="22"/>
        </w:rPr>
        <w:t>DA ABERTURA DA SESSÃO, CLASSIFICAÇÃO DAS P</w:t>
      </w:r>
      <w:r w:rsidR="00542701" w:rsidRPr="009803A5">
        <w:rPr>
          <w:rFonts w:eastAsia="Calibri" w:cstheme="majorHAnsi"/>
          <w:color w:val="000000"/>
          <w:sz w:val="22"/>
          <w:szCs w:val="22"/>
        </w:rPr>
        <w:t>ROPOSTAS E FORMULAÇÃO DE LANCES</w:t>
      </w:r>
    </w:p>
    <w:p w14:paraId="4BDE7A38" w14:textId="77777777" w:rsidR="00770246" w:rsidRPr="009803A5" w:rsidRDefault="00770246" w:rsidP="00770246">
      <w:pPr>
        <w:rPr>
          <w:rFonts w:asciiTheme="majorHAnsi" w:eastAsia="Calibri" w:hAnsiTheme="majorHAnsi" w:cstheme="majorHAnsi"/>
          <w:sz w:val="22"/>
          <w:szCs w:val="22"/>
        </w:rPr>
      </w:pPr>
    </w:p>
    <w:p w14:paraId="3103962E" w14:textId="586AEE9A" w:rsidR="00770246" w:rsidRPr="009803A5"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5.1. </w:t>
      </w:r>
      <w:r w:rsidR="00770246" w:rsidRPr="009803A5">
        <w:rPr>
          <w:rFonts w:asciiTheme="majorHAnsi" w:eastAsia="Calibri" w:hAnsiTheme="majorHAnsi" w:cstheme="majorHAnsi"/>
          <w:color w:val="000000"/>
          <w:sz w:val="22"/>
          <w:szCs w:val="22"/>
        </w:rPr>
        <w:t>A abertura da presente licitação dar-se-á em sessão pública, por meio de sistema eletrônico, na data, horário e local indicados neste Edital.</w:t>
      </w:r>
    </w:p>
    <w:p w14:paraId="71A52266" w14:textId="77777777" w:rsidR="00770246" w:rsidRPr="009803A5"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67258C07" w14:textId="32E7F2BF" w:rsidR="00770246" w:rsidRPr="009803A5"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5.2.</w:t>
      </w:r>
      <w:r w:rsidR="00770246"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sz w:val="22"/>
          <w:szCs w:val="22"/>
        </w:rPr>
        <w:t>O Pregoeiro</w:t>
      </w:r>
      <w:r w:rsidR="00770246" w:rsidRPr="009803A5">
        <w:rPr>
          <w:rFonts w:asciiTheme="majorHAnsi" w:eastAsia="Calibri" w:hAnsiTheme="majorHAnsi" w:cstheme="majorHAns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AE61B76" w14:textId="42A25268" w:rsidR="00770246" w:rsidRPr="009803A5" w:rsidRDefault="00055DAB" w:rsidP="001A2F17">
      <w:pPr>
        <w:tabs>
          <w:tab w:val="left" w:pos="910"/>
          <w:tab w:val="left" w:pos="993"/>
        </w:tabs>
        <w:ind w:left="56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5.2.1. </w:t>
      </w:r>
      <w:r w:rsidR="00770246" w:rsidRPr="009803A5">
        <w:rPr>
          <w:rFonts w:asciiTheme="majorHAnsi" w:eastAsia="Calibri" w:hAnsiTheme="majorHAnsi" w:cstheme="majorHAnsi"/>
          <w:color w:val="000000"/>
          <w:sz w:val="22"/>
          <w:szCs w:val="22"/>
        </w:rPr>
        <w:t>Também será desclassificada a proposta que identifique o licitante.</w:t>
      </w:r>
    </w:p>
    <w:p w14:paraId="3085A965" w14:textId="6DB63A89" w:rsidR="00770246" w:rsidRPr="009803A5" w:rsidRDefault="00055DAB" w:rsidP="001A2F17">
      <w:pPr>
        <w:tabs>
          <w:tab w:val="left" w:pos="910"/>
          <w:tab w:val="left" w:pos="993"/>
        </w:tabs>
        <w:ind w:left="56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5.2.2. </w:t>
      </w:r>
      <w:r w:rsidR="00770246" w:rsidRPr="009803A5">
        <w:rPr>
          <w:rFonts w:asciiTheme="majorHAnsi" w:eastAsia="Calibri" w:hAnsiTheme="majorHAnsi" w:cstheme="majorHAnsi"/>
          <w:color w:val="000000"/>
          <w:sz w:val="22"/>
          <w:szCs w:val="22"/>
        </w:rPr>
        <w:t>A desclassificação será sempre fundamentada e registrada no sistema, com acompanhamento em tempo real por todos os participantes.</w:t>
      </w:r>
    </w:p>
    <w:p w14:paraId="79B52CB6" w14:textId="08CC5C4F" w:rsidR="00770246" w:rsidRPr="009803A5" w:rsidRDefault="00055DAB" w:rsidP="00EA4859">
      <w:pPr>
        <w:tabs>
          <w:tab w:val="left" w:pos="567"/>
        </w:tabs>
        <w:ind w:left="56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5.2.3. </w:t>
      </w:r>
      <w:r w:rsidR="00770246" w:rsidRPr="009803A5">
        <w:rPr>
          <w:rFonts w:asciiTheme="majorHAnsi" w:eastAsia="Calibri" w:hAnsiTheme="majorHAnsi" w:cstheme="majorHAnsi"/>
          <w:color w:val="000000"/>
          <w:sz w:val="22"/>
          <w:szCs w:val="22"/>
        </w:rPr>
        <w:t>A não desclassificação da proposta não impede o seu julgamento definitivo em sentido contrário, levado a efeito na fase de aceitação.</w:t>
      </w:r>
    </w:p>
    <w:p w14:paraId="368149D0" w14:textId="77777777" w:rsidR="00770246" w:rsidRPr="009803A5" w:rsidRDefault="00770246" w:rsidP="00770246">
      <w:pPr>
        <w:tabs>
          <w:tab w:val="left" w:pos="1440"/>
          <w:tab w:val="left" w:pos="1701"/>
        </w:tabs>
        <w:jc w:val="both"/>
        <w:rPr>
          <w:rFonts w:asciiTheme="majorHAnsi" w:eastAsia="Calibri" w:hAnsiTheme="majorHAnsi" w:cstheme="majorHAnsi"/>
          <w:color w:val="000000"/>
          <w:sz w:val="22"/>
          <w:szCs w:val="22"/>
        </w:rPr>
      </w:pPr>
    </w:p>
    <w:p w14:paraId="18F9889B" w14:textId="2D699492" w:rsidR="00770246" w:rsidRPr="009803A5"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lastRenderedPageBreak/>
        <w:t xml:space="preserve">5.3. </w:t>
      </w:r>
      <w:r w:rsidR="00770246" w:rsidRPr="009803A5">
        <w:rPr>
          <w:rFonts w:asciiTheme="majorHAnsi" w:eastAsia="Calibri" w:hAnsiTheme="majorHAnsi" w:cstheme="majorHAnsi"/>
          <w:color w:val="000000"/>
          <w:sz w:val="22"/>
          <w:szCs w:val="22"/>
        </w:rPr>
        <w:t>O sistema ordenará automaticamente as propostas classificadas, sendo que somente estas participarão da fase de lances.</w:t>
      </w:r>
    </w:p>
    <w:p w14:paraId="37FA6632" w14:textId="77777777" w:rsidR="00770246" w:rsidRPr="009803A5" w:rsidRDefault="00770246" w:rsidP="00770246">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1C2F555F" w14:textId="2C91FD98" w:rsidR="00770246" w:rsidRPr="009803A5"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5.4. </w:t>
      </w:r>
      <w:r w:rsidR="00770246" w:rsidRPr="009803A5">
        <w:rPr>
          <w:rFonts w:asciiTheme="majorHAnsi" w:eastAsia="Calibri" w:hAnsiTheme="majorHAnsi" w:cstheme="majorHAnsi"/>
          <w:color w:val="000000"/>
          <w:sz w:val="22"/>
          <w:szCs w:val="22"/>
        </w:rPr>
        <w:t xml:space="preserve">O sistema disponibilizará campo próprio para troca de mensagens entre o </w:t>
      </w:r>
      <w:r w:rsidR="00770246" w:rsidRPr="009803A5">
        <w:rPr>
          <w:rFonts w:asciiTheme="majorHAnsi" w:eastAsia="Calibri" w:hAnsiTheme="majorHAnsi" w:cstheme="majorHAnsi"/>
          <w:sz w:val="22"/>
          <w:szCs w:val="22"/>
        </w:rPr>
        <w:t>Pregoeiro</w:t>
      </w:r>
      <w:r w:rsidR="00770246" w:rsidRPr="009803A5">
        <w:rPr>
          <w:rFonts w:asciiTheme="majorHAnsi" w:eastAsia="Calibri" w:hAnsiTheme="majorHAnsi" w:cstheme="majorHAnsi"/>
          <w:color w:val="000000"/>
          <w:sz w:val="22"/>
          <w:szCs w:val="22"/>
        </w:rPr>
        <w:t xml:space="preserve"> e os licitantes.</w:t>
      </w:r>
    </w:p>
    <w:p w14:paraId="5EEAE2BE" w14:textId="77777777" w:rsidR="00770246" w:rsidRPr="009803A5" w:rsidRDefault="00770246" w:rsidP="00770246">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74098CEE" w14:textId="68E9CD87" w:rsidR="00770246" w:rsidRPr="009803A5"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5.5.</w:t>
      </w:r>
      <w:r w:rsidR="00770246" w:rsidRPr="009803A5">
        <w:rPr>
          <w:rFonts w:asciiTheme="majorHAnsi" w:eastAsia="Calibri" w:hAnsiTheme="majorHAnsi" w:cstheme="majorHAns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0EE37251" w14:textId="77777777" w:rsidR="00DD6709" w:rsidRPr="009803A5" w:rsidRDefault="00DD6709" w:rsidP="001A2F17">
      <w:pPr>
        <w:tabs>
          <w:tab w:val="left" w:pos="952"/>
          <w:tab w:val="left" w:pos="1701"/>
        </w:tabs>
        <w:ind w:left="567"/>
        <w:jc w:val="both"/>
        <w:rPr>
          <w:rFonts w:asciiTheme="majorHAnsi" w:eastAsia="Calibri" w:hAnsiTheme="majorHAnsi" w:cstheme="majorHAnsi"/>
          <w:sz w:val="22"/>
          <w:szCs w:val="22"/>
        </w:rPr>
      </w:pPr>
    </w:p>
    <w:p w14:paraId="4E3638BF" w14:textId="7FDE5157" w:rsidR="00770246" w:rsidRPr="009803A5" w:rsidRDefault="00055DAB" w:rsidP="00297591">
      <w:pPr>
        <w:tabs>
          <w:tab w:val="left" w:pos="952"/>
          <w:tab w:val="left" w:pos="1701"/>
        </w:tabs>
        <w:ind w:left="284"/>
        <w:jc w:val="both"/>
        <w:rPr>
          <w:rFonts w:asciiTheme="majorHAnsi" w:hAnsiTheme="majorHAnsi" w:cstheme="majorHAnsi"/>
          <w:sz w:val="22"/>
          <w:szCs w:val="22"/>
        </w:rPr>
      </w:pPr>
      <w:r w:rsidRPr="009803A5">
        <w:rPr>
          <w:rFonts w:asciiTheme="majorHAnsi" w:eastAsia="Calibri" w:hAnsiTheme="majorHAnsi" w:cstheme="majorHAnsi"/>
          <w:sz w:val="22"/>
          <w:szCs w:val="22"/>
        </w:rPr>
        <w:t xml:space="preserve">5.5.1. </w:t>
      </w:r>
      <w:r w:rsidR="00770246" w:rsidRPr="009803A5">
        <w:rPr>
          <w:rFonts w:asciiTheme="majorHAnsi" w:eastAsia="Calibri" w:hAnsiTheme="majorHAnsi" w:cstheme="majorHAnsi"/>
          <w:sz w:val="22"/>
          <w:szCs w:val="22"/>
        </w:rPr>
        <w:t>O lance deverá ser ofertado de acordo com o tipo de licitação indicada no preâmbulo deste Edital.</w:t>
      </w:r>
    </w:p>
    <w:p w14:paraId="112BDA72" w14:textId="77777777" w:rsidR="00770246" w:rsidRPr="009803A5" w:rsidRDefault="00770246" w:rsidP="00770246">
      <w:pPr>
        <w:tabs>
          <w:tab w:val="left" w:pos="993"/>
          <w:tab w:val="left" w:pos="1701"/>
        </w:tabs>
        <w:ind w:left="426"/>
        <w:jc w:val="both"/>
        <w:rPr>
          <w:rFonts w:asciiTheme="majorHAnsi" w:eastAsia="Calibri" w:hAnsiTheme="majorHAnsi" w:cstheme="majorHAnsi"/>
          <w:sz w:val="22"/>
          <w:szCs w:val="22"/>
        </w:rPr>
      </w:pPr>
    </w:p>
    <w:p w14:paraId="5A67FFD5" w14:textId="47682643" w:rsidR="00770246" w:rsidRPr="009803A5"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5.6. </w:t>
      </w:r>
      <w:r w:rsidR="00770246" w:rsidRPr="009803A5">
        <w:rPr>
          <w:rFonts w:asciiTheme="majorHAnsi" w:eastAsia="Calibri" w:hAnsiTheme="majorHAnsi" w:cstheme="majorHAnsi"/>
          <w:color w:val="000000"/>
          <w:sz w:val="22"/>
          <w:szCs w:val="22"/>
        </w:rPr>
        <w:t>Os licitantes poderão oferecer lances sucessivos, observando o horário fixado para abertura da sessão e as regras estabelecidas no Edital.</w:t>
      </w:r>
    </w:p>
    <w:p w14:paraId="62CE85F6" w14:textId="77777777" w:rsidR="00770246" w:rsidRPr="009803A5"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7F62AAD" w14:textId="104E6837" w:rsidR="00770246" w:rsidRPr="009803A5" w:rsidRDefault="00055DAB" w:rsidP="00055DAB">
      <w:pPr>
        <w:pBdr>
          <w:top w:val="nil"/>
          <w:left w:val="nil"/>
          <w:bottom w:val="nil"/>
          <w:right w:val="nil"/>
          <w:between w:val="nil"/>
        </w:pBdr>
        <w:shd w:val="clear" w:color="auto" w:fill="FFFFFF"/>
        <w:tabs>
          <w:tab w:val="left" w:pos="426"/>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5.7. </w:t>
      </w:r>
      <w:r w:rsidR="00770246" w:rsidRPr="009803A5">
        <w:rPr>
          <w:rFonts w:asciiTheme="majorHAnsi" w:eastAsia="Calibri" w:hAnsiTheme="majorHAnsi" w:cstheme="majorHAnsi"/>
          <w:color w:val="000000"/>
          <w:sz w:val="22"/>
          <w:szCs w:val="22"/>
        </w:rPr>
        <w:t xml:space="preserve">O licitante somente poderá oferecer lance </w:t>
      </w:r>
      <w:r w:rsidR="00770246" w:rsidRPr="009803A5">
        <w:rPr>
          <w:rFonts w:asciiTheme="majorHAnsi" w:eastAsia="Calibri" w:hAnsiTheme="majorHAnsi" w:cstheme="majorHAnsi"/>
          <w:b/>
          <w:color w:val="000000"/>
          <w:sz w:val="22"/>
          <w:szCs w:val="22"/>
        </w:rPr>
        <w:t>de valor inferior ou percentual</w:t>
      </w:r>
      <w:r w:rsidR="00770246" w:rsidRPr="009803A5">
        <w:rPr>
          <w:rFonts w:asciiTheme="majorHAnsi" w:eastAsia="Calibri" w:hAnsiTheme="majorHAnsi" w:cstheme="majorHAnsi"/>
          <w:color w:val="000000"/>
          <w:sz w:val="22"/>
          <w:szCs w:val="22"/>
        </w:rPr>
        <w:t xml:space="preserve"> de desconto superior ao último por ele ofertado e registrado pelo sistema.</w:t>
      </w:r>
    </w:p>
    <w:p w14:paraId="29CFEF70" w14:textId="77777777" w:rsidR="00770246" w:rsidRPr="009803A5" w:rsidRDefault="00770246" w:rsidP="00770246">
      <w:pPr>
        <w:pBdr>
          <w:top w:val="nil"/>
          <w:left w:val="nil"/>
          <w:bottom w:val="nil"/>
          <w:right w:val="nil"/>
          <w:between w:val="nil"/>
        </w:pBdr>
        <w:ind w:left="720"/>
        <w:rPr>
          <w:rFonts w:asciiTheme="majorHAnsi" w:eastAsia="Calibri" w:hAnsiTheme="majorHAnsi" w:cstheme="majorHAnsi"/>
          <w:color w:val="000000"/>
          <w:sz w:val="22"/>
          <w:szCs w:val="22"/>
        </w:rPr>
      </w:pPr>
    </w:p>
    <w:p w14:paraId="225737F0" w14:textId="262014FD" w:rsidR="00770246" w:rsidRPr="009803A5" w:rsidRDefault="002429F4" w:rsidP="00B052FB">
      <w:pPr>
        <w:pBdr>
          <w:top w:val="nil"/>
          <w:left w:val="nil"/>
          <w:bottom w:val="nil"/>
          <w:right w:val="nil"/>
          <w:between w:val="nil"/>
        </w:pBdr>
        <w:tabs>
          <w:tab w:val="left" w:pos="567"/>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w:t>
      </w:r>
      <w:r w:rsidR="00193E2E" w:rsidRPr="009803A5">
        <w:rPr>
          <w:rFonts w:asciiTheme="majorHAnsi" w:eastAsia="Calibri" w:hAnsiTheme="majorHAnsi" w:cstheme="majorHAnsi"/>
          <w:color w:val="000000"/>
          <w:sz w:val="22"/>
          <w:szCs w:val="22"/>
        </w:rPr>
        <w:t>8</w:t>
      </w:r>
      <w:r w:rsidR="00B052FB"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 xml:space="preserve">Será adotado para o envio de lances na licitação o modo de </w:t>
      </w:r>
      <w:r w:rsidR="00770246" w:rsidRPr="009803A5">
        <w:rPr>
          <w:rFonts w:asciiTheme="majorHAnsi" w:eastAsia="Calibri" w:hAnsiTheme="majorHAnsi" w:cstheme="majorHAnsi"/>
          <w:b/>
          <w:color w:val="000000"/>
          <w:sz w:val="22"/>
          <w:szCs w:val="22"/>
        </w:rPr>
        <w:t>disputa aberto,</w:t>
      </w:r>
      <w:r w:rsidR="00770246" w:rsidRPr="009803A5">
        <w:rPr>
          <w:rFonts w:asciiTheme="majorHAnsi" w:eastAsia="Calibri" w:hAnsiTheme="majorHAnsi" w:cstheme="majorHAnsi"/>
          <w:color w:val="000000"/>
          <w:sz w:val="22"/>
          <w:szCs w:val="22"/>
        </w:rPr>
        <w:t xml:space="preserve"> em que os licitantes apresentarão lances públicos e sucessivos, com prorrogações.</w:t>
      </w:r>
    </w:p>
    <w:p w14:paraId="0709B999" w14:textId="77777777" w:rsidR="00770246" w:rsidRPr="009803A5"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B21DA08" w14:textId="0D5DFAFF" w:rsidR="00770246" w:rsidRPr="009803A5" w:rsidRDefault="002429F4" w:rsidP="00B052FB">
      <w:pPr>
        <w:tabs>
          <w:tab w:val="left" w:pos="567"/>
        </w:tabs>
        <w:jc w:val="both"/>
        <w:rPr>
          <w:rFonts w:asciiTheme="majorHAnsi" w:hAnsiTheme="majorHAnsi" w:cstheme="majorHAnsi"/>
          <w:sz w:val="22"/>
          <w:szCs w:val="22"/>
        </w:rPr>
      </w:pPr>
      <w:r w:rsidRPr="009803A5">
        <w:rPr>
          <w:rFonts w:asciiTheme="majorHAnsi" w:eastAsia="Calibri" w:hAnsiTheme="majorHAnsi" w:cstheme="majorHAnsi"/>
          <w:sz w:val="22"/>
          <w:szCs w:val="22"/>
        </w:rPr>
        <w:t>5.</w:t>
      </w:r>
      <w:r w:rsidR="00193E2E" w:rsidRPr="009803A5">
        <w:rPr>
          <w:rFonts w:asciiTheme="majorHAnsi" w:eastAsia="Calibri" w:hAnsiTheme="majorHAnsi" w:cstheme="majorHAnsi"/>
          <w:sz w:val="22"/>
          <w:szCs w:val="22"/>
        </w:rPr>
        <w:t>9</w:t>
      </w:r>
      <w:r w:rsidR="00B052FB" w:rsidRPr="009803A5">
        <w:rPr>
          <w:rFonts w:asciiTheme="majorHAnsi" w:eastAsia="Calibri" w:hAnsiTheme="majorHAnsi" w:cstheme="majorHAnsi"/>
          <w:sz w:val="22"/>
          <w:szCs w:val="22"/>
        </w:rPr>
        <w:t xml:space="preserve">. </w:t>
      </w:r>
      <w:r w:rsidR="00770246" w:rsidRPr="009803A5">
        <w:rPr>
          <w:rFonts w:asciiTheme="majorHAnsi" w:eastAsia="Calibr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CB62843" w14:textId="77777777" w:rsidR="00770246" w:rsidRPr="009803A5" w:rsidRDefault="00770246" w:rsidP="00770246">
      <w:pPr>
        <w:tabs>
          <w:tab w:val="left" w:pos="567"/>
        </w:tabs>
        <w:jc w:val="both"/>
        <w:rPr>
          <w:rFonts w:asciiTheme="majorHAnsi" w:eastAsia="Calibri" w:hAnsiTheme="majorHAnsi" w:cstheme="majorHAnsi"/>
          <w:sz w:val="22"/>
          <w:szCs w:val="22"/>
        </w:rPr>
      </w:pPr>
    </w:p>
    <w:p w14:paraId="73339DDB" w14:textId="73F1DBD2" w:rsidR="00770246" w:rsidRPr="009803A5" w:rsidRDefault="00B052FB" w:rsidP="00B052FB">
      <w:pPr>
        <w:tabs>
          <w:tab w:val="left" w:pos="567"/>
        </w:tabs>
        <w:jc w:val="both"/>
        <w:rPr>
          <w:rFonts w:asciiTheme="majorHAnsi" w:hAnsiTheme="majorHAnsi" w:cstheme="majorHAnsi"/>
          <w:sz w:val="22"/>
          <w:szCs w:val="22"/>
        </w:rPr>
      </w:pPr>
      <w:r w:rsidRPr="009803A5">
        <w:rPr>
          <w:rFonts w:asciiTheme="majorHAnsi" w:eastAsia="Calibri" w:hAnsiTheme="majorHAnsi" w:cstheme="majorHAnsi"/>
          <w:sz w:val="22"/>
          <w:szCs w:val="22"/>
        </w:rPr>
        <w:t>5.1</w:t>
      </w:r>
      <w:r w:rsidR="00193E2E" w:rsidRPr="009803A5">
        <w:rPr>
          <w:rFonts w:asciiTheme="majorHAnsi" w:eastAsia="Calibri" w:hAnsiTheme="majorHAnsi" w:cstheme="majorHAnsi"/>
          <w:sz w:val="22"/>
          <w:szCs w:val="22"/>
        </w:rPr>
        <w:t>0</w:t>
      </w:r>
      <w:r w:rsidRPr="009803A5">
        <w:rPr>
          <w:rFonts w:asciiTheme="majorHAnsi" w:eastAsia="Calibri" w:hAnsiTheme="majorHAnsi" w:cstheme="majorHAnsi"/>
          <w:sz w:val="22"/>
          <w:szCs w:val="22"/>
        </w:rPr>
        <w:t xml:space="preserve">. </w:t>
      </w:r>
      <w:r w:rsidR="00770246" w:rsidRPr="009803A5">
        <w:rPr>
          <w:rFonts w:asciiTheme="majorHAnsi" w:eastAsia="Calibri" w:hAnsiTheme="majorHAnsi" w:cstheme="majorHAns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1E3BBCCB" w14:textId="77777777" w:rsidR="00770246" w:rsidRPr="009803A5" w:rsidRDefault="00770246" w:rsidP="00770246">
      <w:pPr>
        <w:tabs>
          <w:tab w:val="left" w:pos="567"/>
        </w:tabs>
        <w:jc w:val="both"/>
        <w:rPr>
          <w:rFonts w:asciiTheme="majorHAnsi" w:eastAsia="Calibri" w:hAnsiTheme="majorHAnsi" w:cstheme="majorHAnsi"/>
          <w:sz w:val="22"/>
          <w:szCs w:val="22"/>
        </w:rPr>
      </w:pPr>
    </w:p>
    <w:p w14:paraId="74C67050" w14:textId="517393D9" w:rsidR="00770246" w:rsidRPr="009803A5" w:rsidRDefault="00B052FB" w:rsidP="00B052FB">
      <w:pPr>
        <w:tabs>
          <w:tab w:val="left" w:pos="567"/>
        </w:tabs>
        <w:jc w:val="both"/>
        <w:rPr>
          <w:rFonts w:asciiTheme="majorHAnsi" w:hAnsiTheme="majorHAnsi" w:cstheme="majorHAnsi"/>
          <w:sz w:val="22"/>
          <w:szCs w:val="22"/>
        </w:rPr>
      </w:pPr>
      <w:r w:rsidRPr="009803A5">
        <w:rPr>
          <w:rFonts w:asciiTheme="majorHAnsi" w:eastAsia="Calibri" w:hAnsiTheme="majorHAnsi" w:cstheme="majorHAnsi"/>
          <w:sz w:val="22"/>
          <w:szCs w:val="22"/>
        </w:rPr>
        <w:t>5.1</w:t>
      </w:r>
      <w:r w:rsidR="00193E2E" w:rsidRPr="009803A5">
        <w:rPr>
          <w:rFonts w:asciiTheme="majorHAnsi" w:eastAsia="Calibri" w:hAnsiTheme="majorHAnsi" w:cstheme="majorHAnsi"/>
          <w:sz w:val="22"/>
          <w:szCs w:val="22"/>
        </w:rPr>
        <w:t>1</w:t>
      </w:r>
      <w:r w:rsidRPr="009803A5">
        <w:rPr>
          <w:rFonts w:asciiTheme="majorHAnsi" w:eastAsia="Calibri" w:hAnsiTheme="majorHAnsi" w:cstheme="majorHAnsi"/>
          <w:sz w:val="22"/>
          <w:szCs w:val="22"/>
        </w:rPr>
        <w:t xml:space="preserve">. </w:t>
      </w:r>
      <w:r w:rsidR="00A22CB1" w:rsidRPr="009803A5">
        <w:rPr>
          <w:rFonts w:asciiTheme="majorHAnsi" w:eastAsia="Calibri" w:hAnsiTheme="majorHAnsi" w:cstheme="majorHAnsi"/>
          <w:sz w:val="22"/>
          <w:szCs w:val="22"/>
        </w:rPr>
        <w:t>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7BCFB295" w14:textId="77777777" w:rsidR="00770246" w:rsidRPr="009803A5" w:rsidRDefault="00770246" w:rsidP="00770246">
      <w:pPr>
        <w:tabs>
          <w:tab w:val="left" w:pos="567"/>
        </w:tabs>
        <w:jc w:val="both"/>
        <w:rPr>
          <w:rFonts w:asciiTheme="majorHAnsi" w:eastAsia="Calibri" w:hAnsiTheme="majorHAnsi" w:cstheme="majorHAnsi"/>
          <w:sz w:val="22"/>
          <w:szCs w:val="22"/>
        </w:rPr>
      </w:pPr>
    </w:p>
    <w:p w14:paraId="6A02F257" w14:textId="173322A9" w:rsidR="00770246" w:rsidRPr="009803A5" w:rsidRDefault="00B052FB" w:rsidP="00B052FB">
      <w:pPr>
        <w:pBdr>
          <w:top w:val="nil"/>
          <w:left w:val="nil"/>
          <w:bottom w:val="nil"/>
          <w:right w:val="nil"/>
          <w:between w:val="nil"/>
        </w:pBdr>
        <w:shd w:val="clear" w:color="auto" w:fill="FFFFFF"/>
        <w:tabs>
          <w:tab w:val="left" w:pos="567"/>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5.1</w:t>
      </w:r>
      <w:r w:rsidR="00193E2E" w:rsidRPr="009803A5">
        <w:rPr>
          <w:rFonts w:asciiTheme="majorHAnsi" w:eastAsia="Calibri" w:hAnsiTheme="majorHAnsi" w:cstheme="majorHAnsi"/>
          <w:color w:val="000000"/>
          <w:sz w:val="22"/>
          <w:szCs w:val="22"/>
        </w:rPr>
        <w:t>2</w:t>
      </w:r>
      <w:r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 xml:space="preserve">Encerrada a fase competitiva sem que haja a prorrogação automática pelo sistema, poderá o </w:t>
      </w:r>
      <w:r w:rsidR="00770246" w:rsidRPr="009803A5">
        <w:rPr>
          <w:rFonts w:asciiTheme="majorHAnsi" w:eastAsia="Calibri" w:hAnsiTheme="majorHAnsi" w:cstheme="majorHAnsi"/>
          <w:sz w:val="22"/>
          <w:szCs w:val="22"/>
        </w:rPr>
        <w:t>Pregoeiro</w:t>
      </w:r>
      <w:r w:rsidR="00770246" w:rsidRPr="009803A5">
        <w:rPr>
          <w:rFonts w:asciiTheme="majorHAnsi" w:eastAsia="Calibri" w:hAnsiTheme="majorHAnsi" w:cstheme="majorHAnsi"/>
          <w:color w:val="000000"/>
          <w:sz w:val="22"/>
          <w:szCs w:val="22"/>
        </w:rPr>
        <w:t>, assessorado pela equipe de apoio, justificadamente, admitir o reinício da sessão pública de lances, em prol da consecução do melhor preço.</w:t>
      </w:r>
    </w:p>
    <w:p w14:paraId="0E17E952" w14:textId="77777777" w:rsidR="00770246" w:rsidRPr="009803A5" w:rsidRDefault="00770246" w:rsidP="00770246">
      <w:pPr>
        <w:pBdr>
          <w:top w:val="nil"/>
          <w:left w:val="nil"/>
          <w:bottom w:val="nil"/>
          <w:right w:val="nil"/>
          <w:between w:val="nil"/>
        </w:pBdr>
        <w:shd w:val="clear" w:color="auto" w:fill="FFFFFF"/>
        <w:tabs>
          <w:tab w:val="left" w:pos="567"/>
        </w:tabs>
        <w:jc w:val="both"/>
        <w:rPr>
          <w:rFonts w:asciiTheme="majorHAnsi" w:eastAsia="Calibri" w:hAnsiTheme="majorHAnsi" w:cstheme="majorHAnsi"/>
          <w:b/>
          <w:color w:val="000000"/>
          <w:sz w:val="22"/>
          <w:szCs w:val="22"/>
        </w:rPr>
      </w:pPr>
    </w:p>
    <w:p w14:paraId="465EAFFA" w14:textId="73081256" w:rsidR="00770246" w:rsidRPr="009803A5"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5.1</w:t>
      </w:r>
      <w:r w:rsidR="00193E2E" w:rsidRPr="009803A5">
        <w:rPr>
          <w:rFonts w:asciiTheme="majorHAnsi" w:eastAsia="Calibri" w:hAnsiTheme="majorHAnsi" w:cstheme="majorHAnsi"/>
          <w:color w:val="000000"/>
          <w:sz w:val="22"/>
          <w:szCs w:val="22"/>
        </w:rPr>
        <w:t>3</w:t>
      </w:r>
      <w:r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 xml:space="preserve">Em caso de falha no sistema, os lances em desacordo com os subitens anteriores deverão ser desconsiderados pelo </w:t>
      </w:r>
      <w:r w:rsidR="00770246" w:rsidRPr="009803A5">
        <w:rPr>
          <w:rFonts w:asciiTheme="majorHAnsi" w:eastAsia="Calibri" w:hAnsiTheme="majorHAnsi" w:cstheme="majorHAnsi"/>
          <w:sz w:val="22"/>
          <w:szCs w:val="22"/>
        </w:rPr>
        <w:t>Pregoeiro</w:t>
      </w:r>
      <w:r w:rsidR="00770246" w:rsidRPr="009803A5">
        <w:rPr>
          <w:rFonts w:asciiTheme="majorHAnsi" w:eastAsia="Calibri" w:hAnsiTheme="majorHAnsi" w:cstheme="majorHAnsi"/>
          <w:color w:val="000000"/>
          <w:sz w:val="22"/>
          <w:szCs w:val="22"/>
        </w:rPr>
        <w:t>.</w:t>
      </w:r>
    </w:p>
    <w:p w14:paraId="3991E4B6" w14:textId="77777777" w:rsidR="00770246" w:rsidRPr="009803A5"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CFFDA42" w14:textId="7C5C6840" w:rsidR="00770246" w:rsidRPr="009803A5"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5.1</w:t>
      </w:r>
      <w:r w:rsidR="00193E2E" w:rsidRPr="009803A5">
        <w:rPr>
          <w:rFonts w:asciiTheme="majorHAnsi" w:eastAsia="Calibri" w:hAnsiTheme="majorHAnsi" w:cstheme="majorHAnsi"/>
          <w:color w:val="000000"/>
          <w:sz w:val="22"/>
          <w:szCs w:val="22"/>
        </w:rPr>
        <w:t>4</w:t>
      </w:r>
      <w:r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 xml:space="preserve">Não serão aceitos dois ou mais lances de mesmo valor, prevalecendo aquele que for recebido e registrado primeiro. </w:t>
      </w:r>
    </w:p>
    <w:p w14:paraId="6E64DC08" w14:textId="77777777" w:rsidR="00770246" w:rsidRPr="009803A5"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E5A18BE" w14:textId="3F07B9DC" w:rsidR="00770246" w:rsidRPr="009803A5"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5.1</w:t>
      </w:r>
      <w:r w:rsidR="00193E2E" w:rsidRPr="009803A5">
        <w:rPr>
          <w:rFonts w:asciiTheme="majorHAnsi" w:eastAsia="Calibri" w:hAnsiTheme="majorHAnsi" w:cstheme="majorHAnsi"/>
          <w:color w:val="000000"/>
          <w:sz w:val="22"/>
          <w:szCs w:val="22"/>
        </w:rPr>
        <w:t>5</w:t>
      </w:r>
      <w:r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 xml:space="preserve">Durante o transcurso da sessão pública, os licitantes serão informados, em tempo real, do valor do menor lance registrado, vedada a identificação do licitante. </w:t>
      </w:r>
    </w:p>
    <w:p w14:paraId="5173F1FC" w14:textId="77777777" w:rsidR="00770246" w:rsidRPr="009803A5"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68173CE4" w14:textId="000CDF8F" w:rsidR="00770246" w:rsidRPr="009803A5"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lastRenderedPageBreak/>
        <w:t>5.1</w:t>
      </w:r>
      <w:r w:rsidR="00193E2E" w:rsidRPr="009803A5">
        <w:rPr>
          <w:rFonts w:asciiTheme="majorHAnsi" w:eastAsia="Calibri" w:hAnsiTheme="majorHAnsi" w:cstheme="majorHAnsi"/>
          <w:color w:val="000000"/>
          <w:sz w:val="22"/>
          <w:szCs w:val="22"/>
        </w:rPr>
        <w:t>6</w:t>
      </w:r>
      <w:r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 xml:space="preserve">No caso de desconexão com o </w:t>
      </w:r>
      <w:r w:rsidR="00770246" w:rsidRPr="009803A5">
        <w:rPr>
          <w:rFonts w:asciiTheme="majorHAnsi" w:eastAsia="Calibri" w:hAnsiTheme="majorHAnsi" w:cstheme="majorHAnsi"/>
          <w:sz w:val="22"/>
          <w:szCs w:val="22"/>
        </w:rPr>
        <w:t>Pregoeir</w:t>
      </w:r>
      <w:r w:rsidR="00770246" w:rsidRPr="009803A5">
        <w:rPr>
          <w:rFonts w:asciiTheme="majorHAnsi" w:eastAsia="Calibri" w:hAnsiTheme="majorHAnsi" w:cstheme="majorHAnsi"/>
          <w:color w:val="000000"/>
          <w:sz w:val="22"/>
          <w:szCs w:val="22"/>
        </w:rPr>
        <w:t>o, no decorrer da etapa competitiva d</w:t>
      </w:r>
      <w:r w:rsidR="00770246" w:rsidRPr="009803A5">
        <w:rPr>
          <w:rFonts w:asciiTheme="majorHAnsi" w:eastAsia="Calibri" w:hAnsiTheme="majorHAnsi" w:cstheme="majorHAnsi"/>
          <w:sz w:val="22"/>
          <w:szCs w:val="22"/>
        </w:rPr>
        <w:t>o Pregão</w:t>
      </w:r>
      <w:r w:rsidR="00770246" w:rsidRPr="009803A5">
        <w:rPr>
          <w:rFonts w:asciiTheme="majorHAnsi" w:eastAsia="Calibri" w:hAnsiTheme="majorHAnsi" w:cstheme="majorHAnsi"/>
          <w:color w:val="000000"/>
          <w:sz w:val="22"/>
          <w:szCs w:val="22"/>
        </w:rPr>
        <w:t>, o sistema eletrônico poderá permanecer acessível aos licitantes para a recepção dos lances.</w:t>
      </w:r>
    </w:p>
    <w:p w14:paraId="5E87E9B1" w14:textId="77777777" w:rsidR="00770246" w:rsidRPr="009803A5"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9803A5">
        <w:rPr>
          <w:rFonts w:asciiTheme="majorHAnsi" w:eastAsia="Calibri" w:hAnsiTheme="majorHAnsi" w:cstheme="majorHAnsi"/>
          <w:color w:val="000000"/>
          <w:sz w:val="22"/>
          <w:szCs w:val="22"/>
        </w:rPr>
        <w:t xml:space="preserve"> </w:t>
      </w:r>
    </w:p>
    <w:p w14:paraId="1F1D169A" w14:textId="07D25FB8" w:rsidR="00770246" w:rsidRPr="009803A5"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w:t>
      </w:r>
      <w:r w:rsidR="002429F4" w:rsidRPr="009803A5">
        <w:rPr>
          <w:rFonts w:asciiTheme="majorHAnsi" w:eastAsia="Calibri" w:hAnsiTheme="majorHAnsi" w:cstheme="majorHAnsi"/>
          <w:color w:val="000000"/>
          <w:sz w:val="22"/>
          <w:szCs w:val="22"/>
        </w:rPr>
        <w:t>1</w:t>
      </w:r>
      <w:r w:rsidR="00193E2E" w:rsidRPr="009803A5">
        <w:rPr>
          <w:rFonts w:asciiTheme="majorHAnsi" w:eastAsia="Calibri" w:hAnsiTheme="majorHAnsi" w:cstheme="majorHAnsi"/>
          <w:color w:val="000000"/>
          <w:sz w:val="22"/>
          <w:szCs w:val="22"/>
        </w:rPr>
        <w:t>7</w:t>
      </w:r>
      <w:r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 xml:space="preserve">Quando a desconexão do sistema eletrônico para o </w:t>
      </w:r>
      <w:r w:rsidR="00770246" w:rsidRPr="009803A5">
        <w:rPr>
          <w:rFonts w:asciiTheme="majorHAnsi" w:eastAsia="Calibri" w:hAnsiTheme="majorHAnsi" w:cstheme="majorHAnsi"/>
          <w:sz w:val="22"/>
          <w:szCs w:val="22"/>
        </w:rPr>
        <w:t>Pregoeiro</w:t>
      </w:r>
      <w:r w:rsidR="00770246" w:rsidRPr="009803A5">
        <w:rPr>
          <w:rFonts w:asciiTheme="majorHAnsi" w:eastAsia="Calibri" w:hAnsiTheme="majorHAnsi" w:cstheme="majorHAnsi"/>
          <w:color w:val="000000"/>
          <w:sz w:val="22"/>
          <w:szCs w:val="22"/>
        </w:rPr>
        <w:t xml:space="preserve"> persistir por tempo superior a dez minutos, a sessão pública será suspensa e terá reinício somente após comunicação expressa do </w:t>
      </w:r>
      <w:r w:rsidR="00770246" w:rsidRPr="009803A5">
        <w:rPr>
          <w:rFonts w:asciiTheme="majorHAnsi" w:eastAsia="Calibri" w:hAnsiTheme="majorHAnsi" w:cstheme="majorHAnsi"/>
          <w:sz w:val="22"/>
          <w:szCs w:val="22"/>
        </w:rPr>
        <w:t>pregoeiro</w:t>
      </w:r>
      <w:r w:rsidR="00770246" w:rsidRPr="009803A5">
        <w:rPr>
          <w:rFonts w:asciiTheme="majorHAnsi" w:eastAsia="Calibri" w:hAnsiTheme="majorHAnsi" w:cstheme="majorHAnsi"/>
          <w:color w:val="000000"/>
          <w:sz w:val="22"/>
          <w:szCs w:val="22"/>
        </w:rPr>
        <w:t xml:space="preserve"> aos participantes do certame, publicada no</w:t>
      </w:r>
      <w:r w:rsidR="00C20BD0" w:rsidRPr="009803A5">
        <w:rPr>
          <w:rFonts w:asciiTheme="majorHAnsi" w:eastAsia="Calibri" w:hAnsiTheme="majorHAnsi" w:cstheme="majorHAnsi"/>
          <w:color w:val="000000"/>
          <w:sz w:val="22"/>
          <w:szCs w:val="22"/>
        </w:rPr>
        <w:t xml:space="preserve"> </w:t>
      </w:r>
      <w:r w:rsidR="00C20BD0" w:rsidRPr="009803A5">
        <w:rPr>
          <w:rFonts w:asciiTheme="majorHAnsi" w:hAnsiTheme="majorHAnsi" w:cstheme="majorHAnsi"/>
          <w:b/>
          <w:bCs/>
          <w:sz w:val="22"/>
          <w:szCs w:val="22"/>
        </w:rPr>
        <w:t>Portal de Compras Públicas – www.portaldecompraspublicas.com.br</w:t>
      </w:r>
      <w:r w:rsidR="00FA601B" w:rsidRPr="009803A5">
        <w:rPr>
          <w:rFonts w:asciiTheme="majorHAnsi" w:eastAsia="Calibri" w:hAnsiTheme="majorHAnsi" w:cstheme="majorHAnsi"/>
          <w:color w:val="000000"/>
          <w:sz w:val="22"/>
          <w:szCs w:val="22"/>
        </w:rPr>
        <w:t>,</w:t>
      </w:r>
      <w:r w:rsidR="00770246" w:rsidRPr="009803A5">
        <w:rPr>
          <w:rFonts w:asciiTheme="majorHAnsi" w:eastAsia="Calibri" w:hAnsiTheme="majorHAnsi" w:cstheme="majorHAnsi"/>
          <w:color w:val="000000"/>
          <w:sz w:val="22"/>
          <w:szCs w:val="22"/>
        </w:rPr>
        <w:t xml:space="preserve"> quando serão divulgadas data e hora para a sua reabertura. E será reiniciada somente após decorridas</w:t>
      </w:r>
      <w:r w:rsidR="00992BAF" w:rsidRPr="009803A5">
        <w:rPr>
          <w:rFonts w:asciiTheme="majorHAnsi" w:eastAsia="Calibri" w:hAnsiTheme="majorHAnsi" w:cstheme="majorHAnsi"/>
          <w:color w:val="000000"/>
          <w:sz w:val="22"/>
          <w:szCs w:val="22"/>
        </w:rPr>
        <w:t xml:space="preserve"> </w:t>
      </w:r>
      <w:r w:rsidR="00992BAF" w:rsidRPr="009803A5">
        <w:rPr>
          <w:rFonts w:asciiTheme="majorHAnsi" w:eastAsia="Calibri" w:hAnsiTheme="majorHAnsi" w:cstheme="majorHAnsi"/>
          <w:b/>
          <w:bCs/>
          <w:color w:val="000000"/>
          <w:sz w:val="22"/>
          <w:szCs w:val="22"/>
        </w:rPr>
        <w:t>24 (</w:t>
      </w:r>
      <w:r w:rsidR="00770246" w:rsidRPr="009803A5">
        <w:rPr>
          <w:rFonts w:asciiTheme="majorHAnsi" w:eastAsia="Calibri" w:hAnsiTheme="majorHAnsi" w:cstheme="majorHAnsi"/>
          <w:b/>
          <w:bCs/>
          <w:color w:val="000000"/>
          <w:sz w:val="22"/>
          <w:szCs w:val="22"/>
        </w:rPr>
        <w:t>vinte e quatro</w:t>
      </w:r>
      <w:r w:rsidR="00992BAF" w:rsidRPr="009803A5">
        <w:rPr>
          <w:rFonts w:asciiTheme="majorHAnsi" w:eastAsia="Calibri" w:hAnsiTheme="majorHAnsi" w:cstheme="majorHAnsi"/>
          <w:b/>
          <w:bCs/>
          <w:color w:val="000000"/>
          <w:sz w:val="22"/>
          <w:szCs w:val="22"/>
        </w:rPr>
        <w:t>)</w:t>
      </w:r>
      <w:r w:rsidR="00770246" w:rsidRPr="009803A5">
        <w:rPr>
          <w:rFonts w:asciiTheme="majorHAnsi" w:eastAsia="Calibri" w:hAnsiTheme="majorHAnsi" w:cstheme="majorHAnsi"/>
          <w:b/>
          <w:bCs/>
          <w:color w:val="000000"/>
          <w:sz w:val="22"/>
          <w:szCs w:val="22"/>
        </w:rPr>
        <w:t xml:space="preserve"> horas</w:t>
      </w:r>
      <w:r w:rsidR="00770246" w:rsidRPr="009803A5">
        <w:rPr>
          <w:rFonts w:asciiTheme="majorHAnsi" w:eastAsia="Calibri" w:hAnsiTheme="majorHAnsi" w:cstheme="majorHAnsi"/>
          <w:color w:val="000000"/>
          <w:sz w:val="22"/>
          <w:szCs w:val="22"/>
        </w:rPr>
        <w:t xml:space="preserve"> da comunicação do fato pelo</w:t>
      </w:r>
      <w:r w:rsidR="00770246" w:rsidRPr="009803A5">
        <w:rPr>
          <w:rFonts w:asciiTheme="majorHAnsi" w:eastAsia="Calibri" w:hAnsiTheme="majorHAnsi" w:cstheme="majorHAnsi"/>
          <w:sz w:val="22"/>
          <w:szCs w:val="22"/>
        </w:rPr>
        <w:t xml:space="preserve"> Pregoeiro</w:t>
      </w:r>
      <w:r w:rsidR="00770246" w:rsidRPr="009803A5">
        <w:rPr>
          <w:rFonts w:asciiTheme="majorHAnsi" w:eastAsia="Calibri" w:hAnsiTheme="majorHAnsi" w:cstheme="majorHAnsi"/>
          <w:color w:val="000000"/>
          <w:sz w:val="22"/>
          <w:szCs w:val="22"/>
        </w:rPr>
        <w:t xml:space="preserve"> aos participantes, no sítio eletrônico utilizado para divulgação.</w:t>
      </w:r>
    </w:p>
    <w:p w14:paraId="39F8C99E" w14:textId="77777777" w:rsidR="00770246" w:rsidRPr="009803A5"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185B8AAB" w14:textId="7231BD67" w:rsidR="00770246" w:rsidRPr="009803A5" w:rsidRDefault="002429F4" w:rsidP="00B052FB">
      <w:pPr>
        <w:tabs>
          <w:tab w:val="left" w:pos="284"/>
          <w:tab w:val="left" w:pos="567"/>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w:t>
      </w:r>
      <w:r w:rsidR="002B7FDE" w:rsidRPr="009803A5">
        <w:rPr>
          <w:rFonts w:asciiTheme="majorHAnsi" w:eastAsia="Calibri" w:hAnsiTheme="majorHAnsi" w:cstheme="majorHAnsi"/>
          <w:color w:val="000000"/>
          <w:sz w:val="22"/>
          <w:szCs w:val="22"/>
        </w:rPr>
        <w:t>1</w:t>
      </w:r>
      <w:r w:rsidR="00193E2E" w:rsidRPr="009803A5">
        <w:rPr>
          <w:rFonts w:asciiTheme="majorHAnsi" w:eastAsia="Calibri" w:hAnsiTheme="majorHAnsi" w:cstheme="majorHAnsi"/>
          <w:color w:val="000000"/>
          <w:sz w:val="22"/>
          <w:szCs w:val="22"/>
        </w:rPr>
        <w:t>8</w:t>
      </w:r>
      <w:r w:rsidR="00B052FB"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Caso o licitante não apresente lances, concorrerá com o valor de sua proposta.</w:t>
      </w:r>
    </w:p>
    <w:p w14:paraId="0AE3748D" w14:textId="77777777" w:rsidR="00770246" w:rsidRPr="009803A5" w:rsidRDefault="00770246" w:rsidP="00770246">
      <w:pPr>
        <w:tabs>
          <w:tab w:val="left" w:pos="284"/>
          <w:tab w:val="left" w:pos="567"/>
        </w:tabs>
        <w:jc w:val="both"/>
        <w:rPr>
          <w:rFonts w:asciiTheme="majorHAnsi" w:eastAsia="Calibri" w:hAnsiTheme="majorHAnsi" w:cstheme="majorHAnsi"/>
          <w:sz w:val="22"/>
          <w:szCs w:val="22"/>
        </w:rPr>
      </w:pPr>
    </w:p>
    <w:p w14:paraId="52FB0210" w14:textId="5BA2E3B0" w:rsidR="00770246" w:rsidRPr="009803A5" w:rsidRDefault="00B052FB" w:rsidP="00B052FB">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9803A5">
        <w:rPr>
          <w:rFonts w:asciiTheme="majorHAnsi" w:eastAsia="Calibri" w:hAnsiTheme="majorHAnsi" w:cstheme="majorHAnsi"/>
          <w:color w:val="000000"/>
          <w:sz w:val="22"/>
          <w:szCs w:val="22"/>
        </w:rPr>
        <w:t>5.</w:t>
      </w:r>
      <w:r w:rsidR="00193E2E" w:rsidRPr="009803A5">
        <w:rPr>
          <w:rFonts w:asciiTheme="majorHAnsi" w:eastAsia="Calibri" w:hAnsiTheme="majorHAnsi" w:cstheme="majorHAnsi"/>
          <w:color w:val="000000"/>
          <w:sz w:val="22"/>
          <w:szCs w:val="22"/>
        </w:rPr>
        <w:t>19</w:t>
      </w:r>
      <w:r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770246" w:rsidRPr="009803A5">
        <w:rPr>
          <w:rFonts w:asciiTheme="majorHAnsi" w:eastAsia="Calibri" w:hAnsiTheme="majorHAnsi" w:cstheme="majorHAnsi"/>
          <w:sz w:val="22"/>
          <w:szCs w:val="22"/>
        </w:rPr>
        <w:t>identifica</w:t>
      </w:r>
      <w:r w:rsidR="00770246" w:rsidRPr="009803A5">
        <w:rPr>
          <w:rFonts w:asciiTheme="majorHAnsi" w:eastAsia="Calibri" w:hAnsiTheme="majorHAnsi" w:cstheme="majorHAns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770246" w:rsidRPr="009803A5">
        <w:rPr>
          <w:rFonts w:asciiTheme="majorHAnsi" w:eastAsia="Calibri" w:hAnsiTheme="majorHAnsi" w:cstheme="majorHAnsi"/>
          <w:color w:val="000000"/>
          <w:sz w:val="22"/>
          <w:szCs w:val="22"/>
        </w:rPr>
        <w:t>arts</w:t>
      </w:r>
      <w:proofErr w:type="spellEnd"/>
      <w:r w:rsidR="00AB38BC" w:rsidRPr="009803A5">
        <w:rPr>
          <w:rFonts w:asciiTheme="majorHAnsi" w:eastAsia="Calibri" w:hAnsiTheme="majorHAnsi" w:cstheme="majorHAnsi"/>
          <w:color w:val="000000"/>
          <w:sz w:val="22"/>
          <w:szCs w:val="22"/>
        </w:rPr>
        <w:t>. 44 e 45 da LC nº 123/2006;</w:t>
      </w:r>
    </w:p>
    <w:p w14:paraId="1305CEC0" w14:textId="77777777" w:rsidR="00D9518E" w:rsidRPr="009803A5" w:rsidRDefault="00D9518E" w:rsidP="00B052FB">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7366D2E3" w14:textId="690EDDD2" w:rsidR="00D9518E" w:rsidRPr="009803A5" w:rsidRDefault="00D9518E" w:rsidP="00D9518E">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r w:rsidRPr="009803A5">
        <w:rPr>
          <w:rFonts w:asciiTheme="majorHAnsi" w:eastAsia="Calibri" w:hAnsiTheme="majorHAnsi" w:cstheme="majorHAnsi"/>
          <w:color w:val="000000"/>
          <w:sz w:val="22"/>
          <w:szCs w:val="22"/>
        </w:rPr>
        <w:t>5.19.1</w:t>
      </w:r>
      <w:r w:rsidRPr="009803A5">
        <w:rPr>
          <w:rFonts w:asciiTheme="majorHAnsi" w:eastAsia="Calibri" w:hAnsiTheme="majorHAnsi" w:cstheme="majorHAnsi"/>
          <w:color w:val="000000"/>
          <w:sz w:val="22"/>
          <w:szCs w:val="22"/>
        </w:rPr>
        <w:tab/>
        <w:t xml:space="preserve">. </w:t>
      </w:r>
      <w:r w:rsidR="00394CA3" w:rsidRPr="009803A5">
        <w:rPr>
          <w:rFonts w:asciiTheme="majorHAnsi" w:eastAsia="Calibri" w:hAnsiTheme="majorHAnsi" w:cstheme="majorHAnsi"/>
          <w:color w:val="000000"/>
          <w:sz w:val="22"/>
          <w:szCs w:val="22"/>
        </w:rPr>
        <w:t>Será garantida a participação exclusiva de Microempresa e Empresa de Pequeno Porte (ME e EPP), conforme artigo 48, inciso I, da Lei Complementar nº 123, de 14 de dezembro de 2006</w:t>
      </w:r>
      <w:r w:rsidRPr="009803A5">
        <w:rPr>
          <w:rFonts w:asciiTheme="majorHAnsi" w:eastAsia="Calibri" w:hAnsiTheme="majorHAnsi" w:cstheme="majorHAnsi"/>
          <w:color w:val="000000"/>
          <w:sz w:val="22"/>
          <w:szCs w:val="22"/>
        </w:rPr>
        <w:t>;</w:t>
      </w:r>
    </w:p>
    <w:p w14:paraId="7CE0EAF6" w14:textId="77777777" w:rsidR="00D9518E" w:rsidRPr="009803A5" w:rsidRDefault="00D9518E" w:rsidP="00D9518E">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p>
    <w:p w14:paraId="7A7910C0" w14:textId="40B7C8AC" w:rsidR="00D9518E" w:rsidRPr="009803A5" w:rsidRDefault="00D9518E" w:rsidP="00D9518E">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r w:rsidRPr="009803A5">
        <w:rPr>
          <w:rFonts w:asciiTheme="majorHAnsi" w:eastAsia="Calibri" w:hAnsiTheme="majorHAnsi" w:cstheme="majorHAnsi"/>
          <w:color w:val="000000"/>
          <w:sz w:val="22"/>
          <w:szCs w:val="22"/>
        </w:rPr>
        <w:t xml:space="preserve">5.19.2. </w:t>
      </w:r>
      <w:r w:rsidR="00ED3994" w:rsidRPr="009803A5">
        <w:rPr>
          <w:rFonts w:asciiTheme="majorHAnsi" w:eastAsia="Calibri" w:hAnsiTheme="majorHAnsi" w:cstheme="majorHAnsi"/>
          <w:color w:val="000000"/>
          <w:sz w:val="22"/>
          <w:szCs w:val="22"/>
        </w:rPr>
        <w:t>Será concedido tratamento favorecido para empresas que se enquadrem na Lei Municipal N° 993 de 03/11/2021 – Empreende Sonora e a Lei 1.114 de 06 de fevereiro de 2024, regulamentando o disposto no art. 48 §3 da LC 123/2006 e Lei Complementar n° 147/2014, pois a pesquisa realizada pelo setor de compras demonstrou que foram encontradas empresas que se enquadre nas respectivas leis</w:t>
      </w:r>
      <w:r w:rsidRPr="009803A5">
        <w:rPr>
          <w:rFonts w:asciiTheme="majorHAnsi" w:eastAsia="Calibri" w:hAnsiTheme="majorHAnsi" w:cstheme="majorHAnsi"/>
          <w:color w:val="000000"/>
          <w:sz w:val="22"/>
          <w:szCs w:val="22"/>
        </w:rPr>
        <w:t>;</w:t>
      </w:r>
    </w:p>
    <w:p w14:paraId="6EA430EF" w14:textId="77777777" w:rsidR="00ED3994" w:rsidRPr="009803A5" w:rsidRDefault="00ED3994" w:rsidP="00ED3994">
      <w:pPr>
        <w:tabs>
          <w:tab w:val="left" w:pos="426"/>
        </w:tabs>
        <w:spacing w:line="360" w:lineRule="auto"/>
        <w:ind w:left="284"/>
        <w:jc w:val="both"/>
        <w:rPr>
          <w:rFonts w:asciiTheme="majorHAnsi" w:eastAsia="Calibri" w:hAnsiTheme="majorHAnsi" w:cstheme="majorHAnsi"/>
          <w:color w:val="000000"/>
          <w:sz w:val="22"/>
          <w:szCs w:val="22"/>
        </w:rPr>
      </w:pPr>
    </w:p>
    <w:p w14:paraId="693D3C30" w14:textId="51D83633" w:rsidR="00ED3994" w:rsidRPr="009803A5" w:rsidRDefault="00ED3994" w:rsidP="00ED3994">
      <w:pPr>
        <w:tabs>
          <w:tab w:val="left" w:pos="426"/>
        </w:tabs>
        <w:spacing w:line="360" w:lineRule="auto"/>
        <w:ind w:left="284"/>
        <w:jc w:val="both"/>
        <w:rPr>
          <w:rFonts w:asciiTheme="majorHAnsi" w:eastAsia="Calibri" w:hAnsiTheme="majorHAnsi" w:cstheme="majorHAnsi"/>
          <w:color w:val="000000"/>
          <w:sz w:val="22"/>
          <w:szCs w:val="22"/>
        </w:rPr>
      </w:pPr>
      <w:r w:rsidRPr="009803A5">
        <w:rPr>
          <w:rFonts w:asciiTheme="majorHAnsi" w:eastAsia="Calibri" w:hAnsiTheme="majorHAnsi" w:cstheme="majorHAnsi"/>
          <w:color w:val="000000"/>
          <w:sz w:val="22"/>
          <w:szCs w:val="22"/>
        </w:rPr>
        <w:t>5.19.2.1. Quando as ofertas apresentadas pelas licitantes Microempresas, Empresas de Pequeno Porte e Microempreendedores Individuais sediados no Município de Sonora – MS e na Região Norte do estado de Mato Grosso do Sul sejam iguais ou até dez por centos superiores ao menor preço, situação em que será adjudicado o objeto em seu favor;</w:t>
      </w:r>
    </w:p>
    <w:p w14:paraId="06C6006F" w14:textId="02636BA3" w:rsidR="00ED3994" w:rsidRPr="009803A5" w:rsidRDefault="00ED3994" w:rsidP="00ED3994">
      <w:pPr>
        <w:tabs>
          <w:tab w:val="left" w:pos="426"/>
        </w:tabs>
        <w:spacing w:line="360" w:lineRule="auto"/>
        <w:ind w:left="284"/>
        <w:jc w:val="both"/>
        <w:rPr>
          <w:rFonts w:asciiTheme="majorHAnsi" w:eastAsia="Calibri" w:hAnsiTheme="majorHAnsi" w:cstheme="majorHAnsi"/>
          <w:color w:val="000000"/>
          <w:sz w:val="22"/>
          <w:szCs w:val="22"/>
        </w:rPr>
      </w:pPr>
      <w:r w:rsidRPr="009803A5">
        <w:rPr>
          <w:rFonts w:asciiTheme="majorHAnsi" w:eastAsia="Calibri" w:hAnsiTheme="majorHAnsi" w:cstheme="majorHAnsi"/>
          <w:color w:val="000000"/>
          <w:sz w:val="22"/>
          <w:szCs w:val="22"/>
        </w:rPr>
        <w:t xml:space="preserve">5.19.2.2. Na hipótese de não contratação de licitante Microempresa, da Empresa de Pequeno Porte ou do Microempreendedor Individual sediada localmente ou regionalmente melhor classificada, serão convocadas as licitantes Microempresas, Empresas de Pequeno Porte ou Microempreendedores Individuais locais remanescentes, na ordem classificatória, para o exercício do mesmo direito;                                                                       </w:t>
      </w:r>
    </w:p>
    <w:p w14:paraId="4D0480DF" w14:textId="0F376CAB" w:rsidR="00ED3994" w:rsidRPr="009803A5" w:rsidRDefault="00ED3994" w:rsidP="00ED3994">
      <w:pPr>
        <w:tabs>
          <w:tab w:val="left" w:pos="426"/>
        </w:tabs>
        <w:spacing w:line="360" w:lineRule="auto"/>
        <w:ind w:left="284"/>
        <w:jc w:val="both"/>
        <w:rPr>
          <w:rFonts w:asciiTheme="majorHAnsi" w:eastAsia="Calibri" w:hAnsiTheme="majorHAnsi" w:cstheme="majorHAnsi"/>
          <w:color w:val="000000"/>
          <w:sz w:val="22"/>
          <w:szCs w:val="22"/>
        </w:rPr>
      </w:pPr>
      <w:r w:rsidRPr="009803A5">
        <w:rPr>
          <w:rFonts w:asciiTheme="majorHAnsi" w:eastAsia="Calibri" w:hAnsiTheme="majorHAnsi" w:cstheme="majorHAnsi"/>
          <w:color w:val="000000"/>
          <w:sz w:val="22"/>
          <w:szCs w:val="22"/>
        </w:rPr>
        <w:t>5.19.2.3. No caso de equivalência dos valores apresentados pelas licitantes, Microempresas, Empresas de Pequeno Porte e Microempreendedores Individuais, sediadas localmente ou regionalmente, realizar-se- á sorteio entre elas para que se identifique aquela que primeiro apresentará a melhor oferta;</w:t>
      </w:r>
    </w:p>
    <w:p w14:paraId="24562E48" w14:textId="45397A74" w:rsidR="00ED3994" w:rsidRPr="009803A5" w:rsidRDefault="00ED3994" w:rsidP="00ED3994">
      <w:pPr>
        <w:tabs>
          <w:tab w:val="left" w:pos="426"/>
        </w:tabs>
        <w:spacing w:line="360" w:lineRule="auto"/>
        <w:ind w:left="284"/>
        <w:jc w:val="both"/>
        <w:rPr>
          <w:rFonts w:asciiTheme="majorHAnsi" w:eastAsia="Calibri" w:hAnsiTheme="majorHAnsi" w:cstheme="majorHAnsi"/>
          <w:color w:val="000000"/>
          <w:sz w:val="22"/>
          <w:szCs w:val="22"/>
        </w:rPr>
      </w:pPr>
      <w:r w:rsidRPr="009803A5">
        <w:rPr>
          <w:rFonts w:asciiTheme="majorHAnsi" w:eastAsia="Calibri" w:hAnsiTheme="majorHAnsi" w:cstheme="majorHAnsi"/>
          <w:color w:val="000000"/>
          <w:sz w:val="22"/>
          <w:szCs w:val="22"/>
        </w:rPr>
        <w:lastRenderedPageBreak/>
        <w:t>5.19.2.4. Na hipótese da não contratação nos termos previstos no item 5.19.2.1., o objeto licitado será adjudicado em favor da proposta originalmente vencedora do certame;</w:t>
      </w:r>
    </w:p>
    <w:p w14:paraId="6DAFA7E9" w14:textId="3F06402B" w:rsidR="00ED3994" w:rsidRPr="009803A5" w:rsidRDefault="00ED3994" w:rsidP="00ED3994">
      <w:pPr>
        <w:tabs>
          <w:tab w:val="left" w:pos="426"/>
        </w:tabs>
        <w:spacing w:line="360" w:lineRule="auto"/>
        <w:ind w:left="284"/>
        <w:jc w:val="both"/>
        <w:rPr>
          <w:rFonts w:asciiTheme="majorHAnsi" w:eastAsia="Calibri" w:hAnsiTheme="majorHAnsi" w:cstheme="majorHAnsi"/>
          <w:color w:val="000000"/>
          <w:sz w:val="22"/>
          <w:szCs w:val="22"/>
        </w:rPr>
      </w:pPr>
      <w:r w:rsidRPr="009803A5">
        <w:rPr>
          <w:rFonts w:asciiTheme="majorHAnsi" w:eastAsia="Calibri" w:hAnsiTheme="majorHAnsi" w:cstheme="majorHAnsi"/>
          <w:color w:val="000000"/>
          <w:sz w:val="22"/>
          <w:szCs w:val="22"/>
        </w:rPr>
        <w:t>5.19.2.5. As disposições do item 5.19.2.1., e subitens somente se aplicarão quando a melhor oferta inicial tiver sido apresentada por Microempresa, Empresa de Pequeno Porte ou Microempreendedor individual local ou regional;</w:t>
      </w:r>
    </w:p>
    <w:p w14:paraId="7D5B8506" w14:textId="5935FBDF" w:rsidR="00ED3994" w:rsidRPr="009803A5" w:rsidRDefault="00ED3994" w:rsidP="00ED3994">
      <w:pPr>
        <w:tabs>
          <w:tab w:val="left" w:pos="426"/>
        </w:tabs>
        <w:spacing w:line="360" w:lineRule="auto"/>
        <w:ind w:left="284"/>
        <w:jc w:val="both"/>
        <w:rPr>
          <w:rFonts w:asciiTheme="majorHAnsi" w:eastAsia="Calibri" w:hAnsiTheme="majorHAnsi" w:cstheme="majorHAnsi"/>
          <w:color w:val="000000"/>
          <w:sz w:val="22"/>
          <w:szCs w:val="22"/>
        </w:rPr>
      </w:pPr>
      <w:r w:rsidRPr="009803A5">
        <w:rPr>
          <w:rFonts w:asciiTheme="majorHAnsi" w:eastAsia="Calibri" w:hAnsiTheme="majorHAnsi" w:cstheme="majorHAnsi"/>
          <w:color w:val="000000"/>
          <w:sz w:val="22"/>
          <w:szCs w:val="22"/>
        </w:rPr>
        <w:t>5.19.2.6. A licitante Microempresa, Empresa de Pequeno Porte ou Microempreendedor Individual local ou regional melhor classificada, será convocada pelo (a) Pregoeiro (a) para apresentar nova proposta no prazo máximo de 01 (uma) hora após o encerramento dos lances, sob pena de preclusão;</w:t>
      </w:r>
    </w:p>
    <w:p w14:paraId="3EAB7CA4" w14:textId="53D97BF7" w:rsidR="006C54E1" w:rsidRPr="009803A5" w:rsidRDefault="006C54E1" w:rsidP="00B052FB">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B6CACC0" w14:textId="7621C9ED" w:rsidR="00770246" w:rsidRPr="009803A5" w:rsidRDefault="00B052FB" w:rsidP="00B052FB">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r w:rsidRPr="009803A5">
        <w:rPr>
          <w:rFonts w:asciiTheme="majorHAnsi" w:eastAsia="Calibri" w:hAnsiTheme="majorHAnsi" w:cstheme="majorHAnsi"/>
          <w:color w:val="000000"/>
          <w:sz w:val="22"/>
          <w:szCs w:val="22"/>
        </w:rPr>
        <w:t>5.2</w:t>
      </w:r>
      <w:r w:rsidR="00193E2E" w:rsidRPr="009803A5">
        <w:rPr>
          <w:rFonts w:asciiTheme="majorHAnsi" w:eastAsia="Calibri" w:hAnsiTheme="majorHAnsi" w:cstheme="majorHAnsi"/>
          <w:color w:val="000000"/>
          <w:sz w:val="22"/>
          <w:szCs w:val="22"/>
        </w:rPr>
        <w:t>0</w:t>
      </w:r>
      <w:r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032C1873" w14:textId="77777777" w:rsidR="00770246" w:rsidRPr="009803A5"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4DB29DF6" w14:textId="5936358B" w:rsidR="00770246" w:rsidRPr="009803A5" w:rsidRDefault="00B052FB" w:rsidP="00B052FB">
      <w:pPr>
        <w:pBdr>
          <w:top w:val="nil"/>
          <w:left w:val="nil"/>
          <w:bottom w:val="nil"/>
          <w:right w:val="nil"/>
          <w:between w:val="nil"/>
        </w:pBdr>
        <w:tabs>
          <w:tab w:val="left" w:pos="567"/>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5.2</w:t>
      </w:r>
      <w:r w:rsidR="00193E2E" w:rsidRPr="009803A5">
        <w:rPr>
          <w:rFonts w:asciiTheme="majorHAnsi" w:eastAsia="Calibri" w:hAnsiTheme="majorHAnsi" w:cstheme="majorHAnsi"/>
          <w:color w:val="000000"/>
          <w:sz w:val="22"/>
          <w:szCs w:val="22"/>
        </w:rPr>
        <w:t>1</w:t>
      </w:r>
      <w:r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862CA53" w14:textId="77777777" w:rsidR="00770246" w:rsidRPr="009803A5"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0F8A878" w14:textId="11E32787" w:rsidR="00770246" w:rsidRPr="009803A5"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5.2</w:t>
      </w:r>
      <w:r w:rsidR="00193E2E" w:rsidRPr="009803A5">
        <w:rPr>
          <w:rFonts w:asciiTheme="majorHAnsi" w:eastAsia="Calibri" w:hAnsiTheme="majorHAnsi" w:cstheme="majorHAnsi"/>
          <w:color w:val="000000"/>
          <w:sz w:val="22"/>
          <w:szCs w:val="22"/>
        </w:rPr>
        <w:t>2</w:t>
      </w:r>
      <w:r w:rsidR="002B7FDE"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E63E706" w14:textId="77777777" w:rsidR="00770246" w:rsidRPr="009803A5"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9A2AC72" w14:textId="356408E4" w:rsidR="00770246" w:rsidRPr="009803A5"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5.2</w:t>
      </w:r>
      <w:r w:rsidR="00193E2E" w:rsidRPr="009803A5">
        <w:rPr>
          <w:rFonts w:asciiTheme="majorHAnsi" w:eastAsia="Calibri" w:hAnsiTheme="majorHAnsi" w:cstheme="majorHAnsi"/>
          <w:color w:val="000000"/>
          <w:sz w:val="22"/>
          <w:szCs w:val="22"/>
        </w:rPr>
        <w:t>3</w:t>
      </w:r>
      <w:r w:rsidR="002B7FDE" w:rsidRPr="009803A5">
        <w:rPr>
          <w:rFonts w:asciiTheme="majorHAnsi" w:eastAsia="Calibri" w:hAnsiTheme="majorHAnsi" w:cstheme="majorHAnsi"/>
          <w:color w:val="000000"/>
          <w:sz w:val="22"/>
          <w:szCs w:val="22"/>
        </w:rPr>
        <w:t>.</w:t>
      </w:r>
      <w:r w:rsidR="008B42D0"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BE4E09" w14:textId="77777777" w:rsidR="00770246" w:rsidRPr="009803A5"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FC460B8" w14:textId="2F937858" w:rsidR="00770246" w:rsidRPr="009803A5"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5.2</w:t>
      </w:r>
      <w:r w:rsidR="00193E2E" w:rsidRPr="009803A5">
        <w:rPr>
          <w:rFonts w:asciiTheme="majorHAnsi" w:eastAsia="Calibri" w:hAnsiTheme="majorHAnsi" w:cstheme="majorHAnsi"/>
          <w:color w:val="000000"/>
          <w:sz w:val="22"/>
          <w:szCs w:val="22"/>
        </w:rPr>
        <w:t>4</w:t>
      </w:r>
      <w:r w:rsidR="002B7FDE"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BBF6E8D" w14:textId="77777777" w:rsidR="00770246" w:rsidRPr="009803A5"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3E13788F" w14:textId="0F7E603C" w:rsidR="00770246" w:rsidRPr="009803A5" w:rsidRDefault="002B7FDE" w:rsidP="002B7FDE">
      <w:pPr>
        <w:pBdr>
          <w:top w:val="nil"/>
          <w:left w:val="nil"/>
          <w:bottom w:val="nil"/>
          <w:right w:val="nil"/>
          <w:between w:val="nil"/>
        </w:pBdr>
        <w:tabs>
          <w:tab w:val="left" w:pos="142"/>
          <w:tab w:val="left" w:pos="567"/>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5.2</w:t>
      </w:r>
      <w:r w:rsidR="00193E2E" w:rsidRPr="009803A5">
        <w:rPr>
          <w:rFonts w:asciiTheme="majorHAnsi" w:eastAsia="Calibri" w:hAnsiTheme="majorHAnsi" w:cstheme="majorHAnsi"/>
          <w:color w:val="000000"/>
          <w:sz w:val="22"/>
          <w:szCs w:val="22"/>
        </w:rPr>
        <w:t>5</w:t>
      </w:r>
      <w:r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 xml:space="preserve">Em caso de empate entre duas ou mais propostas, serão utilizados os seguintes critérios de desempate, nesta ordem: </w:t>
      </w:r>
    </w:p>
    <w:p w14:paraId="32EA4FF8" w14:textId="4063A718" w:rsidR="00770246" w:rsidRPr="009803A5"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5.2</w:t>
      </w:r>
      <w:r w:rsidR="00193E2E" w:rsidRPr="009803A5">
        <w:rPr>
          <w:rFonts w:asciiTheme="majorHAnsi" w:eastAsia="Calibri" w:hAnsiTheme="majorHAnsi" w:cstheme="majorHAnsi"/>
          <w:color w:val="000000"/>
          <w:sz w:val="22"/>
          <w:szCs w:val="22"/>
        </w:rPr>
        <w:t>5</w:t>
      </w:r>
      <w:r w:rsidRPr="009803A5">
        <w:rPr>
          <w:rFonts w:asciiTheme="majorHAnsi" w:eastAsia="Calibri" w:hAnsiTheme="majorHAnsi" w:cstheme="majorHAnsi"/>
          <w:color w:val="000000"/>
          <w:sz w:val="22"/>
          <w:szCs w:val="22"/>
        </w:rPr>
        <w:t xml:space="preserve">.1. </w:t>
      </w:r>
      <w:r w:rsidR="00770246" w:rsidRPr="009803A5">
        <w:rPr>
          <w:rFonts w:asciiTheme="majorHAnsi" w:eastAsia="Calibri" w:hAnsiTheme="majorHAnsi" w:cstheme="majorHAnsi"/>
          <w:color w:val="000000"/>
          <w:sz w:val="22"/>
          <w:szCs w:val="22"/>
        </w:rPr>
        <w:t>disputa final, hipótese em que os licitantes empatados poderão apresentar nova proposta em ato contínuo à classificação;</w:t>
      </w:r>
    </w:p>
    <w:p w14:paraId="4DD9DA5C" w14:textId="1B43009B" w:rsidR="00770246" w:rsidRPr="009803A5"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5.2</w:t>
      </w:r>
      <w:r w:rsidR="00193E2E" w:rsidRPr="009803A5">
        <w:rPr>
          <w:rFonts w:asciiTheme="majorHAnsi" w:eastAsia="Calibri" w:hAnsiTheme="majorHAnsi" w:cstheme="majorHAnsi"/>
          <w:color w:val="000000"/>
          <w:sz w:val="22"/>
          <w:szCs w:val="22"/>
        </w:rPr>
        <w:t>5</w:t>
      </w:r>
      <w:r w:rsidRPr="009803A5">
        <w:rPr>
          <w:rFonts w:asciiTheme="majorHAnsi" w:eastAsia="Calibri" w:hAnsiTheme="majorHAnsi" w:cstheme="majorHAnsi"/>
          <w:color w:val="000000"/>
          <w:sz w:val="22"/>
          <w:szCs w:val="22"/>
        </w:rPr>
        <w:t xml:space="preserve">.2. </w:t>
      </w:r>
      <w:r w:rsidR="00770246" w:rsidRPr="009803A5">
        <w:rPr>
          <w:rFonts w:asciiTheme="majorHAnsi" w:eastAsia="Calibri" w:hAnsiTheme="majorHAnsi" w:cstheme="majorHAnsi"/>
          <w:color w:val="000000"/>
          <w:sz w:val="22"/>
          <w:szCs w:val="22"/>
        </w:rPr>
        <w:t>avaliação do desempenho contratual prévio dos licitantes;</w:t>
      </w:r>
    </w:p>
    <w:p w14:paraId="06ABDDB8" w14:textId="2CE3F3F7" w:rsidR="00770246" w:rsidRPr="009803A5"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5.2</w:t>
      </w:r>
      <w:r w:rsidR="00193E2E" w:rsidRPr="009803A5">
        <w:rPr>
          <w:rFonts w:asciiTheme="majorHAnsi" w:eastAsia="Calibri" w:hAnsiTheme="majorHAnsi" w:cstheme="majorHAnsi"/>
          <w:color w:val="000000"/>
          <w:sz w:val="22"/>
          <w:szCs w:val="22"/>
        </w:rPr>
        <w:t>5</w:t>
      </w:r>
      <w:r w:rsidRPr="009803A5">
        <w:rPr>
          <w:rFonts w:asciiTheme="majorHAnsi" w:eastAsia="Calibri" w:hAnsiTheme="majorHAnsi" w:cstheme="majorHAnsi"/>
          <w:color w:val="000000"/>
          <w:sz w:val="22"/>
          <w:szCs w:val="22"/>
        </w:rPr>
        <w:t>.3.</w:t>
      </w:r>
      <w:r w:rsidR="008B42D0"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desenvolvimento pelo licitante de ações de equidade entre homens e mulheres no ambiente de trabalho, conforme regulamento;</w:t>
      </w:r>
    </w:p>
    <w:p w14:paraId="752C8EFA" w14:textId="7554598F" w:rsidR="00770246" w:rsidRPr="009803A5"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5.2</w:t>
      </w:r>
      <w:r w:rsidR="00193E2E" w:rsidRPr="009803A5">
        <w:rPr>
          <w:rFonts w:asciiTheme="majorHAnsi" w:eastAsia="Calibri" w:hAnsiTheme="majorHAnsi" w:cstheme="majorHAnsi"/>
          <w:color w:val="000000"/>
          <w:sz w:val="22"/>
          <w:szCs w:val="22"/>
        </w:rPr>
        <w:t>5</w:t>
      </w:r>
      <w:r w:rsidRPr="009803A5">
        <w:rPr>
          <w:rFonts w:asciiTheme="majorHAnsi" w:eastAsia="Calibri" w:hAnsiTheme="majorHAnsi" w:cstheme="majorHAnsi"/>
          <w:color w:val="000000"/>
          <w:sz w:val="22"/>
          <w:szCs w:val="22"/>
        </w:rPr>
        <w:t>.4.</w:t>
      </w:r>
      <w:r w:rsidR="008B42D0"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desenvolvimento pelo licitante de programa de integridade, conforme orientações dos órgãos de controle;</w:t>
      </w:r>
    </w:p>
    <w:p w14:paraId="4D85D777" w14:textId="5CFD3654" w:rsidR="00770246" w:rsidRPr="009803A5" w:rsidRDefault="002B7FDE" w:rsidP="002429F4">
      <w:pPr>
        <w:pBdr>
          <w:top w:val="nil"/>
          <w:left w:val="nil"/>
          <w:bottom w:val="nil"/>
          <w:right w:val="nil"/>
          <w:between w:val="nil"/>
        </w:pBdr>
        <w:tabs>
          <w:tab w:val="left" w:pos="567"/>
        </w:tabs>
        <w:ind w:left="56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5.2</w:t>
      </w:r>
      <w:r w:rsidR="00193E2E" w:rsidRPr="009803A5">
        <w:rPr>
          <w:rFonts w:asciiTheme="majorHAnsi" w:eastAsia="Calibri" w:hAnsiTheme="majorHAnsi" w:cstheme="majorHAnsi"/>
          <w:color w:val="000000"/>
          <w:sz w:val="22"/>
          <w:szCs w:val="22"/>
        </w:rPr>
        <w:t>5</w:t>
      </w:r>
      <w:r w:rsidRPr="009803A5">
        <w:rPr>
          <w:rFonts w:asciiTheme="majorHAnsi" w:eastAsia="Calibri" w:hAnsiTheme="majorHAnsi" w:cstheme="majorHAnsi"/>
          <w:color w:val="000000"/>
          <w:sz w:val="22"/>
          <w:szCs w:val="22"/>
        </w:rPr>
        <w:t>.5.</w:t>
      </w:r>
      <w:r w:rsidR="007C13A9"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Persistindo o empate, será assegurada preferência, sucessivamente, aos bens e serviços produzidos ou prestados por:</w:t>
      </w:r>
    </w:p>
    <w:p w14:paraId="1B0B3A30" w14:textId="7815A5AF" w:rsidR="00770246" w:rsidRPr="009803A5"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lastRenderedPageBreak/>
        <w:t>5.2</w:t>
      </w:r>
      <w:r w:rsidR="00193E2E" w:rsidRPr="009803A5">
        <w:rPr>
          <w:rFonts w:asciiTheme="majorHAnsi" w:eastAsia="Calibri" w:hAnsiTheme="majorHAnsi" w:cstheme="majorHAnsi"/>
          <w:color w:val="000000"/>
          <w:sz w:val="22"/>
          <w:szCs w:val="22"/>
        </w:rPr>
        <w:t>5</w:t>
      </w:r>
      <w:r w:rsidR="002429F4" w:rsidRPr="009803A5">
        <w:rPr>
          <w:rFonts w:asciiTheme="majorHAnsi" w:eastAsia="Calibri" w:hAnsiTheme="majorHAnsi" w:cstheme="majorHAnsi"/>
          <w:color w:val="000000"/>
          <w:sz w:val="22"/>
          <w:szCs w:val="22"/>
        </w:rPr>
        <w:t>.</w:t>
      </w:r>
      <w:r w:rsidRPr="009803A5">
        <w:rPr>
          <w:rFonts w:asciiTheme="majorHAnsi" w:eastAsia="Calibri" w:hAnsiTheme="majorHAnsi" w:cstheme="majorHAnsi"/>
          <w:color w:val="000000"/>
          <w:sz w:val="22"/>
          <w:szCs w:val="22"/>
        </w:rPr>
        <w:t xml:space="preserve">6. </w:t>
      </w:r>
      <w:r w:rsidR="00770246" w:rsidRPr="009803A5">
        <w:rPr>
          <w:rFonts w:asciiTheme="majorHAnsi" w:eastAsia="Calibri" w:hAnsiTheme="majorHAnsi" w:cstheme="majorHAns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E160CF" w14:textId="288AB33C" w:rsidR="00770246" w:rsidRPr="009803A5"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5.2</w:t>
      </w:r>
      <w:r w:rsidR="00193E2E" w:rsidRPr="009803A5">
        <w:rPr>
          <w:rFonts w:asciiTheme="majorHAnsi" w:eastAsia="Calibri" w:hAnsiTheme="majorHAnsi" w:cstheme="majorHAnsi"/>
          <w:color w:val="000000"/>
          <w:sz w:val="22"/>
          <w:szCs w:val="22"/>
        </w:rPr>
        <w:t>5</w:t>
      </w:r>
      <w:r w:rsidRPr="009803A5">
        <w:rPr>
          <w:rFonts w:asciiTheme="majorHAnsi" w:eastAsia="Calibri" w:hAnsiTheme="majorHAnsi" w:cstheme="majorHAnsi"/>
          <w:color w:val="000000"/>
          <w:sz w:val="22"/>
          <w:szCs w:val="22"/>
        </w:rPr>
        <w:t xml:space="preserve">.7. </w:t>
      </w:r>
      <w:r w:rsidR="00770246" w:rsidRPr="009803A5">
        <w:rPr>
          <w:rFonts w:asciiTheme="majorHAnsi" w:eastAsia="Calibri" w:hAnsiTheme="majorHAnsi" w:cstheme="majorHAnsi"/>
          <w:color w:val="000000"/>
          <w:sz w:val="22"/>
          <w:szCs w:val="22"/>
        </w:rPr>
        <w:t>empresas brasileiras;</w:t>
      </w:r>
    </w:p>
    <w:p w14:paraId="62798DF7" w14:textId="5CAC369E" w:rsidR="00770246" w:rsidRPr="009803A5"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5.2</w:t>
      </w:r>
      <w:r w:rsidR="00193E2E" w:rsidRPr="009803A5">
        <w:rPr>
          <w:rFonts w:asciiTheme="majorHAnsi" w:eastAsia="Calibri" w:hAnsiTheme="majorHAnsi" w:cstheme="majorHAnsi"/>
          <w:color w:val="000000"/>
          <w:sz w:val="22"/>
          <w:szCs w:val="22"/>
        </w:rPr>
        <w:t>5</w:t>
      </w:r>
      <w:r w:rsidR="002429F4" w:rsidRPr="009803A5">
        <w:rPr>
          <w:rFonts w:asciiTheme="majorHAnsi" w:eastAsia="Calibri" w:hAnsiTheme="majorHAnsi" w:cstheme="majorHAnsi"/>
          <w:color w:val="000000"/>
          <w:sz w:val="22"/>
          <w:szCs w:val="22"/>
        </w:rPr>
        <w:t>.</w:t>
      </w:r>
      <w:r w:rsidRPr="009803A5">
        <w:rPr>
          <w:rFonts w:asciiTheme="majorHAnsi" w:eastAsia="Calibri" w:hAnsiTheme="majorHAnsi" w:cstheme="majorHAnsi"/>
          <w:color w:val="000000"/>
          <w:sz w:val="22"/>
          <w:szCs w:val="22"/>
        </w:rPr>
        <w:t xml:space="preserve">8. </w:t>
      </w:r>
      <w:r w:rsidR="00770246" w:rsidRPr="009803A5">
        <w:rPr>
          <w:rFonts w:asciiTheme="majorHAnsi" w:eastAsia="Calibri" w:hAnsiTheme="majorHAnsi" w:cstheme="majorHAnsi"/>
          <w:color w:val="000000"/>
          <w:sz w:val="22"/>
          <w:szCs w:val="22"/>
        </w:rPr>
        <w:t>empresas que invistam em pesquisa e no desenvolvimento de tecnologia no País;</w:t>
      </w:r>
    </w:p>
    <w:p w14:paraId="28C120BC" w14:textId="60D39F86" w:rsidR="00770246" w:rsidRPr="009803A5"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5.2</w:t>
      </w:r>
      <w:r w:rsidR="00193E2E" w:rsidRPr="009803A5">
        <w:rPr>
          <w:rFonts w:asciiTheme="majorHAnsi" w:eastAsia="Calibri" w:hAnsiTheme="majorHAnsi" w:cstheme="majorHAnsi"/>
          <w:color w:val="000000"/>
          <w:sz w:val="22"/>
          <w:szCs w:val="22"/>
        </w:rPr>
        <w:t>5</w:t>
      </w:r>
      <w:r w:rsidRPr="009803A5">
        <w:rPr>
          <w:rFonts w:asciiTheme="majorHAnsi" w:eastAsia="Calibri" w:hAnsiTheme="majorHAnsi" w:cstheme="majorHAnsi"/>
          <w:color w:val="000000"/>
          <w:sz w:val="22"/>
          <w:szCs w:val="22"/>
        </w:rPr>
        <w:t>.9.</w:t>
      </w:r>
      <w:r w:rsidR="008B42D0"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empresas que comprovem a prática de mitigação, nos termos da Lei nº 12.187/2009.</w:t>
      </w:r>
    </w:p>
    <w:p w14:paraId="14118505" w14:textId="77777777" w:rsidR="00770246" w:rsidRPr="009803A5"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7F28D78C" w14:textId="3B535DE3" w:rsidR="00770246" w:rsidRPr="009803A5" w:rsidRDefault="002B7FDE" w:rsidP="002B7FDE">
      <w:pPr>
        <w:pBdr>
          <w:top w:val="nil"/>
          <w:left w:val="nil"/>
          <w:bottom w:val="nil"/>
          <w:right w:val="nil"/>
          <w:between w:val="nil"/>
        </w:pBdr>
        <w:tabs>
          <w:tab w:val="left" w:pos="-12"/>
          <w:tab w:val="left" w:pos="567"/>
        </w:tabs>
        <w:jc w:val="both"/>
        <w:rPr>
          <w:rFonts w:asciiTheme="majorHAnsi" w:hAnsiTheme="majorHAnsi" w:cstheme="majorHAnsi"/>
          <w:sz w:val="22"/>
          <w:szCs w:val="22"/>
        </w:rPr>
      </w:pPr>
      <w:bookmarkStart w:id="4" w:name="_gjdgxs" w:colFirst="0" w:colLast="0"/>
      <w:bookmarkEnd w:id="4"/>
      <w:r w:rsidRPr="009803A5">
        <w:rPr>
          <w:rFonts w:asciiTheme="majorHAnsi" w:eastAsia="Calibri" w:hAnsiTheme="majorHAnsi" w:cstheme="majorHAnsi"/>
          <w:color w:val="000000"/>
          <w:sz w:val="22"/>
          <w:szCs w:val="22"/>
        </w:rPr>
        <w:t>5.</w:t>
      </w:r>
      <w:r w:rsidR="00E83C3A" w:rsidRPr="009803A5">
        <w:rPr>
          <w:rFonts w:asciiTheme="majorHAnsi" w:eastAsia="Calibri" w:hAnsiTheme="majorHAnsi" w:cstheme="majorHAnsi"/>
          <w:color w:val="000000"/>
          <w:sz w:val="22"/>
          <w:szCs w:val="22"/>
        </w:rPr>
        <w:t>2</w:t>
      </w:r>
      <w:r w:rsidR="00F33C04" w:rsidRPr="009803A5">
        <w:rPr>
          <w:rFonts w:asciiTheme="majorHAnsi" w:eastAsia="Calibri" w:hAnsiTheme="majorHAnsi" w:cstheme="majorHAnsi"/>
          <w:color w:val="000000"/>
          <w:sz w:val="22"/>
          <w:szCs w:val="22"/>
        </w:rPr>
        <w:t>6</w:t>
      </w:r>
      <w:r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 xml:space="preserve">Encerrada a etapa de envio de lances da sessão pública, o </w:t>
      </w:r>
      <w:r w:rsidR="00770246" w:rsidRPr="009803A5">
        <w:rPr>
          <w:rFonts w:asciiTheme="majorHAnsi" w:eastAsia="Calibri" w:hAnsiTheme="majorHAnsi" w:cstheme="majorHAnsi"/>
          <w:sz w:val="22"/>
          <w:szCs w:val="22"/>
        </w:rPr>
        <w:t>Pregoeiro</w:t>
      </w:r>
      <w:r w:rsidR="00770246" w:rsidRPr="009803A5">
        <w:rPr>
          <w:rFonts w:asciiTheme="majorHAnsi" w:eastAsia="Calibri" w:hAnsiTheme="majorHAnsi" w:cstheme="majorHAns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656758BC" w14:textId="74B9FB4A" w:rsidR="00770246" w:rsidRPr="009803A5" w:rsidRDefault="00B235E1" w:rsidP="00190DDB">
      <w:pPr>
        <w:pBdr>
          <w:top w:val="nil"/>
          <w:left w:val="nil"/>
          <w:bottom w:val="nil"/>
          <w:right w:val="nil"/>
          <w:between w:val="nil"/>
        </w:pBdr>
        <w:tabs>
          <w:tab w:val="left" w:pos="993"/>
        </w:tabs>
        <w:ind w:left="56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w:t>
      </w:r>
      <w:r w:rsidR="00E83C3A" w:rsidRPr="009803A5">
        <w:rPr>
          <w:rFonts w:asciiTheme="majorHAnsi" w:eastAsia="Calibri" w:hAnsiTheme="majorHAnsi" w:cstheme="majorHAnsi"/>
          <w:color w:val="000000"/>
          <w:sz w:val="22"/>
          <w:szCs w:val="22"/>
        </w:rPr>
        <w:t>2</w:t>
      </w:r>
      <w:r w:rsidR="00F33C04" w:rsidRPr="009803A5">
        <w:rPr>
          <w:rFonts w:asciiTheme="majorHAnsi" w:eastAsia="Calibri" w:hAnsiTheme="majorHAnsi" w:cstheme="majorHAnsi"/>
          <w:color w:val="000000"/>
          <w:sz w:val="22"/>
          <w:szCs w:val="22"/>
        </w:rPr>
        <w:t>6</w:t>
      </w:r>
      <w:r w:rsidRPr="009803A5">
        <w:rPr>
          <w:rFonts w:asciiTheme="majorHAnsi" w:eastAsia="Calibri" w:hAnsiTheme="majorHAnsi" w:cstheme="majorHAnsi"/>
          <w:color w:val="000000"/>
          <w:sz w:val="22"/>
          <w:szCs w:val="22"/>
        </w:rPr>
        <w:t xml:space="preserve">.1. </w:t>
      </w:r>
      <w:r w:rsidR="00770246" w:rsidRPr="009803A5">
        <w:rPr>
          <w:rFonts w:asciiTheme="majorHAnsi" w:eastAsia="Calibri" w:hAnsiTheme="majorHAnsi" w:cstheme="majorHAnsi"/>
          <w:color w:val="000000"/>
          <w:sz w:val="22"/>
          <w:szCs w:val="22"/>
        </w:rPr>
        <w:t>A negociação será realizada por meio do sistema, podendo ser acompanhada pelos demais licitantes.</w:t>
      </w:r>
    </w:p>
    <w:p w14:paraId="24355CA7" w14:textId="3B5F5C0E" w:rsidR="00770246" w:rsidRPr="009803A5" w:rsidRDefault="00B235E1" w:rsidP="00190DDB">
      <w:pPr>
        <w:pBdr>
          <w:top w:val="nil"/>
          <w:left w:val="nil"/>
          <w:bottom w:val="nil"/>
          <w:right w:val="nil"/>
          <w:between w:val="nil"/>
        </w:pBdr>
        <w:tabs>
          <w:tab w:val="left" w:pos="-12"/>
          <w:tab w:val="left" w:pos="993"/>
        </w:tabs>
        <w:ind w:left="56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w:t>
      </w:r>
      <w:r w:rsidR="00E83C3A" w:rsidRPr="009803A5">
        <w:rPr>
          <w:rFonts w:asciiTheme="majorHAnsi" w:eastAsia="Calibri" w:hAnsiTheme="majorHAnsi" w:cstheme="majorHAnsi"/>
          <w:color w:val="000000"/>
          <w:sz w:val="22"/>
          <w:szCs w:val="22"/>
        </w:rPr>
        <w:t>2</w:t>
      </w:r>
      <w:r w:rsidR="00F33C04" w:rsidRPr="009803A5">
        <w:rPr>
          <w:rFonts w:asciiTheme="majorHAnsi" w:eastAsia="Calibri" w:hAnsiTheme="majorHAnsi" w:cstheme="majorHAnsi"/>
          <w:color w:val="000000"/>
          <w:sz w:val="22"/>
          <w:szCs w:val="22"/>
        </w:rPr>
        <w:t>6</w:t>
      </w:r>
      <w:r w:rsidRPr="009803A5">
        <w:rPr>
          <w:rFonts w:asciiTheme="majorHAnsi" w:eastAsia="Calibri" w:hAnsiTheme="majorHAnsi" w:cstheme="majorHAnsi"/>
          <w:color w:val="000000"/>
          <w:sz w:val="22"/>
          <w:szCs w:val="22"/>
        </w:rPr>
        <w:t xml:space="preserve">.2. </w:t>
      </w:r>
      <w:r w:rsidR="00770246" w:rsidRPr="009803A5">
        <w:rPr>
          <w:rFonts w:asciiTheme="majorHAnsi" w:eastAsia="Calibri" w:hAnsiTheme="majorHAnsi" w:cstheme="majorHAnsi"/>
          <w:color w:val="000000"/>
          <w:sz w:val="22"/>
          <w:szCs w:val="22"/>
        </w:rPr>
        <w:t xml:space="preserve">O </w:t>
      </w:r>
      <w:r w:rsidR="00770246" w:rsidRPr="009803A5">
        <w:rPr>
          <w:rFonts w:asciiTheme="majorHAnsi" w:eastAsia="Calibri" w:hAnsiTheme="majorHAnsi" w:cstheme="majorHAnsi"/>
          <w:sz w:val="22"/>
          <w:szCs w:val="22"/>
        </w:rPr>
        <w:t>Pregoeiro</w:t>
      </w:r>
      <w:r w:rsidR="00770246" w:rsidRPr="009803A5">
        <w:rPr>
          <w:rFonts w:asciiTheme="majorHAnsi" w:eastAsia="Calibri" w:hAnsiTheme="majorHAnsi" w:cstheme="majorHAnsi"/>
          <w:color w:val="000000"/>
          <w:sz w:val="22"/>
          <w:szCs w:val="22"/>
        </w:rPr>
        <w:t xml:space="preserve"> solicitará ao licitante melhor classificado que, no prazo de</w:t>
      </w:r>
      <w:r w:rsidR="00297ACF" w:rsidRPr="009803A5">
        <w:rPr>
          <w:rFonts w:asciiTheme="majorHAnsi" w:eastAsia="Calibri" w:hAnsiTheme="majorHAnsi" w:cstheme="majorHAnsi"/>
          <w:color w:val="000000"/>
          <w:sz w:val="22"/>
          <w:szCs w:val="22"/>
        </w:rPr>
        <w:t xml:space="preserve"> </w:t>
      </w:r>
      <w:r w:rsidR="00297ACF" w:rsidRPr="009803A5">
        <w:rPr>
          <w:rFonts w:asciiTheme="majorHAnsi" w:eastAsia="Calibri" w:hAnsiTheme="majorHAnsi" w:cstheme="majorHAnsi"/>
          <w:b/>
          <w:bCs/>
          <w:color w:val="000000"/>
          <w:sz w:val="22"/>
          <w:szCs w:val="22"/>
        </w:rPr>
        <w:t>0</w:t>
      </w:r>
      <w:r w:rsidR="00992BAF" w:rsidRPr="009803A5">
        <w:rPr>
          <w:rFonts w:asciiTheme="majorHAnsi" w:eastAsia="Calibri" w:hAnsiTheme="majorHAnsi" w:cstheme="majorHAnsi"/>
          <w:b/>
          <w:bCs/>
          <w:color w:val="000000"/>
          <w:sz w:val="22"/>
          <w:szCs w:val="22"/>
        </w:rPr>
        <w:t>1</w:t>
      </w:r>
      <w:r w:rsidR="00297ACF" w:rsidRPr="009803A5">
        <w:rPr>
          <w:rFonts w:asciiTheme="majorHAnsi" w:eastAsia="Calibri" w:hAnsiTheme="majorHAnsi" w:cstheme="majorHAnsi"/>
          <w:b/>
          <w:bCs/>
          <w:color w:val="000000"/>
          <w:sz w:val="22"/>
          <w:szCs w:val="22"/>
        </w:rPr>
        <w:t xml:space="preserve"> (u</w:t>
      </w:r>
      <w:r w:rsidR="00992BAF" w:rsidRPr="009803A5">
        <w:rPr>
          <w:rFonts w:asciiTheme="majorHAnsi" w:eastAsia="Calibri" w:hAnsiTheme="majorHAnsi" w:cstheme="majorHAnsi"/>
          <w:b/>
          <w:bCs/>
          <w:color w:val="000000"/>
          <w:sz w:val="22"/>
          <w:szCs w:val="22"/>
        </w:rPr>
        <w:t>m</w:t>
      </w:r>
      <w:r w:rsidR="00297ACF" w:rsidRPr="009803A5">
        <w:rPr>
          <w:rFonts w:asciiTheme="majorHAnsi" w:eastAsia="Calibri" w:hAnsiTheme="majorHAnsi" w:cstheme="majorHAnsi"/>
          <w:b/>
          <w:bCs/>
          <w:color w:val="000000"/>
          <w:sz w:val="22"/>
          <w:szCs w:val="22"/>
        </w:rPr>
        <w:t>a)</w:t>
      </w:r>
      <w:r w:rsidR="00770246" w:rsidRPr="009803A5">
        <w:rPr>
          <w:rFonts w:asciiTheme="majorHAnsi" w:eastAsia="Calibri" w:hAnsiTheme="majorHAnsi" w:cstheme="majorHAnsi"/>
          <w:b/>
          <w:bCs/>
          <w:color w:val="000000"/>
          <w:sz w:val="22"/>
          <w:szCs w:val="22"/>
        </w:rPr>
        <w:t xml:space="preserve"> hora</w:t>
      </w:r>
      <w:r w:rsidR="00770246" w:rsidRPr="009803A5">
        <w:rPr>
          <w:rFonts w:asciiTheme="majorHAnsi" w:eastAsia="Calibri" w:hAnsiTheme="majorHAnsi" w:cstheme="majorHAnsi"/>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14:paraId="2E303D99" w14:textId="77777777" w:rsidR="00770246" w:rsidRPr="009803A5" w:rsidRDefault="00770246" w:rsidP="00770246">
      <w:pPr>
        <w:tabs>
          <w:tab w:val="left" w:pos="-12"/>
          <w:tab w:val="left" w:pos="1134"/>
        </w:tabs>
        <w:jc w:val="both"/>
        <w:rPr>
          <w:rFonts w:asciiTheme="majorHAnsi" w:eastAsia="Calibri" w:hAnsiTheme="majorHAnsi" w:cstheme="majorHAnsi"/>
          <w:sz w:val="22"/>
          <w:szCs w:val="22"/>
        </w:rPr>
      </w:pPr>
    </w:p>
    <w:p w14:paraId="0BB7E2A3" w14:textId="4CFFC22E" w:rsidR="00770246" w:rsidRPr="009803A5" w:rsidRDefault="00190DDB" w:rsidP="002B4EE8">
      <w:pPr>
        <w:pBdr>
          <w:top w:val="nil"/>
          <w:left w:val="nil"/>
          <w:bottom w:val="nil"/>
          <w:right w:val="nil"/>
          <w:between w:val="nil"/>
        </w:pBdr>
        <w:tabs>
          <w:tab w:val="left" w:pos="426"/>
          <w:tab w:val="left" w:pos="567"/>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5.2</w:t>
      </w:r>
      <w:r w:rsidR="00F33C04" w:rsidRPr="009803A5">
        <w:rPr>
          <w:rFonts w:asciiTheme="majorHAnsi" w:eastAsia="Calibri" w:hAnsiTheme="majorHAnsi" w:cstheme="majorHAnsi"/>
          <w:color w:val="000000"/>
          <w:sz w:val="22"/>
          <w:szCs w:val="22"/>
        </w:rPr>
        <w:t>7</w:t>
      </w:r>
      <w:r w:rsidR="002B4EE8" w:rsidRPr="009803A5">
        <w:rPr>
          <w:rFonts w:asciiTheme="majorHAnsi" w:eastAsia="Calibri" w:hAnsiTheme="majorHAnsi" w:cstheme="majorHAnsi"/>
          <w:color w:val="000000"/>
          <w:sz w:val="22"/>
          <w:szCs w:val="22"/>
        </w:rPr>
        <w:t xml:space="preserve">. </w:t>
      </w:r>
      <w:r w:rsidR="00770246" w:rsidRPr="009803A5">
        <w:rPr>
          <w:rFonts w:asciiTheme="majorHAnsi" w:eastAsia="Calibri" w:hAnsiTheme="majorHAnsi" w:cstheme="majorHAnsi"/>
          <w:color w:val="000000"/>
          <w:sz w:val="22"/>
          <w:szCs w:val="22"/>
        </w:rPr>
        <w:t xml:space="preserve">Após a negociação do preço, o </w:t>
      </w:r>
      <w:r w:rsidR="00770246" w:rsidRPr="009803A5">
        <w:rPr>
          <w:rFonts w:asciiTheme="majorHAnsi" w:eastAsia="Calibri" w:hAnsiTheme="majorHAnsi" w:cstheme="majorHAnsi"/>
          <w:sz w:val="22"/>
          <w:szCs w:val="22"/>
        </w:rPr>
        <w:t>Pregoeiro</w:t>
      </w:r>
      <w:r w:rsidR="00770246" w:rsidRPr="009803A5">
        <w:rPr>
          <w:rFonts w:asciiTheme="majorHAnsi" w:eastAsia="Calibri" w:hAnsiTheme="majorHAnsi" w:cstheme="majorHAnsi"/>
          <w:color w:val="000000"/>
          <w:sz w:val="22"/>
          <w:szCs w:val="22"/>
        </w:rPr>
        <w:t xml:space="preserve"> iniciará a fase de aceitação e julgamento da proposta.</w:t>
      </w:r>
    </w:p>
    <w:p w14:paraId="171CC235" w14:textId="05F720FA" w:rsidR="00770246" w:rsidRPr="009803A5" w:rsidRDefault="00770246" w:rsidP="00DA61B0">
      <w:pPr>
        <w:pStyle w:val="Ttulo1"/>
        <w:numPr>
          <w:ilvl w:val="0"/>
          <w:numId w:val="14"/>
        </w:numPr>
        <w:rPr>
          <w:rFonts w:cstheme="majorHAnsi"/>
          <w:color w:val="000000"/>
          <w:sz w:val="22"/>
          <w:szCs w:val="22"/>
        </w:rPr>
      </w:pPr>
      <w:r w:rsidRPr="009803A5">
        <w:rPr>
          <w:rFonts w:eastAsia="Calibri" w:cstheme="majorHAnsi"/>
          <w:color w:val="000000"/>
          <w:sz w:val="22"/>
          <w:szCs w:val="22"/>
        </w:rPr>
        <w:t>DA ACEIT</w:t>
      </w:r>
      <w:r w:rsidR="00655876" w:rsidRPr="009803A5">
        <w:rPr>
          <w:rFonts w:eastAsia="Calibri" w:cstheme="majorHAnsi"/>
          <w:color w:val="000000"/>
          <w:sz w:val="22"/>
          <w:szCs w:val="22"/>
        </w:rPr>
        <w:t>ABILIDADE DA PROPOSTA VENCEDORA</w:t>
      </w:r>
    </w:p>
    <w:p w14:paraId="4553265F" w14:textId="77777777" w:rsidR="00770246" w:rsidRPr="009803A5" w:rsidRDefault="00770246" w:rsidP="00770246">
      <w:pPr>
        <w:rPr>
          <w:rFonts w:asciiTheme="majorHAnsi" w:eastAsia="Calibri" w:hAnsiTheme="majorHAnsi" w:cstheme="majorHAnsi"/>
          <w:sz w:val="22"/>
          <w:szCs w:val="22"/>
        </w:rPr>
      </w:pPr>
    </w:p>
    <w:p w14:paraId="21F3F06B" w14:textId="226BC76F" w:rsidR="00770246" w:rsidRPr="009803A5" w:rsidRDefault="00770246" w:rsidP="003B3CD6">
      <w:pPr>
        <w:pStyle w:val="PargrafodaLista"/>
        <w:numPr>
          <w:ilvl w:val="1"/>
          <w:numId w:val="14"/>
        </w:numPr>
        <w:pBdr>
          <w:top w:val="nil"/>
          <w:left w:val="nil"/>
          <w:bottom w:val="nil"/>
          <w:right w:val="nil"/>
          <w:between w:val="nil"/>
        </w:pBdr>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Encerrada a etapa de negociação, o </w:t>
      </w:r>
      <w:r w:rsidRPr="009803A5">
        <w:rPr>
          <w:rFonts w:asciiTheme="majorHAnsi" w:eastAsia="Calibri" w:hAnsiTheme="majorHAnsi" w:cstheme="majorHAnsi"/>
          <w:sz w:val="22"/>
          <w:szCs w:val="22"/>
        </w:rPr>
        <w:t>Pregoeiro</w:t>
      </w:r>
      <w:r w:rsidRPr="009803A5">
        <w:rPr>
          <w:rFonts w:asciiTheme="majorHAnsi" w:eastAsia="Calibri" w:hAnsiTheme="majorHAnsi" w:cstheme="majorHAns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265AED8C" w14:textId="77777777" w:rsidR="00770246" w:rsidRPr="009803A5"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7030A0"/>
          <w:sz w:val="22"/>
          <w:szCs w:val="22"/>
        </w:rPr>
      </w:pPr>
    </w:p>
    <w:p w14:paraId="0957E1F0" w14:textId="77777777" w:rsidR="00770246" w:rsidRPr="009803A5" w:rsidRDefault="00770246" w:rsidP="00DA61B0">
      <w:pPr>
        <w:numPr>
          <w:ilvl w:val="1"/>
          <w:numId w:val="14"/>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Será desclassificada a proposta que contiver vício insanável; que não obedecer às especificações técnicas pormenorizadas no edital ou apresentarem desconformidade com exigências do ato convocatório.</w:t>
      </w:r>
    </w:p>
    <w:p w14:paraId="0B837202" w14:textId="77777777" w:rsidR="00770246" w:rsidRPr="009803A5" w:rsidRDefault="00770246" w:rsidP="00190DDB">
      <w:pPr>
        <w:pBdr>
          <w:top w:val="nil"/>
          <w:left w:val="nil"/>
          <w:bottom w:val="nil"/>
          <w:right w:val="nil"/>
          <w:between w:val="nil"/>
        </w:pBdr>
        <w:rPr>
          <w:rFonts w:asciiTheme="majorHAnsi" w:eastAsia="Calibri" w:hAnsiTheme="majorHAnsi" w:cstheme="majorHAnsi"/>
          <w:color w:val="000000"/>
          <w:sz w:val="22"/>
          <w:szCs w:val="22"/>
        </w:rPr>
      </w:pPr>
    </w:p>
    <w:p w14:paraId="2CD59638" w14:textId="77777777" w:rsidR="00770246" w:rsidRPr="009803A5"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Qualquer interessado poderá requerer que se realizem diligências para aferir a exequibilidade e a legalidade das propostas, devendo apresentar as provas ou os indícios que fundamentam a suspeita;</w:t>
      </w:r>
    </w:p>
    <w:p w14:paraId="18F0B0F2" w14:textId="77777777" w:rsidR="00770246" w:rsidRPr="009803A5" w:rsidRDefault="00770246" w:rsidP="00770246">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64C0FC25" w14:textId="77777777" w:rsidR="00770246" w:rsidRPr="009803A5"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5A95F52D" w14:textId="77777777" w:rsidR="00770246" w:rsidRPr="009803A5" w:rsidRDefault="00770246" w:rsidP="00770246">
      <w:pPr>
        <w:tabs>
          <w:tab w:val="left" w:pos="426"/>
        </w:tabs>
        <w:ind w:right="-15"/>
        <w:jc w:val="both"/>
        <w:rPr>
          <w:rFonts w:asciiTheme="majorHAnsi" w:eastAsia="Calibri" w:hAnsiTheme="majorHAnsi" w:cstheme="majorHAnsi"/>
          <w:color w:val="000000"/>
          <w:sz w:val="22"/>
          <w:szCs w:val="22"/>
        </w:rPr>
      </w:pPr>
    </w:p>
    <w:p w14:paraId="45EBA21A" w14:textId="0A0823D3" w:rsidR="00770246" w:rsidRPr="009803A5"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992BAF" w:rsidRPr="009803A5">
        <w:rPr>
          <w:rFonts w:asciiTheme="majorHAnsi" w:eastAsia="Calibri" w:hAnsiTheme="majorHAnsi" w:cstheme="majorHAnsi"/>
          <w:b/>
          <w:bCs/>
          <w:color w:val="000000"/>
          <w:sz w:val="22"/>
          <w:szCs w:val="22"/>
        </w:rPr>
        <w:t>24</w:t>
      </w:r>
      <w:r w:rsidR="00992BAF" w:rsidRPr="009803A5">
        <w:rPr>
          <w:rFonts w:asciiTheme="majorHAnsi" w:eastAsia="Calibri" w:hAnsiTheme="majorHAnsi" w:cstheme="majorHAnsi"/>
          <w:color w:val="000000"/>
          <w:sz w:val="22"/>
          <w:szCs w:val="22"/>
        </w:rPr>
        <w:t xml:space="preserve"> (</w:t>
      </w:r>
      <w:r w:rsidRPr="009803A5">
        <w:rPr>
          <w:rFonts w:asciiTheme="majorHAnsi" w:eastAsia="Calibri" w:hAnsiTheme="majorHAnsi" w:cstheme="majorHAnsi"/>
          <w:b/>
          <w:color w:val="000000"/>
          <w:sz w:val="22"/>
          <w:szCs w:val="22"/>
        </w:rPr>
        <w:t>vinte e quatro</w:t>
      </w:r>
      <w:r w:rsidR="00992BAF" w:rsidRPr="009803A5">
        <w:rPr>
          <w:rFonts w:asciiTheme="majorHAnsi" w:eastAsia="Calibri" w:hAnsiTheme="majorHAnsi" w:cstheme="majorHAnsi"/>
          <w:b/>
          <w:color w:val="000000"/>
          <w:sz w:val="22"/>
          <w:szCs w:val="22"/>
        </w:rPr>
        <w:t>)</w:t>
      </w:r>
      <w:r w:rsidRPr="009803A5">
        <w:rPr>
          <w:rFonts w:asciiTheme="majorHAnsi" w:eastAsia="Calibri" w:hAnsiTheme="majorHAnsi" w:cstheme="majorHAnsi"/>
          <w:b/>
          <w:color w:val="000000"/>
          <w:sz w:val="22"/>
          <w:szCs w:val="22"/>
        </w:rPr>
        <w:t xml:space="preserve"> horas de antecedência</w:t>
      </w:r>
      <w:r w:rsidRPr="009803A5">
        <w:rPr>
          <w:rFonts w:asciiTheme="majorHAnsi" w:eastAsia="Calibri" w:hAnsiTheme="majorHAnsi" w:cstheme="majorHAnsi"/>
          <w:color w:val="000000"/>
          <w:sz w:val="22"/>
          <w:szCs w:val="22"/>
        </w:rPr>
        <w:t>, e a ocorrência será registrada em ata;</w:t>
      </w:r>
    </w:p>
    <w:p w14:paraId="7BB6A8B7" w14:textId="77777777" w:rsidR="00770246" w:rsidRPr="009803A5" w:rsidRDefault="00770246" w:rsidP="00770246">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29737C8D" w14:textId="1B61AA17" w:rsidR="00770246" w:rsidRPr="009803A5"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9803A5">
        <w:rPr>
          <w:rFonts w:asciiTheme="majorHAnsi" w:eastAsia="Calibri" w:hAnsiTheme="majorHAnsi" w:cstheme="majorHAnsi"/>
          <w:sz w:val="22"/>
          <w:szCs w:val="22"/>
        </w:rPr>
        <w:t xml:space="preserve">O Pregoeiro poderá convocar o licitante para enviar documento digital complementar, por meio de funcionalidade disponível no sistema, no prazo de </w:t>
      </w:r>
      <w:r w:rsidR="00307D9D" w:rsidRPr="009803A5">
        <w:rPr>
          <w:rFonts w:asciiTheme="majorHAnsi" w:eastAsia="Calibri" w:hAnsiTheme="majorHAnsi" w:cstheme="majorHAnsi"/>
          <w:b/>
          <w:bCs/>
          <w:sz w:val="22"/>
          <w:szCs w:val="22"/>
        </w:rPr>
        <w:t>0</w:t>
      </w:r>
      <w:r w:rsidR="0014681F" w:rsidRPr="009803A5">
        <w:rPr>
          <w:rFonts w:asciiTheme="majorHAnsi" w:eastAsia="Calibri" w:hAnsiTheme="majorHAnsi" w:cstheme="majorHAnsi"/>
          <w:b/>
          <w:bCs/>
          <w:sz w:val="22"/>
          <w:szCs w:val="22"/>
        </w:rPr>
        <w:t>1</w:t>
      </w:r>
      <w:r w:rsidR="005F6130" w:rsidRPr="009803A5">
        <w:rPr>
          <w:rFonts w:asciiTheme="majorHAnsi" w:eastAsia="Calibri" w:hAnsiTheme="majorHAnsi" w:cstheme="majorHAnsi"/>
          <w:b/>
          <w:bCs/>
          <w:sz w:val="22"/>
          <w:szCs w:val="22"/>
        </w:rPr>
        <w:t xml:space="preserve"> (</w:t>
      </w:r>
      <w:r w:rsidR="0014681F" w:rsidRPr="009803A5">
        <w:rPr>
          <w:rFonts w:asciiTheme="majorHAnsi" w:eastAsia="Calibri" w:hAnsiTheme="majorHAnsi" w:cstheme="majorHAnsi"/>
          <w:b/>
          <w:bCs/>
          <w:sz w:val="22"/>
          <w:szCs w:val="22"/>
        </w:rPr>
        <w:t>uma</w:t>
      </w:r>
      <w:r w:rsidR="005F6130" w:rsidRPr="009803A5">
        <w:rPr>
          <w:rFonts w:asciiTheme="majorHAnsi" w:eastAsia="Calibri" w:hAnsiTheme="majorHAnsi" w:cstheme="majorHAnsi"/>
          <w:b/>
          <w:bCs/>
          <w:sz w:val="22"/>
          <w:szCs w:val="22"/>
        </w:rPr>
        <w:t>)</w:t>
      </w:r>
      <w:r w:rsidRPr="009803A5">
        <w:rPr>
          <w:rFonts w:asciiTheme="majorHAnsi" w:eastAsia="Calibri" w:hAnsiTheme="majorHAnsi" w:cstheme="majorHAnsi"/>
          <w:b/>
          <w:sz w:val="22"/>
          <w:szCs w:val="22"/>
        </w:rPr>
        <w:t xml:space="preserve"> hora, </w:t>
      </w:r>
      <w:r w:rsidRPr="009803A5">
        <w:rPr>
          <w:rFonts w:asciiTheme="majorHAnsi" w:eastAsia="Calibri" w:hAnsiTheme="majorHAnsi" w:cstheme="majorHAnsi"/>
          <w:sz w:val="22"/>
          <w:szCs w:val="22"/>
        </w:rPr>
        <w:t>sob pena de não aceitação da proposta.</w:t>
      </w:r>
    </w:p>
    <w:p w14:paraId="5312CBCC" w14:textId="77777777" w:rsidR="00770246" w:rsidRPr="009803A5" w:rsidRDefault="00770246" w:rsidP="00DA61B0">
      <w:pPr>
        <w:numPr>
          <w:ilvl w:val="2"/>
          <w:numId w:val="14"/>
        </w:numPr>
        <w:tabs>
          <w:tab w:val="left" w:pos="851"/>
          <w:tab w:val="left" w:pos="993"/>
        </w:tabs>
        <w:ind w:left="567" w:right="-15"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 O prazo estabelecido poderá ser prorrogado pelo </w:t>
      </w:r>
      <w:r w:rsidRPr="009803A5">
        <w:rPr>
          <w:rFonts w:asciiTheme="majorHAnsi" w:eastAsia="Calibri" w:hAnsiTheme="majorHAnsi" w:cstheme="majorHAnsi"/>
          <w:sz w:val="22"/>
          <w:szCs w:val="22"/>
        </w:rPr>
        <w:t>Pregoeiro</w:t>
      </w:r>
      <w:r w:rsidRPr="009803A5">
        <w:rPr>
          <w:rFonts w:asciiTheme="majorHAnsi" w:eastAsia="Calibri" w:hAnsiTheme="majorHAnsi" w:cstheme="majorHAnsi"/>
          <w:color w:val="000000"/>
          <w:sz w:val="22"/>
          <w:szCs w:val="22"/>
        </w:rPr>
        <w:t xml:space="preserve"> por solicitação escrita e justificada do licitante, formulada antes de findo o prazo, e formalmente aceita pelo </w:t>
      </w:r>
      <w:r w:rsidRPr="009803A5">
        <w:rPr>
          <w:rFonts w:asciiTheme="majorHAnsi" w:eastAsia="Calibri" w:hAnsiTheme="majorHAnsi" w:cstheme="majorHAnsi"/>
          <w:sz w:val="22"/>
          <w:szCs w:val="22"/>
        </w:rPr>
        <w:t>Pregoeiro</w:t>
      </w:r>
      <w:r w:rsidRPr="009803A5">
        <w:rPr>
          <w:rFonts w:asciiTheme="majorHAnsi" w:eastAsia="Calibri" w:hAnsiTheme="majorHAnsi" w:cstheme="majorHAnsi"/>
          <w:color w:val="000000"/>
          <w:sz w:val="22"/>
          <w:szCs w:val="22"/>
        </w:rPr>
        <w:t xml:space="preserve">. </w:t>
      </w:r>
    </w:p>
    <w:p w14:paraId="78E1504F" w14:textId="2E540C59" w:rsidR="00770246" w:rsidRPr="009803A5" w:rsidRDefault="00770246" w:rsidP="00DA61B0">
      <w:pPr>
        <w:numPr>
          <w:ilvl w:val="2"/>
          <w:numId w:val="14"/>
        </w:numPr>
        <w:pBdr>
          <w:top w:val="nil"/>
          <w:left w:val="nil"/>
          <w:bottom w:val="nil"/>
          <w:right w:val="nil"/>
          <w:between w:val="nil"/>
        </w:pBdr>
        <w:tabs>
          <w:tab w:val="left" w:pos="851"/>
          <w:tab w:val="left" w:pos="993"/>
        </w:tabs>
        <w:ind w:left="567"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 Dentre os documentos passíveis de solicitação pelo </w:t>
      </w:r>
      <w:r w:rsidRPr="009803A5">
        <w:rPr>
          <w:rFonts w:asciiTheme="majorHAnsi" w:eastAsia="Calibri" w:hAnsiTheme="majorHAnsi" w:cstheme="majorHAnsi"/>
          <w:sz w:val="22"/>
          <w:szCs w:val="22"/>
        </w:rPr>
        <w:t>Pregoeiro</w:t>
      </w:r>
      <w:r w:rsidRPr="009803A5">
        <w:rPr>
          <w:rFonts w:asciiTheme="majorHAnsi" w:eastAsia="Calibri" w:hAnsiTheme="majorHAnsi" w:cstheme="majorHAnsi"/>
          <w:color w:val="000000"/>
          <w:sz w:val="22"/>
          <w:szCs w:val="22"/>
        </w:rPr>
        <w:t xml:space="preserve">, destacam-se os que contenham as características do material ofertado, tais como marca, modelo, tipo, fabricante e </w:t>
      </w:r>
      <w:r w:rsidRPr="009803A5">
        <w:rPr>
          <w:rFonts w:asciiTheme="majorHAnsi" w:eastAsia="Calibri" w:hAnsiTheme="majorHAnsi" w:cstheme="majorHAnsi"/>
          <w:color w:val="000000"/>
          <w:sz w:val="22"/>
          <w:szCs w:val="22"/>
        </w:rPr>
        <w:lastRenderedPageBreak/>
        <w:t xml:space="preserve">procedência, além de outras informações pertinentes, a exemplo de catálogos, folhetos ou propostas, encaminhados por meio eletrônico, ou, se for o caso, por outro meio e prazo indicados pelo </w:t>
      </w:r>
      <w:r w:rsidRPr="009803A5">
        <w:rPr>
          <w:rFonts w:asciiTheme="majorHAnsi" w:eastAsia="Calibri" w:hAnsiTheme="majorHAnsi" w:cstheme="majorHAnsi"/>
          <w:sz w:val="22"/>
          <w:szCs w:val="22"/>
        </w:rPr>
        <w:t>Pregoeiro</w:t>
      </w:r>
      <w:r w:rsidRPr="009803A5">
        <w:rPr>
          <w:rFonts w:asciiTheme="majorHAnsi" w:eastAsia="Calibri" w:hAnsiTheme="majorHAnsi" w:cstheme="majorHAnsi"/>
          <w:color w:val="000000"/>
          <w:sz w:val="22"/>
          <w:szCs w:val="22"/>
        </w:rPr>
        <w:t xml:space="preserve"> sem prejuízo do seu ulterior envio pelo sistema eletrônico, sob pena de não aceitação da proposta</w:t>
      </w:r>
      <w:r w:rsidR="003D0395" w:rsidRPr="009803A5">
        <w:rPr>
          <w:rFonts w:asciiTheme="majorHAnsi" w:eastAsia="Calibri" w:hAnsiTheme="majorHAnsi" w:cstheme="majorHAnsi"/>
          <w:color w:val="000000"/>
          <w:sz w:val="22"/>
          <w:szCs w:val="22"/>
        </w:rPr>
        <w:t>.</w:t>
      </w:r>
    </w:p>
    <w:p w14:paraId="76D2F031" w14:textId="77777777" w:rsidR="00770246" w:rsidRPr="009803A5" w:rsidRDefault="00770246" w:rsidP="00770246">
      <w:pPr>
        <w:pBdr>
          <w:top w:val="nil"/>
          <w:left w:val="nil"/>
          <w:bottom w:val="nil"/>
          <w:right w:val="nil"/>
          <w:between w:val="nil"/>
        </w:pBdr>
        <w:tabs>
          <w:tab w:val="left" w:pos="851"/>
          <w:tab w:val="left" w:pos="993"/>
        </w:tabs>
        <w:ind w:left="284"/>
        <w:rPr>
          <w:rFonts w:asciiTheme="majorHAnsi" w:eastAsia="Calibri" w:hAnsiTheme="majorHAnsi" w:cstheme="majorHAnsi"/>
          <w:strike/>
          <w:color w:val="000000"/>
          <w:sz w:val="22"/>
          <w:szCs w:val="22"/>
        </w:rPr>
      </w:pPr>
    </w:p>
    <w:p w14:paraId="262E9D98" w14:textId="77777777" w:rsidR="00770246" w:rsidRPr="009803A5" w:rsidRDefault="00770246" w:rsidP="00DA61B0">
      <w:pPr>
        <w:numPr>
          <w:ilvl w:val="1"/>
          <w:numId w:val="14"/>
        </w:numPr>
        <w:pBdr>
          <w:top w:val="nil"/>
          <w:left w:val="nil"/>
          <w:bottom w:val="nil"/>
          <w:right w:val="nil"/>
          <w:between w:val="nil"/>
        </w:pBdr>
        <w:shd w:val="clear" w:color="auto" w:fill="FFFFFF"/>
        <w:tabs>
          <w:tab w:val="left" w:pos="0"/>
          <w:tab w:val="left" w:pos="426"/>
          <w:tab w:val="left" w:pos="993"/>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Havendo necessidade, o </w:t>
      </w:r>
      <w:r w:rsidRPr="009803A5">
        <w:rPr>
          <w:rFonts w:asciiTheme="majorHAnsi" w:eastAsia="Calibri" w:hAnsiTheme="majorHAnsi" w:cstheme="majorHAnsi"/>
          <w:sz w:val="22"/>
          <w:szCs w:val="22"/>
        </w:rPr>
        <w:t>Pregoeiro</w:t>
      </w:r>
      <w:r w:rsidRPr="009803A5">
        <w:rPr>
          <w:rFonts w:asciiTheme="majorHAnsi" w:eastAsia="Calibri" w:hAnsiTheme="majorHAnsi" w:cstheme="majorHAnsi"/>
          <w:color w:val="000000"/>
          <w:sz w:val="22"/>
          <w:szCs w:val="22"/>
        </w:rPr>
        <w:t xml:space="preserve"> suspenderá a sessão, informando no “chat” a nova data e horário para a sua continuidade.</w:t>
      </w:r>
    </w:p>
    <w:p w14:paraId="65608BEF" w14:textId="77777777" w:rsidR="00770246" w:rsidRPr="009803A5" w:rsidRDefault="00770246" w:rsidP="00770246">
      <w:pPr>
        <w:pBdr>
          <w:top w:val="nil"/>
          <w:left w:val="nil"/>
          <w:bottom w:val="nil"/>
          <w:right w:val="nil"/>
          <w:between w:val="nil"/>
        </w:pBdr>
        <w:shd w:val="clear" w:color="auto" w:fill="FFFFFF"/>
        <w:tabs>
          <w:tab w:val="left" w:pos="0"/>
          <w:tab w:val="left" w:pos="426"/>
          <w:tab w:val="left" w:pos="993"/>
        </w:tabs>
        <w:jc w:val="both"/>
        <w:rPr>
          <w:rFonts w:asciiTheme="majorHAnsi" w:eastAsia="Calibri" w:hAnsiTheme="majorHAnsi" w:cstheme="majorHAnsi"/>
          <w:color w:val="000000"/>
          <w:sz w:val="22"/>
          <w:szCs w:val="22"/>
        </w:rPr>
      </w:pPr>
    </w:p>
    <w:p w14:paraId="43E5471C" w14:textId="77777777" w:rsidR="00770246" w:rsidRPr="009803A5" w:rsidRDefault="00770246" w:rsidP="00DA61B0">
      <w:pPr>
        <w:numPr>
          <w:ilvl w:val="1"/>
          <w:numId w:val="14"/>
        </w:numPr>
        <w:pBdr>
          <w:top w:val="nil"/>
          <w:left w:val="nil"/>
          <w:bottom w:val="nil"/>
          <w:right w:val="nil"/>
          <w:between w:val="nil"/>
        </w:pBdr>
        <w:tabs>
          <w:tab w:val="left" w:pos="0"/>
          <w:tab w:val="left" w:pos="426"/>
          <w:tab w:val="left" w:pos="993"/>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O </w:t>
      </w:r>
      <w:r w:rsidRPr="009803A5">
        <w:rPr>
          <w:rFonts w:asciiTheme="majorHAnsi" w:eastAsia="Calibri" w:hAnsiTheme="majorHAnsi" w:cstheme="majorHAnsi"/>
          <w:sz w:val="22"/>
          <w:szCs w:val="22"/>
        </w:rPr>
        <w:t>Pregoeiro</w:t>
      </w:r>
      <w:r w:rsidRPr="009803A5">
        <w:rPr>
          <w:rFonts w:asciiTheme="majorHAnsi" w:eastAsia="Calibri" w:hAnsiTheme="majorHAnsi" w:cstheme="majorHAns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6735463" w14:textId="77777777" w:rsidR="00770246" w:rsidRPr="009803A5" w:rsidRDefault="00770246" w:rsidP="00DA61B0">
      <w:pPr>
        <w:numPr>
          <w:ilvl w:val="2"/>
          <w:numId w:val="14"/>
        </w:numPr>
        <w:tabs>
          <w:tab w:val="left" w:pos="851"/>
        </w:tabs>
        <w:ind w:left="567" w:firstLine="0"/>
        <w:jc w:val="both"/>
        <w:rPr>
          <w:rFonts w:asciiTheme="majorHAnsi" w:hAnsiTheme="majorHAnsi" w:cstheme="majorHAnsi"/>
          <w:sz w:val="22"/>
          <w:szCs w:val="22"/>
        </w:rPr>
      </w:pPr>
      <w:r w:rsidRPr="009803A5">
        <w:rPr>
          <w:rFonts w:asciiTheme="majorHAnsi" w:eastAsia="Calibri" w:hAnsiTheme="majorHAnsi" w:cstheme="majorHAnsi"/>
          <w:sz w:val="22"/>
          <w:szCs w:val="22"/>
        </w:rPr>
        <w:t>Também nas hipóteses em que o Pregoeiro não aceitar a proposta e passar à subsequente, poderá negociar com o licitante para que seja obtido preço melhor.</w:t>
      </w:r>
    </w:p>
    <w:p w14:paraId="69595880" w14:textId="77777777" w:rsidR="00770246" w:rsidRPr="009803A5" w:rsidRDefault="00770246" w:rsidP="00DA61B0">
      <w:pPr>
        <w:numPr>
          <w:ilvl w:val="2"/>
          <w:numId w:val="14"/>
        </w:numPr>
        <w:tabs>
          <w:tab w:val="left" w:pos="851"/>
        </w:tabs>
        <w:ind w:left="567"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A negociação será realizada por meio do sistema, podendo ser acompanhada pelos demais licitantes.</w:t>
      </w:r>
    </w:p>
    <w:p w14:paraId="23A5159F" w14:textId="77777777" w:rsidR="00770246" w:rsidRPr="009803A5" w:rsidRDefault="00770246" w:rsidP="00770246">
      <w:pPr>
        <w:tabs>
          <w:tab w:val="left" w:pos="426"/>
          <w:tab w:val="left" w:pos="567"/>
        </w:tabs>
        <w:jc w:val="both"/>
        <w:rPr>
          <w:rFonts w:asciiTheme="majorHAnsi" w:eastAsia="Calibri" w:hAnsiTheme="majorHAnsi" w:cstheme="majorHAnsi"/>
          <w:color w:val="000000"/>
          <w:sz w:val="22"/>
          <w:szCs w:val="22"/>
        </w:rPr>
      </w:pPr>
    </w:p>
    <w:p w14:paraId="0F3B368D" w14:textId="77777777" w:rsidR="00770246" w:rsidRPr="009803A5" w:rsidRDefault="00770246" w:rsidP="00DA61B0">
      <w:pPr>
        <w:numPr>
          <w:ilvl w:val="1"/>
          <w:numId w:val="14"/>
        </w:numPr>
        <w:pBdr>
          <w:top w:val="nil"/>
          <w:left w:val="nil"/>
          <w:bottom w:val="nil"/>
          <w:right w:val="nil"/>
          <w:between w:val="nil"/>
        </w:pBdr>
        <w:tabs>
          <w:tab w:val="left" w:pos="0"/>
          <w:tab w:val="left" w:pos="426"/>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Nos itens não exclusivos para a participação de microempresas e empresas de pequeno porte, sempre que a proposta não for aceita, e antes de o </w:t>
      </w:r>
      <w:r w:rsidRPr="009803A5">
        <w:rPr>
          <w:rFonts w:asciiTheme="majorHAnsi" w:eastAsia="Calibri" w:hAnsiTheme="majorHAnsi" w:cstheme="majorHAnsi"/>
          <w:sz w:val="22"/>
          <w:szCs w:val="22"/>
        </w:rPr>
        <w:t>Pregoeiro</w:t>
      </w:r>
      <w:r w:rsidRPr="009803A5">
        <w:rPr>
          <w:rFonts w:asciiTheme="majorHAnsi" w:eastAsia="Calibri" w:hAnsiTheme="majorHAnsi" w:cstheme="majorHAns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6DA88521" w14:textId="77777777" w:rsidR="00770246" w:rsidRPr="009803A5" w:rsidRDefault="00770246" w:rsidP="00770246">
      <w:pPr>
        <w:pBdr>
          <w:top w:val="nil"/>
          <w:left w:val="nil"/>
          <w:bottom w:val="nil"/>
          <w:right w:val="nil"/>
          <w:between w:val="nil"/>
        </w:pBdr>
        <w:tabs>
          <w:tab w:val="left" w:pos="0"/>
          <w:tab w:val="left" w:pos="426"/>
          <w:tab w:val="left" w:pos="567"/>
        </w:tabs>
        <w:jc w:val="both"/>
        <w:rPr>
          <w:rFonts w:asciiTheme="majorHAnsi" w:eastAsia="Calibri" w:hAnsiTheme="majorHAnsi" w:cstheme="majorHAnsi"/>
          <w:color w:val="000000"/>
          <w:sz w:val="22"/>
          <w:szCs w:val="22"/>
        </w:rPr>
      </w:pPr>
    </w:p>
    <w:p w14:paraId="75082EE2" w14:textId="59489664" w:rsidR="00770246" w:rsidRPr="009803A5" w:rsidRDefault="00770246" w:rsidP="00DA61B0">
      <w:pPr>
        <w:numPr>
          <w:ilvl w:val="1"/>
          <w:numId w:val="14"/>
        </w:numPr>
        <w:tabs>
          <w:tab w:val="left" w:pos="567"/>
          <w:tab w:val="left" w:pos="851"/>
        </w:tabs>
        <w:ind w:left="0" w:right="-15"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Encerrada a análise quanto à aceitação da proposta, o</w:t>
      </w:r>
      <w:r w:rsidRPr="009803A5">
        <w:rPr>
          <w:rFonts w:asciiTheme="majorHAnsi" w:eastAsia="Calibri" w:hAnsiTheme="majorHAnsi" w:cstheme="majorHAnsi"/>
          <w:sz w:val="22"/>
          <w:szCs w:val="22"/>
        </w:rPr>
        <w:t xml:space="preserve"> Pregoeiro</w:t>
      </w:r>
      <w:r w:rsidRPr="009803A5">
        <w:rPr>
          <w:rFonts w:asciiTheme="majorHAnsi" w:eastAsia="Calibri" w:hAnsiTheme="majorHAnsi" w:cstheme="majorHAnsi"/>
          <w:color w:val="000000"/>
          <w:sz w:val="22"/>
          <w:szCs w:val="22"/>
        </w:rPr>
        <w:t xml:space="preserve"> verificará a habilitação do licitante, observado o disposto neste Edital.</w:t>
      </w:r>
    </w:p>
    <w:p w14:paraId="4371CC7A" w14:textId="28929FCD" w:rsidR="00770246" w:rsidRPr="009803A5" w:rsidRDefault="00525C33" w:rsidP="00DA61B0">
      <w:pPr>
        <w:pStyle w:val="Ttulo1"/>
        <w:numPr>
          <w:ilvl w:val="0"/>
          <w:numId w:val="11"/>
        </w:numPr>
        <w:rPr>
          <w:rFonts w:cstheme="majorHAnsi"/>
          <w:color w:val="000000"/>
          <w:sz w:val="22"/>
          <w:szCs w:val="22"/>
        </w:rPr>
      </w:pPr>
      <w:r w:rsidRPr="009803A5">
        <w:rPr>
          <w:rFonts w:eastAsia="Calibri" w:cstheme="majorHAnsi"/>
          <w:color w:val="000000"/>
          <w:sz w:val="22"/>
          <w:szCs w:val="22"/>
        </w:rPr>
        <w:t>DA HABILITAÇÃO</w:t>
      </w:r>
    </w:p>
    <w:p w14:paraId="7FBE4D97" w14:textId="77777777" w:rsidR="00770246" w:rsidRPr="009803A5" w:rsidRDefault="00770246" w:rsidP="00770246">
      <w:pPr>
        <w:rPr>
          <w:rFonts w:asciiTheme="majorHAnsi" w:eastAsia="Calibri" w:hAnsiTheme="majorHAnsi" w:cstheme="majorHAnsi"/>
          <w:sz w:val="22"/>
          <w:szCs w:val="22"/>
        </w:rPr>
      </w:pPr>
    </w:p>
    <w:p w14:paraId="42B3A1ED" w14:textId="4815F58F" w:rsidR="00770246" w:rsidRPr="009803A5" w:rsidRDefault="00BD4171" w:rsidP="00DA61B0">
      <w:pPr>
        <w:numPr>
          <w:ilvl w:val="1"/>
          <w:numId w:val="11"/>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Como condição prévia ao exame da documentação de habilitação do licitante detentor da proposta classificada em primeiro lugar, o </w:t>
      </w:r>
      <w:r w:rsidRPr="009803A5">
        <w:rPr>
          <w:rFonts w:asciiTheme="majorHAnsi" w:eastAsia="Calibri" w:hAnsiTheme="majorHAnsi" w:cstheme="majorHAnsi"/>
          <w:sz w:val="22"/>
          <w:szCs w:val="22"/>
        </w:rPr>
        <w:t>pregoeiro</w:t>
      </w:r>
      <w:r w:rsidRPr="009803A5">
        <w:rPr>
          <w:rFonts w:asciiTheme="majorHAnsi" w:eastAsia="Calibri" w:hAnsiTheme="majorHAnsi" w:cstheme="majorHAns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w:t>
      </w:r>
      <w:r w:rsidR="003D0395" w:rsidRPr="009803A5">
        <w:rPr>
          <w:rFonts w:asciiTheme="majorHAnsi" w:eastAsia="Calibri" w:hAnsiTheme="majorHAnsi" w:cstheme="majorHAnsi"/>
          <w:b/>
          <w:bCs/>
          <w:color w:val="000000"/>
          <w:sz w:val="22"/>
          <w:szCs w:val="22"/>
        </w:rPr>
        <w:t>Portal de Compras Públicas</w:t>
      </w:r>
      <w:r w:rsidRPr="009803A5">
        <w:rPr>
          <w:rFonts w:asciiTheme="majorHAnsi" w:eastAsia="Calibri" w:hAnsiTheme="majorHAnsi" w:cstheme="majorHAnsi"/>
          <w:color w:val="000000"/>
          <w:sz w:val="22"/>
          <w:szCs w:val="22"/>
        </w:rPr>
        <w:t>, e ainda nos seguintes cadastros:</w:t>
      </w:r>
    </w:p>
    <w:p w14:paraId="713CBE3C" w14:textId="77777777" w:rsidR="003F6796" w:rsidRPr="009803A5" w:rsidRDefault="00C57253" w:rsidP="003F6796">
      <w:pPr>
        <w:pBdr>
          <w:top w:val="nil"/>
          <w:left w:val="nil"/>
          <w:bottom w:val="nil"/>
          <w:right w:val="nil"/>
          <w:between w:val="nil"/>
        </w:pBdr>
        <w:tabs>
          <w:tab w:val="left" w:pos="426"/>
        </w:tabs>
        <w:ind w:left="56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7.1.1. SICAF </w:t>
      </w:r>
      <w:r w:rsidR="003F6796" w:rsidRPr="009803A5">
        <w:rPr>
          <w:rFonts w:asciiTheme="majorHAnsi" w:eastAsia="Calibri" w:hAnsiTheme="majorHAnsi" w:cstheme="majorHAnsi"/>
          <w:color w:val="000000"/>
          <w:sz w:val="22"/>
          <w:szCs w:val="22"/>
        </w:rPr>
        <w:t xml:space="preserve">- o pregoeiro poderá, em caso de não apresentação dos documentos </w:t>
      </w:r>
      <w:proofErr w:type="spellStart"/>
      <w:r w:rsidR="003F6796" w:rsidRPr="009803A5">
        <w:rPr>
          <w:rFonts w:asciiTheme="majorHAnsi" w:eastAsia="Calibri" w:hAnsiTheme="majorHAnsi" w:cstheme="majorHAnsi"/>
          <w:color w:val="000000"/>
          <w:sz w:val="22"/>
          <w:szCs w:val="22"/>
        </w:rPr>
        <w:t>habilitatórios</w:t>
      </w:r>
      <w:proofErr w:type="spellEnd"/>
      <w:r w:rsidR="003F6796" w:rsidRPr="009803A5">
        <w:rPr>
          <w:rFonts w:asciiTheme="majorHAnsi" w:eastAsia="Calibri" w:hAnsiTheme="majorHAnsi" w:cstheme="majorHAnsi"/>
          <w:color w:val="000000"/>
          <w:sz w:val="22"/>
          <w:szCs w:val="22"/>
        </w:rPr>
        <w:t>, proceder a substituição pelo registro cadastral do SICAF</w:t>
      </w:r>
    </w:p>
    <w:p w14:paraId="44A8042C" w14:textId="140F5A78" w:rsidR="00770246" w:rsidRPr="009803A5" w:rsidRDefault="00D12F9F" w:rsidP="003F6796">
      <w:pPr>
        <w:pStyle w:val="PargrafodaLista"/>
        <w:tabs>
          <w:tab w:val="left" w:pos="851"/>
        </w:tabs>
        <w:ind w:left="567"/>
        <w:jc w:val="both"/>
        <w:rPr>
          <w:rFonts w:asciiTheme="majorHAnsi" w:hAnsiTheme="majorHAnsi" w:cstheme="majorHAnsi"/>
          <w:sz w:val="22"/>
          <w:szCs w:val="22"/>
        </w:rPr>
      </w:pPr>
      <w:r w:rsidRPr="009803A5">
        <w:rPr>
          <w:rFonts w:asciiTheme="majorHAnsi" w:eastAsia="Calibri" w:hAnsiTheme="majorHAnsi" w:cstheme="majorHAnsi"/>
          <w:sz w:val="22"/>
          <w:szCs w:val="22"/>
        </w:rPr>
        <w:t xml:space="preserve">7.1.2. </w:t>
      </w:r>
      <w:r w:rsidR="00770246" w:rsidRPr="009803A5">
        <w:rPr>
          <w:rFonts w:asciiTheme="majorHAnsi" w:eastAsia="Calibri" w:hAnsiTheme="majorHAnsi" w:cstheme="majorHAnsi"/>
          <w:sz w:val="22"/>
          <w:szCs w:val="22"/>
        </w:rPr>
        <w:t>Cadastro Nacional de Empresas Inidôneas e Suspensas – CEIS e o e o Cadastro Nacional de Empresas Punidas – CNEP (</w:t>
      </w:r>
      <w:hyperlink r:id="rId13">
        <w:r w:rsidR="00770246" w:rsidRPr="009803A5">
          <w:rPr>
            <w:rFonts w:asciiTheme="majorHAnsi" w:eastAsia="Calibri" w:hAnsiTheme="majorHAnsi" w:cstheme="majorHAnsi"/>
            <w:color w:val="0070C0"/>
            <w:sz w:val="22"/>
            <w:szCs w:val="22"/>
            <w:u w:val="single"/>
          </w:rPr>
          <w:t>www.portaldatransparencia.gov.br/</w:t>
        </w:r>
      </w:hyperlink>
      <w:r w:rsidR="00770246" w:rsidRPr="009803A5">
        <w:rPr>
          <w:rFonts w:asciiTheme="majorHAnsi" w:eastAsia="Calibri" w:hAnsiTheme="majorHAnsi" w:cstheme="majorHAnsi"/>
          <w:sz w:val="22"/>
          <w:szCs w:val="22"/>
        </w:rPr>
        <w:t xml:space="preserve"> );</w:t>
      </w:r>
    </w:p>
    <w:p w14:paraId="41498213" w14:textId="14A82289" w:rsidR="00770246" w:rsidRPr="009803A5" w:rsidRDefault="00770246" w:rsidP="00424BD1">
      <w:pPr>
        <w:pStyle w:val="PargrafodaLista"/>
        <w:numPr>
          <w:ilvl w:val="2"/>
          <w:numId w:val="24"/>
        </w:numPr>
        <w:tabs>
          <w:tab w:val="left" w:pos="851"/>
        </w:tabs>
        <w:ind w:left="567" w:firstLine="0"/>
        <w:jc w:val="both"/>
        <w:rPr>
          <w:rFonts w:asciiTheme="majorHAnsi" w:hAnsiTheme="majorHAnsi" w:cstheme="majorHAnsi"/>
          <w:sz w:val="22"/>
          <w:szCs w:val="22"/>
        </w:rPr>
      </w:pPr>
      <w:r w:rsidRPr="009803A5">
        <w:rPr>
          <w:rFonts w:asciiTheme="majorHAnsi" w:eastAsia="Calibri" w:hAnsiTheme="majorHAnsi" w:cstheme="majorHAnsi"/>
          <w:sz w:val="22"/>
          <w:szCs w:val="22"/>
        </w:rPr>
        <w:t xml:space="preserve">Cadastro Nacional de Condenações Cíveis por Atos de Improbidade Administrativa, mantido pelo Conselho Nacional de Justiça </w:t>
      </w:r>
      <w:r w:rsidRPr="009803A5">
        <w:rPr>
          <w:rFonts w:asciiTheme="majorHAnsi" w:eastAsia="Calibri" w:hAnsiTheme="majorHAnsi" w:cstheme="majorHAnsi"/>
          <w:color w:val="0066FF"/>
          <w:sz w:val="22"/>
          <w:szCs w:val="22"/>
        </w:rPr>
        <w:t>(</w:t>
      </w:r>
      <w:hyperlink r:id="rId14">
        <w:r w:rsidRPr="009803A5">
          <w:rPr>
            <w:rFonts w:asciiTheme="majorHAnsi" w:eastAsia="Calibri" w:hAnsiTheme="majorHAnsi" w:cstheme="majorHAnsi"/>
            <w:color w:val="0070C0"/>
            <w:sz w:val="22"/>
            <w:szCs w:val="22"/>
          </w:rPr>
          <w:t>www.cnj.jus.br/improbidade_adm/consultar_requerido.php</w:t>
        </w:r>
      </w:hyperlink>
      <w:r w:rsidRPr="009803A5">
        <w:rPr>
          <w:rFonts w:asciiTheme="majorHAnsi" w:eastAsia="Calibri" w:hAnsiTheme="majorHAnsi" w:cstheme="majorHAnsi"/>
          <w:color w:val="0070C0"/>
          <w:sz w:val="22"/>
          <w:szCs w:val="22"/>
        </w:rPr>
        <w:t xml:space="preserve"> </w:t>
      </w:r>
      <w:r w:rsidRPr="009803A5">
        <w:rPr>
          <w:rFonts w:asciiTheme="majorHAnsi" w:eastAsia="Calibri" w:hAnsiTheme="majorHAnsi" w:cstheme="majorHAnsi"/>
          <w:color w:val="0066FF"/>
          <w:sz w:val="22"/>
          <w:szCs w:val="22"/>
        </w:rPr>
        <w:t>).</w:t>
      </w:r>
    </w:p>
    <w:p w14:paraId="4AA67EEF" w14:textId="0A93088A" w:rsidR="00770246" w:rsidRPr="009803A5" w:rsidRDefault="00770246" w:rsidP="00424BD1">
      <w:pPr>
        <w:pStyle w:val="PargrafodaLista"/>
        <w:numPr>
          <w:ilvl w:val="2"/>
          <w:numId w:val="24"/>
        </w:numPr>
        <w:tabs>
          <w:tab w:val="left" w:pos="851"/>
        </w:tabs>
        <w:ind w:left="567" w:firstLine="0"/>
        <w:jc w:val="both"/>
        <w:rPr>
          <w:rFonts w:asciiTheme="majorHAnsi" w:hAnsiTheme="majorHAnsi" w:cstheme="majorHAnsi"/>
          <w:sz w:val="22"/>
          <w:szCs w:val="22"/>
        </w:rPr>
      </w:pPr>
      <w:r w:rsidRPr="009803A5">
        <w:rPr>
          <w:rFonts w:asciiTheme="majorHAnsi" w:eastAsia="Calibri" w:hAnsiTheme="majorHAnsi" w:cstheme="majorHAnsi"/>
          <w:sz w:val="22"/>
          <w:szCs w:val="22"/>
        </w:rPr>
        <w:t xml:space="preserve">Lista de Inidôneos, mantida pelo Tribunal de Contas da União – TCU </w:t>
      </w:r>
      <w:hyperlink r:id="rId15">
        <w:r w:rsidRPr="009803A5">
          <w:rPr>
            <w:rFonts w:asciiTheme="majorHAnsi" w:eastAsia="Calibri" w:hAnsiTheme="majorHAnsi" w:cstheme="majorHAnsi"/>
            <w:color w:val="0070C0"/>
            <w:sz w:val="22"/>
            <w:szCs w:val="22"/>
            <w:u w:val="single"/>
          </w:rPr>
          <w:t>https://contas.tcu.gov.br/ords/f?p=1660:3:0</w:t>
        </w:r>
      </w:hyperlink>
    </w:p>
    <w:p w14:paraId="41EE177A" w14:textId="77777777" w:rsidR="00770246" w:rsidRPr="009803A5" w:rsidRDefault="00770246" w:rsidP="00424BD1">
      <w:pPr>
        <w:numPr>
          <w:ilvl w:val="2"/>
          <w:numId w:val="24"/>
        </w:numPr>
        <w:pBdr>
          <w:top w:val="nil"/>
          <w:left w:val="nil"/>
          <w:bottom w:val="nil"/>
          <w:right w:val="nil"/>
          <w:between w:val="nil"/>
        </w:pBdr>
        <w:tabs>
          <w:tab w:val="left" w:pos="882"/>
          <w:tab w:val="left" w:pos="1276"/>
        </w:tabs>
        <w:ind w:left="567"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911574A" w14:textId="77777777" w:rsidR="00770246" w:rsidRPr="009803A5" w:rsidRDefault="00770246" w:rsidP="00424BD1">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9803A5">
        <w:rPr>
          <w:rFonts w:asciiTheme="majorHAnsi" w:eastAsia="Calibri" w:hAnsiTheme="majorHAnsi" w:cstheme="majorHAnsi"/>
          <w:color w:val="000000"/>
          <w:sz w:val="22"/>
          <w:szCs w:val="22"/>
        </w:rPr>
        <w:t xml:space="preserve">Caso conste na Consulta de Situação do Fornecedor a existência de Ocorrências Impeditivas Indiretas, o gestor </w:t>
      </w:r>
      <w:r w:rsidRPr="009803A5">
        <w:rPr>
          <w:rFonts w:asciiTheme="majorHAnsi" w:eastAsia="Calibri" w:hAnsiTheme="majorHAnsi" w:cstheme="majorHAnsi"/>
          <w:sz w:val="22"/>
          <w:szCs w:val="22"/>
        </w:rPr>
        <w:t>diligencia</w:t>
      </w:r>
      <w:r w:rsidRPr="009803A5">
        <w:rPr>
          <w:rFonts w:asciiTheme="majorHAnsi" w:eastAsia="Calibri" w:hAnsiTheme="majorHAnsi" w:cstheme="majorHAnsi"/>
          <w:color w:val="000000"/>
          <w:sz w:val="22"/>
          <w:szCs w:val="22"/>
        </w:rPr>
        <w:t xml:space="preserve"> para verificar se houve fraude por parte das empresas apontadas no Relatório de Ocorrências Impeditivas Indiretas.</w:t>
      </w:r>
    </w:p>
    <w:p w14:paraId="15F9C262" w14:textId="77777777" w:rsidR="00770246" w:rsidRPr="009803A5" w:rsidRDefault="00770246" w:rsidP="00424BD1">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9803A5">
        <w:rPr>
          <w:rFonts w:asciiTheme="majorHAnsi" w:eastAsia="Calibri" w:hAnsiTheme="majorHAnsi" w:cstheme="majorHAnsi"/>
          <w:color w:val="000000"/>
          <w:sz w:val="22"/>
          <w:szCs w:val="22"/>
        </w:rPr>
        <w:lastRenderedPageBreak/>
        <w:t>A tentativa de burla será verificada por meio dos vínculos societários, linhas de fornecimento similares, dentre outros.</w:t>
      </w:r>
    </w:p>
    <w:p w14:paraId="66A3A9F9" w14:textId="77777777" w:rsidR="00770246" w:rsidRPr="009803A5" w:rsidRDefault="00770246" w:rsidP="00424BD1">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9803A5">
        <w:rPr>
          <w:rFonts w:asciiTheme="majorHAnsi" w:eastAsia="Calibri" w:hAnsiTheme="majorHAnsi" w:cstheme="majorHAnsi"/>
          <w:color w:val="000000"/>
          <w:sz w:val="22"/>
          <w:szCs w:val="22"/>
        </w:rPr>
        <w:t>O licitante será convocado para manifestação previamente à sua desclassificação.</w:t>
      </w:r>
    </w:p>
    <w:p w14:paraId="719853D8" w14:textId="77777777" w:rsidR="00770246" w:rsidRPr="009803A5" w:rsidRDefault="00770246" w:rsidP="00424BD1">
      <w:pPr>
        <w:numPr>
          <w:ilvl w:val="2"/>
          <w:numId w:val="24"/>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Constatada a existência de sanção, o</w:t>
      </w:r>
      <w:r w:rsidRPr="009803A5">
        <w:rPr>
          <w:rFonts w:asciiTheme="majorHAnsi" w:eastAsia="Calibri" w:hAnsiTheme="majorHAnsi" w:cstheme="majorHAnsi"/>
          <w:sz w:val="22"/>
          <w:szCs w:val="22"/>
        </w:rPr>
        <w:t xml:space="preserve"> Pregoeiro</w:t>
      </w:r>
      <w:r w:rsidRPr="009803A5">
        <w:rPr>
          <w:rFonts w:asciiTheme="majorHAnsi" w:eastAsia="Calibri" w:hAnsiTheme="majorHAnsi" w:cstheme="majorHAnsi"/>
          <w:color w:val="000000"/>
          <w:sz w:val="22"/>
          <w:szCs w:val="22"/>
        </w:rPr>
        <w:t xml:space="preserve"> reputará o licitante inabilitado, por falta de condição de participação.</w:t>
      </w:r>
    </w:p>
    <w:p w14:paraId="498CE832" w14:textId="77777777" w:rsidR="00770246" w:rsidRPr="009803A5" w:rsidRDefault="00770246" w:rsidP="00424BD1">
      <w:pPr>
        <w:numPr>
          <w:ilvl w:val="2"/>
          <w:numId w:val="24"/>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No caso de inabilitação, haverá nova verificação, pelo sistema, da eventual ocorrência do empate ficto, previsto nos </w:t>
      </w:r>
      <w:proofErr w:type="spellStart"/>
      <w:r w:rsidRPr="009803A5">
        <w:rPr>
          <w:rFonts w:asciiTheme="majorHAnsi" w:eastAsia="Calibri" w:hAnsiTheme="majorHAnsi" w:cstheme="majorHAnsi"/>
          <w:color w:val="000000"/>
          <w:sz w:val="22"/>
          <w:szCs w:val="22"/>
        </w:rPr>
        <w:t>arts</w:t>
      </w:r>
      <w:proofErr w:type="spellEnd"/>
      <w:r w:rsidRPr="009803A5">
        <w:rPr>
          <w:rFonts w:asciiTheme="majorHAnsi" w:eastAsia="Calibri" w:hAnsiTheme="majorHAnsi" w:cstheme="majorHAnsi"/>
          <w:color w:val="000000"/>
          <w:sz w:val="22"/>
          <w:szCs w:val="22"/>
        </w:rPr>
        <w:t>. 44 e 45 da Lei Complementar nº 123/ 2006, seguindo-se a disciplina antes estabelecida para aceitação da proposta subsequente.</w:t>
      </w:r>
    </w:p>
    <w:p w14:paraId="3DB4ABFE" w14:textId="77777777" w:rsidR="00770246" w:rsidRPr="009803A5" w:rsidRDefault="00770246" w:rsidP="00770246">
      <w:pPr>
        <w:tabs>
          <w:tab w:val="left" w:pos="993"/>
        </w:tabs>
        <w:jc w:val="both"/>
        <w:rPr>
          <w:rFonts w:asciiTheme="majorHAnsi" w:eastAsia="Calibri" w:hAnsiTheme="majorHAnsi" w:cstheme="majorHAnsi"/>
          <w:color w:val="000000"/>
          <w:sz w:val="22"/>
          <w:szCs w:val="22"/>
        </w:rPr>
      </w:pPr>
    </w:p>
    <w:p w14:paraId="57370358" w14:textId="57ECC919" w:rsidR="00770246" w:rsidRPr="009803A5" w:rsidRDefault="00770246" w:rsidP="00424BD1">
      <w:pPr>
        <w:numPr>
          <w:ilvl w:val="1"/>
          <w:numId w:val="24"/>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 Caso atendidas as condições de participação, a habilitação dos licitantes será verificada por meio do </w:t>
      </w:r>
      <w:r w:rsidR="003D0395" w:rsidRPr="009803A5">
        <w:rPr>
          <w:rFonts w:asciiTheme="majorHAnsi" w:eastAsia="Calibri" w:hAnsiTheme="majorHAnsi" w:cstheme="majorHAnsi"/>
          <w:b/>
          <w:bCs/>
          <w:color w:val="000000"/>
          <w:sz w:val="22"/>
          <w:szCs w:val="22"/>
        </w:rPr>
        <w:t>Portal de Compras Públicas</w:t>
      </w:r>
      <w:r w:rsidRPr="009803A5">
        <w:rPr>
          <w:rFonts w:asciiTheme="majorHAnsi" w:eastAsia="Calibri" w:hAnsiTheme="majorHAnsi" w:cstheme="majorHAnsi"/>
          <w:b/>
          <w:sz w:val="22"/>
          <w:szCs w:val="22"/>
        </w:rPr>
        <w:t>,</w:t>
      </w:r>
      <w:r w:rsidRPr="009803A5">
        <w:rPr>
          <w:rFonts w:asciiTheme="majorHAnsi" w:eastAsia="Calibri" w:hAnsiTheme="majorHAnsi" w:cstheme="majorHAnsi"/>
          <w:color w:val="000000"/>
          <w:sz w:val="22"/>
          <w:szCs w:val="22"/>
        </w:rPr>
        <w:t xml:space="preserve"> em relação à habilitação jurídica, à regularidade fiscal e trabalhista, à qualificação econômica financeira </w:t>
      </w:r>
      <w:r w:rsidRPr="009803A5">
        <w:rPr>
          <w:rFonts w:asciiTheme="majorHAnsi" w:eastAsia="Calibri" w:hAnsiTheme="majorHAnsi" w:cstheme="majorHAnsi"/>
          <w:sz w:val="22"/>
          <w:szCs w:val="22"/>
        </w:rPr>
        <w:t>e à habilitação</w:t>
      </w:r>
      <w:r w:rsidRPr="009803A5">
        <w:rPr>
          <w:rFonts w:asciiTheme="majorHAnsi" w:eastAsia="Calibri" w:hAnsiTheme="majorHAnsi" w:cstheme="majorHAnsi"/>
          <w:color w:val="000000"/>
          <w:sz w:val="22"/>
          <w:szCs w:val="22"/>
        </w:rPr>
        <w:t xml:space="preserve"> técnica.</w:t>
      </w:r>
    </w:p>
    <w:p w14:paraId="243A4410" w14:textId="40DD3756" w:rsidR="00770246" w:rsidRPr="009803A5" w:rsidRDefault="00770246" w:rsidP="00424BD1">
      <w:pPr>
        <w:pStyle w:val="PargrafodaLista"/>
        <w:numPr>
          <w:ilvl w:val="2"/>
          <w:numId w:val="24"/>
        </w:numPr>
        <w:pBdr>
          <w:top w:val="nil"/>
          <w:left w:val="nil"/>
          <w:bottom w:val="nil"/>
          <w:right w:val="nil"/>
          <w:between w:val="nil"/>
        </w:pBdr>
        <w:tabs>
          <w:tab w:val="left" w:pos="567"/>
        </w:tabs>
        <w:ind w:left="567"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É dever do licitante atualizar previamente as comprovações constantes do </w:t>
      </w:r>
      <w:r w:rsidR="003D0395" w:rsidRPr="009803A5">
        <w:rPr>
          <w:rFonts w:asciiTheme="majorHAnsi" w:eastAsia="Calibri" w:hAnsiTheme="majorHAnsi" w:cstheme="majorHAnsi"/>
          <w:b/>
          <w:bCs/>
          <w:color w:val="000000"/>
          <w:sz w:val="22"/>
          <w:szCs w:val="22"/>
        </w:rPr>
        <w:t>Portal de Compras Públicas</w:t>
      </w:r>
      <w:r w:rsidRPr="009803A5">
        <w:rPr>
          <w:rFonts w:asciiTheme="majorHAnsi" w:eastAsia="Calibri" w:hAnsiTheme="majorHAnsi" w:cstheme="majorHAnsi"/>
          <w:b/>
          <w:color w:val="000000"/>
          <w:sz w:val="22"/>
          <w:szCs w:val="22"/>
        </w:rPr>
        <w:t xml:space="preserve"> </w:t>
      </w:r>
      <w:r w:rsidRPr="009803A5">
        <w:rPr>
          <w:rFonts w:asciiTheme="majorHAnsi" w:eastAsia="Calibri" w:hAnsiTheme="majorHAnsi" w:cstheme="majorHAnsi"/>
          <w:color w:val="000000"/>
          <w:sz w:val="22"/>
          <w:szCs w:val="22"/>
        </w:rPr>
        <w:t>para que estejam vigentes na data da abertura da sessão pública, ou encaminhar, em conjunto com a apresentação da proposta, a respectiva documentação atualizada.</w:t>
      </w:r>
    </w:p>
    <w:p w14:paraId="64ACA2F6" w14:textId="77777777" w:rsidR="00770246" w:rsidRPr="009803A5" w:rsidRDefault="00770246" w:rsidP="00424BD1">
      <w:pPr>
        <w:numPr>
          <w:ilvl w:val="2"/>
          <w:numId w:val="24"/>
        </w:numPr>
        <w:tabs>
          <w:tab w:val="left" w:pos="993"/>
        </w:tabs>
        <w:ind w:left="567"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O descumprimento do subitem acima implicará a inabilitação do licitante, exceto se a consulta aos sítios eletrônicos oficiais emissores de certidões feita pelo </w:t>
      </w:r>
      <w:r w:rsidRPr="009803A5">
        <w:rPr>
          <w:rFonts w:asciiTheme="majorHAnsi" w:eastAsia="Calibri" w:hAnsiTheme="majorHAnsi" w:cstheme="majorHAnsi"/>
          <w:sz w:val="22"/>
          <w:szCs w:val="22"/>
        </w:rPr>
        <w:t>Pregoeiro</w:t>
      </w:r>
      <w:r w:rsidRPr="009803A5">
        <w:rPr>
          <w:rFonts w:asciiTheme="majorHAnsi" w:eastAsia="Calibri" w:hAnsiTheme="majorHAnsi" w:cstheme="majorHAnsi"/>
          <w:color w:val="000000"/>
          <w:sz w:val="22"/>
          <w:szCs w:val="22"/>
        </w:rPr>
        <w:t xml:space="preserve"> lograr êxito em encontrar a(s) certidão(</w:t>
      </w:r>
      <w:proofErr w:type="spellStart"/>
      <w:r w:rsidRPr="009803A5">
        <w:rPr>
          <w:rFonts w:asciiTheme="majorHAnsi" w:eastAsia="Calibri" w:hAnsiTheme="majorHAnsi" w:cstheme="majorHAnsi"/>
          <w:color w:val="000000"/>
          <w:sz w:val="22"/>
          <w:szCs w:val="22"/>
        </w:rPr>
        <w:t>ões</w:t>
      </w:r>
      <w:proofErr w:type="spellEnd"/>
      <w:r w:rsidRPr="009803A5">
        <w:rPr>
          <w:rFonts w:asciiTheme="majorHAnsi" w:eastAsia="Calibri" w:hAnsiTheme="majorHAnsi" w:cstheme="majorHAnsi"/>
          <w:color w:val="000000"/>
          <w:sz w:val="22"/>
          <w:szCs w:val="22"/>
        </w:rPr>
        <w:t>) válida(s).</w:t>
      </w:r>
    </w:p>
    <w:p w14:paraId="4DF4910E" w14:textId="77777777" w:rsidR="00770246" w:rsidRPr="009803A5" w:rsidRDefault="00770246" w:rsidP="00770246">
      <w:pPr>
        <w:tabs>
          <w:tab w:val="left" w:pos="1843"/>
        </w:tabs>
        <w:ind w:left="1134"/>
        <w:jc w:val="both"/>
        <w:rPr>
          <w:rFonts w:asciiTheme="majorHAnsi" w:eastAsia="Calibri" w:hAnsiTheme="majorHAnsi" w:cstheme="majorHAnsi"/>
          <w:color w:val="000000"/>
          <w:sz w:val="22"/>
          <w:szCs w:val="22"/>
        </w:rPr>
      </w:pPr>
    </w:p>
    <w:p w14:paraId="3A6DB02F" w14:textId="77777777" w:rsidR="00770246" w:rsidRPr="009803A5" w:rsidRDefault="00770246" w:rsidP="00424BD1">
      <w:pPr>
        <w:numPr>
          <w:ilvl w:val="1"/>
          <w:numId w:val="24"/>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D0CDCB5" w14:textId="77777777" w:rsidR="00770246" w:rsidRPr="009803A5" w:rsidRDefault="00770246" w:rsidP="00770246">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117BD93C" w14:textId="4905B50C" w:rsidR="00770246" w:rsidRPr="009803A5" w:rsidRDefault="00770246" w:rsidP="00424BD1">
      <w:pPr>
        <w:numPr>
          <w:ilvl w:val="1"/>
          <w:numId w:val="24"/>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51D05" w:rsidRPr="009803A5">
        <w:rPr>
          <w:rFonts w:asciiTheme="majorHAnsi" w:eastAsia="Calibri" w:hAnsiTheme="majorHAnsi" w:cstheme="majorHAnsi"/>
          <w:b/>
          <w:color w:val="000000"/>
          <w:sz w:val="22"/>
          <w:szCs w:val="22"/>
        </w:rPr>
        <w:t>0</w:t>
      </w:r>
      <w:r w:rsidR="0014681F" w:rsidRPr="009803A5">
        <w:rPr>
          <w:rFonts w:asciiTheme="majorHAnsi" w:eastAsia="Calibri" w:hAnsiTheme="majorHAnsi" w:cstheme="majorHAnsi"/>
          <w:b/>
          <w:color w:val="000000"/>
          <w:sz w:val="22"/>
          <w:szCs w:val="22"/>
        </w:rPr>
        <w:t>1</w:t>
      </w:r>
      <w:r w:rsidR="00A51D05" w:rsidRPr="009803A5">
        <w:rPr>
          <w:rFonts w:asciiTheme="majorHAnsi" w:eastAsia="Calibri" w:hAnsiTheme="majorHAnsi" w:cstheme="majorHAnsi"/>
          <w:b/>
          <w:color w:val="000000"/>
          <w:sz w:val="22"/>
          <w:szCs w:val="22"/>
        </w:rPr>
        <w:t xml:space="preserve"> (u</w:t>
      </w:r>
      <w:r w:rsidR="0014681F" w:rsidRPr="009803A5">
        <w:rPr>
          <w:rFonts w:asciiTheme="majorHAnsi" w:eastAsia="Calibri" w:hAnsiTheme="majorHAnsi" w:cstheme="majorHAnsi"/>
          <w:b/>
          <w:color w:val="000000"/>
          <w:sz w:val="22"/>
          <w:szCs w:val="22"/>
        </w:rPr>
        <w:t>m</w:t>
      </w:r>
      <w:r w:rsidR="00A51D05" w:rsidRPr="009803A5">
        <w:rPr>
          <w:rFonts w:asciiTheme="majorHAnsi" w:eastAsia="Calibri" w:hAnsiTheme="majorHAnsi" w:cstheme="majorHAnsi"/>
          <w:b/>
          <w:color w:val="000000"/>
          <w:sz w:val="22"/>
          <w:szCs w:val="22"/>
        </w:rPr>
        <w:t>a)</w:t>
      </w:r>
      <w:r w:rsidRPr="009803A5">
        <w:rPr>
          <w:rFonts w:asciiTheme="majorHAnsi" w:eastAsia="Calibri" w:hAnsiTheme="majorHAnsi" w:cstheme="majorHAnsi"/>
          <w:color w:val="000000"/>
          <w:sz w:val="22"/>
          <w:szCs w:val="22"/>
        </w:rPr>
        <w:t xml:space="preserve"> hora sob pena de inabilitação.</w:t>
      </w:r>
    </w:p>
    <w:p w14:paraId="57497F3A" w14:textId="77777777" w:rsidR="00770246" w:rsidRPr="009803A5" w:rsidRDefault="00770246" w:rsidP="00770246">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39A2C942" w14:textId="77777777" w:rsidR="00770246" w:rsidRPr="009803A5" w:rsidRDefault="00770246" w:rsidP="00424BD1">
      <w:pPr>
        <w:numPr>
          <w:ilvl w:val="1"/>
          <w:numId w:val="24"/>
        </w:numPr>
        <w:tabs>
          <w:tab w:val="left" w:pos="426"/>
        </w:tabs>
        <w:ind w:left="0" w:firstLine="0"/>
        <w:jc w:val="both"/>
        <w:rPr>
          <w:rFonts w:asciiTheme="majorHAnsi" w:hAnsiTheme="majorHAnsi" w:cstheme="majorHAnsi"/>
          <w:sz w:val="22"/>
          <w:szCs w:val="22"/>
        </w:rPr>
      </w:pPr>
      <w:r w:rsidRPr="009803A5">
        <w:rPr>
          <w:rFonts w:asciiTheme="majorHAnsi" w:eastAsia="Calibri" w:hAnsiTheme="majorHAnsi" w:cstheme="majorHAnsi"/>
          <w:sz w:val="22"/>
          <w:szCs w:val="22"/>
        </w:rPr>
        <w:t>Somente haverá a necessidade de comprovação do preenchimento de requisitos mediante apresentação dos documentos originais não-digitais quando houver dúvida em relação à integridade do documento digital.</w:t>
      </w:r>
    </w:p>
    <w:p w14:paraId="350FC61D" w14:textId="77777777" w:rsidR="00770246" w:rsidRPr="009803A5" w:rsidRDefault="00770246" w:rsidP="00770246">
      <w:pPr>
        <w:tabs>
          <w:tab w:val="left" w:pos="426"/>
        </w:tabs>
        <w:jc w:val="both"/>
        <w:rPr>
          <w:rFonts w:asciiTheme="majorHAnsi" w:eastAsia="Calibri" w:hAnsiTheme="majorHAnsi" w:cstheme="majorHAnsi"/>
          <w:sz w:val="22"/>
          <w:szCs w:val="22"/>
        </w:rPr>
      </w:pPr>
    </w:p>
    <w:p w14:paraId="393017E8" w14:textId="77777777" w:rsidR="00770246" w:rsidRPr="009803A5" w:rsidRDefault="00770246" w:rsidP="00DA61B0">
      <w:pPr>
        <w:numPr>
          <w:ilvl w:val="1"/>
          <w:numId w:val="12"/>
        </w:numPr>
        <w:pBdr>
          <w:top w:val="nil"/>
          <w:left w:val="nil"/>
          <w:bottom w:val="nil"/>
          <w:right w:val="nil"/>
          <w:between w:val="nil"/>
        </w:pBdr>
        <w:tabs>
          <w:tab w:val="left" w:pos="142"/>
        </w:tabs>
        <w:ind w:left="0" w:hanging="7"/>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Não serão aceitos documentos de habilitação com indicação de CNPJ/CPF diferentes, salvo aqueles legalmente permitidos.</w:t>
      </w:r>
    </w:p>
    <w:p w14:paraId="0512032A" w14:textId="77777777" w:rsidR="00770246" w:rsidRPr="009803A5"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1F101A9B" w14:textId="77777777" w:rsidR="00770246" w:rsidRPr="009803A5" w:rsidRDefault="00770246" w:rsidP="00DA61B0">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CA64C5F" w14:textId="77777777" w:rsidR="00770246" w:rsidRPr="009803A5" w:rsidRDefault="00770246" w:rsidP="00DA61B0">
      <w:pPr>
        <w:numPr>
          <w:ilvl w:val="2"/>
          <w:numId w:val="12"/>
        </w:numPr>
        <w:pBdr>
          <w:top w:val="nil"/>
          <w:left w:val="nil"/>
          <w:bottom w:val="nil"/>
          <w:right w:val="nil"/>
          <w:between w:val="nil"/>
        </w:pBdr>
        <w:tabs>
          <w:tab w:val="left" w:pos="993"/>
        </w:tabs>
        <w:ind w:left="567"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12CCE574" w14:textId="77777777" w:rsidR="00770246" w:rsidRPr="009803A5" w:rsidRDefault="00770246" w:rsidP="00770246">
      <w:pPr>
        <w:pBdr>
          <w:top w:val="nil"/>
          <w:left w:val="nil"/>
          <w:bottom w:val="nil"/>
          <w:right w:val="nil"/>
          <w:between w:val="nil"/>
        </w:pBdr>
        <w:tabs>
          <w:tab w:val="left" w:pos="993"/>
        </w:tabs>
        <w:ind w:left="284"/>
        <w:jc w:val="both"/>
        <w:rPr>
          <w:rFonts w:asciiTheme="majorHAnsi" w:eastAsia="Calibri" w:hAnsiTheme="majorHAnsi" w:cstheme="majorHAnsi"/>
          <w:color w:val="000000"/>
          <w:sz w:val="22"/>
          <w:szCs w:val="22"/>
        </w:rPr>
      </w:pPr>
    </w:p>
    <w:p w14:paraId="598B603E" w14:textId="77777777" w:rsidR="00770246" w:rsidRPr="009803A5" w:rsidRDefault="00770246" w:rsidP="00DA61B0">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Os licitantes deverão encaminhar, nos termos deste Edital, a documentação relacionada nos itens a seguir, para fins de habilitação:</w:t>
      </w:r>
    </w:p>
    <w:p w14:paraId="52F800D7" w14:textId="77777777" w:rsidR="00770246" w:rsidRPr="009803A5" w:rsidRDefault="00770246" w:rsidP="00770246">
      <w:pPr>
        <w:pBdr>
          <w:top w:val="nil"/>
          <w:left w:val="nil"/>
          <w:bottom w:val="nil"/>
          <w:right w:val="nil"/>
          <w:between w:val="nil"/>
        </w:pBdr>
        <w:ind w:left="858"/>
        <w:jc w:val="both"/>
        <w:rPr>
          <w:rFonts w:asciiTheme="majorHAnsi" w:eastAsia="Calibri" w:hAnsiTheme="majorHAnsi" w:cstheme="majorHAnsi"/>
          <w:color w:val="000000"/>
          <w:sz w:val="22"/>
          <w:szCs w:val="22"/>
        </w:rPr>
      </w:pPr>
    </w:p>
    <w:p w14:paraId="0F451B8A" w14:textId="77777777" w:rsidR="00770246" w:rsidRPr="009803A5" w:rsidRDefault="00770246" w:rsidP="00DA61B0">
      <w:pPr>
        <w:numPr>
          <w:ilvl w:val="1"/>
          <w:numId w:val="12"/>
        </w:numPr>
        <w:pBdr>
          <w:top w:val="nil"/>
          <w:left w:val="nil"/>
          <w:bottom w:val="nil"/>
          <w:right w:val="nil"/>
          <w:between w:val="nil"/>
        </w:pBdr>
        <w:tabs>
          <w:tab w:val="left" w:pos="426"/>
          <w:tab w:val="left" w:pos="1134"/>
        </w:tabs>
        <w:ind w:left="0" w:hanging="7"/>
        <w:jc w:val="both"/>
        <w:rPr>
          <w:rFonts w:asciiTheme="majorHAnsi" w:hAnsiTheme="majorHAnsi" w:cstheme="majorHAnsi"/>
          <w:sz w:val="22"/>
          <w:szCs w:val="22"/>
        </w:rPr>
      </w:pPr>
      <w:r w:rsidRPr="009803A5">
        <w:rPr>
          <w:rFonts w:asciiTheme="majorHAnsi" w:eastAsia="Calibri" w:hAnsiTheme="majorHAnsi" w:cstheme="majorHAnsi"/>
          <w:b/>
          <w:color w:val="000000"/>
          <w:sz w:val="22"/>
          <w:szCs w:val="22"/>
        </w:rPr>
        <w:lastRenderedPageBreak/>
        <w:t xml:space="preserve">HABILITAÇÃO JURÍDICA: </w:t>
      </w:r>
    </w:p>
    <w:p w14:paraId="24B225CE" w14:textId="77777777" w:rsidR="00365A54" w:rsidRPr="009803A5"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03A5">
        <w:rPr>
          <w:rFonts w:asciiTheme="majorHAnsi" w:hAnsiTheme="majorHAnsi" w:cstheme="majorHAnsi"/>
          <w:b/>
          <w:bCs/>
          <w:color w:val="auto"/>
          <w:sz w:val="22"/>
          <w:szCs w:val="22"/>
        </w:rPr>
        <w:t>Empresário individual:</w:t>
      </w:r>
      <w:r w:rsidRPr="009803A5">
        <w:rPr>
          <w:rFonts w:asciiTheme="majorHAnsi" w:hAnsiTheme="majorHAnsi" w:cstheme="majorHAnsi"/>
          <w:color w:val="auto"/>
          <w:sz w:val="22"/>
          <w:szCs w:val="22"/>
        </w:rPr>
        <w:t xml:space="preserve"> inscrição no Registro Público de Empresas Mercantis, a cargo da Junta Comercial da respectiva sede; </w:t>
      </w:r>
    </w:p>
    <w:p w14:paraId="61610E1A" w14:textId="77777777" w:rsidR="00365A54" w:rsidRPr="009803A5"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03A5">
        <w:rPr>
          <w:rFonts w:asciiTheme="majorHAnsi" w:hAnsiTheme="majorHAnsi" w:cstheme="majorHAnsi"/>
          <w:b/>
          <w:bCs/>
          <w:color w:val="auto"/>
          <w:sz w:val="22"/>
          <w:szCs w:val="22"/>
        </w:rPr>
        <w:t>Microempreendedor Individual - MEI:</w:t>
      </w:r>
      <w:r w:rsidRPr="009803A5">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16" w:history="1">
        <w:r w:rsidRPr="009803A5">
          <w:rPr>
            <w:rStyle w:val="Hyperlink"/>
            <w:rFonts w:asciiTheme="majorHAnsi" w:hAnsiTheme="majorHAnsi" w:cstheme="majorHAnsi"/>
            <w:color w:val="auto"/>
            <w:sz w:val="22"/>
            <w:szCs w:val="22"/>
          </w:rPr>
          <w:t>https://www.gov.br/empresas-e-negocios/pt-br/empreendedor</w:t>
        </w:r>
      </w:hyperlink>
      <w:r w:rsidRPr="009803A5">
        <w:rPr>
          <w:rFonts w:asciiTheme="majorHAnsi" w:hAnsiTheme="majorHAnsi" w:cstheme="majorHAnsi"/>
          <w:color w:val="auto"/>
          <w:sz w:val="22"/>
          <w:szCs w:val="22"/>
        </w:rPr>
        <w:t xml:space="preserve">; </w:t>
      </w:r>
    </w:p>
    <w:p w14:paraId="6366D31C" w14:textId="77777777" w:rsidR="00365A54" w:rsidRPr="009803A5"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03A5">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9803A5">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ABDC6F0" w14:textId="77777777" w:rsidR="00365A54" w:rsidRPr="009803A5"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03A5">
        <w:rPr>
          <w:rFonts w:asciiTheme="majorHAnsi" w:hAnsiTheme="majorHAnsi" w:cstheme="majorHAnsi"/>
          <w:b/>
          <w:bCs/>
          <w:color w:val="auto"/>
          <w:sz w:val="22"/>
          <w:szCs w:val="22"/>
        </w:rPr>
        <w:t>Sociedade empresária estrangeira:</w:t>
      </w:r>
      <w:r w:rsidRPr="009803A5">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7" w:history="1">
        <w:r w:rsidRPr="009803A5">
          <w:rPr>
            <w:rStyle w:val="Hyperlink"/>
            <w:rFonts w:asciiTheme="majorHAnsi" w:hAnsiTheme="majorHAnsi" w:cstheme="majorHAnsi"/>
            <w:color w:val="auto"/>
            <w:sz w:val="22"/>
            <w:szCs w:val="22"/>
          </w:rPr>
          <w:t>Normativa DREI/ME n.º 77, de 18 de março de 2020</w:t>
        </w:r>
      </w:hyperlink>
      <w:r w:rsidRPr="009803A5">
        <w:rPr>
          <w:rFonts w:asciiTheme="majorHAnsi" w:hAnsiTheme="majorHAnsi" w:cstheme="majorHAnsi"/>
          <w:color w:val="auto"/>
          <w:sz w:val="22"/>
          <w:szCs w:val="22"/>
        </w:rPr>
        <w:t>.</w:t>
      </w:r>
    </w:p>
    <w:p w14:paraId="5D85E95C" w14:textId="77777777" w:rsidR="00365A54" w:rsidRPr="009803A5"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03A5">
        <w:rPr>
          <w:rFonts w:asciiTheme="majorHAnsi" w:hAnsiTheme="majorHAnsi" w:cstheme="majorHAnsi"/>
          <w:b/>
          <w:bCs/>
          <w:color w:val="auto"/>
          <w:sz w:val="22"/>
          <w:szCs w:val="22"/>
        </w:rPr>
        <w:t xml:space="preserve">Sociedade simples: </w:t>
      </w:r>
      <w:r w:rsidRPr="009803A5">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75565825" w14:textId="77777777" w:rsidR="00365A54" w:rsidRPr="009803A5"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03A5">
        <w:rPr>
          <w:rFonts w:asciiTheme="majorHAnsi" w:hAnsiTheme="majorHAnsi" w:cstheme="majorHAnsi"/>
          <w:b/>
          <w:bCs/>
          <w:color w:val="auto"/>
          <w:sz w:val="22"/>
          <w:szCs w:val="22"/>
        </w:rPr>
        <w:t>Filial, sucursal ou agência de sociedade simples ou empresária:</w:t>
      </w:r>
      <w:r w:rsidRPr="009803A5">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C806899" w14:textId="77777777" w:rsidR="00365A54" w:rsidRPr="009803A5"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03A5">
        <w:rPr>
          <w:rFonts w:asciiTheme="majorHAnsi" w:hAnsiTheme="majorHAnsi" w:cstheme="majorHAnsi"/>
          <w:b/>
          <w:bCs/>
          <w:color w:val="auto"/>
          <w:sz w:val="22"/>
          <w:szCs w:val="22"/>
        </w:rPr>
        <w:t>Sociedade cooperativa:</w:t>
      </w:r>
      <w:r w:rsidRPr="009803A5">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8" w:anchor="art107" w:history="1">
        <w:r w:rsidRPr="009803A5">
          <w:rPr>
            <w:rStyle w:val="Hyperlink"/>
            <w:rFonts w:asciiTheme="majorHAnsi" w:hAnsiTheme="majorHAnsi" w:cstheme="majorHAnsi"/>
            <w:color w:val="auto"/>
            <w:sz w:val="22"/>
            <w:szCs w:val="22"/>
          </w:rPr>
          <w:t>art. 107 da Lei nº 5.764, de 16 de dezembro 1971</w:t>
        </w:r>
      </w:hyperlink>
      <w:r w:rsidRPr="009803A5">
        <w:rPr>
          <w:rFonts w:asciiTheme="majorHAnsi" w:hAnsiTheme="majorHAnsi" w:cstheme="majorHAnsi"/>
          <w:color w:val="auto"/>
          <w:sz w:val="22"/>
          <w:szCs w:val="22"/>
        </w:rPr>
        <w:t>.</w:t>
      </w:r>
    </w:p>
    <w:p w14:paraId="35397173" w14:textId="77777777" w:rsidR="00365A54" w:rsidRPr="009803A5"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Os documentos apresentados deverão estar acompanhados de todas as alterações ou da consolidação respectiva.</w:t>
      </w:r>
    </w:p>
    <w:p w14:paraId="77C227A2" w14:textId="77777777" w:rsidR="00365A54" w:rsidRPr="009803A5" w:rsidRDefault="00365A54" w:rsidP="00525C33">
      <w:pPr>
        <w:pStyle w:val="Nvel1-SemNum"/>
        <w:spacing w:before="120" w:afterLines="120" w:after="288" w:line="276" w:lineRule="auto"/>
        <w:ind w:left="0"/>
        <w:rPr>
          <w:rFonts w:asciiTheme="majorHAnsi" w:hAnsiTheme="majorHAnsi" w:cstheme="majorHAnsi"/>
          <w:color w:val="auto"/>
          <w:sz w:val="22"/>
          <w:szCs w:val="22"/>
          <w:lang w:eastAsia="zh-CN" w:bidi="hi-IN"/>
        </w:rPr>
      </w:pPr>
      <w:r w:rsidRPr="009803A5">
        <w:rPr>
          <w:rFonts w:asciiTheme="majorHAnsi" w:hAnsiTheme="majorHAnsi" w:cstheme="majorHAnsi"/>
          <w:color w:val="auto"/>
          <w:sz w:val="22"/>
          <w:szCs w:val="22"/>
          <w:lang w:eastAsia="zh-CN" w:bidi="hi-IN"/>
        </w:rPr>
        <w:t>Habilitação fiscal, social e trabalhista</w:t>
      </w:r>
    </w:p>
    <w:p w14:paraId="6E777067" w14:textId="4912F7AE" w:rsidR="00365A54" w:rsidRPr="009803A5"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Prova de inscrição no Cadastro Nacional de Pessoas Jurídicas;</w:t>
      </w:r>
    </w:p>
    <w:p w14:paraId="772017AD" w14:textId="77777777" w:rsidR="00365A54" w:rsidRPr="009803A5"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w:t>
      </w:r>
      <w:r w:rsidRPr="009803A5">
        <w:rPr>
          <w:rFonts w:asciiTheme="majorHAnsi" w:hAnsiTheme="majorHAnsi" w:cstheme="majorHAnsi"/>
          <w:color w:val="auto"/>
          <w:sz w:val="22"/>
          <w:szCs w:val="22"/>
        </w:rPr>
        <w:lastRenderedPageBreak/>
        <w:t>por elas administrados, inclusive aqueles relativos à Seguridade Social, nos termos da Portaria Conjunta nº 1.751, de 02 de outubro de 2014, do Secretário da Receita Federal do Brasil e da Procuradora-Geral da Fazenda Nacional.</w:t>
      </w:r>
    </w:p>
    <w:p w14:paraId="25393638" w14:textId="77777777" w:rsidR="00365A54" w:rsidRPr="009803A5"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Prova de regularidade com o Fundo de Garantia do Tempo de Serviço (FGTS);</w:t>
      </w:r>
    </w:p>
    <w:p w14:paraId="1EE1CB40" w14:textId="77777777" w:rsidR="00365A54" w:rsidRPr="009803A5" w:rsidRDefault="00365A54" w:rsidP="00F870E0">
      <w:pPr>
        <w:pStyle w:val="Nivel2"/>
        <w:numPr>
          <w:ilvl w:val="1"/>
          <w:numId w:val="12"/>
        </w:numPr>
        <w:spacing w:afterLines="120" w:after="288"/>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73F25F9" w14:textId="7F8ECB5F" w:rsidR="00365A54" w:rsidRPr="009803A5" w:rsidRDefault="00AC258F" w:rsidP="00AC258F">
      <w:pPr>
        <w:pStyle w:val="Nivel2"/>
        <w:numPr>
          <w:ilvl w:val="1"/>
          <w:numId w:val="12"/>
        </w:numPr>
        <w:spacing w:afterLines="120" w:after="288"/>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Prova de inscrição no cadastro de contribuintes Estadual (ICMS), relativo ao domicílio ou sede do fornecedor, pertinente ao seu ramo de atividade e compatível com o objeto contratual</w:t>
      </w:r>
      <w:r w:rsidR="00365A54" w:rsidRPr="009803A5">
        <w:rPr>
          <w:rFonts w:asciiTheme="majorHAnsi" w:hAnsiTheme="majorHAnsi" w:cstheme="majorHAnsi"/>
          <w:color w:val="auto"/>
          <w:sz w:val="22"/>
          <w:szCs w:val="22"/>
        </w:rPr>
        <w:t xml:space="preserve">; </w:t>
      </w:r>
    </w:p>
    <w:p w14:paraId="29F972B2" w14:textId="003DC32A" w:rsidR="00365A54" w:rsidRPr="009803A5" w:rsidRDefault="00AC258F" w:rsidP="00AC258F">
      <w:pPr>
        <w:pStyle w:val="Nivel2"/>
        <w:numPr>
          <w:ilvl w:val="1"/>
          <w:numId w:val="12"/>
        </w:numPr>
        <w:spacing w:afterLines="120" w:after="288"/>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Prova de regularidade com a Fazenda Estadual (ICMS) do domicílio ou sede do fornecedor, relativa à atividade em cujo exercício contrata ou concorre</w:t>
      </w:r>
      <w:r w:rsidR="00365A54" w:rsidRPr="009803A5">
        <w:rPr>
          <w:rFonts w:asciiTheme="majorHAnsi" w:hAnsiTheme="majorHAnsi" w:cstheme="majorHAnsi"/>
          <w:color w:val="auto"/>
          <w:sz w:val="22"/>
          <w:szCs w:val="22"/>
        </w:rPr>
        <w:t>;</w:t>
      </w:r>
    </w:p>
    <w:p w14:paraId="61B1D8AD" w14:textId="70EE3DE3" w:rsidR="00365A54" w:rsidRPr="009803A5" w:rsidRDefault="009213B9" w:rsidP="009213B9">
      <w:pPr>
        <w:pStyle w:val="Nivel2"/>
        <w:numPr>
          <w:ilvl w:val="1"/>
          <w:numId w:val="12"/>
        </w:numPr>
        <w:spacing w:afterLines="120" w:after="288"/>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Caso o fornecedor seja considerado isento dos tributos relacionados ao objeto contratual, deverá comprovar tal condição mediante a apresentação de declaração da Fazenda Estadual e Municipal, respectiva do seu domicílio ou sede, ou outra equivalente, na forma da lei;</w:t>
      </w:r>
    </w:p>
    <w:p w14:paraId="62E115ED" w14:textId="77777777" w:rsidR="00365A54" w:rsidRPr="009803A5" w:rsidRDefault="00365A54" w:rsidP="00525C33">
      <w:pPr>
        <w:pStyle w:val="Nvel1-SemNum"/>
        <w:spacing w:before="120" w:afterLines="120" w:after="288" w:line="276" w:lineRule="auto"/>
        <w:ind w:left="0"/>
        <w:rPr>
          <w:rFonts w:asciiTheme="majorHAnsi" w:hAnsiTheme="majorHAnsi" w:cstheme="majorHAnsi"/>
          <w:color w:val="auto"/>
          <w:sz w:val="22"/>
          <w:szCs w:val="22"/>
          <w:lang w:eastAsia="zh-CN" w:bidi="hi-IN"/>
        </w:rPr>
      </w:pPr>
      <w:r w:rsidRPr="009803A5">
        <w:rPr>
          <w:rFonts w:asciiTheme="majorHAnsi" w:hAnsiTheme="majorHAnsi" w:cstheme="majorHAnsi"/>
          <w:color w:val="auto"/>
          <w:sz w:val="22"/>
          <w:szCs w:val="22"/>
          <w:lang w:eastAsia="zh-CN" w:bidi="hi-IN"/>
        </w:rPr>
        <w:t>Qualificação Econômico-Financeira</w:t>
      </w:r>
    </w:p>
    <w:p w14:paraId="06FAB8AD" w14:textId="29C0B7ED" w:rsidR="000E23A4" w:rsidRPr="009803A5"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 xml:space="preserve">Certidão negativa de feitos sobre falência expedida pelo distribuidor da sede do licitante - </w:t>
      </w:r>
      <w:hyperlink r:id="rId19" w:anchor="art69" w:history="1">
        <w:r w:rsidRPr="009803A5">
          <w:rPr>
            <w:rStyle w:val="Hyperlink"/>
            <w:rFonts w:asciiTheme="majorHAnsi" w:hAnsiTheme="majorHAnsi" w:cstheme="majorHAnsi"/>
            <w:color w:val="auto"/>
            <w:sz w:val="22"/>
            <w:szCs w:val="22"/>
          </w:rPr>
          <w:t>Lei nº 14.133, de 2021, art. 69, caput, inciso II</w:t>
        </w:r>
      </w:hyperlink>
      <w:r w:rsidRPr="009803A5">
        <w:rPr>
          <w:rFonts w:asciiTheme="majorHAnsi" w:hAnsiTheme="majorHAnsi" w:cstheme="majorHAnsi"/>
          <w:color w:val="auto"/>
          <w:sz w:val="22"/>
          <w:szCs w:val="22"/>
        </w:rPr>
        <w:t>, em data não superior a 90 dias da data da abertura do certame senão constar outro prazo no documento;</w:t>
      </w:r>
    </w:p>
    <w:p w14:paraId="4AE2410A" w14:textId="545893C8" w:rsidR="00770246" w:rsidRPr="009803A5" w:rsidRDefault="001609B0" w:rsidP="00E86A25">
      <w:pPr>
        <w:tabs>
          <w:tab w:val="left" w:pos="993"/>
          <w:tab w:val="left" w:pos="1843"/>
        </w:tabs>
        <w:jc w:val="both"/>
        <w:rPr>
          <w:rFonts w:asciiTheme="majorHAnsi" w:hAnsiTheme="majorHAnsi" w:cstheme="majorHAnsi"/>
          <w:color w:val="000000"/>
          <w:sz w:val="22"/>
          <w:szCs w:val="22"/>
        </w:rPr>
      </w:pPr>
      <w:r w:rsidRPr="009803A5">
        <w:rPr>
          <w:rFonts w:asciiTheme="majorHAnsi" w:hAnsiTheme="majorHAnsi" w:cstheme="majorHAnsi"/>
          <w:b/>
          <w:sz w:val="22"/>
          <w:szCs w:val="22"/>
        </w:rPr>
        <w:t xml:space="preserve">8. </w:t>
      </w:r>
      <w:r w:rsidR="00770246" w:rsidRPr="009803A5">
        <w:rPr>
          <w:rFonts w:asciiTheme="majorHAnsi" w:eastAsia="Calibri" w:hAnsiTheme="majorHAnsi" w:cstheme="majorHAnsi"/>
          <w:b/>
          <w:color w:val="000000"/>
          <w:sz w:val="22"/>
          <w:szCs w:val="22"/>
        </w:rPr>
        <w:t>O ENCAMINHAMENTO DA PROPOSTA VENCEDORA</w:t>
      </w:r>
      <w:r w:rsidR="00770246" w:rsidRPr="009803A5">
        <w:rPr>
          <w:rFonts w:asciiTheme="majorHAnsi" w:eastAsia="Calibri" w:hAnsiTheme="majorHAnsi" w:cstheme="majorHAnsi"/>
          <w:color w:val="000000"/>
          <w:sz w:val="22"/>
          <w:szCs w:val="22"/>
        </w:rPr>
        <w:t>.</w:t>
      </w:r>
    </w:p>
    <w:p w14:paraId="64E60528" w14:textId="77777777" w:rsidR="00770246" w:rsidRPr="009803A5" w:rsidRDefault="00770246" w:rsidP="00770246">
      <w:pPr>
        <w:rPr>
          <w:rFonts w:asciiTheme="majorHAnsi" w:eastAsia="Calibri" w:hAnsiTheme="majorHAnsi" w:cstheme="majorHAnsi"/>
          <w:sz w:val="22"/>
          <w:szCs w:val="22"/>
        </w:rPr>
      </w:pPr>
    </w:p>
    <w:p w14:paraId="6760B847" w14:textId="5F756464" w:rsidR="00770246" w:rsidRPr="009803A5" w:rsidRDefault="00770246" w:rsidP="00DA61B0">
      <w:pPr>
        <w:pStyle w:val="PargrafodaLista"/>
        <w:numPr>
          <w:ilvl w:val="1"/>
          <w:numId w:val="15"/>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A proposta final do licitante declarado vencedor deverá ser encaminhada no prazo de</w:t>
      </w:r>
      <w:r w:rsidRPr="009803A5">
        <w:rPr>
          <w:rFonts w:asciiTheme="majorHAnsi" w:eastAsia="Calibri" w:hAnsiTheme="majorHAnsi" w:cstheme="majorHAnsi"/>
          <w:b/>
          <w:color w:val="000000"/>
          <w:sz w:val="22"/>
          <w:szCs w:val="22"/>
        </w:rPr>
        <w:t xml:space="preserve"> </w:t>
      </w:r>
      <w:r w:rsidR="0057323F" w:rsidRPr="009803A5">
        <w:rPr>
          <w:rFonts w:asciiTheme="majorHAnsi" w:eastAsia="Calibri" w:hAnsiTheme="majorHAnsi" w:cstheme="majorHAnsi"/>
          <w:b/>
          <w:color w:val="000000"/>
          <w:sz w:val="22"/>
          <w:szCs w:val="22"/>
        </w:rPr>
        <w:t>0</w:t>
      </w:r>
      <w:r w:rsidR="00992BAF" w:rsidRPr="009803A5">
        <w:rPr>
          <w:rFonts w:asciiTheme="majorHAnsi" w:eastAsia="Calibri" w:hAnsiTheme="majorHAnsi" w:cstheme="majorHAnsi"/>
          <w:b/>
          <w:color w:val="000000"/>
          <w:sz w:val="22"/>
          <w:szCs w:val="22"/>
        </w:rPr>
        <w:t>1</w:t>
      </w:r>
      <w:r w:rsidR="0057323F" w:rsidRPr="009803A5">
        <w:rPr>
          <w:rFonts w:asciiTheme="majorHAnsi" w:eastAsia="Calibri" w:hAnsiTheme="majorHAnsi" w:cstheme="majorHAnsi"/>
          <w:b/>
          <w:color w:val="000000"/>
          <w:sz w:val="22"/>
          <w:szCs w:val="22"/>
        </w:rPr>
        <w:t xml:space="preserve"> (u</w:t>
      </w:r>
      <w:r w:rsidR="00992BAF" w:rsidRPr="009803A5">
        <w:rPr>
          <w:rFonts w:asciiTheme="majorHAnsi" w:eastAsia="Calibri" w:hAnsiTheme="majorHAnsi" w:cstheme="majorHAnsi"/>
          <w:b/>
          <w:color w:val="000000"/>
          <w:sz w:val="22"/>
          <w:szCs w:val="22"/>
        </w:rPr>
        <w:t>m</w:t>
      </w:r>
      <w:r w:rsidR="0057323F" w:rsidRPr="009803A5">
        <w:rPr>
          <w:rFonts w:asciiTheme="majorHAnsi" w:eastAsia="Calibri" w:hAnsiTheme="majorHAnsi" w:cstheme="majorHAnsi"/>
          <w:b/>
          <w:color w:val="000000"/>
          <w:sz w:val="22"/>
          <w:szCs w:val="22"/>
        </w:rPr>
        <w:t>a)</w:t>
      </w:r>
      <w:r w:rsidRPr="009803A5">
        <w:rPr>
          <w:rFonts w:asciiTheme="majorHAnsi" w:eastAsia="Calibri" w:hAnsiTheme="majorHAnsi" w:cstheme="majorHAnsi"/>
          <w:b/>
          <w:color w:val="000000"/>
          <w:sz w:val="22"/>
          <w:szCs w:val="22"/>
        </w:rPr>
        <w:t xml:space="preserve"> </w:t>
      </w:r>
      <w:r w:rsidR="00992BAF" w:rsidRPr="009803A5">
        <w:rPr>
          <w:rFonts w:asciiTheme="majorHAnsi" w:eastAsia="Calibri" w:hAnsiTheme="majorHAnsi" w:cstheme="majorHAnsi"/>
          <w:b/>
          <w:color w:val="000000"/>
          <w:sz w:val="22"/>
          <w:szCs w:val="22"/>
        </w:rPr>
        <w:t>hora</w:t>
      </w:r>
      <w:r w:rsidRPr="009803A5">
        <w:rPr>
          <w:rFonts w:asciiTheme="majorHAnsi" w:eastAsia="Calibri" w:hAnsiTheme="majorHAnsi" w:cstheme="majorHAnsi"/>
          <w:color w:val="000000"/>
          <w:sz w:val="22"/>
          <w:szCs w:val="22"/>
        </w:rPr>
        <w:t xml:space="preserve"> a contar da solicitação do </w:t>
      </w:r>
      <w:r w:rsidRPr="009803A5">
        <w:rPr>
          <w:rFonts w:asciiTheme="majorHAnsi" w:eastAsia="Calibri" w:hAnsiTheme="majorHAnsi" w:cstheme="majorHAnsi"/>
          <w:sz w:val="22"/>
          <w:szCs w:val="22"/>
        </w:rPr>
        <w:t>Pregoeiro</w:t>
      </w:r>
      <w:r w:rsidRPr="009803A5">
        <w:rPr>
          <w:rFonts w:asciiTheme="majorHAnsi" w:eastAsia="Calibri" w:hAnsiTheme="majorHAnsi" w:cstheme="majorHAnsi"/>
          <w:color w:val="000000"/>
          <w:sz w:val="22"/>
          <w:szCs w:val="22"/>
        </w:rPr>
        <w:t xml:space="preserve"> no sistema eletrônico e deverá:</w:t>
      </w:r>
    </w:p>
    <w:p w14:paraId="00C2D959" w14:textId="77777777" w:rsidR="00980DDF" w:rsidRPr="009803A5" w:rsidRDefault="00980DDF" w:rsidP="00980DDF">
      <w:pPr>
        <w:pStyle w:val="PargrafodaLista"/>
        <w:pBdr>
          <w:top w:val="nil"/>
          <w:left w:val="nil"/>
          <w:bottom w:val="nil"/>
          <w:right w:val="nil"/>
          <w:between w:val="nil"/>
        </w:pBdr>
        <w:tabs>
          <w:tab w:val="left" w:pos="0"/>
        </w:tabs>
        <w:ind w:left="0"/>
        <w:jc w:val="both"/>
        <w:rPr>
          <w:rFonts w:asciiTheme="majorHAnsi" w:hAnsiTheme="majorHAnsi" w:cstheme="majorHAnsi"/>
          <w:sz w:val="22"/>
          <w:szCs w:val="22"/>
        </w:rPr>
      </w:pPr>
    </w:p>
    <w:p w14:paraId="4F61FBB4" w14:textId="77777777" w:rsidR="00770246" w:rsidRPr="009803A5" w:rsidRDefault="00770246" w:rsidP="00DA1DBA">
      <w:pPr>
        <w:numPr>
          <w:ilvl w:val="2"/>
          <w:numId w:val="15"/>
        </w:numPr>
        <w:tabs>
          <w:tab w:val="left" w:pos="709"/>
          <w:tab w:val="left" w:pos="851"/>
          <w:tab w:val="left" w:pos="993"/>
        </w:tabs>
        <w:ind w:left="142" w:firstLine="0"/>
        <w:jc w:val="both"/>
        <w:rPr>
          <w:rFonts w:asciiTheme="majorHAnsi" w:hAnsiTheme="majorHAnsi" w:cstheme="majorHAnsi"/>
          <w:sz w:val="22"/>
          <w:szCs w:val="22"/>
        </w:rPr>
      </w:pPr>
      <w:r w:rsidRPr="009803A5">
        <w:rPr>
          <w:rFonts w:asciiTheme="majorHAnsi" w:eastAsia="Calibri" w:hAnsiTheme="majorHAnsi" w:cstheme="majorHAnsi"/>
          <w:sz w:val="22"/>
          <w:szCs w:val="22"/>
        </w:rPr>
        <w:t>Ser redigida em língua portuguesa, digitada, em uma via, sem emendas, rasuras, entrelinhas ou ressalvas, devendo a última folha ser assinada e as demais rubricadas pelo licitante ou seu representante legal.</w:t>
      </w:r>
    </w:p>
    <w:p w14:paraId="28963A7D" w14:textId="77777777" w:rsidR="00980DDF" w:rsidRPr="009803A5" w:rsidRDefault="00980DDF" w:rsidP="00DA1DBA">
      <w:pPr>
        <w:tabs>
          <w:tab w:val="left" w:pos="709"/>
          <w:tab w:val="left" w:pos="851"/>
          <w:tab w:val="left" w:pos="993"/>
        </w:tabs>
        <w:ind w:left="142"/>
        <w:jc w:val="both"/>
        <w:rPr>
          <w:rFonts w:asciiTheme="majorHAnsi" w:hAnsiTheme="majorHAnsi" w:cstheme="majorHAnsi"/>
          <w:sz w:val="22"/>
          <w:szCs w:val="22"/>
        </w:rPr>
      </w:pPr>
    </w:p>
    <w:p w14:paraId="54CB38B0" w14:textId="4E18CDA6" w:rsidR="00770246" w:rsidRPr="009803A5" w:rsidRDefault="00770246" w:rsidP="00DA1DBA">
      <w:pPr>
        <w:numPr>
          <w:ilvl w:val="2"/>
          <w:numId w:val="15"/>
        </w:numPr>
        <w:tabs>
          <w:tab w:val="left" w:pos="709"/>
          <w:tab w:val="left" w:pos="851"/>
          <w:tab w:val="left" w:pos="993"/>
        </w:tabs>
        <w:ind w:left="142" w:firstLine="0"/>
        <w:jc w:val="both"/>
        <w:rPr>
          <w:rFonts w:asciiTheme="majorHAnsi" w:hAnsiTheme="majorHAnsi" w:cstheme="majorHAnsi"/>
          <w:sz w:val="22"/>
          <w:szCs w:val="22"/>
        </w:rPr>
      </w:pPr>
      <w:r w:rsidRPr="009803A5">
        <w:rPr>
          <w:rFonts w:asciiTheme="majorHAnsi" w:eastAsia="Calibri" w:hAnsiTheme="majorHAnsi" w:cstheme="majorHAnsi"/>
          <w:sz w:val="22"/>
          <w:szCs w:val="22"/>
        </w:rPr>
        <w:t>Conter a indicação do banco, número da conta e agência do licitante vencedor, para fins de pagamento.</w:t>
      </w:r>
    </w:p>
    <w:p w14:paraId="134A887D" w14:textId="77777777" w:rsidR="00770246" w:rsidRPr="009803A5" w:rsidRDefault="00770246" w:rsidP="00770246">
      <w:pPr>
        <w:tabs>
          <w:tab w:val="left" w:pos="0"/>
          <w:tab w:val="left" w:pos="709"/>
          <w:tab w:val="left" w:pos="1843"/>
        </w:tabs>
        <w:jc w:val="both"/>
        <w:rPr>
          <w:rFonts w:asciiTheme="majorHAnsi" w:eastAsia="Calibri" w:hAnsiTheme="majorHAnsi" w:cstheme="majorHAnsi"/>
          <w:sz w:val="22"/>
          <w:szCs w:val="22"/>
        </w:rPr>
      </w:pPr>
    </w:p>
    <w:p w14:paraId="2D62E101" w14:textId="77777777" w:rsidR="00770246" w:rsidRPr="009803A5" w:rsidRDefault="00770246" w:rsidP="00DA61B0">
      <w:pPr>
        <w:numPr>
          <w:ilvl w:val="1"/>
          <w:numId w:val="15"/>
        </w:numPr>
        <w:pBdr>
          <w:top w:val="nil"/>
          <w:left w:val="nil"/>
          <w:bottom w:val="nil"/>
          <w:right w:val="nil"/>
          <w:between w:val="nil"/>
        </w:pBdr>
        <w:tabs>
          <w:tab w:val="left" w:pos="0"/>
          <w:tab w:val="left" w:pos="567"/>
          <w:tab w:val="left" w:pos="709"/>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A proposta final deverá ser documentada nos autos e será levada em consideração no decorrer da execução do contrato e aplicação de eventual sanção à Contratada, se for o caso.</w:t>
      </w:r>
    </w:p>
    <w:p w14:paraId="6AD385E4" w14:textId="77777777" w:rsidR="009B1925" w:rsidRPr="009803A5" w:rsidRDefault="009B1925" w:rsidP="009B1925">
      <w:pPr>
        <w:tabs>
          <w:tab w:val="left" w:pos="0"/>
          <w:tab w:val="left" w:pos="709"/>
          <w:tab w:val="left" w:pos="993"/>
        </w:tabs>
        <w:ind w:left="567"/>
        <w:jc w:val="both"/>
        <w:rPr>
          <w:rFonts w:asciiTheme="majorHAnsi" w:hAnsiTheme="majorHAnsi" w:cstheme="majorHAnsi"/>
          <w:sz w:val="22"/>
          <w:szCs w:val="22"/>
        </w:rPr>
      </w:pPr>
    </w:p>
    <w:p w14:paraId="5A93B358" w14:textId="49E82B57" w:rsidR="00770246" w:rsidRPr="009803A5" w:rsidRDefault="00770246" w:rsidP="00DA1DBA">
      <w:pPr>
        <w:numPr>
          <w:ilvl w:val="2"/>
          <w:numId w:val="15"/>
        </w:numPr>
        <w:tabs>
          <w:tab w:val="left" w:pos="0"/>
          <w:tab w:val="left" w:pos="709"/>
          <w:tab w:val="left" w:pos="993"/>
        </w:tabs>
        <w:ind w:left="142" w:firstLine="0"/>
        <w:jc w:val="both"/>
        <w:rPr>
          <w:rFonts w:asciiTheme="majorHAnsi" w:hAnsiTheme="majorHAnsi" w:cstheme="majorHAnsi"/>
          <w:sz w:val="22"/>
          <w:szCs w:val="22"/>
        </w:rPr>
      </w:pPr>
      <w:r w:rsidRPr="009803A5">
        <w:rPr>
          <w:rFonts w:asciiTheme="majorHAnsi" w:eastAsia="Calibri" w:hAnsiTheme="majorHAnsi" w:cstheme="majorHAnsi"/>
          <w:sz w:val="22"/>
          <w:szCs w:val="22"/>
        </w:rPr>
        <w:lastRenderedPageBreak/>
        <w:t>Todas as especificações do objeto contidas na proposta, tais como marca, modelo, tipo, fabricante e procedência, vinculam a Contratada.</w:t>
      </w:r>
    </w:p>
    <w:p w14:paraId="6F541168" w14:textId="77777777" w:rsidR="00770246" w:rsidRPr="009803A5" w:rsidRDefault="00770246" w:rsidP="00DA1DBA">
      <w:pPr>
        <w:tabs>
          <w:tab w:val="left" w:pos="0"/>
          <w:tab w:val="left" w:pos="709"/>
        </w:tabs>
        <w:ind w:left="142"/>
        <w:jc w:val="both"/>
        <w:rPr>
          <w:rFonts w:asciiTheme="majorHAnsi" w:eastAsia="Calibri" w:hAnsiTheme="majorHAnsi" w:cstheme="majorHAnsi"/>
          <w:sz w:val="22"/>
          <w:szCs w:val="22"/>
        </w:rPr>
      </w:pPr>
    </w:p>
    <w:p w14:paraId="072CA5D7" w14:textId="4FC45B23" w:rsidR="00770246" w:rsidRPr="009803A5" w:rsidRDefault="00770246" w:rsidP="00DA61B0">
      <w:pPr>
        <w:numPr>
          <w:ilvl w:val="1"/>
          <w:numId w:val="15"/>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Os preços </w:t>
      </w:r>
      <w:r w:rsidRPr="009803A5">
        <w:rPr>
          <w:rFonts w:asciiTheme="majorHAnsi" w:eastAsia="Calibri" w:hAnsiTheme="majorHAnsi" w:cstheme="majorHAnsi"/>
          <w:sz w:val="22"/>
          <w:szCs w:val="22"/>
        </w:rPr>
        <w:t>devem</w:t>
      </w:r>
      <w:r w:rsidRPr="009803A5">
        <w:rPr>
          <w:rFonts w:asciiTheme="majorHAnsi" w:eastAsia="Calibri" w:hAnsiTheme="majorHAnsi" w:cstheme="majorHAnsi"/>
          <w:color w:val="000000"/>
          <w:sz w:val="22"/>
          <w:szCs w:val="22"/>
        </w:rPr>
        <w:t xml:space="preserve"> ser expressos em moeda corrente nacional, o valor unitário em algarismos e o valor global em algarismos e por extenso.</w:t>
      </w:r>
    </w:p>
    <w:p w14:paraId="3AE9295A" w14:textId="77777777" w:rsidR="009B1925" w:rsidRPr="009803A5" w:rsidRDefault="009B1925" w:rsidP="009B1925">
      <w:pPr>
        <w:pBdr>
          <w:top w:val="nil"/>
          <w:left w:val="nil"/>
          <w:bottom w:val="nil"/>
          <w:right w:val="nil"/>
          <w:between w:val="nil"/>
        </w:pBdr>
        <w:tabs>
          <w:tab w:val="left" w:pos="567"/>
        </w:tabs>
        <w:jc w:val="both"/>
        <w:rPr>
          <w:rFonts w:asciiTheme="majorHAnsi" w:hAnsiTheme="majorHAnsi" w:cstheme="majorHAnsi"/>
          <w:sz w:val="22"/>
          <w:szCs w:val="22"/>
        </w:rPr>
      </w:pPr>
    </w:p>
    <w:p w14:paraId="58F88901" w14:textId="77777777" w:rsidR="00770246" w:rsidRPr="009803A5" w:rsidRDefault="00770246" w:rsidP="00DA1DBA">
      <w:pPr>
        <w:numPr>
          <w:ilvl w:val="2"/>
          <w:numId w:val="15"/>
        </w:numPr>
        <w:tabs>
          <w:tab w:val="left" w:pos="993"/>
        </w:tabs>
        <w:ind w:left="142" w:firstLine="0"/>
        <w:jc w:val="both"/>
        <w:rPr>
          <w:rFonts w:asciiTheme="majorHAnsi" w:hAnsiTheme="majorHAnsi" w:cstheme="majorHAnsi"/>
          <w:sz w:val="22"/>
          <w:szCs w:val="22"/>
        </w:rPr>
      </w:pPr>
      <w:r w:rsidRPr="009803A5">
        <w:rPr>
          <w:rFonts w:asciiTheme="majorHAnsi" w:eastAsia="Calibri" w:hAnsiTheme="majorHAnsi" w:cstheme="majorHAnsi"/>
          <w:sz w:val="22"/>
          <w:szCs w:val="22"/>
        </w:rPr>
        <w:t>Ocorrendo divergência entre os preços unitários e o preço global, prevalecerão os primeiros; no caso de divergência entre os valores numéricos e os valores expressos por extenso, prevalecerão estes últimos.</w:t>
      </w:r>
    </w:p>
    <w:p w14:paraId="51ACDF6D" w14:textId="77777777" w:rsidR="00770246" w:rsidRPr="009803A5" w:rsidRDefault="00770246" w:rsidP="00770246">
      <w:pPr>
        <w:tabs>
          <w:tab w:val="left" w:pos="1276"/>
        </w:tabs>
        <w:ind w:left="567"/>
        <w:jc w:val="both"/>
        <w:rPr>
          <w:rFonts w:asciiTheme="majorHAnsi" w:eastAsia="Calibri" w:hAnsiTheme="majorHAnsi" w:cstheme="majorHAnsi"/>
          <w:sz w:val="22"/>
          <w:szCs w:val="22"/>
        </w:rPr>
      </w:pPr>
    </w:p>
    <w:p w14:paraId="7004404C" w14:textId="77777777" w:rsidR="00770246" w:rsidRPr="009803A5" w:rsidRDefault="00770246" w:rsidP="00DA61B0">
      <w:pPr>
        <w:numPr>
          <w:ilvl w:val="1"/>
          <w:numId w:val="15"/>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6E238C6E" w14:textId="77777777" w:rsidR="00770246" w:rsidRPr="009803A5"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4CF5CA8" w14:textId="77777777" w:rsidR="00770246" w:rsidRPr="009803A5" w:rsidRDefault="00770246" w:rsidP="00DA61B0">
      <w:pPr>
        <w:numPr>
          <w:ilvl w:val="1"/>
          <w:numId w:val="15"/>
        </w:numPr>
        <w:pBdr>
          <w:top w:val="nil"/>
          <w:left w:val="nil"/>
          <w:bottom w:val="nil"/>
          <w:right w:val="nil"/>
          <w:between w:val="nil"/>
        </w:pBdr>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02228D40" w14:textId="77777777" w:rsidR="00770246" w:rsidRPr="009803A5" w:rsidRDefault="00770246" w:rsidP="00C502A7">
      <w:pPr>
        <w:pBdr>
          <w:top w:val="nil"/>
          <w:left w:val="nil"/>
          <w:bottom w:val="nil"/>
          <w:right w:val="nil"/>
          <w:between w:val="nil"/>
        </w:pBdr>
        <w:jc w:val="both"/>
        <w:rPr>
          <w:rFonts w:asciiTheme="majorHAnsi" w:eastAsia="Calibri" w:hAnsiTheme="majorHAnsi" w:cstheme="majorHAnsi"/>
          <w:color w:val="000000"/>
          <w:sz w:val="22"/>
          <w:szCs w:val="22"/>
        </w:rPr>
      </w:pPr>
    </w:p>
    <w:p w14:paraId="4BA1938A" w14:textId="59F9C807" w:rsidR="001E7F9E" w:rsidRPr="009803A5" w:rsidRDefault="00770246" w:rsidP="004605A8">
      <w:pPr>
        <w:numPr>
          <w:ilvl w:val="1"/>
          <w:numId w:val="15"/>
        </w:numPr>
        <w:pBdr>
          <w:top w:val="nil"/>
          <w:left w:val="nil"/>
          <w:bottom w:val="nil"/>
          <w:right w:val="nil"/>
          <w:between w:val="nil"/>
        </w:pBdr>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As propostas que contenham a descrição do objeto, o valor e os documentos complementares estarão disponíveis na internet, após a homologação.</w:t>
      </w:r>
    </w:p>
    <w:p w14:paraId="04855282" w14:textId="3BC0F593" w:rsidR="001E7F9E" w:rsidRPr="009803A5" w:rsidRDefault="001E7F9E" w:rsidP="00785FEE">
      <w:pPr>
        <w:pStyle w:val="Nivel01"/>
        <w:numPr>
          <w:ilvl w:val="0"/>
          <w:numId w:val="18"/>
        </w:numPr>
        <w:rPr>
          <w:rFonts w:asciiTheme="majorHAnsi" w:hAnsiTheme="majorHAnsi" w:cstheme="majorHAnsi"/>
          <w:sz w:val="22"/>
          <w:szCs w:val="22"/>
        </w:rPr>
      </w:pPr>
      <w:bookmarkStart w:id="5" w:name="_Toc135469231"/>
      <w:r w:rsidRPr="009803A5">
        <w:rPr>
          <w:rFonts w:asciiTheme="majorHAnsi" w:hAnsiTheme="majorHAnsi" w:cstheme="majorHAnsi"/>
          <w:sz w:val="22"/>
          <w:szCs w:val="22"/>
        </w:rPr>
        <w:t>DA ATA DE REGISTRO DE PREÇOS</w:t>
      </w:r>
      <w:bookmarkEnd w:id="5"/>
    </w:p>
    <w:p w14:paraId="09BAF017" w14:textId="06F840E4" w:rsidR="001E7F9E" w:rsidRPr="009803A5" w:rsidRDefault="001E7F9E" w:rsidP="00785FEE">
      <w:pPr>
        <w:pStyle w:val="Nivel2"/>
        <w:numPr>
          <w:ilvl w:val="1"/>
          <w:numId w:val="18"/>
        </w:numPr>
        <w:ind w:left="0" w:firstLine="0"/>
        <w:rPr>
          <w:rFonts w:asciiTheme="majorHAnsi" w:hAnsiTheme="majorHAnsi" w:cstheme="majorHAnsi"/>
          <w:sz w:val="22"/>
          <w:szCs w:val="22"/>
        </w:rPr>
      </w:pPr>
      <w:r w:rsidRPr="009803A5">
        <w:rPr>
          <w:rFonts w:asciiTheme="majorHAnsi" w:hAnsiTheme="majorHAnsi" w:cstheme="majorHAnsi"/>
          <w:sz w:val="22"/>
          <w:szCs w:val="22"/>
        </w:rPr>
        <w:t xml:space="preserve">Homologado o resultado da licitação, o licitante mais bem classificado terá o prazo de </w:t>
      </w:r>
      <w:r w:rsidR="005E0479" w:rsidRPr="009803A5">
        <w:rPr>
          <w:rFonts w:asciiTheme="majorHAnsi" w:hAnsiTheme="majorHAnsi" w:cstheme="majorHAnsi"/>
          <w:sz w:val="22"/>
          <w:szCs w:val="22"/>
        </w:rPr>
        <w:t>05</w:t>
      </w:r>
      <w:r w:rsidRPr="009803A5">
        <w:rPr>
          <w:rFonts w:asciiTheme="majorHAnsi" w:hAnsiTheme="majorHAnsi" w:cstheme="majorHAnsi"/>
          <w:sz w:val="22"/>
          <w:szCs w:val="22"/>
        </w:rPr>
        <w:t xml:space="preserve"> (</w:t>
      </w:r>
      <w:r w:rsidR="005E0479" w:rsidRPr="009803A5">
        <w:rPr>
          <w:rFonts w:asciiTheme="majorHAnsi" w:hAnsiTheme="majorHAnsi" w:cstheme="majorHAnsi"/>
          <w:sz w:val="22"/>
          <w:szCs w:val="22"/>
        </w:rPr>
        <w:t>cinco</w:t>
      </w:r>
      <w:r w:rsidRPr="009803A5">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639951EF" w14:textId="77777777" w:rsidR="001E7F9E" w:rsidRPr="009803A5" w:rsidRDefault="001E7F9E" w:rsidP="00785FEE">
      <w:pPr>
        <w:pStyle w:val="Nivel2"/>
        <w:numPr>
          <w:ilvl w:val="1"/>
          <w:numId w:val="18"/>
        </w:numPr>
        <w:ind w:left="0" w:firstLine="0"/>
        <w:rPr>
          <w:rFonts w:asciiTheme="majorHAnsi" w:hAnsiTheme="majorHAnsi" w:cstheme="majorHAnsi"/>
          <w:sz w:val="22"/>
          <w:szCs w:val="22"/>
        </w:rPr>
      </w:pPr>
      <w:r w:rsidRPr="009803A5">
        <w:rPr>
          <w:rFonts w:asciiTheme="majorHAnsi" w:hAnsiTheme="majorHAnsi" w:cstheme="majorHAnsi"/>
          <w:sz w:val="22"/>
          <w:szCs w:val="22"/>
        </w:rPr>
        <w:t>O prazo de convocação poderá ser prorrogado uma vez, por igual período, mediante solicitação do licitante mais bem classificado ou do fornecedor convocado, desde que:</w:t>
      </w:r>
    </w:p>
    <w:p w14:paraId="0BE924C7" w14:textId="77777777" w:rsidR="001E7F9E" w:rsidRPr="009803A5" w:rsidRDefault="001E7F9E" w:rsidP="001E7F9E">
      <w:pPr>
        <w:pStyle w:val="Nivel2"/>
        <w:numPr>
          <w:ilvl w:val="0"/>
          <w:numId w:val="0"/>
        </w:numPr>
        <w:ind w:left="567"/>
        <w:rPr>
          <w:rFonts w:asciiTheme="majorHAnsi" w:hAnsiTheme="majorHAnsi" w:cstheme="majorHAnsi"/>
          <w:iCs/>
          <w:color w:val="auto"/>
          <w:sz w:val="22"/>
          <w:szCs w:val="22"/>
        </w:rPr>
      </w:pPr>
      <w:r w:rsidRPr="009803A5">
        <w:rPr>
          <w:rFonts w:asciiTheme="majorHAnsi" w:hAnsiTheme="majorHAnsi" w:cstheme="majorHAnsi"/>
          <w:iCs/>
          <w:color w:val="auto"/>
          <w:sz w:val="22"/>
          <w:szCs w:val="22"/>
        </w:rPr>
        <w:t>(a) a solicitação seja devidamente justificada e apresentada dentro do prazo; e</w:t>
      </w:r>
    </w:p>
    <w:p w14:paraId="0A34AFCD" w14:textId="77777777" w:rsidR="001E7F9E" w:rsidRPr="009803A5" w:rsidRDefault="001E7F9E" w:rsidP="001E7F9E">
      <w:pPr>
        <w:pStyle w:val="Nivel2"/>
        <w:numPr>
          <w:ilvl w:val="0"/>
          <w:numId w:val="0"/>
        </w:numPr>
        <w:ind w:left="567"/>
        <w:rPr>
          <w:rFonts w:asciiTheme="majorHAnsi" w:hAnsiTheme="majorHAnsi" w:cstheme="majorHAnsi"/>
          <w:iCs/>
          <w:color w:val="auto"/>
          <w:sz w:val="22"/>
          <w:szCs w:val="22"/>
        </w:rPr>
      </w:pPr>
      <w:r w:rsidRPr="009803A5">
        <w:rPr>
          <w:rFonts w:asciiTheme="majorHAnsi" w:hAnsiTheme="majorHAnsi" w:cstheme="majorHAnsi"/>
          <w:iCs/>
          <w:color w:val="auto"/>
          <w:sz w:val="22"/>
          <w:szCs w:val="22"/>
        </w:rPr>
        <w:t>(b) a justificativa apresentada seja aceita pela Administração.</w:t>
      </w:r>
    </w:p>
    <w:p w14:paraId="22490638" w14:textId="77777777" w:rsidR="001E7F9E" w:rsidRPr="009803A5" w:rsidRDefault="001E7F9E" w:rsidP="00785FEE">
      <w:pPr>
        <w:pStyle w:val="Nivel2"/>
        <w:numPr>
          <w:ilvl w:val="1"/>
          <w:numId w:val="18"/>
        </w:numPr>
        <w:ind w:left="0" w:firstLine="0"/>
        <w:rPr>
          <w:rFonts w:asciiTheme="majorHAnsi" w:hAnsiTheme="majorHAnsi" w:cstheme="majorHAnsi"/>
          <w:sz w:val="22"/>
          <w:szCs w:val="22"/>
        </w:rPr>
      </w:pPr>
      <w:r w:rsidRPr="009803A5">
        <w:rPr>
          <w:rFonts w:asciiTheme="majorHAnsi" w:hAnsiTheme="majorHAnsi" w:cstheme="majorHAnsi"/>
          <w:sz w:val="22"/>
          <w:szCs w:val="22"/>
        </w:rPr>
        <w:t>A ata de registro de preços será assinada por meio de assinatura digital e disponibilizada no sistema de registro de preços.</w:t>
      </w:r>
    </w:p>
    <w:p w14:paraId="66805567" w14:textId="77777777" w:rsidR="001E7F9E" w:rsidRPr="009803A5" w:rsidRDefault="001E7F9E" w:rsidP="00785FEE">
      <w:pPr>
        <w:pStyle w:val="Nivel2"/>
        <w:numPr>
          <w:ilvl w:val="1"/>
          <w:numId w:val="18"/>
        </w:numPr>
        <w:ind w:left="0" w:firstLine="0"/>
        <w:rPr>
          <w:rFonts w:asciiTheme="majorHAnsi" w:hAnsiTheme="majorHAnsi" w:cstheme="majorHAnsi"/>
          <w:sz w:val="22"/>
          <w:szCs w:val="22"/>
        </w:rPr>
      </w:pPr>
      <w:r w:rsidRPr="009803A5">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9803A5">
        <w:rPr>
          <w:rFonts w:asciiTheme="majorHAnsi" w:hAnsiTheme="majorHAnsi" w:cstheme="majorHAnsi"/>
          <w:sz w:val="22"/>
          <w:szCs w:val="22"/>
        </w:rPr>
        <w:t>ns</w:t>
      </w:r>
      <w:proofErr w:type="spellEnd"/>
      <w:r w:rsidRPr="009803A5">
        <w:rPr>
          <w:rFonts w:asciiTheme="majorHAnsi" w:hAnsiTheme="majorHAnsi" w:cstheme="majorHAnsi"/>
          <w:sz w:val="22"/>
          <w:szCs w:val="22"/>
        </w:rPr>
        <w:t>), as respectivas quantidades, preços registrados e demais condições.</w:t>
      </w:r>
    </w:p>
    <w:p w14:paraId="6459400F" w14:textId="77777777" w:rsidR="001E7F9E" w:rsidRPr="009803A5" w:rsidRDefault="001E7F9E" w:rsidP="00785FEE">
      <w:pPr>
        <w:pStyle w:val="Nivel2"/>
        <w:numPr>
          <w:ilvl w:val="1"/>
          <w:numId w:val="18"/>
        </w:numPr>
        <w:ind w:left="0" w:firstLine="0"/>
        <w:rPr>
          <w:rFonts w:asciiTheme="majorHAnsi" w:hAnsiTheme="majorHAnsi" w:cstheme="majorHAnsi"/>
          <w:sz w:val="22"/>
          <w:szCs w:val="22"/>
        </w:rPr>
      </w:pPr>
      <w:r w:rsidRPr="009803A5">
        <w:rPr>
          <w:rFonts w:asciiTheme="majorHAnsi" w:hAnsiTheme="majorHAnsi" w:cstheme="majorHAnsi"/>
          <w:sz w:val="22"/>
          <w:szCs w:val="22"/>
        </w:rPr>
        <w:t>O preço registrado, com a indicação dos fornecedores, será divulgado no PNCP e disponibilizado durante a vigência da ata de registro de preços.</w:t>
      </w:r>
    </w:p>
    <w:p w14:paraId="4EFB7204" w14:textId="77777777" w:rsidR="001E7F9E" w:rsidRPr="009803A5" w:rsidRDefault="001E7F9E" w:rsidP="00785FEE">
      <w:pPr>
        <w:pStyle w:val="Nivel2"/>
        <w:numPr>
          <w:ilvl w:val="1"/>
          <w:numId w:val="18"/>
        </w:numPr>
        <w:ind w:left="0" w:firstLine="0"/>
        <w:rPr>
          <w:rFonts w:asciiTheme="majorHAnsi" w:hAnsiTheme="majorHAnsi" w:cstheme="majorHAnsi"/>
          <w:sz w:val="22"/>
          <w:szCs w:val="22"/>
        </w:rPr>
      </w:pPr>
      <w:r w:rsidRPr="009803A5">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51D2E1" w14:textId="213A93CB" w:rsidR="001E7F9E" w:rsidRPr="009803A5" w:rsidRDefault="001E7F9E" w:rsidP="00785FEE">
      <w:pPr>
        <w:pStyle w:val="Nivel2"/>
        <w:numPr>
          <w:ilvl w:val="1"/>
          <w:numId w:val="18"/>
        </w:numPr>
        <w:ind w:left="0" w:firstLine="0"/>
        <w:rPr>
          <w:rFonts w:asciiTheme="majorHAnsi" w:hAnsiTheme="majorHAnsi" w:cstheme="majorHAnsi"/>
          <w:sz w:val="22"/>
          <w:szCs w:val="22"/>
        </w:rPr>
      </w:pPr>
      <w:r w:rsidRPr="009803A5">
        <w:rPr>
          <w:rFonts w:asciiTheme="majorHAnsi" w:hAnsiTheme="majorHAnsi" w:cstheme="majorHAnsi"/>
          <w:sz w:val="22"/>
          <w:szCs w:val="22"/>
        </w:rPr>
        <w:lastRenderedPageBreak/>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998F73E" w14:textId="77777777" w:rsidR="00AE6BC9" w:rsidRPr="009803A5" w:rsidRDefault="00AE6BC9" w:rsidP="00AE6BC9">
      <w:pPr>
        <w:pStyle w:val="Nivel2"/>
        <w:numPr>
          <w:ilvl w:val="1"/>
          <w:numId w:val="18"/>
        </w:numPr>
        <w:ind w:left="0" w:firstLine="0"/>
        <w:rPr>
          <w:rFonts w:asciiTheme="majorHAnsi" w:hAnsiTheme="majorHAnsi" w:cstheme="majorHAnsi"/>
          <w:sz w:val="22"/>
          <w:szCs w:val="22"/>
        </w:rPr>
      </w:pPr>
      <w:r w:rsidRPr="009803A5">
        <w:rPr>
          <w:rFonts w:asciiTheme="majorHAnsi" w:hAnsiTheme="majorHAnsi" w:cstheme="majorHAnsi"/>
          <w:sz w:val="22"/>
          <w:szCs w:val="22"/>
        </w:rPr>
        <w:t>O prazo de vigência da ata de registro de preços será de 1 (um) ano e poderá ser prorrogado, por igual período, desde que comprovado o preço vantajoso.</w:t>
      </w:r>
    </w:p>
    <w:p w14:paraId="5F448565" w14:textId="703F82B9" w:rsidR="00AE6BC9" w:rsidRPr="009803A5" w:rsidRDefault="00AE6BC9" w:rsidP="00AE6BC9">
      <w:pPr>
        <w:pStyle w:val="Nivel2"/>
        <w:numPr>
          <w:ilvl w:val="1"/>
          <w:numId w:val="18"/>
        </w:numPr>
        <w:ind w:left="0" w:firstLine="0"/>
        <w:rPr>
          <w:rFonts w:asciiTheme="majorHAnsi" w:hAnsiTheme="majorHAnsi" w:cstheme="majorHAnsi"/>
          <w:sz w:val="22"/>
          <w:szCs w:val="22"/>
        </w:rPr>
      </w:pPr>
      <w:r w:rsidRPr="009803A5">
        <w:rPr>
          <w:rFonts w:asciiTheme="majorHAnsi" w:hAnsiTheme="majorHAnsi" w:cstheme="majorHAnsi"/>
          <w:sz w:val="22"/>
          <w:szCs w:val="22"/>
        </w:rPr>
        <w:t xml:space="preserve">Em caso de prorrogação da ata, poderá ser renovado o quantitativo originalmente registrado. </w:t>
      </w:r>
    </w:p>
    <w:p w14:paraId="2113C9E5" w14:textId="77777777" w:rsidR="001E7F9E" w:rsidRPr="009803A5" w:rsidRDefault="001E7F9E" w:rsidP="00785FEE">
      <w:pPr>
        <w:pStyle w:val="Nivel01"/>
        <w:numPr>
          <w:ilvl w:val="0"/>
          <w:numId w:val="18"/>
        </w:numPr>
        <w:rPr>
          <w:rFonts w:asciiTheme="majorHAnsi" w:hAnsiTheme="majorHAnsi" w:cstheme="majorHAnsi"/>
          <w:sz w:val="22"/>
          <w:szCs w:val="22"/>
        </w:rPr>
      </w:pPr>
      <w:bookmarkStart w:id="6" w:name="_Toc135469232"/>
      <w:r w:rsidRPr="009803A5">
        <w:rPr>
          <w:rFonts w:asciiTheme="majorHAnsi" w:hAnsiTheme="majorHAnsi" w:cstheme="majorHAnsi"/>
          <w:sz w:val="22"/>
          <w:szCs w:val="22"/>
        </w:rPr>
        <w:t>DA FORMAÇÃO DO CADASTRO DE RESERVA</w:t>
      </w:r>
      <w:bookmarkEnd w:id="6"/>
      <w:r w:rsidRPr="009803A5">
        <w:rPr>
          <w:rFonts w:asciiTheme="majorHAnsi" w:hAnsiTheme="majorHAnsi" w:cstheme="majorHAnsi"/>
          <w:sz w:val="22"/>
          <w:szCs w:val="22"/>
        </w:rPr>
        <w:t xml:space="preserve"> </w:t>
      </w:r>
    </w:p>
    <w:p w14:paraId="0F352CF6" w14:textId="247C9819" w:rsidR="001E7F9E" w:rsidRPr="009803A5" w:rsidRDefault="001E7F9E" w:rsidP="00785FEE">
      <w:pPr>
        <w:pStyle w:val="Nivel2"/>
        <w:numPr>
          <w:ilvl w:val="1"/>
          <w:numId w:val="19"/>
        </w:numPr>
        <w:ind w:left="142" w:hanging="142"/>
        <w:rPr>
          <w:rFonts w:asciiTheme="majorHAnsi" w:hAnsiTheme="majorHAnsi" w:cstheme="majorHAnsi"/>
          <w:sz w:val="22"/>
          <w:szCs w:val="22"/>
        </w:rPr>
      </w:pPr>
      <w:r w:rsidRPr="009803A5">
        <w:rPr>
          <w:rFonts w:asciiTheme="majorHAnsi" w:hAnsiTheme="majorHAnsi" w:cstheme="majorHAnsi"/>
          <w:sz w:val="22"/>
          <w:szCs w:val="22"/>
        </w:rPr>
        <w:t>Após a homologação da licitação, será incluído na ata,</w:t>
      </w:r>
      <w:r w:rsidR="007A57B4" w:rsidRPr="009803A5">
        <w:rPr>
          <w:rFonts w:asciiTheme="majorHAnsi" w:hAnsiTheme="majorHAnsi" w:cstheme="majorHAnsi"/>
          <w:sz w:val="22"/>
          <w:szCs w:val="22"/>
        </w:rPr>
        <w:t xml:space="preserve"> na forma de anexo, o registro:</w:t>
      </w:r>
    </w:p>
    <w:p w14:paraId="060A99E2" w14:textId="77777777" w:rsidR="001E7F9E" w:rsidRPr="009803A5" w:rsidRDefault="001E7F9E" w:rsidP="00785FEE">
      <w:pPr>
        <w:pStyle w:val="Nivel3"/>
        <w:numPr>
          <w:ilvl w:val="2"/>
          <w:numId w:val="18"/>
        </w:numPr>
        <w:ind w:left="567" w:firstLine="0"/>
        <w:rPr>
          <w:rFonts w:asciiTheme="majorHAnsi" w:hAnsiTheme="majorHAnsi" w:cstheme="majorHAnsi"/>
          <w:sz w:val="22"/>
          <w:szCs w:val="22"/>
        </w:rPr>
      </w:pPr>
      <w:r w:rsidRPr="009803A5">
        <w:rPr>
          <w:rFonts w:asciiTheme="majorHAnsi" w:hAnsiTheme="majorHAnsi" w:cstheme="majorHAnsi"/>
          <w:sz w:val="22"/>
          <w:szCs w:val="22"/>
        </w:rPr>
        <w:t xml:space="preserve">dos licitantes </w:t>
      </w:r>
      <w:bookmarkStart w:id="7" w:name="_Hlk132991372"/>
      <w:r w:rsidRPr="009803A5">
        <w:rPr>
          <w:rFonts w:asciiTheme="majorHAnsi" w:hAnsiTheme="majorHAnsi" w:cstheme="majorHAnsi"/>
          <w:sz w:val="22"/>
          <w:szCs w:val="22"/>
        </w:rPr>
        <w:t xml:space="preserve">que </w:t>
      </w:r>
      <w:bookmarkStart w:id="8" w:name="_Hlk132989696"/>
      <w:r w:rsidRPr="009803A5">
        <w:rPr>
          <w:rFonts w:asciiTheme="majorHAnsi" w:hAnsiTheme="majorHAnsi" w:cstheme="majorHAnsi"/>
          <w:sz w:val="22"/>
          <w:szCs w:val="22"/>
        </w:rPr>
        <w:t>aceitarem cotar o objeto com preço igual ao do adjudicatári</w:t>
      </w:r>
      <w:bookmarkEnd w:id="7"/>
      <w:r w:rsidRPr="009803A5">
        <w:rPr>
          <w:rFonts w:asciiTheme="majorHAnsi" w:hAnsiTheme="majorHAnsi" w:cstheme="majorHAnsi"/>
          <w:sz w:val="22"/>
          <w:szCs w:val="22"/>
        </w:rPr>
        <w:t>o</w:t>
      </w:r>
      <w:bookmarkEnd w:id="8"/>
      <w:r w:rsidRPr="009803A5">
        <w:rPr>
          <w:rFonts w:asciiTheme="majorHAnsi" w:hAnsiTheme="majorHAnsi" w:cstheme="majorHAnsi"/>
          <w:sz w:val="22"/>
          <w:szCs w:val="22"/>
        </w:rPr>
        <w:t xml:space="preserve">, observada a classificação na licitação; e </w:t>
      </w:r>
    </w:p>
    <w:p w14:paraId="5FBE35A3" w14:textId="77777777" w:rsidR="001E7F9E" w:rsidRPr="009803A5" w:rsidRDefault="001E7F9E" w:rsidP="00785FEE">
      <w:pPr>
        <w:pStyle w:val="Nivel3"/>
        <w:numPr>
          <w:ilvl w:val="2"/>
          <w:numId w:val="18"/>
        </w:numPr>
        <w:ind w:left="567" w:firstLine="0"/>
        <w:rPr>
          <w:rFonts w:asciiTheme="majorHAnsi" w:eastAsia="MS Mincho" w:hAnsiTheme="majorHAnsi" w:cstheme="majorHAnsi"/>
          <w:iCs/>
          <w:sz w:val="22"/>
          <w:szCs w:val="22"/>
        </w:rPr>
      </w:pPr>
      <w:r w:rsidRPr="009803A5">
        <w:rPr>
          <w:rFonts w:asciiTheme="majorHAnsi" w:hAnsiTheme="majorHAnsi" w:cstheme="majorHAnsi"/>
          <w:sz w:val="22"/>
          <w:szCs w:val="22"/>
        </w:rPr>
        <w:t>dos licitantes que mantiverem sua proposta original</w:t>
      </w:r>
    </w:p>
    <w:p w14:paraId="1F1C9372" w14:textId="3467EB5A" w:rsidR="001E7F9E" w:rsidRPr="009803A5" w:rsidRDefault="001E7F9E" w:rsidP="00785FEE">
      <w:pPr>
        <w:pStyle w:val="Nivel2"/>
        <w:numPr>
          <w:ilvl w:val="1"/>
          <w:numId w:val="18"/>
        </w:numPr>
        <w:ind w:left="0" w:firstLine="0"/>
        <w:rPr>
          <w:rFonts w:asciiTheme="majorHAnsi" w:eastAsia="MS Mincho" w:hAnsiTheme="majorHAnsi" w:cstheme="majorHAnsi"/>
          <w:i/>
          <w:iCs/>
          <w:sz w:val="22"/>
          <w:szCs w:val="22"/>
        </w:rPr>
      </w:pPr>
      <w:r w:rsidRPr="009803A5">
        <w:rPr>
          <w:rFonts w:asciiTheme="majorHAnsi" w:hAnsiTheme="majorHAnsi" w:cstheme="majorHAnsi"/>
          <w:sz w:val="22"/>
          <w:szCs w:val="22"/>
        </w:rPr>
        <w:t>Será respeitada, nas contratações, a ordem de classificação dos licitantes ou fornecedores registrados na ata.</w:t>
      </w:r>
    </w:p>
    <w:p w14:paraId="26513F1A" w14:textId="176DEECC" w:rsidR="001E7F9E" w:rsidRPr="009803A5" w:rsidRDefault="001E7F9E" w:rsidP="00785FEE">
      <w:pPr>
        <w:pStyle w:val="Nivel3"/>
        <w:numPr>
          <w:ilvl w:val="2"/>
          <w:numId w:val="18"/>
        </w:numPr>
        <w:ind w:hanging="79"/>
        <w:rPr>
          <w:rFonts w:asciiTheme="majorHAnsi" w:eastAsia="Times New Roman" w:hAnsiTheme="majorHAnsi" w:cstheme="majorHAnsi"/>
          <w:sz w:val="22"/>
          <w:szCs w:val="22"/>
        </w:rPr>
      </w:pPr>
      <w:r w:rsidRPr="009803A5">
        <w:rPr>
          <w:rFonts w:asciiTheme="majorHAnsi" w:hAnsiTheme="majorHAnsi" w:cstheme="majorHAnsi"/>
          <w:sz w:val="22"/>
          <w:szCs w:val="22"/>
        </w:rPr>
        <w:t>A apresentação de novas propostas na forma deste item não prejudicará o resultado do certame em relação ao licitante mais bem classificado.</w:t>
      </w:r>
    </w:p>
    <w:p w14:paraId="15EE9540" w14:textId="77777777" w:rsidR="001E7F9E" w:rsidRPr="009803A5" w:rsidRDefault="001E7F9E" w:rsidP="00785FEE">
      <w:pPr>
        <w:pStyle w:val="Nivel3"/>
        <w:numPr>
          <w:ilvl w:val="2"/>
          <w:numId w:val="18"/>
        </w:numPr>
        <w:ind w:hanging="79"/>
        <w:rPr>
          <w:rFonts w:asciiTheme="majorHAnsi" w:hAnsiTheme="majorHAnsi" w:cstheme="majorHAnsi"/>
          <w:sz w:val="22"/>
          <w:szCs w:val="22"/>
        </w:rPr>
      </w:pPr>
      <w:r w:rsidRPr="009803A5">
        <w:rPr>
          <w:rFonts w:asciiTheme="majorHAnsi" w:hAnsiTheme="majorHAnsi" w:cstheme="majorHAnsi"/>
          <w:sz w:val="22"/>
          <w:szCs w:val="22"/>
        </w:rPr>
        <w:t>Para fins da ordem de classificação, os licitantes ou fornecedores que aceitarem cotar o objeto com preço igual ao do adjudicatário antecederão aqueles que mantiverem sua proposta original.</w:t>
      </w:r>
    </w:p>
    <w:p w14:paraId="7CE072B1" w14:textId="77777777" w:rsidR="001E7F9E" w:rsidRPr="009803A5" w:rsidRDefault="001E7F9E" w:rsidP="00785FEE">
      <w:pPr>
        <w:pStyle w:val="Nivel2"/>
        <w:numPr>
          <w:ilvl w:val="1"/>
          <w:numId w:val="18"/>
        </w:numPr>
        <w:ind w:left="0" w:firstLine="0"/>
        <w:rPr>
          <w:rFonts w:asciiTheme="majorHAnsi" w:hAnsiTheme="majorHAnsi" w:cstheme="majorHAnsi"/>
          <w:color w:val="FF0000"/>
          <w:sz w:val="22"/>
          <w:szCs w:val="22"/>
        </w:rPr>
      </w:pPr>
      <w:r w:rsidRPr="009803A5">
        <w:rPr>
          <w:rFonts w:asciiTheme="majorHAnsi" w:hAnsiTheme="majorHAnsi" w:cstheme="majorHAnsi"/>
          <w:color w:val="FF0000"/>
          <w:sz w:val="22"/>
          <w:szCs w:val="22"/>
        </w:rPr>
        <w:t xml:space="preserve"> </w:t>
      </w:r>
      <w:r w:rsidRPr="009803A5">
        <w:rPr>
          <w:rFonts w:asciiTheme="majorHAnsi" w:hAnsiTheme="majorHAnsi" w:cstheme="majorHAnsi"/>
          <w:sz w:val="22"/>
          <w:szCs w:val="22"/>
        </w:rPr>
        <w:t>A habilitação dos licitantes que comporão o cadastro de reserva será efetuada quando houver necessidade de contratação dos licitantes remanescentes, nas seguintes hipóteses:</w:t>
      </w:r>
    </w:p>
    <w:p w14:paraId="499CE437" w14:textId="77777777" w:rsidR="001E7F9E" w:rsidRPr="009803A5" w:rsidRDefault="001E7F9E" w:rsidP="00785FEE">
      <w:pPr>
        <w:pStyle w:val="Nivel3"/>
        <w:numPr>
          <w:ilvl w:val="2"/>
          <w:numId w:val="18"/>
        </w:numPr>
        <w:ind w:left="567" w:firstLine="0"/>
        <w:rPr>
          <w:rFonts w:asciiTheme="majorHAnsi" w:hAnsiTheme="majorHAnsi" w:cstheme="majorHAnsi"/>
          <w:sz w:val="22"/>
          <w:szCs w:val="22"/>
        </w:rPr>
      </w:pPr>
      <w:r w:rsidRPr="009803A5">
        <w:rPr>
          <w:rFonts w:asciiTheme="majorHAnsi" w:hAnsiTheme="majorHAnsi" w:cstheme="majorHAnsi"/>
          <w:sz w:val="22"/>
          <w:szCs w:val="22"/>
        </w:rPr>
        <w:t xml:space="preserve"> quando o licitante vencedor não assinar a ata de registro de preços no prazo e nas condições estabelecidos no edital; ou</w:t>
      </w:r>
    </w:p>
    <w:p w14:paraId="22EBEBD2" w14:textId="6C55407C" w:rsidR="001E7F9E" w:rsidRPr="009803A5" w:rsidRDefault="001E7F9E" w:rsidP="00785FEE">
      <w:pPr>
        <w:pStyle w:val="Nivel3"/>
        <w:numPr>
          <w:ilvl w:val="2"/>
          <w:numId w:val="18"/>
        </w:numPr>
        <w:spacing w:before="0" w:after="0"/>
        <w:ind w:left="567" w:firstLine="0"/>
        <w:rPr>
          <w:rFonts w:asciiTheme="majorHAnsi" w:eastAsia="Times New Roman" w:hAnsiTheme="majorHAnsi" w:cstheme="majorHAnsi"/>
          <w:sz w:val="22"/>
          <w:szCs w:val="22"/>
        </w:rPr>
      </w:pPr>
      <w:r w:rsidRPr="009803A5">
        <w:rPr>
          <w:rFonts w:asciiTheme="majorHAnsi" w:hAnsiTheme="majorHAnsi" w:cstheme="majorHAnsi"/>
          <w:sz w:val="22"/>
          <w:szCs w:val="22"/>
        </w:rPr>
        <w:t xml:space="preserve">quando houver o cancelamento do registro do fornecedor ou do registro de preços, nas hipóteses previstas nos </w:t>
      </w:r>
      <w:r w:rsidR="00AD5336" w:rsidRPr="009803A5">
        <w:rPr>
          <w:rFonts w:asciiTheme="majorHAnsi" w:hAnsiTheme="majorHAnsi" w:cstheme="majorHAnsi"/>
          <w:sz w:val="22"/>
          <w:szCs w:val="22"/>
        </w:rPr>
        <w:t xml:space="preserve">parágrafos 2 e 3 </w:t>
      </w:r>
      <w:r w:rsidRPr="009803A5">
        <w:rPr>
          <w:rFonts w:asciiTheme="majorHAnsi" w:hAnsiTheme="majorHAnsi" w:cstheme="majorHAnsi"/>
          <w:sz w:val="22"/>
          <w:szCs w:val="22"/>
        </w:rPr>
        <w:t xml:space="preserve">do Decreto nº </w:t>
      </w:r>
      <w:r w:rsidR="00AD5336" w:rsidRPr="009803A5">
        <w:rPr>
          <w:rFonts w:asciiTheme="majorHAnsi" w:hAnsiTheme="majorHAnsi" w:cstheme="majorHAnsi"/>
          <w:sz w:val="22"/>
          <w:szCs w:val="22"/>
        </w:rPr>
        <w:t>1690/2025.</w:t>
      </w:r>
    </w:p>
    <w:p w14:paraId="4FC2A8F6" w14:textId="77777777" w:rsidR="001E7F9E" w:rsidRPr="009803A5" w:rsidRDefault="001E7F9E" w:rsidP="0070576B">
      <w:pPr>
        <w:pStyle w:val="Nivel2"/>
        <w:numPr>
          <w:ilvl w:val="0"/>
          <w:numId w:val="0"/>
        </w:numPr>
        <w:spacing w:before="0" w:after="0"/>
        <w:ind w:left="4969" w:hanging="432"/>
        <w:rPr>
          <w:rFonts w:asciiTheme="majorHAnsi" w:eastAsia="Times New Roman" w:hAnsiTheme="majorHAnsi" w:cstheme="majorHAnsi"/>
          <w:color w:val="000000" w:themeColor="text1"/>
          <w:sz w:val="22"/>
          <w:szCs w:val="22"/>
        </w:rPr>
      </w:pPr>
    </w:p>
    <w:p w14:paraId="79D8BEC1" w14:textId="77777777" w:rsidR="001E7F9E" w:rsidRPr="009803A5" w:rsidRDefault="001E7F9E" w:rsidP="00785FEE">
      <w:pPr>
        <w:pStyle w:val="Nivel2"/>
        <w:numPr>
          <w:ilvl w:val="1"/>
          <w:numId w:val="18"/>
        </w:numPr>
        <w:spacing w:before="0" w:after="0"/>
        <w:ind w:left="0" w:firstLine="0"/>
        <w:rPr>
          <w:rFonts w:asciiTheme="majorHAnsi" w:hAnsiTheme="majorHAnsi" w:cstheme="majorHAnsi"/>
          <w:sz w:val="22"/>
          <w:szCs w:val="22"/>
        </w:rPr>
      </w:pPr>
      <w:r w:rsidRPr="009803A5">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1AE6B5" w14:textId="77777777" w:rsidR="001E7F9E" w:rsidRPr="009803A5" w:rsidRDefault="001E7F9E" w:rsidP="00785FEE">
      <w:pPr>
        <w:pStyle w:val="Nivel3"/>
        <w:numPr>
          <w:ilvl w:val="2"/>
          <w:numId w:val="18"/>
        </w:numPr>
        <w:ind w:left="567" w:firstLine="0"/>
        <w:rPr>
          <w:rFonts w:asciiTheme="majorHAnsi" w:hAnsiTheme="majorHAnsi" w:cstheme="majorHAnsi"/>
          <w:sz w:val="22"/>
          <w:szCs w:val="22"/>
        </w:rPr>
      </w:pPr>
      <w:r w:rsidRPr="009803A5">
        <w:rPr>
          <w:rFonts w:asciiTheme="majorHAnsi" w:hAnsiTheme="majorHAnsi" w:cstheme="majorHAnsi"/>
          <w:sz w:val="22"/>
          <w:szCs w:val="22"/>
        </w:rPr>
        <w:t xml:space="preserve"> convocar os licitantes que mantiveram sua proposta original para negociação, na ordem de classificação, com vistas à obtenção de preço melhor, mesmo que acima do preço do adjudicatário; ou</w:t>
      </w:r>
    </w:p>
    <w:p w14:paraId="22115325" w14:textId="77777777" w:rsidR="001E7F9E" w:rsidRPr="009803A5" w:rsidRDefault="001E7F9E" w:rsidP="00785FEE">
      <w:pPr>
        <w:pStyle w:val="Nivel3"/>
        <w:numPr>
          <w:ilvl w:val="2"/>
          <w:numId w:val="18"/>
        </w:numPr>
        <w:ind w:left="567" w:firstLine="0"/>
        <w:rPr>
          <w:rFonts w:asciiTheme="majorHAnsi" w:hAnsiTheme="majorHAnsi" w:cstheme="majorHAnsi"/>
          <w:sz w:val="22"/>
          <w:szCs w:val="22"/>
        </w:rPr>
      </w:pPr>
      <w:r w:rsidRPr="009803A5">
        <w:rPr>
          <w:rFonts w:asciiTheme="majorHAnsi" w:hAnsiTheme="majorHAnsi" w:cstheme="majorHAnsi"/>
          <w:sz w:val="22"/>
          <w:szCs w:val="22"/>
        </w:rPr>
        <w:t xml:space="preserve"> adjudicar e firmar o contrato nas condições ofertadas pelos licitantes remanescentes, observada a ordem de classificação, quando frustrada a negociação de melhor condição.</w:t>
      </w:r>
    </w:p>
    <w:p w14:paraId="75531053" w14:textId="629BDA54" w:rsidR="00770246" w:rsidRPr="009803A5" w:rsidRDefault="001E7F9E" w:rsidP="005E2920">
      <w:pPr>
        <w:pStyle w:val="Ttulo1"/>
        <w:rPr>
          <w:rFonts w:cstheme="majorHAnsi"/>
          <w:color w:val="000000"/>
          <w:sz w:val="22"/>
          <w:szCs w:val="22"/>
        </w:rPr>
      </w:pPr>
      <w:r w:rsidRPr="009803A5">
        <w:rPr>
          <w:rFonts w:eastAsia="Calibri" w:cstheme="majorHAnsi"/>
          <w:color w:val="000000"/>
          <w:sz w:val="22"/>
          <w:szCs w:val="22"/>
        </w:rPr>
        <w:lastRenderedPageBreak/>
        <w:t>11</w:t>
      </w:r>
      <w:r w:rsidR="0002050E" w:rsidRPr="009803A5">
        <w:rPr>
          <w:rFonts w:eastAsia="Calibri" w:cstheme="majorHAnsi"/>
          <w:color w:val="000000"/>
          <w:sz w:val="22"/>
          <w:szCs w:val="22"/>
        </w:rPr>
        <w:t xml:space="preserve">. </w:t>
      </w:r>
      <w:r w:rsidR="006C64E0" w:rsidRPr="009803A5">
        <w:rPr>
          <w:rFonts w:eastAsia="Calibri" w:cstheme="majorHAnsi"/>
          <w:color w:val="000000"/>
          <w:sz w:val="22"/>
          <w:szCs w:val="22"/>
        </w:rPr>
        <w:t>DOS RECURSOS</w:t>
      </w:r>
    </w:p>
    <w:p w14:paraId="0EA63BF0" w14:textId="77777777" w:rsidR="00770246" w:rsidRPr="009803A5" w:rsidRDefault="00770246" w:rsidP="00770246">
      <w:pPr>
        <w:rPr>
          <w:rFonts w:asciiTheme="majorHAnsi" w:eastAsia="Calibri" w:hAnsiTheme="majorHAnsi" w:cstheme="majorHAnsi"/>
          <w:sz w:val="22"/>
          <w:szCs w:val="22"/>
        </w:rPr>
      </w:pPr>
    </w:p>
    <w:p w14:paraId="1A561C5D" w14:textId="64E664C6" w:rsidR="00770246" w:rsidRPr="009803A5" w:rsidRDefault="00770246" w:rsidP="00785FEE">
      <w:pPr>
        <w:pStyle w:val="PargrafodaLista"/>
        <w:numPr>
          <w:ilvl w:val="1"/>
          <w:numId w:val="20"/>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Declarado o vencedor e decorrida a fase de regularização fiscal e trabalhista da licitante qualificada como microempresa ou empresa de pequeno porte, se for o caso, deverá o licitante interessado manifestar, </w:t>
      </w:r>
      <w:r w:rsidR="00C55688" w:rsidRPr="009803A5">
        <w:rPr>
          <w:rFonts w:asciiTheme="majorHAnsi" w:eastAsia="Calibri" w:hAnsiTheme="majorHAnsi" w:cstheme="majorHAnsi"/>
          <w:b/>
          <w:color w:val="000000"/>
          <w:sz w:val="22"/>
          <w:szCs w:val="22"/>
        </w:rPr>
        <w:t>no prazo de até 20 minutos</w:t>
      </w:r>
      <w:r w:rsidRPr="009803A5">
        <w:rPr>
          <w:rFonts w:asciiTheme="majorHAnsi" w:eastAsia="Calibri" w:hAnsiTheme="majorHAnsi" w:cstheme="majorHAnsi"/>
          <w:color w:val="000000"/>
          <w:sz w:val="22"/>
          <w:szCs w:val="22"/>
        </w:rPr>
        <w:t xml:space="preserve">, a sua intenção de recorrer, em campo próprio do sistema. </w:t>
      </w:r>
    </w:p>
    <w:p w14:paraId="748ADBC5" w14:textId="77777777" w:rsidR="00770246" w:rsidRPr="009803A5"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0E1E196B" w14:textId="11CD13BB" w:rsidR="00770246" w:rsidRPr="009803A5" w:rsidRDefault="00770246" w:rsidP="00785FEE">
      <w:pPr>
        <w:pStyle w:val="PargrafodaLista"/>
        <w:numPr>
          <w:ilvl w:val="1"/>
          <w:numId w:val="20"/>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r w:rsidR="00CF2EBC" w:rsidRPr="009803A5">
        <w:rPr>
          <w:rFonts w:asciiTheme="majorHAnsi" w:eastAsia="Calibri" w:hAnsiTheme="majorHAnsi" w:cstheme="majorHAnsi"/>
          <w:color w:val="000000"/>
          <w:sz w:val="22"/>
          <w:szCs w:val="22"/>
        </w:rPr>
        <w:t>.</w:t>
      </w:r>
    </w:p>
    <w:p w14:paraId="33C1D34C" w14:textId="77777777" w:rsidR="00770246" w:rsidRPr="009803A5" w:rsidRDefault="00770246" w:rsidP="00770246">
      <w:pPr>
        <w:tabs>
          <w:tab w:val="left" w:pos="993"/>
        </w:tabs>
        <w:jc w:val="both"/>
        <w:rPr>
          <w:rFonts w:asciiTheme="majorHAnsi" w:eastAsia="Calibri" w:hAnsiTheme="majorHAnsi" w:cstheme="majorHAnsi"/>
          <w:color w:val="000000"/>
          <w:sz w:val="22"/>
          <w:szCs w:val="22"/>
        </w:rPr>
      </w:pPr>
    </w:p>
    <w:p w14:paraId="2DD3D1A5" w14:textId="77777777" w:rsidR="00770246" w:rsidRPr="009803A5" w:rsidRDefault="00770246" w:rsidP="00785FEE">
      <w:pPr>
        <w:numPr>
          <w:ilvl w:val="1"/>
          <w:numId w:val="20"/>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O acolhimento do recurso invalida tão somente os atos insuscetíveis de aproveitamento. </w:t>
      </w:r>
    </w:p>
    <w:p w14:paraId="321E61E9" w14:textId="77777777" w:rsidR="00770246" w:rsidRPr="009803A5" w:rsidRDefault="00770246" w:rsidP="00770246">
      <w:pPr>
        <w:tabs>
          <w:tab w:val="left" w:pos="567"/>
        </w:tabs>
        <w:jc w:val="both"/>
        <w:rPr>
          <w:rFonts w:asciiTheme="majorHAnsi" w:eastAsia="Calibri" w:hAnsiTheme="majorHAnsi" w:cstheme="majorHAnsi"/>
          <w:color w:val="000000"/>
          <w:sz w:val="22"/>
          <w:szCs w:val="22"/>
        </w:rPr>
      </w:pPr>
    </w:p>
    <w:p w14:paraId="529EFF9C" w14:textId="77777777" w:rsidR="00770246" w:rsidRPr="009803A5" w:rsidRDefault="00770246" w:rsidP="00785FEE">
      <w:pPr>
        <w:numPr>
          <w:ilvl w:val="1"/>
          <w:numId w:val="20"/>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Os autos do processo permanecerão com vista franqueada aos interessados, no endereço constante neste Edital.</w:t>
      </w:r>
    </w:p>
    <w:p w14:paraId="5B68EBF7" w14:textId="35E951F7" w:rsidR="00770246" w:rsidRPr="009803A5" w:rsidRDefault="00C44AED" w:rsidP="00785FEE">
      <w:pPr>
        <w:pStyle w:val="Ttulo1"/>
        <w:numPr>
          <w:ilvl w:val="0"/>
          <w:numId w:val="20"/>
        </w:numPr>
        <w:rPr>
          <w:rFonts w:eastAsia="Calibri" w:cstheme="majorHAnsi"/>
          <w:color w:val="000000"/>
          <w:sz w:val="22"/>
          <w:szCs w:val="22"/>
        </w:rPr>
      </w:pPr>
      <w:r w:rsidRPr="009803A5">
        <w:rPr>
          <w:rFonts w:eastAsia="Calibri" w:cstheme="majorHAnsi"/>
          <w:color w:val="000000"/>
          <w:sz w:val="22"/>
          <w:szCs w:val="22"/>
        </w:rPr>
        <w:t>DA REABERTURA DA SESSÃO PÚBLICA</w:t>
      </w:r>
    </w:p>
    <w:p w14:paraId="3C58692F" w14:textId="77777777" w:rsidR="005E2920" w:rsidRPr="009803A5" w:rsidRDefault="005E2920" w:rsidP="005E2920">
      <w:pPr>
        <w:rPr>
          <w:rFonts w:asciiTheme="majorHAnsi" w:hAnsiTheme="majorHAnsi" w:cstheme="majorHAnsi"/>
          <w:sz w:val="22"/>
          <w:szCs w:val="22"/>
        </w:rPr>
      </w:pPr>
    </w:p>
    <w:p w14:paraId="758860B4" w14:textId="3C51A4BF" w:rsidR="00770246" w:rsidRPr="009803A5" w:rsidRDefault="00770246" w:rsidP="00DA61B0">
      <w:pPr>
        <w:pStyle w:val="PargrafodaLista"/>
        <w:numPr>
          <w:ilvl w:val="1"/>
          <w:numId w:val="16"/>
        </w:numPr>
        <w:pBdr>
          <w:top w:val="nil"/>
          <w:left w:val="nil"/>
          <w:bottom w:val="nil"/>
          <w:right w:val="nil"/>
          <w:between w:val="nil"/>
        </w:pBdr>
        <w:tabs>
          <w:tab w:val="left" w:pos="567"/>
          <w:tab w:val="left" w:pos="993"/>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A sessão pública poderá ser reaberta:</w:t>
      </w:r>
    </w:p>
    <w:p w14:paraId="7EF42991" w14:textId="77777777" w:rsidR="00770246" w:rsidRPr="009803A5" w:rsidRDefault="00770246" w:rsidP="00340778">
      <w:pPr>
        <w:numPr>
          <w:ilvl w:val="2"/>
          <w:numId w:val="20"/>
        </w:numPr>
        <w:pBdr>
          <w:top w:val="nil"/>
          <w:left w:val="nil"/>
          <w:bottom w:val="nil"/>
          <w:right w:val="nil"/>
          <w:between w:val="nil"/>
        </w:pBdr>
        <w:tabs>
          <w:tab w:val="left" w:pos="709"/>
          <w:tab w:val="left" w:pos="993"/>
          <w:tab w:val="left" w:pos="1843"/>
        </w:tabs>
        <w:ind w:left="142"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29B4C5B" w14:textId="77777777" w:rsidR="00770246" w:rsidRPr="009803A5" w:rsidRDefault="00770246" w:rsidP="00340778">
      <w:pPr>
        <w:numPr>
          <w:ilvl w:val="2"/>
          <w:numId w:val="20"/>
        </w:numPr>
        <w:pBdr>
          <w:top w:val="nil"/>
          <w:left w:val="nil"/>
          <w:bottom w:val="nil"/>
          <w:right w:val="nil"/>
          <w:between w:val="nil"/>
        </w:pBdr>
        <w:tabs>
          <w:tab w:val="left" w:pos="709"/>
          <w:tab w:val="left" w:pos="993"/>
          <w:tab w:val="left" w:pos="1843"/>
        </w:tabs>
        <w:ind w:left="142"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3ACD069E" w14:textId="77777777" w:rsidR="00770246" w:rsidRPr="009803A5" w:rsidRDefault="00770246" w:rsidP="000D0455">
      <w:pPr>
        <w:ind w:left="567"/>
        <w:rPr>
          <w:rFonts w:asciiTheme="majorHAnsi" w:eastAsia="Calibri" w:hAnsiTheme="majorHAnsi" w:cstheme="majorHAnsi"/>
          <w:sz w:val="22"/>
          <w:szCs w:val="22"/>
        </w:rPr>
      </w:pPr>
    </w:p>
    <w:p w14:paraId="6683A0C8" w14:textId="06C1412E" w:rsidR="00770246" w:rsidRPr="009803A5" w:rsidRDefault="00770246" w:rsidP="00DA61B0">
      <w:pPr>
        <w:pStyle w:val="PargrafodaLista"/>
        <w:numPr>
          <w:ilvl w:val="1"/>
          <w:numId w:val="16"/>
        </w:numPr>
        <w:pBdr>
          <w:top w:val="nil"/>
          <w:left w:val="nil"/>
          <w:bottom w:val="nil"/>
          <w:right w:val="nil"/>
          <w:between w:val="nil"/>
        </w:pBdr>
        <w:tabs>
          <w:tab w:val="left" w:pos="709"/>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Todos os licitantes remanescentes deverão ser convocados para acompanhar a sessão reaberta.</w:t>
      </w:r>
    </w:p>
    <w:p w14:paraId="6077F69E" w14:textId="77777777" w:rsidR="00770246" w:rsidRPr="009803A5" w:rsidRDefault="00770246" w:rsidP="00340778">
      <w:pPr>
        <w:numPr>
          <w:ilvl w:val="2"/>
          <w:numId w:val="16"/>
        </w:numPr>
        <w:pBdr>
          <w:top w:val="nil"/>
          <w:left w:val="nil"/>
          <w:bottom w:val="nil"/>
          <w:right w:val="nil"/>
          <w:between w:val="nil"/>
        </w:pBdr>
        <w:tabs>
          <w:tab w:val="left" w:pos="851"/>
          <w:tab w:val="left" w:pos="993"/>
          <w:tab w:val="left" w:pos="1843"/>
        </w:tabs>
        <w:ind w:left="142"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A convocação se dará por meio do sistema eletrônico (“chat”), ou e-mail, ou de acordo com a fase do procedimento licitatório.</w:t>
      </w:r>
    </w:p>
    <w:p w14:paraId="3C6124C3" w14:textId="58131023" w:rsidR="00770246" w:rsidRPr="009803A5" w:rsidRDefault="00770246" w:rsidP="00340778">
      <w:pPr>
        <w:numPr>
          <w:ilvl w:val="2"/>
          <w:numId w:val="16"/>
        </w:numPr>
        <w:pBdr>
          <w:top w:val="nil"/>
          <w:left w:val="nil"/>
          <w:bottom w:val="nil"/>
          <w:right w:val="nil"/>
          <w:between w:val="nil"/>
        </w:pBdr>
        <w:tabs>
          <w:tab w:val="left" w:pos="851"/>
          <w:tab w:val="left" w:pos="993"/>
          <w:tab w:val="left" w:pos="1843"/>
        </w:tabs>
        <w:ind w:left="142"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A convocação feita por e-mail dar-se-á de acordo com os dados contidos no </w:t>
      </w:r>
      <w:r w:rsidRPr="009803A5">
        <w:rPr>
          <w:rFonts w:asciiTheme="majorHAnsi" w:eastAsia="Calibri" w:hAnsiTheme="majorHAnsi" w:cstheme="majorHAnsi"/>
          <w:b/>
          <w:color w:val="000000"/>
          <w:sz w:val="22"/>
          <w:szCs w:val="22"/>
        </w:rPr>
        <w:t xml:space="preserve">CADASTRO DO </w:t>
      </w:r>
      <w:r w:rsidR="00830278" w:rsidRPr="009803A5">
        <w:rPr>
          <w:rFonts w:asciiTheme="majorHAnsi" w:eastAsia="Calibri" w:hAnsiTheme="majorHAnsi" w:cstheme="majorHAnsi"/>
          <w:b/>
          <w:bCs/>
          <w:color w:val="000000"/>
          <w:sz w:val="22"/>
          <w:szCs w:val="22"/>
        </w:rPr>
        <w:t>PORTAL DE COMPRAS PÚBLICAS</w:t>
      </w:r>
      <w:r w:rsidRPr="009803A5">
        <w:rPr>
          <w:rFonts w:asciiTheme="majorHAnsi" w:eastAsia="Calibri" w:hAnsiTheme="majorHAnsi" w:cstheme="majorHAnsi"/>
          <w:b/>
          <w:sz w:val="22"/>
          <w:szCs w:val="22"/>
        </w:rPr>
        <w:t>,</w:t>
      </w:r>
      <w:r w:rsidRPr="009803A5">
        <w:rPr>
          <w:rFonts w:asciiTheme="majorHAnsi" w:eastAsia="Calibri" w:hAnsiTheme="majorHAnsi" w:cstheme="majorHAnsi"/>
          <w:color w:val="000000"/>
          <w:sz w:val="22"/>
          <w:szCs w:val="22"/>
        </w:rPr>
        <w:t xml:space="preserve"> sendo responsabilidade do licitante manter seus dados cadastrais atualizados.</w:t>
      </w:r>
    </w:p>
    <w:p w14:paraId="358720C7" w14:textId="487572A5" w:rsidR="00770246" w:rsidRPr="009803A5" w:rsidRDefault="00C44AED" w:rsidP="00785FEE">
      <w:pPr>
        <w:pStyle w:val="Ttulo1"/>
        <w:numPr>
          <w:ilvl w:val="0"/>
          <w:numId w:val="20"/>
        </w:numPr>
        <w:rPr>
          <w:rFonts w:cstheme="majorHAnsi"/>
          <w:color w:val="000000"/>
          <w:sz w:val="22"/>
          <w:szCs w:val="22"/>
        </w:rPr>
      </w:pPr>
      <w:r w:rsidRPr="009803A5">
        <w:rPr>
          <w:rFonts w:eastAsia="Calibri" w:cstheme="majorHAnsi"/>
          <w:color w:val="000000"/>
          <w:sz w:val="22"/>
          <w:szCs w:val="22"/>
        </w:rPr>
        <w:t>DA ADJUDICAÇÃO E HOMOLOGAÇÃO</w:t>
      </w:r>
    </w:p>
    <w:p w14:paraId="1C014A56" w14:textId="77777777" w:rsidR="00770246" w:rsidRPr="009803A5"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788D8920" w14:textId="6B768A2F" w:rsidR="00770246" w:rsidRPr="009803A5" w:rsidRDefault="00770246" w:rsidP="00785FEE">
      <w:pPr>
        <w:numPr>
          <w:ilvl w:val="1"/>
          <w:numId w:val="20"/>
        </w:numPr>
        <w:pBdr>
          <w:top w:val="nil"/>
          <w:left w:val="nil"/>
          <w:bottom w:val="nil"/>
          <w:right w:val="nil"/>
          <w:between w:val="nil"/>
        </w:pBdr>
        <w:tabs>
          <w:tab w:val="left" w:pos="284"/>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 Julgados os recursos, constatada a regularidade dos atos praticados, a Autoridade </w:t>
      </w:r>
      <w:r w:rsidRPr="009803A5">
        <w:rPr>
          <w:rFonts w:asciiTheme="majorHAnsi" w:eastAsia="Calibri" w:hAnsiTheme="majorHAnsi" w:cstheme="majorHAnsi"/>
          <w:sz w:val="22"/>
          <w:szCs w:val="22"/>
        </w:rPr>
        <w:t>Competente adjudicou</w:t>
      </w:r>
      <w:r w:rsidRPr="009803A5">
        <w:rPr>
          <w:rFonts w:asciiTheme="majorHAnsi" w:eastAsia="Calibri" w:hAnsiTheme="majorHAnsi" w:cstheme="majorHAnsi"/>
          <w:color w:val="000000"/>
          <w:sz w:val="22"/>
          <w:szCs w:val="22"/>
        </w:rPr>
        <w:t xml:space="preserve"> e </w:t>
      </w:r>
      <w:r w:rsidRPr="009803A5">
        <w:rPr>
          <w:rFonts w:asciiTheme="majorHAnsi" w:eastAsia="Calibri" w:hAnsiTheme="majorHAnsi" w:cstheme="majorHAnsi"/>
          <w:sz w:val="22"/>
          <w:szCs w:val="22"/>
        </w:rPr>
        <w:t>homologou</w:t>
      </w:r>
      <w:r w:rsidRPr="009803A5">
        <w:rPr>
          <w:rFonts w:asciiTheme="majorHAnsi" w:eastAsia="Calibri" w:hAnsiTheme="majorHAnsi" w:cstheme="majorHAnsi"/>
          <w:color w:val="000000"/>
          <w:sz w:val="22"/>
          <w:szCs w:val="22"/>
        </w:rPr>
        <w:t xml:space="preserve"> a licitação. </w:t>
      </w:r>
    </w:p>
    <w:p w14:paraId="071D6E8E" w14:textId="537B6DDC" w:rsidR="00770246" w:rsidRPr="009803A5" w:rsidRDefault="00770246" w:rsidP="00785FEE">
      <w:pPr>
        <w:pStyle w:val="Ttulo1"/>
        <w:numPr>
          <w:ilvl w:val="0"/>
          <w:numId w:val="20"/>
        </w:numPr>
        <w:rPr>
          <w:rFonts w:cstheme="majorHAnsi"/>
          <w:color w:val="000000"/>
          <w:sz w:val="22"/>
          <w:szCs w:val="22"/>
        </w:rPr>
      </w:pPr>
      <w:r w:rsidRPr="009803A5">
        <w:rPr>
          <w:rFonts w:eastAsia="Calibri" w:cstheme="majorHAnsi"/>
          <w:color w:val="000000"/>
          <w:sz w:val="22"/>
          <w:szCs w:val="22"/>
        </w:rPr>
        <w:t>DA IMPUGNAÇÃO AO EDITA</w:t>
      </w:r>
      <w:r w:rsidR="00C44AED" w:rsidRPr="009803A5">
        <w:rPr>
          <w:rFonts w:eastAsia="Calibri" w:cstheme="majorHAnsi"/>
          <w:color w:val="000000"/>
          <w:sz w:val="22"/>
          <w:szCs w:val="22"/>
        </w:rPr>
        <w:t>L E DO PEDIDO DE ESCLARECIMENTO</w:t>
      </w:r>
    </w:p>
    <w:p w14:paraId="0F26E60D" w14:textId="77777777" w:rsidR="00770246" w:rsidRPr="009803A5" w:rsidRDefault="00770246" w:rsidP="00770246">
      <w:pPr>
        <w:rPr>
          <w:rFonts w:asciiTheme="majorHAnsi" w:eastAsia="Calibri" w:hAnsiTheme="majorHAnsi" w:cstheme="majorHAnsi"/>
          <w:sz w:val="22"/>
          <w:szCs w:val="22"/>
        </w:rPr>
      </w:pPr>
    </w:p>
    <w:p w14:paraId="6254377E" w14:textId="77777777" w:rsidR="00770246" w:rsidRPr="009803A5" w:rsidRDefault="00770246" w:rsidP="00DA61B0">
      <w:pPr>
        <w:numPr>
          <w:ilvl w:val="1"/>
          <w:numId w:val="13"/>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Até 03 (três) dias úteis antes da data designada para a abertura da sessão pública, qualquer pessoa poderá impugnar este Edital e/ou apresentar pedido de esclarecimento.</w:t>
      </w:r>
    </w:p>
    <w:p w14:paraId="53E1D482" w14:textId="77777777" w:rsidR="00770246" w:rsidRPr="009803A5"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05C0E186" w14:textId="07343F95" w:rsidR="00770246" w:rsidRPr="009803A5" w:rsidRDefault="00770246" w:rsidP="00073976">
      <w:pPr>
        <w:numPr>
          <w:ilvl w:val="1"/>
          <w:numId w:val="13"/>
        </w:numPr>
        <w:pBdr>
          <w:top w:val="nil"/>
          <w:left w:val="nil"/>
          <w:bottom w:val="nil"/>
          <w:right w:val="nil"/>
          <w:between w:val="nil"/>
        </w:pBdr>
        <w:ind w:left="0" w:firstLine="0"/>
        <w:jc w:val="both"/>
        <w:rPr>
          <w:rFonts w:asciiTheme="majorHAnsi" w:eastAsia="Calibri" w:hAnsiTheme="majorHAnsi" w:cstheme="majorHAnsi"/>
          <w:color w:val="000000"/>
          <w:sz w:val="22"/>
          <w:szCs w:val="22"/>
        </w:rPr>
      </w:pPr>
      <w:r w:rsidRPr="009803A5">
        <w:rPr>
          <w:rFonts w:asciiTheme="majorHAnsi" w:eastAsia="Calibri" w:hAnsiTheme="majorHAnsi" w:cstheme="majorHAnsi"/>
          <w:color w:val="000000"/>
          <w:sz w:val="22"/>
          <w:szCs w:val="22"/>
        </w:rPr>
        <w:t xml:space="preserve">A </w:t>
      </w:r>
      <w:r w:rsidRPr="009803A5">
        <w:rPr>
          <w:rFonts w:asciiTheme="majorHAnsi" w:eastAsia="Calibri" w:hAnsiTheme="majorHAnsi" w:cstheme="majorHAnsi"/>
          <w:b/>
          <w:color w:val="000000"/>
          <w:sz w:val="22"/>
          <w:szCs w:val="22"/>
        </w:rPr>
        <w:t xml:space="preserve">IMPUGNAÇÃO e/ou PEDIDO DE ESCLARECIMENTO </w:t>
      </w:r>
      <w:r w:rsidR="008E7ABC" w:rsidRPr="009803A5">
        <w:rPr>
          <w:rFonts w:asciiTheme="majorHAnsi" w:eastAsia="Calibri" w:hAnsiTheme="majorHAnsi" w:cstheme="majorHAnsi"/>
          <w:b/>
          <w:color w:val="000000"/>
          <w:sz w:val="22"/>
          <w:szCs w:val="22"/>
        </w:rPr>
        <w:t>dev</w:t>
      </w:r>
      <w:r w:rsidR="00D50270" w:rsidRPr="009803A5">
        <w:rPr>
          <w:rFonts w:asciiTheme="majorHAnsi" w:eastAsia="Calibri" w:hAnsiTheme="majorHAnsi" w:cstheme="majorHAnsi"/>
          <w:b/>
          <w:color w:val="000000"/>
          <w:sz w:val="22"/>
          <w:szCs w:val="22"/>
        </w:rPr>
        <w:t xml:space="preserve">erão ser realizados por forma eletrônica </w:t>
      </w:r>
      <w:r w:rsidR="006F15E9" w:rsidRPr="009803A5">
        <w:rPr>
          <w:rFonts w:asciiTheme="majorHAnsi" w:eastAsia="Calibri" w:hAnsiTheme="majorHAnsi" w:cstheme="majorHAnsi"/>
          <w:b/>
          <w:color w:val="000000"/>
          <w:sz w:val="22"/>
          <w:szCs w:val="22"/>
        </w:rPr>
        <w:t xml:space="preserve">exclusivamente pelo </w:t>
      </w:r>
      <w:r w:rsidR="00073976" w:rsidRPr="009803A5">
        <w:rPr>
          <w:rFonts w:asciiTheme="majorHAnsi" w:eastAsia="Calibri" w:hAnsiTheme="majorHAnsi" w:cstheme="majorHAnsi"/>
          <w:b/>
          <w:bCs/>
          <w:color w:val="000000"/>
          <w:sz w:val="22"/>
          <w:szCs w:val="22"/>
        </w:rPr>
        <w:t>Portal de Compras Públicas – www.portaldecompraspublicas.com.br</w:t>
      </w:r>
      <w:r w:rsidR="006F15E9" w:rsidRPr="009803A5">
        <w:rPr>
          <w:rStyle w:val="Hyperlink"/>
          <w:rFonts w:asciiTheme="majorHAnsi" w:hAnsiTheme="majorHAnsi" w:cstheme="majorHAnsi"/>
          <w:b/>
          <w:sz w:val="22"/>
          <w:szCs w:val="22"/>
          <w:u w:val="none"/>
        </w:rPr>
        <w:t>.</w:t>
      </w:r>
    </w:p>
    <w:p w14:paraId="310A6AB4" w14:textId="77777777" w:rsidR="0057323F" w:rsidRPr="009803A5" w:rsidRDefault="0057323F" w:rsidP="0057323F">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53987592" w14:textId="079F4FF6" w:rsidR="00770246" w:rsidRPr="009803A5" w:rsidRDefault="00770246" w:rsidP="00DA61B0">
      <w:pPr>
        <w:numPr>
          <w:ilvl w:val="1"/>
          <w:numId w:val="13"/>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A resposta à impugnação ou ao pedido de esclarecimento será divulgada no </w:t>
      </w:r>
      <w:r w:rsidR="00BF50FF" w:rsidRPr="009803A5">
        <w:rPr>
          <w:rFonts w:asciiTheme="majorHAnsi" w:eastAsia="Calibri" w:hAnsiTheme="majorHAnsi" w:cstheme="majorHAnsi"/>
          <w:b/>
          <w:bCs/>
          <w:color w:val="000000"/>
          <w:sz w:val="22"/>
          <w:szCs w:val="22"/>
        </w:rPr>
        <w:t>Portal de Compras Públicas</w:t>
      </w:r>
      <w:r w:rsidRPr="009803A5">
        <w:rPr>
          <w:rFonts w:asciiTheme="majorHAnsi" w:eastAsia="Calibri" w:hAnsiTheme="majorHAnsi" w:cstheme="majorHAnsi"/>
          <w:color w:val="000000"/>
          <w:sz w:val="22"/>
          <w:szCs w:val="22"/>
        </w:rPr>
        <w:t xml:space="preserve"> no prazo de até 3 (três) dias úteis, limitado ao último dia útil anterior à data da abertura do certame.</w:t>
      </w:r>
    </w:p>
    <w:p w14:paraId="1AE33C1B" w14:textId="77777777" w:rsidR="00770246" w:rsidRPr="009803A5"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A859806" w14:textId="77777777" w:rsidR="00770246" w:rsidRPr="009803A5" w:rsidRDefault="00770246" w:rsidP="00DA61B0">
      <w:pPr>
        <w:numPr>
          <w:ilvl w:val="1"/>
          <w:numId w:val="13"/>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Acolhida a impugnação, será definida e publicada nova data para a realização do certame.</w:t>
      </w:r>
    </w:p>
    <w:p w14:paraId="1225EB36" w14:textId="77777777" w:rsidR="00770246" w:rsidRPr="009803A5" w:rsidRDefault="00770246" w:rsidP="00770246">
      <w:pPr>
        <w:tabs>
          <w:tab w:val="left" w:pos="567"/>
        </w:tabs>
        <w:jc w:val="both"/>
        <w:rPr>
          <w:rFonts w:asciiTheme="majorHAnsi" w:eastAsia="Calibri" w:hAnsiTheme="majorHAnsi" w:cstheme="majorHAnsi"/>
          <w:color w:val="000000"/>
          <w:sz w:val="22"/>
          <w:szCs w:val="22"/>
        </w:rPr>
      </w:pPr>
    </w:p>
    <w:p w14:paraId="53BD1F9A" w14:textId="77777777" w:rsidR="00770246" w:rsidRPr="009803A5" w:rsidRDefault="00770246" w:rsidP="00DA61B0">
      <w:pPr>
        <w:numPr>
          <w:ilvl w:val="1"/>
          <w:numId w:val="13"/>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As impugnações e pedidos de esclarecimentos não suspendem os prazos previstos no certame, salvo quando se </w:t>
      </w:r>
      <w:r w:rsidRPr="009803A5">
        <w:rPr>
          <w:rFonts w:asciiTheme="majorHAnsi" w:eastAsia="Calibri" w:hAnsiTheme="majorHAnsi" w:cstheme="majorHAnsi"/>
          <w:sz w:val="22"/>
          <w:szCs w:val="22"/>
        </w:rPr>
        <w:t>amolda</w:t>
      </w:r>
      <w:r w:rsidRPr="009803A5">
        <w:rPr>
          <w:rFonts w:asciiTheme="majorHAnsi" w:eastAsia="Calibri" w:hAnsiTheme="majorHAnsi" w:cstheme="majorHAnsi"/>
          <w:color w:val="000000"/>
          <w:sz w:val="22"/>
          <w:szCs w:val="22"/>
        </w:rPr>
        <w:t xml:space="preserve"> ao art. 55 parágrafo 1º, da Lei nº 14.133/2021.</w:t>
      </w:r>
    </w:p>
    <w:p w14:paraId="5BB12303" w14:textId="77777777" w:rsidR="000B651D" w:rsidRPr="009803A5" w:rsidRDefault="000B651D" w:rsidP="00641805">
      <w:pPr>
        <w:pStyle w:val="PargrafodaLista"/>
        <w:tabs>
          <w:tab w:val="left" w:pos="993"/>
        </w:tabs>
        <w:ind w:left="142"/>
        <w:jc w:val="both"/>
        <w:rPr>
          <w:rFonts w:asciiTheme="majorHAnsi" w:eastAsia="Calibri" w:hAnsiTheme="majorHAnsi" w:cstheme="majorHAnsi"/>
          <w:color w:val="000000"/>
          <w:sz w:val="22"/>
          <w:szCs w:val="22"/>
        </w:rPr>
      </w:pPr>
    </w:p>
    <w:p w14:paraId="4ED46906" w14:textId="4F466C2F" w:rsidR="00770246" w:rsidRPr="009803A5" w:rsidRDefault="00DD2BF3" w:rsidP="00641805">
      <w:pPr>
        <w:pStyle w:val="PargrafodaLista"/>
        <w:tabs>
          <w:tab w:val="left" w:pos="993"/>
        </w:tabs>
        <w:ind w:left="142"/>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1</w:t>
      </w:r>
      <w:r w:rsidR="00C814D9" w:rsidRPr="009803A5">
        <w:rPr>
          <w:rFonts w:asciiTheme="majorHAnsi" w:eastAsia="Calibri" w:hAnsiTheme="majorHAnsi" w:cstheme="majorHAnsi"/>
          <w:color w:val="000000"/>
          <w:sz w:val="22"/>
          <w:szCs w:val="22"/>
        </w:rPr>
        <w:t>4</w:t>
      </w:r>
      <w:r w:rsidRPr="009803A5">
        <w:rPr>
          <w:rFonts w:asciiTheme="majorHAnsi" w:eastAsia="Calibri" w:hAnsiTheme="majorHAnsi" w:cstheme="majorHAnsi"/>
          <w:color w:val="000000"/>
          <w:sz w:val="22"/>
          <w:szCs w:val="22"/>
        </w:rPr>
        <w:t>.5.1</w:t>
      </w:r>
      <w:r w:rsidRPr="009803A5">
        <w:rPr>
          <w:rFonts w:asciiTheme="majorHAnsi" w:eastAsia="Calibri" w:hAnsiTheme="majorHAnsi" w:cstheme="majorHAnsi"/>
          <w:bCs/>
          <w:color w:val="000000"/>
          <w:sz w:val="22"/>
          <w:szCs w:val="22"/>
        </w:rPr>
        <w:t>.</w:t>
      </w:r>
      <w:r w:rsidR="00770246" w:rsidRPr="009803A5">
        <w:rPr>
          <w:rFonts w:asciiTheme="majorHAnsi" w:eastAsia="Calibri" w:hAnsiTheme="majorHAnsi" w:cstheme="majorHAnsi"/>
          <w:color w:val="000000"/>
          <w:sz w:val="22"/>
          <w:szCs w:val="22"/>
        </w:rPr>
        <w:t xml:space="preserve">A concessão de efeito suspensivo à impugnação é medida excepcional e deverá ser motivada pelo </w:t>
      </w:r>
      <w:r w:rsidR="00770246" w:rsidRPr="009803A5">
        <w:rPr>
          <w:rFonts w:asciiTheme="majorHAnsi" w:eastAsia="Calibri" w:hAnsiTheme="majorHAnsi" w:cstheme="majorHAnsi"/>
          <w:sz w:val="22"/>
          <w:szCs w:val="22"/>
        </w:rPr>
        <w:t>Pregoeiro</w:t>
      </w:r>
      <w:r w:rsidR="00770246" w:rsidRPr="009803A5">
        <w:rPr>
          <w:rFonts w:asciiTheme="majorHAnsi" w:eastAsia="Calibri" w:hAnsiTheme="majorHAnsi" w:cstheme="majorHAnsi"/>
          <w:color w:val="000000"/>
          <w:sz w:val="22"/>
          <w:szCs w:val="22"/>
        </w:rPr>
        <w:t>, nos autos do processo de licitação.</w:t>
      </w:r>
    </w:p>
    <w:p w14:paraId="45CDF1AE" w14:textId="77777777" w:rsidR="00770246" w:rsidRPr="009803A5" w:rsidRDefault="00770246" w:rsidP="00641805">
      <w:pPr>
        <w:tabs>
          <w:tab w:val="left" w:pos="426"/>
        </w:tabs>
        <w:ind w:left="142"/>
        <w:jc w:val="both"/>
        <w:rPr>
          <w:rFonts w:asciiTheme="majorHAnsi" w:eastAsia="Calibri" w:hAnsiTheme="majorHAnsi" w:cstheme="majorHAnsi"/>
          <w:color w:val="000000"/>
          <w:sz w:val="22"/>
          <w:szCs w:val="22"/>
        </w:rPr>
      </w:pPr>
    </w:p>
    <w:p w14:paraId="08BD8CA3" w14:textId="77777777" w:rsidR="00770246" w:rsidRPr="009803A5" w:rsidRDefault="00770246" w:rsidP="00DA61B0">
      <w:pPr>
        <w:numPr>
          <w:ilvl w:val="1"/>
          <w:numId w:val="13"/>
        </w:numPr>
        <w:tabs>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As respostas aos pedidos de esclarecimentos serão divulgadas pelo sistema e vincularão os participantes e a administração.</w:t>
      </w:r>
    </w:p>
    <w:p w14:paraId="6AC8F652" w14:textId="77777777" w:rsidR="00770246" w:rsidRPr="009803A5" w:rsidRDefault="00770246" w:rsidP="00770246">
      <w:pPr>
        <w:tabs>
          <w:tab w:val="left" w:pos="567"/>
        </w:tabs>
        <w:jc w:val="both"/>
        <w:rPr>
          <w:rFonts w:asciiTheme="majorHAnsi" w:eastAsia="Calibri" w:hAnsiTheme="majorHAnsi" w:cstheme="majorHAnsi"/>
          <w:color w:val="000000"/>
          <w:sz w:val="22"/>
          <w:szCs w:val="22"/>
        </w:rPr>
      </w:pPr>
    </w:p>
    <w:p w14:paraId="3A9E8EF7" w14:textId="73DD3246" w:rsidR="00770246" w:rsidRPr="009803A5" w:rsidRDefault="00770246" w:rsidP="008F2E4A">
      <w:pPr>
        <w:numPr>
          <w:ilvl w:val="1"/>
          <w:numId w:val="13"/>
        </w:numPr>
        <w:ind w:left="0" w:right="-2"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As respostas às impugnações e aos esclarecimentos solicitados, bem como outros avisos de ordem geral, serão cadastradas no </w:t>
      </w:r>
      <w:r w:rsidR="00CF3391" w:rsidRPr="009803A5">
        <w:rPr>
          <w:rFonts w:asciiTheme="majorHAnsi" w:eastAsia="Calibri" w:hAnsiTheme="majorHAnsi" w:cstheme="majorHAnsi"/>
          <w:color w:val="000000"/>
          <w:sz w:val="22"/>
          <w:szCs w:val="22"/>
        </w:rPr>
        <w:t>sítio</w:t>
      </w:r>
      <w:r w:rsidR="008F2E4A" w:rsidRPr="009803A5">
        <w:rPr>
          <w:rFonts w:asciiTheme="majorHAnsi" w:eastAsia="Calibri" w:hAnsiTheme="majorHAnsi" w:cstheme="majorHAnsi"/>
          <w:color w:val="000000"/>
          <w:sz w:val="22"/>
          <w:szCs w:val="22"/>
        </w:rPr>
        <w:t xml:space="preserve"> www.portaldecompraspublicas.com.br</w:t>
      </w:r>
      <w:r w:rsidRPr="009803A5">
        <w:rPr>
          <w:rFonts w:asciiTheme="majorHAnsi" w:eastAsia="Calibri" w:hAnsiTheme="majorHAnsi" w:cstheme="majorHAnsi"/>
          <w:color w:val="000000"/>
          <w:sz w:val="22"/>
          <w:szCs w:val="22"/>
        </w:rPr>
        <w:t>, sendo de responsabilidade dos licitantes, seu acompanhamento.</w:t>
      </w:r>
    </w:p>
    <w:p w14:paraId="6FDF7836" w14:textId="77777777" w:rsidR="00770246" w:rsidRPr="009803A5" w:rsidRDefault="00770246" w:rsidP="00770246">
      <w:pPr>
        <w:ind w:right="-2"/>
        <w:jc w:val="both"/>
        <w:rPr>
          <w:rFonts w:asciiTheme="majorHAnsi" w:eastAsia="Calibri" w:hAnsiTheme="majorHAnsi" w:cstheme="majorHAnsi"/>
          <w:color w:val="000000"/>
          <w:sz w:val="22"/>
          <w:szCs w:val="22"/>
        </w:rPr>
      </w:pPr>
    </w:p>
    <w:p w14:paraId="6B13B1B1" w14:textId="77777777" w:rsidR="00770246" w:rsidRPr="009803A5" w:rsidRDefault="00770246" w:rsidP="00DA61B0">
      <w:pPr>
        <w:numPr>
          <w:ilvl w:val="1"/>
          <w:numId w:val="13"/>
        </w:numPr>
        <w:ind w:left="0" w:right="-2"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753ED19" w14:textId="4DB7CF52" w:rsidR="0096709A" w:rsidRPr="009803A5" w:rsidRDefault="0096709A" w:rsidP="00785FEE">
      <w:pPr>
        <w:pStyle w:val="Ttulo1"/>
        <w:numPr>
          <w:ilvl w:val="0"/>
          <w:numId w:val="20"/>
        </w:numPr>
        <w:rPr>
          <w:rFonts w:cstheme="majorHAnsi"/>
          <w:color w:val="auto"/>
          <w:sz w:val="22"/>
          <w:szCs w:val="22"/>
        </w:rPr>
      </w:pPr>
      <w:bookmarkStart w:id="9" w:name="_Toc122606111"/>
      <w:r w:rsidRPr="009803A5">
        <w:rPr>
          <w:rFonts w:cstheme="majorHAnsi"/>
          <w:color w:val="auto"/>
          <w:sz w:val="22"/>
          <w:szCs w:val="22"/>
        </w:rPr>
        <w:t>DAS INFRAÇÕES ADMINISTRATIVAS E SANÇÕES</w:t>
      </w:r>
      <w:bookmarkEnd w:id="9"/>
    </w:p>
    <w:p w14:paraId="729713B4" w14:textId="77777777" w:rsidR="005D1377" w:rsidRPr="009803A5" w:rsidRDefault="005D1377" w:rsidP="005D1377">
      <w:pPr>
        <w:jc w:val="both"/>
        <w:rPr>
          <w:rFonts w:asciiTheme="majorHAnsi" w:hAnsiTheme="majorHAnsi" w:cstheme="majorHAnsi"/>
          <w:sz w:val="22"/>
          <w:szCs w:val="22"/>
        </w:rPr>
      </w:pPr>
      <w:r w:rsidRPr="009803A5">
        <w:rPr>
          <w:rFonts w:asciiTheme="majorHAnsi" w:hAnsiTheme="majorHAnsi" w:cstheme="majorHAnsi"/>
          <w:sz w:val="22"/>
          <w:szCs w:val="22"/>
        </w:rPr>
        <w:t>15.1. Comete infração administrativa, nos termos do art. 2º do Decreto Municipal nº 1.697/2025, o licitante ou contratado que:</w:t>
      </w:r>
    </w:p>
    <w:p w14:paraId="28DBD428" w14:textId="77777777" w:rsidR="005D1377" w:rsidRPr="009803A5" w:rsidRDefault="005D1377" w:rsidP="005D1377">
      <w:pPr>
        <w:jc w:val="both"/>
        <w:rPr>
          <w:rFonts w:asciiTheme="majorHAnsi" w:hAnsiTheme="majorHAnsi" w:cstheme="majorHAnsi"/>
          <w:sz w:val="22"/>
          <w:szCs w:val="22"/>
        </w:rPr>
      </w:pPr>
    </w:p>
    <w:p w14:paraId="1466CE70"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a) der causa à inexecução parcial do contrato (inciso I);</w:t>
      </w:r>
    </w:p>
    <w:p w14:paraId="470A523D"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7201C6CC"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c) der causa à inexecução total do contrato (inciso III);</w:t>
      </w:r>
    </w:p>
    <w:p w14:paraId="49347BBE"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d) deixar de entregar a documentação exigida para o certame (inciso IV);</w:t>
      </w:r>
    </w:p>
    <w:p w14:paraId="7D7BF6C5"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e) não manter a proposta, salvo em decorrência de fato superveniente devidamente justificado (inciso V);</w:t>
      </w:r>
    </w:p>
    <w:p w14:paraId="17B6E01A"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5DBFF4B9"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g) ensejar o retardamento da execução ou da entrega do objeto da licitação sem motivo justificado (inciso VII);</w:t>
      </w:r>
    </w:p>
    <w:p w14:paraId="281C4EA6"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6102104B"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i) fraudar a licitação ou praticar ato fraudulento na execução do contrato (inciso IX);</w:t>
      </w:r>
    </w:p>
    <w:p w14:paraId="2737ECDB"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j) comportar-se de modo inidôneo ou cometer fraude de qualquer natureza (inciso X);</w:t>
      </w:r>
    </w:p>
    <w:p w14:paraId="27865EB5"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lastRenderedPageBreak/>
        <w:t>k) praticar atos ilícitos com vistas a frustrar os objetivos da licitação (inciso XI);</w:t>
      </w:r>
    </w:p>
    <w:p w14:paraId="68EC14BA"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l) praticar ato lesivo previsto no art. 5º da Lei Federal nº 12.846/2013 (inciso XII).</w:t>
      </w:r>
    </w:p>
    <w:p w14:paraId="43E40EA5" w14:textId="77777777" w:rsidR="005D1377" w:rsidRPr="009803A5" w:rsidRDefault="005D1377" w:rsidP="005D1377">
      <w:pPr>
        <w:ind w:left="142"/>
        <w:jc w:val="both"/>
        <w:rPr>
          <w:rFonts w:asciiTheme="majorHAnsi" w:hAnsiTheme="majorHAnsi" w:cstheme="majorHAnsi"/>
          <w:sz w:val="22"/>
          <w:szCs w:val="22"/>
        </w:rPr>
      </w:pPr>
    </w:p>
    <w:p w14:paraId="1F129913" w14:textId="77777777" w:rsidR="005D1377" w:rsidRPr="009803A5" w:rsidRDefault="005D1377" w:rsidP="005D1377">
      <w:pPr>
        <w:jc w:val="both"/>
        <w:rPr>
          <w:rFonts w:asciiTheme="majorHAnsi" w:hAnsiTheme="majorHAnsi" w:cstheme="majorHAnsi"/>
          <w:sz w:val="22"/>
          <w:szCs w:val="22"/>
        </w:rPr>
      </w:pPr>
      <w:r w:rsidRPr="009803A5">
        <w:rPr>
          <w:rFonts w:asciiTheme="majorHAnsi" w:hAnsiTheme="majorHAnsi" w:cstheme="majorHAnsi"/>
          <w:sz w:val="22"/>
          <w:szCs w:val="22"/>
        </w:rPr>
        <w:t>15.2 As infrações acima estarão sujeitas às sanções previstas no art. 3º do Decreto nº 1.697/2025, apuradas mediante processo administrativo:</w:t>
      </w:r>
    </w:p>
    <w:p w14:paraId="27872C2B" w14:textId="77777777" w:rsidR="005D1377" w:rsidRPr="009803A5" w:rsidRDefault="005D1377" w:rsidP="005D1377">
      <w:pPr>
        <w:jc w:val="both"/>
        <w:rPr>
          <w:rFonts w:asciiTheme="majorHAnsi" w:hAnsiTheme="majorHAnsi" w:cstheme="majorHAnsi"/>
          <w:sz w:val="22"/>
          <w:szCs w:val="22"/>
        </w:rPr>
      </w:pPr>
    </w:p>
    <w:p w14:paraId="07B6454A"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i) Advertência, exclusivamente na infração do inciso I do art. 2º, quando não se justificar sanção mais grave (art. 7º);</w:t>
      </w:r>
    </w:p>
    <w:p w14:paraId="768CEF49" w14:textId="77777777" w:rsidR="005D1377" w:rsidRPr="009803A5" w:rsidRDefault="005D1377" w:rsidP="005D1377">
      <w:pPr>
        <w:ind w:left="142"/>
        <w:jc w:val="both"/>
        <w:rPr>
          <w:rFonts w:asciiTheme="majorHAnsi" w:hAnsiTheme="majorHAnsi" w:cstheme="majorHAnsi"/>
          <w:sz w:val="22"/>
          <w:szCs w:val="22"/>
        </w:rPr>
      </w:pPr>
      <w:proofErr w:type="spellStart"/>
      <w:r w:rsidRPr="009803A5">
        <w:rPr>
          <w:rFonts w:asciiTheme="majorHAnsi" w:hAnsiTheme="majorHAnsi" w:cstheme="majorHAnsi"/>
          <w:sz w:val="22"/>
          <w:szCs w:val="22"/>
        </w:rPr>
        <w:t>ii</w:t>
      </w:r>
      <w:proofErr w:type="spellEnd"/>
      <w:r w:rsidRPr="009803A5">
        <w:rPr>
          <w:rFonts w:asciiTheme="majorHAnsi" w:hAnsiTheme="majorHAnsi" w:cstheme="majorHAnsi"/>
          <w:sz w:val="22"/>
          <w:szCs w:val="22"/>
        </w:rPr>
        <w:t xml:space="preserve">) Multa, com natureza compensatória ou moratória, conforme </w:t>
      </w:r>
      <w:proofErr w:type="spellStart"/>
      <w:r w:rsidRPr="009803A5">
        <w:rPr>
          <w:rFonts w:asciiTheme="majorHAnsi" w:hAnsiTheme="majorHAnsi" w:cstheme="majorHAnsi"/>
          <w:sz w:val="22"/>
          <w:szCs w:val="22"/>
        </w:rPr>
        <w:t>arts</w:t>
      </w:r>
      <w:proofErr w:type="spellEnd"/>
      <w:r w:rsidRPr="009803A5">
        <w:rPr>
          <w:rFonts w:asciiTheme="majorHAnsi" w:hAnsiTheme="majorHAnsi" w:cstheme="majorHAnsi"/>
          <w:sz w:val="22"/>
          <w:szCs w:val="22"/>
        </w:rPr>
        <w:t>. 8º a 10;</w:t>
      </w:r>
    </w:p>
    <w:p w14:paraId="17C4C7B2" w14:textId="77777777" w:rsidR="005D1377" w:rsidRPr="009803A5" w:rsidRDefault="005D1377" w:rsidP="005D1377">
      <w:pPr>
        <w:ind w:left="142"/>
        <w:jc w:val="both"/>
        <w:rPr>
          <w:rFonts w:asciiTheme="majorHAnsi" w:hAnsiTheme="majorHAnsi" w:cstheme="majorHAnsi"/>
          <w:sz w:val="22"/>
          <w:szCs w:val="22"/>
        </w:rPr>
      </w:pPr>
      <w:proofErr w:type="spellStart"/>
      <w:r w:rsidRPr="009803A5">
        <w:rPr>
          <w:rFonts w:asciiTheme="majorHAnsi" w:hAnsiTheme="majorHAnsi" w:cstheme="majorHAnsi"/>
          <w:sz w:val="22"/>
          <w:szCs w:val="22"/>
        </w:rPr>
        <w:t>iii</w:t>
      </w:r>
      <w:proofErr w:type="spellEnd"/>
      <w:r w:rsidRPr="009803A5">
        <w:rPr>
          <w:rFonts w:asciiTheme="majorHAnsi" w:hAnsiTheme="majorHAnsi" w:cstheme="majorHAnsi"/>
          <w:sz w:val="22"/>
          <w:szCs w:val="22"/>
        </w:rPr>
        <w:t>) Impedimento de licitar e contratar com o Município de Sonora/MS, nas hipóteses e gradação do art. 11;</w:t>
      </w:r>
    </w:p>
    <w:p w14:paraId="732DBB06" w14:textId="77777777" w:rsidR="005D1377" w:rsidRPr="009803A5" w:rsidRDefault="005D1377" w:rsidP="005D1377">
      <w:pPr>
        <w:ind w:left="142"/>
        <w:jc w:val="both"/>
        <w:rPr>
          <w:rFonts w:asciiTheme="majorHAnsi" w:hAnsiTheme="majorHAnsi" w:cstheme="majorHAnsi"/>
          <w:sz w:val="22"/>
          <w:szCs w:val="22"/>
        </w:rPr>
      </w:pPr>
      <w:proofErr w:type="spellStart"/>
      <w:r w:rsidRPr="009803A5">
        <w:rPr>
          <w:rFonts w:asciiTheme="majorHAnsi" w:hAnsiTheme="majorHAnsi" w:cstheme="majorHAnsi"/>
          <w:sz w:val="22"/>
          <w:szCs w:val="22"/>
        </w:rPr>
        <w:t>iv</w:t>
      </w:r>
      <w:proofErr w:type="spellEnd"/>
      <w:r w:rsidRPr="009803A5">
        <w:rPr>
          <w:rFonts w:asciiTheme="majorHAnsi" w:hAnsiTheme="majorHAnsi" w:cstheme="majorHAnsi"/>
          <w:sz w:val="22"/>
          <w:szCs w:val="22"/>
        </w:rPr>
        <w:t>) Declaração de inidoneidade para licitar e contratar com a Administração Pública, conforme hipóteses e prazos do art. 12.</w:t>
      </w:r>
    </w:p>
    <w:p w14:paraId="3C6CBA55" w14:textId="77777777" w:rsidR="005D1377" w:rsidRPr="009803A5" w:rsidRDefault="005D1377" w:rsidP="005D1377">
      <w:pPr>
        <w:jc w:val="both"/>
        <w:rPr>
          <w:rFonts w:asciiTheme="majorHAnsi" w:hAnsiTheme="majorHAnsi" w:cstheme="majorHAnsi"/>
          <w:sz w:val="22"/>
          <w:szCs w:val="22"/>
        </w:rPr>
      </w:pPr>
    </w:p>
    <w:p w14:paraId="3235311C" w14:textId="77777777" w:rsidR="005D1377" w:rsidRPr="009803A5" w:rsidRDefault="005D1377" w:rsidP="005D1377">
      <w:pPr>
        <w:jc w:val="both"/>
        <w:rPr>
          <w:rFonts w:asciiTheme="majorHAnsi" w:hAnsiTheme="majorHAnsi" w:cstheme="majorHAnsi"/>
          <w:sz w:val="22"/>
          <w:szCs w:val="22"/>
        </w:rPr>
      </w:pPr>
      <w:r w:rsidRPr="009803A5">
        <w:rPr>
          <w:rFonts w:asciiTheme="majorHAnsi" w:hAnsiTheme="majorHAnsi" w:cstheme="majorHAnsi"/>
          <w:sz w:val="22"/>
          <w:szCs w:val="22"/>
        </w:rPr>
        <w:t>15.3 A multa poderá ser:</w:t>
      </w:r>
    </w:p>
    <w:p w14:paraId="3DA9DE08" w14:textId="77777777" w:rsidR="005D1377" w:rsidRPr="009803A5" w:rsidRDefault="005D1377" w:rsidP="005D1377">
      <w:pPr>
        <w:jc w:val="both"/>
        <w:rPr>
          <w:rFonts w:asciiTheme="majorHAnsi" w:hAnsiTheme="majorHAnsi" w:cstheme="majorHAnsi"/>
          <w:sz w:val="22"/>
          <w:szCs w:val="22"/>
        </w:rPr>
      </w:pPr>
    </w:p>
    <w:p w14:paraId="38B7B119" w14:textId="77777777" w:rsidR="005D1377" w:rsidRPr="009803A5" w:rsidRDefault="005D1377" w:rsidP="005D1377">
      <w:pPr>
        <w:ind w:left="284"/>
        <w:jc w:val="both"/>
        <w:rPr>
          <w:rFonts w:asciiTheme="majorHAnsi" w:hAnsiTheme="majorHAnsi" w:cstheme="majorHAnsi"/>
          <w:sz w:val="22"/>
          <w:szCs w:val="22"/>
        </w:rPr>
      </w:pPr>
      <w:r w:rsidRPr="009803A5">
        <w:rPr>
          <w:rFonts w:asciiTheme="majorHAnsi" w:hAnsiTheme="majorHAnsi" w:cstheme="majorHAnsi"/>
          <w:sz w:val="22"/>
          <w:szCs w:val="22"/>
        </w:rPr>
        <w:t>15.3.1. Compensatória – por descumprimento contratual ou infrações do art. 2º, com aplicação conforme os parâmetros do art. 9º;</w:t>
      </w:r>
    </w:p>
    <w:p w14:paraId="7A11DDE7" w14:textId="77777777" w:rsidR="005D1377" w:rsidRPr="009803A5" w:rsidRDefault="005D1377" w:rsidP="005D1377">
      <w:pPr>
        <w:ind w:left="284"/>
        <w:jc w:val="both"/>
        <w:rPr>
          <w:rFonts w:asciiTheme="majorHAnsi" w:hAnsiTheme="majorHAnsi" w:cstheme="majorHAnsi"/>
          <w:sz w:val="22"/>
          <w:szCs w:val="22"/>
        </w:rPr>
      </w:pPr>
    </w:p>
    <w:p w14:paraId="1A7ACE3F" w14:textId="77777777" w:rsidR="005D1377" w:rsidRPr="009803A5" w:rsidRDefault="005D1377" w:rsidP="005D1377">
      <w:pPr>
        <w:ind w:left="284"/>
        <w:jc w:val="both"/>
        <w:rPr>
          <w:rFonts w:asciiTheme="majorHAnsi" w:hAnsiTheme="majorHAnsi" w:cstheme="majorHAnsi"/>
          <w:sz w:val="22"/>
          <w:szCs w:val="22"/>
        </w:rPr>
      </w:pPr>
      <w:r w:rsidRPr="009803A5">
        <w:rPr>
          <w:rFonts w:asciiTheme="majorHAnsi" w:hAnsiTheme="majorHAnsi" w:cstheme="majorHAnsi"/>
          <w:sz w:val="22"/>
          <w:szCs w:val="22"/>
        </w:rPr>
        <w:t>15.3.2. Moratória – por atraso injustificado, conforme previsto em edital ou contrato (art. 8º, §2º).</w:t>
      </w:r>
    </w:p>
    <w:p w14:paraId="74470CF1" w14:textId="77777777" w:rsidR="005D1377" w:rsidRPr="009803A5" w:rsidRDefault="005D1377" w:rsidP="005D1377">
      <w:pPr>
        <w:ind w:left="284"/>
        <w:jc w:val="both"/>
        <w:rPr>
          <w:rFonts w:asciiTheme="majorHAnsi" w:hAnsiTheme="majorHAnsi" w:cstheme="majorHAnsi"/>
          <w:sz w:val="22"/>
          <w:szCs w:val="22"/>
        </w:rPr>
      </w:pPr>
    </w:p>
    <w:p w14:paraId="64C87362" w14:textId="77777777" w:rsidR="005D1377" w:rsidRPr="009803A5" w:rsidRDefault="005D1377" w:rsidP="005D1377">
      <w:pPr>
        <w:ind w:left="284"/>
        <w:jc w:val="both"/>
        <w:rPr>
          <w:rFonts w:asciiTheme="majorHAnsi" w:hAnsiTheme="majorHAnsi" w:cstheme="majorHAnsi"/>
          <w:sz w:val="22"/>
          <w:szCs w:val="22"/>
        </w:rPr>
      </w:pPr>
      <w:r w:rsidRPr="009803A5">
        <w:rPr>
          <w:rFonts w:asciiTheme="majorHAnsi" w:hAnsiTheme="majorHAnsi" w:cstheme="majorHAnsi"/>
          <w:sz w:val="22"/>
          <w:szCs w:val="22"/>
        </w:rPr>
        <w:t>15.3.3. Parâmetros da multa compensatória (art. 9º):</w:t>
      </w:r>
    </w:p>
    <w:p w14:paraId="78FF5DED" w14:textId="77777777" w:rsidR="005D1377" w:rsidRPr="009803A5" w:rsidRDefault="005D1377" w:rsidP="005D1377">
      <w:pPr>
        <w:jc w:val="both"/>
        <w:rPr>
          <w:rFonts w:asciiTheme="majorHAnsi" w:hAnsiTheme="majorHAnsi" w:cstheme="majorHAnsi"/>
          <w:sz w:val="22"/>
          <w:szCs w:val="22"/>
        </w:rPr>
      </w:pPr>
    </w:p>
    <w:p w14:paraId="77C33971" w14:textId="77777777" w:rsidR="005D1377" w:rsidRPr="009803A5" w:rsidRDefault="005D1377" w:rsidP="005D1377">
      <w:pPr>
        <w:ind w:left="284"/>
        <w:jc w:val="both"/>
        <w:rPr>
          <w:rFonts w:asciiTheme="majorHAnsi" w:hAnsiTheme="majorHAnsi" w:cstheme="majorHAnsi"/>
          <w:sz w:val="22"/>
          <w:szCs w:val="22"/>
        </w:rPr>
      </w:pPr>
      <w:r w:rsidRPr="009803A5">
        <w:rPr>
          <w:rFonts w:asciiTheme="majorHAnsi" w:hAnsiTheme="majorHAnsi" w:cstheme="majorHAnsi"/>
          <w:sz w:val="22"/>
          <w:szCs w:val="22"/>
        </w:rPr>
        <w:t xml:space="preserve">I – </w:t>
      </w:r>
      <w:proofErr w:type="gramStart"/>
      <w:r w:rsidRPr="009803A5">
        <w:rPr>
          <w:rFonts w:asciiTheme="majorHAnsi" w:hAnsiTheme="majorHAnsi" w:cstheme="majorHAnsi"/>
          <w:sz w:val="22"/>
          <w:szCs w:val="22"/>
        </w:rPr>
        <w:t>de</w:t>
      </w:r>
      <w:proofErr w:type="gramEnd"/>
      <w:r w:rsidRPr="009803A5">
        <w:rPr>
          <w:rFonts w:asciiTheme="majorHAnsi" w:hAnsiTheme="majorHAnsi" w:cstheme="majorHAnsi"/>
          <w:sz w:val="22"/>
          <w:szCs w:val="22"/>
        </w:rPr>
        <w:t xml:space="preserve"> 1% (um por cento) do valor estimado da contratação, para aquele que incorra nas infrações previstas nos incisos IV e V do caput do art. 2º deste Decreto;</w:t>
      </w:r>
    </w:p>
    <w:p w14:paraId="177F9712" w14:textId="77777777" w:rsidR="005D1377" w:rsidRPr="009803A5" w:rsidRDefault="005D1377" w:rsidP="005D1377">
      <w:pPr>
        <w:ind w:left="284"/>
        <w:jc w:val="both"/>
        <w:rPr>
          <w:rFonts w:asciiTheme="majorHAnsi" w:hAnsiTheme="majorHAnsi" w:cstheme="majorHAnsi"/>
          <w:sz w:val="22"/>
          <w:szCs w:val="22"/>
        </w:rPr>
      </w:pPr>
    </w:p>
    <w:p w14:paraId="14D33A20" w14:textId="77777777" w:rsidR="005D1377" w:rsidRPr="009803A5" w:rsidRDefault="005D1377" w:rsidP="005D1377">
      <w:pPr>
        <w:ind w:left="284"/>
        <w:jc w:val="both"/>
        <w:rPr>
          <w:rFonts w:asciiTheme="majorHAnsi" w:hAnsiTheme="majorHAnsi" w:cstheme="majorHAnsi"/>
          <w:sz w:val="22"/>
          <w:szCs w:val="22"/>
        </w:rPr>
      </w:pPr>
      <w:r w:rsidRPr="009803A5">
        <w:rPr>
          <w:rFonts w:asciiTheme="majorHAnsi" w:hAnsiTheme="majorHAnsi" w:cstheme="majorHAnsi"/>
          <w:sz w:val="22"/>
          <w:szCs w:val="22"/>
        </w:rPr>
        <w:t xml:space="preserve">II – </w:t>
      </w:r>
      <w:proofErr w:type="gramStart"/>
      <w:r w:rsidRPr="009803A5">
        <w:rPr>
          <w:rFonts w:asciiTheme="majorHAnsi" w:hAnsiTheme="majorHAnsi" w:cstheme="majorHAnsi"/>
          <w:sz w:val="22"/>
          <w:szCs w:val="22"/>
        </w:rPr>
        <w:t>de</w:t>
      </w:r>
      <w:proofErr w:type="gramEnd"/>
      <w:r w:rsidRPr="009803A5">
        <w:rPr>
          <w:rFonts w:asciiTheme="majorHAnsi" w:hAnsiTheme="majorHAnsi" w:cstheme="majorHAnsi"/>
          <w:sz w:val="22"/>
          <w:szCs w:val="22"/>
        </w:rPr>
        <w:t xml:space="preserve"> 5% (cinco por cento) a 10% (dez por cento) do valor estimado da contratação para aquele que incorra nas infrações previstas no inciso VI do caput do art. 2º deste Decreto;</w:t>
      </w:r>
    </w:p>
    <w:p w14:paraId="06699407" w14:textId="77777777" w:rsidR="005D1377" w:rsidRPr="009803A5" w:rsidRDefault="005D1377" w:rsidP="005D1377">
      <w:pPr>
        <w:ind w:left="284"/>
        <w:jc w:val="both"/>
        <w:rPr>
          <w:rFonts w:asciiTheme="majorHAnsi" w:hAnsiTheme="majorHAnsi" w:cstheme="majorHAnsi"/>
          <w:sz w:val="22"/>
          <w:szCs w:val="22"/>
        </w:rPr>
      </w:pPr>
    </w:p>
    <w:p w14:paraId="1B607F13" w14:textId="77777777" w:rsidR="005D1377" w:rsidRPr="009803A5" w:rsidRDefault="005D1377" w:rsidP="005D1377">
      <w:pPr>
        <w:ind w:left="284"/>
        <w:jc w:val="both"/>
        <w:rPr>
          <w:rFonts w:asciiTheme="majorHAnsi" w:hAnsiTheme="majorHAnsi" w:cstheme="majorHAnsi"/>
          <w:sz w:val="22"/>
          <w:szCs w:val="22"/>
        </w:rPr>
      </w:pPr>
      <w:r w:rsidRPr="009803A5">
        <w:rPr>
          <w:rFonts w:asciiTheme="majorHAnsi" w:hAnsiTheme="majorHAnsi" w:cstheme="majorHAnsi"/>
          <w:sz w:val="22"/>
          <w:szCs w:val="22"/>
        </w:rPr>
        <w:t>III – de 10% (dez por cento) sobre o valor contratado, em caso de recusa do adjudicatário em efetuar o reforço de garantia contratual;</w:t>
      </w:r>
    </w:p>
    <w:p w14:paraId="5FF7CE06" w14:textId="77777777" w:rsidR="005D1377" w:rsidRPr="009803A5" w:rsidRDefault="005D1377" w:rsidP="005D1377">
      <w:pPr>
        <w:ind w:left="284"/>
        <w:jc w:val="both"/>
        <w:rPr>
          <w:rFonts w:asciiTheme="majorHAnsi" w:hAnsiTheme="majorHAnsi" w:cstheme="majorHAnsi"/>
          <w:sz w:val="22"/>
          <w:szCs w:val="22"/>
        </w:rPr>
      </w:pPr>
    </w:p>
    <w:p w14:paraId="40A79904" w14:textId="77777777" w:rsidR="005D1377" w:rsidRPr="009803A5" w:rsidRDefault="005D1377" w:rsidP="005D1377">
      <w:pPr>
        <w:ind w:left="284"/>
        <w:jc w:val="both"/>
        <w:rPr>
          <w:rFonts w:asciiTheme="majorHAnsi" w:hAnsiTheme="majorHAnsi" w:cstheme="majorHAnsi"/>
          <w:sz w:val="22"/>
          <w:szCs w:val="22"/>
        </w:rPr>
      </w:pPr>
      <w:r w:rsidRPr="009803A5">
        <w:rPr>
          <w:rFonts w:asciiTheme="majorHAnsi" w:hAnsiTheme="majorHAnsi" w:cstheme="majorHAnsi"/>
          <w:sz w:val="22"/>
          <w:szCs w:val="22"/>
        </w:rPr>
        <w:t xml:space="preserve">IV – </w:t>
      </w:r>
      <w:proofErr w:type="gramStart"/>
      <w:r w:rsidRPr="009803A5">
        <w:rPr>
          <w:rFonts w:asciiTheme="majorHAnsi" w:hAnsiTheme="majorHAnsi" w:cstheme="majorHAnsi"/>
          <w:sz w:val="22"/>
          <w:szCs w:val="22"/>
        </w:rPr>
        <w:t>de</w:t>
      </w:r>
      <w:proofErr w:type="gramEnd"/>
      <w:r w:rsidRPr="009803A5">
        <w:rPr>
          <w:rFonts w:asciiTheme="majorHAnsi" w:hAnsiTheme="majorHAnsi" w:cstheme="majorHAnsi"/>
          <w:sz w:val="22"/>
          <w:szCs w:val="22"/>
        </w:rPr>
        <w:t xml:space="preserve"> 20% (vinte por cento) sobre o valor da parcela do objeto não executada, em caso de infração prevista no inciso I do caput do art. 2º deste Decreto;</w:t>
      </w:r>
    </w:p>
    <w:p w14:paraId="78A60A50" w14:textId="77777777" w:rsidR="005D1377" w:rsidRPr="009803A5" w:rsidRDefault="005D1377" w:rsidP="005D1377">
      <w:pPr>
        <w:ind w:left="284"/>
        <w:jc w:val="both"/>
        <w:rPr>
          <w:rFonts w:asciiTheme="majorHAnsi" w:hAnsiTheme="majorHAnsi" w:cstheme="majorHAnsi"/>
          <w:sz w:val="22"/>
          <w:szCs w:val="22"/>
        </w:rPr>
      </w:pPr>
    </w:p>
    <w:p w14:paraId="14E6936E" w14:textId="77777777" w:rsidR="005D1377" w:rsidRPr="009803A5" w:rsidRDefault="005D1377" w:rsidP="005D1377">
      <w:pPr>
        <w:ind w:left="284"/>
        <w:jc w:val="both"/>
        <w:rPr>
          <w:rFonts w:asciiTheme="majorHAnsi" w:hAnsiTheme="majorHAnsi" w:cstheme="majorHAnsi"/>
          <w:sz w:val="22"/>
          <w:szCs w:val="22"/>
        </w:rPr>
      </w:pPr>
      <w:r w:rsidRPr="009803A5">
        <w:rPr>
          <w:rFonts w:asciiTheme="majorHAnsi" w:hAnsiTheme="majorHAnsi" w:cstheme="majorHAnsi"/>
          <w:sz w:val="22"/>
          <w:szCs w:val="22"/>
        </w:rPr>
        <w:t xml:space="preserve">V – </w:t>
      </w:r>
      <w:proofErr w:type="gramStart"/>
      <w:r w:rsidRPr="009803A5">
        <w:rPr>
          <w:rFonts w:asciiTheme="majorHAnsi" w:hAnsiTheme="majorHAnsi" w:cstheme="majorHAnsi"/>
          <w:sz w:val="22"/>
          <w:szCs w:val="22"/>
        </w:rPr>
        <w:t>de</w:t>
      </w:r>
      <w:proofErr w:type="gramEnd"/>
      <w:r w:rsidRPr="009803A5">
        <w:rPr>
          <w:rFonts w:asciiTheme="majorHAnsi" w:hAnsiTheme="majorHAnsi" w:cstheme="majorHAnsi"/>
          <w:sz w:val="22"/>
          <w:szCs w:val="22"/>
        </w:rPr>
        <w:t xml:space="preserve"> 25% (vinte e cinco por cento) sobre o valor contratado, em caso de infrações previstas nos incisos II, III, VIII, IX, X, XI, XII do caput do art. 2º deste Decreto;</w:t>
      </w:r>
    </w:p>
    <w:p w14:paraId="6CB299E2" w14:textId="77777777" w:rsidR="005D1377" w:rsidRPr="009803A5" w:rsidRDefault="005D1377" w:rsidP="005D1377">
      <w:pPr>
        <w:ind w:left="284"/>
        <w:jc w:val="both"/>
        <w:rPr>
          <w:rFonts w:asciiTheme="majorHAnsi" w:hAnsiTheme="majorHAnsi" w:cstheme="majorHAnsi"/>
          <w:sz w:val="22"/>
          <w:szCs w:val="22"/>
        </w:rPr>
      </w:pPr>
    </w:p>
    <w:p w14:paraId="1AC6526A" w14:textId="77777777" w:rsidR="005D1377" w:rsidRPr="009803A5" w:rsidRDefault="005D1377" w:rsidP="005D1377">
      <w:pPr>
        <w:ind w:left="284"/>
        <w:jc w:val="both"/>
        <w:rPr>
          <w:rFonts w:asciiTheme="majorHAnsi" w:hAnsiTheme="majorHAnsi" w:cstheme="majorHAnsi"/>
          <w:sz w:val="22"/>
          <w:szCs w:val="22"/>
        </w:rPr>
      </w:pPr>
      <w:r w:rsidRPr="009803A5">
        <w:rPr>
          <w:rFonts w:asciiTheme="majorHAnsi" w:hAnsiTheme="majorHAnsi" w:cstheme="majorHAnsi"/>
          <w:sz w:val="22"/>
          <w:szCs w:val="22"/>
        </w:rPr>
        <w:t xml:space="preserve">VI – </w:t>
      </w:r>
      <w:proofErr w:type="gramStart"/>
      <w:r w:rsidRPr="009803A5">
        <w:rPr>
          <w:rFonts w:asciiTheme="majorHAnsi" w:hAnsiTheme="majorHAnsi" w:cstheme="majorHAnsi"/>
          <w:sz w:val="22"/>
          <w:szCs w:val="22"/>
        </w:rPr>
        <w:t>de</w:t>
      </w:r>
      <w:proofErr w:type="gramEnd"/>
      <w:r w:rsidRPr="009803A5">
        <w:rPr>
          <w:rFonts w:asciiTheme="majorHAnsi" w:hAnsiTheme="majorHAnsi" w:cstheme="majorHAnsi"/>
          <w:sz w:val="22"/>
          <w:szCs w:val="22"/>
        </w:rPr>
        <w:t xml:space="preserve"> 30% (trinta por cento) sobre o valor contratado, em caso de entrega de objeto com vícios ou defeitos ocultos que o torne impróprio ao uso a que é destinado, ou diminuam-lhe o valor ou, ainda, fora das especificações contratadas.</w:t>
      </w:r>
    </w:p>
    <w:p w14:paraId="455461C8" w14:textId="77777777" w:rsidR="005D1377" w:rsidRPr="009803A5" w:rsidRDefault="005D1377" w:rsidP="005D1377">
      <w:pPr>
        <w:jc w:val="both"/>
        <w:rPr>
          <w:rFonts w:asciiTheme="majorHAnsi" w:hAnsiTheme="majorHAnsi" w:cstheme="majorHAnsi"/>
          <w:sz w:val="22"/>
          <w:szCs w:val="22"/>
        </w:rPr>
      </w:pPr>
    </w:p>
    <w:p w14:paraId="5138151D" w14:textId="77777777" w:rsidR="005D1377" w:rsidRPr="009803A5" w:rsidRDefault="005D1377" w:rsidP="005D1377">
      <w:pPr>
        <w:jc w:val="both"/>
        <w:rPr>
          <w:rFonts w:asciiTheme="majorHAnsi" w:hAnsiTheme="majorHAnsi" w:cstheme="majorHAnsi"/>
          <w:sz w:val="22"/>
          <w:szCs w:val="22"/>
        </w:rPr>
      </w:pPr>
      <w:r w:rsidRPr="009803A5">
        <w:rPr>
          <w:rFonts w:asciiTheme="majorHAnsi" w:hAnsiTheme="majorHAnsi" w:cstheme="majorHAnsi"/>
          <w:sz w:val="22"/>
          <w:szCs w:val="22"/>
        </w:rPr>
        <w:t>15.4. A multa poderá ser aplicada cumulativamente com as demais sanções, desde que não se acumulem multa moratória e compensatória na mesma infração (art. 8º, §5º).</w:t>
      </w:r>
    </w:p>
    <w:p w14:paraId="6F8EE31B" w14:textId="77777777" w:rsidR="005D1377" w:rsidRPr="009803A5" w:rsidRDefault="005D1377" w:rsidP="005D1377">
      <w:pPr>
        <w:jc w:val="both"/>
        <w:rPr>
          <w:rFonts w:asciiTheme="majorHAnsi" w:hAnsiTheme="majorHAnsi" w:cstheme="majorHAnsi"/>
          <w:sz w:val="22"/>
          <w:szCs w:val="22"/>
        </w:rPr>
      </w:pPr>
    </w:p>
    <w:p w14:paraId="57AB8063" w14:textId="77777777" w:rsidR="005D1377" w:rsidRPr="009803A5" w:rsidRDefault="005D1377" w:rsidP="005D1377">
      <w:pPr>
        <w:jc w:val="both"/>
        <w:rPr>
          <w:rFonts w:asciiTheme="majorHAnsi" w:hAnsiTheme="majorHAnsi" w:cstheme="majorHAnsi"/>
          <w:sz w:val="22"/>
          <w:szCs w:val="22"/>
        </w:rPr>
      </w:pPr>
      <w:r w:rsidRPr="009803A5">
        <w:rPr>
          <w:rFonts w:asciiTheme="majorHAnsi" w:hAnsiTheme="majorHAnsi" w:cstheme="majorHAnsi"/>
          <w:sz w:val="22"/>
          <w:szCs w:val="22"/>
        </w:rPr>
        <w:lastRenderedPageBreak/>
        <w:t>15.5.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69694049" w14:textId="77777777" w:rsidR="005D1377" w:rsidRPr="009803A5" w:rsidRDefault="005D1377" w:rsidP="005D1377">
      <w:pPr>
        <w:jc w:val="both"/>
        <w:rPr>
          <w:rFonts w:asciiTheme="majorHAnsi" w:hAnsiTheme="majorHAnsi" w:cstheme="majorHAnsi"/>
          <w:sz w:val="22"/>
          <w:szCs w:val="22"/>
        </w:rPr>
      </w:pPr>
    </w:p>
    <w:p w14:paraId="05D4270F" w14:textId="77777777" w:rsidR="005D1377" w:rsidRPr="009803A5" w:rsidRDefault="005D1377" w:rsidP="005D1377">
      <w:pPr>
        <w:jc w:val="both"/>
        <w:rPr>
          <w:rFonts w:asciiTheme="majorHAnsi" w:hAnsiTheme="majorHAnsi" w:cstheme="majorHAnsi"/>
          <w:sz w:val="22"/>
          <w:szCs w:val="22"/>
        </w:rPr>
      </w:pPr>
      <w:r w:rsidRPr="009803A5">
        <w:rPr>
          <w:rFonts w:asciiTheme="majorHAnsi" w:hAnsiTheme="majorHAnsi" w:cstheme="majorHAnsi"/>
          <w:sz w:val="22"/>
          <w:szCs w:val="22"/>
        </w:rPr>
        <w:t xml:space="preserve">15.6. A aplicação das sanções exige processo administrativo, nos termos dos </w:t>
      </w:r>
      <w:proofErr w:type="spellStart"/>
      <w:r w:rsidRPr="009803A5">
        <w:rPr>
          <w:rFonts w:asciiTheme="majorHAnsi" w:hAnsiTheme="majorHAnsi" w:cstheme="majorHAnsi"/>
          <w:sz w:val="22"/>
          <w:szCs w:val="22"/>
        </w:rPr>
        <w:t>arts</w:t>
      </w:r>
      <w:proofErr w:type="spellEnd"/>
      <w:r w:rsidRPr="009803A5">
        <w:rPr>
          <w:rFonts w:asciiTheme="majorHAnsi" w:hAnsiTheme="majorHAnsi" w:cstheme="majorHAnsi"/>
          <w:sz w:val="22"/>
          <w:szCs w:val="22"/>
        </w:rPr>
        <w:t>. 13 a 24, assegurado o contraditório e ampla defesa, com prazos e ritos distintos conforme a sanção aplicável.</w:t>
      </w:r>
    </w:p>
    <w:p w14:paraId="36EB2B90" w14:textId="77777777" w:rsidR="005D1377" w:rsidRPr="009803A5" w:rsidRDefault="005D1377" w:rsidP="005D1377">
      <w:pPr>
        <w:jc w:val="both"/>
        <w:rPr>
          <w:rFonts w:asciiTheme="majorHAnsi" w:hAnsiTheme="majorHAnsi" w:cstheme="majorHAnsi"/>
          <w:sz w:val="22"/>
          <w:szCs w:val="22"/>
        </w:rPr>
      </w:pPr>
    </w:p>
    <w:p w14:paraId="76F3073B" w14:textId="77777777" w:rsidR="005D1377" w:rsidRPr="009803A5" w:rsidRDefault="005D1377" w:rsidP="005D1377">
      <w:pPr>
        <w:jc w:val="both"/>
        <w:rPr>
          <w:rFonts w:asciiTheme="majorHAnsi" w:hAnsiTheme="majorHAnsi" w:cstheme="majorHAnsi"/>
          <w:sz w:val="22"/>
          <w:szCs w:val="22"/>
        </w:rPr>
      </w:pPr>
      <w:r w:rsidRPr="009803A5">
        <w:rPr>
          <w:rFonts w:asciiTheme="majorHAnsi" w:hAnsiTheme="majorHAnsi" w:cstheme="majorHAnsi"/>
          <w:sz w:val="22"/>
          <w:szCs w:val="22"/>
        </w:rPr>
        <w:t>15.7. Na aplicação das sanções, a Administração Pública Municipal deverá observar (art. 25):</w:t>
      </w:r>
    </w:p>
    <w:p w14:paraId="64694D0E" w14:textId="77777777" w:rsidR="005D1377" w:rsidRPr="009803A5" w:rsidRDefault="005D1377" w:rsidP="005D1377">
      <w:pPr>
        <w:jc w:val="both"/>
        <w:rPr>
          <w:rFonts w:asciiTheme="majorHAnsi" w:hAnsiTheme="majorHAnsi" w:cstheme="majorHAnsi"/>
          <w:sz w:val="22"/>
          <w:szCs w:val="22"/>
        </w:rPr>
      </w:pPr>
    </w:p>
    <w:p w14:paraId="36BDFE35"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I – a natureza e a gravidade da infração cometida;</w:t>
      </w:r>
    </w:p>
    <w:p w14:paraId="31CE1537"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 xml:space="preserve">II – </w:t>
      </w:r>
      <w:proofErr w:type="gramStart"/>
      <w:r w:rsidRPr="009803A5">
        <w:rPr>
          <w:rFonts w:asciiTheme="majorHAnsi" w:hAnsiTheme="majorHAnsi" w:cstheme="majorHAnsi"/>
          <w:sz w:val="22"/>
          <w:szCs w:val="22"/>
        </w:rPr>
        <w:t>as</w:t>
      </w:r>
      <w:proofErr w:type="gramEnd"/>
      <w:r w:rsidRPr="009803A5">
        <w:rPr>
          <w:rFonts w:asciiTheme="majorHAnsi" w:hAnsiTheme="majorHAnsi" w:cstheme="majorHAnsi"/>
          <w:sz w:val="22"/>
          <w:szCs w:val="22"/>
        </w:rPr>
        <w:t xml:space="preserve"> peculiaridades do caso concreto;</w:t>
      </w:r>
    </w:p>
    <w:p w14:paraId="4A10B047"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III – as circunstâncias agravantes ou atenuantes;</w:t>
      </w:r>
    </w:p>
    <w:p w14:paraId="7D4770B3"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 xml:space="preserve">IV – </w:t>
      </w:r>
      <w:proofErr w:type="gramStart"/>
      <w:r w:rsidRPr="009803A5">
        <w:rPr>
          <w:rFonts w:asciiTheme="majorHAnsi" w:hAnsiTheme="majorHAnsi" w:cstheme="majorHAnsi"/>
          <w:sz w:val="22"/>
          <w:szCs w:val="22"/>
        </w:rPr>
        <w:t>os</w:t>
      </w:r>
      <w:proofErr w:type="gramEnd"/>
      <w:r w:rsidRPr="009803A5">
        <w:rPr>
          <w:rFonts w:asciiTheme="majorHAnsi" w:hAnsiTheme="majorHAnsi" w:cstheme="majorHAnsi"/>
          <w:sz w:val="22"/>
          <w:szCs w:val="22"/>
        </w:rPr>
        <w:t xml:space="preserve"> danos que dela provierem para a Administração Pública;</w:t>
      </w:r>
    </w:p>
    <w:p w14:paraId="38BB8C39"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 xml:space="preserve">V – </w:t>
      </w:r>
      <w:proofErr w:type="gramStart"/>
      <w:r w:rsidRPr="009803A5">
        <w:rPr>
          <w:rFonts w:asciiTheme="majorHAnsi" w:hAnsiTheme="majorHAnsi" w:cstheme="majorHAnsi"/>
          <w:sz w:val="22"/>
          <w:szCs w:val="22"/>
        </w:rPr>
        <w:t>a</w:t>
      </w:r>
      <w:proofErr w:type="gramEnd"/>
      <w:r w:rsidRPr="009803A5">
        <w:rPr>
          <w:rFonts w:asciiTheme="majorHAnsi" w:hAnsiTheme="majorHAnsi" w:cstheme="majorHAnsi"/>
          <w:sz w:val="22"/>
          <w:szCs w:val="22"/>
        </w:rPr>
        <w:t xml:space="preserve"> implantação ou o aperfeiçoamento de programa de integridade, conforme normas e orientações dos órgãos de controle; e</w:t>
      </w:r>
    </w:p>
    <w:p w14:paraId="0DFF30AA" w14:textId="77777777" w:rsidR="005D1377" w:rsidRPr="009803A5" w:rsidRDefault="005D1377" w:rsidP="005D1377">
      <w:pPr>
        <w:ind w:left="142"/>
        <w:jc w:val="both"/>
        <w:rPr>
          <w:rFonts w:asciiTheme="majorHAnsi" w:hAnsiTheme="majorHAnsi" w:cstheme="majorHAnsi"/>
          <w:sz w:val="22"/>
          <w:szCs w:val="22"/>
        </w:rPr>
      </w:pPr>
      <w:r w:rsidRPr="009803A5">
        <w:rPr>
          <w:rFonts w:asciiTheme="majorHAnsi" w:hAnsiTheme="majorHAnsi" w:cstheme="majorHAnsi"/>
          <w:sz w:val="22"/>
          <w:szCs w:val="22"/>
        </w:rPr>
        <w:t xml:space="preserve">VI – </w:t>
      </w:r>
      <w:proofErr w:type="gramStart"/>
      <w:r w:rsidRPr="009803A5">
        <w:rPr>
          <w:rFonts w:asciiTheme="majorHAnsi" w:hAnsiTheme="majorHAnsi" w:cstheme="majorHAnsi"/>
          <w:sz w:val="22"/>
          <w:szCs w:val="22"/>
        </w:rPr>
        <w:t>a</w:t>
      </w:r>
      <w:proofErr w:type="gramEnd"/>
      <w:r w:rsidRPr="009803A5">
        <w:rPr>
          <w:rFonts w:asciiTheme="majorHAnsi" w:hAnsiTheme="majorHAnsi" w:cstheme="majorHAnsi"/>
          <w:sz w:val="22"/>
          <w:szCs w:val="22"/>
        </w:rPr>
        <w:t xml:space="preserve"> situação econômico-financeira do acusado, em especial sua capacidade de geração de receitas e seu patrimônio, no caso de aplicação de multa.</w:t>
      </w:r>
      <w:r w:rsidRPr="009803A5">
        <w:rPr>
          <w:rFonts w:asciiTheme="majorHAnsi" w:hAnsiTheme="majorHAnsi" w:cstheme="majorHAnsi"/>
          <w:sz w:val="22"/>
          <w:szCs w:val="22"/>
        </w:rPr>
        <w:cr/>
      </w:r>
    </w:p>
    <w:p w14:paraId="11FAA7F4" w14:textId="77777777" w:rsidR="005D1377" w:rsidRPr="009803A5" w:rsidRDefault="005D1377" w:rsidP="005D1377">
      <w:pPr>
        <w:jc w:val="both"/>
        <w:rPr>
          <w:rFonts w:asciiTheme="majorHAnsi" w:hAnsiTheme="majorHAnsi" w:cstheme="majorHAnsi"/>
          <w:sz w:val="22"/>
          <w:szCs w:val="22"/>
        </w:rPr>
      </w:pPr>
      <w:r w:rsidRPr="009803A5">
        <w:rPr>
          <w:rFonts w:asciiTheme="majorHAnsi" w:hAnsiTheme="majorHAnsi" w:cstheme="majorHAnsi"/>
          <w:sz w:val="22"/>
          <w:szCs w:val="22"/>
        </w:rPr>
        <w:t>15.8.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5809E5F9" w14:textId="77777777" w:rsidR="005D1377" w:rsidRPr="009803A5" w:rsidRDefault="005D1377" w:rsidP="005D1377">
      <w:pPr>
        <w:jc w:val="both"/>
        <w:rPr>
          <w:rFonts w:asciiTheme="majorHAnsi" w:hAnsiTheme="majorHAnsi" w:cstheme="majorHAnsi"/>
          <w:sz w:val="22"/>
          <w:szCs w:val="22"/>
        </w:rPr>
      </w:pPr>
    </w:p>
    <w:p w14:paraId="0EC8735A" w14:textId="77777777" w:rsidR="005D1377" w:rsidRPr="009803A5" w:rsidRDefault="005D1377" w:rsidP="005D1377">
      <w:pPr>
        <w:jc w:val="both"/>
        <w:rPr>
          <w:rFonts w:asciiTheme="majorHAnsi" w:hAnsiTheme="majorHAnsi" w:cstheme="majorHAnsi"/>
          <w:sz w:val="22"/>
          <w:szCs w:val="22"/>
        </w:rPr>
      </w:pPr>
      <w:r w:rsidRPr="009803A5">
        <w:rPr>
          <w:rFonts w:asciiTheme="majorHAnsi" w:hAnsiTheme="majorHAnsi" w:cstheme="majorHAnsi"/>
          <w:sz w:val="22"/>
          <w:szCs w:val="22"/>
        </w:rPr>
        <w:t xml:space="preserve">15.9. A personalidade jurídica poderá ser desconsiderada, com extensão das sanções a sócios, administradores ou empresas coligadas, conforme os </w:t>
      </w:r>
      <w:proofErr w:type="spellStart"/>
      <w:r w:rsidRPr="009803A5">
        <w:rPr>
          <w:rFonts w:asciiTheme="majorHAnsi" w:hAnsiTheme="majorHAnsi" w:cstheme="majorHAnsi"/>
          <w:sz w:val="22"/>
          <w:szCs w:val="22"/>
        </w:rPr>
        <w:t>arts</w:t>
      </w:r>
      <w:proofErr w:type="spellEnd"/>
      <w:r w:rsidRPr="009803A5">
        <w:rPr>
          <w:rFonts w:asciiTheme="majorHAnsi" w:hAnsiTheme="majorHAnsi" w:cstheme="majorHAnsi"/>
          <w:sz w:val="22"/>
          <w:szCs w:val="22"/>
        </w:rPr>
        <w:t>. 28 a 33.</w:t>
      </w:r>
    </w:p>
    <w:p w14:paraId="3AFDFAC5" w14:textId="77777777" w:rsidR="005D1377" w:rsidRPr="009803A5" w:rsidRDefault="005D1377" w:rsidP="005D1377">
      <w:pPr>
        <w:jc w:val="both"/>
        <w:rPr>
          <w:rFonts w:asciiTheme="majorHAnsi" w:hAnsiTheme="majorHAnsi" w:cstheme="majorHAnsi"/>
          <w:sz w:val="22"/>
          <w:szCs w:val="22"/>
        </w:rPr>
      </w:pPr>
    </w:p>
    <w:p w14:paraId="3C8A1E73" w14:textId="77777777" w:rsidR="005D1377" w:rsidRPr="009803A5" w:rsidRDefault="005D1377" w:rsidP="005D1377">
      <w:pPr>
        <w:jc w:val="both"/>
        <w:rPr>
          <w:rFonts w:asciiTheme="majorHAnsi" w:hAnsiTheme="majorHAnsi" w:cstheme="majorHAnsi"/>
          <w:sz w:val="22"/>
          <w:szCs w:val="22"/>
        </w:rPr>
      </w:pPr>
      <w:r w:rsidRPr="009803A5">
        <w:rPr>
          <w:rFonts w:asciiTheme="majorHAnsi" w:hAnsiTheme="majorHAnsi" w:cstheme="majorHAnsi"/>
          <w:sz w:val="22"/>
          <w:szCs w:val="22"/>
        </w:rPr>
        <w:t>15.10.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19BEF52D" w14:textId="77777777" w:rsidR="005D1377" w:rsidRPr="009803A5" w:rsidRDefault="005D1377" w:rsidP="005D1377">
      <w:pPr>
        <w:jc w:val="both"/>
        <w:rPr>
          <w:rFonts w:asciiTheme="majorHAnsi" w:hAnsiTheme="majorHAnsi" w:cstheme="majorHAnsi"/>
          <w:sz w:val="22"/>
          <w:szCs w:val="22"/>
        </w:rPr>
      </w:pPr>
    </w:p>
    <w:p w14:paraId="4DD07931" w14:textId="77777777" w:rsidR="005D1377" w:rsidRPr="009803A5" w:rsidRDefault="005D1377" w:rsidP="005D1377">
      <w:pPr>
        <w:jc w:val="both"/>
        <w:rPr>
          <w:rFonts w:asciiTheme="majorHAnsi" w:hAnsiTheme="majorHAnsi" w:cstheme="majorHAnsi"/>
          <w:sz w:val="22"/>
          <w:szCs w:val="22"/>
        </w:rPr>
      </w:pPr>
      <w:r w:rsidRPr="009803A5">
        <w:rPr>
          <w:rFonts w:asciiTheme="majorHAnsi" w:hAnsiTheme="majorHAnsi" w:cstheme="majorHAnsi"/>
          <w:sz w:val="22"/>
          <w:szCs w:val="22"/>
        </w:rPr>
        <w:t>15.11. É admitida a reabilitação do condenado perante a própria autoridade que aplicou a sanção, exigidos, cumulativamente, nos termos do art. 40:</w:t>
      </w:r>
    </w:p>
    <w:p w14:paraId="51C62F55" w14:textId="77777777" w:rsidR="005D1377" w:rsidRPr="009803A5" w:rsidRDefault="005D1377" w:rsidP="005D1377">
      <w:pPr>
        <w:jc w:val="both"/>
        <w:rPr>
          <w:rFonts w:asciiTheme="majorHAnsi" w:hAnsiTheme="majorHAnsi" w:cstheme="majorHAnsi"/>
          <w:sz w:val="22"/>
          <w:szCs w:val="22"/>
        </w:rPr>
      </w:pPr>
    </w:p>
    <w:p w14:paraId="3B12A440" w14:textId="77777777" w:rsidR="005D1377" w:rsidRPr="009803A5" w:rsidRDefault="005D1377" w:rsidP="005D1377">
      <w:pPr>
        <w:spacing w:line="360" w:lineRule="auto"/>
        <w:ind w:left="142"/>
        <w:jc w:val="both"/>
        <w:rPr>
          <w:rFonts w:asciiTheme="majorHAnsi" w:hAnsiTheme="majorHAnsi" w:cstheme="majorHAnsi"/>
          <w:sz w:val="22"/>
          <w:szCs w:val="22"/>
        </w:rPr>
      </w:pPr>
      <w:r w:rsidRPr="009803A5">
        <w:rPr>
          <w:rFonts w:asciiTheme="majorHAnsi" w:hAnsiTheme="majorHAnsi" w:cstheme="majorHAnsi"/>
          <w:sz w:val="22"/>
          <w:szCs w:val="22"/>
        </w:rPr>
        <w:t xml:space="preserve">I – </w:t>
      </w:r>
      <w:proofErr w:type="gramStart"/>
      <w:r w:rsidRPr="009803A5">
        <w:rPr>
          <w:rFonts w:asciiTheme="majorHAnsi" w:hAnsiTheme="majorHAnsi" w:cstheme="majorHAnsi"/>
          <w:sz w:val="22"/>
          <w:szCs w:val="22"/>
        </w:rPr>
        <w:t>reparação</w:t>
      </w:r>
      <w:proofErr w:type="gramEnd"/>
      <w:r w:rsidRPr="009803A5">
        <w:rPr>
          <w:rFonts w:asciiTheme="majorHAnsi" w:hAnsiTheme="majorHAnsi" w:cstheme="majorHAnsi"/>
          <w:sz w:val="22"/>
          <w:szCs w:val="22"/>
        </w:rPr>
        <w:t xml:space="preserve"> integral do dano causado à Administração Pública;</w:t>
      </w:r>
    </w:p>
    <w:p w14:paraId="5533F2F5" w14:textId="77777777" w:rsidR="005D1377" w:rsidRPr="009803A5" w:rsidRDefault="005D1377" w:rsidP="005D1377">
      <w:pPr>
        <w:spacing w:line="360" w:lineRule="auto"/>
        <w:ind w:left="142"/>
        <w:jc w:val="both"/>
        <w:rPr>
          <w:rFonts w:asciiTheme="majorHAnsi" w:hAnsiTheme="majorHAnsi" w:cstheme="majorHAnsi"/>
          <w:sz w:val="22"/>
          <w:szCs w:val="22"/>
        </w:rPr>
      </w:pPr>
      <w:r w:rsidRPr="009803A5">
        <w:rPr>
          <w:rFonts w:asciiTheme="majorHAnsi" w:hAnsiTheme="majorHAnsi" w:cstheme="majorHAnsi"/>
          <w:sz w:val="22"/>
          <w:szCs w:val="22"/>
        </w:rPr>
        <w:t xml:space="preserve">II – </w:t>
      </w:r>
      <w:proofErr w:type="gramStart"/>
      <w:r w:rsidRPr="009803A5">
        <w:rPr>
          <w:rFonts w:asciiTheme="majorHAnsi" w:hAnsiTheme="majorHAnsi" w:cstheme="majorHAnsi"/>
          <w:sz w:val="22"/>
          <w:szCs w:val="22"/>
        </w:rPr>
        <w:t>pagamento</w:t>
      </w:r>
      <w:proofErr w:type="gramEnd"/>
      <w:r w:rsidRPr="009803A5">
        <w:rPr>
          <w:rFonts w:asciiTheme="majorHAnsi" w:hAnsiTheme="majorHAnsi" w:cstheme="majorHAnsi"/>
          <w:sz w:val="22"/>
          <w:szCs w:val="22"/>
        </w:rPr>
        <w:t xml:space="preserve"> da multa;</w:t>
      </w:r>
    </w:p>
    <w:p w14:paraId="44FC7453" w14:textId="77777777" w:rsidR="005D1377" w:rsidRPr="009803A5" w:rsidRDefault="005D1377" w:rsidP="005D1377">
      <w:pPr>
        <w:spacing w:line="360" w:lineRule="auto"/>
        <w:ind w:left="142"/>
        <w:jc w:val="both"/>
        <w:rPr>
          <w:rFonts w:asciiTheme="majorHAnsi" w:hAnsiTheme="majorHAnsi" w:cstheme="majorHAnsi"/>
          <w:sz w:val="22"/>
          <w:szCs w:val="22"/>
        </w:rPr>
      </w:pPr>
      <w:r w:rsidRPr="009803A5">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24076D65" w14:textId="77777777" w:rsidR="005D1377" w:rsidRPr="009803A5" w:rsidRDefault="005D1377" w:rsidP="005D1377">
      <w:pPr>
        <w:spacing w:line="360" w:lineRule="auto"/>
        <w:ind w:left="142"/>
        <w:jc w:val="both"/>
        <w:rPr>
          <w:rFonts w:asciiTheme="majorHAnsi" w:hAnsiTheme="majorHAnsi" w:cstheme="majorHAnsi"/>
          <w:sz w:val="22"/>
          <w:szCs w:val="22"/>
        </w:rPr>
      </w:pPr>
      <w:r w:rsidRPr="009803A5">
        <w:rPr>
          <w:rFonts w:asciiTheme="majorHAnsi" w:hAnsiTheme="majorHAnsi" w:cstheme="majorHAnsi"/>
          <w:sz w:val="22"/>
          <w:szCs w:val="22"/>
        </w:rPr>
        <w:lastRenderedPageBreak/>
        <w:t xml:space="preserve">IV – </w:t>
      </w:r>
      <w:proofErr w:type="gramStart"/>
      <w:r w:rsidRPr="009803A5">
        <w:rPr>
          <w:rFonts w:asciiTheme="majorHAnsi" w:hAnsiTheme="majorHAnsi" w:cstheme="majorHAnsi"/>
          <w:sz w:val="22"/>
          <w:szCs w:val="22"/>
        </w:rPr>
        <w:t>cumprimento</w:t>
      </w:r>
      <w:proofErr w:type="gramEnd"/>
      <w:r w:rsidRPr="009803A5">
        <w:rPr>
          <w:rFonts w:asciiTheme="majorHAnsi" w:hAnsiTheme="majorHAnsi" w:cstheme="majorHAnsi"/>
          <w:sz w:val="22"/>
          <w:szCs w:val="22"/>
        </w:rPr>
        <w:t xml:space="preserve"> das condições de reabilitação definidas no ato punitivo, dentre elas que o reabilitando não:</w:t>
      </w:r>
    </w:p>
    <w:p w14:paraId="4BFC7BFB" w14:textId="77777777" w:rsidR="005D1377" w:rsidRPr="009803A5" w:rsidRDefault="005D1377" w:rsidP="005D1377">
      <w:pPr>
        <w:spacing w:line="360" w:lineRule="auto"/>
        <w:ind w:left="142"/>
        <w:jc w:val="both"/>
        <w:rPr>
          <w:rFonts w:asciiTheme="majorHAnsi" w:hAnsiTheme="majorHAnsi" w:cstheme="majorHAnsi"/>
          <w:sz w:val="22"/>
          <w:szCs w:val="22"/>
        </w:rPr>
      </w:pPr>
      <w:r w:rsidRPr="009803A5">
        <w:rPr>
          <w:rFonts w:asciiTheme="majorHAnsi" w:hAnsiTheme="majorHAnsi" w:cstheme="majorHAnsi"/>
          <w:sz w:val="22"/>
          <w:szCs w:val="22"/>
        </w:rPr>
        <w:t>a) esteja cumprindo sanção por outra condenação;</w:t>
      </w:r>
    </w:p>
    <w:p w14:paraId="302D202E" w14:textId="77777777" w:rsidR="005D1377" w:rsidRPr="009803A5" w:rsidRDefault="005D1377" w:rsidP="005D1377">
      <w:pPr>
        <w:spacing w:line="360" w:lineRule="auto"/>
        <w:ind w:left="142"/>
        <w:jc w:val="both"/>
        <w:rPr>
          <w:rFonts w:asciiTheme="majorHAnsi" w:hAnsiTheme="majorHAnsi" w:cstheme="majorHAnsi"/>
          <w:sz w:val="22"/>
          <w:szCs w:val="22"/>
        </w:rPr>
      </w:pPr>
      <w:r w:rsidRPr="009803A5">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4E384FF0" w14:textId="77777777" w:rsidR="005D1377" w:rsidRPr="009803A5" w:rsidRDefault="005D1377" w:rsidP="005D1377">
      <w:pPr>
        <w:spacing w:line="360" w:lineRule="auto"/>
        <w:ind w:left="142"/>
        <w:jc w:val="both"/>
        <w:rPr>
          <w:rFonts w:asciiTheme="majorHAnsi" w:hAnsiTheme="majorHAnsi" w:cstheme="majorHAnsi"/>
          <w:sz w:val="22"/>
          <w:szCs w:val="22"/>
        </w:rPr>
      </w:pPr>
      <w:r w:rsidRPr="009803A5">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615F921D" w14:textId="77777777" w:rsidR="005D1377" w:rsidRPr="009803A5" w:rsidRDefault="005D1377" w:rsidP="005D1377">
      <w:pPr>
        <w:spacing w:line="360" w:lineRule="auto"/>
        <w:ind w:left="142"/>
        <w:jc w:val="both"/>
        <w:rPr>
          <w:rFonts w:asciiTheme="majorHAnsi" w:hAnsiTheme="majorHAnsi" w:cstheme="majorHAnsi"/>
          <w:sz w:val="22"/>
          <w:szCs w:val="22"/>
        </w:rPr>
      </w:pPr>
      <w:r w:rsidRPr="009803A5">
        <w:rPr>
          <w:rFonts w:asciiTheme="majorHAnsi" w:hAnsiTheme="majorHAnsi" w:cstheme="majorHAnsi"/>
          <w:sz w:val="22"/>
          <w:szCs w:val="22"/>
        </w:rPr>
        <w:t xml:space="preserve">V – </w:t>
      </w:r>
      <w:proofErr w:type="gramStart"/>
      <w:r w:rsidRPr="009803A5">
        <w:rPr>
          <w:rFonts w:asciiTheme="majorHAnsi" w:hAnsiTheme="majorHAnsi" w:cstheme="majorHAnsi"/>
          <w:sz w:val="22"/>
          <w:szCs w:val="22"/>
        </w:rPr>
        <w:t>análise</w:t>
      </w:r>
      <w:proofErr w:type="gramEnd"/>
      <w:r w:rsidRPr="009803A5">
        <w:rPr>
          <w:rFonts w:asciiTheme="majorHAnsi" w:hAnsiTheme="majorHAnsi" w:cstheme="majorHAnsi"/>
          <w:sz w:val="22"/>
          <w:szCs w:val="22"/>
        </w:rPr>
        <w:t xml:space="preserve"> jurídica prévia, com posicionamento conclusivo quanto ao cumprimento dos requisitos definidos neste artigo.</w:t>
      </w:r>
    </w:p>
    <w:p w14:paraId="2A7539E7" w14:textId="77777777" w:rsidR="005D1377" w:rsidRPr="009803A5" w:rsidRDefault="005D1377" w:rsidP="005D1377">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Parágrafo único. A sanção pelas infrações previstas nos incisos VIII e XII do caput do art. 2º deste Decreto, exigirá, como condição de reabilitação do licitante ou contratado, a implantação ou aperfeiçoamento de programa de integridade pelo responsável.</w:t>
      </w:r>
      <w:r w:rsidRPr="009803A5">
        <w:rPr>
          <w:rFonts w:asciiTheme="majorHAnsi" w:hAnsiTheme="majorHAnsi" w:cstheme="majorHAnsi"/>
          <w:sz w:val="22"/>
          <w:szCs w:val="22"/>
        </w:rPr>
        <w:cr/>
        <w:t xml:space="preserve">15.12.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6CD668E6" w14:textId="5949DE79" w:rsidR="00153147" w:rsidRPr="009803A5" w:rsidRDefault="00BD66AC" w:rsidP="00BD66AC">
      <w:pPr>
        <w:pStyle w:val="Nivel2"/>
        <w:numPr>
          <w:ilvl w:val="0"/>
          <w:numId w:val="0"/>
        </w:numPr>
        <w:spacing w:line="312" w:lineRule="auto"/>
        <w:rPr>
          <w:rFonts w:asciiTheme="majorHAnsi" w:hAnsiTheme="majorHAnsi" w:cstheme="majorHAnsi"/>
          <w:b/>
          <w:sz w:val="22"/>
          <w:szCs w:val="22"/>
        </w:rPr>
      </w:pPr>
      <w:r w:rsidRPr="009803A5">
        <w:rPr>
          <w:rFonts w:asciiTheme="majorHAnsi" w:hAnsiTheme="majorHAnsi" w:cstheme="majorHAnsi"/>
          <w:b/>
          <w:sz w:val="22"/>
          <w:szCs w:val="22"/>
        </w:rPr>
        <w:t>16.</w:t>
      </w:r>
      <w:r w:rsidR="00153147" w:rsidRPr="009803A5">
        <w:rPr>
          <w:rFonts w:asciiTheme="majorHAnsi" w:hAnsiTheme="majorHAnsi" w:cstheme="majorHAnsi"/>
          <w:b/>
          <w:sz w:val="22"/>
          <w:szCs w:val="22"/>
        </w:rPr>
        <w:t xml:space="preserve"> DO REAJUSTE</w:t>
      </w:r>
    </w:p>
    <w:p w14:paraId="3693A892" w14:textId="27D3877A" w:rsidR="00EB4E63" w:rsidRPr="009803A5" w:rsidRDefault="000202C4" w:rsidP="00EB4E63">
      <w:pPr>
        <w:spacing w:line="276" w:lineRule="auto"/>
        <w:jc w:val="both"/>
        <w:rPr>
          <w:rFonts w:asciiTheme="majorHAnsi" w:hAnsiTheme="majorHAnsi" w:cstheme="majorHAnsi"/>
          <w:color w:val="000000"/>
          <w:sz w:val="22"/>
          <w:szCs w:val="22"/>
        </w:rPr>
      </w:pPr>
      <w:r w:rsidRPr="009803A5">
        <w:rPr>
          <w:rFonts w:asciiTheme="majorHAnsi" w:hAnsiTheme="majorHAnsi" w:cstheme="majorHAnsi"/>
          <w:color w:val="000000"/>
          <w:sz w:val="22"/>
          <w:szCs w:val="22"/>
        </w:rPr>
        <w:t xml:space="preserve">16.1. </w:t>
      </w:r>
      <w:r w:rsidR="00235F10" w:rsidRPr="009803A5">
        <w:rPr>
          <w:rFonts w:asciiTheme="majorHAnsi" w:hAnsiTheme="majorHAnsi" w:cstheme="majorHAnsi"/>
          <w:color w:val="000000"/>
          <w:sz w:val="22"/>
          <w:szCs w:val="22"/>
        </w:rPr>
        <w:t>O reajuste deve ser concedido de ofício pela Administração, quando completado o lapso de 12 (doze) meses a contar da Data da Reserva Orçamentária: 08 de dezembro de 2025</w:t>
      </w:r>
      <w:r w:rsidR="008746DC" w:rsidRPr="009803A5">
        <w:rPr>
          <w:rFonts w:asciiTheme="majorHAnsi" w:hAnsiTheme="majorHAnsi" w:cstheme="majorHAnsi"/>
          <w:color w:val="000000"/>
          <w:sz w:val="22"/>
          <w:szCs w:val="22"/>
        </w:rPr>
        <w:t>;</w:t>
      </w:r>
      <w:r w:rsidR="00EB4E63" w:rsidRPr="009803A5">
        <w:rPr>
          <w:rFonts w:asciiTheme="majorHAnsi" w:hAnsiTheme="majorHAnsi" w:cstheme="majorHAnsi"/>
          <w:color w:val="000000"/>
          <w:sz w:val="22"/>
          <w:szCs w:val="22"/>
        </w:rPr>
        <w:t xml:space="preserve"> </w:t>
      </w:r>
    </w:p>
    <w:p w14:paraId="59B6C846" w14:textId="77777777" w:rsidR="00EB4E63" w:rsidRPr="009803A5" w:rsidRDefault="00EB4E63" w:rsidP="00EB4E63">
      <w:pPr>
        <w:spacing w:line="276" w:lineRule="auto"/>
        <w:jc w:val="both"/>
        <w:rPr>
          <w:rFonts w:asciiTheme="majorHAnsi" w:hAnsiTheme="majorHAnsi" w:cstheme="majorHAnsi"/>
          <w:color w:val="000000"/>
          <w:sz w:val="22"/>
          <w:szCs w:val="22"/>
        </w:rPr>
      </w:pPr>
    </w:p>
    <w:p w14:paraId="542DFA19" w14:textId="5F8A5ED3" w:rsidR="00EB4E63" w:rsidRPr="009803A5" w:rsidRDefault="00EB4E63" w:rsidP="00EB4E63">
      <w:pPr>
        <w:spacing w:line="276" w:lineRule="auto"/>
        <w:jc w:val="both"/>
        <w:rPr>
          <w:rFonts w:asciiTheme="majorHAnsi" w:hAnsiTheme="majorHAnsi" w:cstheme="majorHAnsi"/>
          <w:color w:val="000000"/>
          <w:sz w:val="22"/>
          <w:szCs w:val="22"/>
        </w:rPr>
      </w:pPr>
      <w:r w:rsidRPr="009803A5">
        <w:rPr>
          <w:rFonts w:asciiTheme="majorHAnsi" w:hAnsiTheme="majorHAnsi" w:cstheme="majorHAnsi"/>
          <w:color w:val="000000"/>
          <w:sz w:val="22"/>
          <w:szCs w:val="22"/>
        </w:rPr>
        <w:t>16.2. Com a prorrogação da Ata de Registro de Preços, as quantidades registradas também serão renovadas, conforme as necessidades da Administração Pública;</w:t>
      </w:r>
    </w:p>
    <w:p w14:paraId="02E074AA" w14:textId="77777777" w:rsidR="00EB4E63" w:rsidRPr="009803A5" w:rsidRDefault="00EB4E63" w:rsidP="00EB4E63">
      <w:pPr>
        <w:spacing w:line="276" w:lineRule="auto"/>
        <w:jc w:val="both"/>
        <w:rPr>
          <w:rFonts w:asciiTheme="majorHAnsi" w:hAnsiTheme="majorHAnsi" w:cstheme="majorHAnsi"/>
          <w:color w:val="000000"/>
          <w:sz w:val="22"/>
          <w:szCs w:val="22"/>
        </w:rPr>
      </w:pPr>
    </w:p>
    <w:p w14:paraId="46294C22" w14:textId="63B5BC33" w:rsidR="000202C4" w:rsidRPr="009803A5" w:rsidRDefault="00EB4E63" w:rsidP="00EB4E63">
      <w:pPr>
        <w:spacing w:line="276" w:lineRule="auto"/>
        <w:jc w:val="both"/>
        <w:rPr>
          <w:rFonts w:asciiTheme="majorHAnsi" w:hAnsiTheme="majorHAnsi" w:cstheme="majorHAnsi"/>
          <w:color w:val="000000"/>
          <w:sz w:val="22"/>
          <w:szCs w:val="22"/>
        </w:rPr>
      </w:pPr>
      <w:r w:rsidRPr="009803A5">
        <w:rPr>
          <w:rFonts w:asciiTheme="majorHAnsi" w:hAnsiTheme="majorHAnsi" w:cstheme="majorHAnsi"/>
          <w:color w:val="000000"/>
          <w:sz w:val="22"/>
          <w:szCs w:val="22"/>
        </w:rPr>
        <w:t>16.3. Poderá ser utilizado os índices IPCA, conforme for mais vantajoso para Administração;</w:t>
      </w:r>
    </w:p>
    <w:p w14:paraId="395A9383" w14:textId="77777777" w:rsidR="000202C4" w:rsidRPr="009803A5" w:rsidRDefault="000202C4" w:rsidP="000202C4">
      <w:pPr>
        <w:spacing w:line="276" w:lineRule="auto"/>
        <w:jc w:val="both"/>
        <w:rPr>
          <w:rFonts w:asciiTheme="majorHAnsi" w:hAnsiTheme="majorHAnsi" w:cstheme="majorHAnsi"/>
          <w:color w:val="000000"/>
          <w:sz w:val="22"/>
          <w:szCs w:val="22"/>
        </w:rPr>
      </w:pPr>
    </w:p>
    <w:p w14:paraId="62D9D64A" w14:textId="440E4499" w:rsidR="000202C4" w:rsidRPr="009803A5" w:rsidRDefault="000202C4" w:rsidP="000202C4">
      <w:pPr>
        <w:spacing w:line="276" w:lineRule="auto"/>
        <w:jc w:val="both"/>
        <w:rPr>
          <w:rFonts w:asciiTheme="majorHAnsi" w:hAnsiTheme="majorHAnsi" w:cstheme="majorHAnsi"/>
          <w:color w:val="000000"/>
          <w:sz w:val="22"/>
          <w:szCs w:val="22"/>
        </w:rPr>
      </w:pPr>
      <w:r w:rsidRPr="009803A5">
        <w:rPr>
          <w:rFonts w:asciiTheme="majorHAnsi" w:hAnsiTheme="majorHAnsi" w:cstheme="majorHAnsi"/>
          <w:color w:val="000000"/>
          <w:sz w:val="22"/>
          <w:szCs w:val="22"/>
        </w:rPr>
        <w:lastRenderedPageBreak/>
        <w:t>16.4. Caso o(s) índice(s) estabelecido(s) para reajustamento venha(m) a ser extinto(s) ou de qualquer forma não possa(m) mais ser utilizado(s), será(</w:t>
      </w:r>
      <w:proofErr w:type="spellStart"/>
      <w:r w:rsidRPr="009803A5">
        <w:rPr>
          <w:rFonts w:asciiTheme="majorHAnsi" w:hAnsiTheme="majorHAnsi" w:cstheme="majorHAnsi"/>
          <w:color w:val="000000"/>
          <w:sz w:val="22"/>
          <w:szCs w:val="22"/>
        </w:rPr>
        <w:t>ão</w:t>
      </w:r>
      <w:proofErr w:type="spellEnd"/>
      <w:r w:rsidRPr="009803A5">
        <w:rPr>
          <w:rFonts w:asciiTheme="majorHAnsi" w:hAnsiTheme="majorHAnsi" w:cstheme="majorHAnsi"/>
          <w:color w:val="000000"/>
          <w:sz w:val="22"/>
          <w:szCs w:val="22"/>
        </w:rPr>
        <w:t>) adotado(s), em substituição, o(s) que vier(em) a ser determinado(s) pela legislação então em vigor.</w:t>
      </w:r>
    </w:p>
    <w:p w14:paraId="726A7221" w14:textId="77777777" w:rsidR="00C16470" w:rsidRPr="009803A5" w:rsidRDefault="00C16470" w:rsidP="000202C4">
      <w:pPr>
        <w:spacing w:line="276" w:lineRule="auto"/>
        <w:jc w:val="both"/>
        <w:rPr>
          <w:rFonts w:asciiTheme="majorHAnsi" w:hAnsiTheme="majorHAnsi" w:cstheme="majorHAnsi"/>
          <w:color w:val="000000"/>
          <w:sz w:val="22"/>
          <w:szCs w:val="22"/>
        </w:rPr>
      </w:pPr>
    </w:p>
    <w:p w14:paraId="229187AA" w14:textId="77777777" w:rsidR="00C16470" w:rsidRPr="009803A5" w:rsidRDefault="00C16470" w:rsidP="00C16470">
      <w:pPr>
        <w:spacing w:line="276" w:lineRule="auto"/>
        <w:jc w:val="both"/>
        <w:rPr>
          <w:rFonts w:asciiTheme="majorHAnsi" w:hAnsiTheme="majorHAnsi" w:cstheme="majorHAnsi"/>
          <w:b/>
          <w:color w:val="000000"/>
          <w:sz w:val="22"/>
          <w:szCs w:val="22"/>
        </w:rPr>
      </w:pPr>
      <w:r w:rsidRPr="009803A5">
        <w:rPr>
          <w:rFonts w:asciiTheme="majorHAnsi" w:hAnsiTheme="majorHAnsi" w:cstheme="majorHAnsi"/>
          <w:b/>
          <w:color w:val="000000"/>
          <w:sz w:val="22"/>
          <w:szCs w:val="22"/>
        </w:rPr>
        <w:t>REEQUILIBRIO ECONÔMICO-FINANCEIRO</w:t>
      </w:r>
    </w:p>
    <w:p w14:paraId="57F2E8FE" w14:textId="77777777" w:rsidR="008F7C04" w:rsidRPr="009803A5" w:rsidRDefault="008F7C04" w:rsidP="000202C4">
      <w:pPr>
        <w:spacing w:line="276" w:lineRule="auto"/>
        <w:jc w:val="both"/>
        <w:rPr>
          <w:rFonts w:asciiTheme="majorHAnsi" w:hAnsiTheme="majorHAnsi" w:cstheme="majorHAnsi"/>
          <w:color w:val="000000"/>
          <w:sz w:val="12"/>
          <w:szCs w:val="12"/>
        </w:rPr>
      </w:pPr>
    </w:p>
    <w:p w14:paraId="636AC516" w14:textId="35F278E1" w:rsidR="008F7C04" w:rsidRPr="009803A5" w:rsidRDefault="003A7891" w:rsidP="003A7891">
      <w:pPr>
        <w:spacing w:line="276" w:lineRule="auto"/>
        <w:jc w:val="both"/>
        <w:rPr>
          <w:rFonts w:asciiTheme="majorHAnsi" w:hAnsiTheme="majorHAnsi" w:cstheme="majorHAnsi"/>
          <w:color w:val="000000"/>
          <w:sz w:val="22"/>
          <w:szCs w:val="22"/>
        </w:rPr>
      </w:pPr>
      <w:r w:rsidRPr="009803A5">
        <w:rPr>
          <w:rFonts w:asciiTheme="majorHAnsi" w:hAnsiTheme="majorHAnsi" w:cstheme="majorHAnsi"/>
          <w:color w:val="000000"/>
          <w:sz w:val="22"/>
          <w:szCs w:val="22"/>
        </w:rPr>
        <w:t>16.5. Em caso de pedido de reequilíbrio, a fórmula de análise da solicitação, será a equivalência percentual entre a pesquisa de mercado atual e o desconto oferecido pela empresa no certame. Ex.: Se um item teve o preço médio fixado pelo instrumento convocatório em R$ 10,00 (dez) reais, e a empresa registrou seu valor em R$ 5,00 (cinco) reais, significa dizer que a empresa tem capacidade de fornecer o produto por 50% (cinquenta) por cento do valor de referência da Administração, então se ele desejar solicitar reequilíbrio, será realizada nova pesquisa de mercado, e será concedido o percentual o reequilíbrio no percentual que ele indicou ser justo na data de sessão; ou seja e o produto estiver custando R$ 11,00 (onze reais) a ele será permitido o reequilíbrio do produto para R$ 5,50 (cinco reais e cinquenta centavos).</w:t>
      </w:r>
    </w:p>
    <w:p w14:paraId="59ECEF33" w14:textId="597DC2E0" w:rsidR="006F15E9" w:rsidRPr="009803A5" w:rsidRDefault="000202C4" w:rsidP="00424BD1">
      <w:pPr>
        <w:pStyle w:val="Nivel2"/>
        <w:numPr>
          <w:ilvl w:val="0"/>
          <w:numId w:val="23"/>
        </w:numPr>
        <w:ind w:left="0" w:firstLine="0"/>
        <w:rPr>
          <w:rFonts w:asciiTheme="majorHAnsi" w:hAnsiTheme="majorHAnsi" w:cstheme="majorHAnsi"/>
          <w:b/>
          <w:sz w:val="22"/>
          <w:szCs w:val="22"/>
        </w:rPr>
      </w:pPr>
      <w:r w:rsidRPr="009803A5">
        <w:rPr>
          <w:rFonts w:asciiTheme="majorHAnsi" w:hAnsiTheme="majorHAnsi" w:cstheme="majorHAnsi"/>
          <w:b/>
          <w:sz w:val="22"/>
          <w:szCs w:val="22"/>
        </w:rPr>
        <w:t xml:space="preserve">DA </w:t>
      </w:r>
      <w:r w:rsidR="006F15E9" w:rsidRPr="009803A5">
        <w:rPr>
          <w:rFonts w:asciiTheme="majorHAnsi" w:hAnsiTheme="majorHAnsi" w:cstheme="majorHAnsi"/>
          <w:b/>
          <w:sz w:val="22"/>
          <w:szCs w:val="22"/>
        </w:rPr>
        <w:t>CONTRATAÇÃO</w:t>
      </w:r>
    </w:p>
    <w:p w14:paraId="71A14F31" w14:textId="2CF46590" w:rsidR="006F15E9" w:rsidRPr="009803A5" w:rsidRDefault="006F15E9" w:rsidP="006F15E9">
      <w:pPr>
        <w:pStyle w:val="Nivel2"/>
        <w:numPr>
          <w:ilvl w:val="0"/>
          <w:numId w:val="0"/>
        </w:numPr>
        <w:rPr>
          <w:rFonts w:asciiTheme="majorHAnsi" w:hAnsiTheme="majorHAnsi" w:cstheme="majorHAnsi"/>
          <w:sz w:val="22"/>
          <w:szCs w:val="22"/>
        </w:rPr>
      </w:pPr>
      <w:r w:rsidRPr="009803A5">
        <w:rPr>
          <w:rFonts w:asciiTheme="majorHAnsi" w:hAnsiTheme="majorHAnsi" w:cstheme="majorHAnsi"/>
          <w:sz w:val="22"/>
          <w:szCs w:val="22"/>
        </w:rPr>
        <w:t>17.1.</w:t>
      </w:r>
      <w:r w:rsidR="00F65A2F" w:rsidRPr="009803A5">
        <w:rPr>
          <w:rFonts w:asciiTheme="majorHAnsi" w:hAnsiTheme="majorHAnsi" w:cstheme="majorHAnsi"/>
          <w:sz w:val="22"/>
          <w:szCs w:val="22"/>
        </w:rPr>
        <w:t xml:space="preserve"> </w:t>
      </w:r>
      <w:r w:rsidRPr="009803A5">
        <w:rPr>
          <w:rFonts w:asciiTheme="majorHAnsi" w:hAnsiTheme="majorHAnsi" w:cstheme="majorHAnsi"/>
          <w:sz w:val="22"/>
          <w:szCs w:val="22"/>
        </w:rPr>
        <w:t>Após a homologação e adjudicação, caso se conclua pela contratação, será firmado Termo de Contrato ou emitido instrumento equivalente.</w:t>
      </w:r>
    </w:p>
    <w:p w14:paraId="5467F892" w14:textId="24801954" w:rsidR="006F15E9" w:rsidRPr="009803A5" w:rsidRDefault="006F15E9" w:rsidP="006F15E9">
      <w:pPr>
        <w:pStyle w:val="Nivel2"/>
        <w:numPr>
          <w:ilvl w:val="0"/>
          <w:numId w:val="0"/>
        </w:numPr>
        <w:rPr>
          <w:rFonts w:asciiTheme="majorHAnsi" w:hAnsiTheme="majorHAnsi" w:cstheme="majorHAnsi"/>
          <w:sz w:val="22"/>
          <w:szCs w:val="22"/>
        </w:rPr>
      </w:pPr>
      <w:r w:rsidRPr="009803A5">
        <w:rPr>
          <w:rFonts w:asciiTheme="majorHAnsi" w:hAnsiTheme="majorHAnsi" w:cstheme="majorHAnsi"/>
          <w:sz w:val="22"/>
          <w:szCs w:val="22"/>
        </w:rPr>
        <w:t>17.2.</w:t>
      </w:r>
      <w:r w:rsidR="00F65A2F" w:rsidRPr="009803A5">
        <w:rPr>
          <w:rFonts w:asciiTheme="majorHAnsi" w:hAnsiTheme="majorHAnsi" w:cstheme="majorHAnsi"/>
          <w:sz w:val="22"/>
          <w:szCs w:val="22"/>
        </w:rPr>
        <w:t xml:space="preserve"> </w:t>
      </w:r>
      <w:r w:rsidRPr="009803A5">
        <w:rPr>
          <w:rFonts w:asciiTheme="majorHAnsi" w:hAnsiTheme="majorHAnsi" w:cstheme="majorHAnsi"/>
          <w:sz w:val="22"/>
          <w:szCs w:val="22"/>
        </w:rPr>
        <w:t xml:space="preserve">O adjudicatário terá o prazo de 05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w:t>
      </w:r>
      <w:r w:rsidR="00390529" w:rsidRPr="009803A5">
        <w:rPr>
          <w:rFonts w:asciiTheme="majorHAnsi" w:hAnsiTheme="majorHAnsi" w:cstheme="majorHAnsi"/>
          <w:sz w:val="22"/>
          <w:szCs w:val="22"/>
        </w:rPr>
        <w:t>Edital</w:t>
      </w:r>
      <w:r w:rsidRPr="009803A5">
        <w:rPr>
          <w:rFonts w:asciiTheme="majorHAnsi" w:hAnsiTheme="majorHAnsi" w:cstheme="majorHAnsi"/>
          <w:sz w:val="22"/>
          <w:szCs w:val="22"/>
        </w:rPr>
        <w:t xml:space="preserve">. </w:t>
      </w:r>
    </w:p>
    <w:p w14:paraId="33B7D6ED" w14:textId="1BAA899D" w:rsidR="006F15E9" w:rsidRPr="009803A5" w:rsidRDefault="006F15E9" w:rsidP="006A5AEF">
      <w:pPr>
        <w:pStyle w:val="Nivel2"/>
        <w:numPr>
          <w:ilvl w:val="0"/>
          <w:numId w:val="0"/>
        </w:numPr>
        <w:ind w:left="142"/>
        <w:rPr>
          <w:rFonts w:asciiTheme="majorHAnsi" w:hAnsiTheme="majorHAnsi" w:cstheme="majorHAnsi"/>
          <w:sz w:val="22"/>
          <w:szCs w:val="22"/>
        </w:rPr>
      </w:pPr>
      <w:r w:rsidRPr="009803A5">
        <w:rPr>
          <w:rFonts w:asciiTheme="majorHAnsi" w:hAnsiTheme="majorHAnsi" w:cstheme="majorHAnsi"/>
          <w:sz w:val="22"/>
          <w:szCs w:val="22"/>
        </w:rPr>
        <w:t>17.2.1.</w:t>
      </w:r>
      <w:r w:rsidR="00F65A2F" w:rsidRPr="009803A5">
        <w:rPr>
          <w:rFonts w:asciiTheme="majorHAnsi" w:hAnsiTheme="majorHAnsi" w:cstheme="majorHAnsi"/>
          <w:sz w:val="22"/>
          <w:szCs w:val="22"/>
        </w:rPr>
        <w:t xml:space="preserve"> </w:t>
      </w:r>
      <w:r w:rsidRPr="009803A5">
        <w:rPr>
          <w:rFonts w:asciiTheme="majorHAnsi" w:hAnsiTheme="majorHAnsi" w:cstheme="majorHAnsi"/>
          <w:sz w:val="22"/>
          <w:szCs w:val="22"/>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w:t>
      </w:r>
    </w:p>
    <w:p w14:paraId="2EBD0C6E" w14:textId="3026884C" w:rsidR="006F15E9" w:rsidRPr="009803A5" w:rsidRDefault="006F15E9" w:rsidP="006A5AEF">
      <w:pPr>
        <w:pStyle w:val="Nivel2"/>
        <w:numPr>
          <w:ilvl w:val="0"/>
          <w:numId w:val="0"/>
        </w:numPr>
        <w:ind w:left="142"/>
        <w:rPr>
          <w:rFonts w:asciiTheme="majorHAnsi" w:hAnsiTheme="majorHAnsi" w:cstheme="majorHAnsi"/>
          <w:sz w:val="22"/>
          <w:szCs w:val="22"/>
        </w:rPr>
      </w:pPr>
      <w:r w:rsidRPr="009803A5">
        <w:rPr>
          <w:rFonts w:asciiTheme="majorHAnsi" w:hAnsiTheme="majorHAnsi" w:cstheme="majorHAnsi"/>
          <w:sz w:val="22"/>
          <w:szCs w:val="22"/>
        </w:rPr>
        <w:t>17.2.2.</w:t>
      </w:r>
      <w:r w:rsidR="00F65A2F" w:rsidRPr="009803A5">
        <w:rPr>
          <w:rFonts w:asciiTheme="majorHAnsi" w:hAnsiTheme="majorHAnsi" w:cstheme="majorHAnsi"/>
          <w:sz w:val="22"/>
          <w:szCs w:val="22"/>
        </w:rPr>
        <w:t xml:space="preserve"> </w:t>
      </w:r>
      <w:r w:rsidRPr="009803A5">
        <w:rPr>
          <w:rFonts w:asciiTheme="majorHAnsi" w:hAnsiTheme="majorHAnsi" w:cstheme="majorHAnsi"/>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259292A2" w14:textId="412226CD" w:rsidR="006F15E9" w:rsidRPr="009803A5" w:rsidRDefault="006F15E9" w:rsidP="006F15E9">
      <w:pPr>
        <w:pStyle w:val="Nivel2"/>
        <w:numPr>
          <w:ilvl w:val="0"/>
          <w:numId w:val="0"/>
        </w:numPr>
        <w:rPr>
          <w:rFonts w:asciiTheme="majorHAnsi" w:hAnsiTheme="majorHAnsi" w:cstheme="majorHAnsi"/>
          <w:sz w:val="22"/>
          <w:szCs w:val="22"/>
        </w:rPr>
      </w:pPr>
      <w:r w:rsidRPr="009803A5">
        <w:rPr>
          <w:rFonts w:asciiTheme="majorHAnsi" w:hAnsiTheme="majorHAnsi" w:cstheme="majorHAnsi"/>
          <w:sz w:val="22"/>
          <w:szCs w:val="22"/>
        </w:rPr>
        <w:t>17.3.</w:t>
      </w:r>
      <w:r w:rsidR="00F65A2F" w:rsidRPr="009803A5">
        <w:rPr>
          <w:rFonts w:asciiTheme="majorHAnsi" w:hAnsiTheme="majorHAnsi" w:cstheme="majorHAnsi"/>
          <w:sz w:val="22"/>
          <w:szCs w:val="22"/>
        </w:rPr>
        <w:t xml:space="preserve"> </w:t>
      </w:r>
      <w:r w:rsidRPr="009803A5">
        <w:rPr>
          <w:rFonts w:asciiTheme="majorHAnsi" w:hAnsiTheme="majorHAnsi" w:cstheme="majorHAnsi"/>
          <w:sz w:val="22"/>
          <w:szCs w:val="22"/>
        </w:rPr>
        <w:t>O Aceite da Nota de Empenho ou do instrumento equivalente, emitida ao fornecedor adjudicado, implica o reconhecimento de que:</w:t>
      </w:r>
    </w:p>
    <w:p w14:paraId="03100CF3" w14:textId="229C8F96" w:rsidR="006F15E9" w:rsidRPr="009803A5" w:rsidRDefault="006F15E9" w:rsidP="006A5AEF">
      <w:pPr>
        <w:pStyle w:val="Nivel2"/>
        <w:numPr>
          <w:ilvl w:val="0"/>
          <w:numId w:val="0"/>
        </w:numPr>
        <w:ind w:left="142"/>
        <w:rPr>
          <w:rFonts w:asciiTheme="majorHAnsi" w:hAnsiTheme="majorHAnsi" w:cstheme="majorHAnsi"/>
          <w:sz w:val="22"/>
          <w:szCs w:val="22"/>
        </w:rPr>
      </w:pPr>
      <w:r w:rsidRPr="009803A5">
        <w:rPr>
          <w:rFonts w:asciiTheme="majorHAnsi" w:hAnsiTheme="majorHAnsi" w:cstheme="majorHAnsi"/>
          <w:sz w:val="22"/>
          <w:szCs w:val="22"/>
        </w:rPr>
        <w:t>17.3.1.</w:t>
      </w:r>
      <w:r w:rsidR="00F65A2F" w:rsidRPr="009803A5">
        <w:rPr>
          <w:rFonts w:asciiTheme="majorHAnsi" w:hAnsiTheme="majorHAnsi" w:cstheme="majorHAnsi"/>
          <w:sz w:val="22"/>
          <w:szCs w:val="22"/>
        </w:rPr>
        <w:t xml:space="preserve"> </w:t>
      </w:r>
      <w:r w:rsidRPr="009803A5">
        <w:rPr>
          <w:rFonts w:asciiTheme="majorHAnsi" w:hAnsiTheme="majorHAnsi" w:cstheme="majorHAnsi"/>
          <w:sz w:val="22"/>
          <w:szCs w:val="22"/>
        </w:rPr>
        <w:t>A referida Nota está substituindo o contrato, aplicando-se à relação de negócios ali estabelecida as disposições da Lei nº 14.133, de 2021;</w:t>
      </w:r>
    </w:p>
    <w:p w14:paraId="19CD6D51" w14:textId="06F0670D" w:rsidR="006F15E9" w:rsidRPr="009803A5" w:rsidRDefault="006F15E9" w:rsidP="006A5AEF">
      <w:pPr>
        <w:pStyle w:val="Nivel2"/>
        <w:numPr>
          <w:ilvl w:val="0"/>
          <w:numId w:val="0"/>
        </w:numPr>
        <w:ind w:left="142"/>
        <w:rPr>
          <w:rFonts w:asciiTheme="majorHAnsi" w:hAnsiTheme="majorHAnsi" w:cstheme="majorHAnsi"/>
          <w:sz w:val="22"/>
          <w:szCs w:val="22"/>
        </w:rPr>
      </w:pPr>
      <w:r w:rsidRPr="009803A5">
        <w:rPr>
          <w:rFonts w:asciiTheme="majorHAnsi" w:hAnsiTheme="majorHAnsi" w:cstheme="majorHAnsi"/>
          <w:sz w:val="22"/>
          <w:szCs w:val="22"/>
        </w:rPr>
        <w:t>17.3.2.</w:t>
      </w:r>
      <w:r w:rsidR="002E5416" w:rsidRPr="009803A5">
        <w:rPr>
          <w:rFonts w:asciiTheme="majorHAnsi" w:hAnsiTheme="majorHAnsi" w:cstheme="majorHAnsi"/>
          <w:sz w:val="22"/>
          <w:szCs w:val="22"/>
        </w:rPr>
        <w:t xml:space="preserve"> </w:t>
      </w:r>
      <w:r w:rsidRPr="009803A5">
        <w:rPr>
          <w:rFonts w:asciiTheme="majorHAnsi" w:hAnsiTheme="majorHAnsi" w:cstheme="majorHAnsi"/>
          <w:sz w:val="22"/>
          <w:szCs w:val="22"/>
        </w:rPr>
        <w:t>a contratada reconhece que as hipóteses de rescisão são aquelas previstas nos artigos 137 e 138 da Lei nº 14.133, de 2021 e reconhece os direitos da Administração previstos nos artigos 137 a 139 da mesma Lei.</w:t>
      </w:r>
    </w:p>
    <w:p w14:paraId="78E78841" w14:textId="18D9237E" w:rsidR="006F15E9" w:rsidRPr="009803A5" w:rsidRDefault="006F15E9" w:rsidP="006F15E9">
      <w:pPr>
        <w:pStyle w:val="Nivel2"/>
        <w:numPr>
          <w:ilvl w:val="0"/>
          <w:numId w:val="0"/>
        </w:numPr>
        <w:rPr>
          <w:rFonts w:asciiTheme="majorHAnsi" w:hAnsiTheme="majorHAnsi" w:cstheme="majorHAnsi"/>
          <w:sz w:val="22"/>
          <w:szCs w:val="22"/>
        </w:rPr>
      </w:pPr>
      <w:r w:rsidRPr="009803A5">
        <w:rPr>
          <w:rFonts w:asciiTheme="majorHAnsi" w:hAnsiTheme="majorHAnsi" w:cstheme="majorHAnsi"/>
          <w:sz w:val="22"/>
          <w:szCs w:val="22"/>
        </w:rPr>
        <w:t>17.4.</w:t>
      </w:r>
      <w:r w:rsidR="005E0192" w:rsidRPr="009803A5">
        <w:rPr>
          <w:rFonts w:asciiTheme="majorHAnsi" w:hAnsiTheme="majorHAnsi" w:cstheme="majorHAnsi"/>
          <w:sz w:val="22"/>
          <w:szCs w:val="22"/>
        </w:rPr>
        <w:t xml:space="preserve"> </w:t>
      </w:r>
      <w:r w:rsidRPr="009803A5">
        <w:rPr>
          <w:rFonts w:asciiTheme="majorHAnsi" w:hAnsiTheme="majorHAnsi" w:cstheme="majorHAnsi"/>
          <w:sz w:val="22"/>
          <w:szCs w:val="22"/>
        </w:rPr>
        <w:t xml:space="preserve">O prazo de vigência da </w:t>
      </w:r>
      <w:r w:rsidR="009464A7" w:rsidRPr="009803A5">
        <w:rPr>
          <w:rFonts w:asciiTheme="majorHAnsi" w:hAnsiTheme="majorHAnsi" w:cstheme="majorHAnsi"/>
          <w:sz w:val="22"/>
          <w:szCs w:val="22"/>
        </w:rPr>
        <w:t>Ata</w:t>
      </w:r>
      <w:r w:rsidRPr="009803A5">
        <w:rPr>
          <w:rFonts w:asciiTheme="majorHAnsi" w:hAnsiTheme="majorHAnsi" w:cstheme="majorHAnsi"/>
          <w:sz w:val="22"/>
          <w:szCs w:val="22"/>
        </w:rPr>
        <w:t xml:space="preserve"> é de </w:t>
      </w:r>
      <w:r w:rsidR="009464A7" w:rsidRPr="009803A5">
        <w:rPr>
          <w:rFonts w:asciiTheme="majorHAnsi" w:hAnsiTheme="majorHAnsi" w:cstheme="majorHAnsi"/>
          <w:sz w:val="22"/>
          <w:szCs w:val="22"/>
        </w:rPr>
        <w:t>01 (um) ano</w:t>
      </w:r>
      <w:r w:rsidRPr="009803A5">
        <w:rPr>
          <w:rFonts w:asciiTheme="majorHAnsi" w:hAnsiTheme="majorHAnsi" w:cstheme="majorHAnsi"/>
          <w:sz w:val="22"/>
          <w:szCs w:val="22"/>
        </w:rPr>
        <w:t xml:space="preserve"> prorrogável conforme previsão nos anexos a este </w:t>
      </w:r>
      <w:r w:rsidR="00390529" w:rsidRPr="009803A5">
        <w:rPr>
          <w:rFonts w:asciiTheme="majorHAnsi" w:hAnsiTheme="majorHAnsi" w:cstheme="majorHAnsi"/>
          <w:sz w:val="22"/>
          <w:szCs w:val="22"/>
        </w:rPr>
        <w:t>Edital</w:t>
      </w:r>
      <w:r w:rsidRPr="009803A5">
        <w:rPr>
          <w:rFonts w:asciiTheme="majorHAnsi" w:hAnsiTheme="majorHAnsi" w:cstheme="majorHAnsi"/>
          <w:sz w:val="22"/>
          <w:szCs w:val="22"/>
        </w:rPr>
        <w:t xml:space="preserve">. </w:t>
      </w:r>
    </w:p>
    <w:p w14:paraId="35DC27BB" w14:textId="13600C2B" w:rsidR="006F15E9" w:rsidRPr="009803A5" w:rsidRDefault="006F15E9" w:rsidP="006F15E9">
      <w:pPr>
        <w:pStyle w:val="Nivel2"/>
        <w:numPr>
          <w:ilvl w:val="0"/>
          <w:numId w:val="0"/>
        </w:numPr>
        <w:spacing w:before="0" w:after="0"/>
        <w:rPr>
          <w:rFonts w:asciiTheme="majorHAnsi" w:hAnsiTheme="majorHAnsi" w:cstheme="majorHAnsi"/>
          <w:sz w:val="22"/>
          <w:szCs w:val="22"/>
        </w:rPr>
      </w:pPr>
      <w:r w:rsidRPr="009803A5">
        <w:rPr>
          <w:rFonts w:asciiTheme="majorHAnsi" w:hAnsiTheme="majorHAnsi" w:cstheme="majorHAnsi"/>
          <w:sz w:val="22"/>
          <w:szCs w:val="22"/>
        </w:rPr>
        <w:lastRenderedPageBreak/>
        <w:t>17.5.</w:t>
      </w:r>
      <w:r w:rsidR="005E0192" w:rsidRPr="009803A5">
        <w:rPr>
          <w:rFonts w:asciiTheme="majorHAnsi" w:hAnsiTheme="majorHAnsi" w:cstheme="majorHAnsi"/>
          <w:sz w:val="22"/>
          <w:szCs w:val="22"/>
        </w:rPr>
        <w:t xml:space="preserve"> </w:t>
      </w:r>
      <w:r w:rsidRPr="009803A5">
        <w:rPr>
          <w:rFonts w:asciiTheme="majorHAnsi" w:hAnsiTheme="majorHAnsi" w:cstheme="majorHAnsi"/>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63786FB7" w14:textId="4F324AA8" w:rsidR="00770246" w:rsidRPr="009803A5" w:rsidRDefault="002215AE" w:rsidP="00424BD1">
      <w:pPr>
        <w:pStyle w:val="Ttulo1"/>
        <w:numPr>
          <w:ilvl w:val="0"/>
          <w:numId w:val="23"/>
        </w:numPr>
        <w:ind w:left="0" w:firstLine="0"/>
        <w:rPr>
          <w:rFonts w:cstheme="majorHAnsi"/>
          <w:color w:val="000000"/>
          <w:sz w:val="22"/>
          <w:szCs w:val="22"/>
        </w:rPr>
      </w:pPr>
      <w:r w:rsidRPr="009803A5">
        <w:rPr>
          <w:rFonts w:eastAsia="Calibri" w:cstheme="majorHAnsi"/>
          <w:color w:val="000000"/>
          <w:sz w:val="22"/>
          <w:szCs w:val="22"/>
        </w:rPr>
        <w:t>DAS DISPOSIÇÕES GERAIS</w:t>
      </w:r>
    </w:p>
    <w:p w14:paraId="1E62A935" w14:textId="77777777" w:rsidR="00770246" w:rsidRPr="009803A5" w:rsidRDefault="00770246" w:rsidP="00770246">
      <w:pPr>
        <w:rPr>
          <w:rFonts w:asciiTheme="majorHAnsi" w:eastAsia="Calibri" w:hAnsiTheme="majorHAnsi" w:cstheme="majorHAnsi"/>
          <w:sz w:val="22"/>
          <w:szCs w:val="22"/>
        </w:rPr>
      </w:pPr>
    </w:p>
    <w:p w14:paraId="4A02150B" w14:textId="5117C7B3" w:rsidR="00770246" w:rsidRPr="009803A5" w:rsidRDefault="00770246" w:rsidP="00424BD1">
      <w:pPr>
        <w:pStyle w:val="PargrafodaLista"/>
        <w:numPr>
          <w:ilvl w:val="1"/>
          <w:numId w:val="25"/>
        </w:numPr>
        <w:tabs>
          <w:tab w:val="left" w:pos="567"/>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Da sessão pública d</w:t>
      </w:r>
      <w:r w:rsidRPr="009803A5">
        <w:rPr>
          <w:rFonts w:asciiTheme="majorHAnsi" w:eastAsia="Calibri" w:hAnsiTheme="majorHAnsi" w:cstheme="majorHAnsi"/>
          <w:sz w:val="22"/>
          <w:szCs w:val="22"/>
        </w:rPr>
        <w:t>o Pregão</w:t>
      </w:r>
      <w:r w:rsidRPr="009803A5">
        <w:rPr>
          <w:rFonts w:asciiTheme="majorHAnsi" w:eastAsia="Calibri" w:hAnsiTheme="majorHAnsi" w:cstheme="majorHAnsi"/>
          <w:color w:val="000000"/>
          <w:sz w:val="22"/>
          <w:szCs w:val="22"/>
        </w:rPr>
        <w:t xml:space="preserve"> divulgar-se-á Ata no sistema eletrônico.</w:t>
      </w:r>
    </w:p>
    <w:p w14:paraId="4CEE2914" w14:textId="77777777" w:rsidR="00770246" w:rsidRPr="009803A5" w:rsidRDefault="00770246" w:rsidP="00770246">
      <w:pPr>
        <w:tabs>
          <w:tab w:val="left" w:pos="567"/>
        </w:tabs>
        <w:jc w:val="both"/>
        <w:rPr>
          <w:rFonts w:asciiTheme="majorHAnsi" w:eastAsia="Calibri" w:hAnsiTheme="majorHAnsi" w:cstheme="majorHAnsi"/>
          <w:color w:val="000000"/>
          <w:sz w:val="22"/>
          <w:szCs w:val="22"/>
        </w:rPr>
      </w:pPr>
    </w:p>
    <w:p w14:paraId="67AAB530" w14:textId="6BDD5A5F" w:rsidR="00770246" w:rsidRPr="009803A5" w:rsidRDefault="00770246" w:rsidP="00424BD1">
      <w:pPr>
        <w:pStyle w:val="PargrafodaLista"/>
        <w:numPr>
          <w:ilvl w:val="1"/>
          <w:numId w:val="25"/>
        </w:numPr>
        <w:tabs>
          <w:tab w:val="left" w:pos="0"/>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9803A5">
        <w:rPr>
          <w:rFonts w:asciiTheme="majorHAnsi" w:eastAsia="Calibri" w:hAnsiTheme="majorHAnsi" w:cstheme="majorHAnsi"/>
          <w:sz w:val="22"/>
          <w:szCs w:val="22"/>
        </w:rPr>
        <w:t>Pregoeiro</w:t>
      </w:r>
      <w:r w:rsidRPr="009803A5">
        <w:rPr>
          <w:rFonts w:asciiTheme="majorHAnsi" w:eastAsia="Calibri" w:hAnsiTheme="majorHAnsi" w:cstheme="majorHAnsi"/>
          <w:color w:val="000000"/>
          <w:sz w:val="22"/>
          <w:szCs w:val="22"/>
        </w:rPr>
        <w:t>.</w:t>
      </w:r>
    </w:p>
    <w:p w14:paraId="1AF5D2DF" w14:textId="77777777" w:rsidR="00770246" w:rsidRPr="009803A5" w:rsidRDefault="00770246" w:rsidP="00770246">
      <w:pPr>
        <w:tabs>
          <w:tab w:val="left" w:pos="567"/>
        </w:tabs>
        <w:jc w:val="both"/>
        <w:rPr>
          <w:rFonts w:asciiTheme="majorHAnsi" w:eastAsia="Calibri" w:hAnsiTheme="majorHAnsi" w:cstheme="majorHAnsi"/>
          <w:color w:val="000000"/>
          <w:sz w:val="22"/>
          <w:szCs w:val="22"/>
        </w:rPr>
      </w:pPr>
    </w:p>
    <w:p w14:paraId="63A78615" w14:textId="77777777" w:rsidR="00770246" w:rsidRPr="009803A5" w:rsidRDefault="00770246" w:rsidP="00424BD1">
      <w:pPr>
        <w:numPr>
          <w:ilvl w:val="1"/>
          <w:numId w:val="25"/>
        </w:numPr>
        <w:tabs>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Todas as referências de tempo no Edital, no aviso e durante a sessão pública observarão o horário de Brasília – DF.</w:t>
      </w:r>
    </w:p>
    <w:p w14:paraId="2CCFC200" w14:textId="77777777" w:rsidR="00770246" w:rsidRPr="009803A5" w:rsidRDefault="00770246" w:rsidP="00770246">
      <w:pPr>
        <w:tabs>
          <w:tab w:val="left" w:pos="567"/>
        </w:tabs>
        <w:jc w:val="both"/>
        <w:rPr>
          <w:rFonts w:asciiTheme="majorHAnsi" w:eastAsia="Calibri" w:hAnsiTheme="majorHAnsi" w:cstheme="majorHAnsi"/>
          <w:color w:val="000000"/>
          <w:sz w:val="22"/>
          <w:szCs w:val="22"/>
        </w:rPr>
      </w:pPr>
    </w:p>
    <w:p w14:paraId="395242D5" w14:textId="77777777" w:rsidR="00770246" w:rsidRPr="009803A5" w:rsidRDefault="00770246" w:rsidP="00424BD1">
      <w:pPr>
        <w:numPr>
          <w:ilvl w:val="1"/>
          <w:numId w:val="25"/>
        </w:numPr>
        <w:tabs>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No julgamento das propostas e da habilitação, o</w:t>
      </w:r>
      <w:r w:rsidRPr="009803A5">
        <w:rPr>
          <w:rFonts w:asciiTheme="majorHAnsi" w:eastAsia="Calibri" w:hAnsiTheme="majorHAnsi" w:cstheme="majorHAnsi"/>
          <w:sz w:val="22"/>
          <w:szCs w:val="22"/>
        </w:rPr>
        <w:t xml:space="preserve"> Pregoeiro</w:t>
      </w:r>
      <w:r w:rsidRPr="009803A5">
        <w:rPr>
          <w:rFonts w:asciiTheme="majorHAnsi" w:eastAsia="Calibri" w:hAnsiTheme="majorHAnsi" w:cstheme="majorHAns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3DAAE23" w14:textId="77777777" w:rsidR="00770246" w:rsidRPr="009803A5" w:rsidRDefault="00770246" w:rsidP="00770246">
      <w:pPr>
        <w:tabs>
          <w:tab w:val="left" w:pos="567"/>
        </w:tabs>
        <w:jc w:val="both"/>
        <w:rPr>
          <w:rFonts w:asciiTheme="majorHAnsi" w:eastAsia="Calibri" w:hAnsiTheme="majorHAnsi" w:cstheme="majorHAnsi"/>
          <w:color w:val="000000"/>
          <w:sz w:val="22"/>
          <w:szCs w:val="22"/>
        </w:rPr>
      </w:pPr>
    </w:p>
    <w:p w14:paraId="17573681" w14:textId="4FAFB66E" w:rsidR="00770246" w:rsidRPr="009803A5" w:rsidRDefault="00770246" w:rsidP="00424BD1">
      <w:pPr>
        <w:pStyle w:val="PargrafodaLista"/>
        <w:numPr>
          <w:ilvl w:val="1"/>
          <w:numId w:val="25"/>
        </w:numPr>
        <w:tabs>
          <w:tab w:val="left" w:pos="567"/>
        </w:tabs>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A homologação do resultado desta licitação não implicará direito à contratação.</w:t>
      </w:r>
    </w:p>
    <w:p w14:paraId="267FA8F3" w14:textId="77777777" w:rsidR="00AF5BD7" w:rsidRPr="009803A5" w:rsidRDefault="00AF5BD7" w:rsidP="00AF5BD7">
      <w:pPr>
        <w:pStyle w:val="PargrafodaLista"/>
        <w:rPr>
          <w:rFonts w:asciiTheme="majorHAnsi" w:hAnsiTheme="majorHAnsi" w:cstheme="majorHAnsi"/>
          <w:sz w:val="22"/>
          <w:szCs w:val="22"/>
        </w:rPr>
      </w:pPr>
    </w:p>
    <w:p w14:paraId="08C10897" w14:textId="315DF384" w:rsidR="00AF5BD7" w:rsidRPr="009803A5" w:rsidRDefault="00AF5BD7" w:rsidP="00424BD1">
      <w:pPr>
        <w:numPr>
          <w:ilvl w:val="1"/>
          <w:numId w:val="25"/>
        </w:numPr>
        <w:tabs>
          <w:tab w:val="left" w:pos="0"/>
        </w:tabs>
        <w:ind w:left="0" w:firstLine="0"/>
        <w:jc w:val="both"/>
        <w:rPr>
          <w:rFonts w:asciiTheme="majorHAnsi" w:hAnsiTheme="majorHAnsi" w:cstheme="majorHAnsi"/>
          <w:sz w:val="22"/>
          <w:szCs w:val="22"/>
        </w:rPr>
      </w:pPr>
      <w:r w:rsidRPr="009803A5">
        <w:rPr>
          <w:rFonts w:asciiTheme="majorHAnsi" w:hAnsiTheme="majorHAnsi" w:cstheme="majorHAnsi"/>
          <w:sz w:val="22"/>
          <w:szCs w:val="22"/>
        </w:rPr>
        <w:t xml:space="preserve">Em conformidade com o decreto municipal 1379/2023, </w:t>
      </w:r>
      <w:r w:rsidR="00235F10" w:rsidRPr="009803A5">
        <w:rPr>
          <w:rFonts w:asciiTheme="majorHAnsi" w:hAnsiTheme="majorHAnsi" w:cstheme="majorHAnsi"/>
          <w:sz w:val="22"/>
          <w:szCs w:val="22"/>
        </w:rPr>
        <w:t>a administração pública efetuará</w:t>
      </w:r>
      <w:r w:rsidRPr="009803A5">
        <w:rPr>
          <w:rFonts w:asciiTheme="majorHAnsi" w:hAnsiTheme="majorHAnsi" w:cstheme="majorHAnsi"/>
          <w:sz w:val="22"/>
          <w:szCs w:val="22"/>
        </w:rPr>
        <w:t xml:space="preserve">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07D2B8C6" w14:textId="77777777" w:rsidR="00770246" w:rsidRPr="009803A5" w:rsidRDefault="00770246" w:rsidP="00770246">
      <w:pPr>
        <w:tabs>
          <w:tab w:val="left" w:pos="567"/>
        </w:tabs>
        <w:jc w:val="both"/>
        <w:rPr>
          <w:rFonts w:asciiTheme="majorHAnsi" w:eastAsia="Calibri" w:hAnsiTheme="majorHAnsi" w:cstheme="majorHAnsi"/>
          <w:color w:val="000000"/>
          <w:sz w:val="22"/>
          <w:szCs w:val="22"/>
        </w:rPr>
      </w:pPr>
    </w:p>
    <w:p w14:paraId="3A074977" w14:textId="77777777" w:rsidR="00770246" w:rsidRPr="009803A5" w:rsidRDefault="00770246" w:rsidP="00424BD1">
      <w:pPr>
        <w:numPr>
          <w:ilvl w:val="1"/>
          <w:numId w:val="25"/>
        </w:numPr>
        <w:tabs>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49A2349" w14:textId="77777777" w:rsidR="00770246" w:rsidRPr="009803A5" w:rsidRDefault="00770246" w:rsidP="00770246">
      <w:pPr>
        <w:tabs>
          <w:tab w:val="left" w:pos="567"/>
        </w:tabs>
        <w:jc w:val="both"/>
        <w:rPr>
          <w:rFonts w:asciiTheme="majorHAnsi" w:eastAsia="Calibri" w:hAnsiTheme="majorHAnsi" w:cstheme="majorHAnsi"/>
          <w:color w:val="000000"/>
          <w:sz w:val="22"/>
          <w:szCs w:val="22"/>
        </w:rPr>
      </w:pPr>
    </w:p>
    <w:p w14:paraId="6848852E" w14:textId="77777777" w:rsidR="00770246" w:rsidRPr="009803A5" w:rsidRDefault="00770246" w:rsidP="00424BD1">
      <w:pPr>
        <w:numPr>
          <w:ilvl w:val="1"/>
          <w:numId w:val="25"/>
        </w:numPr>
        <w:tabs>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12A1180" w14:textId="77777777" w:rsidR="00770246" w:rsidRPr="009803A5" w:rsidRDefault="00770246" w:rsidP="00770246">
      <w:pPr>
        <w:tabs>
          <w:tab w:val="left" w:pos="567"/>
        </w:tabs>
        <w:jc w:val="both"/>
        <w:rPr>
          <w:rFonts w:asciiTheme="majorHAnsi" w:eastAsia="Calibri" w:hAnsiTheme="majorHAnsi" w:cstheme="majorHAnsi"/>
          <w:color w:val="000000"/>
          <w:sz w:val="22"/>
          <w:szCs w:val="22"/>
        </w:rPr>
      </w:pPr>
    </w:p>
    <w:p w14:paraId="05EE2289" w14:textId="54A61348" w:rsidR="00770246" w:rsidRPr="009803A5" w:rsidRDefault="00770246" w:rsidP="00424BD1">
      <w:pPr>
        <w:numPr>
          <w:ilvl w:val="1"/>
          <w:numId w:val="25"/>
        </w:numPr>
        <w:tabs>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Na contagem dos prazos estabelecidos neste Edital e seus Anexos, excluir-se-á o dia do início e incluir-se-á o do vencimento. Só se iniciam e vencem os prazos em dias de expediente na Administração.</w:t>
      </w:r>
    </w:p>
    <w:p w14:paraId="023E84A1" w14:textId="576DC962" w:rsidR="00B85179" w:rsidRPr="009803A5" w:rsidRDefault="00B85179" w:rsidP="00B85179">
      <w:pPr>
        <w:tabs>
          <w:tab w:val="left" w:pos="567"/>
        </w:tabs>
        <w:jc w:val="both"/>
        <w:rPr>
          <w:rFonts w:asciiTheme="majorHAnsi" w:hAnsiTheme="majorHAnsi" w:cstheme="majorHAnsi"/>
          <w:sz w:val="22"/>
          <w:szCs w:val="22"/>
        </w:rPr>
      </w:pPr>
    </w:p>
    <w:p w14:paraId="3B1CD6A0" w14:textId="77777777" w:rsidR="00770246" w:rsidRPr="009803A5" w:rsidRDefault="00770246" w:rsidP="00424BD1">
      <w:pPr>
        <w:numPr>
          <w:ilvl w:val="1"/>
          <w:numId w:val="25"/>
        </w:numPr>
        <w:tabs>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5C629B67" w14:textId="77777777" w:rsidR="00770246" w:rsidRPr="009803A5" w:rsidRDefault="00770246" w:rsidP="00770246">
      <w:pPr>
        <w:tabs>
          <w:tab w:val="left" w:pos="567"/>
        </w:tabs>
        <w:jc w:val="both"/>
        <w:rPr>
          <w:rFonts w:asciiTheme="majorHAnsi" w:eastAsia="Calibri" w:hAnsiTheme="majorHAnsi" w:cstheme="majorHAnsi"/>
          <w:color w:val="000000"/>
          <w:sz w:val="22"/>
          <w:szCs w:val="22"/>
        </w:rPr>
      </w:pPr>
    </w:p>
    <w:p w14:paraId="4DF0B21B" w14:textId="3AF37240" w:rsidR="00770246" w:rsidRPr="009803A5" w:rsidRDefault="00770246" w:rsidP="00424BD1">
      <w:pPr>
        <w:numPr>
          <w:ilvl w:val="1"/>
          <w:numId w:val="25"/>
        </w:numPr>
        <w:ind w:left="0" w:right="-2" w:firstLine="0"/>
        <w:jc w:val="both"/>
        <w:rPr>
          <w:rFonts w:asciiTheme="majorHAnsi" w:hAnsiTheme="majorHAnsi" w:cstheme="majorHAnsi"/>
          <w:sz w:val="22"/>
          <w:szCs w:val="22"/>
        </w:rPr>
      </w:pPr>
      <w:r w:rsidRPr="009803A5">
        <w:rPr>
          <w:rFonts w:asciiTheme="majorHAnsi" w:eastAsia="Calibri" w:hAnsiTheme="majorHAnsi" w:cstheme="majorHAnsi"/>
          <w:sz w:val="22"/>
          <w:szCs w:val="22"/>
        </w:rPr>
        <w:lastRenderedPageBreak/>
        <w:t>O licitante é o responsável pela fidelidade e legitimidade das informações prestadas e dos documentos apresentados em qualquer fase da licitação.</w:t>
      </w:r>
    </w:p>
    <w:p w14:paraId="25EDA108" w14:textId="77777777" w:rsidR="00770246" w:rsidRPr="009803A5" w:rsidRDefault="00770246" w:rsidP="00424BD1">
      <w:pPr>
        <w:numPr>
          <w:ilvl w:val="2"/>
          <w:numId w:val="25"/>
        </w:numPr>
        <w:ind w:left="567" w:right="-2" w:firstLine="0"/>
        <w:jc w:val="both"/>
        <w:rPr>
          <w:rFonts w:asciiTheme="majorHAnsi" w:hAnsiTheme="majorHAnsi" w:cstheme="majorHAnsi"/>
          <w:sz w:val="22"/>
          <w:szCs w:val="22"/>
        </w:rPr>
      </w:pPr>
      <w:r w:rsidRPr="009803A5">
        <w:rPr>
          <w:rFonts w:asciiTheme="majorHAnsi" w:eastAsia="Calibr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84786FA" w14:textId="77777777" w:rsidR="00770246" w:rsidRPr="009803A5" w:rsidRDefault="00770246" w:rsidP="00770246">
      <w:pPr>
        <w:ind w:left="567" w:right="-2"/>
        <w:jc w:val="both"/>
        <w:rPr>
          <w:rFonts w:asciiTheme="majorHAnsi" w:eastAsia="Calibri" w:hAnsiTheme="majorHAnsi" w:cstheme="majorHAnsi"/>
          <w:sz w:val="22"/>
          <w:szCs w:val="22"/>
        </w:rPr>
      </w:pPr>
    </w:p>
    <w:p w14:paraId="5B11DAD8" w14:textId="2E399D46" w:rsidR="00770246" w:rsidRPr="009803A5" w:rsidRDefault="00770246" w:rsidP="00424BD1">
      <w:pPr>
        <w:numPr>
          <w:ilvl w:val="1"/>
          <w:numId w:val="25"/>
        </w:numPr>
        <w:tabs>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 Em caso de divergência entre disposições deste Edital e de seus anexos ou demais peças que compõem o processo, prevalecerá as deste Edital.</w:t>
      </w:r>
    </w:p>
    <w:p w14:paraId="73535746" w14:textId="77777777" w:rsidR="0073024A" w:rsidRPr="009803A5" w:rsidRDefault="0073024A" w:rsidP="0073024A">
      <w:pPr>
        <w:tabs>
          <w:tab w:val="left" w:pos="567"/>
        </w:tabs>
        <w:jc w:val="both"/>
        <w:rPr>
          <w:rFonts w:asciiTheme="majorHAnsi" w:hAnsiTheme="majorHAnsi" w:cstheme="majorHAnsi"/>
          <w:sz w:val="22"/>
          <w:szCs w:val="22"/>
        </w:rPr>
      </w:pPr>
    </w:p>
    <w:p w14:paraId="05958CD5" w14:textId="48C2E6A0" w:rsidR="00770246" w:rsidRPr="009803A5" w:rsidRDefault="00770246" w:rsidP="00424BD1">
      <w:pPr>
        <w:numPr>
          <w:ilvl w:val="1"/>
          <w:numId w:val="25"/>
        </w:numPr>
        <w:tabs>
          <w:tab w:val="left" w:pos="567"/>
        </w:tabs>
        <w:ind w:left="0" w:firstLine="0"/>
        <w:jc w:val="both"/>
        <w:rPr>
          <w:rFonts w:asciiTheme="majorHAnsi" w:hAnsiTheme="majorHAnsi" w:cstheme="majorHAnsi"/>
          <w:sz w:val="22"/>
          <w:szCs w:val="22"/>
        </w:rPr>
      </w:pPr>
      <w:r w:rsidRPr="009803A5">
        <w:rPr>
          <w:rFonts w:asciiTheme="majorHAnsi" w:eastAsia="Calibri" w:hAnsiTheme="majorHAnsi" w:cstheme="majorHAnsi"/>
          <w:sz w:val="22"/>
          <w:szCs w:val="22"/>
        </w:rPr>
        <w:t xml:space="preserve"> A</w:t>
      </w:r>
      <w:r w:rsidR="00C643EB" w:rsidRPr="009803A5">
        <w:rPr>
          <w:rFonts w:asciiTheme="majorHAnsi" w:eastAsia="Calibri" w:hAnsiTheme="majorHAnsi" w:cstheme="majorHAnsi"/>
          <w:sz w:val="22"/>
          <w:szCs w:val="22"/>
        </w:rPr>
        <w:t xml:space="preserve"> Licitante</w:t>
      </w:r>
      <w:r w:rsidRPr="009803A5">
        <w:rPr>
          <w:rFonts w:asciiTheme="majorHAnsi" w:eastAsia="Calibr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8C9134A" w14:textId="5B5680B5" w:rsidR="00770246" w:rsidRPr="009803A5" w:rsidRDefault="00770246" w:rsidP="00424BD1">
      <w:pPr>
        <w:numPr>
          <w:ilvl w:val="2"/>
          <w:numId w:val="25"/>
        </w:numPr>
        <w:pBdr>
          <w:top w:val="nil"/>
          <w:left w:val="nil"/>
          <w:bottom w:val="nil"/>
          <w:right w:val="nil"/>
          <w:between w:val="nil"/>
        </w:pBdr>
        <w:ind w:left="567" w:right="-2"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A anulação d</w:t>
      </w:r>
      <w:r w:rsidRPr="009803A5">
        <w:rPr>
          <w:rFonts w:asciiTheme="majorHAnsi" w:eastAsia="Calibri" w:hAnsiTheme="majorHAnsi" w:cstheme="majorHAnsi"/>
          <w:sz w:val="22"/>
          <w:szCs w:val="22"/>
        </w:rPr>
        <w:t>o Pregão</w:t>
      </w:r>
      <w:r w:rsidRPr="009803A5">
        <w:rPr>
          <w:rFonts w:asciiTheme="majorHAnsi" w:eastAsia="Calibri" w:hAnsiTheme="majorHAnsi" w:cstheme="majorHAnsi"/>
          <w:color w:val="000000"/>
          <w:sz w:val="22"/>
          <w:szCs w:val="22"/>
        </w:rPr>
        <w:t xml:space="preserve"> induz </w:t>
      </w:r>
      <w:r w:rsidRPr="009803A5">
        <w:rPr>
          <w:rFonts w:asciiTheme="majorHAnsi" w:eastAsia="Calibri" w:hAnsiTheme="majorHAnsi" w:cstheme="majorHAnsi"/>
          <w:sz w:val="22"/>
          <w:szCs w:val="22"/>
        </w:rPr>
        <w:t>à extinção do contrato.</w:t>
      </w:r>
    </w:p>
    <w:p w14:paraId="588C6CEB" w14:textId="19275867" w:rsidR="00770246" w:rsidRPr="009803A5" w:rsidRDefault="00770246" w:rsidP="00424BD1">
      <w:pPr>
        <w:pStyle w:val="PargrafodaLista"/>
        <w:numPr>
          <w:ilvl w:val="2"/>
          <w:numId w:val="25"/>
        </w:numPr>
        <w:ind w:left="567" w:right="-2" w:firstLine="0"/>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A anulação da licitação por motivo de ilegalidade não gera obrigação de indenizar.</w:t>
      </w:r>
    </w:p>
    <w:p w14:paraId="652009DD" w14:textId="77777777" w:rsidR="00DC4931" w:rsidRPr="009803A5" w:rsidRDefault="00DC4931" w:rsidP="00DC4931">
      <w:pPr>
        <w:pStyle w:val="PargrafodaLista"/>
        <w:ind w:left="567" w:right="-2"/>
        <w:jc w:val="both"/>
        <w:rPr>
          <w:rFonts w:asciiTheme="majorHAnsi" w:eastAsia="Calibri" w:hAnsiTheme="majorHAnsi" w:cstheme="majorHAnsi"/>
          <w:sz w:val="22"/>
          <w:szCs w:val="22"/>
        </w:rPr>
      </w:pPr>
    </w:p>
    <w:p w14:paraId="65867158" w14:textId="77777777" w:rsidR="00770246" w:rsidRPr="009803A5" w:rsidRDefault="00770246" w:rsidP="00AC09FC">
      <w:pPr>
        <w:numPr>
          <w:ilvl w:val="1"/>
          <w:numId w:val="25"/>
        </w:numPr>
        <w:tabs>
          <w:tab w:val="left" w:pos="709"/>
        </w:tabs>
        <w:ind w:left="0" w:firstLine="0"/>
        <w:jc w:val="both"/>
        <w:rPr>
          <w:rFonts w:asciiTheme="majorHAnsi" w:hAnsiTheme="majorHAnsi" w:cstheme="majorHAnsi"/>
          <w:sz w:val="22"/>
          <w:szCs w:val="22"/>
        </w:rPr>
      </w:pPr>
      <w:r w:rsidRPr="009803A5">
        <w:rPr>
          <w:rFonts w:asciiTheme="majorHAnsi" w:eastAsia="Calibri" w:hAnsiTheme="majorHAnsi" w:cstheme="majorHAns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1B739F2" w14:textId="77777777" w:rsidR="00770246" w:rsidRPr="009803A5" w:rsidRDefault="00770246" w:rsidP="005E0192">
      <w:pPr>
        <w:tabs>
          <w:tab w:val="left" w:pos="567"/>
        </w:tabs>
        <w:jc w:val="both"/>
        <w:rPr>
          <w:rFonts w:asciiTheme="majorHAnsi" w:eastAsia="Calibri" w:hAnsiTheme="majorHAnsi" w:cstheme="majorHAnsi"/>
          <w:color w:val="000000"/>
          <w:sz w:val="22"/>
          <w:szCs w:val="22"/>
        </w:rPr>
      </w:pPr>
    </w:p>
    <w:p w14:paraId="129727DB" w14:textId="46C1207B" w:rsidR="00EE3004" w:rsidRPr="009803A5" w:rsidRDefault="00770246" w:rsidP="005E0192">
      <w:pPr>
        <w:numPr>
          <w:ilvl w:val="1"/>
          <w:numId w:val="25"/>
        </w:numPr>
        <w:tabs>
          <w:tab w:val="left" w:pos="0"/>
        </w:tabs>
        <w:ind w:left="0" w:firstLine="0"/>
        <w:jc w:val="both"/>
        <w:rPr>
          <w:rFonts w:asciiTheme="majorHAnsi" w:hAnsiTheme="majorHAnsi" w:cstheme="majorHAnsi"/>
          <w:sz w:val="22"/>
          <w:szCs w:val="22"/>
        </w:rPr>
      </w:pPr>
      <w:r w:rsidRPr="009803A5">
        <w:rPr>
          <w:rFonts w:asciiTheme="majorHAnsi" w:eastAsia="Calibri" w:hAnsiTheme="majorHAnsi" w:cstheme="majorHAnsi"/>
          <w:color w:val="000000"/>
          <w:sz w:val="22"/>
          <w:szCs w:val="22"/>
        </w:rPr>
        <w:t xml:space="preserve"> O Edital está disponibilizado, na íntegra, no</w:t>
      </w:r>
      <w:r w:rsidR="00D11993" w:rsidRPr="009803A5">
        <w:rPr>
          <w:rFonts w:asciiTheme="majorHAnsi" w:eastAsia="Calibri" w:hAnsiTheme="majorHAnsi" w:cstheme="majorHAnsi"/>
          <w:color w:val="000000"/>
          <w:sz w:val="22"/>
          <w:szCs w:val="22"/>
        </w:rPr>
        <w:t>s</w:t>
      </w:r>
      <w:r w:rsidRPr="009803A5">
        <w:rPr>
          <w:rFonts w:asciiTheme="majorHAnsi" w:eastAsia="Calibri" w:hAnsiTheme="majorHAnsi" w:cstheme="majorHAnsi"/>
          <w:color w:val="000000"/>
          <w:sz w:val="22"/>
          <w:szCs w:val="22"/>
        </w:rPr>
        <w:t xml:space="preserve"> endereço</w:t>
      </w:r>
      <w:r w:rsidR="00D11993" w:rsidRPr="009803A5">
        <w:rPr>
          <w:rFonts w:asciiTheme="majorHAnsi" w:eastAsia="Calibri" w:hAnsiTheme="majorHAnsi" w:cstheme="majorHAnsi"/>
          <w:color w:val="000000"/>
          <w:sz w:val="22"/>
          <w:szCs w:val="22"/>
        </w:rPr>
        <w:t>s</w:t>
      </w:r>
      <w:r w:rsidRPr="009803A5">
        <w:rPr>
          <w:rFonts w:asciiTheme="majorHAnsi" w:eastAsia="Calibri" w:hAnsiTheme="majorHAnsi" w:cstheme="majorHAnsi"/>
          <w:color w:val="000000"/>
          <w:sz w:val="22"/>
          <w:szCs w:val="22"/>
        </w:rPr>
        <w:t xml:space="preserve"> eletrônico</w:t>
      </w:r>
      <w:r w:rsidR="00D11993" w:rsidRPr="009803A5">
        <w:rPr>
          <w:rFonts w:asciiTheme="majorHAnsi" w:eastAsia="Calibri" w:hAnsiTheme="majorHAnsi" w:cstheme="majorHAnsi"/>
          <w:color w:val="000000"/>
          <w:sz w:val="22"/>
          <w:szCs w:val="22"/>
        </w:rPr>
        <w:t>s</w:t>
      </w:r>
      <w:r w:rsidRPr="009803A5">
        <w:rPr>
          <w:rFonts w:asciiTheme="majorHAnsi" w:eastAsia="Calibri" w:hAnsiTheme="majorHAnsi" w:cstheme="majorHAnsi"/>
          <w:color w:val="000000"/>
          <w:sz w:val="22"/>
          <w:szCs w:val="22"/>
        </w:rPr>
        <w:t xml:space="preserve">: </w:t>
      </w:r>
      <w:r w:rsidR="00CF3391" w:rsidRPr="009803A5">
        <w:rPr>
          <w:rFonts w:asciiTheme="majorHAnsi" w:eastAsia="Calibri" w:hAnsiTheme="majorHAnsi" w:cstheme="majorHAnsi"/>
          <w:color w:val="000000"/>
          <w:sz w:val="22"/>
          <w:szCs w:val="22"/>
        </w:rPr>
        <w:t xml:space="preserve">sítio </w:t>
      </w:r>
      <w:r w:rsidR="00AC09FC" w:rsidRPr="009803A5">
        <w:rPr>
          <w:rFonts w:asciiTheme="majorHAnsi" w:eastAsia="Calibri" w:hAnsiTheme="majorHAnsi" w:cstheme="majorHAnsi"/>
          <w:color w:val="000000"/>
          <w:sz w:val="22"/>
          <w:szCs w:val="22"/>
        </w:rPr>
        <w:t>www.portaldecompraspublicas.com.br</w:t>
      </w:r>
      <w:r w:rsidRPr="009803A5">
        <w:rPr>
          <w:rFonts w:asciiTheme="majorHAnsi" w:eastAsia="Calibri" w:hAnsiTheme="majorHAnsi" w:cstheme="majorHAnsi"/>
          <w:color w:val="000000"/>
          <w:sz w:val="22"/>
          <w:szCs w:val="22"/>
        </w:rPr>
        <w:t>,</w:t>
      </w:r>
      <w:hyperlink r:id="rId20" w:history="1">
        <w:r w:rsidR="00D11993" w:rsidRPr="009803A5">
          <w:rPr>
            <w:rStyle w:val="Hyperlink"/>
            <w:rFonts w:asciiTheme="majorHAnsi" w:eastAsia="Calibri" w:hAnsiTheme="majorHAnsi" w:cstheme="majorHAnsi"/>
            <w:sz w:val="22"/>
            <w:szCs w:val="22"/>
          </w:rPr>
          <w:t>http://pmsonora.rcmsuporte.com.br:8079/transparencia</w:t>
        </w:r>
      </w:hyperlink>
      <w:r w:rsidR="00D11993" w:rsidRPr="009803A5">
        <w:rPr>
          <w:rFonts w:asciiTheme="majorHAnsi" w:eastAsia="Calibri" w:hAnsiTheme="majorHAnsi" w:cstheme="majorHAnsi"/>
          <w:color w:val="000000"/>
          <w:sz w:val="22"/>
          <w:szCs w:val="22"/>
        </w:rPr>
        <w:t>;</w:t>
      </w:r>
      <w:hyperlink r:id="rId21" w:history="1">
        <w:r w:rsidR="00D11993" w:rsidRPr="009803A5">
          <w:rPr>
            <w:rStyle w:val="Hyperlink"/>
            <w:rFonts w:asciiTheme="majorHAnsi" w:eastAsia="Calibri" w:hAnsiTheme="majorHAnsi" w:cstheme="majorHAnsi"/>
            <w:sz w:val="22"/>
            <w:szCs w:val="22"/>
          </w:rPr>
          <w:t>https://pncp.gov.br/app/editais</w:t>
        </w:r>
      </w:hyperlink>
      <w:r w:rsidR="00D11993" w:rsidRPr="009803A5">
        <w:rPr>
          <w:rFonts w:asciiTheme="majorHAnsi" w:eastAsia="Calibri" w:hAnsiTheme="majorHAnsi" w:cstheme="majorHAnsi"/>
          <w:color w:val="000000"/>
          <w:sz w:val="22"/>
          <w:szCs w:val="22"/>
        </w:rPr>
        <w:t xml:space="preserve">;  </w:t>
      </w:r>
      <w:r w:rsidRPr="009803A5">
        <w:rPr>
          <w:rFonts w:asciiTheme="majorHAnsi" w:eastAsia="Calibri" w:hAnsiTheme="majorHAnsi" w:cstheme="majorHAnsi"/>
          <w:color w:val="000000"/>
          <w:sz w:val="22"/>
          <w:szCs w:val="22"/>
        </w:rPr>
        <w:t xml:space="preserve">e também poderão ser lidos e/ou obtidos no </w:t>
      </w:r>
      <w:r w:rsidR="004C787D" w:rsidRPr="009803A5">
        <w:rPr>
          <w:rFonts w:asciiTheme="majorHAnsi" w:eastAsia="Calibri" w:hAnsiTheme="majorHAnsi" w:cstheme="majorHAnsi"/>
          <w:color w:val="000000"/>
          <w:sz w:val="22"/>
          <w:szCs w:val="22"/>
        </w:rPr>
        <w:t>Av. Edson Aparecido Fernandes de Campos, Nº 750 – Centro – Sonora -MS,  nos dias úteis, no horário das 07:00h às 13:00h</w:t>
      </w:r>
      <w:r w:rsidR="004C787D" w:rsidRPr="009803A5">
        <w:rPr>
          <w:rFonts w:asciiTheme="majorHAnsi" w:eastAsia="Calibri" w:hAnsiTheme="majorHAnsi" w:cstheme="majorHAnsi"/>
          <w:sz w:val="22"/>
          <w:szCs w:val="22"/>
        </w:rPr>
        <w:t>,</w:t>
      </w:r>
      <w:r w:rsidRPr="009803A5">
        <w:rPr>
          <w:rFonts w:asciiTheme="majorHAnsi" w:eastAsia="Calibri" w:hAnsiTheme="majorHAnsi" w:cstheme="majorHAnsi"/>
          <w:color w:val="000000"/>
          <w:sz w:val="22"/>
          <w:szCs w:val="22"/>
        </w:rPr>
        <w:t xml:space="preserve"> no mesmo endereço e período em que os autos do processo administrativo permanecerão com acesso e vista franqueada aos interessados.</w:t>
      </w:r>
    </w:p>
    <w:p w14:paraId="66D7AB8E" w14:textId="2C52B318" w:rsidR="003C7A23" w:rsidRPr="009803A5" w:rsidRDefault="003C7A23" w:rsidP="005E0192">
      <w:pPr>
        <w:pStyle w:val="Nivel2"/>
        <w:numPr>
          <w:ilvl w:val="1"/>
          <w:numId w:val="25"/>
        </w:numPr>
        <w:spacing w:before="0" w:after="0" w:line="240" w:lineRule="auto"/>
        <w:rPr>
          <w:rFonts w:asciiTheme="majorHAnsi" w:eastAsia="Times New Roman" w:hAnsiTheme="majorHAnsi" w:cstheme="majorHAnsi"/>
          <w:sz w:val="22"/>
          <w:szCs w:val="22"/>
        </w:rPr>
      </w:pPr>
      <w:bookmarkStart w:id="10" w:name="_Hlk82473550"/>
      <w:r w:rsidRPr="009803A5">
        <w:rPr>
          <w:rFonts w:asciiTheme="majorHAnsi" w:hAnsiTheme="majorHAnsi" w:cstheme="majorHAnsi"/>
          <w:sz w:val="22"/>
          <w:szCs w:val="22"/>
        </w:rPr>
        <w:t>Integram este Edital, para todos os fins e efeitos, os seguintes anexos:</w:t>
      </w:r>
    </w:p>
    <w:p w14:paraId="14D3DD44" w14:textId="01A8F4FE" w:rsidR="00EF13F9" w:rsidRPr="009803A5" w:rsidRDefault="00E2184B" w:rsidP="005E0192">
      <w:pPr>
        <w:pStyle w:val="Nivel3"/>
        <w:numPr>
          <w:ilvl w:val="0"/>
          <w:numId w:val="0"/>
        </w:numPr>
        <w:spacing w:before="0" w:after="0" w:line="240" w:lineRule="auto"/>
        <w:ind w:left="142"/>
        <w:rPr>
          <w:rFonts w:asciiTheme="majorHAnsi" w:hAnsiTheme="majorHAnsi" w:cstheme="majorHAnsi"/>
          <w:sz w:val="22"/>
          <w:szCs w:val="22"/>
        </w:rPr>
      </w:pPr>
      <w:r w:rsidRPr="009803A5">
        <w:rPr>
          <w:rFonts w:asciiTheme="majorHAnsi" w:hAnsiTheme="majorHAnsi" w:cstheme="majorHAnsi"/>
          <w:sz w:val="22"/>
          <w:szCs w:val="22"/>
        </w:rPr>
        <w:t>18.1</w:t>
      </w:r>
      <w:r w:rsidR="00C413D1" w:rsidRPr="009803A5">
        <w:rPr>
          <w:rFonts w:asciiTheme="majorHAnsi" w:hAnsiTheme="majorHAnsi" w:cstheme="majorHAnsi"/>
          <w:sz w:val="22"/>
          <w:szCs w:val="22"/>
        </w:rPr>
        <w:t>6</w:t>
      </w:r>
      <w:r w:rsidRPr="009803A5">
        <w:rPr>
          <w:rFonts w:asciiTheme="majorHAnsi" w:hAnsiTheme="majorHAnsi" w:cstheme="majorHAnsi"/>
          <w:sz w:val="22"/>
          <w:szCs w:val="22"/>
        </w:rPr>
        <w:t xml:space="preserve">.1. </w:t>
      </w:r>
      <w:r w:rsidR="00EF13F9" w:rsidRPr="009803A5">
        <w:rPr>
          <w:rFonts w:asciiTheme="majorHAnsi" w:hAnsiTheme="majorHAnsi" w:cstheme="majorHAnsi"/>
          <w:sz w:val="22"/>
          <w:szCs w:val="22"/>
        </w:rPr>
        <w:t>ANEXO I - Termo de Referência</w:t>
      </w:r>
    </w:p>
    <w:p w14:paraId="0F612977" w14:textId="77777777" w:rsidR="00E2184B" w:rsidRPr="009803A5" w:rsidRDefault="00E2184B" w:rsidP="005E0192">
      <w:pPr>
        <w:pStyle w:val="PargrafodaLista"/>
        <w:numPr>
          <w:ilvl w:val="0"/>
          <w:numId w:val="26"/>
        </w:numPr>
        <w:ind w:left="142" w:firstLine="0"/>
        <w:contextualSpacing w:val="0"/>
        <w:jc w:val="both"/>
        <w:rPr>
          <w:rFonts w:asciiTheme="majorHAnsi" w:hAnsiTheme="majorHAnsi" w:cstheme="majorHAnsi"/>
          <w:vanish/>
          <w:sz w:val="22"/>
          <w:szCs w:val="22"/>
        </w:rPr>
      </w:pPr>
    </w:p>
    <w:p w14:paraId="611AA027" w14:textId="77777777" w:rsidR="00E2184B" w:rsidRPr="009803A5"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7D7F2611" w14:textId="77777777" w:rsidR="00E2184B" w:rsidRPr="009803A5"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00BC895E" w14:textId="77777777" w:rsidR="00E2184B" w:rsidRPr="009803A5"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6AD0F710" w14:textId="77777777" w:rsidR="00E2184B" w:rsidRPr="009803A5"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2298D1D8" w14:textId="77777777" w:rsidR="00E2184B" w:rsidRPr="009803A5"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1AC06927" w14:textId="77777777" w:rsidR="00E2184B" w:rsidRPr="009803A5"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17A57569" w14:textId="77777777" w:rsidR="00E2184B" w:rsidRPr="009803A5"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2F45A08F" w14:textId="77777777" w:rsidR="00E2184B" w:rsidRPr="009803A5"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6D813544" w14:textId="77777777" w:rsidR="00E2184B" w:rsidRPr="009803A5"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4A980253" w14:textId="77777777" w:rsidR="00E2184B" w:rsidRPr="009803A5"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7E004DF3" w14:textId="77777777" w:rsidR="00E2184B" w:rsidRPr="009803A5"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6B1260F2" w14:textId="77777777" w:rsidR="00E2184B" w:rsidRPr="009803A5"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09BC19EE" w14:textId="77777777" w:rsidR="00E2184B" w:rsidRPr="009803A5"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562AB689" w14:textId="77777777" w:rsidR="00E2184B" w:rsidRPr="009803A5"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673A96B1" w14:textId="77777777" w:rsidR="00E2184B" w:rsidRPr="009803A5"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0B68D9B5" w14:textId="77777777" w:rsidR="00E2184B" w:rsidRPr="009803A5"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25B19941" w14:textId="77777777" w:rsidR="00E2184B" w:rsidRPr="009803A5"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28BBDFFB" w14:textId="77777777" w:rsidR="00E2184B" w:rsidRPr="009803A5" w:rsidRDefault="00E2184B" w:rsidP="005E0192">
      <w:pPr>
        <w:pStyle w:val="PargrafodaLista"/>
        <w:numPr>
          <w:ilvl w:val="2"/>
          <w:numId w:val="26"/>
        </w:numPr>
        <w:ind w:left="142" w:firstLine="0"/>
        <w:contextualSpacing w:val="0"/>
        <w:jc w:val="both"/>
        <w:rPr>
          <w:rFonts w:asciiTheme="majorHAnsi" w:hAnsiTheme="majorHAnsi" w:cstheme="majorHAnsi"/>
          <w:vanish/>
          <w:sz w:val="22"/>
          <w:szCs w:val="22"/>
        </w:rPr>
      </w:pPr>
    </w:p>
    <w:p w14:paraId="02FCCA03" w14:textId="65B4D0D7" w:rsidR="00EF13F9" w:rsidRPr="009803A5" w:rsidRDefault="00C413D1" w:rsidP="005E0192">
      <w:pPr>
        <w:pStyle w:val="Nivel3"/>
        <w:numPr>
          <w:ilvl w:val="0"/>
          <w:numId w:val="0"/>
        </w:numPr>
        <w:spacing w:before="0" w:after="0" w:line="240" w:lineRule="auto"/>
        <w:ind w:left="142"/>
        <w:rPr>
          <w:rFonts w:asciiTheme="majorHAnsi" w:hAnsiTheme="majorHAnsi" w:cstheme="majorHAnsi"/>
          <w:color w:val="auto"/>
          <w:sz w:val="22"/>
          <w:szCs w:val="22"/>
        </w:rPr>
      </w:pPr>
      <w:r w:rsidRPr="009803A5">
        <w:rPr>
          <w:rFonts w:asciiTheme="majorHAnsi" w:hAnsiTheme="majorHAnsi" w:cstheme="majorHAnsi"/>
          <w:color w:val="auto"/>
          <w:sz w:val="22"/>
          <w:szCs w:val="22"/>
        </w:rPr>
        <w:t xml:space="preserve">18.16.2. </w:t>
      </w:r>
      <w:r w:rsidR="00EF13F9" w:rsidRPr="009803A5">
        <w:rPr>
          <w:rFonts w:asciiTheme="majorHAnsi" w:hAnsiTheme="majorHAnsi" w:cstheme="majorHAnsi"/>
          <w:color w:val="auto"/>
          <w:sz w:val="22"/>
          <w:szCs w:val="22"/>
        </w:rPr>
        <w:t>ANEXO II – Modelo de Proposta de Preços</w:t>
      </w:r>
    </w:p>
    <w:p w14:paraId="36DE8665" w14:textId="74B33FC8" w:rsidR="00EF13F9" w:rsidRPr="009803A5" w:rsidRDefault="00C413D1" w:rsidP="005E0192">
      <w:pPr>
        <w:pStyle w:val="Nivel3"/>
        <w:numPr>
          <w:ilvl w:val="0"/>
          <w:numId w:val="0"/>
        </w:numPr>
        <w:spacing w:before="0" w:after="0" w:line="240" w:lineRule="auto"/>
        <w:ind w:left="142"/>
        <w:rPr>
          <w:rFonts w:asciiTheme="majorHAnsi" w:hAnsiTheme="majorHAnsi" w:cstheme="majorHAnsi"/>
          <w:color w:val="auto"/>
          <w:sz w:val="22"/>
          <w:szCs w:val="22"/>
        </w:rPr>
      </w:pPr>
      <w:r w:rsidRPr="009803A5">
        <w:rPr>
          <w:rFonts w:asciiTheme="majorHAnsi" w:hAnsiTheme="majorHAnsi" w:cstheme="majorHAnsi"/>
          <w:color w:val="auto"/>
          <w:sz w:val="22"/>
          <w:szCs w:val="22"/>
        </w:rPr>
        <w:t xml:space="preserve">18.16.3. </w:t>
      </w:r>
      <w:r w:rsidR="00EF13F9" w:rsidRPr="009803A5">
        <w:rPr>
          <w:rFonts w:asciiTheme="majorHAnsi" w:hAnsiTheme="majorHAnsi" w:cstheme="majorHAnsi"/>
          <w:color w:val="auto"/>
          <w:sz w:val="22"/>
          <w:szCs w:val="22"/>
        </w:rPr>
        <w:t>ANEXO III</w:t>
      </w:r>
      <w:r w:rsidR="00A80CB3" w:rsidRPr="009803A5">
        <w:rPr>
          <w:rFonts w:asciiTheme="majorHAnsi" w:hAnsiTheme="majorHAnsi" w:cstheme="majorHAnsi"/>
          <w:color w:val="auto"/>
          <w:sz w:val="22"/>
          <w:szCs w:val="22"/>
        </w:rPr>
        <w:t xml:space="preserve"> - </w:t>
      </w:r>
      <w:r w:rsidR="00EF13F9" w:rsidRPr="009803A5">
        <w:rPr>
          <w:rFonts w:asciiTheme="majorHAnsi" w:hAnsiTheme="majorHAnsi" w:cstheme="majorHAnsi"/>
          <w:color w:val="auto"/>
          <w:sz w:val="22"/>
          <w:szCs w:val="22"/>
        </w:rPr>
        <w:t xml:space="preserve">Minuta ATA de Registro de Preços </w:t>
      </w:r>
    </w:p>
    <w:p w14:paraId="70D7CE89" w14:textId="318C88CD" w:rsidR="00E2184B" w:rsidRPr="009803A5" w:rsidRDefault="00C413D1" w:rsidP="005E0192">
      <w:pPr>
        <w:pStyle w:val="Nivel3"/>
        <w:numPr>
          <w:ilvl w:val="0"/>
          <w:numId w:val="0"/>
        </w:numPr>
        <w:spacing w:before="0" w:after="0" w:line="240" w:lineRule="auto"/>
        <w:ind w:left="142"/>
        <w:rPr>
          <w:rFonts w:asciiTheme="majorHAnsi" w:hAnsiTheme="majorHAnsi" w:cstheme="majorHAnsi"/>
          <w:color w:val="auto"/>
          <w:sz w:val="22"/>
          <w:szCs w:val="22"/>
        </w:rPr>
      </w:pPr>
      <w:r w:rsidRPr="009803A5">
        <w:rPr>
          <w:rFonts w:asciiTheme="majorHAnsi" w:hAnsiTheme="majorHAnsi" w:cstheme="majorHAnsi"/>
          <w:color w:val="auto"/>
          <w:sz w:val="22"/>
          <w:szCs w:val="22"/>
        </w:rPr>
        <w:t xml:space="preserve">18.16.4. </w:t>
      </w:r>
      <w:r w:rsidR="00EF13F9" w:rsidRPr="009803A5">
        <w:rPr>
          <w:rFonts w:asciiTheme="majorHAnsi" w:hAnsiTheme="majorHAnsi" w:cstheme="majorHAnsi"/>
          <w:color w:val="auto"/>
          <w:sz w:val="22"/>
          <w:szCs w:val="22"/>
        </w:rPr>
        <w:t>ANEXO IV – Minuta de Termo de Contrato</w:t>
      </w:r>
    </w:p>
    <w:p w14:paraId="7095EBE5" w14:textId="57DC5360" w:rsidR="00EF13F9" w:rsidRPr="009803A5" w:rsidRDefault="00C413D1" w:rsidP="005E0192">
      <w:pPr>
        <w:pStyle w:val="Nivel3"/>
        <w:numPr>
          <w:ilvl w:val="0"/>
          <w:numId w:val="0"/>
        </w:numPr>
        <w:spacing w:before="0" w:after="0" w:line="240" w:lineRule="auto"/>
        <w:ind w:left="142"/>
        <w:rPr>
          <w:rFonts w:asciiTheme="majorHAnsi" w:hAnsiTheme="majorHAnsi" w:cstheme="majorHAnsi"/>
          <w:color w:val="auto"/>
          <w:sz w:val="22"/>
          <w:szCs w:val="22"/>
        </w:rPr>
      </w:pPr>
      <w:r w:rsidRPr="009803A5">
        <w:rPr>
          <w:rFonts w:asciiTheme="majorHAnsi" w:eastAsia="Times New Roman" w:hAnsiTheme="majorHAnsi" w:cstheme="majorHAnsi"/>
          <w:bCs/>
          <w:sz w:val="22"/>
          <w:szCs w:val="22"/>
        </w:rPr>
        <w:t xml:space="preserve">18.16.5. </w:t>
      </w:r>
      <w:r w:rsidR="00EF13F9" w:rsidRPr="009803A5">
        <w:rPr>
          <w:rFonts w:asciiTheme="majorHAnsi" w:eastAsia="Times New Roman" w:hAnsiTheme="majorHAnsi" w:cstheme="majorHAnsi"/>
          <w:bCs/>
          <w:sz w:val="22"/>
          <w:szCs w:val="22"/>
        </w:rPr>
        <w:t xml:space="preserve">ANEXO V – </w:t>
      </w:r>
      <w:r w:rsidR="00EF13F9" w:rsidRPr="009803A5">
        <w:rPr>
          <w:rFonts w:asciiTheme="majorHAnsi" w:hAnsiTheme="majorHAnsi" w:cstheme="majorHAnsi"/>
          <w:color w:val="auto"/>
          <w:sz w:val="22"/>
          <w:szCs w:val="22"/>
        </w:rPr>
        <w:t>Da Justificativa do Valor Estimado</w:t>
      </w:r>
    </w:p>
    <w:p w14:paraId="566EA348" w14:textId="6A86FE72" w:rsidR="00EF13F9" w:rsidRPr="009803A5" w:rsidRDefault="00C413D1" w:rsidP="005E0192">
      <w:pPr>
        <w:pStyle w:val="Nivel3"/>
        <w:numPr>
          <w:ilvl w:val="0"/>
          <w:numId w:val="0"/>
        </w:numPr>
        <w:spacing w:before="0" w:after="0" w:line="240" w:lineRule="auto"/>
        <w:ind w:left="142"/>
        <w:rPr>
          <w:rFonts w:asciiTheme="majorHAnsi" w:hAnsiTheme="majorHAnsi" w:cstheme="majorHAnsi"/>
          <w:sz w:val="22"/>
          <w:szCs w:val="22"/>
        </w:rPr>
      </w:pPr>
      <w:r w:rsidRPr="009803A5">
        <w:rPr>
          <w:rFonts w:asciiTheme="majorHAnsi" w:hAnsiTheme="majorHAnsi" w:cstheme="majorHAnsi"/>
          <w:color w:val="auto"/>
          <w:sz w:val="22"/>
          <w:szCs w:val="22"/>
        </w:rPr>
        <w:t xml:space="preserve">18.16.6. </w:t>
      </w:r>
      <w:r w:rsidR="00EF13F9" w:rsidRPr="009803A5">
        <w:rPr>
          <w:rFonts w:asciiTheme="majorHAnsi" w:hAnsiTheme="majorHAnsi" w:cstheme="majorHAnsi"/>
          <w:color w:val="auto"/>
          <w:sz w:val="22"/>
          <w:szCs w:val="22"/>
        </w:rPr>
        <w:t xml:space="preserve">ANEXO VI </w:t>
      </w:r>
      <w:r w:rsidR="004D0688" w:rsidRPr="009803A5">
        <w:rPr>
          <w:rFonts w:asciiTheme="majorHAnsi" w:hAnsiTheme="majorHAnsi" w:cstheme="majorHAnsi"/>
          <w:color w:val="auto"/>
          <w:sz w:val="22"/>
          <w:szCs w:val="22"/>
        </w:rPr>
        <w:t xml:space="preserve">- </w:t>
      </w:r>
      <w:r w:rsidR="00EF13F9" w:rsidRPr="009803A5">
        <w:rPr>
          <w:rFonts w:asciiTheme="majorHAnsi" w:eastAsia="Times New Roman" w:hAnsiTheme="majorHAnsi" w:cstheme="majorHAnsi"/>
          <w:bCs/>
          <w:sz w:val="22"/>
          <w:szCs w:val="22"/>
        </w:rPr>
        <w:t>Declaraç</w:t>
      </w:r>
      <w:r w:rsidR="004D0688" w:rsidRPr="009803A5">
        <w:rPr>
          <w:rFonts w:asciiTheme="majorHAnsi" w:eastAsia="Times New Roman" w:hAnsiTheme="majorHAnsi" w:cstheme="majorHAnsi"/>
          <w:bCs/>
          <w:sz w:val="22"/>
          <w:szCs w:val="22"/>
        </w:rPr>
        <w:t>ão Unificada</w:t>
      </w:r>
    </w:p>
    <w:p w14:paraId="5EFE304F" w14:textId="31C27F98" w:rsidR="006F6ED9" w:rsidRPr="009803A5" w:rsidRDefault="00C413D1" w:rsidP="005E0192">
      <w:pPr>
        <w:pStyle w:val="Ttulo2"/>
        <w:tabs>
          <w:tab w:val="clear" w:pos="1701"/>
        </w:tabs>
        <w:ind w:left="142"/>
        <w:jc w:val="left"/>
        <w:rPr>
          <w:rFonts w:asciiTheme="majorHAnsi" w:hAnsiTheme="majorHAnsi" w:cstheme="majorHAnsi"/>
          <w:b w:val="0"/>
          <w:bCs/>
          <w:spacing w:val="-5"/>
          <w:w w:val="105"/>
          <w:sz w:val="22"/>
          <w:szCs w:val="22"/>
        </w:rPr>
      </w:pPr>
      <w:r w:rsidRPr="009803A5">
        <w:rPr>
          <w:rFonts w:asciiTheme="majorHAnsi" w:hAnsiTheme="majorHAnsi" w:cstheme="majorHAnsi"/>
          <w:b w:val="0"/>
          <w:bCs/>
          <w:sz w:val="22"/>
          <w:szCs w:val="22"/>
        </w:rPr>
        <w:t xml:space="preserve">18.16.7. </w:t>
      </w:r>
      <w:r w:rsidR="00EF13F9" w:rsidRPr="009803A5">
        <w:rPr>
          <w:rFonts w:asciiTheme="majorHAnsi" w:hAnsiTheme="majorHAnsi" w:cstheme="majorHAnsi"/>
          <w:b w:val="0"/>
          <w:bCs/>
          <w:sz w:val="22"/>
          <w:szCs w:val="22"/>
        </w:rPr>
        <w:t xml:space="preserve">ANEXO </w:t>
      </w:r>
      <w:r w:rsidR="004D0688" w:rsidRPr="009803A5">
        <w:rPr>
          <w:rFonts w:asciiTheme="majorHAnsi" w:hAnsiTheme="majorHAnsi" w:cstheme="majorHAnsi"/>
          <w:b w:val="0"/>
          <w:bCs/>
          <w:sz w:val="22"/>
          <w:szCs w:val="22"/>
        </w:rPr>
        <w:t>VI</w:t>
      </w:r>
      <w:r w:rsidR="006F6ED9" w:rsidRPr="009803A5">
        <w:rPr>
          <w:rFonts w:asciiTheme="majorHAnsi" w:hAnsiTheme="majorHAnsi" w:cstheme="majorHAnsi"/>
          <w:b w:val="0"/>
          <w:bCs/>
          <w:sz w:val="22"/>
          <w:szCs w:val="22"/>
        </w:rPr>
        <w:t>I</w:t>
      </w:r>
      <w:r w:rsidR="00EF13F9" w:rsidRPr="009803A5">
        <w:rPr>
          <w:rFonts w:asciiTheme="majorHAnsi" w:hAnsiTheme="majorHAnsi" w:cstheme="majorHAnsi"/>
          <w:b w:val="0"/>
          <w:bCs/>
          <w:sz w:val="22"/>
          <w:szCs w:val="22"/>
        </w:rPr>
        <w:t xml:space="preserve"> - </w:t>
      </w:r>
      <w:r w:rsidR="000563BE" w:rsidRPr="009803A5">
        <w:rPr>
          <w:rFonts w:asciiTheme="majorHAnsi" w:hAnsiTheme="majorHAnsi" w:cstheme="majorHAnsi"/>
          <w:b w:val="0"/>
          <w:bCs/>
          <w:spacing w:val="-5"/>
          <w:w w:val="105"/>
          <w:sz w:val="22"/>
          <w:szCs w:val="22"/>
        </w:rPr>
        <w:t>Declaração Tratamento Diferenciado Lei 123/2006.</w:t>
      </w:r>
    </w:p>
    <w:p w14:paraId="2C783ACB" w14:textId="2BBD11C3" w:rsidR="00A80CB3" w:rsidRPr="009803A5" w:rsidRDefault="00C413D1" w:rsidP="005E0192">
      <w:pPr>
        <w:pStyle w:val="PargrafodaLista"/>
        <w:ind w:left="142"/>
        <w:rPr>
          <w:rFonts w:asciiTheme="majorHAnsi" w:hAnsiTheme="majorHAnsi" w:cstheme="majorHAnsi"/>
          <w:sz w:val="22"/>
          <w:szCs w:val="22"/>
        </w:rPr>
      </w:pPr>
      <w:r w:rsidRPr="009803A5">
        <w:rPr>
          <w:rFonts w:asciiTheme="majorHAnsi" w:hAnsiTheme="majorHAnsi" w:cstheme="majorHAnsi"/>
          <w:sz w:val="22"/>
          <w:szCs w:val="22"/>
        </w:rPr>
        <w:t xml:space="preserve">18.16.8. </w:t>
      </w:r>
      <w:r w:rsidR="00A80CB3" w:rsidRPr="009803A5">
        <w:rPr>
          <w:rFonts w:asciiTheme="majorHAnsi" w:hAnsiTheme="majorHAnsi" w:cstheme="majorHAnsi"/>
          <w:sz w:val="22"/>
          <w:szCs w:val="22"/>
        </w:rPr>
        <w:t xml:space="preserve">ANEXO VIII - </w:t>
      </w:r>
      <w:r w:rsidR="00A80CB3" w:rsidRPr="009803A5">
        <w:rPr>
          <w:rFonts w:asciiTheme="majorHAnsi" w:eastAsia="MS Mincho" w:hAnsiTheme="majorHAnsi" w:cstheme="majorHAnsi"/>
          <w:sz w:val="22"/>
          <w:szCs w:val="22"/>
        </w:rPr>
        <w:t>Cadastro Reserva</w:t>
      </w:r>
    </w:p>
    <w:p w14:paraId="1E809248" w14:textId="45B6ABFF" w:rsidR="003C7A23" w:rsidRDefault="0067205A" w:rsidP="008B5FFC">
      <w:pPr>
        <w:spacing w:line="312" w:lineRule="auto"/>
        <w:ind w:firstLine="567"/>
        <w:jc w:val="right"/>
        <w:rPr>
          <w:rFonts w:asciiTheme="majorHAnsi" w:eastAsia="MS Mincho" w:hAnsiTheme="majorHAnsi" w:cstheme="majorHAnsi"/>
          <w:color w:val="000000"/>
          <w:sz w:val="22"/>
          <w:szCs w:val="22"/>
        </w:rPr>
      </w:pPr>
      <w:r w:rsidRPr="009803A5">
        <w:rPr>
          <w:rFonts w:asciiTheme="majorHAnsi" w:eastAsia="MS Mincho" w:hAnsiTheme="majorHAnsi" w:cstheme="majorHAnsi"/>
          <w:color w:val="000000"/>
          <w:sz w:val="22"/>
          <w:szCs w:val="22"/>
        </w:rPr>
        <w:t xml:space="preserve">Sonora – MS, </w:t>
      </w:r>
      <w:r w:rsidR="009803A5">
        <w:rPr>
          <w:rFonts w:asciiTheme="majorHAnsi" w:eastAsia="MS Mincho" w:hAnsiTheme="majorHAnsi" w:cstheme="majorHAnsi"/>
          <w:color w:val="000000"/>
          <w:sz w:val="22"/>
          <w:szCs w:val="22"/>
        </w:rPr>
        <w:t>11 de março</w:t>
      </w:r>
      <w:r w:rsidRPr="009803A5">
        <w:rPr>
          <w:rFonts w:asciiTheme="majorHAnsi" w:eastAsia="MS Mincho" w:hAnsiTheme="majorHAnsi" w:cstheme="majorHAnsi"/>
          <w:color w:val="000000"/>
          <w:sz w:val="22"/>
          <w:szCs w:val="22"/>
        </w:rPr>
        <w:t xml:space="preserve"> de 202</w:t>
      </w:r>
      <w:r w:rsidR="0048278A" w:rsidRPr="009803A5">
        <w:rPr>
          <w:rFonts w:asciiTheme="majorHAnsi" w:eastAsia="MS Mincho" w:hAnsiTheme="majorHAnsi" w:cstheme="majorHAnsi"/>
          <w:color w:val="000000"/>
          <w:sz w:val="22"/>
          <w:szCs w:val="22"/>
        </w:rPr>
        <w:t>6</w:t>
      </w:r>
      <w:r w:rsidR="003C7A23" w:rsidRPr="009803A5">
        <w:rPr>
          <w:rFonts w:asciiTheme="majorHAnsi" w:eastAsia="MS Mincho" w:hAnsiTheme="majorHAnsi" w:cstheme="majorHAnsi"/>
          <w:color w:val="000000"/>
          <w:sz w:val="22"/>
          <w:szCs w:val="22"/>
        </w:rPr>
        <w:t>.</w:t>
      </w:r>
    </w:p>
    <w:p w14:paraId="02D696E8" w14:textId="77777777" w:rsidR="009803A5" w:rsidRDefault="009803A5" w:rsidP="008B5FFC">
      <w:pPr>
        <w:spacing w:line="312" w:lineRule="auto"/>
        <w:ind w:firstLine="567"/>
        <w:jc w:val="right"/>
        <w:rPr>
          <w:rFonts w:asciiTheme="majorHAnsi" w:eastAsia="MS Mincho" w:hAnsiTheme="majorHAnsi" w:cstheme="majorHAnsi"/>
          <w:color w:val="000000"/>
          <w:sz w:val="22"/>
          <w:szCs w:val="22"/>
        </w:rPr>
      </w:pPr>
    </w:p>
    <w:p w14:paraId="15C24262" w14:textId="77777777" w:rsidR="009803A5" w:rsidRPr="009803A5" w:rsidRDefault="009803A5" w:rsidP="008B5FFC">
      <w:pPr>
        <w:spacing w:line="312" w:lineRule="auto"/>
        <w:ind w:firstLine="567"/>
        <w:jc w:val="right"/>
        <w:rPr>
          <w:rFonts w:asciiTheme="majorHAnsi" w:eastAsia="MS Mincho" w:hAnsiTheme="majorHAnsi" w:cstheme="majorHAnsi"/>
          <w:color w:val="000000"/>
          <w:sz w:val="22"/>
          <w:szCs w:val="22"/>
        </w:rPr>
      </w:pPr>
    </w:p>
    <w:p w14:paraId="36EE7754" w14:textId="43119B7C" w:rsidR="00987B13" w:rsidRPr="009803A5" w:rsidRDefault="00987B13" w:rsidP="002215AE">
      <w:pPr>
        <w:adjustRightInd w:val="0"/>
        <w:jc w:val="center"/>
        <w:rPr>
          <w:rFonts w:asciiTheme="majorHAnsi" w:hAnsiTheme="majorHAnsi" w:cstheme="majorHAnsi"/>
          <w:sz w:val="22"/>
          <w:szCs w:val="22"/>
        </w:rPr>
      </w:pPr>
      <w:r w:rsidRPr="009803A5">
        <w:rPr>
          <w:rFonts w:asciiTheme="majorHAnsi" w:hAnsiTheme="majorHAnsi" w:cstheme="majorHAnsi"/>
          <w:sz w:val="22"/>
          <w:szCs w:val="22"/>
        </w:rPr>
        <w:t>_______________</w:t>
      </w:r>
      <w:r w:rsidR="008D6465" w:rsidRPr="009803A5">
        <w:rPr>
          <w:rFonts w:asciiTheme="majorHAnsi" w:hAnsiTheme="majorHAnsi" w:cstheme="majorHAnsi"/>
          <w:sz w:val="22"/>
          <w:szCs w:val="22"/>
        </w:rPr>
        <w:t>____</w:t>
      </w:r>
      <w:r w:rsidRPr="009803A5">
        <w:rPr>
          <w:rFonts w:asciiTheme="majorHAnsi" w:hAnsiTheme="majorHAnsi" w:cstheme="majorHAnsi"/>
          <w:sz w:val="22"/>
          <w:szCs w:val="22"/>
        </w:rPr>
        <w:t>__________________</w:t>
      </w:r>
    </w:p>
    <w:bookmarkEnd w:id="10"/>
    <w:p w14:paraId="1A15E068" w14:textId="734E2C57" w:rsidR="002215AE" w:rsidRPr="009803A5" w:rsidRDefault="002B66F5" w:rsidP="002215AE">
      <w:pPr>
        <w:pStyle w:val="Ttulo1"/>
        <w:spacing w:before="0"/>
        <w:ind w:left="291" w:right="204"/>
        <w:jc w:val="center"/>
        <w:rPr>
          <w:rFonts w:eastAsiaTheme="minorEastAsia" w:cstheme="majorHAnsi"/>
          <w:b w:val="0"/>
          <w:color w:val="000000"/>
          <w:spacing w:val="-5"/>
          <w:w w:val="105"/>
          <w:sz w:val="22"/>
          <w:szCs w:val="22"/>
        </w:rPr>
      </w:pPr>
      <w:r w:rsidRPr="009803A5">
        <w:rPr>
          <w:rFonts w:eastAsiaTheme="minorEastAsia" w:cstheme="majorHAnsi"/>
          <w:b w:val="0"/>
          <w:color w:val="000000"/>
          <w:spacing w:val="-5"/>
          <w:w w:val="105"/>
          <w:sz w:val="22"/>
          <w:szCs w:val="22"/>
        </w:rPr>
        <w:t>Raiane Tomé dos Anjos</w:t>
      </w:r>
    </w:p>
    <w:p w14:paraId="544EC069" w14:textId="570FD0CE" w:rsidR="002215AE" w:rsidRPr="009803A5" w:rsidRDefault="002B66F5" w:rsidP="002215AE">
      <w:pPr>
        <w:pStyle w:val="Ttulo1"/>
        <w:spacing w:before="0"/>
        <w:ind w:left="291" w:right="204"/>
        <w:jc w:val="center"/>
        <w:rPr>
          <w:rFonts w:eastAsiaTheme="minorEastAsia" w:cstheme="majorHAnsi"/>
          <w:b w:val="0"/>
          <w:color w:val="000000"/>
          <w:spacing w:val="-5"/>
          <w:w w:val="105"/>
          <w:sz w:val="22"/>
          <w:szCs w:val="22"/>
        </w:rPr>
      </w:pPr>
      <w:r w:rsidRPr="009803A5">
        <w:rPr>
          <w:rFonts w:eastAsiaTheme="minorEastAsia" w:cstheme="majorHAnsi"/>
          <w:b w:val="0"/>
          <w:color w:val="000000"/>
          <w:spacing w:val="-5"/>
          <w:w w:val="105"/>
          <w:sz w:val="22"/>
          <w:szCs w:val="22"/>
        </w:rPr>
        <w:t>Superintendente de Planejamento de Compras</w:t>
      </w:r>
    </w:p>
    <w:p w14:paraId="51946A88" w14:textId="77777777" w:rsidR="00095671" w:rsidRPr="009803A5" w:rsidRDefault="00095671" w:rsidP="00095671">
      <w:pPr>
        <w:rPr>
          <w:rFonts w:asciiTheme="majorHAnsi" w:hAnsiTheme="majorHAnsi" w:cstheme="majorHAnsi"/>
          <w:sz w:val="22"/>
          <w:szCs w:val="22"/>
        </w:rPr>
      </w:pPr>
    </w:p>
    <w:p w14:paraId="0EDD2C08" w14:textId="1F8D97F4" w:rsidR="005A05B3" w:rsidRPr="009803A5" w:rsidRDefault="005A05B3" w:rsidP="00ED5FE6">
      <w:pPr>
        <w:pStyle w:val="Ttulo1"/>
        <w:jc w:val="center"/>
        <w:rPr>
          <w:rFonts w:cstheme="majorHAnsi"/>
          <w:sz w:val="22"/>
          <w:szCs w:val="22"/>
        </w:rPr>
        <w:sectPr w:rsidR="005A05B3" w:rsidRPr="009803A5" w:rsidSect="00227DA9">
          <w:headerReference w:type="default" r:id="rId22"/>
          <w:footerReference w:type="even" r:id="rId23"/>
          <w:footerReference w:type="default" r:id="rId24"/>
          <w:headerReference w:type="first" r:id="rId25"/>
          <w:footerReference w:type="first" r:id="rId26"/>
          <w:pgSz w:w="11906" w:h="16838" w:code="9"/>
          <w:pgMar w:top="1418" w:right="1134" w:bottom="1418" w:left="1134" w:header="709" w:footer="709" w:gutter="0"/>
          <w:cols w:space="708"/>
          <w:titlePg/>
          <w:docGrid w:linePitch="360"/>
        </w:sectPr>
      </w:pPr>
    </w:p>
    <w:p w14:paraId="67B122A7" w14:textId="6DEF42A8" w:rsidR="009F13D0" w:rsidRPr="009803A5" w:rsidRDefault="00095671" w:rsidP="00ED5FE6">
      <w:pPr>
        <w:pStyle w:val="Ttulo1"/>
        <w:jc w:val="center"/>
        <w:rPr>
          <w:rFonts w:cstheme="majorHAnsi"/>
          <w:color w:val="auto"/>
          <w:sz w:val="22"/>
          <w:szCs w:val="22"/>
        </w:rPr>
      </w:pPr>
      <w:r w:rsidRPr="009803A5">
        <w:rPr>
          <w:rFonts w:cstheme="majorHAnsi"/>
          <w:color w:val="auto"/>
          <w:sz w:val="22"/>
          <w:szCs w:val="22"/>
        </w:rPr>
        <w:lastRenderedPageBreak/>
        <w:t xml:space="preserve">ANEXO I - </w:t>
      </w:r>
      <w:r w:rsidR="009F13D0" w:rsidRPr="009803A5">
        <w:rPr>
          <w:rFonts w:cstheme="majorHAnsi"/>
          <w:color w:val="auto"/>
          <w:sz w:val="22"/>
          <w:szCs w:val="22"/>
        </w:rPr>
        <w:t>TERMO DE REFERÊNCIA</w:t>
      </w:r>
    </w:p>
    <w:p w14:paraId="1B6285D1" w14:textId="77777777" w:rsidR="00DD7D9C" w:rsidRPr="009803A5" w:rsidRDefault="00DD7D9C" w:rsidP="00DD7D9C">
      <w:pPr>
        <w:tabs>
          <w:tab w:val="left" w:pos="426"/>
        </w:tabs>
        <w:spacing w:line="360" w:lineRule="auto"/>
        <w:jc w:val="center"/>
        <w:rPr>
          <w:rFonts w:asciiTheme="majorHAnsi" w:eastAsia="Calibri" w:hAnsiTheme="majorHAnsi" w:cstheme="majorHAnsi"/>
          <w:b/>
          <w:sz w:val="22"/>
          <w:szCs w:val="22"/>
        </w:rPr>
      </w:pPr>
      <w:r w:rsidRPr="009803A5">
        <w:rPr>
          <w:rFonts w:asciiTheme="majorHAnsi" w:eastAsia="Calibri" w:hAnsiTheme="majorHAnsi" w:cstheme="majorHAnsi"/>
          <w:b/>
          <w:sz w:val="22"/>
          <w:szCs w:val="22"/>
        </w:rPr>
        <w:t>MOBILIARIO GERAL</w:t>
      </w:r>
    </w:p>
    <w:p w14:paraId="2DB46B88" w14:textId="77777777" w:rsidR="00DD7D9C" w:rsidRPr="009803A5" w:rsidRDefault="00DD7D9C" w:rsidP="00DD7D9C">
      <w:pPr>
        <w:widowControl w:val="0"/>
        <w:autoSpaceDE w:val="0"/>
        <w:autoSpaceDN w:val="0"/>
        <w:spacing w:line="360" w:lineRule="auto"/>
        <w:ind w:right="-7"/>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 xml:space="preserve">1– </w:t>
      </w:r>
      <w:r w:rsidRPr="009803A5">
        <w:rPr>
          <w:rFonts w:asciiTheme="majorHAnsi" w:eastAsia="Calibri" w:hAnsiTheme="majorHAnsi" w:cstheme="majorHAnsi"/>
          <w:b/>
          <w:sz w:val="22"/>
          <w:szCs w:val="22"/>
        </w:rPr>
        <w:t>OBJETO</w:t>
      </w:r>
    </w:p>
    <w:p w14:paraId="7D8E1A9E" w14:textId="77777777" w:rsidR="00DD7D9C" w:rsidRPr="009803A5" w:rsidRDefault="00DD7D9C" w:rsidP="00DD7D9C">
      <w:pPr>
        <w:widowControl w:val="0"/>
        <w:autoSpaceDE w:val="0"/>
        <w:autoSpaceDN w:val="0"/>
        <w:spacing w:line="360" w:lineRule="auto"/>
        <w:ind w:right="-7"/>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1.1. Contratação exclusiva Microempresa e Empresa de Pequeno Porte (ME e EPP), conforme artigo 48, inciso I, da Lei Complementar nº 123, através do SISTEMA DE REGISTRO DE PREÇOS para aquisição de mobiliário geral</w:t>
      </w:r>
      <w:r w:rsidRPr="009803A5">
        <w:rPr>
          <w:rFonts w:asciiTheme="majorHAnsi" w:eastAsia="Times New Roman" w:hAnsiTheme="majorHAnsi" w:cstheme="majorHAnsi"/>
          <w:sz w:val="22"/>
          <w:szCs w:val="22"/>
          <w:lang w:val="es-MX"/>
        </w:rPr>
        <w:t>, em a</w:t>
      </w:r>
      <w:proofErr w:type="spellStart"/>
      <w:r w:rsidRPr="009803A5">
        <w:rPr>
          <w:rFonts w:asciiTheme="majorHAnsi" w:eastAsia="Times New Roman" w:hAnsiTheme="majorHAnsi" w:cstheme="majorHAnsi"/>
          <w:sz w:val="22"/>
          <w:szCs w:val="22"/>
        </w:rPr>
        <w:t>tendimento</w:t>
      </w:r>
      <w:proofErr w:type="spellEnd"/>
      <w:r w:rsidRPr="009803A5">
        <w:rPr>
          <w:rFonts w:asciiTheme="majorHAnsi" w:eastAsia="Times New Roman" w:hAnsiTheme="majorHAnsi" w:cstheme="majorHAnsi"/>
          <w:sz w:val="22"/>
          <w:szCs w:val="22"/>
        </w:rPr>
        <w:t xml:space="preserve"> as </w:t>
      </w:r>
      <w:r w:rsidRPr="009803A5">
        <w:rPr>
          <w:rFonts w:asciiTheme="majorHAnsi" w:eastAsia="Times New Roman" w:hAnsiTheme="majorHAnsi" w:cstheme="majorHAnsi"/>
          <w:bCs/>
          <w:sz w:val="22"/>
          <w:szCs w:val="22"/>
        </w:rPr>
        <w:t xml:space="preserve">Gerências Municipal de Sonora-MS, </w:t>
      </w:r>
      <w:r w:rsidRPr="009803A5">
        <w:rPr>
          <w:rFonts w:asciiTheme="majorHAnsi" w:eastAsia="Times New Roman" w:hAnsiTheme="majorHAnsi" w:cstheme="majorHAnsi"/>
          <w:bCs/>
          <w:color w:val="000000" w:themeColor="text1"/>
          <w:sz w:val="22"/>
          <w:szCs w:val="22"/>
        </w:rPr>
        <w:t>c</w:t>
      </w:r>
      <w:r w:rsidRPr="009803A5">
        <w:rPr>
          <w:rFonts w:asciiTheme="majorHAnsi" w:eastAsia="Times New Roman" w:hAnsiTheme="majorHAnsi" w:cstheme="majorHAnsi"/>
          <w:color w:val="000000" w:themeColor="text1"/>
          <w:sz w:val="22"/>
          <w:szCs w:val="22"/>
        </w:rPr>
        <w:t xml:space="preserve">onforme condições, quantidades e exigências </w:t>
      </w:r>
      <w:r w:rsidRPr="009803A5">
        <w:rPr>
          <w:rFonts w:asciiTheme="majorHAnsi" w:eastAsia="Times New Roman" w:hAnsiTheme="majorHAnsi" w:cstheme="majorHAnsi"/>
          <w:sz w:val="22"/>
          <w:szCs w:val="22"/>
        </w:rPr>
        <w:t>estabelecidas no edital e seus anexos</w:t>
      </w:r>
      <w:r w:rsidRPr="009803A5">
        <w:rPr>
          <w:rFonts w:asciiTheme="majorHAnsi" w:eastAsia="Times New Roman" w:hAnsiTheme="majorHAnsi" w:cstheme="majorHAnsi"/>
          <w:color w:val="000000" w:themeColor="text1"/>
          <w:w w:val="95"/>
          <w:sz w:val="22"/>
          <w:szCs w:val="22"/>
        </w:rPr>
        <w:t>;</w:t>
      </w:r>
    </w:p>
    <w:p w14:paraId="4FA013E9" w14:textId="77777777" w:rsidR="00DD7D9C" w:rsidRPr="009803A5" w:rsidRDefault="00DD7D9C" w:rsidP="00DD7D9C">
      <w:pPr>
        <w:spacing w:line="360" w:lineRule="auto"/>
        <w:ind w:right="-8"/>
        <w:jc w:val="both"/>
        <w:rPr>
          <w:rFonts w:asciiTheme="majorHAnsi" w:eastAsia="Ecofont_Spranq_eco_Sans" w:hAnsiTheme="majorHAnsi" w:cstheme="majorHAnsi"/>
          <w:sz w:val="22"/>
          <w:szCs w:val="22"/>
        </w:rPr>
      </w:pPr>
    </w:p>
    <w:p w14:paraId="4B28BCDE" w14:textId="77777777" w:rsidR="00DD7D9C" w:rsidRPr="009803A5" w:rsidRDefault="00DD7D9C" w:rsidP="00DD7D9C">
      <w:pPr>
        <w:numPr>
          <w:ilvl w:val="1"/>
          <w:numId w:val="55"/>
        </w:numPr>
        <w:spacing w:line="360" w:lineRule="auto"/>
        <w:ind w:left="0" w:right="-8" w:firstLine="0"/>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Os itens, referente a esta contratação, deverá seguir todas as especificações, quantidades e qualidades de acordo com a solicitação de compras das Gerências Municipal, conforme quadro demonstrativo abaixo:</w:t>
      </w:r>
    </w:p>
    <w:p w14:paraId="74E267B6" w14:textId="77777777" w:rsidR="00DD7D9C" w:rsidRPr="009803A5" w:rsidRDefault="00DD7D9C" w:rsidP="00DD7D9C">
      <w:pPr>
        <w:ind w:left="708"/>
        <w:rPr>
          <w:rFonts w:asciiTheme="majorHAnsi" w:eastAsia="Times New Roman" w:hAnsiTheme="majorHAnsi" w:cstheme="majorHAnsi"/>
          <w:sz w:val="22"/>
          <w:szCs w:val="22"/>
        </w:rPr>
      </w:pPr>
    </w:p>
    <w:tbl>
      <w:tblPr>
        <w:tblStyle w:val="Tabelacomgrade18"/>
        <w:tblW w:w="0" w:type="auto"/>
        <w:tblLook w:val="04A0" w:firstRow="1" w:lastRow="0" w:firstColumn="1" w:lastColumn="0" w:noHBand="0" w:noVBand="1"/>
      </w:tblPr>
      <w:tblGrid>
        <w:gridCol w:w="641"/>
        <w:gridCol w:w="1331"/>
        <w:gridCol w:w="5115"/>
        <w:gridCol w:w="1101"/>
        <w:gridCol w:w="1440"/>
      </w:tblGrid>
      <w:tr w:rsidR="00DD7D9C" w:rsidRPr="009803A5" w14:paraId="3807101C" w14:textId="77777777" w:rsidTr="00364FF9">
        <w:trPr>
          <w:trHeight w:val="300"/>
        </w:trPr>
        <w:tc>
          <w:tcPr>
            <w:tcW w:w="480" w:type="dxa"/>
            <w:shd w:val="clear" w:color="auto" w:fill="D9D9D9" w:themeFill="background1" w:themeFillShade="D9"/>
            <w:hideMark/>
          </w:tcPr>
          <w:p w14:paraId="2CB1B3DE"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b/>
                <w:color w:val="000000" w:themeColor="text1"/>
                <w:sz w:val="22"/>
                <w:szCs w:val="22"/>
                <w:lang w:eastAsia="en-US"/>
              </w:rPr>
            </w:pPr>
            <w:r w:rsidRPr="009803A5">
              <w:rPr>
                <w:rFonts w:asciiTheme="majorHAnsi" w:hAnsiTheme="majorHAnsi" w:cstheme="majorHAnsi"/>
                <w:b/>
                <w:color w:val="000000" w:themeColor="text1"/>
                <w:sz w:val="22"/>
                <w:szCs w:val="22"/>
                <w:lang w:eastAsia="en-US"/>
              </w:rPr>
              <w:t>Item</w:t>
            </w:r>
          </w:p>
        </w:tc>
        <w:tc>
          <w:tcPr>
            <w:tcW w:w="1140" w:type="dxa"/>
            <w:shd w:val="clear" w:color="auto" w:fill="D9D9D9" w:themeFill="background1" w:themeFillShade="D9"/>
            <w:hideMark/>
          </w:tcPr>
          <w:p w14:paraId="384E2424"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b/>
                <w:color w:val="000000" w:themeColor="text1"/>
                <w:sz w:val="22"/>
                <w:szCs w:val="22"/>
                <w:lang w:eastAsia="en-US"/>
              </w:rPr>
            </w:pPr>
            <w:r w:rsidRPr="009803A5">
              <w:rPr>
                <w:rFonts w:asciiTheme="majorHAnsi" w:hAnsiTheme="majorHAnsi" w:cstheme="majorHAnsi"/>
                <w:b/>
                <w:color w:val="000000" w:themeColor="text1"/>
                <w:sz w:val="22"/>
                <w:szCs w:val="22"/>
                <w:lang w:eastAsia="en-US"/>
              </w:rPr>
              <w:t>Código Produto</w:t>
            </w:r>
          </w:p>
        </w:tc>
        <w:tc>
          <w:tcPr>
            <w:tcW w:w="7920" w:type="dxa"/>
            <w:shd w:val="clear" w:color="auto" w:fill="D9D9D9" w:themeFill="background1" w:themeFillShade="D9"/>
            <w:hideMark/>
          </w:tcPr>
          <w:p w14:paraId="28CD4069"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b/>
                <w:color w:val="000000" w:themeColor="text1"/>
                <w:sz w:val="22"/>
                <w:szCs w:val="22"/>
                <w:lang w:eastAsia="en-US"/>
              </w:rPr>
            </w:pPr>
            <w:r w:rsidRPr="009803A5">
              <w:rPr>
                <w:rFonts w:asciiTheme="majorHAnsi" w:hAnsiTheme="majorHAnsi" w:cstheme="majorHAnsi"/>
                <w:b/>
                <w:color w:val="000000" w:themeColor="text1"/>
                <w:sz w:val="22"/>
                <w:szCs w:val="22"/>
                <w:lang w:eastAsia="en-US"/>
              </w:rPr>
              <w:t>Descrição</w:t>
            </w:r>
          </w:p>
        </w:tc>
        <w:tc>
          <w:tcPr>
            <w:tcW w:w="1200" w:type="dxa"/>
            <w:shd w:val="clear" w:color="auto" w:fill="D9D9D9" w:themeFill="background1" w:themeFillShade="D9"/>
            <w:hideMark/>
          </w:tcPr>
          <w:p w14:paraId="652CD2FC" w14:textId="77777777" w:rsidR="00DD7D9C" w:rsidRPr="009803A5" w:rsidRDefault="00DD7D9C" w:rsidP="00DD7D9C">
            <w:pPr>
              <w:tabs>
                <w:tab w:val="left" w:pos="426"/>
              </w:tabs>
              <w:adjustRightInd w:val="0"/>
              <w:spacing w:line="360" w:lineRule="auto"/>
              <w:ind w:left="426" w:right="-7" w:hanging="426"/>
              <w:jc w:val="center"/>
              <w:rPr>
                <w:rFonts w:asciiTheme="majorHAnsi" w:hAnsiTheme="majorHAnsi" w:cstheme="majorHAnsi"/>
                <w:b/>
                <w:color w:val="000000" w:themeColor="text1"/>
                <w:sz w:val="22"/>
                <w:szCs w:val="22"/>
                <w:lang w:eastAsia="en-US"/>
              </w:rPr>
            </w:pPr>
            <w:r w:rsidRPr="009803A5">
              <w:rPr>
                <w:rFonts w:asciiTheme="majorHAnsi" w:hAnsiTheme="majorHAnsi" w:cstheme="majorHAnsi"/>
                <w:b/>
                <w:color w:val="000000" w:themeColor="text1"/>
                <w:sz w:val="22"/>
                <w:szCs w:val="22"/>
                <w:lang w:eastAsia="en-US"/>
              </w:rPr>
              <w:t>Unidade</w:t>
            </w:r>
          </w:p>
        </w:tc>
        <w:tc>
          <w:tcPr>
            <w:tcW w:w="1440" w:type="dxa"/>
            <w:shd w:val="clear" w:color="auto" w:fill="D9D9D9" w:themeFill="background1" w:themeFillShade="D9"/>
            <w:hideMark/>
          </w:tcPr>
          <w:p w14:paraId="03A6FB65"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b/>
                <w:color w:val="000000" w:themeColor="text1"/>
                <w:sz w:val="22"/>
                <w:szCs w:val="22"/>
                <w:lang w:eastAsia="en-US"/>
              </w:rPr>
            </w:pPr>
            <w:r w:rsidRPr="009803A5">
              <w:rPr>
                <w:rFonts w:asciiTheme="majorHAnsi" w:hAnsiTheme="majorHAnsi" w:cstheme="majorHAnsi"/>
                <w:b/>
                <w:color w:val="000000" w:themeColor="text1"/>
                <w:sz w:val="22"/>
                <w:szCs w:val="22"/>
                <w:lang w:eastAsia="en-US"/>
              </w:rPr>
              <w:t>Quantidade</w:t>
            </w:r>
          </w:p>
        </w:tc>
      </w:tr>
      <w:tr w:rsidR="00DD7D9C" w:rsidRPr="009803A5" w14:paraId="3C530C6E" w14:textId="77777777" w:rsidTr="00364FF9">
        <w:trPr>
          <w:trHeight w:val="1650"/>
        </w:trPr>
        <w:tc>
          <w:tcPr>
            <w:tcW w:w="480" w:type="dxa"/>
            <w:noWrap/>
            <w:hideMark/>
          </w:tcPr>
          <w:p w14:paraId="0201C16A"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w:t>
            </w:r>
          </w:p>
        </w:tc>
        <w:tc>
          <w:tcPr>
            <w:tcW w:w="1140" w:type="dxa"/>
            <w:noWrap/>
            <w:hideMark/>
          </w:tcPr>
          <w:p w14:paraId="1865BEAD"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13.001.423</w:t>
            </w:r>
          </w:p>
        </w:tc>
        <w:tc>
          <w:tcPr>
            <w:tcW w:w="7920" w:type="dxa"/>
            <w:hideMark/>
          </w:tcPr>
          <w:p w14:paraId="1250AB0D" w14:textId="77777777" w:rsidR="00DD7D9C" w:rsidRPr="009803A5" w:rsidRDefault="00DD7D9C" w:rsidP="00DD7D9C">
            <w:pPr>
              <w:tabs>
                <w:tab w:val="left" w:pos="426"/>
              </w:tabs>
              <w:adjustRightInd w:val="0"/>
              <w:spacing w:line="360" w:lineRule="auto"/>
              <w:ind w:right="-7"/>
              <w:jc w:val="both"/>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ARMÁRIO COM GAVETAS EM AÇO</w:t>
            </w:r>
            <w:r w:rsidRPr="009803A5">
              <w:rPr>
                <w:rFonts w:asciiTheme="majorHAnsi" w:hAnsiTheme="majorHAnsi" w:cstheme="majorHAnsi"/>
                <w:color w:val="000000" w:themeColor="text1"/>
                <w:sz w:val="22"/>
                <w:szCs w:val="22"/>
                <w:lang w:eastAsia="en-US"/>
              </w:rPr>
              <w:br/>
              <w:t>Estrutura em aço com pintura eletrostática a pó Mínimo de 4 gavetas deslizantes com trilho metálico Puxadores metálicos ou em polipropileno Acabamento fosco ou brilhante, resistente à umidade Capacidade de carga mínima por gaveta: 10kg Fechadura com chave opcional</w:t>
            </w:r>
            <w:r w:rsidRPr="009803A5">
              <w:rPr>
                <w:rFonts w:asciiTheme="majorHAnsi" w:hAnsiTheme="majorHAnsi" w:cstheme="majorHAnsi"/>
                <w:color w:val="000000" w:themeColor="text1"/>
                <w:sz w:val="22"/>
                <w:szCs w:val="22"/>
                <w:lang w:eastAsia="en-US"/>
              </w:rPr>
              <w:br/>
              <w:t xml:space="preserve">Dimensões aproximadas: 1,20m largura x 1,00m altura x 0,40m profundidade Garantia mínima: 12 meses Marcas referência: </w:t>
            </w:r>
            <w:proofErr w:type="spellStart"/>
            <w:r w:rsidRPr="009803A5">
              <w:rPr>
                <w:rFonts w:asciiTheme="majorHAnsi" w:hAnsiTheme="majorHAnsi" w:cstheme="majorHAnsi"/>
                <w:color w:val="000000" w:themeColor="text1"/>
                <w:sz w:val="22"/>
                <w:szCs w:val="22"/>
                <w:lang w:eastAsia="en-US"/>
              </w:rPr>
              <w:t>Pandin</w:t>
            </w:r>
            <w:proofErr w:type="spellEnd"/>
            <w:r w:rsidRPr="009803A5">
              <w:rPr>
                <w:rFonts w:asciiTheme="majorHAnsi" w:hAnsiTheme="majorHAnsi" w:cstheme="majorHAnsi"/>
                <w:color w:val="000000" w:themeColor="text1"/>
                <w:sz w:val="22"/>
                <w:szCs w:val="22"/>
                <w:lang w:eastAsia="en-US"/>
              </w:rPr>
              <w:t xml:space="preserve">, Tecno </w:t>
            </w:r>
            <w:proofErr w:type="spellStart"/>
            <w:r w:rsidRPr="009803A5">
              <w:rPr>
                <w:rFonts w:asciiTheme="majorHAnsi" w:hAnsiTheme="majorHAnsi" w:cstheme="majorHAnsi"/>
                <w:color w:val="000000" w:themeColor="text1"/>
                <w:sz w:val="22"/>
                <w:szCs w:val="22"/>
                <w:lang w:eastAsia="en-US"/>
              </w:rPr>
              <w:t>Mobili</w:t>
            </w:r>
            <w:proofErr w:type="spellEnd"/>
            <w:r w:rsidRPr="009803A5">
              <w:rPr>
                <w:rFonts w:asciiTheme="majorHAnsi" w:hAnsiTheme="majorHAnsi" w:cstheme="majorHAnsi"/>
                <w:color w:val="000000" w:themeColor="text1"/>
                <w:sz w:val="22"/>
                <w:szCs w:val="22"/>
                <w:lang w:eastAsia="en-US"/>
              </w:rPr>
              <w:t xml:space="preserve"> Metálica, Maia Metais</w:t>
            </w:r>
          </w:p>
        </w:tc>
        <w:tc>
          <w:tcPr>
            <w:tcW w:w="1200" w:type="dxa"/>
            <w:hideMark/>
          </w:tcPr>
          <w:p w14:paraId="3BBEBEAE"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UN</w:t>
            </w:r>
          </w:p>
        </w:tc>
        <w:tc>
          <w:tcPr>
            <w:tcW w:w="1440" w:type="dxa"/>
            <w:noWrap/>
            <w:hideMark/>
          </w:tcPr>
          <w:p w14:paraId="1FA5F274"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12</w:t>
            </w:r>
          </w:p>
        </w:tc>
      </w:tr>
      <w:tr w:rsidR="00DD7D9C" w:rsidRPr="009803A5" w14:paraId="59D722FA" w14:textId="77777777" w:rsidTr="00364FF9">
        <w:trPr>
          <w:trHeight w:val="1189"/>
        </w:trPr>
        <w:tc>
          <w:tcPr>
            <w:tcW w:w="480" w:type="dxa"/>
            <w:noWrap/>
            <w:hideMark/>
          </w:tcPr>
          <w:p w14:paraId="5910ABF4"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2</w:t>
            </w:r>
          </w:p>
        </w:tc>
        <w:tc>
          <w:tcPr>
            <w:tcW w:w="1140" w:type="dxa"/>
            <w:noWrap/>
            <w:hideMark/>
          </w:tcPr>
          <w:p w14:paraId="6FA1A13B"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13.001.453</w:t>
            </w:r>
          </w:p>
        </w:tc>
        <w:tc>
          <w:tcPr>
            <w:tcW w:w="7920" w:type="dxa"/>
            <w:hideMark/>
          </w:tcPr>
          <w:p w14:paraId="26B33C5C" w14:textId="77777777" w:rsidR="00DD7D9C" w:rsidRPr="009803A5" w:rsidRDefault="00DD7D9C" w:rsidP="00DD7D9C">
            <w:pPr>
              <w:tabs>
                <w:tab w:val="left" w:pos="426"/>
              </w:tabs>
              <w:adjustRightInd w:val="0"/>
              <w:spacing w:line="360" w:lineRule="auto"/>
              <w:ind w:right="-7"/>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ARMÁRIO DE AÇO COM DUAS PORTAS</w:t>
            </w:r>
            <w:r w:rsidRPr="009803A5">
              <w:rPr>
                <w:rFonts w:asciiTheme="majorHAnsi" w:hAnsiTheme="majorHAnsi" w:cstheme="majorHAnsi"/>
                <w:color w:val="000000" w:themeColor="text1"/>
                <w:sz w:val="22"/>
                <w:szCs w:val="22"/>
                <w:lang w:eastAsia="en-US"/>
              </w:rPr>
              <w:br/>
              <w:t>Construído em chapa de aço de alta resistência</w:t>
            </w:r>
            <w:r w:rsidRPr="009803A5">
              <w:rPr>
                <w:rFonts w:asciiTheme="majorHAnsi" w:hAnsiTheme="majorHAnsi" w:cstheme="majorHAnsi"/>
                <w:color w:val="000000" w:themeColor="text1"/>
                <w:sz w:val="22"/>
                <w:szCs w:val="22"/>
                <w:lang w:eastAsia="en-US"/>
              </w:rPr>
              <w:br/>
              <w:t>Duas portas com puxadores e opção de fechadura com chave Prateleiras internas reguláveis ou fixas</w:t>
            </w:r>
            <w:r w:rsidRPr="009803A5">
              <w:rPr>
                <w:rFonts w:asciiTheme="majorHAnsi" w:hAnsiTheme="majorHAnsi" w:cstheme="majorHAnsi"/>
                <w:color w:val="000000" w:themeColor="text1"/>
                <w:sz w:val="22"/>
                <w:szCs w:val="22"/>
                <w:lang w:eastAsia="en-US"/>
              </w:rPr>
              <w:br/>
            </w:r>
            <w:r w:rsidRPr="009803A5">
              <w:rPr>
                <w:rFonts w:asciiTheme="majorHAnsi" w:hAnsiTheme="majorHAnsi" w:cstheme="majorHAnsi"/>
                <w:color w:val="000000" w:themeColor="text1"/>
                <w:sz w:val="22"/>
                <w:szCs w:val="22"/>
                <w:lang w:eastAsia="en-US"/>
              </w:rPr>
              <w:lastRenderedPageBreak/>
              <w:t xml:space="preserve">Dimensões aproximadas: 1,80m x 0,90m x 0,40m Garantia mínima: 12 meses Marcas referência: </w:t>
            </w:r>
            <w:proofErr w:type="spellStart"/>
            <w:r w:rsidRPr="009803A5">
              <w:rPr>
                <w:rFonts w:asciiTheme="majorHAnsi" w:hAnsiTheme="majorHAnsi" w:cstheme="majorHAnsi"/>
                <w:color w:val="000000" w:themeColor="text1"/>
                <w:sz w:val="22"/>
                <w:szCs w:val="22"/>
                <w:lang w:eastAsia="en-US"/>
              </w:rPr>
              <w:t>Pandin</w:t>
            </w:r>
            <w:proofErr w:type="spellEnd"/>
            <w:r w:rsidRPr="009803A5">
              <w:rPr>
                <w:rFonts w:asciiTheme="majorHAnsi" w:hAnsiTheme="majorHAnsi" w:cstheme="majorHAnsi"/>
                <w:color w:val="000000" w:themeColor="text1"/>
                <w:sz w:val="22"/>
                <w:szCs w:val="22"/>
                <w:lang w:eastAsia="en-US"/>
              </w:rPr>
              <w:t xml:space="preserve">, </w:t>
            </w:r>
            <w:proofErr w:type="spellStart"/>
            <w:r w:rsidRPr="009803A5">
              <w:rPr>
                <w:rFonts w:asciiTheme="majorHAnsi" w:hAnsiTheme="majorHAnsi" w:cstheme="majorHAnsi"/>
                <w:color w:val="000000" w:themeColor="text1"/>
                <w:sz w:val="22"/>
                <w:szCs w:val="22"/>
                <w:lang w:eastAsia="en-US"/>
              </w:rPr>
              <w:t>Kappesberg</w:t>
            </w:r>
            <w:proofErr w:type="spellEnd"/>
            <w:r w:rsidRPr="009803A5">
              <w:rPr>
                <w:rFonts w:asciiTheme="majorHAnsi" w:hAnsiTheme="majorHAnsi" w:cstheme="majorHAnsi"/>
                <w:color w:val="000000" w:themeColor="text1"/>
                <w:sz w:val="22"/>
                <w:szCs w:val="22"/>
                <w:lang w:eastAsia="en-US"/>
              </w:rPr>
              <w:t>, Itatiaia</w:t>
            </w:r>
          </w:p>
        </w:tc>
        <w:tc>
          <w:tcPr>
            <w:tcW w:w="1200" w:type="dxa"/>
            <w:hideMark/>
          </w:tcPr>
          <w:p w14:paraId="451F6CDD"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lastRenderedPageBreak/>
              <w:t>UN</w:t>
            </w:r>
          </w:p>
        </w:tc>
        <w:tc>
          <w:tcPr>
            <w:tcW w:w="1440" w:type="dxa"/>
            <w:noWrap/>
            <w:hideMark/>
          </w:tcPr>
          <w:p w14:paraId="61A03326"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6</w:t>
            </w:r>
          </w:p>
        </w:tc>
      </w:tr>
      <w:tr w:rsidR="00DD7D9C" w:rsidRPr="009803A5" w14:paraId="2C5E8C08" w14:textId="77777777" w:rsidTr="00364FF9">
        <w:trPr>
          <w:trHeight w:val="1347"/>
        </w:trPr>
        <w:tc>
          <w:tcPr>
            <w:tcW w:w="480" w:type="dxa"/>
            <w:noWrap/>
            <w:hideMark/>
          </w:tcPr>
          <w:p w14:paraId="2D65B96C"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3</w:t>
            </w:r>
          </w:p>
        </w:tc>
        <w:tc>
          <w:tcPr>
            <w:tcW w:w="1140" w:type="dxa"/>
            <w:noWrap/>
            <w:hideMark/>
          </w:tcPr>
          <w:p w14:paraId="32872D97"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13.001.455</w:t>
            </w:r>
          </w:p>
        </w:tc>
        <w:tc>
          <w:tcPr>
            <w:tcW w:w="7920" w:type="dxa"/>
            <w:hideMark/>
          </w:tcPr>
          <w:p w14:paraId="06ECCD08" w14:textId="77777777" w:rsidR="00DD7D9C" w:rsidRPr="009803A5" w:rsidRDefault="00DD7D9C" w:rsidP="00DD7D9C">
            <w:pPr>
              <w:tabs>
                <w:tab w:val="left" w:pos="426"/>
              </w:tabs>
              <w:adjustRightInd w:val="0"/>
              <w:spacing w:line="360" w:lineRule="auto"/>
              <w:ind w:right="-7"/>
              <w:jc w:val="both"/>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ARQUIVO DE AÇO 4 GAVETAS</w:t>
            </w:r>
            <w:r w:rsidRPr="009803A5">
              <w:rPr>
                <w:rFonts w:asciiTheme="majorHAnsi" w:hAnsiTheme="majorHAnsi" w:cstheme="majorHAnsi"/>
                <w:color w:val="000000" w:themeColor="text1"/>
                <w:sz w:val="22"/>
                <w:szCs w:val="22"/>
                <w:lang w:eastAsia="en-US"/>
              </w:rPr>
              <w:br/>
              <w:t>Fabricado em chapa de aço de alta durabilidade Gavetas deslizantes com trilhos de alta resistência</w:t>
            </w:r>
            <w:r w:rsidRPr="009803A5">
              <w:rPr>
                <w:rFonts w:asciiTheme="majorHAnsi" w:hAnsiTheme="majorHAnsi" w:cstheme="majorHAnsi"/>
                <w:color w:val="000000" w:themeColor="text1"/>
                <w:sz w:val="22"/>
                <w:szCs w:val="22"/>
                <w:lang w:eastAsia="en-US"/>
              </w:rPr>
              <w:br/>
              <w:t>Capacidade para pastas suspensas em formato ofício ou carta Sistema de travamento central com chave Dimensões aproximadas: 1,33m x 0,46m x 0,62m (4 gavetas) Garantia mínima: 12 meses</w:t>
            </w:r>
            <w:r w:rsidRPr="009803A5">
              <w:rPr>
                <w:rFonts w:asciiTheme="majorHAnsi" w:hAnsiTheme="majorHAnsi" w:cstheme="majorHAnsi"/>
                <w:color w:val="000000" w:themeColor="text1"/>
                <w:sz w:val="22"/>
                <w:szCs w:val="22"/>
                <w:lang w:eastAsia="en-US"/>
              </w:rPr>
              <w:br/>
              <w:t xml:space="preserve">Marcas referência: </w:t>
            </w:r>
            <w:proofErr w:type="spellStart"/>
            <w:r w:rsidRPr="009803A5">
              <w:rPr>
                <w:rFonts w:asciiTheme="majorHAnsi" w:hAnsiTheme="majorHAnsi" w:cstheme="majorHAnsi"/>
                <w:color w:val="000000" w:themeColor="text1"/>
                <w:sz w:val="22"/>
                <w:szCs w:val="22"/>
                <w:lang w:eastAsia="en-US"/>
              </w:rPr>
              <w:t>Pandin</w:t>
            </w:r>
            <w:proofErr w:type="spellEnd"/>
            <w:r w:rsidRPr="009803A5">
              <w:rPr>
                <w:rFonts w:asciiTheme="majorHAnsi" w:hAnsiTheme="majorHAnsi" w:cstheme="majorHAnsi"/>
                <w:color w:val="000000" w:themeColor="text1"/>
                <w:sz w:val="22"/>
                <w:szCs w:val="22"/>
                <w:lang w:eastAsia="en-US"/>
              </w:rPr>
              <w:t xml:space="preserve">, </w:t>
            </w:r>
            <w:proofErr w:type="spellStart"/>
            <w:r w:rsidRPr="009803A5">
              <w:rPr>
                <w:rFonts w:asciiTheme="majorHAnsi" w:hAnsiTheme="majorHAnsi" w:cstheme="majorHAnsi"/>
                <w:color w:val="000000" w:themeColor="text1"/>
                <w:sz w:val="22"/>
                <w:szCs w:val="22"/>
                <w:lang w:eastAsia="en-US"/>
              </w:rPr>
              <w:t>Kappesberg</w:t>
            </w:r>
            <w:proofErr w:type="spellEnd"/>
            <w:r w:rsidRPr="009803A5">
              <w:rPr>
                <w:rFonts w:asciiTheme="majorHAnsi" w:hAnsiTheme="majorHAnsi" w:cstheme="majorHAnsi"/>
                <w:color w:val="000000" w:themeColor="text1"/>
                <w:sz w:val="22"/>
                <w:szCs w:val="22"/>
                <w:lang w:eastAsia="en-US"/>
              </w:rPr>
              <w:t>, Itatiaia</w:t>
            </w:r>
          </w:p>
        </w:tc>
        <w:tc>
          <w:tcPr>
            <w:tcW w:w="1200" w:type="dxa"/>
            <w:hideMark/>
          </w:tcPr>
          <w:p w14:paraId="458250D9"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UN</w:t>
            </w:r>
          </w:p>
        </w:tc>
        <w:tc>
          <w:tcPr>
            <w:tcW w:w="1440" w:type="dxa"/>
            <w:noWrap/>
            <w:hideMark/>
          </w:tcPr>
          <w:p w14:paraId="33645D5D"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3</w:t>
            </w:r>
          </w:p>
        </w:tc>
      </w:tr>
      <w:tr w:rsidR="00DD7D9C" w:rsidRPr="009803A5" w14:paraId="362F4C47" w14:textId="77777777" w:rsidTr="00364FF9">
        <w:trPr>
          <w:trHeight w:val="1189"/>
        </w:trPr>
        <w:tc>
          <w:tcPr>
            <w:tcW w:w="480" w:type="dxa"/>
            <w:noWrap/>
            <w:hideMark/>
          </w:tcPr>
          <w:p w14:paraId="422EE12D"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4</w:t>
            </w:r>
          </w:p>
        </w:tc>
        <w:tc>
          <w:tcPr>
            <w:tcW w:w="1140" w:type="dxa"/>
            <w:noWrap/>
            <w:hideMark/>
          </w:tcPr>
          <w:p w14:paraId="1B81661F"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13.001.418</w:t>
            </w:r>
          </w:p>
        </w:tc>
        <w:tc>
          <w:tcPr>
            <w:tcW w:w="7920" w:type="dxa"/>
            <w:hideMark/>
          </w:tcPr>
          <w:p w14:paraId="4E3786E2" w14:textId="77777777" w:rsidR="00DD7D9C" w:rsidRPr="009803A5" w:rsidRDefault="00DD7D9C" w:rsidP="00DD7D9C">
            <w:pPr>
              <w:tabs>
                <w:tab w:val="left" w:pos="426"/>
              </w:tabs>
              <w:adjustRightInd w:val="0"/>
              <w:spacing w:line="360" w:lineRule="auto"/>
              <w:ind w:right="-7"/>
              <w:jc w:val="both"/>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 xml:space="preserve">CADEIRA FIXA Estrutura: aço pintado ou cromado Assento e encosto: espuma injetada, revestida em tecido ou courvin Sem apoio para braços Uso: atendimento ou sala de espera Garantia mínima: 12 meses Marcas referência: </w:t>
            </w:r>
            <w:proofErr w:type="spellStart"/>
            <w:r w:rsidRPr="009803A5">
              <w:rPr>
                <w:rFonts w:asciiTheme="majorHAnsi" w:hAnsiTheme="majorHAnsi" w:cstheme="majorHAnsi"/>
                <w:color w:val="000000" w:themeColor="text1"/>
                <w:sz w:val="22"/>
                <w:szCs w:val="22"/>
                <w:lang w:eastAsia="en-US"/>
              </w:rPr>
              <w:t>Cavaletti</w:t>
            </w:r>
            <w:proofErr w:type="spellEnd"/>
            <w:r w:rsidRPr="009803A5">
              <w:rPr>
                <w:rFonts w:asciiTheme="majorHAnsi" w:hAnsiTheme="majorHAnsi" w:cstheme="majorHAnsi"/>
                <w:color w:val="000000" w:themeColor="text1"/>
                <w:sz w:val="22"/>
                <w:szCs w:val="22"/>
                <w:lang w:eastAsia="en-US"/>
              </w:rPr>
              <w:t xml:space="preserve">, </w:t>
            </w:r>
            <w:proofErr w:type="spellStart"/>
            <w:r w:rsidRPr="009803A5">
              <w:rPr>
                <w:rFonts w:asciiTheme="majorHAnsi" w:hAnsiTheme="majorHAnsi" w:cstheme="majorHAnsi"/>
                <w:color w:val="000000" w:themeColor="text1"/>
                <w:sz w:val="22"/>
                <w:szCs w:val="22"/>
                <w:lang w:eastAsia="en-US"/>
              </w:rPr>
              <w:t>Frisokar</w:t>
            </w:r>
            <w:proofErr w:type="spellEnd"/>
            <w:r w:rsidRPr="009803A5">
              <w:rPr>
                <w:rFonts w:asciiTheme="majorHAnsi" w:hAnsiTheme="majorHAnsi" w:cstheme="majorHAnsi"/>
                <w:color w:val="000000" w:themeColor="text1"/>
                <w:sz w:val="22"/>
                <w:szCs w:val="22"/>
                <w:lang w:eastAsia="en-US"/>
              </w:rPr>
              <w:t xml:space="preserve">, </w:t>
            </w:r>
            <w:proofErr w:type="spellStart"/>
            <w:r w:rsidRPr="009803A5">
              <w:rPr>
                <w:rFonts w:asciiTheme="majorHAnsi" w:hAnsiTheme="majorHAnsi" w:cstheme="majorHAnsi"/>
                <w:color w:val="000000" w:themeColor="text1"/>
                <w:sz w:val="22"/>
                <w:szCs w:val="22"/>
                <w:lang w:eastAsia="en-US"/>
              </w:rPr>
              <w:t>Plaxmetal</w:t>
            </w:r>
            <w:proofErr w:type="spellEnd"/>
          </w:p>
        </w:tc>
        <w:tc>
          <w:tcPr>
            <w:tcW w:w="1200" w:type="dxa"/>
            <w:hideMark/>
          </w:tcPr>
          <w:p w14:paraId="433E5ADA"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UN</w:t>
            </w:r>
          </w:p>
        </w:tc>
        <w:tc>
          <w:tcPr>
            <w:tcW w:w="1440" w:type="dxa"/>
            <w:noWrap/>
            <w:hideMark/>
          </w:tcPr>
          <w:p w14:paraId="4A30335D"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163</w:t>
            </w:r>
          </w:p>
        </w:tc>
      </w:tr>
      <w:tr w:rsidR="00DD7D9C" w:rsidRPr="009803A5" w14:paraId="68605EE9" w14:textId="77777777" w:rsidTr="00364FF9">
        <w:trPr>
          <w:trHeight w:val="1347"/>
        </w:trPr>
        <w:tc>
          <w:tcPr>
            <w:tcW w:w="480" w:type="dxa"/>
            <w:noWrap/>
            <w:hideMark/>
          </w:tcPr>
          <w:p w14:paraId="4F8E234C"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5</w:t>
            </w:r>
          </w:p>
        </w:tc>
        <w:tc>
          <w:tcPr>
            <w:tcW w:w="1140" w:type="dxa"/>
            <w:noWrap/>
            <w:hideMark/>
          </w:tcPr>
          <w:p w14:paraId="1AECFCD8"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13.001.419</w:t>
            </w:r>
          </w:p>
        </w:tc>
        <w:tc>
          <w:tcPr>
            <w:tcW w:w="7920" w:type="dxa"/>
            <w:hideMark/>
          </w:tcPr>
          <w:p w14:paraId="10ACA2F8" w14:textId="77777777" w:rsidR="00DD7D9C" w:rsidRPr="009803A5" w:rsidRDefault="00DD7D9C" w:rsidP="00DD7D9C">
            <w:pPr>
              <w:tabs>
                <w:tab w:val="left" w:pos="426"/>
              </w:tabs>
              <w:adjustRightInd w:val="0"/>
              <w:spacing w:line="360" w:lineRule="auto"/>
              <w:ind w:right="-7"/>
              <w:jc w:val="both"/>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 xml:space="preserve">CADEIRA GIRATÓRIA Base: estrela com rodízios Regulagem de altura a gás Encosto e assento: espuma injetada Apoio para braços regulável Revestimento: tecido ou courvin Garantia mínima: 12 meses Marcas referência: </w:t>
            </w:r>
            <w:proofErr w:type="spellStart"/>
            <w:r w:rsidRPr="009803A5">
              <w:rPr>
                <w:rFonts w:asciiTheme="majorHAnsi" w:hAnsiTheme="majorHAnsi" w:cstheme="majorHAnsi"/>
                <w:color w:val="000000" w:themeColor="text1"/>
                <w:sz w:val="22"/>
                <w:szCs w:val="22"/>
                <w:lang w:eastAsia="en-US"/>
              </w:rPr>
              <w:t>Cavaletti</w:t>
            </w:r>
            <w:proofErr w:type="spellEnd"/>
            <w:r w:rsidRPr="009803A5">
              <w:rPr>
                <w:rFonts w:asciiTheme="majorHAnsi" w:hAnsiTheme="majorHAnsi" w:cstheme="majorHAnsi"/>
                <w:color w:val="000000" w:themeColor="text1"/>
                <w:sz w:val="22"/>
                <w:szCs w:val="22"/>
                <w:lang w:eastAsia="en-US"/>
              </w:rPr>
              <w:t xml:space="preserve">, </w:t>
            </w:r>
            <w:proofErr w:type="spellStart"/>
            <w:r w:rsidRPr="009803A5">
              <w:rPr>
                <w:rFonts w:asciiTheme="majorHAnsi" w:hAnsiTheme="majorHAnsi" w:cstheme="majorHAnsi"/>
                <w:color w:val="000000" w:themeColor="text1"/>
                <w:sz w:val="22"/>
                <w:szCs w:val="22"/>
                <w:lang w:eastAsia="en-US"/>
              </w:rPr>
              <w:t>Flexform</w:t>
            </w:r>
            <w:proofErr w:type="spellEnd"/>
            <w:r w:rsidRPr="009803A5">
              <w:rPr>
                <w:rFonts w:asciiTheme="majorHAnsi" w:hAnsiTheme="majorHAnsi" w:cstheme="majorHAnsi"/>
                <w:color w:val="000000" w:themeColor="text1"/>
                <w:sz w:val="22"/>
                <w:szCs w:val="22"/>
                <w:lang w:eastAsia="en-US"/>
              </w:rPr>
              <w:t xml:space="preserve">, </w:t>
            </w:r>
            <w:proofErr w:type="spellStart"/>
            <w:r w:rsidRPr="009803A5">
              <w:rPr>
                <w:rFonts w:asciiTheme="majorHAnsi" w:hAnsiTheme="majorHAnsi" w:cstheme="majorHAnsi"/>
                <w:color w:val="000000" w:themeColor="text1"/>
                <w:sz w:val="22"/>
                <w:szCs w:val="22"/>
                <w:lang w:eastAsia="en-US"/>
              </w:rPr>
              <w:t>Conforsit</w:t>
            </w:r>
            <w:proofErr w:type="spellEnd"/>
          </w:p>
        </w:tc>
        <w:tc>
          <w:tcPr>
            <w:tcW w:w="1200" w:type="dxa"/>
            <w:hideMark/>
          </w:tcPr>
          <w:p w14:paraId="49F4B5EC"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UN</w:t>
            </w:r>
          </w:p>
        </w:tc>
        <w:tc>
          <w:tcPr>
            <w:tcW w:w="1440" w:type="dxa"/>
            <w:noWrap/>
            <w:hideMark/>
          </w:tcPr>
          <w:p w14:paraId="4BF3F08E"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40</w:t>
            </w:r>
          </w:p>
        </w:tc>
      </w:tr>
      <w:tr w:rsidR="00DD7D9C" w:rsidRPr="009803A5" w14:paraId="539BA7B1" w14:textId="77777777" w:rsidTr="00364FF9">
        <w:trPr>
          <w:trHeight w:val="209"/>
        </w:trPr>
        <w:tc>
          <w:tcPr>
            <w:tcW w:w="480" w:type="dxa"/>
            <w:noWrap/>
            <w:hideMark/>
          </w:tcPr>
          <w:p w14:paraId="5425FCFD"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6</w:t>
            </w:r>
          </w:p>
        </w:tc>
        <w:tc>
          <w:tcPr>
            <w:tcW w:w="1140" w:type="dxa"/>
            <w:noWrap/>
            <w:hideMark/>
          </w:tcPr>
          <w:p w14:paraId="506768C6"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13.001.420</w:t>
            </w:r>
          </w:p>
        </w:tc>
        <w:tc>
          <w:tcPr>
            <w:tcW w:w="7920" w:type="dxa"/>
            <w:hideMark/>
          </w:tcPr>
          <w:p w14:paraId="2A2B5F3B" w14:textId="77777777" w:rsidR="00DD7D9C" w:rsidRPr="009803A5" w:rsidRDefault="00DD7D9C" w:rsidP="00DD7D9C">
            <w:pPr>
              <w:tabs>
                <w:tab w:val="left" w:pos="426"/>
              </w:tabs>
              <w:adjustRightInd w:val="0"/>
              <w:spacing w:line="360" w:lineRule="auto"/>
              <w:ind w:right="-7"/>
              <w:jc w:val="both"/>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 xml:space="preserve">CADEIRA PREMIUM Base giratória com rodízios Encosto alto, com apoio lombar Assento e encosto com espuma injetada Revestimento: couro sintético ou tecido de alto padrão Apoio para braços almofadado Regulagem de altura e inclinação Garantia mínima: 12 meses Marcas referência: </w:t>
            </w:r>
            <w:proofErr w:type="spellStart"/>
            <w:r w:rsidRPr="009803A5">
              <w:rPr>
                <w:rFonts w:asciiTheme="majorHAnsi" w:hAnsiTheme="majorHAnsi" w:cstheme="majorHAnsi"/>
                <w:color w:val="000000" w:themeColor="text1"/>
                <w:sz w:val="22"/>
                <w:szCs w:val="22"/>
                <w:lang w:eastAsia="en-US"/>
              </w:rPr>
              <w:t>Cavaletti</w:t>
            </w:r>
            <w:proofErr w:type="spellEnd"/>
            <w:r w:rsidRPr="009803A5">
              <w:rPr>
                <w:rFonts w:asciiTheme="majorHAnsi" w:hAnsiTheme="majorHAnsi" w:cstheme="majorHAnsi"/>
                <w:color w:val="000000" w:themeColor="text1"/>
                <w:sz w:val="22"/>
                <w:szCs w:val="22"/>
                <w:lang w:eastAsia="en-US"/>
              </w:rPr>
              <w:t xml:space="preserve">, Marelli, </w:t>
            </w:r>
            <w:proofErr w:type="spellStart"/>
            <w:r w:rsidRPr="009803A5">
              <w:rPr>
                <w:rFonts w:asciiTheme="majorHAnsi" w:hAnsiTheme="majorHAnsi" w:cstheme="majorHAnsi"/>
                <w:color w:val="000000" w:themeColor="text1"/>
                <w:sz w:val="22"/>
                <w:szCs w:val="22"/>
                <w:lang w:eastAsia="en-US"/>
              </w:rPr>
              <w:t>Plaxmetal</w:t>
            </w:r>
            <w:proofErr w:type="spellEnd"/>
          </w:p>
        </w:tc>
        <w:tc>
          <w:tcPr>
            <w:tcW w:w="1200" w:type="dxa"/>
            <w:hideMark/>
          </w:tcPr>
          <w:p w14:paraId="5CF1121B"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UN</w:t>
            </w:r>
          </w:p>
        </w:tc>
        <w:tc>
          <w:tcPr>
            <w:tcW w:w="1440" w:type="dxa"/>
            <w:noWrap/>
            <w:hideMark/>
          </w:tcPr>
          <w:p w14:paraId="27506E13"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40</w:t>
            </w:r>
          </w:p>
        </w:tc>
      </w:tr>
      <w:tr w:rsidR="00DD7D9C" w:rsidRPr="009803A5" w14:paraId="03413493" w14:textId="77777777" w:rsidTr="00364FF9">
        <w:trPr>
          <w:trHeight w:val="492"/>
        </w:trPr>
        <w:tc>
          <w:tcPr>
            <w:tcW w:w="480" w:type="dxa"/>
            <w:noWrap/>
            <w:hideMark/>
          </w:tcPr>
          <w:p w14:paraId="157D1482"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7</w:t>
            </w:r>
          </w:p>
        </w:tc>
        <w:tc>
          <w:tcPr>
            <w:tcW w:w="1140" w:type="dxa"/>
            <w:noWrap/>
            <w:hideMark/>
          </w:tcPr>
          <w:p w14:paraId="7A888595"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13.001.451</w:t>
            </w:r>
          </w:p>
        </w:tc>
        <w:tc>
          <w:tcPr>
            <w:tcW w:w="7920" w:type="dxa"/>
            <w:hideMark/>
          </w:tcPr>
          <w:p w14:paraId="62799478" w14:textId="77777777" w:rsidR="00DD7D9C" w:rsidRPr="009803A5" w:rsidRDefault="00DD7D9C" w:rsidP="00DD7D9C">
            <w:pPr>
              <w:tabs>
                <w:tab w:val="left" w:pos="426"/>
              </w:tabs>
              <w:adjustRightInd w:val="0"/>
              <w:spacing w:line="360" w:lineRule="auto"/>
              <w:ind w:right="-7"/>
              <w:jc w:val="both"/>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CONJUNTO DE REFEITÓRIO ESCOLAR ADULTO – MODELO MONOBLOCO</w:t>
            </w:r>
            <w:r w:rsidRPr="009803A5">
              <w:rPr>
                <w:rFonts w:asciiTheme="majorHAnsi" w:hAnsiTheme="majorHAnsi" w:cstheme="majorHAnsi"/>
                <w:color w:val="000000" w:themeColor="text1"/>
                <w:sz w:val="22"/>
                <w:szCs w:val="22"/>
                <w:lang w:eastAsia="en-US"/>
              </w:rPr>
              <w:br/>
            </w:r>
            <w:r w:rsidRPr="009803A5">
              <w:rPr>
                <w:rFonts w:asciiTheme="majorHAnsi" w:hAnsiTheme="majorHAnsi" w:cstheme="majorHAnsi"/>
                <w:color w:val="000000" w:themeColor="text1"/>
                <w:sz w:val="22"/>
                <w:szCs w:val="22"/>
                <w:lang w:eastAsia="en-US"/>
              </w:rPr>
              <w:lastRenderedPageBreak/>
              <w:t xml:space="preserve">Mesa: Estrutura monobloco em aço carbono, soldado, com pintura epóxi a pó e </w:t>
            </w:r>
            <w:proofErr w:type="spellStart"/>
            <w:r w:rsidRPr="009803A5">
              <w:rPr>
                <w:rFonts w:asciiTheme="majorHAnsi" w:hAnsiTheme="majorHAnsi" w:cstheme="majorHAnsi"/>
                <w:color w:val="000000" w:themeColor="text1"/>
                <w:sz w:val="22"/>
                <w:szCs w:val="22"/>
                <w:lang w:eastAsia="en-US"/>
              </w:rPr>
              <w:t>tratame</w:t>
            </w:r>
            <w:proofErr w:type="spellEnd"/>
            <w:r w:rsidRPr="009803A5">
              <w:rPr>
                <w:rFonts w:asciiTheme="majorHAnsi" w:hAnsiTheme="majorHAnsi" w:cstheme="majorHAnsi"/>
                <w:color w:val="000000" w:themeColor="text1"/>
                <w:sz w:val="22"/>
                <w:szCs w:val="22"/>
                <w:lang w:eastAsia="en-US"/>
              </w:rPr>
              <w:t xml:space="preserve"> </w:t>
            </w:r>
            <w:proofErr w:type="spellStart"/>
            <w:r w:rsidRPr="009803A5">
              <w:rPr>
                <w:rFonts w:asciiTheme="majorHAnsi" w:hAnsiTheme="majorHAnsi" w:cstheme="majorHAnsi"/>
                <w:color w:val="000000" w:themeColor="text1"/>
                <w:sz w:val="22"/>
                <w:szCs w:val="22"/>
                <w:lang w:eastAsia="en-US"/>
              </w:rPr>
              <w:t>nto</w:t>
            </w:r>
            <w:proofErr w:type="spellEnd"/>
            <w:r w:rsidRPr="009803A5">
              <w:rPr>
                <w:rFonts w:asciiTheme="majorHAnsi" w:hAnsiTheme="majorHAnsi" w:cstheme="majorHAnsi"/>
                <w:color w:val="000000" w:themeColor="text1"/>
                <w:sz w:val="22"/>
                <w:szCs w:val="22"/>
                <w:lang w:eastAsia="en-US"/>
              </w:rPr>
              <w:t xml:space="preserve"> químico anticorrosivo (cor preta). Dimensões aproximadas: 1,50 m (largura) x 0,80 m (profundidade) x 0,77 m (altura). Tampo em MDP BP 15 mm branco, revestido em fórmica de alta pressão, com borda </w:t>
            </w:r>
            <w:proofErr w:type="gramStart"/>
            <w:r w:rsidRPr="009803A5">
              <w:rPr>
                <w:rFonts w:asciiTheme="majorHAnsi" w:hAnsiTheme="majorHAnsi" w:cstheme="majorHAnsi"/>
                <w:color w:val="000000" w:themeColor="text1"/>
                <w:sz w:val="22"/>
                <w:szCs w:val="22"/>
                <w:lang w:eastAsia="en-US"/>
              </w:rPr>
              <w:t>e m</w:t>
            </w:r>
            <w:proofErr w:type="gramEnd"/>
            <w:r w:rsidRPr="009803A5">
              <w:rPr>
                <w:rFonts w:asciiTheme="majorHAnsi" w:hAnsiTheme="majorHAnsi" w:cstheme="majorHAnsi"/>
                <w:color w:val="000000" w:themeColor="text1"/>
                <w:sz w:val="22"/>
                <w:szCs w:val="22"/>
                <w:lang w:eastAsia="en-US"/>
              </w:rPr>
              <w:t xml:space="preserve"> perfil de PVC 1 mm na cor preta. Bancos: Estrutura integrada à mesa (monobloco), em MDP BP 15 mm branco, com </w:t>
            </w:r>
            <w:proofErr w:type="spellStart"/>
            <w:r w:rsidRPr="009803A5">
              <w:rPr>
                <w:rFonts w:asciiTheme="majorHAnsi" w:hAnsiTheme="majorHAnsi" w:cstheme="majorHAnsi"/>
                <w:color w:val="000000" w:themeColor="text1"/>
                <w:sz w:val="22"/>
                <w:szCs w:val="22"/>
                <w:lang w:eastAsia="en-US"/>
              </w:rPr>
              <w:t>bord</w:t>
            </w:r>
            <w:proofErr w:type="spellEnd"/>
            <w:r w:rsidRPr="009803A5">
              <w:rPr>
                <w:rFonts w:asciiTheme="majorHAnsi" w:hAnsiTheme="majorHAnsi" w:cstheme="majorHAnsi"/>
                <w:color w:val="000000" w:themeColor="text1"/>
                <w:sz w:val="22"/>
                <w:szCs w:val="22"/>
                <w:lang w:eastAsia="en-US"/>
              </w:rPr>
              <w:t xml:space="preserve"> a em perfil de PVC 1 mm preto. Dimensões aproximadas de cada assento: 1,80 m (largura) x 0,47 m (altura) x 0,30 m (p </w:t>
            </w:r>
            <w:proofErr w:type="spellStart"/>
            <w:r w:rsidRPr="009803A5">
              <w:rPr>
                <w:rFonts w:asciiTheme="majorHAnsi" w:hAnsiTheme="majorHAnsi" w:cstheme="majorHAnsi"/>
                <w:color w:val="000000" w:themeColor="text1"/>
                <w:sz w:val="22"/>
                <w:szCs w:val="22"/>
                <w:lang w:eastAsia="en-US"/>
              </w:rPr>
              <w:t>rofundidade</w:t>
            </w:r>
            <w:proofErr w:type="spellEnd"/>
            <w:r w:rsidRPr="009803A5">
              <w:rPr>
                <w:rFonts w:asciiTheme="majorHAnsi" w:hAnsiTheme="majorHAnsi" w:cstheme="majorHAnsi"/>
                <w:color w:val="000000" w:themeColor="text1"/>
                <w:sz w:val="22"/>
                <w:szCs w:val="22"/>
                <w:lang w:eastAsia="en-US"/>
              </w:rPr>
              <w:t>).</w:t>
            </w:r>
            <w:r w:rsidRPr="009803A5">
              <w:rPr>
                <w:rFonts w:asciiTheme="majorHAnsi" w:hAnsiTheme="majorHAnsi" w:cstheme="majorHAnsi"/>
                <w:color w:val="000000" w:themeColor="text1"/>
                <w:sz w:val="22"/>
                <w:szCs w:val="22"/>
                <w:lang w:eastAsia="en-US"/>
              </w:rPr>
              <w:br/>
              <w:t xml:space="preserve">Materiais: MDF/MDP de alta resistência, revestidos em BP/Fórmica, garantindo maior </w:t>
            </w:r>
            <w:proofErr w:type="spellStart"/>
            <w:r w:rsidRPr="009803A5">
              <w:rPr>
                <w:rFonts w:asciiTheme="majorHAnsi" w:hAnsiTheme="majorHAnsi" w:cstheme="majorHAnsi"/>
                <w:color w:val="000000" w:themeColor="text1"/>
                <w:sz w:val="22"/>
                <w:szCs w:val="22"/>
                <w:lang w:eastAsia="en-US"/>
              </w:rPr>
              <w:t>du</w:t>
            </w:r>
            <w:proofErr w:type="spellEnd"/>
            <w:r w:rsidRPr="009803A5">
              <w:rPr>
                <w:rFonts w:asciiTheme="majorHAnsi" w:hAnsiTheme="majorHAnsi" w:cstheme="majorHAnsi"/>
                <w:color w:val="000000" w:themeColor="text1"/>
                <w:sz w:val="22"/>
                <w:szCs w:val="22"/>
                <w:lang w:eastAsia="en-US"/>
              </w:rPr>
              <w:t xml:space="preserve"> </w:t>
            </w:r>
            <w:proofErr w:type="spellStart"/>
            <w:r w:rsidRPr="009803A5">
              <w:rPr>
                <w:rFonts w:asciiTheme="majorHAnsi" w:hAnsiTheme="majorHAnsi" w:cstheme="majorHAnsi"/>
                <w:color w:val="000000" w:themeColor="text1"/>
                <w:sz w:val="22"/>
                <w:szCs w:val="22"/>
                <w:lang w:eastAsia="en-US"/>
              </w:rPr>
              <w:t>rabilidade</w:t>
            </w:r>
            <w:proofErr w:type="spellEnd"/>
            <w:r w:rsidRPr="009803A5">
              <w:rPr>
                <w:rFonts w:asciiTheme="majorHAnsi" w:hAnsiTheme="majorHAnsi" w:cstheme="majorHAnsi"/>
                <w:color w:val="000000" w:themeColor="text1"/>
                <w:sz w:val="22"/>
                <w:szCs w:val="22"/>
                <w:lang w:eastAsia="en-US"/>
              </w:rPr>
              <w:t xml:space="preserve">, facilidade de higienização e resistência ao desgaste. Acabamento: Pintura epóxi a pó eletrostática sobre a estrutura metálica, com tratamento químico prévio para evitar oxidação. Ergonomia e segurança: Atende aos requisitos de ergonomia, resistência e segurança d </w:t>
            </w:r>
            <w:proofErr w:type="spellStart"/>
            <w:r w:rsidRPr="009803A5">
              <w:rPr>
                <w:rFonts w:asciiTheme="majorHAnsi" w:hAnsiTheme="majorHAnsi" w:cstheme="majorHAnsi"/>
                <w:color w:val="000000" w:themeColor="text1"/>
                <w:sz w:val="22"/>
                <w:szCs w:val="22"/>
                <w:lang w:eastAsia="en-US"/>
              </w:rPr>
              <w:t>efinidos</w:t>
            </w:r>
            <w:proofErr w:type="spellEnd"/>
            <w:r w:rsidRPr="009803A5">
              <w:rPr>
                <w:rFonts w:asciiTheme="majorHAnsi" w:hAnsiTheme="majorHAnsi" w:cstheme="majorHAnsi"/>
                <w:color w:val="000000" w:themeColor="text1"/>
                <w:sz w:val="22"/>
                <w:szCs w:val="22"/>
                <w:lang w:eastAsia="en-US"/>
              </w:rPr>
              <w:t xml:space="preserve"> pela ABNT, em especial: ABNT NBR 14006 e NBR 14007 – Móveis escolares: mesas e assentos, requisitos </w:t>
            </w:r>
            <w:proofErr w:type="spellStart"/>
            <w:r w:rsidRPr="009803A5">
              <w:rPr>
                <w:rFonts w:asciiTheme="majorHAnsi" w:hAnsiTheme="majorHAnsi" w:cstheme="majorHAnsi"/>
                <w:color w:val="000000" w:themeColor="text1"/>
                <w:sz w:val="22"/>
                <w:szCs w:val="22"/>
                <w:lang w:eastAsia="en-US"/>
              </w:rPr>
              <w:t>dime</w:t>
            </w:r>
            <w:proofErr w:type="spellEnd"/>
            <w:r w:rsidRPr="009803A5">
              <w:rPr>
                <w:rFonts w:asciiTheme="majorHAnsi" w:hAnsiTheme="majorHAnsi" w:cstheme="majorHAnsi"/>
                <w:color w:val="000000" w:themeColor="text1"/>
                <w:sz w:val="22"/>
                <w:szCs w:val="22"/>
                <w:lang w:eastAsia="en-US"/>
              </w:rPr>
              <w:t xml:space="preserve"> </w:t>
            </w:r>
            <w:proofErr w:type="spellStart"/>
            <w:r w:rsidRPr="009803A5">
              <w:rPr>
                <w:rFonts w:asciiTheme="majorHAnsi" w:hAnsiTheme="majorHAnsi" w:cstheme="majorHAnsi"/>
                <w:color w:val="000000" w:themeColor="text1"/>
                <w:sz w:val="22"/>
                <w:szCs w:val="22"/>
                <w:lang w:eastAsia="en-US"/>
              </w:rPr>
              <w:t>nsionais</w:t>
            </w:r>
            <w:proofErr w:type="spellEnd"/>
            <w:r w:rsidRPr="009803A5">
              <w:rPr>
                <w:rFonts w:asciiTheme="majorHAnsi" w:hAnsiTheme="majorHAnsi" w:cstheme="majorHAnsi"/>
                <w:color w:val="000000" w:themeColor="text1"/>
                <w:sz w:val="22"/>
                <w:szCs w:val="22"/>
                <w:lang w:eastAsia="en-US"/>
              </w:rPr>
              <w:t xml:space="preserve"> e ergonômicos. ABNT NBR 13966 – Móveis para escritórios e coletivos: requisitos de desempenho e se </w:t>
            </w:r>
            <w:proofErr w:type="spellStart"/>
            <w:r w:rsidRPr="009803A5">
              <w:rPr>
                <w:rFonts w:asciiTheme="majorHAnsi" w:hAnsiTheme="majorHAnsi" w:cstheme="majorHAnsi"/>
                <w:color w:val="000000" w:themeColor="text1"/>
                <w:sz w:val="22"/>
                <w:szCs w:val="22"/>
                <w:lang w:eastAsia="en-US"/>
              </w:rPr>
              <w:t>gurança</w:t>
            </w:r>
            <w:proofErr w:type="spellEnd"/>
            <w:r w:rsidRPr="009803A5">
              <w:rPr>
                <w:rFonts w:asciiTheme="majorHAnsi" w:hAnsiTheme="majorHAnsi" w:cstheme="majorHAnsi"/>
                <w:color w:val="000000" w:themeColor="text1"/>
                <w:sz w:val="22"/>
                <w:szCs w:val="22"/>
                <w:lang w:eastAsia="en-US"/>
              </w:rPr>
              <w:t xml:space="preserve">. ABNT NBR 15706 – Requisitos gerais de mobiliário escolar coletivo, com foco em </w:t>
            </w:r>
            <w:proofErr w:type="spellStart"/>
            <w:r w:rsidRPr="009803A5">
              <w:rPr>
                <w:rFonts w:asciiTheme="majorHAnsi" w:hAnsiTheme="majorHAnsi" w:cstheme="majorHAnsi"/>
                <w:color w:val="000000" w:themeColor="text1"/>
                <w:sz w:val="22"/>
                <w:szCs w:val="22"/>
                <w:lang w:eastAsia="en-US"/>
              </w:rPr>
              <w:t>durab</w:t>
            </w:r>
            <w:proofErr w:type="spellEnd"/>
            <w:r w:rsidRPr="009803A5">
              <w:rPr>
                <w:rFonts w:asciiTheme="majorHAnsi" w:hAnsiTheme="majorHAnsi" w:cstheme="majorHAnsi"/>
                <w:color w:val="000000" w:themeColor="text1"/>
                <w:sz w:val="22"/>
                <w:szCs w:val="22"/>
                <w:lang w:eastAsia="en-US"/>
              </w:rPr>
              <w:t xml:space="preserve"> ilidade e estabilidade. Garantia mínima: 12 meses. Aplicação: Ideal para refeitórios escolares adultos, oferecendo robustez, higiene, </w:t>
            </w:r>
            <w:proofErr w:type="spellStart"/>
            <w:r w:rsidRPr="009803A5">
              <w:rPr>
                <w:rFonts w:asciiTheme="majorHAnsi" w:hAnsiTheme="majorHAnsi" w:cstheme="majorHAnsi"/>
                <w:color w:val="000000" w:themeColor="text1"/>
                <w:sz w:val="22"/>
                <w:szCs w:val="22"/>
                <w:lang w:eastAsia="en-US"/>
              </w:rPr>
              <w:t>confort</w:t>
            </w:r>
            <w:proofErr w:type="spellEnd"/>
            <w:r w:rsidRPr="009803A5">
              <w:rPr>
                <w:rFonts w:asciiTheme="majorHAnsi" w:hAnsiTheme="majorHAnsi" w:cstheme="majorHAnsi"/>
                <w:color w:val="000000" w:themeColor="text1"/>
                <w:sz w:val="22"/>
                <w:szCs w:val="22"/>
                <w:lang w:eastAsia="en-US"/>
              </w:rPr>
              <w:t xml:space="preserve"> o e conformidade técnica.</w:t>
            </w:r>
          </w:p>
        </w:tc>
        <w:tc>
          <w:tcPr>
            <w:tcW w:w="1200" w:type="dxa"/>
            <w:hideMark/>
          </w:tcPr>
          <w:p w14:paraId="6D41BCCC"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lastRenderedPageBreak/>
              <w:t>UN</w:t>
            </w:r>
          </w:p>
        </w:tc>
        <w:tc>
          <w:tcPr>
            <w:tcW w:w="1440" w:type="dxa"/>
            <w:noWrap/>
            <w:hideMark/>
          </w:tcPr>
          <w:p w14:paraId="0DF4CBF5"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4</w:t>
            </w:r>
          </w:p>
        </w:tc>
      </w:tr>
      <w:tr w:rsidR="00DD7D9C" w:rsidRPr="009803A5" w14:paraId="1C4E4A5E" w14:textId="77777777" w:rsidTr="00364FF9">
        <w:trPr>
          <w:trHeight w:val="2619"/>
        </w:trPr>
        <w:tc>
          <w:tcPr>
            <w:tcW w:w="480" w:type="dxa"/>
            <w:noWrap/>
            <w:hideMark/>
          </w:tcPr>
          <w:p w14:paraId="778A9236"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lastRenderedPageBreak/>
              <w:t>8</w:t>
            </w:r>
          </w:p>
        </w:tc>
        <w:tc>
          <w:tcPr>
            <w:tcW w:w="1140" w:type="dxa"/>
            <w:noWrap/>
            <w:hideMark/>
          </w:tcPr>
          <w:p w14:paraId="1A182545"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13.001.450</w:t>
            </w:r>
          </w:p>
        </w:tc>
        <w:tc>
          <w:tcPr>
            <w:tcW w:w="7920" w:type="dxa"/>
            <w:hideMark/>
          </w:tcPr>
          <w:p w14:paraId="2B5A9804" w14:textId="77777777" w:rsidR="00DD7D9C" w:rsidRPr="009803A5" w:rsidRDefault="00DD7D9C" w:rsidP="00DD7D9C">
            <w:pPr>
              <w:tabs>
                <w:tab w:val="left" w:pos="426"/>
              </w:tabs>
              <w:adjustRightInd w:val="0"/>
              <w:spacing w:line="360" w:lineRule="auto"/>
              <w:ind w:right="-7"/>
              <w:jc w:val="both"/>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CONJUNTO REFEITÓRIO ESCOLAR INFANTIL – 2,75M BANCOS   - MESA capacidade: múltiplos usuários. Dimensões: comprimento total de 2,75 m; profundidade de 0,30 m; alturas disponíveis: Classe 1: 0,26 m Classe 2: 0,31 m Tampo superior: 275 cm x 30 cm, confeccionado em MDF 18 mm revestido em laminado melamínico de alta resistência. Bordas: acabamento em PVC tipo “T” colorido, para maior segurança e durabilidade. Estrutura: tubo quadrado 25 x 25 x 1,20 mm em aço carbono. Acabamento da estrutura: pintura eletrostática a pó, garantindo resistência à abrasão e à oxidação. MESA: Capacidade: múltiplos usuários.</w:t>
            </w:r>
            <w:r w:rsidRPr="009803A5">
              <w:rPr>
                <w:rFonts w:asciiTheme="majorHAnsi" w:hAnsiTheme="majorHAnsi" w:cstheme="majorHAnsi"/>
                <w:color w:val="000000" w:themeColor="text1"/>
                <w:sz w:val="22"/>
                <w:szCs w:val="22"/>
                <w:lang w:eastAsia="en-US"/>
              </w:rPr>
              <w:br/>
              <w:t xml:space="preserve">Dimensões: comprimento total de 2,75 m; profundidade de 0,60 m; alturas disponíveis: Classe 1: 0,46 </w:t>
            </w:r>
            <w:proofErr w:type="gramStart"/>
            <w:r w:rsidRPr="009803A5">
              <w:rPr>
                <w:rFonts w:asciiTheme="majorHAnsi" w:hAnsiTheme="majorHAnsi" w:cstheme="majorHAnsi"/>
                <w:color w:val="000000" w:themeColor="text1"/>
                <w:sz w:val="22"/>
                <w:szCs w:val="22"/>
                <w:lang w:eastAsia="en-US"/>
              </w:rPr>
              <w:t>m  Classe</w:t>
            </w:r>
            <w:proofErr w:type="gramEnd"/>
            <w:r w:rsidRPr="009803A5">
              <w:rPr>
                <w:rFonts w:asciiTheme="majorHAnsi" w:hAnsiTheme="majorHAnsi" w:cstheme="majorHAnsi"/>
                <w:color w:val="000000" w:themeColor="text1"/>
                <w:sz w:val="22"/>
                <w:szCs w:val="22"/>
                <w:lang w:eastAsia="en-US"/>
              </w:rPr>
              <w:t xml:space="preserve"> 2: 0,53 m Tampo superior: 275 cm x 60 cm, confeccionado em MDF 18 mm revestido em laminado melamínico. Bordas: acabamento em PVC tipo “T” colorido, arredondado, para segurança infantil. Estrutura: tubo quadrado 25 x 25 x 1,20 mm em aço carbono.</w:t>
            </w:r>
            <w:r w:rsidRPr="009803A5">
              <w:rPr>
                <w:rFonts w:asciiTheme="majorHAnsi" w:hAnsiTheme="majorHAnsi" w:cstheme="majorHAnsi"/>
                <w:color w:val="000000" w:themeColor="text1"/>
                <w:sz w:val="22"/>
                <w:szCs w:val="22"/>
                <w:lang w:eastAsia="en-US"/>
              </w:rPr>
              <w:br/>
              <w:t>Acabamento da estrutura: pintura eletrostática a pó. Normas Técnicas (ABNT aplicáveis) O conjunto atende aos requisitos de ergonomia, segurança, estabilidade e resistência previstos nas seguintes normas: ABNT NBR 15706 – Mobiliário escolar coletivo: requisitos de durabilidade, estabilidade e desempenho. Garantia mínima de 12 meses contra defeitos de fabricação.</w:t>
            </w:r>
          </w:p>
        </w:tc>
        <w:tc>
          <w:tcPr>
            <w:tcW w:w="1200" w:type="dxa"/>
            <w:hideMark/>
          </w:tcPr>
          <w:p w14:paraId="4D86A406"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UN</w:t>
            </w:r>
          </w:p>
        </w:tc>
        <w:tc>
          <w:tcPr>
            <w:tcW w:w="1440" w:type="dxa"/>
            <w:noWrap/>
            <w:hideMark/>
          </w:tcPr>
          <w:p w14:paraId="414F5A76"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2</w:t>
            </w:r>
          </w:p>
        </w:tc>
      </w:tr>
      <w:tr w:rsidR="00DD7D9C" w:rsidRPr="009803A5" w14:paraId="7594B0A2" w14:textId="77777777" w:rsidTr="00364FF9">
        <w:trPr>
          <w:trHeight w:val="1347"/>
        </w:trPr>
        <w:tc>
          <w:tcPr>
            <w:tcW w:w="480" w:type="dxa"/>
            <w:noWrap/>
            <w:hideMark/>
          </w:tcPr>
          <w:p w14:paraId="0287C867"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lastRenderedPageBreak/>
              <w:t>9</w:t>
            </w:r>
          </w:p>
        </w:tc>
        <w:tc>
          <w:tcPr>
            <w:tcW w:w="1140" w:type="dxa"/>
            <w:noWrap/>
            <w:hideMark/>
          </w:tcPr>
          <w:p w14:paraId="2E1FB923"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13.001.454</w:t>
            </w:r>
          </w:p>
        </w:tc>
        <w:tc>
          <w:tcPr>
            <w:tcW w:w="7920" w:type="dxa"/>
            <w:hideMark/>
          </w:tcPr>
          <w:p w14:paraId="120E4385" w14:textId="77777777" w:rsidR="00DD7D9C" w:rsidRPr="009803A5" w:rsidRDefault="00DD7D9C" w:rsidP="00DD7D9C">
            <w:pPr>
              <w:tabs>
                <w:tab w:val="left" w:pos="426"/>
              </w:tabs>
              <w:adjustRightInd w:val="0"/>
              <w:spacing w:line="360" w:lineRule="auto"/>
              <w:ind w:right="-7"/>
              <w:jc w:val="both"/>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ESTANTE DE AÇO Fabricada em chapa de aço de alta resistência Estrutura reforçada, ideal para armazenamento de livros, pastas e materiais Com prateleiras ajustáveis em diferentes alturas</w:t>
            </w:r>
            <w:r w:rsidRPr="009803A5">
              <w:rPr>
                <w:rFonts w:asciiTheme="majorHAnsi" w:hAnsiTheme="majorHAnsi" w:cstheme="majorHAnsi"/>
                <w:color w:val="000000" w:themeColor="text1"/>
                <w:sz w:val="22"/>
                <w:szCs w:val="22"/>
                <w:lang w:eastAsia="en-US"/>
              </w:rPr>
              <w:br/>
              <w:t xml:space="preserve">Capacidade de carga por prateleira de acordo com especificação do fabricante Dimensões aproximadas: 1,80m x 0,90m x 0,40m Garantia mínima: 12 meses Marcas referência: </w:t>
            </w:r>
            <w:proofErr w:type="spellStart"/>
            <w:r w:rsidRPr="009803A5">
              <w:rPr>
                <w:rFonts w:asciiTheme="majorHAnsi" w:hAnsiTheme="majorHAnsi" w:cstheme="majorHAnsi"/>
                <w:color w:val="000000" w:themeColor="text1"/>
                <w:sz w:val="22"/>
                <w:szCs w:val="22"/>
                <w:lang w:eastAsia="en-US"/>
              </w:rPr>
              <w:t>Pandin</w:t>
            </w:r>
            <w:proofErr w:type="spellEnd"/>
            <w:r w:rsidRPr="009803A5">
              <w:rPr>
                <w:rFonts w:asciiTheme="majorHAnsi" w:hAnsiTheme="majorHAnsi" w:cstheme="majorHAnsi"/>
                <w:color w:val="000000" w:themeColor="text1"/>
                <w:sz w:val="22"/>
                <w:szCs w:val="22"/>
                <w:lang w:eastAsia="en-US"/>
              </w:rPr>
              <w:t xml:space="preserve">, </w:t>
            </w:r>
            <w:proofErr w:type="spellStart"/>
            <w:r w:rsidRPr="009803A5">
              <w:rPr>
                <w:rFonts w:asciiTheme="majorHAnsi" w:hAnsiTheme="majorHAnsi" w:cstheme="majorHAnsi"/>
                <w:color w:val="000000" w:themeColor="text1"/>
                <w:sz w:val="22"/>
                <w:szCs w:val="22"/>
                <w:lang w:eastAsia="en-US"/>
              </w:rPr>
              <w:t>Kappesberg</w:t>
            </w:r>
            <w:proofErr w:type="spellEnd"/>
            <w:r w:rsidRPr="009803A5">
              <w:rPr>
                <w:rFonts w:asciiTheme="majorHAnsi" w:hAnsiTheme="majorHAnsi" w:cstheme="majorHAnsi"/>
                <w:color w:val="000000" w:themeColor="text1"/>
                <w:sz w:val="22"/>
                <w:szCs w:val="22"/>
                <w:lang w:eastAsia="en-US"/>
              </w:rPr>
              <w:t>, Itatiaia</w:t>
            </w:r>
          </w:p>
        </w:tc>
        <w:tc>
          <w:tcPr>
            <w:tcW w:w="1200" w:type="dxa"/>
            <w:hideMark/>
          </w:tcPr>
          <w:p w14:paraId="4840FA97"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UN</w:t>
            </w:r>
          </w:p>
        </w:tc>
        <w:tc>
          <w:tcPr>
            <w:tcW w:w="1440" w:type="dxa"/>
            <w:noWrap/>
            <w:hideMark/>
          </w:tcPr>
          <w:p w14:paraId="7FDA524F"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2</w:t>
            </w:r>
          </w:p>
        </w:tc>
      </w:tr>
      <w:tr w:rsidR="00DD7D9C" w:rsidRPr="009803A5" w14:paraId="5C222984" w14:textId="77777777" w:rsidTr="00364FF9">
        <w:trPr>
          <w:trHeight w:val="634"/>
        </w:trPr>
        <w:tc>
          <w:tcPr>
            <w:tcW w:w="480" w:type="dxa"/>
            <w:noWrap/>
            <w:hideMark/>
          </w:tcPr>
          <w:p w14:paraId="64493481"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10</w:t>
            </w:r>
          </w:p>
        </w:tc>
        <w:tc>
          <w:tcPr>
            <w:tcW w:w="1140" w:type="dxa"/>
            <w:noWrap/>
            <w:hideMark/>
          </w:tcPr>
          <w:p w14:paraId="67702A3A"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13.001.456</w:t>
            </w:r>
          </w:p>
        </w:tc>
        <w:tc>
          <w:tcPr>
            <w:tcW w:w="7920" w:type="dxa"/>
            <w:hideMark/>
          </w:tcPr>
          <w:p w14:paraId="5510EC74" w14:textId="77777777" w:rsidR="00DD7D9C" w:rsidRPr="009803A5" w:rsidRDefault="00DD7D9C" w:rsidP="00DD7D9C">
            <w:pPr>
              <w:tabs>
                <w:tab w:val="left" w:pos="426"/>
              </w:tabs>
              <w:adjustRightInd w:val="0"/>
              <w:spacing w:line="360" w:lineRule="auto"/>
              <w:ind w:right="-7"/>
              <w:jc w:val="both"/>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JOGO DE COZINHA COMPACTA EM AÇO COM PANELEIRO - Estrutura em chapa de aço de alta resistência Composto por balcão, aéreos e paneleiro integrado Paneleiro com prateleiras internas para melhor organização Portas com puxadores resistentes e dobradiças metálicas</w:t>
            </w:r>
            <w:r w:rsidRPr="009803A5">
              <w:rPr>
                <w:rFonts w:asciiTheme="majorHAnsi" w:hAnsiTheme="majorHAnsi" w:cstheme="majorHAnsi"/>
                <w:color w:val="000000" w:themeColor="text1"/>
                <w:sz w:val="22"/>
                <w:szCs w:val="22"/>
                <w:lang w:eastAsia="en-US"/>
              </w:rPr>
              <w:br/>
              <w:t>Dimensões aproximadas: 2,00m a 2,40m de largura x 2,00m de altura x 0,50m de profundidade</w:t>
            </w:r>
            <w:r w:rsidRPr="009803A5">
              <w:rPr>
                <w:rFonts w:asciiTheme="majorHAnsi" w:hAnsiTheme="majorHAnsi" w:cstheme="majorHAnsi"/>
                <w:color w:val="000000" w:themeColor="text1"/>
                <w:sz w:val="22"/>
                <w:szCs w:val="22"/>
                <w:lang w:eastAsia="en-US"/>
              </w:rPr>
              <w:br/>
              <w:t xml:space="preserve">Garantia mínima: 12 meses Marcas referência: Itatiaia, Bertolini, </w:t>
            </w:r>
            <w:proofErr w:type="spellStart"/>
            <w:r w:rsidRPr="009803A5">
              <w:rPr>
                <w:rFonts w:asciiTheme="majorHAnsi" w:hAnsiTheme="majorHAnsi" w:cstheme="majorHAnsi"/>
                <w:color w:val="000000" w:themeColor="text1"/>
                <w:sz w:val="22"/>
                <w:szCs w:val="22"/>
                <w:lang w:eastAsia="en-US"/>
              </w:rPr>
              <w:t>Kappesberg</w:t>
            </w:r>
            <w:proofErr w:type="spellEnd"/>
          </w:p>
        </w:tc>
        <w:tc>
          <w:tcPr>
            <w:tcW w:w="1200" w:type="dxa"/>
            <w:hideMark/>
          </w:tcPr>
          <w:p w14:paraId="054C01E0"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UN</w:t>
            </w:r>
          </w:p>
        </w:tc>
        <w:tc>
          <w:tcPr>
            <w:tcW w:w="1440" w:type="dxa"/>
            <w:noWrap/>
            <w:hideMark/>
          </w:tcPr>
          <w:p w14:paraId="4FF098C9"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2</w:t>
            </w:r>
          </w:p>
        </w:tc>
      </w:tr>
      <w:tr w:rsidR="00DD7D9C" w:rsidRPr="009803A5" w14:paraId="63C3D25F" w14:textId="77777777" w:rsidTr="00364FF9">
        <w:trPr>
          <w:trHeight w:val="717"/>
        </w:trPr>
        <w:tc>
          <w:tcPr>
            <w:tcW w:w="480" w:type="dxa"/>
            <w:noWrap/>
            <w:hideMark/>
          </w:tcPr>
          <w:p w14:paraId="259F8645"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11</w:t>
            </w:r>
          </w:p>
        </w:tc>
        <w:tc>
          <w:tcPr>
            <w:tcW w:w="1140" w:type="dxa"/>
            <w:noWrap/>
            <w:hideMark/>
          </w:tcPr>
          <w:p w14:paraId="73EECC52"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13.001.071</w:t>
            </w:r>
          </w:p>
        </w:tc>
        <w:tc>
          <w:tcPr>
            <w:tcW w:w="7920" w:type="dxa"/>
            <w:hideMark/>
          </w:tcPr>
          <w:p w14:paraId="2B215C07" w14:textId="77777777" w:rsidR="00DD7D9C" w:rsidRPr="009803A5" w:rsidRDefault="00DD7D9C" w:rsidP="00DD7D9C">
            <w:pPr>
              <w:tabs>
                <w:tab w:val="left" w:pos="426"/>
              </w:tabs>
              <w:adjustRightInd w:val="0"/>
              <w:spacing w:line="360" w:lineRule="auto"/>
              <w:ind w:right="-7"/>
              <w:jc w:val="both"/>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Longarina estofada 3 lugares</w:t>
            </w:r>
            <w:r w:rsidRPr="009803A5">
              <w:rPr>
                <w:rFonts w:asciiTheme="majorHAnsi" w:hAnsiTheme="majorHAnsi" w:cstheme="majorHAnsi"/>
                <w:color w:val="000000" w:themeColor="text1"/>
                <w:sz w:val="22"/>
                <w:szCs w:val="22"/>
                <w:lang w:eastAsia="en-US"/>
              </w:rPr>
              <w:br/>
              <w:t>longarina estofada 3 lugares, cor preta, assento confeccionado em espuma injetada. revestida em couro ecológico, modelo secretária, estrutura reforçada.</w:t>
            </w:r>
          </w:p>
        </w:tc>
        <w:tc>
          <w:tcPr>
            <w:tcW w:w="1200" w:type="dxa"/>
            <w:hideMark/>
          </w:tcPr>
          <w:p w14:paraId="39D4444C"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UN</w:t>
            </w:r>
          </w:p>
        </w:tc>
        <w:tc>
          <w:tcPr>
            <w:tcW w:w="1440" w:type="dxa"/>
            <w:noWrap/>
            <w:hideMark/>
          </w:tcPr>
          <w:p w14:paraId="1F4CE397"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30</w:t>
            </w:r>
          </w:p>
        </w:tc>
      </w:tr>
      <w:tr w:rsidR="00DD7D9C" w:rsidRPr="009803A5" w14:paraId="0FEE8212" w14:textId="77777777" w:rsidTr="00364FF9">
        <w:trPr>
          <w:trHeight w:val="2457"/>
        </w:trPr>
        <w:tc>
          <w:tcPr>
            <w:tcW w:w="480" w:type="dxa"/>
            <w:noWrap/>
            <w:hideMark/>
          </w:tcPr>
          <w:p w14:paraId="6A6A8164"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12</w:t>
            </w:r>
          </w:p>
        </w:tc>
        <w:tc>
          <w:tcPr>
            <w:tcW w:w="1140" w:type="dxa"/>
            <w:noWrap/>
            <w:hideMark/>
          </w:tcPr>
          <w:p w14:paraId="12F2D556"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123.001.025</w:t>
            </w:r>
          </w:p>
        </w:tc>
        <w:tc>
          <w:tcPr>
            <w:tcW w:w="7920" w:type="dxa"/>
            <w:hideMark/>
          </w:tcPr>
          <w:p w14:paraId="08EF0F53" w14:textId="77777777" w:rsidR="00DD7D9C" w:rsidRPr="009803A5" w:rsidRDefault="00DD7D9C" w:rsidP="00DD7D9C">
            <w:pPr>
              <w:tabs>
                <w:tab w:val="left" w:pos="426"/>
              </w:tabs>
              <w:adjustRightInd w:val="0"/>
              <w:spacing w:line="360" w:lineRule="auto"/>
              <w:ind w:right="-7"/>
              <w:jc w:val="both"/>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LONGARINA PARA PESSOAS COM SOBREPESO Capacidade de carga: mínimo 150 kg por assento. Material da estrutura: 3 lugares</w:t>
            </w:r>
            <w:r w:rsidRPr="009803A5">
              <w:rPr>
                <w:rFonts w:asciiTheme="majorHAnsi" w:hAnsiTheme="majorHAnsi" w:cstheme="majorHAnsi"/>
                <w:color w:val="000000" w:themeColor="text1"/>
                <w:sz w:val="22"/>
                <w:szCs w:val="22"/>
                <w:lang w:eastAsia="en-US"/>
              </w:rPr>
              <w:br/>
              <w:t>Aço tubular reforçado com tratamento anticorrosivo. Espessura mínima do tubo: 1,5 mm.</w:t>
            </w:r>
            <w:r w:rsidRPr="009803A5">
              <w:rPr>
                <w:rFonts w:asciiTheme="majorHAnsi" w:hAnsiTheme="majorHAnsi" w:cstheme="majorHAnsi"/>
                <w:color w:val="000000" w:themeColor="text1"/>
                <w:sz w:val="22"/>
                <w:szCs w:val="22"/>
                <w:lang w:eastAsia="en-US"/>
              </w:rPr>
              <w:br/>
              <w:t>Diâmetro: tubo redondo com no mínimo 35 mm.</w:t>
            </w:r>
            <w:r w:rsidRPr="009803A5">
              <w:rPr>
                <w:rFonts w:asciiTheme="majorHAnsi" w:hAnsiTheme="majorHAnsi" w:cstheme="majorHAnsi"/>
                <w:color w:val="000000" w:themeColor="text1"/>
                <w:sz w:val="22"/>
                <w:szCs w:val="22"/>
                <w:lang w:eastAsia="en-US"/>
              </w:rPr>
              <w:br/>
            </w:r>
            <w:r w:rsidRPr="009803A5">
              <w:rPr>
                <w:rFonts w:asciiTheme="majorHAnsi" w:hAnsiTheme="majorHAnsi" w:cstheme="majorHAnsi"/>
                <w:color w:val="000000" w:themeColor="text1"/>
                <w:sz w:val="22"/>
                <w:szCs w:val="22"/>
                <w:lang w:eastAsia="en-US"/>
              </w:rPr>
              <w:lastRenderedPageBreak/>
              <w:t>Assento e encosto: Plástico injetado resistente (polipropileno de alta resistência</w:t>
            </w:r>
            <w:proofErr w:type="gramStart"/>
            <w:r w:rsidRPr="009803A5">
              <w:rPr>
                <w:rFonts w:asciiTheme="majorHAnsi" w:hAnsiTheme="majorHAnsi" w:cstheme="majorHAnsi"/>
                <w:color w:val="000000" w:themeColor="text1"/>
                <w:sz w:val="22"/>
                <w:szCs w:val="22"/>
                <w:lang w:eastAsia="en-US"/>
              </w:rPr>
              <w:t>) Almofadado</w:t>
            </w:r>
            <w:proofErr w:type="gramEnd"/>
            <w:r w:rsidRPr="009803A5">
              <w:rPr>
                <w:rFonts w:asciiTheme="majorHAnsi" w:hAnsiTheme="majorHAnsi" w:cstheme="majorHAnsi"/>
                <w:color w:val="000000" w:themeColor="text1"/>
                <w:sz w:val="22"/>
                <w:szCs w:val="22"/>
                <w:lang w:eastAsia="en-US"/>
              </w:rPr>
              <w:t xml:space="preserve"> em espuma D33 ou superior, com revestimento em </w:t>
            </w:r>
            <w:proofErr w:type="spellStart"/>
            <w:r w:rsidRPr="009803A5">
              <w:rPr>
                <w:rFonts w:asciiTheme="majorHAnsi" w:hAnsiTheme="majorHAnsi" w:cstheme="majorHAnsi"/>
                <w:color w:val="000000" w:themeColor="text1"/>
                <w:sz w:val="22"/>
                <w:szCs w:val="22"/>
                <w:lang w:eastAsia="en-US"/>
              </w:rPr>
              <w:t>courvim</w:t>
            </w:r>
            <w:proofErr w:type="spellEnd"/>
            <w:r w:rsidRPr="009803A5">
              <w:rPr>
                <w:rFonts w:asciiTheme="majorHAnsi" w:hAnsiTheme="majorHAnsi" w:cstheme="majorHAnsi"/>
                <w:color w:val="000000" w:themeColor="text1"/>
                <w:sz w:val="22"/>
                <w:szCs w:val="22"/>
                <w:lang w:eastAsia="en-US"/>
              </w:rPr>
              <w:t xml:space="preserve"> ou tecido de alta resistência.</w:t>
            </w:r>
            <w:r w:rsidRPr="009803A5">
              <w:rPr>
                <w:rFonts w:asciiTheme="majorHAnsi" w:hAnsiTheme="majorHAnsi" w:cstheme="majorHAnsi"/>
                <w:color w:val="000000" w:themeColor="text1"/>
                <w:sz w:val="22"/>
                <w:szCs w:val="22"/>
                <w:lang w:eastAsia="en-US"/>
              </w:rPr>
              <w:br/>
              <w:t>Largura do assento: Mínimo de 55 cm por pessoa</w:t>
            </w:r>
            <w:r w:rsidRPr="009803A5">
              <w:rPr>
                <w:rFonts w:asciiTheme="majorHAnsi" w:hAnsiTheme="majorHAnsi" w:cstheme="majorHAnsi"/>
                <w:color w:val="000000" w:themeColor="text1"/>
                <w:sz w:val="22"/>
                <w:szCs w:val="22"/>
                <w:lang w:eastAsia="en-US"/>
              </w:rPr>
              <w:br/>
              <w:t>Altura do assento: Aproximadamente 45-50 cm do chão. Fixação: Estrutura autoportante com pés antiderrapantes Outros: Certificação ou ensaio conforme a Norma Brasileira ABNT NBR 13962 (mobiliário para assento público).</w:t>
            </w:r>
            <w:r w:rsidRPr="009803A5">
              <w:rPr>
                <w:rFonts w:asciiTheme="majorHAnsi" w:hAnsiTheme="majorHAnsi" w:cstheme="majorHAnsi"/>
                <w:color w:val="000000" w:themeColor="text1"/>
                <w:sz w:val="22"/>
                <w:szCs w:val="22"/>
                <w:lang w:eastAsia="en-US"/>
              </w:rPr>
              <w:br/>
              <w:t>Garantia de resistência à deformação permanente.</w:t>
            </w:r>
          </w:p>
        </w:tc>
        <w:tc>
          <w:tcPr>
            <w:tcW w:w="1200" w:type="dxa"/>
            <w:hideMark/>
          </w:tcPr>
          <w:p w14:paraId="562B96C7"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lastRenderedPageBreak/>
              <w:t>UN</w:t>
            </w:r>
          </w:p>
        </w:tc>
        <w:tc>
          <w:tcPr>
            <w:tcW w:w="1440" w:type="dxa"/>
            <w:noWrap/>
            <w:hideMark/>
          </w:tcPr>
          <w:p w14:paraId="61442FE6"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30</w:t>
            </w:r>
          </w:p>
        </w:tc>
      </w:tr>
      <w:tr w:rsidR="00DD7D9C" w:rsidRPr="009803A5" w14:paraId="74420324" w14:textId="77777777" w:rsidTr="00364FF9">
        <w:trPr>
          <w:trHeight w:val="1347"/>
        </w:trPr>
        <w:tc>
          <w:tcPr>
            <w:tcW w:w="480" w:type="dxa"/>
            <w:noWrap/>
            <w:hideMark/>
          </w:tcPr>
          <w:p w14:paraId="4C009526"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13</w:t>
            </w:r>
          </w:p>
        </w:tc>
        <w:tc>
          <w:tcPr>
            <w:tcW w:w="1140" w:type="dxa"/>
            <w:noWrap/>
            <w:hideMark/>
          </w:tcPr>
          <w:p w14:paraId="4D66BDE0"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13.001.422</w:t>
            </w:r>
          </w:p>
        </w:tc>
        <w:tc>
          <w:tcPr>
            <w:tcW w:w="7920" w:type="dxa"/>
            <w:hideMark/>
          </w:tcPr>
          <w:p w14:paraId="798F29DD" w14:textId="77777777" w:rsidR="00DD7D9C" w:rsidRPr="009803A5" w:rsidRDefault="00DD7D9C" w:rsidP="00DD7D9C">
            <w:pPr>
              <w:tabs>
                <w:tab w:val="left" w:pos="426"/>
              </w:tabs>
              <w:adjustRightInd w:val="0"/>
              <w:spacing w:line="360" w:lineRule="auto"/>
              <w:ind w:right="-7"/>
              <w:jc w:val="both"/>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MESA DE ESCRITÓRIO MODELO COMUM</w:t>
            </w:r>
            <w:r w:rsidRPr="009803A5">
              <w:rPr>
                <w:rFonts w:asciiTheme="majorHAnsi" w:hAnsiTheme="majorHAnsi" w:cstheme="majorHAnsi"/>
                <w:color w:val="000000" w:themeColor="text1"/>
                <w:sz w:val="22"/>
                <w:szCs w:val="22"/>
                <w:lang w:eastAsia="en-US"/>
              </w:rPr>
              <w:br/>
              <w:t xml:space="preserve">Tampo em MDF 25mm com acabamento em BP Estrutura em MDF ou metálica Pés em painel ou tubo metálico Com ou sem gaveteiro opcional Dimensões aproximadas: 1,20m x 0,60m Garantia mínima: 12 meses Marcas referência: Tecno </w:t>
            </w:r>
            <w:proofErr w:type="spellStart"/>
            <w:r w:rsidRPr="009803A5">
              <w:rPr>
                <w:rFonts w:asciiTheme="majorHAnsi" w:hAnsiTheme="majorHAnsi" w:cstheme="majorHAnsi"/>
                <w:color w:val="000000" w:themeColor="text1"/>
                <w:sz w:val="22"/>
                <w:szCs w:val="22"/>
                <w:lang w:eastAsia="en-US"/>
              </w:rPr>
              <w:t>Mobili</w:t>
            </w:r>
            <w:proofErr w:type="spellEnd"/>
            <w:r w:rsidRPr="009803A5">
              <w:rPr>
                <w:rFonts w:asciiTheme="majorHAnsi" w:hAnsiTheme="majorHAnsi" w:cstheme="majorHAnsi"/>
                <w:color w:val="000000" w:themeColor="text1"/>
                <w:sz w:val="22"/>
                <w:szCs w:val="22"/>
                <w:lang w:eastAsia="en-US"/>
              </w:rPr>
              <w:t xml:space="preserve">, </w:t>
            </w:r>
            <w:proofErr w:type="spellStart"/>
            <w:r w:rsidRPr="009803A5">
              <w:rPr>
                <w:rFonts w:asciiTheme="majorHAnsi" w:hAnsiTheme="majorHAnsi" w:cstheme="majorHAnsi"/>
                <w:color w:val="000000" w:themeColor="text1"/>
                <w:sz w:val="22"/>
                <w:szCs w:val="22"/>
                <w:lang w:eastAsia="en-US"/>
              </w:rPr>
              <w:t>Pandin</w:t>
            </w:r>
            <w:proofErr w:type="spellEnd"/>
            <w:r w:rsidRPr="009803A5">
              <w:rPr>
                <w:rFonts w:asciiTheme="majorHAnsi" w:hAnsiTheme="majorHAnsi" w:cstheme="majorHAnsi"/>
                <w:color w:val="000000" w:themeColor="text1"/>
                <w:sz w:val="22"/>
                <w:szCs w:val="22"/>
                <w:lang w:eastAsia="en-US"/>
              </w:rPr>
              <w:t xml:space="preserve">, </w:t>
            </w:r>
            <w:proofErr w:type="spellStart"/>
            <w:r w:rsidRPr="009803A5">
              <w:rPr>
                <w:rFonts w:asciiTheme="majorHAnsi" w:hAnsiTheme="majorHAnsi" w:cstheme="majorHAnsi"/>
                <w:color w:val="000000" w:themeColor="text1"/>
                <w:sz w:val="22"/>
                <w:szCs w:val="22"/>
                <w:lang w:eastAsia="en-US"/>
              </w:rPr>
              <w:t>Demóbile</w:t>
            </w:r>
            <w:proofErr w:type="spellEnd"/>
            <w:r w:rsidRPr="009803A5">
              <w:rPr>
                <w:rFonts w:asciiTheme="majorHAnsi" w:hAnsiTheme="majorHAnsi" w:cstheme="majorHAnsi"/>
                <w:color w:val="000000" w:themeColor="text1"/>
                <w:sz w:val="22"/>
                <w:szCs w:val="22"/>
                <w:lang w:eastAsia="en-US"/>
              </w:rPr>
              <w:t xml:space="preserve"> </w:t>
            </w:r>
          </w:p>
        </w:tc>
        <w:tc>
          <w:tcPr>
            <w:tcW w:w="1200" w:type="dxa"/>
            <w:hideMark/>
          </w:tcPr>
          <w:p w14:paraId="04460E48"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UN</w:t>
            </w:r>
          </w:p>
        </w:tc>
        <w:tc>
          <w:tcPr>
            <w:tcW w:w="1440" w:type="dxa"/>
            <w:noWrap/>
            <w:hideMark/>
          </w:tcPr>
          <w:p w14:paraId="0E9E918A"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33</w:t>
            </w:r>
          </w:p>
        </w:tc>
      </w:tr>
      <w:tr w:rsidR="00DD7D9C" w:rsidRPr="009803A5" w14:paraId="106B3538" w14:textId="77777777" w:rsidTr="00364FF9">
        <w:trPr>
          <w:trHeight w:val="911"/>
        </w:trPr>
        <w:tc>
          <w:tcPr>
            <w:tcW w:w="480" w:type="dxa"/>
            <w:noWrap/>
            <w:hideMark/>
          </w:tcPr>
          <w:p w14:paraId="237F7C22"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14</w:t>
            </w:r>
          </w:p>
        </w:tc>
        <w:tc>
          <w:tcPr>
            <w:tcW w:w="1140" w:type="dxa"/>
            <w:noWrap/>
            <w:hideMark/>
          </w:tcPr>
          <w:p w14:paraId="6CC9E829"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13.001.452</w:t>
            </w:r>
          </w:p>
        </w:tc>
        <w:tc>
          <w:tcPr>
            <w:tcW w:w="7920" w:type="dxa"/>
            <w:hideMark/>
          </w:tcPr>
          <w:p w14:paraId="18DC557F" w14:textId="77777777" w:rsidR="00DD7D9C" w:rsidRPr="009803A5" w:rsidRDefault="00DD7D9C" w:rsidP="00DD7D9C">
            <w:pPr>
              <w:tabs>
                <w:tab w:val="left" w:pos="426"/>
              </w:tabs>
              <w:adjustRightInd w:val="0"/>
              <w:spacing w:line="360" w:lineRule="auto"/>
              <w:ind w:right="-7"/>
              <w:jc w:val="both"/>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MESA DE PROFESSOR Modelo Padrão</w:t>
            </w:r>
            <w:r w:rsidRPr="009803A5">
              <w:rPr>
                <w:rFonts w:asciiTheme="majorHAnsi" w:hAnsiTheme="majorHAnsi" w:cstheme="majorHAnsi"/>
                <w:color w:val="000000" w:themeColor="text1"/>
                <w:sz w:val="22"/>
                <w:szCs w:val="22"/>
                <w:lang w:eastAsia="en-US"/>
              </w:rPr>
              <w:br/>
              <w:t xml:space="preserve">Tampo em MDF 25 mm com acabamento em BP, resistente a riscos e de fácil higieniza </w:t>
            </w:r>
            <w:proofErr w:type="spellStart"/>
            <w:r w:rsidRPr="009803A5">
              <w:rPr>
                <w:rFonts w:asciiTheme="majorHAnsi" w:hAnsiTheme="majorHAnsi" w:cstheme="majorHAnsi"/>
                <w:color w:val="000000" w:themeColor="text1"/>
                <w:sz w:val="22"/>
                <w:szCs w:val="22"/>
                <w:lang w:eastAsia="en-US"/>
              </w:rPr>
              <w:t>ção</w:t>
            </w:r>
            <w:proofErr w:type="spellEnd"/>
            <w:r w:rsidRPr="009803A5">
              <w:rPr>
                <w:rFonts w:asciiTheme="majorHAnsi" w:hAnsiTheme="majorHAnsi" w:cstheme="majorHAnsi"/>
                <w:color w:val="000000" w:themeColor="text1"/>
                <w:sz w:val="22"/>
                <w:szCs w:val="22"/>
                <w:lang w:eastAsia="en-US"/>
              </w:rPr>
              <w:br/>
              <w:t xml:space="preserve">Estrutura em MDF ou metálica, com alta durabilidade e estabilidade alinhadas aos critérios da ABNT NBR 14006 Pés em painel ou tubo metálico, garantindo estabilidade conforme requisitos técnicos Gaveteiro opcional com chave, favorecendo organização e segurança de materiais Design ergonômico: dimensões e proporções adequadas conforme NBR 14006, com foco no conforto do docente Dimensões aproximadas: </w:t>
            </w:r>
            <w:r w:rsidRPr="009803A5">
              <w:rPr>
                <w:rFonts w:asciiTheme="majorHAnsi" w:hAnsiTheme="majorHAnsi" w:cstheme="majorHAnsi"/>
                <w:color w:val="000000" w:themeColor="text1"/>
                <w:sz w:val="22"/>
                <w:szCs w:val="22"/>
                <w:lang w:eastAsia="en-US"/>
              </w:rPr>
              <w:lastRenderedPageBreak/>
              <w:t xml:space="preserve">1,20 m x 0,60 m (sugeridas dentro das faixas ergonômicas recomendadas) Garantia mínima: 12 meses, conforme padrões legais e técnicos Recomendadas marcas com tradição no setor: Tecno </w:t>
            </w:r>
            <w:proofErr w:type="spellStart"/>
            <w:r w:rsidRPr="009803A5">
              <w:rPr>
                <w:rFonts w:asciiTheme="majorHAnsi" w:hAnsiTheme="majorHAnsi" w:cstheme="majorHAnsi"/>
                <w:color w:val="000000" w:themeColor="text1"/>
                <w:sz w:val="22"/>
                <w:szCs w:val="22"/>
                <w:lang w:eastAsia="en-US"/>
              </w:rPr>
              <w:t>Mobili</w:t>
            </w:r>
            <w:proofErr w:type="spellEnd"/>
            <w:r w:rsidRPr="009803A5">
              <w:rPr>
                <w:rFonts w:asciiTheme="majorHAnsi" w:hAnsiTheme="majorHAnsi" w:cstheme="majorHAnsi"/>
                <w:color w:val="000000" w:themeColor="text1"/>
                <w:sz w:val="22"/>
                <w:szCs w:val="22"/>
                <w:lang w:eastAsia="en-US"/>
              </w:rPr>
              <w:t xml:space="preserve">, </w:t>
            </w:r>
            <w:proofErr w:type="spellStart"/>
            <w:r w:rsidRPr="009803A5">
              <w:rPr>
                <w:rFonts w:asciiTheme="majorHAnsi" w:hAnsiTheme="majorHAnsi" w:cstheme="majorHAnsi"/>
                <w:color w:val="000000" w:themeColor="text1"/>
                <w:sz w:val="22"/>
                <w:szCs w:val="22"/>
                <w:lang w:eastAsia="en-US"/>
              </w:rPr>
              <w:t>Pandin</w:t>
            </w:r>
            <w:proofErr w:type="spellEnd"/>
            <w:r w:rsidRPr="009803A5">
              <w:rPr>
                <w:rFonts w:asciiTheme="majorHAnsi" w:hAnsiTheme="majorHAnsi" w:cstheme="majorHAnsi"/>
                <w:color w:val="000000" w:themeColor="text1"/>
                <w:sz w:val="22"/>
                <w:szCs w:val="22"/>
                <w:lang w:eastAsia="en-US"/>
              </w:rPr>
              <w:t xml:space="preserve">, </w:t>
            </w:r>
            <w:proofErr w:type="spellStart"/>
            <w:r w:rsidRPr="009803A5">
              <w:rPr>
                <w:rFonts w:asciiTheme="majorHAnsi" w:hAnsiTheme="majorHAnsi" w:cstheme="majorHAnsi"/>
                <w:color w:val="000000" w:themeColor="text1"/>
                <w:sz w:val="22"/>
                <w:szCs w:val="22"/>
                <w:lang w:eastAsia="en-US"/>
              </w:rPr>
              <w:t>Demóbile</w:t>
            </w:r>
            <w:proofErr w:type="spellEnd"/>
            <w:r w:rsidRPr="009803A5">
              <w:rPr>
                <w:rFonts w:asciiTheme="majorHAnsi" w:hAnsiTheme="majorHAnsi" w:cstheme="majorHAnsi"/>
                <w:color w:val="000000" w:themeColor="text1"/>
                <w:sz w:val="22"/>
                <w:szCs w:val="22"/>
                <w:lang w:eastAsia="en-US"/>
              </w:rPr>
              <w:t xml:space="preserve"> O mobiliário atende aos padrões técnicos do FNDE/ABNT para aquisição escolar pública</w:t>
            </w:r>
          </w:p>
        </w:tc>
        <w:tc>
          <w:tcPr>
            <w:tcW w:w="1200" w:type="dxa"/>
            <w:hideMark/>
          </w:tcPr>
          <w:p w14:paraId="57C8B27E"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lastRenderedPageBreak/>
              <w:t>UN</w:t>
            </w:r>
          </w:p>
        </w:tc>
        <w:tc>
          <w:tcPr>
            <w:tcW w:w="1440" w:type="dxa"/>
            <w:noWrap/>
            <w:hideMark/>
          </w:tcPr>
          <w:p w14:paraId="49745EF2"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22</w:t>
            </w:r>
          </w:p>
        </w:tc>
      </w:tr>
      <w:tr w:rsidR="00DD7D9C" w:rsidRPr="009803A5" w14:paraId="2A312855" w14:textId="77777777" w:rsidTr="00364FF9">
        <w:trPr>
          <w:trHeight w:val="492"/>
        </w:trPr>
        <w:tc>
          <w:tcPr>
            <w:tcW w:w="480" w:type="dxa"/>
            <w:noWrap/>
            <w:hideMark/>
          </w:tcPr>
          <w:p w14:paraId="7BE56DDF"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15</w:t>
            </w:r>
          </w:p>
        </w:tc>
        <w:tc>
          <w:tcPr>
            <w:tcW w:w="1140" w:type="dxa"/>
            <w:noWrap/>
            <w:hideMark/>
          </w:tcPr>
          <w:p w14:paraId="2BB4FD9F"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13.001.448</w:t>
            </w:r>
          </w:p>
        </w:tc>
        <w:tc>
          <w:tcPr>
            <w:tcW w:w="7920" w:type="dxa"/>
            <w:hideMark/>
          </w:tcPr>
          <w:p w14:paraId="59728F1B" w14:textId="77777777" w:rsidR="00DD7D9C" w:rsidRPr="009803A5" w:rsidRDefault="00DD7D9C" w:rsidP="00DD7D9C">
            <w:pPr>
              <w:tabs>
                <w:tab w:val="left" w:pos="426"/>
              </w:tabs>
              <w:adjustRightInd w:val="0"/>
              <w:spacing w:line="360" w:lineRule="auto"/>
              <w:ind w:right="-7"/>
              <w:jc w:val="both"/>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MESA DE REUNIÃO GRANDE COM 10 CADEIRAS Mesa retangular, com capacidade para 10 lugares Estrutura em aço de alta resistência</w:t>
            </w:r>
            <w:r w:rsidRPr="009803A5">
              <w:rPr>
                <w:rFonts w:asciiTheme="majorHAnsi" w:hAnsiTheme="majorHAnsi" w:cstheme="majorHAnsi"/>
                <w:color w:val="000000" w:themeColor="text1"/>
                <w:sz w:val="22"/>
                <w:szCs w:val="22"/>
                <w:lang w:eastAsia="en-US"/>
              </w:rPr>
              <w:br/>
              <w:t xml:space="preserve">Tampo em MDF revestido, resistente a riscos e de fácil higienização Dimensões da mesa: aproximadamente 240 cm de comprimento x 100 cm de largura x 75 cm de altura Cadeiras com estrutura em aço reforçado, assento e encosto em material estofado ou lavável Dimensões das cadeiras: aproximadamente 45 cm de largura x 50 cm de profundidade x 90 cm de altura total (assento a 45 cm do chão) Design adequado para ambientes corporativos, garantindo conforto e funcionalidade Garantia mínima: 12 meses Marcas de referência: </w:t>
            </w:r>
            <w:proofErr w:type="spellStart"/>
            <w:r w:rsidRPr="009803A5">
              <w:rPr>
                <w:rFonts w:asciiTheme="majorHAnsi" w:hAnsiTheme="majorHAnsi" w:cstheme="majorHAnsi"/>
                <w:color w:val="000000" w:themeColor="text1"/>
                <w:sz w:val="22"/>
                <w:szCs w:val="22"/>
                <w:lang w:eastAsia="en-US"/>
              </w:rPr>
              <w:t>Kappesberg</w:t>
            </w:r>
            <w:proofErr w:type="spellEnd"/>
            <w:r w:rsidRPr="009803A5">
              <w:rPr>
                <w:rFonts w:asciiTheme="majorHAnsi" w:hAnsiTheme="majorHAnsi" w:cstheme="majorHAnsi"/>
                <w:color w:val="000000" w:themeColor="text1"/>
                <w:sz w:val="22"/>
                <w:szCs w:val="22"/>
                <w:lang w:eastAsia="en-US"/>
              </w:rPr>
              <w:t xml:space="preserve">, Tramontina, </w:t>
            </w:r>
            <w:proofErr w:type="spellStart"/>
            <w:r w:rsidRPr="009803A5">
              <w:rPr>
                <w:rFonts w:asciiTheme="majorHAnsi" w:hAnsiTheme="majorHAnsi" w:cstheme="majorHAnsi"/>
                <w:color w:val="000000" w:themeColor="text1"/>
                <w:sz w:val="22"/>
                <w:szCs w:val="22"/>
                <w:lang w:eastAsia="en-US"/>
              </w:rPr>
              <w:t>Cavaletti</w:t>
            </w:r>
            <w:proofErr w:type="spellEnd"/>
          </w:p>
        </w:tc>
        <w:tc>
          <w:tcPr>
            <w:tcW w:w="1200" w:type="dxa"/>
            <w:hideMark/>
          </w:tcPr>
          <w:p w14:paraId="1AE8F08D"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UN</w:t>
            </w:r>
          </w:p>
        </w:tc>
        <w:tc>
          <w:tcPr>
            <w:tcW w:w="1440" w:type="dxa"/>
            <w:noWrap/>
            <w:hideMark/>
          </w:tcPr>
          <w:p w14:paraId="756120B8"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2</w:t>
            </w:r>
          </w:p>
        </w:tc>
      </w:tr>
      <w:tr w:rsidR="00DD7D9C" w:rsidRPr="009803A5" w14:paraId="1C31E6A1" w14:textId="77777777" w:rsidTr="00364FF9">
        <w:trPr>
          <w:trHeight w:val="1665"/>
        </w:trPr>
        <w:tc>
          <w:tcPr>
            <w:tcW w:w="480" w:type="dxa"/>
            <w:noWrap/>
            <w:hideMark/>
          </w:tcPr>
          <w:p w14:paraId="3AE51787"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16</w:t>
            </w:r>
          </w:p>
        </w:tc>
        <w:tc>
          <w:tcPr>
            <w:tcW w:w="1140" w:type="dxa"/>
            <w:noWrap/>
            <w:hideMark/>
          </w:tcPr>
          <w:p w14:paraId="01C456EF"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13.001.421</w:t>
            </w:r>
          </w:p>
        </w:tc>
        <w:tc>
          <w:tcPr>
            <w:tcW w:w="7920" w:type="dxa"/>
            <w:hideMark/>
          </w:tcPr>
          <w:p w14:paraId="6447CDD6" w14:textId="77777777" w:rsidR="00DD7D9C" w:rsidRPr="009803A5" w:rsidRDefault="00DD7D9C" w:rsidP="00DD7D9C">
            <w:pPr>
              <w:tabs>
                <w:tab w:val="left" w:pos="426"/>
              </w:tabs>
              <w:adjustRightInd w:val="0"/>
              <w:spacing w:line="360" w:lineRule="auto"/>
              <w:ind w:right="-7"/>
              <w:jc w:val="both"/>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 xml:space="preserve">MESA EM L Material: Madeira </w:t>
            </w:r>
            <w:proofErr w:type="spellStart"/>
            <w:r w:rsidRPr="009803A5">
              <w:rPr>
                <w:rFonts w:asciiTheme="majorHAnsi" w:hAnsiTheme="majorHAnsi" w:cstheme="majorHAnsi"/>
                <w:color w:val="000000" w:themeColor="text1"/>
                <w:sz w:val="22"/>
                <w:szCs w:val="22"/>
                <w:lang w:eastAsia="en-US"/>
              </w:rPr>
              <w:t>Mdf</w:t>
            </w:r>
            <w:proofErr w:type="spellEnd"/>
            <w:r w:rsidRPr="009803A5">
              <w:rPr>
                <w:rFonts w:asciiTheme="majorHAnsi" w:hAnsiTheme="majorHAnsi" w:cstheme="majorHAnsi"/>
                <w:color w:val="000000" w:themeColor="text1"/>
                <w:sz w:val="22"/>
                <w:szCs w:val="22"/>
                <w:lang w:eastAsia="en-US"/>
              </w:rPr>
              <w:t xml:space="preserve"> Material estrutura: Chapa Aço Quantidade de tampo: 02 uni</w:t>
            </w:r>
            <w:r w:rsidRPr="009803A5">
              <w:rPr>
                <w:rFonts w:asciiTheme="majorHAnsi" w:hAnsiTheme="majorHAnsi" w:cstheme="majorHAnsi"/>
                <w:color w:val="000000" w:themeColor="text1"/>
                <w:sz w:val="22"/>
                <w:szCs w:val="22"/>
                <w:lang w:eastAsia="en-US"/>
              </w:rPr>
              <w:br/>
              <w:t>Comprimento de Tampo: 170cm Largura Tampo: 150 cm Altura Módulo: 75cm Cor: clara</w:t>
            </w:r>
            <w:r w:rsidRPr="009803A5">
              <w:rPr>
                <w:rFonts w:asciiTheme="majorHAnsi" w:hAnsiTheme="majorHAnsi" w:cstheme="majorHAnsi"/>
                <w:color w:val="000000" w:themeColor="text1"/>
                <w:sz w:val="22"/>
                <w:szCs w:val="22"/>
                <w:lang w:eastAsia="en-US"/>
              </w:rPr>
              <w:br/>
              <w:t xml:space="preserve">02 gavetas Marcas referência: </w:t>
            </w:r>
            <w:proofErr w:type="spellStart"/>
            <w:r w:rsidRPr="009803A5">
              <w:rPr>
                <w:rFonts w:asciiTheme="majorHAnsi" w:hAnsiTheme="majorHAnsi" w:cstheme="majorHAnsi"/>
                <w:color w:val="000000" w:themeColor="text1"/>
                <w:sz w:val="22"/>
                <w:szCs w:val="22"/>
                <w:lang w:eastAsia="en-US"/>
              </w:rPr>
              <w:t>Pandin</w:t>
            </w:r>
            <w:proofErr w:type="spellEnd"/>
            <w:r w:rsidRPr="009803A5">
              <w:rPr>
                <w:rFonts w:asciiTheme="majorHAnsi" w:hAnsiTheme="majorHAnsi" w:cstheme="majorHAnsi"/>
                <w:color w:val="000000" w:themeColor="text1"/>
                <w:sz w:val="22"/>
                <w:szCs w:val="22"/>
                <w:lang w:eastAsia="en-US"/>
              </w:rPr>
              <w:t xml:space="preserve">, </w:t>
            </w:r>
            <w:proofErr w:type="spellStart"/>
            <w:r w:rsidRPr="009803A5">
              <w:rPr>
                <w:rFonts w:asciiTheme="majorHAnsi" w:hAnsiTheme="majorHAnsi" w:cstheme="majorHAnsi"/>
                <w:color w:val="000000" w:themeColor="text1"/>
                <w:sz w:val="22"/>
                <w:szCs w:val="22"/>
                <w:lang w:eastAsia="en-US"/>
              </w:rPr>
              <w:t>Kappesberg</w:t>
            </w:r>
            <w:proofErr w:type="spellEnd"/>
            <w:r w:rsidRPr="009803A5">
              <w:rPr>
                <w:rFonts w:asciiTheme="majorHAnsi" w:hAnsiTheme="majorHAnsi" w:cstheme="majorHAnsi"/>
                <w:color w:val="000000" w:themeColor="text1"/>
                <w:sz w:val="22"/>
                <w:szCs w:val="22"/>
                <w:lang w:eastAsia="en-US"/>
              </w:rPr>
              <w:t xml:space="preserve">, Tecno </w:t>
            </w:r>
            <w:proofErr w:type="spellStart"/>
            <w:r w:rsidRPr="009803A5">
              <w:rPr>
                <w:rFonts w:asciiTheme="majorHAnsi" w:hAnsiTheme="majorHAnsi" w:cstheme="majorHAnsi"/>
                <w:color w:val="000000" w:themeColor="text1"/>
                <w:sz w:val="22"/>
                <w:szCs w:val="22"/>
                <w:lang w:eastAsia="en-US"/>
              </w:rPr>
              <w:t>Mobili</w:t>
            </w:r>
            <w:proofErr w:type="spellEnd"/>
          </w:p>
        </w:tc>
        <w:tc>
          <w:tcPr>
            <w:tcW w:w="1200" w:type="dxa"/>
            <w:hideMark/>
          </w:tcPr>
          <w:p w14:paraId="31B081BB"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UN</w:t>
            </w:r>
          </w:p>
        </w:tc>
        <w:tc>
          <w:tcPr>
            <w:tcW w:w="1440" w:type="dxa"/>
            <w:noWrap/>
            <w:hideMark/>
          </w:tcPr>
          <w:p w14:paraId="5B6DBE7F"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36</w:t>
            </w:r>
          </w:p>
        </w:tc>
      </w:tr>
      <w:tr w:rsidR="00DD7D9C" w:rsidRPr="009803A5" w14:paraId="0E9A4CE2" w14:textId="77777777" w:rsidTr="00364FF9">
        <w:trPr>
          <w:trHeight w:val="1059"/>
        </w:trPr>
        <w:tc>
          <w:tcPr>
            <w:tcW w:w="480" w:type="dxa"/>
            <w:noWrap/>
            <w:hideMark/>
          </w:tcPr>
          <w:p w14:paraId="416975D2"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 xml:space="preserve">17   </w:t>
            </w:r>
          </w:p>
        </w:tc>
        <w:tc>
          <w:tcPr>
            <w:tcW w:w="1140" w:type="dxa"/>
            <w:noWrap/>
            <w:hideMark/>
          </w:tcPr>
          <w:p w14:paraId="05D9D023"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13.001.449</w:t>
            </w:r>
          </w:p>
        </w:tc>
        <w:tc>
          <w:tcPr>
            <w:tcW w:w="7920" w:type="dxa"/>
            <w:hideMark/>
          </w:tcPr>
          <w:p w14:paraId="10126FD6" w14:textId="77777777" w:rsidR="00DD7D9C" w:rsidRPr="009803A5" w:rsidRDefault="00DD7D9C" w:rsidP="00DD7D9C">
            <w:pPr>
              <w:tabs>
                <w:tab w:val="left" w:pos="426"/>
              </w:tabs>
              <w:adjustRightInd w:val="0"/>
              <w:spacing w:line="360" w:lineRule="auto"/>
              <w:ind w:right="-7"/>
              <w:jc w:val="both"/>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MESA REDONDA COM 6 LUGARES</w:t>
            </w:r>
            <w:r w:rsidRPr="009803A5">
              <w:rPr>
                <w:rFonts w:asciiTheme="majorHAnsi" w:hAnsiTheme="majorHAnsi" w:cstheme="majorHAnsi"/>
                <w:color w:val="000000" w:themeColor="text1"/>
                <w:sz w:val="22"/>
                <w:szCs w:val="22"/>
                <w:lang w:eastAsia="en-US"/>
              </w:rPr>
              <w:br/>
              <w:t xml:space="preserve">Mesa redonda, com capacidade para 6 lugares </w:t>
            </w:r>
            <w:r w:rsidRPr="009803A5">
              <w:rPr>
                <w:rFonts w:asciiTheme="majorHAnsi" w:hAnsiTheme="majorHAnsi" w:cstheme="majorHAnsi"/>
                <w:color w:val="000000" w:themeColor="text1"/>
                <w:sz w:val="22"/>
                <w:szCs w:val="22"/>
                <w:lang w:eastAsia="en-US"/>
              </w:rPr>
              <w:lastRenderedPageBreak/>
              <w:t>Estrutura em aço de alta resistência</w:t>
            </w:r>
            <w:r w:rsidRPr="009803A5">
              <w:rPr>
                <w:rFonts w:asciiTheme="majorHAnsi" w:hAnsiTheme="majorHAnsi" w:cstheme="majorHAnsi"/>
                <w:color w:val="000000" w:themeColor="text1"/>
                <w:sz w:val="22"/>
                <w:szCs w:val="22"/>
                <w:lang w:eastAsia="en-US"/>
              </w:rPr>
              <w:br/>
              <w:t>Tampo em MDF revestido, resistente a riscos e de fácil higienização Dimensões da mesa: 120 cm de diâmetro x 75 cm de altura Cadeiras com estrutura em aço reforçado, assento em material estofado ou lavável Dimensões das cadeiras: 45 cm de largura x 50 cm de profundidade x 90 cm de altura total (assento a 45 cm do chão) Design funcional, adequado para atividades pedagógicas e dinâmicas em grupo Garantia mínima: 12 meses</w:t>
            </w:r>
            <w:r w:rsidRPr="009803A5">
              <w:rPr>
                <w:rFonts w:asciiTheme="majorHAnsi" w:hAnsiTheme="majorHAnsi" w:cstheme="majorHAnsi"/>
                <w:color w:val="000000" w:themeColor="text1"/>
                <w:sz w:val="22"/>
                <w:szCs w:val="22"/>
                <w:lang w:eastAsia="en-US"/>
              </w:rPr>
              <w:br/>
              <w:t xml:space="preserve">Marcas de referência: </w:t>
            </w:r>
            <w:proofErr w:type="spellStart"/>
            <w:r w:rsidRPr="009803A5">
              <w:rPr>
                <w:rFonts w:asciiTheme="majorHAnsi" w:hAnsiTheme="majorHAnsi" w:cstheme="majorHAnsi"/>
                <w:color w:val="000000" w:themeColor="text1"/>
                <w:sz w:val="22"/>
                <w:szCs w:val="22"/>
                <w:lang w:eastAsia="en-US"/>
              </w:rPr>
              <w:t>Kappesberg</w:t>
            </w:r>
            <w:proofErr w:type="spellEnd"/>
            <w:r w:rsidRPr="009803A5">
              <w:rPr>
                <w:rFonts w:asciiTheme="majorHAnsi" w:hAnsiTheme="majorHAnsi" w:cstheme="majorHAnsi"/>
                <w:color w:val="000000" w:themeColor="text1"/>
                <w:sz w:val="22"/>
                <w:szCs w:val="22"/>
                <w:lang w:eastAsia="en-US"/>
              </w:rPr>
              <w:t xml:space="preserve">, Tramontina, </w:t>
            </w:r>
            <w:proofErr w:type="spellStart"/>
            <w:r w:rsidRPr="009803A5">
              <w:rPr>
                <w:rFonts w:asciiTheme="majorHAnsi" w:hAnsiTheme="majorHAnsi" w:cstheme="majorHAnsi"/>
                <w:color w:val="000000" w:themeColor="text1"/>
                <w:sz w:val="22"/>
                <w:szCs w:val="22"/>
                <w:lang w:eastAsia="en-US"/>
              </w:rPr>
              <w:t>Madesa</w:t>
            </w:r>
            <w:proofErr w:type="spellEnd"/>
          </w:p>
        </w:tc>
        <w:tc>
          <w:tcPr>
            <w:tcW w:w="1200" w:type="dxa"/>
            <w:hideMark/>
          </w:tcPr>
          <w:p w14:paraId="2E592329"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lastRenderedPageBreak/>
              <w:t>UN</w:t>
            </w:r>
          </w:p>
        </w:tc>
        <w:tc>
          <w:tcPr>
            <w:tcW w:w="1440" w:type="dxa"/>
            <w:noWrap/>
            <w:hideMark/>
          </w:tcPr>
          <w:p w14:paraId="2CA69B23" w14:textId="77777777" w:rsidR="00DD7D9C" w:rsidRPr="009803A5" w:rsidRDefault="00DD7D9C" w:rsidP="00DD7D9C">
            <w:pPr>
              <w:tabs>
                <w:tab w:val="left" w:pos="426"/>
              </w:tabs>
              <w:adjustRightInd w:val="0"/>
              <w:spacing w:line="360" w:lineRule="auto"/>
              <w:ind w:right="-7"/>
              <w:jc w:val="center"/>
              <w:rPr>
                <w:rFonts w:asciiTheme="majorHAnsi" w:hAnsiTheme="majorHAnsi" w:cstheme="majorHAnsi"/>
                <w:color w:val="000000" w:themeColor="text1"/>
                <w:sz w:val="22"/>
                <w:szCs w:val="22"/>
                <w:lang w:eastAsia="en-US"/>
              </w:rPr>
            </w:pPr>
            <w:r w:rsidRPr="009803A5">
              <w:rPr>
                <w:rFonts w:asciiTheme="majorHAnsi" w:hAnsiTheme="majorHAnsi" w:cstheme="majorHAnsi"/>
                <w:color w:val="000000" w:themeColor="text1"/>
                <w:sz w:val="22"/>
                <w:szCs w:val="22"/>
                <w:lang w:eastAsia="en-US"/>
              </w:rPr>
              <w:t>3</w:t>
            </w:r>
          </w:p>
        </w:tc>
      </w:tr>
    </w:tbl>
    <w:p w14:paraId="5084324C" w14:textId="77777777" w:rsidR="00DD7D9C" w:rsidRPr="009803A5" w:rsidRDefault="00DD7D9C" w:rsidP="00DD7D9C">
      <w:pPr>
        <w:tabs>
          <w:tab w:val="left" w:pos="426"/>
        </w:tabs>
        <w:adjustRightInd w:val="0"/>
        <w:spacing w:line="360" w:lineRule="auto"/>
        <w:ind w:right="-7"/>
        <w:jc w:val="both"/>
        <w:rPr>
          <w:rFonts w:asciiTheme="majorHAnsi" w:eastAsia="Ecofont_Spranq_eco_Sans" w:hAnsiTheme="majorHAnsi" w:cstheme="majorHAnsi"/>
          <w:color w:val="000000" w:themeColor="text1"/>
          <w:sz w:val="22"/>
          <w:szCs w:val="22"/>
        </w:rPr>
      </w:pPr>
    </w:p>
    <w:p w14:paraId="7A8A7049" w14:textId="77777777" w:rsidR="00DD7D9C" w:rsidRPr="009803A5" w:rsidRDefault="00DD7D9C" w:rsidP="00DD7D9C">
      <w:pPr>
        <w:spacing w:line="360" w:lineRule="auto"/>
        <w:jc w:val="both"/>
        <w:rPr>
          <w:rFonts w:asciiTheme="majorHAnsi" w:eastAsia="Calibri" w:hAnsiTheme="majorHAnsi" w:cstheme="majorHAnsi"/>
          <w:color w:val="000000" w:themeColor="text1"/>
          <w:sz w:val="22"/>
          <w:szCs w:val="22"/>
        </w:rPr>
      </w:pPr>
      <w:r w:rsidRPr="009803A5">
        <w:rPr>
          <w:rFonts w:asciiTheme="majorHAnsi" w:eastAsia="Ecofont_Spranq_eco_Sans" w:hAnsiTheme="majorHAnsi" w:cstheme="majorHAnsi"/>
          <w:sz w:val="22"/>
          <w:szCs w:val="22"/>
        </w:rPr>
        <w:t>1.3</w:t>
      </w:r>
      <w:r w:rsidRPr="009803A5">
        <w:rPr>
          <w:rFonts w:asciiTheme="majorHAnsi" w:eastAsia="Ecofont_Spranq_eco_Sans" w:hAnsiTheme="majorHAnsi" w:cstheme="majorHAnsi"/>
          <w:color w:val="000000" w:themeColor="text1"/>
          <w:sz w:val="22"/>
          <w:szCs w:val="22"/>
        </w:rPr>
        <w:t xml:space="preserve">. </w:t>
      </w:r>
      <w:r w:rsidRPr="009803A5">
        <w:rPr>
          <w:rFonts w:asciiTheme="majorHAnsi" w:eastAsia="Calibri" w:hAnsiTheme="majorHAnsi" w:cstheme="majorHAnsi"/>
          <w:color w:val="000000" w:themeColor="text1"/>
          <w:sz w:val="22"/>
          <w:szCs w:val="22"/>
        </w:rPr>
        <w:t>O prazo de vigência da Ata de Registro de Preços será de 01 (um) ano, podendo ser prorrogável por igual período;</w:t>
      </w:r>
    </w:p>
    <w:p w14:paraId="2C02A931" w14:textId="77777777" w:rsidR="00DD7D9C" w:rsidRPr="009803A5" w:rsidRDefault="00DD7D9C" w:rsidP="00DD7D9C">
      <w:pPr>
        <w:spacing w:line="360" w:lineRule="auto"/>
        <w:jc w:val="both"/>
        <w:rPr>
          <w:rFonts w:asciiTheme="majorHAnsi" w:eastAsia="Arial" w:hAnsiTheme="majorHAnsi" w:cstheme="majorHAnsi"/>
          <w:sz w:val="22"/>
          <w:szCs w:val="22"/>
          <w:lang w:eastAsia="en-US"/>
        </w:rPr>
      </w:pPr>
    </w:p>
    <w:p w14:paraId="7D217C43" w14:textId="77777777" w:rsidR="00DD7D9C" w:rsidRPr="009803A5" w:rsidRDefault="00DD7D9C" w:rsidP="00DD7D9C">
      <w:pPr>
        <w:spacing w:line="360" w:lineRule="auto"/>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1.4. O licitante deverá descrever sua proposta obedecendo às especificações constantes Termo de Referência, bem como demais informações necessárias ao perfeito entendimento do conteúdo, sob pena de desclassificação dela, caso não o faça;</w:t>
      </w:r>
    </w:p>
    <w:p w14:paraId="08A910C7" w14:textId="77777777" w:rsidR="00DD7D9C" w:rsidRPr="009803A5" w:rsidRDefault="00DD7D9C" w:rsidP="00DD7D9C">
      <w:pPr>
        <w:widowControl w:val="0"/>
        <w:autoSpaceDE w:val="0"/>
        <w:autoSpaceDN w:val="0"/>
        <w:spacing w:line="360" w:lineRule="auto"/>
        <w:jc w:val="both"/>
        <w:rPr>
          <w:rFonts w:asciiTheme="majorHAnsi" w:eastAsia="Arial" w:hAnsiTheme="majorHAnsi" w:cstheme="majorHAnsi"/>
          <w:color w:val="000000"/>
          <w:sz w:val="22"/>
          <w:szCs w:val="22"/>
          <w:lang w:eastAsia="en-US"/>
        </w:rPr>
      </w:pPr>
    </w:p>
    <w:p w14:paraId="58F54E46" w14:textId="77777777" w:rsidR="00DD7D9C" w:rsidRPr="009803A5" w:rsidRDefault="00DD7D9C" w:rsidP="00DD7D9C">
      <w:pPr>
        <w:spacing w:line="360" w:lineRule="auto"/>
        <w:jc w:val="both"/>
        <w:rPr>
          <w:rFonts w:asciiTheme="majorHAnsi" w:eastAsia="Calibri" w:hAnsiTheme="majorHAnsi" w:cstheme="majorHAnsi"/>
          <w:bCs/>
          <w:sz w:val="22"/>
          <w:szCs w:val="22"/>
        </w:rPr>
      </w:pPr>
      <w:r w:rsidRPr="009803A5">
        <w:rPr>
          <w:rFonts w:asciiTheme="majorHAnsi" w:eastAsia="Calibri" w:hAnsiTheme="majorHAnsi" w:cstheme="majorHAnsi"/>
          <w:bCs/>
          <w:sz w:val="22"/>
          <w:szCs w:val="22"/>
        </w:rPr>
        <w:t>1.5. Registra-se neste Termo de Referência que eventuais menções a marcas, modelos ou fabricantes constantes do documento possuem caráter meramente exemplificativo, sendo plenamente admitida a apresentação de produtos equivalentes, desde que atendam integralmente às especificações técnicas exigidas, em conformidade com os princípios da isonomia e da competitividade previstos na legislação vigente;</w:t>
      </w:r>
    </w:p>
    <w:p w14:paraId="55C8C52B" w14:textId="77777777" w:rsidR="00DD7D9C" w:rsidRPr="009803A5" w:rsidRDefault="00DD7D9C" w:rsidP="00DD7D9C">
      <w:pPr>
        <w:spacing w:line="360" w:lineRule="auto"/>
        <w:jc w:val="both"/>
        <w:rPr>
          <w:rFonts w:asciiTheme="majorHAnsi" w:eastAsia="Calibri" w:hAnsiTheme="majorHAnsi" w:cstheme="majorHAnsi"/>
          <w:bCs/>
          <w:sz w:val="22"/>
          <w:szCs w:val="22"/>
        </w:rPr>
      </w:pPr>
    </w:p>
    <w:p w14:paraId="1240F87D" w14:textId="77777777" w:rsidR="00DD7D9C" w:rsidRPr="009803A5" w:rsidRDefault="00DD7D9C" w:rsidP="00DD7D9C">
      <w:pPr>
        <w:spacing w:line="360" w:lineRule="auto"/>
        <w:jc w:val="both"/>
        <w:rPr>
          <w:rFonts w:asciiTheme="majorHAnsi" w:eastAsia="Calibri" w:hAnsiTheme="majorHAnsi" w:cstheme="majorHAnsi"/>
          <w:bCs/>
          <w:sz w:val="22"/>
          <w:szCs w:val="22"/>
        </w:rPr>
      </w:pPr>
      <w:r w:rsidRPr="009803A5">
        <w:rPr>
          <w:rFonts w:asciiTheme="majorHAnsi" w:eastAsia="Calibri" w:hAnsiTheme="majorHAnsi" w:cstheme="majorHAnsi"/>
          <w:bCs/>
          <w:sz w:val="22"/>
          <w:szCs w:val="22"/>
        </w:rPr>
        <w:t xml:space="preserve">1.6. Com o objetivo de melhorar a compreensão dos itens a serem apresentados nas propostas de preços, considerando que existem várias versões de um mesmo objeto no mercado, o que dificulta a discriminação clara e objetiva, indicamos aos interessados em participar da presente licitação que marcas consolidadas no mercado serão adotadas como parâmetro de qualidade. Nos casos em que for indicada marcas paradigma, </w:t>
      </w:r>
      <w:r w:rsidRPr="009803A5">
        <w:rPr>
          <w:rFonts w:asciiTheme="majorHAnsi" w:eastAsia="Calibri" w:hAnsiTheme="majorHAnsi" w:cstheme="majorHAnsi"/>
          <w:bCs/>
          <w:sz w:val="22"/>
          <w:szCs w:val="22"/>
        </w:rPr>
        <w:lastRenderedPageBreak/>
        <w:t>a proponente que optar por apresentar uma marca diferente deverá comprovar, por meio de laudo técnico emitido por laboratório ou instituto idôneo, que a marca apresentada é equivalente, similar ou de qualidade superior às marcas paradigma indicadas. O laudo deverá ser anexado à proposta comercial. Caso a proponente não comprove a equivalência, similaridade ou superioridade da marca apresentada, sua proposta será desclassificada para os itens não identificados. (Conforme Acordão TCU 2300/2007);</w:t>
      </w:r>
    </w:p>
    <w:p w14:paraId="61897C2B" w14:textId="77777777" w:rsidR="00DD7D9C" w:rsidRPr="009803A5" w:rsidRDefault="00DD7D9C" w:rsidP="00DD7D9C">
      <w:pPr>
        <w:spacing w:line="360" w:lineRule="auto"/>
        <w:jc w:val="both"/>
        <w:rPr>
          <w:rFonts w:asciiTheme="majorHAnsi" w:eastAsia="Calibri" w:hAnsiTheme="majorHAnsi" w:cstheme="majorHAnsi"/>
          <w:bCs/>
          <w:sz w:val="22"/>
          <w:szCs w:val="22"/>
        </w:rPr>
      </w:pPr>
    </w:p>
    <w:p w14:paraId="726D76A1" w14:textId="77777777" w:rsidR="00DD7D9C" w:rsidRPr="009803A5" w:rsidRDefault="00DD7D9C" w:rsidP="00DD7D9C">
      <w:pPr>
        <w:spacing w:line="360" w:lineRule="auto"/>
        <w:jc w:val="both"/>
        <w:rPr>
          <w:rFonts w:asciiTheme="majorHAnsi" w:eastAsia="Calibri" w:hAnsiTheme="majorHAnsi" w:cstheme="majorHAnsi"/>
          <w:bCs/>
          <w:sz w:val="22"/>
          <w:szCs w:val="22"/>
        </w:rPr>
      </w:pPr>
      <w:r w:rsidRPr="009803A5">
        <w:rPr>
          <w:rFonts w:asciiTheme="majorHAnsi" w:eastAsia="Calibri" w:hAnsiTheme="majorHAnsi" w:cstheme="majorHAnsi"/>
          <w:bCs/>
          <w:sz w:val="22"/>
          <w:szCs w:val="22"/>
        </w:rPr>
        <w:t>1.7. Esclarecemos que as marcas indicadas, por atenderem ao padrão de qualidade desejado, serão prontamente aceitas. Esta orientação visa facilitar o entendimento dos fornecedores, permitindo que apresentem suas propostas em condições de igualdade e possibilitando à Administração Pública adquirir produtos de qualidade reconhecida no mercado pelo menor preço;</w:t>
      </w:r>
    </w:p>
    <w:p w14:paraId="6C6CE5BD" w14:textId="77777777" w:rsidR="00DD7D9C" w:rsidRPr="009803A5" w:rsidRDefault="00DD7D9C" w:rsidP="00DD7D9C">
      <w:pPr>
        <w:widowControl w:val="0"/>
        <w:autoSpaceDE w:val="0"/>
        <w:autoSpaceDN w:val="0"/>
        <w:spacing w:line="360" w:lineRule="auto"/>
        <w:jc w:val="both"/>
        <w:rPr>
          <w:rFonts w:asciiTheme="majorHAnsi" w:eastAsia="Arial" w:hAnsiTheme="majorHAnsi" w:cstheme="majorHAnsi"/>
          <w:color w:val="000000"/>
          <w:sz w:val="22"/>
          <w:szCs w:val="22"/>
          <w:lang w:eastAsia="en-US"/>
        </w:rPr>
      </w:pPr>
    </w:p>
    <w:p w14:paraId="28B66931" w14:textId="77777777" w:rsidR="00DD7D9C" w:rsidRPr="009803A5" w:rsidRDefault="00DD7D9C" w:rsidP="00DD7D9C">
      <w:pPr>
        <w:spacing w:line="360" w:lineRule="auto"/>
        <w:ind w:right="-7"/>
        <w:jc w:val="both"/>
        <w:rPr>
          <w:rFonts w:asciiTheme="majorHAnsi" w:eastAsia="Ecofont_Spranq_eco_Sans" w:hAnsiTheme="majorHAnsi" w:cstheme="majorHAnsi"/>
          <w:b/>
          <w:sz w:val="22"/>
          <w:szCs w:val="22"/>
        </w:rPr>
      </w:pPr>
      <w:r w:rsidRPr="009803A5">
        <w:rPr>
          <w:rFonts w:asciiTheme="majorHAnsi" w:eastAsia="Ecofont_Spranq_eco_Sans" w:hAnsiTheme="majorHAnsi" w:cstheme="majorHAnsi"/>
          <w:b/>
          <w:sz w:val="22"/>
          <w:szCs w:val="22"/>
        </w:rPr>
        <w:t>2 - FUNDAMENTAÇÃO E DESCRIÇÃO DA NECESSIDADE DA CONTRATAÇÃO</w:t>
      </w:r>
    </w:p>
    <w:p w14:paraId="78EE3512" w14:textId="77777777" w:rsidR="00DD7D9C" w:rsidRPr="009803A5" w:rsidRDefault="00DD7D9C" w:rsidP="00DD7D9C">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2.1. </w:t>
      </w:r>
      <w:r w:rsidRPr="009803A5">
        <w:rPr>
          <w:rFonts w:asciiTheme="majorHAnsi" w:hAnsiTheme="majorHAnsi" w:cstheme="majorHAnsi"/>
          <w:sz w:val="22"/>
          <w:szCs w:val="22"/>
        </w:rPr>
        <w:tab/>
        <w:t xml:space="preserve">A Fundamentação da Contratação e de seus quantitativos encontra-se pormenorizada </w:t>
      </w:r>
      <w:r w:rsidRPr="009803A5">
        <w:rPr>
          <w:rFonts w:asciiTheme="majorHAnsi" w:eastAsia="Ecofont_Spranq_eco_Sans" w:hAnsiTheme="majorHAnsi" w:cstheme="majorHAnsi"/>
          <w:sz w:val="22"/>
          <w:szCs w:val="22"/>
        </w:rPr>
        <w:t xml:space="preserve">nos tópicos 1 e 5, </w:t>
      </w:r>
      <w:r w:rsidRPr="009803A5">
        <w:rPr>
          <w:rFonts w:asciiTheme="majorHAnsi" w:hAnsiTheme="majorHAnsi" w:cstheme="majorHAnsi"/>
          <w:sz w:val="22"/>
          <w:szCs w:val="22"/>
        </w:rPr>
        <w:t>específico dos Estudos Técnicos Preliminares, apêndice deste Termo de Referência;</w:t>
      </w:r>
    </w:p>
    <w:p w14:paraId="6576DD30" w14:textId="77777777" w:rsidR="00DD7D9C" w:rsidRPr="009803A5" w:rsidRDefault="00DD7D9C" w:rsidP="00DD7D9C">
      <w:pPr>
        <w:numPr>
          <w:ilvl w:val="1"/>
          <w:numId w:val="0"/>
        </w:numPr>
        <w:spacing w:line="360" w:lineRule="auto"/>
        <w:jc w:val="both"/>
        <w:rPr>
          <w:rFonts w:asciiTheme="majorHAnsi" w:hAnsiTheme="majorHAnsi" w:cstheme="majorHAnsi"/>
          <w:sz w:val="22"/>
          <w:szCs w:val="22"/>
        </w:rPr>
      </w:pPr>
    </w:p>
    <w:p w14:paraId="1C1058C6" w14:textId="77777777" w:rsidR="00DD7D9C" w:rsidRPr="009803A5" w:rsidRDefault="00DD7D9C" w:rsidP="00DD7D9C">
      <w:pPr>
        <w:keepNext/>
        <w:keepLines/>
        <w:tabs>
          <w:tab w:val="left" w:pos="0"/>
          <w:tab w:val="left" w:pos="364"/>
          <w:tab w:val="left" w:pos="426"/>
        </w:tabs>
        <w:spacing w:line="360" w:lineRule="auto"/>
        <w:jc w:val="both"/>
        <w:rPr>
          <w:rFonts w:asciiTheme="majorHAnsi" w:eastAsia="Ecofont_Spranq_eco_Sans" w:hAnsiTheme="majorHAnsi" w:cstheme="majorHAnsi"/>
          <w:color w:val="000000" w:themeColor="text1"/>
          <w:sz w:val="22"/>
          <w:szCs w:val="22"/>
        </w:rPr>
      </w:pPr>
      <w:r w:rsidRPr="009803A5">
        <w:rPr>
          <w:rFonts w:asciiTheme="majorHAnsi" w:eastAsia="Ecofont_Spranq_eco_Sans" w:hAnsiTheme="majorHAnsi" w:cstheme="majorHAnsi"/>
          <w:color w:val="000000" w:themeColor="text1"/>
          <w:sz w:val="22"/>
          <w:szCs w:val="22"/>
        </w:rPr>
        <w:t>2.1. O objeto está previsto no Plano de Contratações Anual 2026, aprovado pelo decreto nº 1831/2025, conforme Matéria publicada no Diário Oficial da Associação dos Municípios de Mato Grosso do Sul - ASSOMASUL, no dia 30/12/2025. Número da edição: 4000, disponível no site: https://pncp.gov.br/app/pca/24651234000167/2026;</w:t>
      </w:r>
    </w:p>
    <w:p w14:paraId="3A2A71B5" w14:textId="77777777" w:rsidR="00DD7D9C" w:rsidRPr="009803A5" w:rsidRDefault="00DD7D9C" w:rsidP="00DD7D9C">
      <w:pPr>
        <w:keepNext/>
        <w:keepLines/>
        <w:tabs>
          <w:tab w:val="left" w:pos="0"/>
          <w:tab w:val="left" w:pos="364"/>
          <w:tab w:val="left" w:pos="426"/>
        </w:tabs>
        <w:spacing w:line="360" w:lineRule="auto"/>
        <w:jc w:val="both"/>
        <w:rPr>
          <w:rFonts w:asciiTheme="majorHAnsi" w:eastAsia="Ecofont_Spranq_eco_Sans" w:hAnsiTheme="majorHAnsi" w:cstheme="majorHAnsi"/>
          <w:b/>
          <w:color w:val="000000" w:themeColor="text1"/>
          <w:sz w:val="22"/>
          <w:szCs w:val="22"/>
        </w:rPr>
      </w:pPr>
    </w:p>
    <w:p w14:paraId="0958F510" w14:textId="77777777" w:rsidR="00DD7D9C" w:rsidRPr="009803A5" w:rsidRDefault="00DD7D9C" w:rsidP="00DD7D9C">
      <w:pPr>
        <w:spacing w:line="360" w:lineRule="auto"/>
        <w:jc w:val="both"/>
        <w:rPr>
          <w:rFonts w:asciiTheme="majorHAnsi" w:eastAsia="Ecofont_Spranq_eco_Sans" w:hAnsiTheme="majorHAnsi" w:cstheme="majorHAnsi"/>
          <w:sz w:val="22"/>
          <w:szCs w:val="22"/>
        </w:rPr>
      </w:pPr>
      <w:r w:rsidRPr="009803A5">
        <w:rPr>
          <w:rFonts w:asciiTheme="majorHAnsi" w:eastAsia="Ecofont_Spranq_eco_Sans" w:hAnsiTheme="majorHAnsi" w:cstheme="majorHAnsi"/>
          <w:color w:val="000000" w:themeColor="text1"/>
          <w:sz w:val="22"/>
          <w:szCs w:val="22"/>
        </w:rPr>
        <w:t>2.2. A despesa tem compatibilidade com a Lei Orçamentária Anual - LOA/2026 (Lei Nº 1.230, de 16 de dezembro de 2025). Matéria publicada no Diário Oficial da Associação dos Municípios de Mato Grosso do Sul - ASSOMASUL, no dia 17/12/2025. Número da edição: 3992.</w:t>
      </w:r>
    </w:p>
    <w:p w14:paraId="34BE2527" w14:textId="77777777" w:rsidR="00DD7D9C" w:rsidRPr="009803A5" w:rsidRDefault="00DD7D9C" w:rsidP="00DD7D9C">
      <w:pPr>
        <w:spacing w:line="360" w:lineRule="auto"/>
        <w:contextualSpacing/>
        <w:jc w:val="both"/>
        <w:rPr>
          <w:rFonts w:asciiTheme="majorHAnsi" w:eastAsiaTheme="majorEastAsia" w:hAnsiTheme="majorHAnsi" w:cstheme="majorHAnsi"/>
          <w:b/>
          <w:bCs/>
          <w:sz w:val="22"/>
          <w:szCs w:val="22"/>
        </w:rPr>
      </w:pPr>
    </w:p>
    <w:p w14:paraId="7DA427CD" w14:textId="77777777" w:rsidR="00DD7D9C" w:rsidRPr="009803A5" w:rsidRDefault="00DD7D9C" w:rsidP="00DD7D9C">
      <w:pPr>
        <w:spacing w:line="360" w:lineRule="auto"/>
        <w:contextualSpacing/>
        <w:jc w:val="both"/>
        <w:rPr>
          <w:rFonts w:asciiTheme="majorHAnsi" w:hAnsiTheme="majorHAnsi" w:cstheme="majorHAnsi"/>
          <w:sz w:val="22"/>
          <w:szCs w:val="22"/>
        </w:rPr>
      </w:pPr>
      <w:r w:rsidRPr="009803A5">
        <w:rPr>
          <w:rFonts w:asciiTheme="majorHAnsi" w:eastAsiaTheme="majorEastAsia" w:hAnsiTheme="majorHAnsi" w:cstheme="majorHAnsi"/>
          <w:b/>
          <w:bCs/>
          <w:sz w:val="22"/>
          <w:szCs w:val="22"/>
        </w:rPr>
        <w:t>3 - DESCRIÇÃO DA SOLUÇÃO COMO UM TODO CONSIDERADO O CICLO DE VIDA DO OBJETO E ESPECIFICAÇÃO DO PRODUTO</w:t>
      </w:r>
    </w:p>
    <w:p w14:paraId="1D97CD20" w14:textId="77777777" w:rsidR="00DD7D9C" w:rsidRPr="009803A5" w:rsidRDefault="00DD7D9C" w:rsidP="00DD7D9C">
      <w:pPr>
        <w:numPr>
          <w:ilvl w:val="1"/>
          <w:numId w:val="0"/>
        </w:numPr>
        <w:spacing w:before="120" w:line="360" w:lineRule="auto"/>
        <w:jc w:val="both"/>
        <w:rPr>
          <w:rFonts w:asciiTheme="majorHAnsi" w:hAnsiTheme="majorHAnsi" w:cstheme="majorHAnsi"/>
          <w:iCs/>
          <w:sz w:val="22"/>
          <w:szCs w:val="22"/>
        </w:rPr>
      </w:pPr>
      <w:r w:rsidRPr="009803A5">
        <w:rPr>
          <w:rFonts w:asciiTheme="majorHAnsi" w:hAnsiTheme="majorHAnsi" w:cstheme="majorHAnsi"/>
          <w:iCs/>
          <w:sz w:val="22"/>
          <w:szCs w:val="22"/>
        </w:rPr>
        <w:t>3.1. A descrição da solução como um todo encontra-se pormenorizada em tópico específico do Estudo Técnicos Preliminar, tópico nº 8, apêndice deste Termo de Referência.</w:t>
      </w:r>
    </w:p>
    <w:p w14:paraId="63A4FC98" w14:textId="77777777" w:rsidR="00DD7D9C" w:rsidRPr="009803A5" w:rsidRDefault="00DD7D9C" w:rsidP="00DD7D9C">
      <w:pPr>
        <w:numPr>
          <w:ilvl w:val="1"/>
          <w:numId w:val="0"/>
        </w:numPr>
        <w:spacing w:before="120" w:line="360" w:lineRule="auto"/>
        <w:jc w:val="both"/>
        <w:rPr>
          <w:rFonts w:asciiTheme="majorHAnsi" w:hAnsiTheme="majorHAnsi" w:cstheme="majorHAnsi"/>
          <w:b/>
          <w:iCs/>
          <w:sz w:val="22"/>
          <w:szCs w:val="22"/>
        </w:rPr>
      </w:pPr>
    </w:p>
    <w:p w14:paraId="4B7B475B" w14:textId="77777777" w:rsidR="00DD7D9C" w:rsidRPr="009803A5" w:rsidRDefault="00DD7D9C" w:rsidP="00DD7D9C">
      <w:pPr>
        <w:numPr>
          <w:ilvl w:val="1"/>
          <w:numId w:val="0"/>
        </w:numPr>
        <w:spacing w:before="120" w:line="360" w:lineRule="auto"/>
        <w:jc w:val="both"/>
        <w:rPr>
          <w:rFonts w:asciiTheme="majorHAnsi" w:eastAsiaTheme="majorEastAsia" w:hAnsiTheme="majorHAnsi" w:cstheme="majorHAnsi"/>
          <w:b/>
          <w:bCs/>
          <w:sz w:val="22"/>
          <w:szCs w:val="22"/>
        </w:rPr>
      </w:pPr>
      <w:r w:rsidRPr="009803A5">
        <w:rPr>
          <w:rFonts w:asciiTheme="majorHAnsi" w:hAnsiTheme="majorHAnsi" w:cstheme="majorHAnsi"/>
          <w:b/>
          <w:iCs/>
          <w:sz w:val="22"/>
          <w:szCs w:val="22"/>
        </w:rPr>
        <w:lastRenderedPageBreak/>
        <w:t>4 -</w:t>
      </w:r>
      <w:r w:rsidRPr="009803A5">
        <w:rPr>
          <w:rFonts w:asciiTheme="majorHAnsi" w:hAnsiTheme="majorHAnsi" w:cstheme="majorHAnsi"/>
          <w:iCs/>
          <w:sz w:val="22"/>
          <w:szCs w:val="22"/>
        </w:rPr>
        <w:t xml:space="preserve"> </w:t>
      </w:r>
      <w:r w:rsidRPr="009803A5">
        <w:rPr>
          <w:rFonts w:asciiTheme="majorHAnsi" w:eastAsiaTheme="majorEastAsia" w:hAnsiTheme="majorHAnsi" w:cstheme="majorHAnsi"/>
          <w:b/>
          <w:bCs/>
          <w:sz w:val="22"/>
          <w:szCs w:val="22"/>
        </w:rPr>
        <w:t>REQUISITOS DA CONTRATAÇÃO</w:t>
      </w:r>
    </w:p>
    <w:p w14:paraId="536D5CBA" w14:textId="77777777" w:rsidR="00DD7D9C" w:rsidRPr="009803A5" w:rsidRDefault="00DD7D9C" w:rsidP="00DD7D9C">
      <w:pPr>
        <w:numPr>
          <w:ilvl w:val="0"/>
          <w:numId w:val="45"/>
        </w:numPr>
        <w:spacing w:before="120" w:line="360" w:lineRule="auto"/>
        <w:ind w:left="0" w:firstLine="0"/>
        <w:jc w:val="both"/>
        <w:rPr>
          <w:rFonts w:asciiTheme="majorHAnsi" w:eastAsia="Arial" w:hAnsiTheme="majorHAnsi" w:cstheme="majorHAnsi"/>
          <w:b/>
          <w:sz w:val="22"/>
          <w:szCs w:val="22"/>
          <w:lang w:eastAsia="en-US"/>
        </w:rPr>
      </w:pPr>
      <w:r w:rsidRPr="009803A5">
        <w:rPr>
          <w:rFonts w:asciiTheme="majorHAnsi" w:eastAsia="Arial" w:hAnsiTheme="majorHAnsi" w:cstheme="majorHAnsi"/>
          <w:b/>
          <w:sz w:val="22"/>
          <w:szCs w:val="22"/>
          <w:lang w:eastAsia="en-US"/>
        </w:rPr>
        <w:t>Sustentabilidade</w:t>
      </w:r>
    </w:p>
    <w:p w14:paraId="258B3047" w14:textId="77777777" w:rsidR="00DD7D9C" w:rsidRPr="009803A5" w:rsidRDefault="00DD7D9C" w:rsidP="00DD7D9C">
      <w:pPr>
        <w:numPr>
          <w:ilvl w:val="1"/>
          <w:numId w:val="44"/>
        </w:numPr>
        <w:spacing w:line="360" w:lineRule="auto"/>
        <w:ind w:left="0" w:firstLine="0"/>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Além dos critérios de sustentabilidade previsto no item 13, do Estudo Técnico Preliminar, devem ser atendidos todas as recomendações contidas no Guia Nacional de Contratações Sustentáveis, quando couber;</w:t>
      </w:r>
    </w:p>
    <w:p w14:paraId="67C7CC10" w14:textId="77777777" w:rsidR="00DD7D9C" w:rsidRPr="009803A5" w:rsidRDefault="00DD7D9C" w:rsidP="00DD7D9C">
      <w:pPr>
        <w:keepNext/>
        <w:keepLines/>
        <w:numPr>
          <w:ilvl w:val="0"/>
          <w:numId w:val="46"/>
        </w:numPr>
        <w:tabs>
          <w:tab w:val="left" w:pos="567"/>
        </w:tabs>
        <w:spacing w:before="120" w:line="360" w:lineRule="auto"/>
        <w:ind w:left="0" w:hanging="12"/>
        <w:jc w:val="both"/>
        <w:outlineLvl w:val="1"/>
        <w:rPr>
          <w:rFonts w:asciiTheme="majorHAnsi" w:eastAsia="Arial" w:hAnsiTheme="majorHAnsi" w:cstheme="majorHAnsi"/>
          <w:b/>
          <w:sz w:val="22"/>
          <w:szCs w:val="22"/>
          <w:lang w:eastAsia="en-US"/>
        </w:rPr>
      </w:pPr>
      <w:r w:rsidRPr="009803A5">
        <w:rPr>
          <w:rFonts w:asciiTheme="majorHAnsi" w:eastAsia="Arial" w:hAnsiTheme="majorHAnsi" w:cstheme="majorHAnsi"/>
          <w:b/>
          <w:sz w:val="22"/>
          <w:szCs w:val="22"/>
          <w:lang w:eastAsia="en-US"/>
        </w:rPr>
        <w:t>Subcontratação</w:t>
      </w:r>
    </w:p>
    <w:p w14:paraId="76EC6B75" w14:textId="77777777" w:rsidR="00DD7D9C" w:rsidRPr="009803A5" w:rsidRDefault="00DD7D9C" w:rsidP="00DD7D9C">
      <w:pPr>
        <w:widowControl w:val="0"/>
        <w:numPr>
          <w:ilvl w:val="1"/>
          <w:numId w:val="44"/>
        </w:numPr>
        <w:tabs>
          <w:tab w:val="left" w:pos="120"/>
        </w:tabs>
        <w:autoSpaceDE w:val="0"/>
        <w:autoSpaceDN w:val="0"/>
        <w:spacing w:line="360" w:lineRule="auto"/>
        <w:ind w:left="0" w:firstLine="0"/>
        <w:jc w:val="both"/>
        <w:rPr>
          <w:rFonts w:asciiTheme="majorHAnsi" w:eastAsia="Times New Roman" w:hAnsiTheme="majorHAnsi" w:cstheme="majorHAnsi"/>
          <w:sz w:val="22"/>
          <w:szCs w:val="22"/>
        </w:rPr>
      </w:pPr>
      <w:r w:rsidRPr="009803A5">
        <w:rPr>
          <w:rFonts w:asciiTheme="majorHAnsi" w:eastAsia="Arial" w:hAnsiTheme="majorHAnsi" w:cstheme="majorHAnsi"/>
          <w:sz w:val="22"/>
          <w:szCs w:val="22"/>
          <w:lang w:eastAsia="en-US"/>
        </w:rPr>
        <w:t xml:space="preserve"> A subcontratação não será permitida, pois o objeto exige execução direta pela empresa contratada, garantindo controle efetivo sobre o fornecimento, transporte, entrega e montagem dos mobiliários, bem como a padronização do atendimento e a responsabilidade integral sobre a prestação do serviço. A execução direta assegura maior confiabilidade, rastreabilidade e cumprimento das condições estabelecidas neste Termo de Referência, evitando intermediários que possam comprometer a qualidade dos produtos, a economicidade e a regularidade da contratação pela Administração Municipal;</w:t>
      </w:r>
    </w:p>
    <w:p w14:paraId="66E36C0D" w14:textId="77777777" w:rsidR="00DD7D9C" w:rsidRPr="009803A5" w:rsidRDefault="00DD7D9C" w:rsidP="00DD7D9C">
      <w:pPr>
        <w:tabs>
          <w:tab w:val="left" w:pos="120"/>
        </w:tabs>
        <w:spacing w:line="360" w:lineRule="auto"/>
        <w:jc w:val="both"/>
        <w:rPr>
          <w:rFonts w:asciiTheme="majorHAnsi" w:eastAsia="Times New Roman" w:hAnsiTheme="majorHAnsi" w:cstheme="majorHAnsi"/>
          <w:color w:val="000000" w:themeColor="text1"/>
          <w:sz w:val="22"/>
          <w:szCs w:val="22"/>
        </w:rPr>
      </w:pPr>
    </w:p>
    <w:p w14:paraId="3DB51500" w14:textId="77777777" w:rsidR="00DD7D9C" w:rsidRPr="009803A5" w:rsidRDefault="00DD7D9C" w:rsidP="00DD7D9C">
      <w:pPr>
        <w:tabs>
          <w:tab w:val="left" w:pos="120"/>
        </w:tabs>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 xml:space="preserve">4.3. A presente contratação deverá atender aos requisitos mínimos e essenciais a seguir especificados, visando garantir a adequada qualidade, o cumprimento da legislação vigente e a eficiência na execução contratual. Os requisitos estão divididos entre:  </w:t>
      </w:r>
    </w:p>
    <w:p w14:paraId="66F37884" w14:textId="77777777" w:rsidR="00DD7D9C" w:rsidRPr="009803A5" w:rsidRDefault="00DD7D9C" w:rsidP="00DD7D9C">
      <w:pPr>
        <w:tabs>
          <w:tab w:val="left" w:pos="120"/>
        </w:tabs>
        <w:spacing w:line="360" w:lineRule="auto"/>
        <w:jc w:val="both"/>
        <w:rPr>
          <w:rFonts w:asciiTheme="majorHAnsi" w:eastAsia="Times New Roman" w:hAnsiTheme="majorHAnsi" w:cstheme="majorHAnsi"/>
          <w:bCs/>
          <w:color w:val="000000" w:themeColor="text1"/>
          <w:sz w:val="22"/>
          <w:szCs w:val="22"/>
        </w:rPr>
      </w:pPr>
      <w:r w:rsidRPr="009803A5">
        <w:rPr>
          <w:rFonts w:asciiTheme="majorHAnsi" w:eastAsia="Times New Roman" w:hAnsiTheme="majorHAnsi" w:cstheme="majorHAnsi"/>
          <w:bCs/>
          <w:color w:val="000000" w:themeColor="text1"/>
          <w:sz w:val="22"/>
          <w:szCs w:val="22"/>
        </w:rPr>
        <w:t>b) Requisitos Operacionais:</w:t>
      </w:r>
    </w:p>
    <w:p w14:paraId="25633FCA" w14:textId="77777777" w:rsidR="00DD7D9C" w:rsidRPr="009803A5" w:rsidRDefault="00DD7D9C" w:rsidP="00DD7D9C">
      <w:pPr>
        <w:widowControl w:val="0"/>
        <w:numPr>
          <w:ilvl w:val="0"/>
          <w:numId w:val="49"/>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Entrega dos itens nos locais indicados pela Administração;</w:t>
      </w:r>
    </w:p>
    <w:p w14:paraId="6B92E812" w14:textId="77777777" w:rsidR="00DD7D9C" w:rsidRPr="009803A5" w:rsidRDefault="00DD7D9C" w:rsidP="00DD7D9C">
      <w:pPr>
        <w:widowControl w:val="0"/>
        <w:numPr>
          <w:ilvl w:val="0"/>
          <w:numId w:val="49"/>
        </w:numPr>
        <w:tabs>
          <w:tab w:val="left" w:pos="120"/>
        </w:tabs>
        <w:autoSpaceDE w:val="0"/>
        <w:autoSpaceDN w:val="0"/>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Montagem completa dos produtos adquiridos;</w:t>
      </w:r>
    </w:p>
    <w:p w14:paraId="7DDDE383" w14:textId="77777777" w:rsidR="00DD7D9C" w:rsidRPr="009803A5" w:rsidRDefault="00DD7D9C" w:rsidP="00DD7D9C">
      <w:pPr>
        <w:widowControl w:val="0"/>
        <w:numPr>
          <w:ilvl w:val="0"/>
          <w:numId w:val="49"/>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Assistência técnica dentro do prazo contratual;</w:t>
      </w:r>
    </w:p>
    <w:p w14:paraId="446E04DC" w14:textId="77777777" w:rsidR="00DD7D9C" w:rsidRPr="009803A5" w:rsidRDefault="00DD7D9C" w:rsidP="00DD7D9C">
      <w:pPr>
        <w:widowControl w:val="0"/>
        <w:numPr>
          <w:ilvl w:val="0"/>
          <w:numId w:val="49"/>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Substituição de itens danificados ou não conformes no ato da entrega.</w:t>
      </w:r>
    </w:p>
    <w:p w14:paraId="4BBD57E5" w14:textId="77777777" w:rsidR="00DD7D9C" w:rsidRPr="009803A5" w:rsidRDefault="00DD7D9C" w:rsidP="00DD7D9C">
      <w:pPr>
        <w:tabs>
          <w:tab w:val="left" w:pos="120"/>
        </w:tabs>
        <w:spacing w:line="360" w:lineRule="auto"/>
        <w:jc w:val="both"/>
        <w:rPr>
          <w:rFonts w:asciiTheme="majorHAnsi" w:eastAsia="Times New Roman" w:hAnsiTheme="majorHAnsi" w:cstheme="majorHAnsi"/>
          <w:bCs/>
          <w:color w:val="000000" w:themeColor="text1"/>
          <w:sz w:val="22"/>
          <w:szCs w:val="22"/>
        </w:rPr>
      </w:pPr>
      <w:r w:rsidRPr="009803A5">
        <w:rPr>
          <w:rFonts w:asciiTheme="majorHAnsi" w:eastAsia="Times New Roman" w:hAnsiTheme="majorHAnsi" w:cstheme="majorHAnsi"/>
          <w:bCs/>
          <w:color w:val="000000" w:themeColor="text1"/>
          <w:sz w:val="22"/>
          <w:szCs w:val="22"/>
        </w:rPr>
        <w:t>c) Requisitos de Qualidade:</w:t>
      </w:r>
    </w:p>
    <w:p w14:paraId="39E1BC37" w14:textId="77777777" w:rsidR="00DD7D9C" w:rsidRPr="009803A5" w:rsidRDefault="00DD7D9C" w:rsidP="00DD7D9C">
      <w:pPr>
        <w:widowControl w:val="0"/>
        <w:numPr>
          <w:ilvl w:val="0"/>
          <w:numId w:val="50"/>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Padrões mínimos de resistência, estabilidade e segurança;</w:t>
      </w:r>
    </w:p>
    <w:p w14:paraId="23FE6386" w14:textId="77777777" w:rsidR="00DD7D9C" w:rsidRPr="009803A5" w:rsidRDefault="00DD7D9C" w:rsidP="00DD7D9C">
      <w:pPr>
        <w:widowControl w:val="0"/>
        <w:numPr>
          <w:ilvl w:val="0"/>
          <w:numId w:val="50"/>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Acabamento regular e uniforme;</w:t>
      </w:r>
    </w:p>
    <w:p w14:paraId="713CC17A" w14:textId="77777777" w:rsidR="00DD7D9C" w:rsidRPr="009803A5" w:rsidRDefault="00DD7D9C" w:rsidP="00DD7D9C">
      <w:pPr>
        <w:widowControl w:val="0"/>
        <w:numPr>
          <w:ilvl w:val="0"/>
          <w:numId w:val="50"/>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Produtos novos, sem uso anterior;</w:t>
      </w:r>
    </w:p>
    <w:p w14:paraId="42D74F32" w14:textId="77777777" w:rsidR="00DD7D9C" w:rsidRPr="009803A5" w:rsidRDefault="00DD7D9C" w:rsidP="00DD7D9C">
      <w:pPr>
        <w:widowControl w:val="0"/>
        <w:numPr>
          <w:ilvl w:val="0"/>
          <w:numId w:val="50"/>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Conformidade com normas técnicas aplicáveis (ABNT).</w:t>
      </w:r>
    </w:p>
    <w:p w14:paraId="5905FDF7" w14:textId="77777777" w:rsidR="00DD7D9C" w:rsidRPr="009803A5" w:rsidRDefault="00DD7D9C" w:rsidP="00DD7D9C">
      <w:pPr>
        <w:tabs>
          <w:tab w:val="left" w:pos="120"/>
        </w:tabs>
        <w:spacing w:line="360" w:lineRule="auto"/>
        <w:jc w:val="both"/>
        <w:rPr>
          <w:rFonts w:asciiTheme="majorHAnsi" w:eastAsia="Times New Roman" w:hAnsiTheme="majorHAnsi" w:cstheme="majorHAnsi"/>
          <w:bCs/>
          <w:color w:val="000000" w:themeColor="text1"/>
          <w:sz w:val="22"/>
          <w:szCs w:val="22"/>
        </w:rPr>
      </w:pPr>
      <w:r w:rsidRPr="009803A5">
        <w:rPr>
          <w:rFonts w:asciiTheme="majorHAnsi" w:eastAsia="Times New Roman" w:hAnsiTheme="majorHAnsi" w:cstheme="majorHAnsi"/>
          <w:bCs/>
          <w:color w:val="000000" w:themeColor="text1"/>
          <w:sz w:val="22"/>
          <w:szCs w:val="22"/>
        </w:rPr>
        <w:t>d) Requisitos de Sustentabilidade:</w:t>
      </w:r>
    </w:p>
    <w:p w14:paraId="55ECCD89" w14:textId="77777777" w:rsidR="00DD7D9C" w:rsidRPr="009803A5" w:rsidRDefault="00DD7D9C" w:rsidP="00DD7D9C">
      <w:pPr>
        <w:widowControl w:val="0"/>
        <w:numPr>
          <w:ilvl w:val="0"/>
          <w:numId w:val="51"/>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Preferência para materiais de origem legal e certificada, especialmente madeira;</w:t>
      </w:r>
    </w:p>
    <w:p w14:paraId="7895F4AE" w14:textId="77777777" w:rsidR="00DD7D9C" w:rsidRPr="009803A5" w:rsidRDefault="00DD7D9C" w:rsidP="00DD7D9C">
      <w:pPr>
        <w:widowControl w:val="0"/>
        <w:numPr>
          <w:ilvl w:val="0"/>
          <w:numId w:val="51"/>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Utilização de embalagens recicláveis, quando possível;</w:t>
      </w:r>
    </w:p>
    <w:p w14:paraId="2BD8B757" w14:textId="77777777" w:rsidR="00DD7D9C" w:rsidRPr="009803A5" w:rsidRDefault="00DD7D9C" w:rsidP="00DD7D9C">
      <w:pPr>
        <w:widowControl w:val="0"/>
        <w:numPr>
          <w:ilvl w:val="0"/>
          <w:numId w:val="51"/>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Produtos com vida útil prolongada, reduzindo descartes futuros.</w:t>
      </w:r>
    </w:p>
    <w:p w14:paraId="33FE4F76" w14:textId="77777777" w:rsidR="00DD7D9C" w:rsidRPr="009803A5" w:rsidRDefault="00DD7D9C" w:rsidP="00DD7D9C">
      <w:pPr>
        <w:tabs>
          <w:tab w:val="left" w:pos="120"/>
        </w:tabs>
        <w:spacing w:line="360" w:lineRule="auto"/>
        <w:jc w:val="both"/>
        <w:rPr>
          <w:rFonts w:asciiTheme="majorHAnsi" w:eastAsia="Times New Roman" w:hAnsiTheme="majorHAnsi" w:cstheme="majorHAnsi"/>
          <w:bCs/>
          <w:color w:val="000000" w:themeColor="text1"/>
          <w:sz w:val="22"/>
          <w:szCs w:val="22"/>
        </w:rPr>
      </w:pPr>
      <w:r w:rsidRPr="009803A5">
        <w:rPr>
          <w:rFonts w:asciiTheme="majorHAnsi" w:eastAsia="Times New Roman" w:hAnsiTheme="majorHAnsi" w:cstheme="majorHAnsi"/>
          <w:bCs/>
          <w:color w:val="000000" w:themeColor="text1"/>
          <w:sz w:val="22"/>
          <w:szCs w:val="22"/>
        </w:rPr>
        <w:lastRenderedPageBreak/>
        <w:t>e) Requisitos de Transporte e Entrega:</w:t>
      </w:r>
    </w:p>
    <w:p w14:paraId="3E3B26F4" w14:textId="77777777" w:rsidR="00DD7D9C" w:rsidRPr="009803A5" w:rsidRDefault="00DD7D9C" w:rsidP="00DD7D9C">
      <w:pPr>
        <w:widowControl w:val="0"/>
        <w:numPr>
          <w:ilvl w:val="0"/>
          <w:numId w:val="52"/>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O transporte dos mobiliários deverá ser realizado em veículos adequados, garantindo proteção contra impactos, intempéries e danos durante o deslocamento;</w:t>
      </w:r>
    </w:p>
    <w:p w14:paraId="7E52243F" w14:textId="77777777" w:rsidR="00DD7D9C" w:rsidRPr="009803A5" w:rsidRDefault="00DD7D9C" w:rsidP="00DD7D9C">
      <w:pPr>
        <w:widowControl w:val="0"/>
        <w:numPr>
          <w:ilvl w:val="0"/>
          <w:numId w:val="52"/>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Os itens deverão ser embalados de forma segura, utilizando materiais que evitem riscos, arranhões, amassados ou quebras;</w:t>
      </w:r>
    </w:p>
    <w:p w14:paraId="30457B46" w14:textId="77777777" w:rsidR="00DD7D9C" w:rsidRPr="009803A5" w:rsidRDefault="00DD7D9C" w:rsidP="00DD7D9C">
      <w:pPr>
        <w:widowControl w:val="0"/>
        <w:numPr>
          <w:ilvl w:val="0"/>
          <w:numId w:val="52"/>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Todo o transporte deverá ocorrer de modo a preservar a integridade física dos produtos até a sua entrega;</w:t>
      </w:r>
    </w:p>
    <w:p w14:paraId="749705F7" w14:textId="77777777" w:rsidR="00DD7D9C" w:rsidRPr="009803A5" w:rsidRDefault="00DD7D9C" w:rsidP="00DD7D9C">
      <w:pPr>
        <w:widowControl w:val="0"/>
        <w:numPr>
          <w:ilvl w:val="0"/>
          <w:numId w:val="52"/>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A empresa responsável deverá garantir que a carga seja manuseada por profissionais capacitados, observando cuidados necessários para evitar avarias;</w:t>
      </w:r>
    </w:p>
    <w:p w14:paraId="60CCD741" w14:textId="77777777" w:rsidR="00DD7D9C" w:rsidRPr="009803A5" w:rsidRDefault="00DD7D9C" w:rsidP="00DD7D9C">
      <w:pPr>
        <w:widowControl w:val="0"/>
        <w:numPr>
          <w:ilvl w:val="0"/>
          <w:numId w:val="52"/>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A entrega deverá ser realizada diretamente nos endereços indicados pela Administração Municipal, com descarregamento e conferência dos itens no local;</w:t>
      </w:r>
    </w:p>
    <w:p w14:paraId="2D6AC2A3" w14:textId="77777777" w:rsidR="00DD7D9C" w:rsidRPr="009803A5" w:rsidRDefault="00DD7D9C" w:rsidP="00DD7D9C">
      <w:pPr>
        <w:widowControl w:val="0"/>
        <w:numPr>
          <w:ilvl w:val="0"/>
          <w:numId w:val="52"/>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Em caso de danos ocasionados durante o transporte, a contratada deverá providenciar imediatamente a substituição dos itens afetados, sem ônus para o Município.</w:t>
      </w:r>
    </w:p>
    <w:p w14:paraId="73B9C1E0" w14:textId="77777777" w:rsidR="00DD7D9C" w:rsidRPr="009803A5" w:rsidRDefault="00DD7D9C" w:rsidP="00DD7D9C">
      <w:pPr>
        <w:spacing w:line="360" w:lineRule="auto"/>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f) Prazos de Entrega:</w:t>
      </w:r>
    </w:p>
    <w:p w14:paraId="384FA656" w14:textId="77777777" w:rsidR="00DD7D9C" w:rsidRPr="009803A5" w:rsidRDefault="00DD7D9C" w:rsidP="00DD7D9C">
      <w:pPr>
        <w:widowControl w:val="0"/>
        <w:numPr>
          <w:ilvl w:val="0"/>
          <w:numId w:val="53"/>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Prazo de Entrega: em até 15 (quinze) dias úteis após a emissão da requisição/pedido/AF/empenho, emitida de forma eletrônica pela requisitante;</w:t>
      </w:r>
    </w:p>
    <w:p w14:paraId="62AD03BD" w14:textId="77777777" w:rsidR="00DD7D9C" w:rsidRPr="009803A5" w:rsidRDefault="00DD7D9C" w:rsidP="00DD7D9C">
      <w:pPr>
        <w:widowControl w:val="0"/>
        <w:numPr>
          <w:ilvl w:val="0"/>
          <w:numId w:val="53"/>
        </w:numPr>
        <w:tabs>
          <w:tab w:val="left" w:pos="120"/>
        </w:tabs>
        <w:autoSpaceDE w:val="0"/>
        <w:autoSpaceDN w:val="0"/>
        <w:spacing w:line="360" w:lineRule="auto"/>
        <w:jc w:val="both"/>
        <w:rPr>
          <w:rFonts w:asciiTheme="majorHAnsi" w:eastAsia="Times New Roman" w:hAnsiTheme="majorHAnsi" w:cstheme="majorHAnsi"/>
          <w:color w:val="000000" w:themeColor="text1"/>
          <w:sz w:val="22"/>
          <w:szCs w:val="22"/>
        </w:rPr>
      </w:pPr>
      <w:r w:rsidRPr="009803A5">
        <w:rPr>
          <w:rFonts w:asciiTheme="majorHAnsi" w:eastAsia="Times New Roman" w:hAnsiTheme="majorHAnsi" w:cstheme="majorHAnsi"/>
          <w:color w:val="000000" w:themeColor="text1"/>
          <w:sz w:val="22"/>
          <w:szCs w:val="22"/>
        </w:rPr>
        <w:t>Local de Entrega: Almoxarifado da Prefeitura Municipal, Av. do Povo, nº 530, na cidade de Sonora-MS;</w:t>
      </w:r>
    </w:p>
    <w:p w14:paraId="227542FA" w14:textId="77777777" w:rsidR="00DD7D9C" w:rsidRPr="009803A5" w:rsidRDefault="00DD7D9C" w:rsidP="00DD7D9C">
      <w:pPr>
        <w:spacing w:line="360" w:lineRule="auto"/>
        <w:jc w:val="both"/>
        <w:rPr>
          <w:rFonts w:asciiTheme="majorHAnsi" w:eastAsia="Ecofont_Spranq_eco_Sans" w:hAnsiTheme="majorHAnsi" w:cstheme="majorHAnsi"/>
          <w:color w:val="000000" w:themeColor="text1"/>
          <w:sz w:val="22"/>
          <w:szCs w:val="22"/>
        </w:rPr>
      </w:pPr>
    </w:p>
    <w:p w14:paraId="07973815" w14:textId="77777777" w:rsidR="00DD7D9C" w:rsidRPr="009803A5" w:rsidRDefault="00DD7D9C" w:rsidP="00DD7D9C">
      <w:pPr>
        <w:numPr>
          <w:ilvl w:val="1"/>
          <w:numId w:val="54"/>
        </w:numPr>
        <w:spacing w:line="360" w:lineRule="auto"/>
        <w:ind w:left="0" w:firstLine="0"/>
        <w:jc w:val="both"/>
        <w:rPr>
          <w:rFonts w:asciiTheme="majorHAnsi" w:eastAsia="Ecofont_Spranq_eco_Sans" w:hAnsiTheme="majorHAnsi" w:cstheme="majorHAnsi"/>
          <w:color w:val="000000" w:themeColor="text1"/>
          <w:sz w:val="22"/>
          <w:szCs w:val="22"/>
        </w:rPr>
      </w:pPr>
      <w:r w:rsidRPr="009803A5">
        <w:rPr>
          <w:rFonts w:asciiTheme="majorHAnsi" w:eastAsia="Ecofont_Spranq_eco_Sans" w:hAnsiTheme="majorHAnsi" w:cstheme="majorHAnsi"/>
          <w:color w:val="000000" w:themeColor="text1"/>
          <w:sz w:val="22"/>
          <w:szCs w:val="22"/>
        </w:rPr>
        <w:t xml:space="preserve"> Os critérios de qualificação econômico-financeira a serem atendidos pelo fornecedor estarão previstos no EDITAL;</w:t>
      </w:r>
    </w:p>
    <w:p w14:paraId="4F4F2723" w14:textId="77777777" w:rsidR="00DD7D9C" w:rsidRPr="009803A5" w:rsidRDefault="00DD7D9C" w:rsidP="00DD7D9C">
      <w:pPr>
        <w:tabs>
          <w:tab w:val="left" w:pos="709"/>
        </w:tabs>
        <w:spacing w:line="360" w:lineRule="auto"/>
        <w:jc w:val="both"/>
        <w:rPr>
          <w:rFonts w:asciiTheme="majorHAnsi" w:eastAsia="Ecofont_Spranq_eco_Sans" w:hAnsiTheme="majorHAnsi" w:cstheme="majorHAnsi"/>
          <w:color w:val="000000" w:themeColor="text1"/>
          <w:sz w:val="22"/>
          <w:szCs w:val="22"/>
        </w:rPr>
      </w:pPr>
    </w:p>
    <w:p w14:paraId="2A9D5BAF" w14:textId="77777777" w:rsidR="00DD7D9C" w:rsidRPr="009803A5" w:rsidRDefault="00DD7D9C" w:rsidP="00DD7D9C">
      <w:pPr>
        <w:tabs>
          <w:tab w:val="left" w:pos="709"/>
        </w:tabs>
        <w:spacing w:line="360" w:lineRule="auto"/>
        <w:jc w:val="both"/>
        <w:rPr>
          <w:rFonts w:asciiTheme="majorHAnsi" w:eastAsia="Calibri" w:hAnsiTheme="majorHAnsi" w:cstheme="majorHAnsi"/>
          <w:color w:val="000000" w:themeColor="text1"/>
          <w:sz w:val="22"/>
          <w:szCs w:val="22"/>
        </w:rPr>
      </w:pPr>
      <w:r w:rsidRPr="009803A5">
        <w:rPr>
          <w:rFonts w:asciiTheme="majorHAnsi" w:eastAsia="Ecofont_Spranq_eco_Sans" w:hAnsiTheme="majorHAnsi" w:cstheme="majorHAnsi"/>
          <w:color w:val="000000" w:themeColor="text1"/>
          <w:sz w:val="22"/>
          <w:szCs w:val="22"/>
        </w:rPr>
        <w:t>4.5.</w:t>
      </w:r>
      <w:r w:rsidRPr="009803A5">
        <w:rPr>
          <w:rFonts w:asciiTheme="majorHAnsi" w:eastAsia="Calibri" w:hAnsiTheme="majorHAnsi" w:cstheme="majorHAnsi"/>
          <w:color w:val="000000" w:themeColor="text1"/>
          <w:sz w:val="22"/>
          <w:szCs w:val="22"/>
        </w:rPr>
        <w:t xml:space="preserve"> A CONTRATADA deverá emitir nota de faturamento em favor da Gerência requisitante do Município de Sonora - MS, com o seu respectivo CNPJ, cabendo à Empresa a responsabilidade dos custos adicionais;</w:t>
      </w:r>
    </w:p>
    <w:p w14:paraId="71D3069D" w14:textId="77777777" w:rsidR="00DD7D9C" w:rsidRPr="009803A5" w:rsidRDefault="00DD7D9C" w:rsidP="00DD7D9C">
      <w:pPr>
        <w:tabs>
          <w:tab w:val="left" w:pos="426"/>
        </w:tabs>
        <w:spacing w:line="360" w:lineRule="auto"/>
        <w:jc w:val="both"/>
        <w:rPr>
          <w:rFonts w:asciiTheme="majorHAnsi" w:eastAsia="Ecofont_Spranq_eco_Sans" w:hAnsiTheme="majorHAnsi" w:cstheme="majorHAnsi"/>
          <w:sz w:val="22"/>
          <w:szCs w:val="22"/>
        </w:rPr>
      </w:pPr>
    </w:p>
    <w:p w14:paraId="47B19E29" w14:textId="77777777" w:rsidR="00DD7D9C" w:rsidRPr="009803A5" w:rsidRDefault="00DD7D9C" w:rsidP="00DD7D9C">
      <w:pPr>
        <w:tabs>
          <w:tab w:val="left" w:pos="426"/>
        </w:tabs>
        <w:spacing w:line="360" w:lineRule="auto"/>
        <w:jc w:val="both"/>
        <w:rPr>
          <w:rFonts w:asciiTheme="majorHAnsi" w:eastAsia="Ecofont_Spranq_eco_Sans" w:hAnsiTheme="majorHAnsi" w:cstheme="majorHAnsi"/>
          <w:sz w:val="22"/>
          <w:szCs w:val="22"/>
        </w:rPr>
      </w:pPr>
      <w:r w:rsidRPr="009803A5">
        <w:rPr>
          <w:rFonts w:asciiTheme="majorHAnsi" w:eastAsia="Ecofont_Spranq_eco_Sans" w:hAnsiTheme="majorHAnsi" w:cstheme="majorHAnsi"/>
          <w:sz w:val="22"/>
          <w:szCs w:val="22"/>
        </w:rPr>
        <w:t xml:space="preserve">4.6. A garantia consiste na prestação pela empresa, de todas as obrigações previstas na Lei nº. 8.078, de 11/09/1990 – Código de Defesa do Consumidor - e alterações subsequentes; </w:t>
      </w:r>
    </w:p>
    <w:p w14:paraId="040D5EBE" w14:textId="77777777" w:rsidR="00DD7D9C" w:rsidRPr="009803A5" w:rsidRDefault="00DD7D9C" w:rsidP="00DD7D9C">
      <w:pPr>
        <w:tabs>
          <w:tab w:val="left" w:pos="426"/>
        </w:tabs>
        <w:spacing w:line="360" w:lineRule="auto"/>
        <w:jc w:val="both"/>
        <w:rPr>
          <w:rFonts w:asciiTheme="majorHAnsi" w:eastAsia="Ecofont_Spranq_eco_Sans" w:hAnsiTheme="majorHAnsi" w:cstheme="majorHAnsi"/>
          <w:sz w:val="22"/>
          <w:szCs w:val="22"/>
        </w:rPr>
      </w:pPr>
    </w:p>
    <w:p w14:paraId="0FF85C51" w14:textId="77777777" w:rsidR="00DD7D9C" w:rsidRPr="009803A5" w:rsidRDefault="00DD7D9C" w:rsidP="00DD7D9C">
      <w:pPr>
        <w:tabs>
          <w:tab w:val="left" w:pos="426"/>
        </w:tabs>
        <w:spacing w:line="360" w:lineRule="auto"/>
        <w:jc w:val="both"/>
        <w:rPr>
          <w:rFonts w:asciiTheme="majorHAnsi" w:eastAsia="Ecofont_Spranq_eco_Sans" w:hAnsiTheme="majorHAnsi" w:cstheme="majorHAnsi"/>
          <w:sz w:val="22"/>
          <w:szCs w:val="22"/>
        </w:rPr>
      </w:pPr>
      <w:r w:rsidRPr="009803A5">
        <w:rPr>
          <w:rFonts w:asciiTheme="majorHAnsi" w:eastAsia="Ecofont_Spranq_eco_Sans" w:hAnsiTheme="majorHAnsi" w:cstheme="majorHAnsi"/>
          <w:sz w:val="22"/>
          <w:szCs w:val="22"/>
        </w:rPr>
        <w:t>4.7. Relativamente ao disposto no presente tópico aplicam-se, subsidiariamente, no que couberem, as disposições da Lei n° 8.078 de 11/09/90 – Código de Defesa do Consumidor;</w:t>
      </w:r>
    </w:p>
    <w:p w14:paraId="45FA593B" w14:textId="77777777" w:rsidR="00DD7D9C" w:rsidRPr="009803A5" w:rsidRDefault="00DD7D9C" w:rsidP="00DD7D9C">
      <w:pPr>
        <w:widowControl w:val="0"/>
        <w:numPr>
          <w:ilvl w:val="0"/>
          <w:numId w:val="37"/>
        </w:numPr>
        <w:shd w:val="clear" w:color="auto" w:fill="FFFFFF"/>
        <w:tabs>
          <w:tab w:val="left" w:pos="0"/>
        </w:tabs>
        <w:spacing w:before="120" w:after="120" w:line="360" w:lineRule="auto"/>
        <w:ind w:left="0" w:right="-8" w:firstLine="0"/>
        <w:jc w:val="both"/>
        <w:rPr>
          <w:rFonts w:asciiTheme="majorHAnsi" w:eastAsia="Calibri" w:hAnsiTheme="majorHAnsi" w:cstheme="majorHAnsi"/>
          <w:iCs/>
          <w:color w:val="000000" w:themeColor="text1"/>
          <w:sz w:val="22"/>
          <w:szCs w:val="22"/>
        </w:rPr>
      </w:pPr>
      <w:r w:rsidRPr="009803A5">
        <w:rPr>
          <w:rFonts w:asciiTheme="majorHAnsi" w:eastAsia="Calibri" w:hAnsiTheme="majorHAnsi" w:cstheme="majorHAnsi"/>
          <w:iCs/>
          <w:color w:val="000000" w:themeColor="text1"/>
          <w:sz w:val="22"/>
          <w:szCs w:val="22"/>
        </w:rPr>
        <w:lastRenderedPageBreak/>
        <w:t>4.8. Será garantida a participação exclusiva de Microempresa e Empresa de Pequeno Porte (ME e EPP), conforme artigo 48, inciso I, da Lei Complementar nº 123, de 14 de dezembro de 2006;</w:t>
      </w:r>
    </w:p>
    <w:p w14:paraId="303E030D" w14:textId="77777777" w:rsidR="00DD7D9C" w:rsidRPr="009803A5" w:rsidRDefault="00DD7D9C" w:rsidP="00DD7D9C">
      <w:pPr>
        <w:widowControl w:val="0"/>
        <w:numPr>
          <w:ilvl w:val="0"/>
          <w:numId w:val="37"/>
        </w:numPr>
        <w:shd w:val="clear" w:color="auto" w:fill="FFFFFF"/>
        <w:tabs>
          <w:tab w:val="left" w:pos="0"/>
        </w:tabs>
        <w:spacing w:before="120" w:after="120" w:line="360" w:lineRule="auto"/>
        <w:ind w:left="0" w:right="-8" w:firstLine="0"/>
        <w:jc w:val="both"/>
        <w:rPr>
          <w:rFonts w:asciiTheme="majorHAnsi" w:eastAsia="Calibri" w:hAnsiTheme="majorHAnsi" w:cstheme="majorHAnsi"/>
          <w:color w:val="000000" w:themeColor="text1"/>
          <w:sz w:val="22"/>
          <w:szCs w:val="22"/>
        </w:rPr>
      </w:pPr>
    </w:p>
    <w:p w14:paraId="5607E2A9" w14:textId="77777777" w:rsidR="00DD7D9C" w:rsidRPr="009803A5" w:rsidRDefault="00DD7D9C" w:rsidP="00DD7D9C">
      <w:pPr>
        <w:widowControl w:val="0"/>
        <w:numPr>
          <w:ilvl w:val="0"/>
          <w:numId w:val="37"/>
        </w:numPr>
        <w:shd w:val="clear" w:color="auto" w:fill="FFFFFF"/>
        <w:tabs>
          <w:tab w:val="left" w:pos="0"/>
        </w:tabs>
        <w:spacing w:before="120" w:after="120" w:line="360" w:lineRule="auto"/>
        <w:ind w:left="0" w:right="-8" w:firstLine="0"/>
        <w:jc w:val="both"/>
        <w:rPr>
          <w:rFonts w:asciiTheme="majorHAnsi" w:eastAsia="Calibri" w:hAnsiTheme="majorHAnsi" w:cstheme="majorHAnsi"/>
          <w:color w:val="000000" w:themeColor="text1"/>
          <w:sz w:val="22"/>
          <w:szCs w:val="22"/>
        </w:rPr>
      </w:pPr>
      <w:r w:rsidRPr="009803A5">
        <w:rPr>
          <w:rFonts w:asciiTheme="majorHAnsi" w:eastAsia="Calibri" w:hAnsiTheme="majorHAnsi" w:cstheme="majorHAnsi"/>
          <w:color w:val="000000" w:themeColor="text1"/>
          <w:sz w:val="22"/>
          <w:szCs w:val="22"/>
        </w:rPr>
        <w:t>4.9. Será concedido tratamento favorecido para empresas que se enquadrem na Lei Municipal N° 993 de 03/11/2021 – Empreende Sonora e a Lei 1.114 de 06 de fevereiro de 2024, regulamentando o disposto no art. 48 §3 da LC 123/2006 e Lei Complementar n° 147/2014, pois a pesquisa realizada pelo setor de compras demonstrou que foram encontradas empresas que se enquadre nas respectivas leis;</w:t>
      </w:r>
    </w:p>
    <w:p w14:paraId="078F5E8A" w14:textId="77777777" w:rsidR="00DD7D9C" w:rsidRPr="009803A5" w:rsidRDefault="00DD7D9C" w:rsidP="00DD7D9C">
      <w:pPr>
        <w:tabs>
          <w:tab w:val="left" w:pos="426"/>
        </w:tabs>
        <w:spacing w:line="360" w:lineRule="auto"/>
        <w:jc w:val="both"/>
        <w:rPr>
          <w:rFonts w:asciiTheme="majorHAnsi" w:eastAsia="Ecofont_Spranq_eco_Sans" w:hAnsiTheme="majorHAnsi" w:cstheme="majorHAnsi"/>
          <w:color w:val="000000" w:themeColor="text1"/>
          <w:sz w:val="22"/>
          <w:szCs w:val="22"/>
        </w:rPr>
      </w:pPr>
    </w:p>
    <w:p w14:paraId="222A9240" w14:textId="77777777" w:rsidR="00DD7D9C" w:rsidRPr="009803A5" w:rsidRDefault="00DD7D9C" w:rsidP="00DD7D9C">
      <w:pPr>
        <w:tabs>
          <w:tab w:val="left" w:pos="426"/>
        </w:tabs>
        <w:spacing w:line="360" w:lineRule="auto"/>
        <w:jc w:val="both"/>
        <w:rPr>
          <w:rFonts w:asciiTheme="majorHAnsi" w:eastAsia="Ecofont_Spranq_eco_Sans" w:hAnsiTheme="majorHAnsi" w:cstheme="majorHAnsi"/>
          <w:color w:val="000000" w:themeColor="text1"/>
          <w:sz w:val="22"/>
          <w:szCs w:val="22"/>
        </w:rPr>
      </w:pPr>
      <w:r w:rsidRPr="009803A5">
        <w:rPr>
          <w:rFonts w:asciiTheme="majorHAnsi" w:eastAsia="Ecofont_Spranq_eco_Sans" w:hAnsiTheme="majorHAnsi" w:cstheme="majorHAnsi"/>
          <w:color w:val="000000" w:themeColor="text1"/>
          <w:sz w:val="22"/>
          <w:szCs w:val="22"/>
        </w:rPr>
        <w:t>4.10. Quando as ofertas apresentadas pelas licitantes Microempresas, Empresas de Pequeno Porte e Microempreendedores Individuais sediados no Município de Sonora – MS e na Região Norte do estado de Mato Grosso do Sul sejam iguais ou até dez por centos superiores ao menor preço, situação em que será adjudicado o objeto em seu favor;</w:t>
      </w:r>
    </w:p>
    <w:p w14:paraId="56396AFA" w14:textId="77777777" w:rsidR="00DD7D9C" w:rsidRPr="009803A5" w:rsidRDefault="00DD7D9C" w:rsidP="00DD7D9C">
      <w:pPr>
        <w:tabs>
          <w:tab w:val="left" w:pos="426"/>
        </w:tabs>
        <w:spacing w:line="360" w:lineRule="auto"/>
        <w:jc w:val="both"/>
        <w:rPr>
          <w:rFonts w:asciiTheme="majorHAnsi" w:eastAsia="Ecofont_Spranq_eco_Sans" w:hAnsiTheme="majorHAnsi" w:cstheme="majorHAnsi"/>
          <w:color w:val="000000" w:themeColor="text1"/>
          <w:sz w:val="22"/>
          <w:szCs w:val="22"/>
        </w:rPr>
      </w:pPr>
    </w:p>
    <w:p w14:paraId="73C9EED4" w14:textId="77777777" w:rsidR="00DD7D9C" w:rsidRPr="009803A5" w:rsidRDefault="00DD7D9C" w:rsidP="00DD7D9C">
      <w:pPr>
        <w:tabs>
          <w:tab w:val="left" w:pos="426"/>
        </w:tabs>
        <w:spacing w:line="360" w:lineRule="auto"/>
        <w:jc w:val="both"/>
        <w:rPr>
          <w:rFonts w:asciiTheme="majorHAnsi" w:eastAsia="Ecofont_Spranq_eco_Sans" w:hAnsiTheme="majorHAnsi" w:cstheme="majorHAnsi"/>
          <w:iCs/>
          <w:color w:val="000000" w:themeColor="text1"/>
          <w:sz w:val="22"/>
          <w:szCs w:val="22"/>
        </w:rPr>
      </w:pPr>
      <w:r w:rsidRPr="009803A5">
        <w:rPr>
          <w:rFonts w:asciiTheme="majorHAnsi" w:eastAsia="Ecofont_Spranq_eco_Sans" w:hAnsiTheme="majorHAnsi" w:cstheme="majorHAnsi"/>
          <w:iCs/>
          <w:color w:val="000000" w:themeColor="text1"/>
          <w:sz w:val="22"/>
          <w:szCs w:val="22"/>
        </w:rPr>
        <w:t xml:space="preserve">4.11. Na hipótese de não contratação de licitante Microempresa, da Empresa de Pequeno Porte ou do Microempreendedor Individual sediada localmente ou regionalmente melhor classificada, serão convocadas as licitantes Microempresas, Empresas de Pequeno Porte ou Microempreendedores Individuais locais remanescentes, na ordem classificatória, para o exercício do mesmo direito;                                                                       </w:t>
      </w:r>
    </w:p>
    <w:p w14:paraId="24DC3E71" w14:textId="77777777" w:rsidR="00DD7D9C" w:rsidRPr="009803A5" w:rsidRDefault="00DD7D9C" w:rsidP="00DD7D9C">
      <w:pPr>
        <w:tabs>
          <w:tab w:val="left" w:pos="426"/>
        </w:tabs>
        <w:spacing w:line="360" w:lineRule="auto"/>
        <w:jc w:val="both"/>
        <w:rPr>
          <w:rFonts w:asciiTheme="majorHAnsi" w:eastAsia="Ecofont_Spranq_eco_Sans" w:hAnsiTheme="majorHAnsi" w:cstheme="majorHAnsi"/>
          <w:color w:val="000000" w:themeColor="text1"/>
          <w:sz w:val="22"/>
          <w:szCs w:val="22"/>
        </w:rPr>
      </w:pPr>
    </w:p>
    <w:p w14:paraId="30543F9B" w14:textId="77777777" w:rsidR="00DD7D9C" w:rsidRPr="009803A5" w:rsidRDefault="00DD7D9C" w:rsidP="00DD7D9C">
      <w:pPr>
        <w:tabs>
          <w:tab w:val="left" w:pos="426"/>
        </w:tabs>
        <w:spacing w:line="360" w:lineRule="auto"/>
        <w:jc w:val="both"/>
        <w:rPr>
          <w:rFonts w:asciiTheme="majorHAnsi" w:eastAsia="Ecofont_Spranq_eco_Sans" w:hAnsiTheme="majorHAnsi" w:cstheme="majorHAnsi"/>
          <w:color w:val="000000" w:themeColor="text1"/>
          <w:sz w:val="22"/>
          <w:szCs w:val="22"/>
        </w:rPr>
      </w:pPr>
      <w:r w:rsidRPr="009803A5">
        <w:rPr>
          <w:rFonts w:asciiTheme="majorHAnsi" w:eastAsia="Ecofont_Spranq_eco_Sans" w:hAnsiTheme="majorHAnsi" w:cstheme="majorHAnsi"/>
          <w:color w:val="000000" w:themeColor="text1"/>
          <w:sz w:val="22"/>
          <w:szCs w:val="22"/>
        </w:rPr>
        <w:t>4.12. No caso de equivalência dos valores apresentados pelas licitantes, Microempresas, Empresas de Pequeno Porte e Microempreendedores Individuais, sediadas localmente ou regionalmente, realizar-se- á sorteio entre elas para que se identifique aquela que primeiro apresentará a melhor oferta;</w:t>
      </w:r>
    </w:p>
    <w:p w14:paraId="2B18ECE2" w14:textId="77777777" w:rsidR="00DD7D9C" w:rsidRPr="009803A5" w:rsidRDefault="00DD7D9C" w:rsidP="00DD7D9C">
      <w:pPr>
        <w:tabs>
          <w:tab w:val="left" w:pos="426"/>
        </w:tabs>
        <w:spacing w:line="360" w:lineRule="auto"/>
        <w:jc w:val="both"/>
        <w:rPr>
          <w:rFonts w:asciiTheme="majorHAnsi" w:eastAsia="Ecofont_Spranq_eco_Sans" w:hAnsiTheme="majorHAnsi" w:cstheme="majorHAnsi"/>
          <w:color w:val="000000" w:themeColor="text1"/>
          <w:sz w:val="22"/>
          <w:szCs w:val="22"/>
        </w:rPr>
      </w:pPr>
    </w:p>
    <w:p w14:paraId="76447031" w14:textId="77777777" w:rsidR="00DD7D9C" w:rsidRPr="009803A5" w:rsidRDefault="00DD7D9C" w:rsidP="00DD7D9C">
      <w:pPr>
        <w:tabs>
          <w:tab w:val="left" w:pos="426"/>
        </w:tabs>
        <w:spacing w:line="360" w:lineRule="auto"/>
        <w:jc w:val="both"/>
        <w:rPr>
          <w:rFonts w:asciiTheme="majorHAnsi" w:eastAsia="Ecofont_Spranq_eco_Sans" w:hAnsiTheme="majorHAnsi" w:cstheme="majorHAnsi"/>
          <w:color w:val="000000" w:themeColor="text1"/>
          <w:sz w:val="22"/>
          <w:szCs w:val="22"/>
        </w:rPr>
      </w:pPr>
      <w:r w:rsidRPr="009803A5">
        <w:rPr>
          <w:rFonts w:asciiTheme="majorHAnsi" w:eastAsia="Ecofont_Spranq_eco_Sans" w:hAnsiTheme="majorHAnsi" w:cstheme="majorHAnsi"/>
          <w:color w:val="000000" w:themeColor="text1"/>
          <w:sz w:val="22"/>
          <w:szCs w:val="22"/>
        </w:rPr>
        <w:t>4.13. Na hipótese da não contratação nos termos previstos no item 4.10., o objeto licitado será adjudicado em favor da proposta originalmente vencedora do certame;</w:t>
      </w:r>
    </w:p>
    <w:p w14:paraId="3A90FCB1" w14:textId="77777777" w:rsidR="00DD7D9C" w:rsidRPr="009803A5" w:rsidRDefault="00DD7D9C" w:rsidP="00DD7D9C">
      <w:pPr>
        <w:tabs>
          <w:tab w:val="left" w:pos="426"/>
        </w:tabs>
        <w:spacing w:line="360" w:lineRule="auto"/>
        <w:jc w:val="both"/>
        <w:rPr>
          <w:rFonts w:asciiTheme="majorHAnsi" w:eastAsia="Ecofont_Spranq_eco_Sans" w:hAnsiTheme="majorHAnsi" w:cstheme="majorHAnsi"/>
          <w:color w:val="000000" w:themeColor="text1"/>
          <w:sz w:val="22"/>
          <w:szCs w:val="22"/>
        </w:rPr>
      </w:pPr>
    </w:p>
    <w:p w14:paraId="673AD390" w14:textId="77777777" w:rsidR="00DD7D9C" w:rsidRPr="009803A5" w:rsidRDefault="00DD7D9C" w:rsidP="00DD7D9C">
      <w:pPr>
        <w:tabs>
          <w:tab w:val="left" w:pos="426"/>
        </w:tabs>
        <w:spacing w:line="360" w:lineRule="auto"/>
        <w:jc w:val="both"/>
        <w:rPr>
          <w:rFonts w:asciiTheme="majorHAnsi" w:eastAsia="Ecofont_Spranq_eco_Sans" w:hAnsiTheme="majorHAnsi" w:cstheme="majorHAnsi"/>
          <w:color w:val="000000" w:themeColor="text1"/>
          <w:sz w:val="22"/>
          <w:szCs w:val="22"/>
        </w:rPr>
      </w:pPr>
      <w:r w:rsidRPr="009803A5">
        <w:rPr>
          <w:rFonts w:asciiTheme="majorHAnsi" w:eastAsia="Ecofont_Spranq_eco_Sans" w:hAnsiTheme="majorHAnsi" w:cstheme="majorHAnsi"/>
          <w:color w:val="000000" w:themeColor="text1"/>
          <w:sz w:val="22"/>
          <w:szCs w:val="22"/>
        </w:rPr>
        <w:t>4.14. As disposições do item 4.10., e subitens somente se aplicarão quando a melhor oferta inicial tiver sido apresentada por Microempresa, Empresa de Pequeno Porte ou Microempreendedor individual local ou regional;</w:t>
      </w:r>
    </w:p>
    <w:p w14:paraId="56D31D2B" w14:textId="77777777" w:rsidR="00DD7D9C" w:rsidRPr="009803A5" w:rsidRDefault="00DD7D9C" w:rsidP="00DD7D9C">
      <w:pPr>
        <w:tabs>
          <w:tab w:val="left" w:pos="426"/>
        </w:tabs>
        <w:spacing w:line="360" w:lineRule="auto"/>
        <w:jc w:val="both"/>
        <w:rPr>
          <w:rFonts w:asciiTheme="majorHAnsi" w:eastAsia="Ecofont_Spranq_eco_Sans" w:hAnsiTheme="majorHAnsi" w:cstheme="majorHAnsi"/>
          <w:color w:val="000000" w:themeColor="text1"/>
          <w:sz w:val="22"/>
          <w:szCs w:val="22"/>
        </w:rPr>
      </w:pPr>
    </w:p>
    <w:p w14:paraId="7C12DD00" w14:textId="77777777" w:rsidR="00DD7D9C" w:rsidRPr="009803A5" w:rsidRDefault="00DD7D9C" w:rsidP="00DD7D9C">
      <w:pPr>
        <w:tabs>
          <w:tab w:val="left" w:pos="426"/>
        </w:tabs>
        <w:spacing w:line="360" w:lineRule="auto"/>
        <w:jc w:val="both"/>
        <w:rPr>
          <w:rFonts w:asciiTheme="majorHAnsi" w:eastAsia="Ecofont_Spranq_eco_Sans" w:hAnsiTheme="majorHAnsi" w:cstheme="majorHAnsi"/>
          <w:color w:val="000000" w:themeColor="text1"/>
          <w:sz w:val="22"/>
          <w:szCs w:val="22"/>
        </w:rPr>
      </w:pPr>
      <w:r w:rsidRPr="009803A5">
        <w:rPr>
          <w:rFonts w:asciiTheme="majorHAnsi" w:eastAsia="Ecofont_Spranq_eco_Sans" w:hAnsiTheme="majorHAnsi" w:cstheme="majorHAnsi"/>
          <w:color w:val="000000" w:themeColor="text1"/>
          <w:sz w:val="22"/>
          <w:szCs w:val="22"/>
        </w:rPr>
        <w:lastRenderedPageBreak/>
        <w:t>4.15. A licitante Microempresa, Empresa de Pequeno Porte ou Microempreendedor Individual local ou regional melhor classificada, será convocada pelo (a) Pregoeiro (a) para apresentar nova proposta no prazo máximo de 01 (uma) hora após o encerramento dos lances, sob pena de preclusão;</w:t>
      </w:r>
    </w:p>
    <w:p w14:paraId="7AB535CB" w14:textId="77777777" w:rsidR="00DD7D9C" w:rsidRPr="009803A5" w:rsidRDefault="00DD7D9C" w:rsidP="00DD7D9C">
      <w:pPr>
        <w:tabs>
          <w:tab w:val="left" w:pos="0"/>
        </w:tabs>
        <w:spacing w:line="360" w:lineRule="auto"/>
        <w:ind w:right="-8"/>
        <w:jc w:val="both"/>
        <w:rPr>
          <w:rFonts w:asciiTheme="majorHAnsi" w:eastAsia="Calibri" w:hAnsiTheme="majorHAnsi" w:cstheme="majorHAnsi"/>
          <w:color w:val="000000" w:themeColor="text1"/>
          <w:sz w:val="22"/>
          <w:szCs w:val="22"/>
        </w:rPr>
      </w:pPr>
    </w:p>
    <w:p w14:paraId="14DDA310" w14:textId="77777777" w:rsidR="00DD7D9C" w:rsidRPr="009803A5" w:rsidRDefault="00DD7D9C" w:rsidP="00DD7D9C">
      <w:pPr>
        <w:tabs>
          <w:tab w:val="left" w:pos="0"/>
        </w:tabs>
        <w:spacing w:line="360" w:lineRule="auto"/>
        <w:ind w:right="-8"/>
        <w:jc w:val="both"/>
        <w:rPr>
          <w:rFonts w:asciiTheme="majorHAnsi" w:eastAsia="Calibri" w:hAnsiTheme="majorHAnsi" w:cstheme="majorHAnsi"/>
          <w:color w:val="000000" w:themeColor="text1"/>
          <w:sz w:val="22"/>
          <w:szCs w:val="22"/>
        </w:rPr>
      </w:pPr>
      <w:r w:rsidRPr="009803A5">
        <w:rPr>
          <w:rFonts w:asciiTheme="majorHAnsi" w:eastAsia="Calibri" w:hAnsiTheme="majorHAnsi" w:cstheme="majorHAnsi"/>
          <w:color w:val="000000" w:themeColor="text1"/>
          <w:sz w:val="22"/>
          <w:szCs w:val="22"/>
        </w:rPr>
        <w:t>4.16. Apresentar declaração que cumpre com a reserva de cargos prevista em lei para pessoa com deficiência ou para reabilitado da Previdência Social e que atendam às regras de acessibilidade previstas na legislação, conforme disposto no art. 93 da Lei nº 8.213/1991 e inciso IV do artigo 63 da lei 14.133/2021.</w:t>
      </w:r>
    </w:p>
    <w:p w14:paraId="15C54919" w14:textId="77777777" w:rsidR="00DD7D9C" w:rsidRPr="009803A5" w:rsidRDefault="00DD7D9C" w:rsidP="00DD7D9C">
      <w:pPr>
        <w:spacing w:line="360" w:lineRule="auto"/>
        <w:jc w:val="both"/>
        <w:rPr>
          <w:rFonts w:asciiTheme="majorHAnsi" w:eastAsiaTheme="majorEastAsia" w:hAnsiTheme="majorHAnsi" w:cstheme="majorHAnsi"/>
          <w:b/>
          <w:bCs/>
          <w:color w:val="000000"/>
          <w:sz w:val="22"/>
          <w:szCs w:val="22"/>
        </w:rPr>
      </w:pPr>
    </w:p>
    <w:p w14:paraId="4C9204F8" w14:textId="77777777" w:rsidR="00DD7D9C" w:rsidRPr="009803A5" w:rsidRDefault="00DD7D9C" w:rsidP="00DD7D9C">
      <w:pPr>
        <w:spacing w:line="360" w:lineRule="auto"/>
        <w:jc w:val="both"/>
        <w:rPr>
          <w:rFonts w:asciiTheme="majorHAnsi" w:eastAsia="Arial" w:hAnsiTheme="majorHAnsi" w:cstheme="majorHAnsi"/>
          <w:b/>
          <w:sz w:val="22"/>
          <w:szCs w:val="22"/>
          <w:lang w:eastAsia="en-US"/>
        </w:rPr>
      </w:pPr>
      <w:r w:rsidRPr="009803A5">
        <w:rPr>
          <w:rFonts w:asciiTheme="majorHAnsi" w:eastAsiaTheme="majorEastAsia" w:hAnsiTheme="majorHAnsi" w:cstheme="majorHAnsi"/>
          <w:b/>
          <w:bCs/>
          <w:color w:val="000000"/>
          <w:sz w:val="22"/>
          <w:szCs w:val="22"/>
        </w:rPr>
        <w:t xml:space="preserve">5 - </w:t>
      </w:r>
      <w:r w:rsidRPr="009803A5">
        <w:rPr>
          <w:rFonts w:asciiTheme="majorHAnsi" w:eastAsia="Arial" w:hAnsiTheme="majorHAnsi" w:cstheme="majorHAnsi"/>
          <w:b/>
          <w:sz w:val="22"/>
          <w:szCs w:val="22"/>
          <w:lang w:eastAsia="en-US"/>
        </w:rPr>
        <w:t>MODELO DE EXECUÇÃO DO OBJETO</w:t>
      </w:r>
    </w:p>
    <w:p w14:paraId="6DEC3FDC" w14:textId="77777777" w:rsidR="003377C1" w:rsidRPr="009803A5" w:rsidRDefault="003377C1" w:rsidP="003377C1">
      <w:pPr>
        <w:widowControl w:val="0"/>
        <w:autoSpaceDE w:val="0"/>
        <w:autoSpaceDN w:val="0"/>
        <w:spacing w:line="360" w:lineRule="auto"/>
        <w:jc w:val="both"/>
        <w:rPr>
          <w:rFonts w:asciiTheme="majorHAnsi" w:eastAsia="Calibri" w:hAnsiTheme="majorHAnsi" w:cstheme="majorHAnsi"/>
          <w:color w:val="000000" w:themeColor="text1"/>
          <w:sz w:val="22"/>
          <w:szCs w:val="22"/>
        </w:rPr>
      </w:pPr>
      <w:r w:rsidRPr="009803A5">
        <w:rPr>
          <w:rFonts w:asciiTheme="majorHAnsi" w:eastAsia="Calibri" w:hAnsiTheme="majorHAnsi" w:cstheme="majorHAnsi"/>
          <w:color w:val="000000" w:themeColor="text1"/>
          <w:sz w:val="22"/>
          <w:szCs w:val="22"/>
        </w:rPr>
        <w:t>5.1. Prazo de Entrega: em até 15 (quinze) dias úteis após a emissão da requisição/pedido/AF/empenho, emitida de forma eletrônica pela requisitante;</w:t>
      </w:r>
    </w:p>
    <w:p w14:paraId="1B5ACD91" w14:textId="10128E11" w:rsidR="003377C1" w:rsidRPr="009803A5" w:rsidRDefault="003377C1" w:rsidP="003377C1">
      <w:pPr>
        <w:widowControl w:val="0"/>
        <w:autoSpaceDE w:val="0"/>
        <w:autoSpaceDN w:val="0"/>
        <w:ind w:left="284"/>
        <w:jc w:val="both"/>
        <w:rPr>
          <w:rFonts w:asciiTheme="majorHAnsi" w:eastAsia="Calibri" w:hAnsiTheme="majorHAnsi" w:cstheme="majorHAnsi"/>
          <w:color w:val="000000" w:themeColor="text1"/>
          <w:sz w:val="22"/>
          <w:szCs w:val="22"/>
        </w:rPr>
      </w:pPr>
      <w:r w:rsidRPr="009803A5">
        <w:rPr>
          <w:rFonts w:asciiTheme="majorHAnsi" w:eastAsia="Calibri" w:hAnsiTheme="majorHAnsi" w:cstheme="majorHAnsi"/>
          <w:color w:val="000000" w:themeColor="text1"/>
          <w:sz w:val="22"/>
          <w:szCs w:val="22"/>
        </w:rPr>
        <w:t xml:space="preserve">5.1.1. Os </w:t>
      </w:r>
      <w:r w:rsidR="000825EA" w:rsidRPr="009803A5">
        <w:rPr>
          <w:rFonts w:asciiTheme="majorHAnsi" w:eastAsia="Calibri" w:hAnsiTheme="majorHAnsi" w:cstheme="majorHAnsi"/>
          <w:color w:val="000000" w:themeColor="text1"/>
          <w:sz w:val="22"/>
          <w:szCs w:val="22"/>
        </w:rPr>
        <w:t>itens</w:t>
      </w:r>
      <w:r w:rsidRPr="009803A5">
        <w:rPr>
          <w:rFonts w:asciiTheme="majorHAnsi" w:eastAsia="Calibri" w:hAnsiTheme="majorHAnsi" w:cstheme="majorHAnsi"/>
          <w:color w:val="000000" w:themeColor="text1"/>
          <w:sz w:val="22"/>
          <w:szCs w:val="22"/>
        </w:rPr>
        <w:t xml:space="preserve"> deverão ser entregues no Almoxarifado Central da Prefeitura Municipal de Sonora, situado na Avenida do Povo, nº 530, </w:t>
      </w:r>
      <w:proofErr w:type="gramStart"/>
      <w:r w:rsidRPr="009803A5">
        <w:rPr>
          <w:rFonts w:asciiTheme="majorHAnsi" w:eastAsia="Calibri" w:hAnsiTheme="majorHAnsi" w:cstheme="majorHAnsi"/>
          <w:color w:val="000000" w:themeColor="text1"/>
          <w:sz w:val="22"/>
          <w:szCs w:val="22"/>
        </w:rPr>
        <w:t>Sonora/MS</w:t>
      </w:r>
      <w:proofErr w:type="gramEnd"/>
      <w:r w:rsidRPr="009803A5">
        <w:rPr>
          <w:rFonts w:asciiTheme="majorHAnsi" w:eastAsia="Calibri" w:hAnsiTheme="majorHAnsi" w:cstheme="majorHAnsi"/>
          <w:color w:val="000000" w:themeColor="text1"/>
          <w:sz w:val="22"/>
          <w:szCs w:val="22"/>
        </w:rPr>
        <w:t>, no horário das 07h00 às 13h00, de segunda-feira a sexta-feira, em dias úteis;</w:t>
      </w:r>
    </w:p>
    <w:p w14:paraId="058CE3DC" w14:textId="77777777" w:rsidR="003377C1" w:rsidRPr="009803A5" w:rsidRDefault="003377C1" w:rsidP="003377C1">
      <w:pPr>
        <w:pStyle w:val="Nvel2-Red"/>
        <w:numPr>
          <w:ilvl w:val="0"/>
          <w:numId w:val="0"/>
        </w:numPr>
        <w:spacing w:afterLines="120" w:after="288" w:line="240" w:lineRule="auto"/>
        <w:rPr>
          <w:rFonts w:asciiTheme="majorHAnsi" w:eastAsia="Calibri" w:hAnsiTheme="majorHAnsi" w:cstheme="majorHAnsi"/>
          <w:i w:val="0"/>
          <w:iCs w:val="0"/>
          <w:color w:val="000000" w:themeColor="text1"/>
          <w:sz w:val="22"/>
          <w:szCs w:val="22"/>
        </w:rPr>
      </w:pPr>
      <w:r w:rsidRPr="009803A5">
        <w:rPr>
          <w:rFonts w:asciiTheme="majorHAnsi" w:eastAsia="Calibri" w:hAnsiTheme="majorHAnsi" w:cstheme="majorHAnsi"/>
          <w:i w:val="0"/>
          <w:iCs w:val="0"/>
          <w:color w:val="000000" w:themeColor="text1"/>
          <w:sz w:val="22"/>
          <w:szCs w:val="22"/>
        </w:rPr>
        <w:t>5.2. Caso não seja possível a entrega na data assinalada, a empresa deverá comunicar as razões respectivas com pelo menos 05 (cinco) dias úteis de antecedência, para que qualquer pleito de prorrogação de prazo seja analisado, ressalvadas situações de caso fortuito e força maior, quando aplicável;</w:t>
      </w:r>
    </w:p>
    <w:p w14:paraId="090E1A89" w14:textId="77777777" w:rsidR="003377C1" w:rsidRPr="009803A5" w:rsidRDefault="003377C1" w:rsidP="003377C1">
      <w:pPr>
        <w:pStyle w:val="PargrafodaLista"/>
        <w:tabs>
          <w:tab w:val="left" w:pos="0"/>
        </w:tabs>
        <w:spacing w:afterLines="120" w:after="288"/>
        <w:ind w:left="0"/>
        <w:jc w:val="both"/>
        <w:rPr>
          <w:rFonts w:asciiTheme="majorHAnsi" w:eastAsia="Calibri" w:hAnsiTheme="majorHAnsi" w:cstheme="majorHAnsi"/>
          <w:color w:val="000000" w:themeColor="text1"/>
          <w:sz w:val="22"/>
          <w:szCs w:val="22"/>
        </w:rPr>
      </w:pPr>
      <w:r w:rsidRPr="009803A5">
        <w:rPr>
          <w:rFonts w:asciiTheme="majorHAnsi" w:eastAsia="Calibri" w:hAnsiTheme="majorHAnsi" w:cstheme="majorHAnsi"/>
          <w:color w:val="000000" w:themeColor="text1"/>
          <w:sz w:val="22"/>
          <w:szCs w:val="22"/>
        </w:rPr>
        <w:t>5.3. Os itens, poderão ser rejeitados, no todo ou em parte, inclusive antes do recebimento provisório, quando em desacordo com as especificações constantes no Termo de Referência e na proposta, devendo ser substituídos no prazo 05 (cinco) dias úteis, a contar da notificação da contratada, às suas custas, sem prejuízo da aplicação das penalidades, quando aplicável;</w:t>
      </w:r>
    </w:p>
    <w:p w14:paraId="7D1CA24D" w14:textId="77777777" w:rsidR="003377C1" w:rsidRPr="009803A5" w:rsidRDefault="003377C1" w:rsidP="003377C1">
      <w:pPr>
        <w:pStyle w:val="Nivel2"/>
        <w:numPr>
          <w:ilvl w:val="0"/>
          <w:numId w:val="0"/>
        </w:numPr>
        <w:spacing w:afterLines="120" w:after="288" w:line="360" w:lineRule="auto"/>
        <w:rPr>
          <w:rFonts w:asciiTheme="majorHAnsi" w:eastAsia="Calibri" w:hAnsiTheme="majorHAnsi" w:cstheme="majorHAnsi"/>
          <w:color w:val="000000" w:themeColor="text1"/>
          <w:sz w:val="22"/>
          <w:szCs w:val="22"/>
        </w:rPr>
      </w:pPr>
      <w:r w:rsidRPr="009803A5">
        <w:rPr>
          <w:rFonts w:asciiTheme="majorHAnsi" w:eastAsia="Calibri" w:hAnsiTheme="majorHAnsi" w:cstheme="majorHAnsi"/>
          <w:color w:val="000000" w:themeColor="text1"/>
          <w:sz w:val="22"/>
          <w:szCs w:val="22"/>
        </w:rPr>
        <w:t>5.4.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4E8B6E71" w14:textId="77777777" w:rsidR="003377C1" w:rsidRPr="009803A5" w:rsidRDefault="003377C1" w:rsidP="003377C1">
      <w:pPr>
        <w:pStyle w:val="Nivel2"/>
        <w:numPr>
          <w:ilvl w:val="0"/>
          <w:numId w:val="0"/>
        </w:numPr>
        <w:tabs>
          <w:tab w:val="left" w:pos="0"/>
        </w:tabs>
        <w:spacing w:afterLines="120" w:after="288" w:line="360" w:lineRule="auto"/>
        <w:rPr>
          <w:rFonts w:asciiTheme="majorHAnsi" w:hAnsiTheme="majorHAnsi" w:cstheme="majorHAnsi"/>
          <w:sz w:val="22"/>
          <w:szCs w:val="22"/>
        </w:rPr>
      </w:pPr>
      <w:r w:rsidRPr="009803A5">
        <w:rPr>
          <w:rFonts w:asciiTheme="majorHAnsi" w:eastAsia="Arial" w:hAnsiTheme="majorHAnsi" w:cstheme="majorHAnsi"/>
          <w:color w:val="auto"/>
          <w:sz w:val="22"/>
          <w:szCs w:val="22"/>
          <w:lang w:eastAsia="en-US"/>
        </w:rPr>
        <w:t>5.5. O prazo para recebimento definitivo poderá ser excepcionalmente prorrogado, de forma justificada, por igual período, quando houver necessidade de diligências para a aferição do atendimento das exigências contratuais.</w:t>
      </w:r>
    </w:p>
    <w:p w14:paraId="600B8099" w14:textId="77777777" w:rsidR="00DD7D9C" w:rsidRPr="009803A5" w:rsidRDefault="00DD7D9C" w:rsidP="002C4096">
      <w:pPr>
        <w:widowControl w:val="0"/>
        <w:tabs>
          <w:tab w:val="left" w:pos="0"/>
        </w:tabs>
        <w:spacing w:line="360" w:lineRule="auto"/>
        <w:ind w:right="-8"/>
        <w:jc w:val="both"/>
        <w:rPr>
          <w:rFonts w:asciiTheme="majorHAnsi" w:eastAsia="Times New Roman" w:hAnsiTheme="majorHAnsi" w:cstheme="majorHAnsi"/>
          <w:b/>
          <w:sz w:val="22"/>
          <w:szCs w:val="22"/>
        </w:rPr>
      </w:pPr>
      <w:r w:rsidRPr="009803A5">
        <w:rPr>
          <w:rFonts w:asciiTheme="majorHAnsi" w:eastAsia="Times New Roman" w:hAnsiTheme="majorHAnsi" w:cstheme="majorHAnsi"/>
          <w:b/>
          <w:sz w:val="22"/>
          <w:szCs w:val="22"/>
        </w:rPr>
        <w:t>6 – MODELO DE GESTÃO DO CONTRATO</w:t>
      </w:r>
    </w:p>
    <w:p w14:paraId="34515A27" w14:textId="77777777" w:rsidR="00DD7D9C" w:rsidRPr="009803A5" w:rsidRDefault="00DD7D9C" w:rsidP="002C4096">
      <w:pPr>
        <w:widowControl w:val="0"/>
        <w:tabs>
          <w:tab w:val="left" w:pos="0"/>
        </w:tabs>
        <w:spacing w:line="360" w:lineRule="auto"/>
        <w:ind w:right="-8"/>
        <w:jc w:val="both"/>
        <w:rPr>
          <w:rFonts w:asciiTheme="majorHAnsi" w:eastAsia="Times New Roman" w:hAnsiTheme="majorHAnsi" w:cstheme="majorHAnsi"/>
          <w:sz w:val="22"/>
          <w:szCs w:val="22"/>
        </w:rPr>
      </w:pPr>
      <w:r w:rsidRPr="009803A5">
        <w:rPr>
          <w:rFonts w:asciiTheme="majorHAnsi" w:eastAsia="Arial" w:hAnsiTheme="majorHAnsi" w:cstheme="majorHAnsi"/>
          <w:sz w:val="22"/>
          <w:szCs w:val="22"/>
        </w:rPr>
        <w:t xml:space="preserve">6.1. O contrato deverá ser executado fielmente pelas partes, de acordo com as cláusulas avençadas e as normas da Lei nº 14.133, de 2021, e cada parte responderá pelas consequências de sua inexecução total ou </w:t>
      </w:r>
      <w:r w:rsidRPr="009803A5">
        <w:rPr>
          <w:rFonts w:asciiTheme="majorHAnsi" w:eastAsia="Arial" w:hAnsiTheme="majorHAnsi" w:cstheme="majorHAnsi"/>
          <w:sz w:val="22"/>
          <w:szCs w:val="22"/>
        </w:rPr>
        <w:lastRenderedPageBreak/>
        <w:t>parcial;</w:t>
      </w:r>
    </w:p>
    <w:p w14:paraId="2FFC6B93" w14:textId="77777777" w:rsidR="00DD7D9C" w:rsidRPr="009803A5" w:rsidRDefault="00DD7D9C" w:rsidP="00DD7D9C">
      <w:pPr>
        <w:spacing w:before="120" w:afterLines="120" w:after="288" w:line="360" w:lineRule="auto"/>
        <w:jc w:val="both"/>
        <w:rPr>
          <w:rFonts w:asciiTheme="majorHAnsi" w:hAnsiTheme="majorHAnsi" w:cstheme="majorHAnsi"/>
          <w:sz w:val="22"/>
          <w:szCs w:val="22"/>
        </w:rPr>
      </w:pPr>
      <w:r w:rsidRPr="009803A5">
        <w:rPr>
          <w:rFonts w:asciiTheme="majorHAnsi" w:hAnsiTheme="majorHAnsi" w:cstheme="majorHAnsi"/>
          <w:sz w:val="22"/>
          <w:szCs w:val="22"/>
        </w:rPr>
        <w:t>6.2. Em caso de impedimento, ordem de paralisação ou suspensão do contrato, o cronograma de execução será prorrogado automaticamente pelo tempo correspondente, anotadas tais circunstâncias mediante simples apostila;</w:t>
      </w:r>
    </w:p>
    <w:p w14:paraId="01B7C557" w14:textId="77777777" w:rsidR="00DD7D9C" w:rsidRPr="009803A5" w:rsidRDefault="00DD7D9C" w:rsidP="00DD7D9C">
      <w:pPr>
        <w:spacing w:before="120" w:afterLines="120" w:after="288" w:line="360" w:lineRule="auto"/>
        <w:jc w:val="both"/>
        <w:rPr>
          <w:rFonts w:asciiTheme="majorHAnsi" w:hAnsiTheme="majorHAnsi" w:cstheme="majorHAnsi"/>
          <w:sz w:val="22"/>
          <w:szCs w:val="22"/>
        </w:rPr>
      </w:pPr>
      <w:r w:rsidRPr="009803A5">
        <w:rPr>
          <w:rFonts w:asciiTheme="majorHAnsi" w:hAnsiTheme="majorHAnsi" w:cstheme="majorHAnsi"/>
          <w:sz w:val="22"/>
          <w:szCs w:val="22"/>
        </w:rPr>
        <w:t>6.3. As comunicações entre o órgão ou entidade e a contratada devem ser realizadas por escrito sempre que o ato exigir tal formalidade, admitindo-se o uso de mensagem eletrônica para esse fim;</w:t>
      </w:r>
    </w:p>
    <w:p w14:paraId="021A5368" w14:textId="77777777" w:rsidR="00DD7D9C" w:rsidRPr="009803A5" w:rsidRDefault="00DD7D9C" w:rsidP="00DD7D9C">
      <w:pPr>
        <w:spacing w:before="120" w:afterLines="120" w:after="288" w:line="360" w:lineRule="auto"/>
        <w:jc w:val="both"/>
        <w:rPr>
          <w:rFonts w:asciiTheme="majorHAnsi" w:hAnsiTheme="majorHAnsi" w:cstheme="majorHAnsi"/>
          <w:sz w:val="22"/>
          <w:szCs w:val="22"/>
        </w:rPr>
      </w:pPr>
      <w:r w:rsidRPr="009803A5">
        <w:rPr>
          <w:rFonts w:asciiTheme="majorHAnsi" w:hAnsiTheme="majorHAnsi" w:cstheme="majorHAnsi"/>
          <w:sz w:val="22"/>
          <w:szCs w:val="22"/>
        </w:rPr>
        <w:t>6.4. O órgão ou entidade poderá convocar representante da empresa para adoção de providências que devam ser cumpridas de imediato;</w:t>
      </w:r>
    </w:p>
    <w:p w14:paraId="46FE641F" w14:textId="77777777" w:rsidR="00DD7D9C" w:rsidRPr="009803A5" w:rsidRDefault="00DD7D9C" w:rsidP="00DD7D9C">
      <w:pPr>
        <w:numPr>
          <w:ilvl w:val="1"/>
          <w:numId w:val="43"/>
        </w:numPr>
        <w:spacing w:before="120" w:afterLines="120" w:after="288" w:line="360" w:lineRule="auto"/>
        <w:ind w:left="0" w:firstLine="0"/>
        <w:jc w:val="both"/>
        <w:rPr>
          <w:rFonts w:asciiTheme="majorHAnsi" w:hAnsiTheme="majorHAnsi" w:cstheme="majorHAnsi"/>
          <w:iCs/>
          <w:sz w:val="22"/>
          <w:szCs w:val="22"/>
        </w:rPr>
      </w:pPr>
      <w:r w:rsidRPr="009803A5">
        <w:rPr>
          <w:rFonts w:asciiTheme="majorHAnsi" w:hAnsiTheme="majorHAnsi" w:cstheme="majorHAnsi"/>
          <w:iCs/>
          <w:sz w:val="22"/>
          <w:szCs w:val="22"/>
        </w:rPr>
        <w:t xml:space="preserve"> Após a assinatura do contrato ou instrumento equivalente</w:t>
      </w:r>
      <w:r w:rsidRPr="009803A5">
        <w:rPr>
          <w:rFonts w:asciiTheme="majorHAnsi" w:hAnsiTheme="majorHAnsi" w:cstheme="majorHAnsi"/>
          <w:iCs/>
          <w:strike/>
          <w:sz w:val="22"/>
          <w:szCs w:val="22"/>
        </w:rPr>
        <w:t>,</w:t>
      </w:r>
      <w:r w:rsidRPr="009803A5">
        <w:rPr>
          <w:rFonts w:asciiTheme="majorHAnsi" w:hAnsiTheme="majorHAnsi" w:cstheme="majorHAnsi"/>
          <w:iCs/>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853D199" w14:textId="77777777" w:rsidR="00DD7D9C" w:rsidRPr="009803A5" w:rsidRDefault="00DD7D9C" w:rsidP="00DD7D9C">
      <w:pPr>
        <w:numPr>
          <w:ilvl w:val="1"/>
          <w:numId w:val="43"/>
        </w:numPr>
        <w:spacing w:before="120" w:afterLines="120" w:after="288" w:line="360" w:lineRule="auto"/>
        <w:ind w:left="0" w:firstLine="0"/>
        <w:jc w:val="both"/>
        <w:rPr>
          <w:rFonts w:asciiTheme="majorHAnsi" w:hAnsiTheme="majorHAnsi" w:cstheme="majorHAnsi"/>
          <w:i/>
          <w:sz w:val="22"/>
          <w:szCs w:val="22"/>
        </w:rPr>
      </w:pPr>
      <w:r w:rsidRPr="009803A5">
        <w:rPr>
          <w:rFonts w:asciiTheme="majorHAnsi" w:hAnsiTheme="majorHAnsi" w:cstheme="majorHAnsi"/>
          <w:sz w:val="22"/>
          <w:szCs w:val="22"/>
        </w:rPr>
        <w:t>A execução do contrato deverá ser acompanhada e fiscalizada pelo (s) fiscal (</w:t>
      </w:r>
      <w:proofErr w:type="spellStart"/>
      <w:r w:rsidRPr="009803A5">
        <w:rPr>
          <w:rFonts w:asciiTheme="majorHAnsi" w:hAnsiTheme="majorHAnsi" w:cstheme="majorHAnsi"/>
          <w:sz w:val="22"/>
          <w:szCs w:val="22"/>
        </w:rPr>
        <w:t>is</w:t>
      </w:r>
      <w:proofErr w:type="spellEnd"/>
      <w:r w:rsidRPr="009803A5">
        <w:rPr>
          <w:rFonts w:asciiTheme="majorHAnsi" w:hAnsiTheme="majorHAnsi" w:cstheme="majorHAnsi"/>
          <w:sz w:val="22"/>
          <w:szCs w:val="22"/>
        </w:rPr>
        <w:t>) do contrato, ou pelos respectivos substitutos; (Lei nº 14.133, de 2021, art. 117, caput);</w:t>
      </w:r>
    </w:p>
    <w:p w14:paraId="329CB2B3" w14:textId="77777777" w:rsidR="00DD7D9C" w:rsidRPr="009803A5" w:rsidRDefault="00DD7D9C" w:rsidP="00DD7D9C">
      <w:pPr>
        <w:numPr>
          <w:ilvl w:val="1"/>
          <w:numId w:val="43"/>
        </w:numPr>
        <w:spacing w:before="120" w:afterLines="120" w:after="288" w:line="360"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t xml:space="preserve">O fiscal do contrato acompanhará a execução do contrato, para que sejam cumpridas todas as condições estabelecidas no contrato, de modo a assegurar os melhores resultados para a Administração; </w:t>
      </w:r>
    </w:p>
    <w:p w14:paraId="408047E2" w14:textId="77777777" w:rsidR="00DD7D9C" w:rsidRPr="009803A5" w:rsidRDefault="00DD7D9C" w:rsidP="00DD7D9C">
      <w:pPr>
        <w:numPr>
          <w:ilvl w:val="2"/>
          <w:numId w:val="43"/>
        </w:numPr>
        <w:spacing w:before="120" w:afterLines="120" w:after="288" w:line="360" w:lineRule="auto"/>
        <w:ind w:left="567" w:firstLine="0"/>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O fiscal do contrato anotará no histórico de gerenciamento do contrato todas as ocorrências relacionadas à execução do contrato, com a descrição do que for necessário para a regularização das faltas ou dos defeitos observados. (</w:t>
      </w:r>
      <w:hyperlink r:id="rId27" w:anchor="art117§1" w:history="1">
        <w:r w:rsidRPr="009803A5">
          <w:rPr>
            <w:rFonts w:asciiTheme="majorHAnsi" w:eastAsia="Arial" w:hAnsiTheme="majorHAnsi" w:cstheme="majorHAnsi"/>
            <w:sz w:val="22"/>
            <w:szCs w:val="22"/>
            <w:lang w:eastAsia="en-US"/>
          </w:rPr>
          <w:t>Lei nº 14.133, de 2021, art. 117, §1º</w:t>
        </w:r>
      </w:hyperlink>
      <w:r w:rsidRPr="009803A5">
        <w:rPr>
          <w:rFonts w:asciiTheme="majorHAnsi" w:eastAsia="Arial" w:hAnsiTheme="majorHAnsi" w:cstheme="majorHAnsi"/>
          <w:sz w:val="22"/>
          <w:szCs w:val="22"/>
          <w:lang w:eastAsia="en-US"/>
        </w:rPr>
        <w:t>);</w:t>
      </w:r>
    </w:p>
    <w:p w14:paraId="14526E30" w14:textId="77777777" w:rsidR="00DD7D9C" w:rsidRPr="009803A5" w:rsidRDefault="00DD7D9C" w:rsidP="00DD7D9C">
      <w:pPr>
        <w:numPr>
          <w:ilvl w:val="2"/>
          <w:numId w:val="43"/>
        </w:numPr>
        <w:spacing w:before="120" w:afterLines="120" w:after="288" w:line="360" w:lineRule="auto"/>
        <w:ind w:left="567" w:firstLine="0"/>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 xml:space="preserve">Identificada qualquer inexatidão ou irregularidade, o fiscal do contrato emitirá notificações para a correção da execução do contrato, determinando prazo para a correção; </w:t>
      </w:r>
    </w:p>
    <w:p w14:paraId="3959ED0C" w14:textId="77777777" w:rsidR="00DD7D9C" w:rsidRPr="009803A5" w:rsidRDefault="00DD7D9C" w:rsidP="00DD7D9C">
      <w:pPr>
        <w:numPr>
          <w:ilvl w:val="2"/>
          <w:numId w:val="43"/>
        </w:numPr>
        <w:spacing w:before="120" w:afterLines="120" w:after="288" w:line="360" w:lineRule="auto"/>
        <w:ind w:left="567" w:firstLine="0"/>
        <w:jc w:val="both"/>
        <w:rPr>
          <w:rFonts w:asciiTheme="majorHAnsi" w:hAnsiTheme="majorHAnsi" w:cstheme="majorHAnsi"/>
          <w:sz w:val="22"/>
          <w:szCs w:val="22"/>
        </w:rPr>
      </w:pPr>
      <w:r w:rsidRPr="009803A5">
        <w:rPr>
          <w:rFonts w:asciiTheme="majorHAnsi" w:hAnsiTheme="majorHAnsi" w:cstheme="majorHAnsi"/>
          <w:sz w:val="22"/>
          <w:szCs w:val="22"/>
        </w:rPr>
        <w:lastRenderedPageBreak/>
        <w:t xml:space="preserve">O fiscal do contrato informará ao gestor do contato, em tempo hábil, a situação que demandar decisão ou adoção de medidas que ultrapassem sua competência, para que adote as medidas necessárias e saneadoras, se for o caso; </w:t>
      </w:r>
    </w:p>
    <w:p w14:paraId="49E7B562" w14:textId="77777777" w:rsidR="00DD7D9C" w:rsidRPr="009803A5" w:rsidRDefault="00DD7D9C" w:rsidP="00DD7D9C">
      <w:pPr>
        <w:numPr>
          <w:ilvl w:val="2"/>
          <w:numId w:val="43"/>
        </w:numPr>
        <w:spacing w:before="120" w:afterLines="120" w:after="288" w:line="360" w:lineRule="auto"/>
        <w:ind w:left="567" w:firstLine="0"/>
        <w:jc w:val="both"/>
        <w:rPr>
          <w:rFonts w:asciiTheme="majorHAnsi" w:hAnsiTheme="majorHAnsi" w:cstheme="majorHAnsi"/>
          <w:sz w:val="22"/>
          <w:szCs w:val="22"/>
        </w:rPr>
      </w:pPr>
      <w:r w:rsidRPr="009803A5">
        <w:rPr>
          <w:rFonts w:asciiTheme="majorHAnsi" w:hAnsiTheme="majorHAnsi" w:cstheme="majorHAnsi"/>
          <w:sz w:val="22"/>
          <w:szCs w:val="22"/>
        </w:rPr>
        <w:t xml:space="preserve">No caso de ocorrências que possam inviabilizar a execução do contrato nas datas aprazadas, o fiscal do contrato comunicará o fato imediatamente ao gestor do contrato; </w:t>
      </w:r>
    </w:p>
    <w:p w14:paraId="59264A24" w14:textId="77777777" w:rsidR="00DD7D9C" w:rsidRPr="009803A5" w:rsidRDefault="00DD7D9C" w:rsidP="00DD7D9C">
      <w:pPr>
        <w:numPr>
          <w:ilvl w:val="2"/>
          <w:numId w:val="43"/>
        </w:numPr>
        <w:spacing w:before="120" w:afterLines="120" w:after="288" w:line="360" w:lineRule="auto"/>
        <w:ind w:left="567" w:firstLine="0"/>
        <w:jc w:val="both"/>
        <w:rPr>
          <w:rFonts w:asciiTheme="majorHAnsi" w:hAnsiTheme="majorHAnsi" w:cstheme="majorHAnsi"/>
          <w:sz w:val="22"/>
          <w:szCs w:val="22"/>
        </w:rPr>
      </w:pPr>
      <w:r w:rsidRPr="009803A5">
        <w:rPr>
          <w:rFonts w:asciiTheme="majorHAnsi" w:hAnsiTheme="majorHAnsi" w:cstheme="majorHAnsi"/>
          <w:sz w:val="22"/>
          <w:szCs w:val="22"/>
        </w:rPr>
        <w:t xml:space="preserve">O fiscal do contrato deverá comunicar ao gestor do contrato, em tempo hábil, o término do contrato sob sua responsabilidade, com vistas à renovação tempestiva ou à prorrogação contratual; </w:t>
      </w:r>
    </w:p>
    <w:p w14:paraId="2CF7233E" w14:textId="77777777" w:rsidR="00DD7D9C" w:rsidRPr="009803A5" w:rsidRDefault="00DD7D9C" w:rsidP="00DD7D9C">
      <w:pPr>
        <w:numPr>
          <w:ilvl w:val="2"/>
          <w:numId w:val="43"/>
        </w:numPr>
        <w:spacing w:before="120" w:afterLines="120" w:after="288" w:line="360" w:lineRule="auto"/>
        <w:ind w:left="567" w:firstLine="0"/>
        <w:jc w:val="both"/>
        <w:rPr>
          <w:rFonts w:asciiTheme="majorHAnsi" w:hAnsiTheme="majorHAnsi" w:cstheme="majorHAnsi"/>
          <w:sz w:val="22"/>
          <w:szCs w:val="22"/>
        </w:rPr>
      </w:pPr>
      <w:r w:rsidRPr="009803A5">
        <w:rPr>
          <w:rFonts w:asciiTheme="majorHAnsi" w:hAnsiTheme="majorHAnsi" w:cstheme="majorHAnsi"/>
          <w:sz w:val="22"/>
          <w:szCs w:val="22"/>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200FC509" w14:textId="77777777" w:rsidR="00DD7D9C" w:rsidRPr="009803A5" w:rsidRDefault="00DD7D9C" w:rsidP="00DD7D9C">
      <w:pPr>
        <w:numPr>
          <w:ilvl w:val="2"/>
          <w:numId w:val="43"/>
        </w:numPr>
        <w:spacing w:before="120" w:afterLines="120" w:after="288" w:line="360" w:lineRule="auto"/>
        <w:ind w:left="567" w:firstLine="0"/>
        <w:jc w:val="both"/>
        <w:rPr>
          <w:rFonts w:asciiTheme="majorHAnsi" w:hAnsiTheme="majorHAnsi" w:cstheme="majorHAnsi"/>
          <w:sz w:val="22"/>
          <w:szCs w:val="22"/>
        </w:rPr>
      </w:pPr>
      <w:r w:rsidRPr="009803A5">
        <w:rPr>
          <w:rFonts w:asciiTheme="majorHAnsi" w:hAnsiTheme="majorHAnsi" w:cstheme="majorHAnsi"/>
          <w:sz w:val="22"/>
          <w:szCs w:val="22"/>
        </w:rPr>
        <w:t xml:space="preserve">Caso ocorram descumprimento das obrigações contratuais, o fiscal administrativo do contrato atuará tempestivamente na solução do problema, reportando ao gestor do contrato para que tome as providências cabíveis, quando ultrapassar a sua competência; </w:t>
      </w:r>
    </w:p>
    <w:p w14:paraId="1806B700" w14:textId="77777777" w:rsidR="00DD7D9C" w:rsidRPr="009803A5" w:rsidRDefault="00DD7D9C" w:rsidP="00DD7D9C">
      <w:pPr>
        <w:numPr>
          <w:ilvl w:val="1"/>
          <w:numId w:val="43"/>
        </w:numPr>
        <w:spacing w:before="120" w:afterLines="120" w:after="288" w:line="360"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4A72E7A" w14:textId="77777777" w:rsidR="00DD7D9C" w:rsidRPr="009803A5" w:rsidRDefault="00DD7D9C" w:rsidP="00DD7D9C">
      <w:pPr>
        <w:numPr>
          <w:ilvl w:val="2"/>
          <w:numId w:val="43"/>
        </w:numPr>
        <w:spacing w:before="120" w:afterLines="120" w:after="288" w:line="360" w:lineRule="auto"/>
        <w:ind w:left="567" w:firstLine="0"/>
        <w:jc w:val="both"/>
        <w:rPr>
          <w:rFonts w:asciiTheme="majorHAnsi" w:hAnsiTheme="majorHAnsi" w:cstheme="majorHAnsi"/>
          <w:sz w:val="22"/>
          <w:szCs w:val="22"/>
        </w:rPr>
      </w:pPr>
      <w:r w:rsidRPr="009803A5">
        <w:rPr>
          <w:rFonts w:asciiTheme="majorHAnsi" w:hAnsiTheme="majorHAnsi" w:cstheme="majorHAns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CAECFFE" w14:textId="77777777" w:rsidR="00DD7D9C" w:rsidRPr="009803A5" w:rsidRDefault="00DD7D9C" w:rsidP="00DD7D9C">
      <w:pPr>
        <w:numPr>
          <w:ilvl w:val="2"/>
          <w:numId w:val="43"/>
        </w:numPr>
        <w:spacing w:before="120" w:afterLines="120" w:after="288" w:line="360" w:lineRule="auto"/>
        <w:ind w:left="567" w:firstLine="1"/>
        <w:jc w:val="both"/>
        <w:rPr>
          <w:rFonts w:asciiTheme="majorHAnsi" w:hAnsiTheme="majorHAnsi" w:cstheme="majorHAnsi"/>
          <w:sz w:val="22"/>
          <w:szCs w:val="22"/>
        </w:rPr>
      </w:pPr>
      <w:r w:rsidRPr="009803A5">
        <w:rPr>
          <w:rFonts w:asciiTheme="majorHAnsi" w:hAnsiTheme="majorHAnsi" w:cstheme="majorHAns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96E1CAA" w14:textId="77777777" w:rsidR="00DD7D9C" w:rsidRPr="009803A5" w:rsidRDefault="00DD7D9C" w:rsidP="00DD7D9C">
      <w:pPr>
        <w:numPr>
          <w:ilvl w:val="2"/>
          <w:numId w:val="43"/>
        </w:numPr>
        <w:spacing w:before="120" w:afterLines="120" w:after="288" w:line="360" w:lineRule="auto"/>
        <w:ind w:left="567" w:firstLine="0"/>
        <w:jc w:val="both"/>
        <w:rPr>
          <w:rFonts w:asciiTheme="majorHAnsi" w:hAnsiTheme="majorHAnsi" w:cstheme="majorHAnsi"/>
          <w:sz w:val="22"/>
          <w:szCs w:val="22"/>
        </w:rPr>
      </w:pPr>
      <w:r w:rsidRPr="009803A5">
        <w:rPr>
          <w:rFonts w:asciiTheme="majorHAnsi" w:hAnsiTheme="majorHAnsi" w:cstheme="majorHAnsi"/>
          <w:sz w:val="22"/>
          <w:szCs w:val="22"/>
        </w:rPr>
        <w:lastRenderedPageBreak/>
        <w:t xml:space="preserve">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04E73FC" w14:textId="77777777" w:rsidR="00DD7D9C" w:rsidRPr="009803A5" w:rsidRDefault="00DD7D9C" w:rsidP="00DD7D9C">
      <w:pPr>
        <w:numPr>
          <w:ilvl w:val="2"/>
          <w:numId w:val="43"/>
        </w:numPr>
        <w:spacing w:before="120" w:afterLines="120" w:after="288" w:line="360" w:lineRule="auto"/>
        <w:ind w:left="567" w:firstLine="0"/>
        <w:jc w:val="both"/>
        <w:rPr>
          <w:rFonts w:asciiTheme="majorHAnsi" w:hAnsiTheme="majorHAnsi" w:cstheme="majorHAnsi"/>
          <w:sz w:val="22"/>
          <w:szCs w:val="22"/>
        </w:rPr>
      </w:pPr>
      <w:r w:rsidRPr="009803A5">
        <w:rPr>
          <w:rFonts w:asciiTheme="majorHAnsi" w:hAnsiTheme="majorHAnsi" w:cstheme="majorHAns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CC4564C" w14:textId="77777777" w:rsidR="00DD7D9C" w:rsidRPr="009803A5" w:rsidRDefault="00DD7D9C" w:rsidP="00DD7D9C">
      <w:pPr>
        <w:numPr>
          <w:ilvl w:val="1"/>
          <w:numId w:val="43"/>
        </w:numPr>
        <w:spacing w:before="120" w:afterLines="120" w:after="288" w:line="360"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t xml:space="preserve"> O fiscal administrativo do contrato comunicará ao gestor do contrato, em tempo hábil, o término do contrato sob sua responsabilidade, com vistas à tempestiva renovação ou prorrogação contratual; </w:t>
      </w:r>
    </w:p>
    <w:p w14:paraId="132F93F4" w14:textId="77777777" w:rsidR="00DD7D9C" w:rsidRPr="009803A5" w:rsidRDefault="00DD7D9C" w:rsidP="00DD7D9C">
      <w:pPr>
        <w:numPr>
          <w:ilvl w:val="1"/>
          <w:numId w:val="43"/>
        </w:numPr>
        <w:spacing w:before="120" w:afterLines="120" w:after="288" w:line="360"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t>O gestor do contrato deverá elaborará relatório final com informações sobre a consecução dos objetivos que tenham justificado a contratação e eventuais condutas a serem adotadas para o aprimoramento das atividades da Administração.</w:t>
      </w:r>
    </w:p>
    <w:p w14:paraId="234BB250" w14:textId="77777777" w:rsidR="00DD7D9C" w:rsidRPr="009803A5" w:rsidRDefault="00DD7D9C" w:rsidP="00DD7D9C">
      <w:pPr>
        <w:spacing w:before="120" w:afterLines="120" w:after="288" w:line="360" w:lineRule="auto"/>
        <w:jc w:val="both"/>
        <w:rPr>
          <w:rFonts w:asciiTheme="majorHAnsi" w:hAnsiTheme="majorHAnsi" w:cstheme="majorHAnsi"/>
          <w:sz w:val="22"/>
          <w:szCs w:val="22"/>
        </w:rPr>
      </w:pPr>
      <w:r w:rsidRPr="009803A5">
        <w:rPr>
          <w:rFonts w:asciiTheme="majorHAnsi" w:eastAsiaTheme="majorEastAsia" w:hAnsiTheme="majorHAnsi" w:cstheme="majorHAnsi"/>
          <w:b/>
          <w:bCs/>
          <w:sz w:val="22"/>
          <w:szCs w:val="22"/>
        </w:rPr>
        <w:t>7.  CRITÉRIOS DE RECEBIMENTO E DE PAGAMENTO</w:t>
      </w:r>
    </w:p>
    <w:p w14:paraId="2A046328" w14:textId="77777777" w:rsidR="00DD7D9C" w:rsidRPr="009803A5" w:rsidRDefault="00DD7D9C" w:rsidP="00DD7D9C">
      <w:pPr>
        <w:keepNext/>
        <w:keepLines/>
        <w:numPr>
          <w:ilvl w:val="0"/>
          <w:numId w:val="38"/>
        </w:numPr>
        <w:tabs>
          <w:tab w:val="left" w:pos="567"/>
        </w:tabs>
        <w:spacing w:before="120" w:line="360" w:lineRule="auto"/>
        <w:ind w:left="0" w:firstLine="0"/>
        <w:jc w:val="both"/>
        <w:outlineLvl w:val="1"/>
        <w:rPr>
          <w:rFonts w:asciiTheme="majorHAnsi" w:eastAsiaTheme="majorEastAsia" w:hAnsiTheme="majorHAnsi" w:cstheme="majorHAnsi"/>
          <w:b/>
          <w:bCs/>
          <w:sz w:val="22"/>
          <w:szCs w:val="22"/>
          <w:lang w:eastAsia="en-US"/>
        </w:rPr>
      </w:pPr>
      <w:r w:rsidRPr="009803A5">
        <w:rPr>
          <w:rFonts w:asciiTheme="majorHAnsi" w:eastAsiaTheme="majorEastAsia" w:hAnsiTheme="majorHAnsi" w:cstheme="majorHAnsi"/>
          <w:b/>
          <w:bCs/>
          <w:sz w:val="22"/>
          <w:szCs w:val="22"/>
          <w:lang w:eastAsia="en-US"/>
        </w:rPr>
        <w:t>Recebimento do Objeto</w:t>
      </w:r>
    </w:p>
    <w:p w14:paraId="055CC2F0"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lang w:eastAsia="en-US"/>
        </w:rPr>
      </w:pPr>
      <w:r w:rsidRPr="009803A5">
        <w:rPr>
          <w:rFonts w:asciiTheme="majorHAnsi" w:hAnsiTheme="majorHAnsi" w:cstheme="majorHAnsi"/>
          <w:sz w:val="22"/>
          <w:szCs w:val="22"/>
          <w:lang w:eastAsia="en-US"/>
        </w:rPr>
        <w:t xml:space="preserve">7.1. Os itens, serão recebidos provisoriamente, de forma sumária, no ato da entrega, juntamente com a </w:t>
      </w:r>
      <w:r w:rsidRPr="009803A5">
        <w:rPr>
          <w:rFonts w:asciiTheme="majorHAnsi" w:eastAsia="Calibri" w:hAnsiTheme="majorHAnsi" w:cstheme="majorHAnsi"/>
          <w:sz w:val="22"/>
          <w:szCs w:val="22"/>
          <w:lang w:eastAsia="en-US"/>
        </w:rPr>
        <w:t>nota</w:t>
      </w:r>
      <w:r w:rsidRPr="009803A5">
        <w:rPr>
          <w:rFonts w:asciiTheme="majorHAnsi" w:hAnsiTheme="majorHAnsi" w:cstheme="majorHAnsi"/>
          <w:sz w:val="22"/>
          <w:szCs w:val="22"/>
          <w:lang w:eastAsia="en-US"/>
        </w:rPr>
        <w:t xml:space="preserve"> fiscal ou instrumento de cobrança equivalente, pelo (a) responsável pelo acompanhamento e fiscalização do contrato, para efeito de posterior verificação de sua conformidade com as especificações constantes no Termo de Referência e na proposta;</w:t>
      </w:r>
    </w:p>
    <w:p w14:paraId="52AF16A7"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lang w:eastAsia="en-US"/>
        </w:rPr>
      </w:pPr>
      <w:r w:rsidRPr="009803A5">
        <w:rPr>
          <w:rFonts w:asciiTheme="majorHAnsi" w:hAnsiTheme="majorHAnsi" w:cstheme="majorHAnsi"/>
          <w:sz w:val="22"/>
          <w:szCs w:val="22"/>
          <w:lang w:eastAsia="en-US"/>
        </w:rPr>
        <w:t>7.2. Os itens, serão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 quando aplicável;</w:t>
      </w:r>
    </w:p>
    <w:p w14:paraId="2204D79E"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lang w:eastAsia="en-US"/>
        </w:rPr>
      </w:pPr>
      <w:r w:rsidRPr="009803A5">
        <w:rPr>
          <w:rFonts w:asciiTheme="majorHAnsi" w:hAnsiTheme="majorHAnsi" w:cstheme="majorHAnsi"/>
          <w:sz w:val="22"/>
          <w:szCs w:val="22"/>
          <w:lang w:eastAsia="en-US"/>
        </w:rPr>
        <w:lastRenderedPageBreak/>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2ED07ECC"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lang w:eastAsia="en-US"/>
        </w:rPr>
      </w:pPr>
      <w:r w:rsidRPr="009803A5">
        <w:rPr>
          <w:rFonts w:asciiTheme="majorHAnsi" w:hAnsiTheme="majorHAnsi" w:cstheme="majorHAnsi"/>
          <w:sz w:val="22"/>
          <w:szCs w:val="22"/>
          <w:lang w:eastAsia="en-US"/>
        </w:rPr>
        <w:t>7.4. O prazo para recebimento definitivo poderá ser excepcionalmente prorrogado, de forma justificada, por igual período, quando houver necessidade de diligências para a aferição do atendimento das exigências contratuais;</w:t>
      </w:r>
    </w:p>
    <w:p w14:paraId="0F9D2D02"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lang w:eastAsia="en-US"/>
        </w:rPr>
      </w:pPr>
      <w:r w:rsidRPr="009803A5">
        <w:rPr>
          <w:rFonts w:asciiTheme="majorHAnsi" w:hAnsiTheme="majorHAnsi" w:cstheme="majorHAnsi"/>
          <w:bCs/>
          <w:sz w:val="22"/>
          <w:szCs w:val="22"/>
          <w:lang w:eastAsia="en-US"/>
        </w:rPr>
        <w:t xml:space="preserve">7.5. No caso de controvérsia sobre a execução do objeto, quanto à dimensão, qualidade e quantidade, deverá ser observado o teor do </w:t>
      </w:r>
      <w:hyperlink r:id="rId28" w:anchor="art143" w:history="1">
        <w:r w:rsidRPr="009803A5">
          <w:rPr>
            <w:rFonts w:asciiTheme="majorHAnsi" w:hAnsiTheme="majorHAnsi" w:cstheme="majorHAnsi"/>
            <w:bCs/>
            <w:sz w:val="22"/>
            <w:szCs w:val="22"/>
            <w:lang w:eastAsia="en-US"/>
          </w:rPr>
          <w:t>art. 143 da Lei nº 14.133, de 2021</w:t>
        </w:r>
      </w:hyperlink>
      <w:r w:rsidRPr="009803A5">
        <w:rPr>
          <w:rFonts w:asciiTheme="majorHAnsi" w:hAnsiTheme="majorHAnsi" w:cstheme="majorHAnsi"/>
          <w:bCs/>
          <w:sz w:val="22"/>
          <w:szCs w:val="22"/>
          <w:lang w:eastAsia="en-US"/>
        </w:rPr>
        <w:t xml:space="preserve">, comunicando-se à empresa para emissão de Nota Fiscal no que </w:t>
      </w:r>
      <w:proofErr w:type="spellStart"/>
      <w:r w:rsidRPr="009803A5">
        <w:rPr>
          <w:rFonts w:asciiTheme="majorHAnsi" w:hAnsiTheme="majorHAnsi" w:cstheme="majorHAnsi"/>
          <w:bCs/>
          <w:sz w:val="22"/>
          <w:szCs w:val="22"/>
          <w:lang w:eastAsia="en-US"/>
        </w:rPr>
        <w:t>pertine</w:t>
      </w:r>
      <w:proofErr w:type="spellEnd"/>
      <w:r w:rsidRPr="009803A5">
        <w:rPr>
          <w:rFonts w:asciiTheme="majorHAnsi" w:hAnsiTheme="majorHAnsi" w:cstheme="majorHAnsi"/>
          <w:bCs/>
          <w:sz w:val="22"/>
          <w:szCs w:val="22"/>
          <w:lang w:eastAsia="en-US"/>
        </w:rPr>
        <w:t xml:space="preserve"> à parcela incontroversa da execução do objeto, para efeito de liquidação e pagamento;</w:t>
      </w:r>
    </w:p>
    <w:p w14:paraId="1BD4517D"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lang w:eastAsia="en-US"/>
        </w:rPr>
      </w:pPr>
      <w:r w:rsidRPr="009803A5">
        <w:rPr>
          <w:rFonts w:asciiTheme="majorHAnsi" w:hAnsiTheme="majorHAnsi" w:cstheme="majorHAnsi"/>
          <w:sz w:val="22"/>
          <w:szCs w:val="22"/>
          <w:lang w:eastAsia="en-US"/>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B46DEE2" w14:textId="77777777" w:rsidR="00DD7D9C" w:rsidRPr="009803A5" w:rsidRDefault="00DD7D9C" w:rsidP="00DD7D9C">
      <w:pPr>
        <w:numPr>
          <w:ilvl w:val="1"/>
          <w:numId w:val="0"/>
        </w:numPr>
        <w:spacing w:afterLines="120" w:after="288" w:line="360" w:lineRule="auto"/>
        <w:jc w:val="both"/>
        <w:rPr>
          <w:rFonts w:asciiTheme="majorHAnsi" w:hAnsiTheme="majorHAnsi" w:cstheme="majorHAnsi"/>
          <w:sz w:val="22"/>
          <w:szCs w:val="22"/>
          <w:lang w:eastAsia="en-US"/>
        </w:rPr>
      </w:pPr>
      <w:r w:rsidRPr="009803A5">
        <w:rPr>
          <w:rFonts w:asciiTheme="majorHAnsi" w:hAnsiTheme="majorHAnsi" w:cstheme="majorHAnsi"/>
          <w:sz w:val="22"/>
          <w:szCs w:val="22"/>
          <w:lang w:eastAsia="en-US"/>
        </w:rPr>
        <w:t>7.7. O recebimento provisório ou definitivo não excluirá a responsabilidade civil pela solidez e pela segurança da entrega, nem a responsabilidade ético-profissional pela perfeita execução do contrato.</w:t>
      </w:r>
    </w:p>
    <w:p w14:paraId="28E15FF7" w14:textId="77777777" w:rsidR="00DD7D9C" w:rsidRPr="009803A5" w:rsidRDefault="00DD7D9C" w:rsidP="00DD7D9C">
      <w:pPr>
        <w:numPr>
          <w:ilvl w:val="0"/>
          <w:numId w:val="37"/>
        </w:numPr>
        <w:spacing w:afterLines="120" w:after="288" w:line="360" w:lineRule="auto"/>
        <w:ind w:left="0" w:firstLine="0"/>
        <w:jc w:val="both"/>
        <w:rPr>
          <w:rFonts w:asciiTheme="majorHAnsi" w:hAnsiTheme="majorHAnsi" w:cstheme="majorHAnsi"/>
          <w:color w:val="000000" w:themeColor="text1"/>
          <w:sz w:val="22"/>
          <w:szCs w:val="22"/>
          <w:lang w:eastAsia="en-US"/>
        </w:rPr>
      </w:pPr>
      <w:r w:rsidRPr="009803A5">
        <w:rPr>
          <w:rFonts w:asciiTheme="majorHAnsi" w:eastAsiaTheme="majorEastAsia" w:hAnsiTheme="majorHAnsi" w:cstheme="majorHAnsi"/>
          <w:b/>
          <w:bCs/>
          <w:color w:val="000000" w:themeColor="text1"/>
          <w:sz w:val="22"/>
          <w:szCs w:val="22"/>
          <w:lang w:eastAsia="en-US"/>
        </w:rPr>
        <w:t>Liquidação</w:t>
      </w:r>
    </w:p>
    <w:p w14:paraId="692B54BB" w14:textId="77777777" w:rsidR="00DD7D9C" w:rsidRPr="009803A5" w:rsidRDefault="00DD7D9C" w:rsidP="00DD7D9C">
      <w:pPr>
        <w:spacing w:before="120" w:afterLines="120" w:after="288" w:line="360" w:lineRule="auto"/>
        <w:jc w:val="both"/>
        <w:rPr>
          <w:rFonts w:asciiTheme="majorHAnsi" w:eastAsia="Arial" w:hAnsiTheme="majorHAnsi" w:cstheme="majorHAnsi"/>
          <w:color w:val="000000" w:themeColor="text1"/>
          <w:sz w:val="22"/>
          <w:szCs w:val="22"/>
          <w:lang w:eastAsia="en-US"/>
        </w:rPr>
      </w:pPr>
      <w:r w:rsidRPr="009803A5">
        <w:rPr>
          <w:rFonts w:asciiTheme="majorHAnsi" w:eastAsia="Arial" w:hAnsiTheme="majorHAnsi" w:cstheme="majorHAnsi"/>
          <w:color w:val="000000" w:themeColor="text1"/>
          <w:sz w:val="22"/>
          <w:szCs w:val="22"/>
          <w:lang w:eastAsia="en-US"/>
        </w:rPr>
        <w:t>7.8. Recebida a Nota Fiscal ou documento de cobrança equivalente, correrá o seguinte prazo:</w:t>
      </w:r>
    </w:p>
    <w:p w14:paraId="3E5E6725" w14:textId="77777777" w:rsidR="00DD7D9C" w:rsidRPr="009803A5" w:rsidRDefault="00DD7D9C" w:rsidP="00DD7D9C">
      <w:pPr>
        <w:spacing w:before="120" w:afterLines="120" w:after="288" w:line="360" w:lineRule="auto"/>
        <w:ind w:left="142"/>
        <w:jc w:val="both"/>
        <w:rPr>
          <w:rFonts w:asciiTheme="majorHAnsi" w:eastAsia="Arial" w:hAnsiTheme="majorHAnsi" w:cstheme="majorHAnsi"/>
          <w:color w:val="000000" w:themeColor="text1"/>
          <w:sz w:val="22"/>
          <w:szCs w:val="22"/>
          <w:lang w:eastAsia="en-US"/>
        </w:rPr>
      </w:pPr>
      <w:r w:rsidRPr="009803A5">
        <w:rPr>
          <w:rFonts w:asciiTheme="majorHAnsi" w:eastAsia="Arial" w:hAnsiTheme="majorHAnsi" w:cstheme="majorHAnsi"/>
          <w:color w:val="000000" w:themeColor="text1"/>
          <w:sz w:val="22"/>
          <w:szCs w:val="22"/>
          <w:lang w:eastAsia="en-US"/>
        </w:rPr>
        <w:t>I – Até 30 (trinta dias) úteis para a liquidação da despesa, a contar do recebimento da nota fiscal ou instrumento de cobrança equivalente pela Administração;</w:t>
      </w:r>
    </w:p>
    <w:p w14:paraId="46A7CEC8" w14:textId="77777777" w:rsidR="00DD7D9C" w:rsidRPr="009803A5" w:rsidRDefault="00DD7D9C" w:rsidP="00DD7D9C">
      <w:pPr>
        <w:spacing w:before="120" w:afterLines="120" w:after="288" w:line="360" w:lineRule="auto"/>
        <w:ind w:left="142"/>
        <w:jc w:val="both"/>
        <w:rPr>
          <w:rFonts w:asciiTheme="majorHAnsi" w:eastAsia="Arial" w:hAnsiTheme="majorHAnsi" w:cstheme="majorHAnsi"/>
          <w:color w:val="000000" w:themeColor="text1"/>
          <w:sz w:val="22"/>
          <w:szCs w:val="22"/>
          <w:lang w:eastAsia="en-US"/>
        </w:rPr>
      </w:pPr>
      <w:r w:rsidRPr="009803A5">
        <w:rPr>
          <w:rFonts w:asciiTheme="majorHAnsi" w:eastAsia="Arial" w:hAnsiTheme="majorHAnsi" w:cstheme="majorHAnsi"/>
          <w:color w:val="000000" w:themeColor="text1"/>
          <w:sz w:val="22"/>
          <w:szCs w:val="22"/>
          <w:lang w:eastAsia="en-US"/>
        </w:rPr>
        <w:t>II – Até 30 (trinta dias) úteis para pagamento, a contar da liquidação da despesa.</w:t>
      </w:r>
    </w:p>
    <w:p w14:paraId="2EB4AE6A" w14:textId="77777777" w:rsidR="00DD7D9C" w:rsidRPr="009803A5" w:rsidRDefault="00DD7D9C" w:rsidP="00DD7D9C">
      <w:pPr>
        <w:spacing w:before="120" w:afterLines="120" w:after="288" w:line="360" w:lineRule="auto"/>
        <w:ind w:left="567"/>
        <w:jc w:val="both"/>
        <w:rPr>
          <w:rFonts w:asciiTheme="majorHAnsi" w:eastAsia="Arial" w:hAnsiTheme="majorHAnsi" w:cstheme="majorHAnsi"/>
          <w:color w:val="000000" w:themeColor="text1"/>
          <w:sz w:val="22"/>
          <w:szCs w:val="22"/>
          <w:lang w:eastAsia="en-US"/>
        </w:rPr>
      </w:pPr>
      <w:r w:rsidRPr="009803A5">
        <w:rPr>
          <w:rFonts w:asciiTheme="majorHAnsi" w:eastAsia="Arial" w:hAnsiTheme="majorHAnsi" w:cstheme="majorHAnsi"/>
          <w:color w:val="000000" w:themeColor="text1"/>
          <w:sz w:val="22"/>
          <w:szCs w:val="22"/>
          <w:lang w:eastAsia="en-US"/>
        </w:rPr>
        <w:t>7.8.1. Os prazos de que trata o inciso I do item 7.8. Poderão ser excepcionalmente prorrogados, justificadamente, por igual período, quando houver necessidade de diligências para a aferição do atendimento das exigências contratuais;</w:t>
      </w:r>
    </w:p>
    <w:p w14:paraId="6493F797" w14:textId="77777777" w:rsidR="00DD7D9C" w:rsidRPr="009803A5" w:rsidRDefault="00DD7D9C" w:rsidP="00DD7D9C">
      <w:pPr>
        <w:spacing w:before="120" w:afterLines="120" w:after="288" w:line="360" w:lineRule="auto"/>
        <w:jc w:val="both"/>
        <w:rPr>
          <w:rFonts w:asciiTheme="majorHAnsi" w:eastAsia="Arial" w:hAnsiTheme="majorHAnsi" w:cstheme="majorHAnsi"/>
          <w:color w:val="000000" w:themeColor="text1"/>
          <w:sz w:val="22"/>
          <w:szCs w:val="22"/>
          <w:lang w:eastAsia="en-US"/>
        </w:rPr>
      </w:pPr>
      <w:r w:rsidRPr="009803A5">
        <w:rPr>
          <w:rFonts w:asciiTheme="majorHAnsi" w:eastAsia="Arial" w:hAnsiTheme="majorHAnsi" w:cstheme="majorHAnsi"/>
          <w:color w:val="000000" w:themeColor="text1"/>
          <w:sz w:val="22"/>
          <w:szCs w:val="22"/>
          <w:lang w:eastAsia="en-US"/>
        </w:rPr>
        <w:lastRenderedPageBreak/>
        <w:t xml:space="preserve">7.9. Para fins de liquidação, o setor competente deverá verificar se a nota fiscal ou instrumento de cobrança equivalente apresentado expressa os elementos necessários e essenciais do documento, tais como: </w:t>
      </w:r>
    </w:p>
    <w:p w14:paraId="1B8E48F4" w14:textId="77777777" w:rsidR="00DD7D9C" w:rsidRPr="009803A5" w:rsidRDefault="00DD7D9C" w:rsidP="00DD7D9C">
      <w:pPr>
        <w:numPr>
          <w:ilvl w:val="0"/>
          <w:numId w:val="42"/>
        </w:numPr>
        <w:suppressAutoHyphens/>
        <w:spacing w:before="120" w:afterLines="120" w:after="288" w:line="360" w:lineRule="auto"/>
        <w:ind w:left="851" w:firstLine="0"/>
        <w:contextualSpacing/>
        <w:jc w:val="both"/>
        <w:rPr>
          <w:rFonts w:asciiTheme="majorHAnsi" w:eastAsia="Ecofont_Spranq_eco_Sans" w:hAnsiTheme="majorHAnsi" w:cstheme="majorHAnsi"/>
          <w:color w:val="000000" w:themeColor="text1"/>
          <w:sz w:val="22"/>
          <w:szCs w:val="22"/>
        </w:rPr>
      </w:pPr>
      <w:r w:rsidRPr="009803A5">
        <w:rPr>
          <w:rFonts w:asciiTheme="majorHAnsi" w:eastAsia="Ecofont_Spranq_eco_Sans" w:hAnsiTheme="majorHAnsi" w:cstheme="majorHAnsi"/>
          <w:color w:val="000000" w:themeColor="text1"/>
          <w:sz w:val="22"/>
          <w:szCs w:val="22"/>
        </w:rPr>
        <w:t xml:space="preserve">a data da emissão; </w:t>
      </w:r>
    </w:p>
    <w:p w14:paraId="3C917E1A" w14:textId="77777777" w:rsidR="00DD7D9C" w:rsidRPr="009803A5" w:rsidRDefault="00DD7D9C" w:rsidP="00DD7D9C">
      <w:pPr>
        <w:numPr>
          <w:ilvl w:val="0"/>
          <w:numId w:val="42"/>
        </w:numPr>
        <w:suppressAutoHyphens/>
        <w:spacing w:before="120" w:afterLines="120" w:after="288" w:line="360" w:lineRule="auto"/>
        <w:ind w:left="851" w:firstLine="0"/>
        <w:contextualSpacing/>
        <w:jc w:val="both"/>
        <w:rPr>
          <w:rFonts w:asciiTheme="majorHAnsi" w:eastAsia="Ecofont_Spranq_eco_Sans" w:hAnsiTheme="majorHAnsi" w:cstheme="majorHAnsi"/>
          <w:color w:val="000000" w:themeColor="text1"/>
          <w:sz w:val="22"/>
          <w:szCs w:val="22"/>
        </w:rPr>
      </w:pPr>
      <w:r w:rsidRPr="009803A5">
        <w:rPr>
          <w:rFonts w:asciiTheme="majorHAnsi" w:eastAsia="Ecofont_Spranq_eco_Sans" w:hAnsiTheme="majorHAnsi" w:cstheme="majorHAnsi"/>
          <w:color w:val="000000" w:themeColor="text1"/>
          <w:sz w:val="22"/>
          <w:szCs w:val="22"/>
        </w:rPr>
        <w:t xml:space="preserve">os dados do contrato e do órgão contratante; </w:t>
      </w:r>
    </w:p>
    <w:p w14:paraId="349F6D88" w14:textId="77777777" w:rsidR="00DD7D9C" w:rsidRPr="009803A5" w:rsidRDefault="00DD7D9C" w:rsidP="00DD7D9C">
      <w:pPr>
        <w:numPr>
          <w:ilvl w:val="0"/>
          <w:numId w:val="42"/>
        </w:numPr>
        <w:suppressAutoHyphens/>
        <w:spacing w:before="120" w:afterLines="120" w:after="288" w:line="360" w:lineRule="auto"/>
        <w:ind w:left="851" w:firstLine="0"/>
        <w:contextualSpacing/>
        <w:jc w:val="both"/>
        <w:rPr>
          <w:rFonts w:asciiTheme="majorHAnsi" w:eastAsia="Ecofont_Spranq_eco_Sans" w:hAnsiTheme="majorHAnsi" w:cstheme="majorHAnsi"/>
          <w:color w:val="000000" w:themeColor="text1"/>
          <w:sz w:val="22"/>
          <w:szCs w:val="22"/>
        </w:rPr>
      </w:pPr>
      <w:r w:rsidRPr="009803A5">
        <w:rPr>
          <w:rFonts w:asciiTheme="majorHAnsi" w:eastAsia="Ecofont_Spranq_eco_Sans" w:hAnsiTheme="majorHAnsi" w:cstheme="majorHAnsi"/>
          <w:color w:val="000000" w:themeColor="text1"/>
          <w:sz w:val="22"/>
          <w:szCs w:val="22"/>
        </w:rPr>
        <w:t xml:space="preserve">o período respectivo de execução do contrato; </w:t>
      </w:r>
    </w:p>
    <w:p w14:paraId="6339DC30" w14:textId="77777777" w:rsidR="00DD7D9C" w:rsidRPr="009803A5" w:rsidRDefault="00DD7D9C" w:rsidP="00DD7D9C">
      <w:pPr>
        <w:numPr>
          <w:ilvl w:val="0"/>
          <w:numId w:val="42"/>
        </w:numPr>
        <w:suppressAutoHyphens/>
        <w:spacing w:before="120" w:afterLines="120" w:after="288" w:line="360" w:lineRule="auto"/>
        <w:ind w:left="851" w:firstLine="0"/>
        <w:contextualSpacing/>
        <w:jc w:val="both"/>
        <w:rPr>
          <w:rFonts w:asciiTheme="majorHAnsi" w:eastAsia="Ecofont_Spranq_eco_Sans" w:hAnsiTheme="majorHAnsi" w:cstheme="majorHAnsi"/>
          <w:color w:val="000000" w:themeColor="text1"/>
          <w:sz w:val="22"/>
          <w:szCs w:val="22"/>
        </w:rPr>
      </w:pPr>
      <w:r w:rsidRPr="009803A5">
        <w:rPr>
          <w:rFonts w:asciiTheme="majorHAnsi" w:eastAsia="Ecofont_Spranq_eco_Sans" w:hAnsiTheme="majorHAnsi" w:cstheme="majorHAnsi"/>
          <w:color w:val="000000" w:themeColor="text1"/>
          <w:sz w:val="22"/>
          <w:szCs w:val="22"/>
        </w:rPr>
        <w:t xml:space="preserve">o valor a pagar; e </w:t>
      </w:r>
    </w:p>
    <w:p w14:paraId="3DC0F8DA" w14:textId="77777777" w:rsidR="00DD7D9C" w:rsidRPr="009803A5" w:rsidRDefault="00DD7D9C" w:rsidP="00DD7D9C">
      <w:pPr>
        <w:numPr>
          <w:ilvl w:val="0"/>
          <w:numId w:val="42"/>
        </w:numPr>
        <w:suppressAutoHyphens/>
        <w:spacing w:before="120" w:afterLines="120" w:after="288" w:line="360" w:lineRule="auto"/>
        <w:ind w:left="851" w:firstLine="0"/>
        <w:contextualSpacing/>
        <w:jc w:val="both"/>
        <w:rPr>
          <w:rFonts w:asciiTheme="majorHAnsi" w:eastAsia="Ecofont_Spranq_eco_Sans" w:hAnsiTheme="majorHAnsi" w:cstheme="majorHAnsi"/>
          <w:color w:val="000000" w:themeColor="text1"/>
          <w:sz w:val="22"/>
          <w:szCs w:val="22"/>
        </w:rPr>
      </w:pPr>
      <w:r w:rsidRPr="009803A5">
        <w:rPr>
          <w:rFonts w:asciiTheme="majorHAnsi" w:eastAsia="Ecofont_Spranq_eco_Sans" w:hAnsiTheme="majorHAnsi" w:cstheme="majorHAnsi"/>
          <w:color w:val="000000" w:themeColor="text1"/>
          <w:sz w:val="22"/>
          <w:szCs w:val="22"/>
        </w:rPr>
        <w:t>eventual destaque do valor de retenções tributárias cabíveis.</w:t>
      </w:r>
    </w:p>
    <w:p w14:paraId="2F178DC0" w14:textId="77777777" w:rsidR="00DD7D9C" w:rsidRPr="009803A5" w:rsidRDefault="00DD7D9C" w:rsidP="00DD7D9C">
      <w:pPr>
        <w:spacing w:before="120" w:afterLines="120" w:after="288" w:line="360" w:lineRule="auto"/>
        <w:jc w:val="both"/>
        <w:rPr>
          <w:rFonts w:asciiTheme="majorHAnsi" w:eastAsia="Arial" w:hAnsiTheme="majorHAnsi" w:cstheme="majorHAnsi"/>
          <w:color w:val="000000" w:themeColor="text1"/>
          <w:sz w:val="22"/>
          <w:szCs w:val="22"/>
          <w:lang w:eastAsia="en-US"/>
        </w:rPr>
      </w:pPr>
      <w:r w:rsidRPr="009803A5">
        <w:rPr>
          <w:rFonts w:asciiTheme="majorHAnsi" w:eastAsia="Arial" w:hAnsiTheme="majorHAnsi" w:cstheme="majorHAnsi"/>
          <w:color w:val="000000" w:themeColor="text1"/>
          <w:sz w:val="22"/>
          <w:szCs w:val="22"/>
          <w:lang w:eastAsia="en-US"/>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A5CE53" w14:textId="77777777" w:rsidR="00DD7D9C" w:rsidRPr="009803A5" w:rsidRDefault="00DD7D9C" w:rsidP="00DD7D9C">
      <w:pPr>
        <w:spacing w:before="120" w:afterLines="120" w:after="288" w:line="360" w:lineRule="auto"/>
        <w:jc w:val="both"/>
        <w:rPr>
          <w:rFonts w:asciiTheme="majorHAnsi" w:eastAsia="Arial" w:hAnsiTheme="majorHAnsi" w:cstheme="majorHAnsi"/>
          <w:color w:val="000000" w:themeColor="text1"/>
          <w:sz w:val="22"/>
          <w:szCs w:val="22"/>
          <w:lang w:eastAsia="en-US"/>
        </w:rPr>
      </w:pPr>
      <w:r w:rsidRPr="009803A5">
        <w:rPr>
          <w:rFonts w:asciiTheme="majorHAnsi" w:eastAsia="Arial" w:hAnsiTheme="majorHAnsi" w:cstheme="majorHAnsi"/>
          <w:color w:val="000000" w:themeColor="text1"/>
          <w:sz w:val="22"/>
          <w:szCs w:val="22"/>
          <w:lang w:eastAsia="en-US"/>
        </w:rPr>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29" w:anchor="art68" w:history="1">
        <w:r w:rsidRPr="009803A5">
          <w:rPr>
            <w:rFonts w:asciiTheme="majorHAnsi" w:eastAsia="Arial" w:hAnsiTheme="majorHAnsi" w:cstheme="majorHAnsi"/>
            <w:color w:val="000000" w:themeColor="text1"/>
            <w:sz w:val="22"/>
            <w:szCs w:val="22"/>
          </w:rPr>
          <w:t xml:space="preserve">art. 68 da Lei nº 14.133, de 2021;  </w:t>
        </w:r>
      </w:hyperlink>
    </w:p>
    <w:p w14:paraId="34E91C3F" w14:textId="77777777" w:rsidR="00DD7D9C" w:rsidRPr="009803A5" w:rsidRDefault="00DD7D9C" w:rsidP="00DD7D9C">
      <w:pPr>
        <w:spacing w:before="120" w:afterLines="120" w:after="288" w:line="360" w:lineRule="auto"/>
        <w:jc w:val="both"/>
        <w:rPr>
          <w:rFonts w:asciiTheme="majorHAnsi" w:eastAsia="Arial" w:hAnsiTheme="majorHAnsi" w:cstheme="majorHAnsi"/>
          <w:color w:val="000000" w:themeColor="text1"/>
          <w:sz w:val="22"/>
          <w:szCs w:val="22"/>
          <w:lang w:eastAsia="en-US"/>
        </w:rPr>
      </w:pPr>
      <w:r w:rsidRPr="009803A5">
        <w:rPr>
          <w:rFonts w:asciiTheme="majorHAnsi" w:eastAsia="Arial" w:hAnsiTheme="majorHAnsi" w:cstheme="majorHAnsi"/>
          <w:color w:val="000000" w:themeColor="text1"/>
          <w:sz w:val="22"/>
          <w:szCs w:val="22"/>
          <w:lang w:eastAsia="en-US"/>
        </w:rPr>
        <w:t>7.12.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6DED6B69" w14:textId="77777777" w:rsidR="00DD7D9C" w:rsidRPr="009803A5" w:rsidRDefault="00DD7D9C" w:rsidP="00DD7D9C">
      <w:pPr>
        <w:spacing w:before="120" w:afterLines="120" w:after="288" w:line="360" w:lineRule="auto"/>
        <w:jc w:val="both"/>
        <w:rPr>
          <w:rFonts w:asciiTheme="majorHAnsi" w:eastAsia="Arial" w:hAnsiTheme="majorHAnsi" w:cstheme="majorHAnsi"/>
          <w:color w:val="000000" w:themeColor="text1"/>
          <w:sz w:val="22"/>
          <w:szCs w:val="22"/>
          <w:lang w:eastAsia="en-US"/>
        </w:rPr>
      </w:pPr>
      <w:r w:rsidRPr="009803A5">
        <w:rPr>
          <w:rFonts w:asciiTheme="majorHAnsi" w:eastAsia="Arial" w:hAnsiTheme="majorHAnsi" w:cstheme="majorHAnsi"/>
          <w:color w:val="000000" w:themeColor="text1"/>
          <w:sz w:val="22"/>
          <w:szCs w:val="22"/>
          <w:lang w:eastAsia="en-US"/>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83E82C5" w14:textId="77777777" w:rsidR="00DD7D9C" w:rsidRPr="009803A5" w:rsidRDefault="00DD7D9C" w:rsidP="00DD7D9C">
      <w:pPr>
        <w:spacing w:before="120" w:afterLines="120" w:after="288" w:line="360" w:lineRule="auto"/>
        <w:jc w:val="both"/>
        <w:rPr>
          <w:rFonts w:asciiTheme="majorHAnsi" w:eastAsia="Arial" w:hAnsiTheme="majorHAnsi" w:cstheme="majorHAnsi"/>
          <w:color w:val="000000" w:themeColor="text1"/>
          <w:sz w:val="22"/>
          <w:szCs w:val="22"/>
          <w:lang w:eastAsia="en-US"/>
        </w:rPr>
      </w:pPr>
      <w:r w:rsidRPr="009803A5">
        <w:rPr>
          <w:rFonts w:asciiTheme="majorHAnsi" w:eastAsia="Arial" w:hAnsiTheme="majorHAnsi" w:cstheme="majorHAnsi"/>
          <w:color w:val="000000" w:themeColor="text1"/>
          <w:sz w:val="22"/>
          <w:szCs w:val="22"/>
          <w:lang w:eastAsia="en-US"/>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12BA180" w14:textId="77777777" w:rsidR="00DD7D9C" w:rsidRPr="009803A5" w:rsidRDefault="00DD7D9C" w:rsidP="00DD7D9C">
      <w:pPr>
        <w:spacing w:before="120" w:afterLines="120" w:after="288" w:line="360" w:lineRule="auto"/>
        <w:jc w:val="both"/>
        <w:rPr>
          <w:rFonts w:asciiTheme="majorHAnsi" w:eastAsia="Arial" w:hAnsiTheme="majorHAnsi" w:cstheme="majorHAnsi"/>
          <w:color w:val="000000" w:themeColor="text1"/>
          <w:sz w:val="22"/>
          <w:szCs w:val="22"/>
          <w:lang w:eastAsia="en-US"/>
        </w:rPr>
      </w:pPr>
      <w:r w:rsidRPr="009803A5">
        <w:rPr>
          <w:rFonts w:asciiTheme="majorHAnsi" w:eastAsia="Arial" w:hAnsiTheme="majorHAnsi" w:cstheme="majorHAnsi"/>
          <w:color w:val="000000" w:themeColor="text1"/>
          <w:sz w:val="22"/>
          <w:szCs w:val="22"/>
          <w:lang w:eastAsia="en-US"/>
        </w:rPr>
        <w:lastRenderedPageBreak/>
        <w:t>7.15. Persistindo a irregularidade, o contratante deverá adotar as medidas necessárias à rescisão contratual nos autos do processo administrativo correspondente, assegurada ao contratado a ampla defesa;</w:t>
      </w:r>
    </w:p>
    <w:p w14:paraId="21DF6E7D" w14:textId="77777777" w:rsidR="00DD7D9C" w:rsidRPr="009803A5" w:rsidRDefault="00DD7D9C" w:rsidP="00DD7D9C">
      <w:pPr>
        <w:spacing w:before="120" w:afterLines="120" w:after="288" w:line="360" w:lineRule="auto"/>
        <w:jc w:val="both"/>
        <w:rPr>
          <w:rFonts w:asciiTheme="majorHAnsi" w:eastAsia="Arial" w:hAnsiTheme="majorHAnsi" w:cstheme="majorHAnsi"/>
          <w:color w:val="000000" w:themeColor="text1"/>
          <w:sz w:val="22"/>
          <w:szCs w:val="22"/>
          <w:lang w:eastAsia="en-US"/>
        </w:rPr>
      </w:pPr>
      <w:r w:rsidRPr="009803A5">
        <w:rPr>
          <w:rFonts w:asciiTheme="majorHAnsi" w:eastAsia="Arial" w:hAnsiTheme="majorHAnsi" w:cstheme="majorHAnsi"/>
          <w:color w:val="000000" w:themeColor="text1"/>
          <w:sz w:val="22"/>
          <w:szCs w:val="22"/>
          <w:lang w:eastAsia="en-US"/>
        </w:rPr>
        <w:t>7.16. Havendo a efetiva execução do objeto, os pagamentos serão realizados normalmente, até que se decida pela rescisão do contrato, caso o contratado não regularize sua situação;</w:t>
      </w:r>
    </w:p>
    <w:p w14:paraId="139E73BA" w14:textId="77777777" w:rsidR="00DD7D9C" w:rsidRPr="009803A5" w:rsidRDefault="00DD7D9C" w:rsidP="00DD7D9C">
      <w:pPr>
        <w:spacing w:before="120" w:afterLines="120" w:after="288" w:line="360" w:lineRule="auto"/>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7.17.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40CA5088" w14:textId="77777777" w:rsidR="00DD7D9C" w:rsidRPr="009803A5" w:rsidRDefault="00DD7D9C" w:rsidP="00DD7D9C">
      <w:pPr>
        <w:numPr>
          <w:ilvl w:val="0"/>
          <w:numId w:val="38"/>
        </w:numPr>
        <w:spacing w:before="120" w:afterLines="120" w:after="288" w:line="360" w:lineRule="auto"/>
        <w:jc w:val="both"/>
        <w:rPr>
          <w:rFonts w:asciiTheme="majorHAnsi" w:hAnsiTheme="majorHAnsi" w:cstheme="majorHAnsi"/>
          <w:sz w:val="22"/>
          <w:szCs w:val="22"/>
          <w:lang w:eastAsia="en-US"/>
        </w:rPr>
      </w:pPr>
      <w:r w:rsidRPr="009803A5">
        <w:rPr>
          <w:rFonts w:asciiTheme="majorHAnsi" w:eastAsiaTheme="majorEastAsia" w:hAnsiTheme="majorHAnsi" w:cstheme="majorHAnsi"/>
          <w:b/>
          <w:bCs/>
          <w:sz w:val="22"/>
          <w:szCs w:val="22"/>
          <w:lang w:eastAsia="en-US"/>
        </w:rPr>
        <w:t>Prazo de pagamento</w:t>
      </w:r>
    </w:p>
    <w:p w14:paraId="2C804075" w14:textId="77777777" w:rsidR="00DD7D9C" w:rsidRPr="009803A5" w:rsidRDefault="00DD7D9C" w:rsidP="00DD7D9C">
      <w:pPr>
        <w:spacing w:before="120" w:afterLines="50" w:after="120" w:line="360" w:lineRule="auto"/>
        <w:jc w:val="both"/>
        <w:rPr>
          <w:rFonts w:asciiTheme="majorHAnsi" w:eastAsia="Arial" w:hAnsiTheme="majorHAnsi" w:cstheme="majorHAnsi"/>
          <w:sz w:val="22"/>
          <w:szCs w:val="22"/>
          <w:lang w:eastAsia="en-US"/>
        </w:rPr>
      </w:pPr>
      <w:r w:rsidRPr="009803A5">
        <w:rPr>
          <w:rFonts w:asciiTheme="majorHAnsi" w:hAnsiTheme="majorHAnsi" w:cstheme="majorHAnsi"/>
          <w:color w:val="000000"/>
          <w:sz w:val="22"/>
          <w:szCs w:val="22"/>
        </w:rPr>
        <w:t>7.19</w:t>
      </w:r>
      <w:r w:rsidRPr="009803A5">
        <w:rPr>
          <w:rFonts w:asciiTheme="majorHAnsi" w:eastAsia="Arial" w:hAnsiTheme="majorHAnsi" w:cstheme="majorHAnsi"/>
          <w:sz w:val="22"/>
          <w:szCs w:val="22"/>
          <w:lang w:eastAsia="en-US"/>
        </w:rPr>
        <w:t>. O pagamento será efetuado no prazo de até 30 (trinta dias) úteis contados da finalização da liquidação da despesa, respeitando a ordem cronológica, conforme seção anterior;</w:t>
      </w:r>
    </w:p>
    <w:p w14:paraId="4F35942E" w14:textId="77777777" w:rsidR="00DD7D9C" w:rsidRPr="009803A5" w:rsidRDefault="00DD7D9C" w:rsidP="00DD7D9C">
      <w:pPr>
        <w:numPr>
          <w:ilvl w:val="1"/>
          <w:numId w:val="48"/>
        </w:numPr>
        <w:spacing w:before="120" w:afterLines="120" w:after="288" w:line="360" w:lineRule="auto"/>
        <w:ind w:left="0" w:firstLine="0"/>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5829415" w14:textId="77777777" w:rsidR="00DD7D9C" w:rsidRPr="009803A5" w:rsidRDefault="00DD7D9C" w:rsidP="00DD7D9C">
      <w:pPr>
        <w:numPr>
          <w:ilvl w:val="0"/>
          <w:numId w:val="38"/>
        </w:numPr>
        <w:spacing w:afterLines="100" w:after="240" w:line="360" w:lineRule="auto"/>
        <w:jc w:val="both"/>
        <w:rPr>
          <w:rFonts w:asciiTheme="majorHAnsi" w:hAnsiTheme="majorHAnsi" w:cstheme="majorHAnsi"/>
          <w:color w:val="000000"/>
          <w:sz w:val="22"/>
          <w:szCs w:val="22"/>
          <w:lang w:eastAsia="en-US"/>
        </w:rPr>
      </w:pPr>
      <w:r w:rsidRPr="009803A5">
        <w:rPr>
          <w:rFonts w:asciiTheme="majorHAnsi" w:eastAsiaTheme="majorEastAsia" w:hAnsiTheme="majorHAnsi" w:cstheme="majorHAnsi"/>
          <w:b/>
          <w:bCs/>
          <w:color w:val="000000"/>
          <w:sz w:val="22"/>
          <w:szCs w:val="22"/>
          <w:lang w:eastAsia="en-US"/>
        </w:rPr>
        <w:t>Forma de pagamento</w:t>
      </w:r>
    </w:p>
    <w:p w14:paraId="0D77CEA3" w14:textId="77777777" w:rsidR="00DD7D9C" w:rsidRPr="009803A5" w:rsidRDefault="00DD7D9C" w:rsidP="00DD7D9C">
      <w:pPr>
        <w:numPr>
          <w:ilvl w:val="1"/>
          <w:numId w:val="0"/>
        </w:numPr>
        <w:spacing w:before="360" w:afterLines="50" w:after="120" w:line="360" w:lineRule="auto"/>
        <w:jc w:val="both"/>
        <w:rPr>
          <w:rFonts w:asciiTheme="majorHAnsi" w:hAnsiTheme="majorHAnsi" w:cstheme="majorHAnsi"/>
          <w:sz w:val="22"/>
          <w:szCs w:val="22"/>
          <w:lang w:eastAsia="en-US"/>
        </w:rPr>
      </w:pPr>
      <w:r w:rsidRPr="009803A5">
        <w:rPr>
          <w:rFonts w:asciiTheme="majorHAnsi" w:hAnsiTheme="majorHAnsi" w:cstheme="majorHAnsi"/>
          <w:sz w:val="22"/>
          <w:szCs w:val="22"/>
          <w:lang w:eastAsia="en-US"/>
        </w:rPr>
        <w:t>7.21. O pagamento será realizado por meio de ordem bancária, para crédito em banco, agência e conta corrente indicados pelo contratado;</w:t>
      </w:r>
    </w:p>
    <w:p w14:paraId="483EF0FF" w14:textId="77777777" w:rsidR="00DD7D9C" w:rsidRPr="009803A5" w:rsidRDefault="00DD7D9C" w:rsidP="00DD7D9C">
      <w:pPr>
        <w:spacing w:before="120" w:afterLines="120" w:after="288" w:line="360" w:lineRule="auto"/>
        <w:ind w:left="567"/>
        <w:jc w:val="both"/>
        <w:rPr>
          <w:rFonts w:asciiTheme="majorHAnsi" w:eastAsia="Arial" w:hAnsiTheme="majorHAnsi" w:cstheme="majorHAnsi"/>
          <w:sz w:val="22"/>
          <w:szCs w:val="22"/>
          <w:lang w:eastAsia="en-US"/>
        </w:rPr>
      </w:pPr>
      <w:r w:rsidRPr="009803A5">
        <w:rPr>
          <w:rFonts w:asciiTheme="majorHAnsi" w:hAnsiTheme="majorHAnsi" w:cstheme="majorHAnsi"/>
          <w:color w:val="000000"/>
          <w:sz w:val="22"/>
          <w:szCs w:val="22"/>
          <w:lang w:eastAsia="en-US"/>
        </w:rPr>
        <w:t xml:space="preserve">7.21.1. </w:t>
      </w:r>
      <w:r w:rsidRPr="009803A5">
        <w:rPr>
          <w:rFonts w:asciiTheme="majorHAnsi" w:eastAsia="Arial" w:hAnsiTheme="majorHAnsi" w:cstheme="majorHAnsi"/>
          <w:sz w:val="22"/>
          <w:szCs w:val="22"/>
          <w:lang w:eastAsia="en-US"/>
        </w:rPr>
        <w:t>Conta Corrente nº XXXX, da Agência nº XXXX, do Banco XXXX nº XXXX, de titularidade da CONTRATADA.</w:t>
      </w:r>
    </w:p>
    <w:p w14:paraId="31B03FCD"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lang w:eastAsia="en-US"/>
        </w:rPr>
      </w:pPr>
      <w:r w:rsidRPr="009803A5">
        <w:rPr>
          <w:rFonts w:asciiTheme="majorHAnsi" w:hAnsiTheme="majorHAnsi" w:cstheme="majorHAnsi"/>
          <w:sz w:val="22"/>
          <w:szCs w:val="22"/>
          <w:lang w:eastAsia="en-US"/>
        </w:rPr>
        <w:t>7.22. Será considerada data do pagamento o dia em que constar como emitida a ordem bancária para pagamento;</w:t>
      </w:r>
    </w:p>
    <w:p w14:paraId="518C7B28"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lang w:eastAsia="en-US"/>
        </w:rPr>
      </w:pPr>
      <w:r w:rsidRPr="009803A5">
        <w:rPr>
          <w:rFonts w:asciiTheme="majorHAnsi" w:hAnsiTheme="majorHAnsi" w:cstheme="majorHAnsi"/>
          <w:sz w:val="22"/>
          <w:szCs w:val="22"/>
          <w:lang w:eastAsia="en-US"/>
        </w:rPr>
        <w:t>7.23. Quando do pagamento, será efetuada a retenção tributária prevista na legislação aplicável;</w:t>
      </w:r>
    </w:p>
    <w:p w14:paraId="155D85A6" w14:textId="77777777" w:rsidR="00DD7D9C" w:rsidRPr="009803A5" w:rsidRDefault="00DD7D9C" w:rsidP="00DD7D9C">
      <w:pPr>
        <w:numPr>
          <w:ilvl w:val="2"/>
          <w:numId w:val="0"/>
        </w:numPr>
        <w:spacing w:before="120" w:afterLines="120" w:after="288" w:line="360" w:lineRule="auto"/>
        <w:ind w:hanging="28"/>
        <w:jc w:val="both"/>
        <w:rPr>
          <w:rFonts w:asciiTheme="majorHAnsi" w:hAnsiTheme="majorHAnsi" w:cstheme="majorHAnsi"/>
          <w:sz w:val="22"/>
          <w:szCs w:val="22"/>
          <w:lang w:eastAsia="en-US"/>
        </w:rPr>
      </w:pPr>
      <w:r w:rsidRPr="009803A5">
        <w:rPr>
          <w:rFonts w:asciiTheme="majorHAnsi" w:hAnsiTheme="majorHAnsi" w:cstheme="majorHAnsi"/>
          <w:sz w:val="22"/>
          <w:szCs w:val="22"/>
          <w:lang w:eastAsia="en-US"/>
        </w:rPr>
        <w:lastRenderedPageBreak/>
        <w:t>7.24</w:t>
      </w:r>
      <w:r w:rsidRPr="009803A5">
        <w:rPr>
          <w:rFonts w:asciiTheme="majorHAnsi" w:hAnsiTheme="majorHAnsi" w:cstheme="majorHAnsi"/>
          <w:b/>
          <w:sz w:val="22"/>
          <w:szCs w:val="22"/>
          <w:lang w:eastAsia="en-US"/>
        </w:rPr>
        <w:t>.</w:t>
      </w:r>
      <w:r w:rsidRPr="009803A5">
        <w:rPr>
          <w:rFonts w:asciiTheme="majorHAnsi" w:hAnsiTheme="majorHAnsi" w:cstheme="majorHAnsi"/>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3FDCFC29"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lang w:eastAsia="en-US"/>
        </w:rPr>
      </w:pPr>
      <w:r w:rsidRPr="009803A5">
        <w:rPr>
          <w:rFonts w:asciiTheme="majorHAnsi" w:hAnsiTheme="majorHAnsi" w:cstheme="majorHAnsi"/>
          <w:sz w:val="22"/>
          <w:szCs w:val="22"/>
          <w:lang w:eastAsia="en-US"/>
        </w:rPr>
        <w:t xml:space="preserve">7.25. O contratado regularmente optante pelo Simples Nacional, nos termos da </w:t>
      </w:r>
      <w:hyperlink r:id="rId30" w:history="1">
        <w:r w:rsidRPr="009803A5">
          <w:rPr>
            <w:rFonts w:asciiTheme="majorHAnsi" w:hAnsiTheme="majorHAnsi" w:cstheme="majorHAnsi"/>
            <w:sz w:val="22"/>
            <w:szCs w:val="22"/>
            <w:lang w:eastAsia="en-US"/>
          </w:rPr>
          <w:t>Lei Complementar nº 123, de 2006</w:t>
        </w:r>
      </w:hyperlink>
      <w:r w:rsidRPr="009803A5">
        <w:rPr>
          <w:rFonts w:asciiTheme="majorHAnsi" w:hAnsiTheme="majorHAnsi" w:cstheme="majorHAnsi"/>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C275FB" w14:textId="77777777" w:rsidR="00DD7D9C" w:rsidRPr="009803A5" w:rsidRDefault="00DD7D9C" w:rsidP="00DD7D9C">
      <w:pPr>
        <w:spacing w:before="100" w:beforeAutospacing="1" w:line="360" w:lineRule="auto"/>
        <w:jc w:val="both"/>
        <w:rPr>
          <w:rFonts w:asciiTheme="majorHAnsi" w:eastAsiaTheme="majorEastAsia" w:hAnsiTheme="majorHAnsi" w:cstheme="majorHAnsi"/>
          <w:b/>
          <w:bCs/>
          <w:sz w:val="22"/>
          <w:szCs w:val="22"/>
        </w:rPr>
      </w:pPr>
      <w:r w:rsidRPr="009803A5">
        <w:rPr>
          <w:rFonts w:asciiTheme="majorHAnsi" w:eastAsiaTheme="majorEastAsia" w:hAnsiTheme="majorHAnsi" w:cstheme="majorHAnsi"/>
          <w:b/>
          <w:bCs/>
          <w:sz w:val="22"/>
          <w:szCs w:val="22"/>
        </w:rPr>
        <w:t>8 - CRITÉRIOS DE SELEÇÃO DO FORNECEDOR</w:t>
      </w:r>
    </w:p>
    <w:p w14:paraId="0E34E3CC" w14:textId="77777777" w:rsidR="00DD7D9C" w:rsidRPr="009803A5" w:rsidRDefault="00DD7D9C" w:rsidP="00DD7D9C">
      <w:pPr>
        <w:numPr>
          <w:ilvl w:val="0"/>
          <w:numId w:val="38"/>
        </w:numPr>
        <w:spacing w:line="360" w:lineRule="auto"/>
        <w:ind w:left="0" w:firstLine="0"/>
        <w:rPr>
          <w:rFonts w:asciiTheme="majorHAnsi" w:eastAsia="Arial" w:hAnsiTheme="majorHAnsi" w:cstheme="majorHAnsi"/>
          <w:sz w:val="22"/>
          <w:szCs w:val="22"/>
        </w:rPr>
      </w:pPr>
      <w:r w:rsidRPr="009803A5">
        <w:rPr>
          <w:rFonts w:asciiTheme="majorHAnsi" w:eastAsiaTheme="majorEastAsia" w:hAnsiTheme="majorHAnsi" w:cstheme="majorHAnsi"/>
          <w:b/>
          <w:bCs/>
          <w:sz w:val="22"/>
          <w:szCs w:val="22"/>
          <w:lang w:eastAsia="en-US"/>
        </w:rPr>
        <w:t>Exigências de habilitação</w:t>
      </w:r>
    </w:p>
    <w:p w14:paraId="1E13B2C6" w14:textId="77777777" w:rsidR="00DD7D9C" w:rsidRPr="009803A5" w:rsidRDefault="00DD7D9C" w:rsidP="00DD7D9C">
      <w:pPr>
        <w:numPr>
          <w:ilvl w:val="1"/>
          <w:numId w:val="47"/>
        </w:numPr>
        <w:spacing w:before="120" w:afterLines="120" w:after="288"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 Para fins de habilitação, deverá o licitante comprovar os seguintes requisitos:</w:t>
      </w:r>
    </w:p>
    <w:p w14:paraId="74BE091A" w14:textId="77777777" w:rsidR="00DD7D9C" w:rsidRPr="009803A5" w:rsidRDefault="00DD7D9C" w:rsidP="00DD7D9C">
      <w:pPr>
        <w:numPr>
          <w:ilvl w:val="0"/>
          <w:numId w:val="37"/>
        </w:numPr>
        <w:spacing w:before="120" w:afterLines="50" w:after="120" w:line="360" w:lineRule="auto"/>
        <w:ind w:left="0" w:firstLine="0"/>
        <w:jc w:val="both"/>
        <w:rPr>
          <w:rFonts w:asciiTheme="majorHAnsi" w:hAnsiTheme="majorHAnsi" w:cstheme="majorHAnsi"/>
          <w:sz w:val="22"/>
          <w:szCs w:val="22"/>
        </w:rPr>
      </w:pPr>
      <w:r w:rsidRPr="009803A5">
        <w:rPr>
          <w:rFonts w:asciiTheme="majorHAnsi" w:eastAsiaTheme="majorEastAsia" w:hAnsiTheme="majorHAnsi" w:cstheme="majorHAnsi"/>
          <w:b/>
          <w:bCs/>
          <w:sz w:val="22"/>
          <w:szCs w:val="22"/>
          <w:lang w:eastAsia="zh-CN" w:bidi="hi-IN"/>
        </w:rPr>
        <w:t>Habilitação jurídica</w:t>
      </w:r>
    </w:p>
    <w:p w14:paraId="39702CF9"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rPr>
      </w:pPr>
      <w:r w:rsidRPr="009803A5">
        <w:rPr>
          <w:rFonts w:asciiTheme="majorHAnsi" w:hAnsiTheme="majorHAnsi" w:cstheme="majorHAnsi"/>
          <w:bCs/>
          <w:sz w:val="22"/>
          <w:szCs w:val="22"/>
        </w:rPr>
        <w:t>8.2.</w:t>
      </w:r>
      <w:r w:rsidRPr="009803A5">
        <w:rPr>
          <w:rFonts w:asciiTheme="majorHAnsi" w:hAnsiTheme="majorHAnsi" w:cstheme="majorHAnsi"/>
          <w:b/>
          <w:bCs/>
          <w:sz w:val="22"/>
          <w:szCs w:val="22"/>
        </w:rPr>
        <w:t xml:space="preserve"> Empresário individual:</w:t>
      </w:r>
      <w:r w:rsidRPr="009803A5">
        <w:rPr>
          <w:rFonts w:asciiTheme="majorHAnsi" w:hAnsiTheme="majorHAnsi" w:cstheme="majorHAnsi"/>
          <w:sz w:val="22"/>
          <w:szCs w:val="22"/>
        </w:rPr>
        <w:t xml:space="preserve"> inscrição no Registro Público de Empresas Mercantis, a cargo da Junta Comercial da respectiva sede; </w:t>
      </w:r>
    </w:p>
    <w:p w14:paraId="1F7A101F"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rPr>
      </w:pPr>
      <w:r w:rsidRPr="009803A5">
        <w:rPr>
          <w:rFonts w:asciiTheme="majorHAnsi" w:hAnsiTheme="majorHAnsi" w:cstheme="majorHAnsi"/>
          <w:bCs/>
          <w:sz w:val="22"/>
          <w:szCs w:val="22"/>
        </w:rPr>
        <w:t>8.3.</w:t>
      </w:r>
      <w:r w:rsidRPr="009803A5">
        <w:rPr>
          <w:rFonts w:asciiTheme="majorHAnsi" w:hAnsiTheme="majorHAnsi" w:cstheme="majorHAnsi"/>
          <w:b/>
          <w:bCs/>
          <w:sz w:val="22"/>
          <w:szCs w:val="22"/>
        </w:rPr>
        <w:t xml:space="preserve"> Sociedade empresária, sociedade limitada unipessoal – SLU ou sociedade identificada como empresa individual de responsabilidade limitada - EIRELI:</w:t>
      </w:r>
      <w:r w:rsidRPr="009803A5">
        <w:rPr>
          <w:rFonts w:asciiTheme="majorHAnsi" w:hAnsiTheme="majorHAnsi" w:cstheme="majorHAnsi"/>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28C92990"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rPr>
      </w:pPr>
      <w:r w:rsidRPr="009803A5">
        <w:rPr>
          <w:rFonts w:asciiTheme="majorHAnsi" w:hAnsiTheme="majorHAnsi" w:cstheme="majorHAnsi"/>
          <w:bCs/>
          <w:sz w:val="22"/>
          <w:szCs w:val="22"/>
        </w:rPr>
        <w:t>8.4.</w:t>
      </w:r>
      <w:r w:rsidRPr="009803A5">
        <w:rPr>
          <w:rFonts w:asciiTheme="majorHAnsi" w:hAnsiTheme="majorHAnsi" w:cstheme="majorHAnsi"/>
          <w:b/>
          <w:bCs/>
          <w:sz w:val="22"/>
          <w:szCs w:val="22"/>
        </w:rPr>
        <w:t xml:space="preserve"> Sociedade empresária estrangeira:</w:t>
      </w:r>
      <w:r w:rsidRPr="009803A5">
        <w:rPr>
          <w:rFonts w:asciiTheme="majorHAnsi" w:hAnsiTheme="majorHAnsi" w:cstheme="maj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1" w:history="1">
        <w:r w:rsidRPr="009803A5">
          <w:rPr>
            <w:rFonts w:asciiTheme="majorHAnsi" w:hAnsiTheme="majorHAnsi" w:cstheme="majorHAnsi"/>
            <w:sz w:val="22"/>
            <w:szCs w:val="22"/>
          </w:rPr>
          <w:t>Normativa DREI/ME n.º 77, de 18 de março de 2020</w:t>
        </w:r>
      </w:hyperlink>
      <w:r w:rsidRPr="009803A5">
        <w:rPr>
          <w:rFonts w:asciiTheme="majorHAnsi" w:hAnsiTheme="majorHAnsi" w:cstheme="majorHAnsi"/>
          <w:sz w:val="22"/>
          <w:szCs w:val="22"/>
        </w:rPr>
        <w:t>;</w:t>
      </w:r>
    </w:p>
    <w:p w14:paraId="484C4AE9"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rPr>
      </w:pPr>
      <w:r w:rsidRPr="009803A5">
        <w:rPr>
          <w:rFonts w:asciiTheme="majorHAnsi" w:hAnsiTheme="majorHAnsi" w:cstheme="majorHAnsi"/>
          <w:bCs/>
          <w:sz w:val="22"/>
          <w:szCs w:val="22"/>
        </w:rPr>
        <w:t>8.5</w:t>
      </w:r>
      <w:r w:rsidRPr="009803A5">
        <w:rPr>
          <w:rFonts w:asciiTheme="majorHAnsi" w:hAnsiTheme="majorHAnsi" w:cstheme="majorHAnsi"/>
          <w:b/>
          <w:bCs/>
          <w:sz w:val="22"/>
          <w:szCs w:val="22"/>
        </w:rPr>
        <w:t xml:space="preserve">. Sociedade simples: </w:t>
      </w:r>
      <w:r w:rsidRPr="009803A5">
        <w:rPr>
          <w:rFonts w:asciiTheme="majorHAnsi" w:hAnsiTheme="majorHAnsi" w:cstheme="majorHAnsi"/>
          <w:sz w:val="22"/>
          <w:szCs w:val="22"/>
        </w:rPr>
        <w:t>inscrição do ato constitutivo no Registro Civil de Pessoas Jurídicas do local de sua sede, acompanhada de documento comprobatório de seus administradores;</w:t>
      </w:r>
    </w:p>
    <w:p w14:paraId="31E29F11"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rPr>
      </w:pPr>
      <w:r w:rsidRPr="009803A5">
        <w:rPr>
          <w:rFonts w:asciiTheme="majorHAnsi" w:hAnsiTheme="majorHAnsi" w:cstheme="majorHAnsi"/>
          <w:bCs/>
          <w:sz w:val="22"/>
          <w:szCs w:val="22"/>
        </w:rPr>
        <w:t>8.6</w:t>
      </w:r>
      <w:r w:rsidRPr="009803A5">
        <w:rPr>
          <w:rFonts w:asciiTheme="majorHAnsi" w:hAnsiTheme="majorHAnsi" w:cstheme="majorHAnsi"/>
          <w:b/>
          <w:bCs/>
          <w:sz w:val="22"/>
          <w:szCs w:val="22"/>
        </w:rPr>
        <w:t>. Filial, sucursal ou agência de sociedade simples ou empresária:</w:t>
      </w:r>
      <w:r w:rsidRPr="009803A5">
        <w:rPr>
          <w:rFonts w:asciiTheme="majorHAnsi" w:hAnsiTheme="majorHAnsi" w:cstheme="majorHAnsi"/>
          <w:sz w:val="22"/>
          <w:szCs w:val="22"/>
        </w:rPr>
        <w:t xml:space="preserve"> inscrição do ato constitutivo da filial, sucursal ou agência da sociedade simples ou empresária, respectivamente, no Registro Civil das Pessoas </w:t>
      </w:r>
      <w:r w:rsidRPr="009803A5">
        <w:rPr>
          <w:rFonts w:asciiTheme="majorHAnsi" w:hAnsiTheme="majorHAnsi" w:cstheme="majorHAnsi"/>
          <w:sz w:val="22"/>
          <w:szCs w:val="22"/>
        </w:rPr>
        <w:lastRenderedPageBreak/>
        <w:t xml:space="preserve">Jurídicas ou no Registro Público de Empresas </w:t>
      </w:r>
      <w:bookmarkStart w:id="11" w:name="_Int_ySfCXwr4"/>
      <w:r w:rsidRPr="009803A5">
        <w:rPr>
          <w:rFonts w:asciiTheme="majorHAnsi" w:hAnsiTheme="majorHAnsi" w:cstheme="majorHAnsi"/>
          <w:sz w:val="22"/>
          <w:szCs w:val="22"/>
        </w:rPr>
        <w:t>Mercantis onde</w:t>
      </w:r>
      <w:bookmarkEnd w:id="11"/>
      <w:r w:rsidRPr="009803A5">
        <w:rPr>
          <w:rFonts w:asciiTheme="majorHAnsi" w:hAnsiTheme="majorHAnsi" w:cstheme="majorHAnsi"/>
          <w:sz w:val="22"/>
          <w:szCs w:val="22"/>
        </w:rPr>
        <w:t xml:space="preserve"> opera, com averbação no Registro onde tem sede a matriz;</w:t>
      </w:r>
    </w:p>
    <w:p w14:paraId="5DFD2185"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rPr>
      </w:pPr>
      <w:r w:rsidRPr="009803A5">
        <w:rPr>
          <w:rFonts w:asciiTheme="majorHAnsi" w:hAnsiTheme="majorHAnsi" w:cstheme="majorHAnsi"/>
          <w:bCs/>
          <w:sz w:val="22"/>
          <w:szCs w:val="22"/>
        </w:rPr>
        <w:t>8.7.</w:t>
      </w:r>
      <w:r w:rsidRPr="009803A5">
        <w:rPr>
          <w:rFonts w:asciiTheme="majorHAnsi" w:hAnsiTheme="majorHAnsi" w:cstheme="majorHAnsi"/>
          <w:b/>
          <w:bCs/>
          <w:sz w:val="22"/>
          <w:szCs w:val="22"/>
        </w:rPr>
        <w:t xml:space="preserve"> Sociedade cooperativa:</w:t>
      </w:r>
      <w:r w:rsidRPr="009803A5">
        <w:rPr>
          <w:rFonts w:asciiTheme="majorHAnsi" w:hAnsiTheme="majorHAnsi" w:cstheme="majorHAns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history="1">
        <w:r w:rsidRPr="009803A5">
          <w:rPr>
            <w:rFonts w:asciiTheme="majorHAnsi" w:hAnsiTheme="majorHAnsi" w:cstheme="majorHAnsi"/>
            <w:sz w:val="22"/>
            <w:szCs w:val="22"/>
          </w:rPr>
          <w:t>art. 107 da Lei nº 5.764, de 16 de dezembro 1971</w:t>
        </w:r>
      </w:hyperlink>
      <w:r w:rsidRPr="009803A5">
        <w:rPr>
          <w:rFonts w:asciiTheme="majorHAnsi" w:hAnsiTheme="majorHAnsi" w:cstheme="majorHAnsi"/>
          <w:sz w:val="22"/>
          <w:szCs w:val="22"/>
        </w:rPr>
        <w:t>;</w:t>
      </w:r>
    </w:p>
    <w:p w14:paraId="52FBDD0F"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rPr>
      </w:pPr>
      <w:r w:rsidRPr="009803A5">
        <w:rPr>
          <w:rFonts w:asciiTheme="majorHAnsi" w:hAnsiTheme="majorHAnsi" w:cstheme="majorHAnsi"/>
          <w:sz w:val="22"/>
          <w:szCs w:val="22"/>
        </w:rPr>
        <w:t>8.8. Os documentos apresentados deverão estar acompanhados de todas as alterações ou da consolidação respectiva;</w:t>
      </w:r>
    </w:p>
    <w:p w14:paraId="235C57F3" w14:textId="77777777" w:rsidR="00DD7D9C" w:rsidRPr="009803A5" w:rsidRDefault="00DD7D9C" w:rsidP="00DD7D9C">
      <w:pPr>
        <w:numPr>
          <w:ilvl w:val="0"/>
          <w:numId w:val="37"/>
        </w:numPr>
        <w:spacing w:before="120" w:afterLines="120" w:after="288" w:line="360" w:lineRule="auto"/>
        <w:ind w:left="0" w:firstLine="0"/>
        <w:jc w:val="both"/>
        <w:rPr>
          <w:rFonts w:asciiTheme="majorHAnsi" w:hAnsiTheme="majorHAnsi" w:cstheme="majorHAnsi"/>
          <w:sz w:val="22"/>
          <w:szCs w:val="22"/>
        </w:rPr>
      </w:pPr>
      <w:r w:rsidRPr="009803A5">
        <w:rPr>
          <w:rFonts w:asciiTheme="majorHAnsi" w:eastAsiaTheme="majorEastAsia" w:hAnsiTheme="majorHAnsi" w:cstheme="majorHAnsi"/>
          <w:b/>
          <w:bCs/>
          <w:sz w:val="22"/>
          <w:szCs w:val="22"/>
          <w:lang w:eastAsia="zh-CN" w:bidi="hi-IN"/>
        </w:rPr>
        <w:t>Habilitação fiscal, social e trabalhista</w:t>
      </w:r>
    </w:p>
    <w:p w14:paraId="28A6D467"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rPr>
      </w:pPr>
      <w:r w:rsidRPr="009803A5">
        <w:rPr>
          <w:rFonts w:asciiTheme="majorHAnsi" w:hAnsiTheme="majorHAnsi" w:cstheme="majorHAnsi"/>
          <w:sz w:val="22"/>
          <w:szCs w:val="22"/>
        </w:rPr>
        <w:t>8.9.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32F4611"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rPr>
      </w:pPr>
      <w:r w:rsidRPr="009803A5">
        <w:rPr>
          <w:rFonts w:asciiTheme="majorHAnsi" w:hAnsiTheme="majorHAnsi" w:cstheme="majorHAnsi"/>
          <w:sz w:val="22"/>
          <w:szCs w:val="22"/>
        </w:rPr>
        <w:t>8.10. Prova de regularidade com o Fundo de Garantia do Tempo de Serviço (FGTS);</w:t>
      </w:r>
    </w:p>
    <w:p w14:paraId="679FBB10"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rPr>
      </w:pPr>
      <w:r w:rsidRPr="009803A5">
        <w:rPr>
          <w:rFonts w:asciiTheme="majorHAnsi" w:hAnsiTheme="majorHAnsi" w:cstheme="majorHAnsi"/>
          <w:sz w:val="22"/>
          <w:szCs w:val="22"/>
        </w:rPr>
        <w:t>8.11.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D83A30"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8.12. Prova de inscrição no cadastro de contribuintes Estadual (ICMS), relativo ao domicílio ou sede do fornecedor, pertinente ao seu ramo de atividade e compatível com o objeto contratual; </w:t>
      </w:r>
    </w:p>
    <w:p w14:paraId="033D3A6D"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rPr>
      </w:pPr>
      <w:r w:rsidRPr="009803A5">
        <w:rPr>
          <w:rFonts w:asciiTheme="majorHAnsi" w:hAnsiTheme="majorHAnsi" w:cstheme="majorHAnsi"/>
          <w:sz w:val="22"/>
          <w:szCs w:val="22"/>
        </w:rPr>
        <w:t>8.13. Prova de regularidade com a Fazenda Estadual (ICMS) do domicílio ou sede do fornecedor, relativa à atividade em cujo exercício contrata ou concorre;</w:t>
      </w:r>
    </w:p>
    <w:p w14:paraId="5EF72C28"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sz w:val="22"/>
          <w:szCs w:val="22"/>
        </w:rPr>
      </w:pPr>
      <w:r w:rsidRPr="009803A5">
        <w:rPr>
          <w:rFonts w:asciiTheme="majorHAnsi" w:eastAsia="Ecofont_Spranq_eco_Sans" w:hAnsiTheme="majorHAnsi" w:cstheme="majorHAnsi"/>
          <w:sz w:val="22"/>
          <w:szCs w:val="22"/>
        </w:rPr>
        <w:lastRenderedPageBreak/>
        <w:t xml:space="preserve">8.14. </w:t>
      </w:r>
      <w:r w:rsidRPr="009803A5">
        <w:rPr>
          <w:rFonts w:asciiTheme="majorHAnsi" w:hAnsiTheme="majorHAnsi" w:cstheme="majorHAnsi"/>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4B65DC17" w14:textId="77777777" w:rsidR="00DD7D9C" w:rsidRPr="009803A5" w:rsidRDefault="00DD7D9C" w:rsidP="00DD7D9C">
      <w:pPr>
        <w:numPr>
          <w:ilvl w:val="1"/>
          <w:numId w:val="0"/>
        </w:numPr>
        <w:spacing w:before="120" w:afterLines="120" w:after="288" w:line="360" w:lineRule="auto"/>
        <w:jc w:val="both"/>
        <w:rPr>
          <w:rFonts w:asciiTheme="majorHAnsi" w:hAnsiTheme="majorHAnsi" w:cstheme="majorHAnsi"/>
          <w:color w:val="000000" w:themeColor="text1"/>
          <w:sz w:val="22"/>
          <w:szCs w:val="22"/>
        </w:rPr>
      </w:pPr>
      <w:r w:rsidRPr="009803A5">
        <w:rPr>
          <w:rFonts w:asciiTheme="majorHAnsi" w:eastAsiaTheme="majorEastAsia" w:hAnsiTheme="majorHAnsi" w:cstheme="majorHAnsi"/>
          <w:b/>
          <w:bCs/>
          <w:color w:val="000000" w:themeColor="text1"/>
          <w:sz w:val="22"/>
          <w:szCs w:val="22"/>
          <w:lang w:eastAsia="zh-CN" w:bidi="hi-IN"/>
        </w:rPr>
        <w:t>Qualificação Econômico-Financeira</w:t>
      </w:r>
    </w:p>
    <w:p w14:paraId="1DB93BDE" w14:textId="77777777" w:rsidR="00DD7D9C" w:rsidRPr="009803A5" w:rsidRDefault="00DD7D9C" w:rsidP="00DD7D9C">
      <w:pPr>
        <w:spacing w:before="120" w:afterLines="100" w:after="240" w:line="360" w:lineRule="auto"/>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8.15. Certidão negativa de feitos sobre falência expedida pelo distribuidor da sede do licitante - </w:t>
      </w:r>
      <w:hyperlink r:id="rId33" w:anchor="art69" w:history="1">
        <w:r w:rsidRPr="009803A5">
          <w:rPr>
            <w:rFonts w:asciiTheme="majorHAnsi" w:hAnsiTheme="majorHAnsi" w:cstheme="majorHAnsi"/>
            <w:color w:val="000000" w:themeColor="text1"/>
            <w:sz w:val="22"/>
            <w:szCs w:val="22"/>
            <w:u w:val="single"/>
          </w:rPr>
          <w:t>Lei nº 14.133, de 2021, art. 69, caput, inciso II</w:t>
        </w:r>
      </w:hyperlink>
      <w:r w:rsidRPr="009803A5">
        <w:rPr>
          <w:rFonts w:asciiTheme="majorHAnsi" w:hAnsiTheme="majorHAnsi" w:cstheme="majorHAnsi"/>
          <w:color w:val="000000" w:themeColor="text1"/>
          <w:sz w:val="22"/>
          <w:szCs w:val="22"/>
        </w:rPr>
        <w:t>, em data não superior a 90 dias da data da abertura do certame senão constar outro prazo no documento.</w:t>
      </w:r>
    </w:p>
    <w:p w14:paraId="663A817F" w14:textId="77777777" w:rsidR="00DD7D9C" w:rsidRPr="009803A5" w:rsidRDefault="00DD7D9C" w:rsidP="00DD7D9C">
      <w:pPr>
        <w:numPr>
          <w:ilvl w:val="1"/>
          <w:numId w:val="0"/>
        </w:numPr>
        <w:spacing w:line="360" w:lineRule="auto"/>
        <w:jc w:val="both"/>
        <w:rPr>
          <w:rFonts w:asciiTheme="majorHAnsi" w:eastAsiaTheme="majorEastAsia" w:hAnsiTheme="majorHAnsi" w:cstheme="majorHAnsi"/>
          <w:b/>
          <w:bCs/>
          <w:color w:val="000000" w:themeColor="text1"/>
          <w:sz w:val="22"/>
          <w:szCs w:val="22"/>
        </w:rPr>
      </w:pPr>
      <w:r w:rsidRPr="009803A5">
        <w:rPr>
          <w:rFonts w:asciiTheme="majorHAnsi" w:eastAsiaTheme="majorEastAsia" w:hAnsiTheme="majorHAnsi" w:cstheme="majorHAnsi"/>
          <w:b/>
          <w:bCs/>
          <w:color w:val="000000" w:themeColor="text1"/>
          <w:sz w:val="22"/>
          <w:szCs w:val="22"/>
        </w:rPr>
        <w:t xml:space="preserve">9 </w:t>
      </w:r>
      <w:proofErr w:type="gramStart"/>
      <w:r w:rsidRPr="009803A5">
        <w:rPr>
          <w:rFonts w:asciiTheme="majorHAnsi" w:eastAsiaTheme="majorEastAsia" w:hAnsiTheme="majorHAnsi" w:cstheme="majorHAnsi"/>
          <w:b/>
          <w:bCs/>
          <w:color w:val="000000" w:themeColor="text1"/>
          <w:sz w:val="22"/>
          <w:szCs w:val="22"/>
        </w:rPr>
        <w:t>-  ESTIMATIVAS</w:t>
      </w:r>
      <w:proofErr w:type="gramEnd"/>
      <w:r w:rsidRPr="009803A5">
        <w:rPr>
          <w:rFonts w:asciiTheme="majorHAnsi" w:eastAsiaTheme="majorEastAsia" w:hAnsiTheme="majorHAnsi" w:cstheme="majorHAnsi"/>
          <w:b/>
          <w:bCs/>
          <w:color w:val="000000" w:themeColor="text1"/>
          <w:sz w:val="22"/>
          <w:szCs w:val="22"/>
        </w:rPr>
        <w:t xml:space="preserve"> DO VALOR DA CONTRATAÇÃO</w:t>
      </w:r>
    </w:p>
    <w:p w14:paraId="6D86DAC6" w14:textId="77777777" w:rsidR="00DD7D9C" w:rsidRPr="009803A5" w:rsidRDefault="00DD7D9C" w:rsidP="00DD7D9C">
      <w:pPr>
        <w:widowControl w:val="0"/>
        <w:autoSpaceDE w:val="0"/>
        <w:autoSpaceDN w:val="0"/>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9.1. 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p>
    <w:p w14:paraId="6983BE83" w14:textId="77777777" w:rsidR="00DD7D9C" w:rsidRPr="009803A5" w:rsidRDefault="00DD7D9C" w:rsidP="00DD7D9C">
      <w:pPr>
        <w:widowControl w:val="0"/>
        <w:autoSpaceDE w:val="0"/>
        <w:autoSpaceDN w:val="0"/>
        <w:spacing w:line="360" w:lineRule="auto"/>
        <w:jc w:val="both"/>
        <w:rPr>
          <w:rFonts w:asciiTheme="majorHAnsi" w:eastAsia="Times New Roman" w:hAnsiTheme="majorHAnsi" w:cstheme="majorHAnsi"/>
          <w:sz w:val="10"/>
          <w:szCs w:val="10"/>
        </w:rPr>
      </w:pPr>
    </w:p>
    <w:p w14:paraId="7E3086AC" w14:textId="77777777" w:rsidR="00DD7D9C" w:rsidRPr="009803A5" w:rsidRDefault="00DD7D9C" w:rsidP="00DD7D9C">
      <w:pPr>
        <w:widowControl w:val="0"/>
        <w:autoSpaceDE w:val="0"/>
        <w:autoSpaceDN w:val="0"/>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9.2. O valor da média do item é sigiloso até julgamento da proposta.</w:t>
      </w:r>
    </w:p>
    <w:p w14:paraId="26AB6195" w14:textId="77777777" w:rsidR="00DD7D9C" w:rsidRPr="009803A5" w:rsidRDefault="00DD7D9C" w:rsidP="00DD7D9C">
      <w:pPr>
        <w:spacing w:line="360" w:lineRule="auto"/>
        <w:ind w:right="-8"/>
        <w:jc w:val="both"/>
        <w:rPr>
          <w:rFonts w:asciiTheme="majorHAnsi" w:eastAsiaTheme="majorEastAsia" w:hAnsiTheme="majorHAnsi" w:cstheme="majorHAnsi"/>
          <w:b/>
          <w:bCs/>
          <w:sz w:val="14"/>
          <w:szCs w:val="14"/>
        </w:rPr>
      </w:pPr>
    </w:p>
    <w:p w14:paraId="17CB5697" w14:textId="77777777" w:rsidR="00DD7D9C" w:rsidRPr="009803A5" w:rsidRDefault="00DD7D9C" w:rsidP="00DD7D9C">
      <w:pPr>
        <w:spacing w:line="360" w:lineRule="auto"/>
        <w:ind w:right="-8"/>
        <w:jc w:val="both"/>
        <w:rPr>
          <w:rFonts w:asciiTheme="majorHAnsi" w:eastAsiaTheme="majorEastAsia" w:hAnsiTheme="majorHAnsi" w:cstheme="majorHAnsi"/>
          <w:b/>
          <w:bCs/>
          <w:sz w:val="22"/>
          <w:szCs w:val="22"/>
        </w:rPr>
      </w:pPr>
      <w:r w:rsidRPr="009803A5">
        <w:rPr>
          <w:rFonts w:asciiTheme="majorHAnsi" w:eastAsiaTheme="majorEastAsia" w:hAnsiTheme="majorHAnsi" w:cstheme="majorHAnsi"/>
          <w:b/>
          <w:bCs/>
          <w:sz w:val="22"/>
          <w:szCs w:val="22"/>
        </w:rPr>
        <w:t>10 - ADEQUAÇÃO ORÇAMENTÁRIA</w:t>
      </w:r>
    </w:p>
    <w:p w14:paraId="6EC5A0F1" w14:textId="77777777" w:rsidR="00DD7D9C" w:rsidRPr="009803A5" w:rsidRDefault="00DD7D9C" w:rsidP="00DD7D9C">
      <w:pPr>
        <w:spacing w:line="360" w:lineRule="auto"/>
        <w:ind w:right="-8"/>
        <w:jc w:val="both"/>
        <w:rPr>
          <w:rFonts w:asciiTheme="majorHAnsi" w:eastAsia="Ecofont_Spranq_eco_Sans" w:hAnsiTheme="majorHAnsi" w:cstheme="majorHAnsi"/>
          <w:sz w:val="22"/>
          <w:szCs w:val="22"/>
        </w:rPr>
      </w:pPr>
      <w:r w:rsidRPr="009803A5">
        <w:rPr>
          <w:rFonts w:asciiTheme="majorHAnsi" w:eastAsia="Arial" w:hAnsiTheme="majorHAnsi" w:cstheme="majorHAnsi"/>
          <w:sz w:val="22"/>
          <w:szCs w:val="22"/>
        </w:rPr>
        <w:t>10.1. As despesas decorrentes da presente contratação correrão à conta de recursos específicos consignados no Orçamento deste exercício, na dotação abaixo discriminada:</w:t>
      </w:r>
    </w:p>
    <w:p w14:paraId="2EBC1F55" w14:textId="77777777" w:rsidR="00DD7D9C" w:rsidRPr="009803A5" w:rsidRDefault="00DD7D9C" w:rsidP="00DD7D9C">
      <w:pPr>
        <w:widowControl w:val="0"/>
        <w:tabs>
          <w:tab w:val="left" w:pos="426"/>
        </w:tabs>
        <w:autoSpaceDE w:val="0"/>
        <w:autoSpaceDN w:val="0"/>
        <w:spacing w:line="360" w:lineRule="auto"/>
        <w:ind w:left="1440"/>
        <w:jc w:val="both"/>
        <w:rPr>
          <w:rFonts w:asciiTheme="majorHAnsi" w:eastAsia="Times New Roman" w:hAnsiTheme="majorHAnsi" w:cstheme="majorHAnsi"/>
          <w:b/>
          <w:sz w:val="14"/>
          <w:szCs w:val="14"/>
        </w:rPr>
      </w:pPr>
    </w:p>
    <w:p w14:paraId="020ADB5F" w14:textId="77777777" w:rsidR="00DD7D9C" w:rsidRPr="009803A5" w:rsidRDefault="00DD7D9C" w:rsidP="00DD7D9C">
      <w:pPr>
        <w:numPr>
          <w:ilvl w:val="0"/>
          <w:numId w:val="38"/>
        </w:numPr>
        <w:tabs>
          <w:tab w:val="left" w:pos="426"/>
        </w:tabs>
        <w:spacing w:line="360" w:lineRule="auto"/>
        <w:jc w:val="both"/>
        <w:rPr>
          <w:rFonts w:asciiTheme="majorHAnsi" w:eastAsia="Times New Roman" w:hAnsiTheme="majorHAnsi" w:cstheme="majorHAnsi"/>
          <w:color w:val="000000"/>
          <w:sz w:val="22"/>
          <w:szCs w:val="22"/>
        </w:rPr>
      </w:pPr>
      <w:r w:rsidRPr="009803A5">
        <w:rPr>
          <w:rFonts w:asciiTheme="majorHAnsi" w:eastAsia="Times New Roman" w:hAnsiTheme="majorHAnsi" w:cstheme="majorHAnsi"/>
          <w:color w:val="000000"/>
          <w:sz w:val="22"/>
          <w:szCs w:val="22"/>
        </w:rPr>
        <w:t>GABINETE DA PREFEITA;</w:t>
      </w:r>
    </w:p>
    <w:p w14:paraId="758E76AB" w14:textId="77777777" w:rsidR="00DD7D9C" w:rsidRPr="009803A5" w:rsidRDefault="00DD7D9C" w:rsidP="00DD7D9C">
      <w:pPr>
        <w:tabs>
          <w:tab w:val="left" w:pos="426"/>
        </w:tabs>
        <w:spacing w:line="360" w:lineRule="auto"/>
        <w:ind w:left="1077"/>
        <w:jc w:val="both"/>
        <w:rPr>
          <w:rFonts w:asciiTheme="majorHAnsi" w:eastAsia="Times New Roman" w:hAnsiTheme="majorHAnsi" w:cstheme="majorHAnsi"/>
          <w:color w:val="000000"/>
          <w:sz w:val="22"/>
          <w:szCs w:val="22"/>
        </w:rPr>
      </w:pPr>
      <w:r w:rsidRPr="009803A5">
        <w:rPr>
          <w:rFonts w:asciiTheme="majorHAnsi" w:eastAsia="Times New Roman" w:hAnsiTheme="majorHAnsi" w:cstheme="majorHAnsi"/>
          <w:color w:val="000000"/>
          <w:sz w:val="22"/>
          <w:szCs w:val="22"/>
        </w:rPr>
        <w:t>FICHA: 2 - UNIDADE: 022001 – Gabinete da Prefeita;</w:t>
      </w:r>
    </w:p>
    <w:p w14:paraId="756B6FF0" w14:textId="77777777" w:rsidR="00DD7D9C" w:rsidRPr="009803A5" w:rsidRDefault="00DD7D9C" w:rsidP="00DD7D9C">
      <w:pPr>
        <w:tabs>
          <w:tab w:val="left" w:pos="426"/>
        </w:tabs>
        <w:spacing w:line="360" w:lineRule="auto"/>
        <w:ind w:left="1077"/>
        <w:jc w:val="both"/>
        <w:rPr>
          <w:rFonts w:asciiTheme="majorHAnsi" w:eastAsia="Times New Roman" w:hAnsiTheme="majorHAnsi" w:cstheme="majorHAnsi"/>
          <w:sz w:val="22"/>
          <w:szCs w:val="22"/>
        </w:rPr>
      </w:pPr>
      <w:r w:rsidRPr="009803A5">
        <w:rPr>
          <w:rFonts w:asciiTheme="majorHAnsi" w:eastAsia="Times New Roman" w:hAnsiTheme="majorHAnsi" w:cstheme="majorHAnsi"/>
          <w:color w:val="000000"/>
          <w:sz w:val="22"/>
          <w:szCs w:val="22"/>
        </w:rPr>
        <w:t xml:space="preserve">FUNCIONAL: 04.122.1002.1036.00 00 – Aquisição de Materiais Permanentes e Equipamentos – </w:t>
      </w:r>
      <w:proofErr w:type="spellStart"/>
      <w:r w:rsidRPr="009803A5">
        <w:rPr>
          <w:rFonts w:asciiTheme="majorHAnsi" w:eastAsia="Times New Roman" w:hAnsiTheme="majorHAnsi" w:cstheme="majorHAnsi"/>
          <w:sz w:val="22"/>
          <w:szCs w:val="22"/>
        </w:rPr>
        <w:t>Catec</w:t>
      </w:r>
      <w:proofErr w:type="spellEnd"/>
      <w:r w:rsidRPr="009803A5">
        <w:rPr>
          <w:rFonts w:asciiTheme="majorHAnsi" w:eastAsia="Times New Roman" w:hAnsiTheme="majorHAnsi" w:cstheme="majorHAnsi"/>
          <w:sz w:val="22"/>
          <w:szCs w:val="22"/>
        </w:rPr>
        <w:t>. Econ. 4.4.90.52.42 – Mobiliário em Geral;</w:t>
      </w:r>
    </w:p>
    <w:p w14:paraId="35B237A9" w14:textId="77777777" w:rsidR="00DD7D9C" w:rsidRPr="009803A5" w:rsidRDefault="00DD7D9C" w:rsidP="00DD7D9C">
      <w:pPr>
        <w:tabs>
          <w:tab w:val="left" w:pos="426"/>
        </w:tabs>
        <w:spacing w:line="360" w:lineRule="auto"/>
        <w:ind w:left="1077"/>
        <w:jc w:val="both"/>
        <w:rPr>
          <w:rFonts w:asciiTheme="majorHAnsi" w:eastAsia="Times New Roman" w:hAnsiTheme="majorHAnsi" w:cstheme="majorHAnsi"/>
          <w:sz w:val="12"/>
          <w:szCs w:val="12"/>
        </w:rPr>
      </w:pPr>
    </w:p>
    <w:p w14:paraId="110E1069" w14:textId="77777777" w:rsidR="00DD7D9C" w:rsidRPr="009803A5" w:rsidRDefault="00DD7D9C" w:rsidP="00DD7D9C">
      <w:pPr>
        <w:numPr>
          <w:ilvl w:val="0"/>
          <w:numId w:val="38"/>
        </w:numPr>
        <w:tabs>
          <w:tab w:val="left" w:pos="426"/>
        </w:tabs>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GERÊNCIA MUNICIPAL DE OBRAS E SERVIÇOS URBANOS;</w:t>
      </w:r>
    </w:p>
    <w:p w14:paraId="63984098" w14:textId="77777777" w:rsidR="00DD7D9C" w:rsidRPr="009803A5" w:rsidRDefault="00DD7D9C" w:rsidP="00DD7D9C">
      <w:pPr>
        <w:tabs>
          <w:tab w:val="left" w:pos="426"/>
        </w:tabs>
        <w:spacing w:line="360" w:lineRule="auto"/>
        <w:ind w:left="1077"/>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lastRenderedPageBreak/>
        <w:t xml:space="preserve">FICHA: 241 - UNIDADE: 025001 – Gerência Municipal de Obras e Serviços Urbanos; FUNCIONAL: 15.451.1007.2025.0000 – Coord. E manutenção da Infraestrutura; Urbana e Rural - </w:t>
      </w:r>
      <w:proofErr w:type="spellStart"/>
      <w:r w:rsidRPr="009803A5">
        <w:rPr>
          <w:rFonts w:asciiTheme="majorHAnsi" w:eastAsia="Times New Roman" w:hAnsiTheme="majorHAnsi" w:cstheme="majorHAnsi"/>
          <w:sz w:val="22"/>
          <w:szCs w:val="22"/>
        </w:rPr>
        <w:t>Catec</w:t>
      </w:r>
      <w:proofErr w:type="spellEnd"/>
      <w:r w:rsidRPr="009803A5">
        <w:rPr>
          <w:rFonts w:asciiTheme="majorHAnsi" w:eastAsia="Times New Roman" w:hAnsiTheme="majorHAnsi" w:cstheme="majorHAnsi"/>
          <w:sz w:val="22"/>
          <w:szCs w:val="22"/>
        </w:rPr>
        <w:t>. Econ. 4.4.90.52.42 – Mobiliário em Geral;</w:t>
      </w:r>
    </w:p>
    <w:p w14:paraId="62F2E6C0" w14:textId="77777777" w:rsidR="00DD7D9C" w:rsidRPr="009803A5" w:rsidRDefault="00DD7D9C" w:rsidP="00DD7D9C">
      <w:pPr>
        <w:tabs>
          <w:tab w:val="left" w:pos="426"/>
        </w:tabs>
        <w:spacing w:line="360" w:lineRule="auto"/>
        <w:ind w:left="1077"/>
        <w:jc w:val="both"/>
        <w:rPr>
          <w:rFonts w:asciiTheme="majorHAnsi" w:eastAsia="Times New Roman" w:hAnsiTheme="majorHAnsi" w:cstheme="majorHAnsi"/>
          <w:sz w:val="12"/>
          <w:szCs w:val="12"/>
        </w:rPr>
      </w:pPr>
    </w:p>
    <w:p w14:paraId="1B8B444B" w14:textId="77777777" w:rsidR="00DD7D9C" w:rsidRPr="009803A5" w:rsidRDefault="00DD7D9C" w:rsidP="00DD7D9C">
      <w:pPr>
        <w:numPr>
          <w:ilvl w:val="0"/>
          <w:numId w:val="38"/>
        </w:numPr>
        <w:tabs>
          <w:tab w:val="left" w:pos="426"/>
        </w:tabs>
        <w:spacing w:line="360" w:lineRule="auto"/>
        <w:jc w:val="both"/>
        <w:rPr>
          <w:rFonts w:asciiTheme="majorHAnsi" w:eastAsia="Times New Roman" w:hAnsiTheme="majorHAnsi" w:cstheme="majorHAnsi"/>
          <w:color w:val="000000"/>
          <w:sz w:val="22"/>
          <w:szCs w:val="22"/>
        </w:rPr>
      </w:pPr>
      <w:r w:rsidRPr="009803A5">
        <w:rPr>
          <w:rFonts w:asciiTheme="majorHAnsi" w:eastAsia="Times New Roman" w:hAnsiTheme="majorHAnsi" w:cstheme="majorHAnsi"/>
          <w:color w:val="000000"/>
          <w:sz w:val="22"/>
          <w:szCs w:val="22"/>
        </w:rPr>
        <w:t>GERÊNCIA MUNICIPAL DE PLANEJAMENTO E FINANÇAS;</w:t>
      </w:r>
    </w:p>
    <w:p w14:paraId="48C7C457" w14:textId="77777777" w:rsidR="00DD7D9C" w:rsidRPr="009803A5" w:rsidRDefault="00DD7D9C" w:rsidP="00DD7D9C">
      <w:pPr>
        <w:tabs>
          <w:tab w:val="left" w:pos="426"/>
        </w:tabs>
        <w:spacing w:line="360" w:lineRule="auto"/>
        <w:ind w:left="1077"/>
        <w:jc w:val="both"/>
        <w:rPr>
          <w:rFonts w:asciiTheme="majorHAnsi" w:eastAsia="Times New Roman" w:hAnsiTheme="majorHAnsi" w:cstheme="majorHAnsi"/>
          <w:color w:val="000000"/>
          <w:sz w:val="22"/>
          <w:szCs w:val="22"/>
        </w:rPr>
      </w:pPr>
      <w:r w:rsidRPr="009803A5">
        <w:rPr>
          <w:rFonts w:asciiTheme="majorHAnsi" w:eastAsia="Times New Roman" w:hAnsiTheme="majorHAnsi" w:cstheme="majorHAnsi"/>
          <w:color w:val="000000"/>
          <w:sz w:val="22"/>
          <w:szCs w:val="22"/>
        </w:rPr>
        <w:t>FICHA: 87 - UNIDADE: 023201 – Gerência Municipal de Planejamento e Finanças;</w:t>
      </w:r>
    </w:p>
    <w:p w14:paraId="32C4284E" w14:textId="77777777" w:rsidR="00DD7D9C" w:rsidRPr="009803A5" w:rsidRDefault="00DD7D9C" w:rsidP="00DD7D9C">
      <w:pPr>
        <w:tabs>
          <w:tab w:val="left" w:pos="426"/>
        </w:tabs>
        <w:spacing w:line="360" w:lineRule="auto"/>
        <w:ind w:left="1077"/>
        <w:jc w:val="both"/>
        <w:rPr>
          <w:rFonts w:asciiTheme="majorHAnsi" w:eastAsia="Times New Roman" w:hAnsiTheme="majorHAnsi" w:cstheme="majorHAnsi"/>
          <w:sz w:val="22"/>
          <w:szCs w:val="22"/>
        </w:rPr>
      </w:pPr>
      <w:r w:rsidRPr="009803A5">
        <w:rPr>
          <w:rFonts w:asciiTheme="majorHAnsi" w:eastAsia="Times New Roman" w:hAnsiTheme="majorHAnsi" w:cstheme="majorHAnsi"/>
          <w:color w:val="000000"/>
          <w:sz w:val="22"/>
          <w:szCs w:val="22"/>
        </w:rPr>
        <w:t xml:space="preserve">FUNCIONAL: 04.122.1004.1037.0000 – Aquisição de Equipamentos e Materiais Permanentes - </w:t>
      </w:r>
      <w:proofErr w:type="spellStart"/>
      <w:r w:rsidRPr="009803A5">
        <w:rPr>
          <w:rFonts w:asciiTheme="majorHAnsi" w:eastAsia="Times New Roman" w:hAnsiTheme="majorHAnsi" w:cstheme="majorHAnsi"/>
          <w:sz w:val="22"/>
          <w:szCs w:val="22"/>
        </w:rPr>
        <w:t>Catec</w:t>
      </w:r>
      <w:proofErr w:type="spellEnd"/>
      <w:r w:rsidRPr="009803A5">
        <w:rPr>
          <w:rFonts w:asciiTheme="majorHAnsi" w:eastAsia="Times New Roman" w:hAnsiTheme="majorHAnsi" w:cstheme="majorHAnsi"/>
          <w:sz w:val="22"/>
          <w:szCs w:val="22"/>
        </w:rPr>
        <w:t>. Econ. 4.4.90.52.42 – Mobiliário em Geral;</w:t>
      </w:r>
    </w:p>
    <w:p w14:paraId="2A4B04FD" w14:textId="77777777" w:rsidR="00DD7D9C" w:rsidRPr="009803A5" w:rsidRDefault="00DD7D9C" w:rsidP="00DD7D9C">
      <w:pPr>
        <w:tabs>
          <w:tab w:val="left" w:pos="426"/>
        </w:tabs>
        <w:spacing w:line="360" w:lineRule="auto"/>
        <w:ind w:left="1077"/>
        <w:jc w:val="both"/>
        <w:rPr>
          <w:rFonts w:asciiTheme="majorHAnsi" w:eastAsia="Times New Roman" w:hAnsiTheme="majorHAnsi" w:cstheme="majorHAnsi"/>
          <w:sz w:val="12"/>
          <w:szCs w:val="12"/>
        </w:rPr>
      </w:pPr>
    </w:p>
    <w:p w14:paraId="1B0B30C9" w14:textId="77777777" w:rsidR="00DD7D9C" w:rsidRPr="009803A5" w:rsidRDefault="00DD7D9C" w:rsidP="00DD7D9C">
      <w:pPr>
        <w:numPr>
          <w:ilvl w:val="0"/>
          <w:numId w:val="38"/>
        </w:numPr>
        <w:tabs>
          <w:tab w:val="left" w:pos="426"/>
        </w:tabs>
        <w:spacing w:line="360" w:lineRule="auto"/>
        <w:jc w:val="both"/>
        <w:rPr>
          <w:rFonts w:asciiTheme="majorHAnsi" w:eastAsia="Ecofont_Spranq_eco_Sans" w:hAnsiTheme="majorHAnsi" w:cstheme="majorHAnsi"/>
          <w:color w:val="000000"/>
          <w:sz w:val="22"/>
          <w:szCs w:val="22"/>
        </w:rPr>
      </w:pPr>
      <w:r w:rsidRPr="009803A5">
        <w:rPr>
          <w:rFonts w:asciiTheme="majorHAnsi" w:eastAsia="Ecofont_Spranq_eco_Sans" w:hAnsiTheme="majorHAnsi" w:cstheme="majorHAnsi"/>
          <w:color w:val="000000"/>
          <w:sz w:val="22"/>
          <w:szCs w:val="22"/>
        </w:rPr>
        <w:t>GERÊNCIA MUNICIPAL DE ADMINISTRAÇÃO;</w:t>
      </w:r>
    </w:p>
    <w:p w14:paraId="175B3E74" w14:textId="77777777" w:rsidR="00DD7D9C" w:rsidRPr="009803A5" w:rsidRDefault="00DD7D9C" w:rsidP="00DD7D9C">
      <w:pPr>
        <w:tabs>
          <w:tab w:val="left" w:pos="426"/>
        </w:tabs>
        <w:spacing w:line="360" w:lineRule="auto"/>
        <w:ind w:left="1077"/>
        <w:jc w:val="both"/>
        <w:rPr>
          <w:rFonts w:asciiTheme="majorHAnsi" w:eastAsia="Times New Roman" w:hAnsiTheme="majorHAnsi" w:cstheme="majorHAnsi"/>
          <w:color w:val="000000"/>
          <w:sz w:val="22"/>
          <w:szCs w:val="22"/>
        </w:rPr>
      </w:pPr>
      <w:r w:rsidRPr="009803A5">
        <w:rPr>
          <w:rFonts w:asciiTheme="majorHAnsi" w:eastAsia="Times New Roman" w:hAnsiTheme="majorHAnsi" w:cstheme="majorHAnsi"/>
          <w:color w:val="000000"/>
          <w:sz w:val="22"/>
          <w:szCs w:val="22"/>
        </w:rPr>
        <w:t>FICHA: 85 - UNIDADE: 023101 – Gerência Municipal de Administração;</w:t>
      </w:r>
    </w:p>
    <w:p w14:paraId="22779ACB" w14:textId="77777777" w:rsidR="00DD7D9C" w:rsidRPr="009803A5" w:rsidRDefault="00DD7D9C" w:rsidP="00DD7D9C">
      <w:pPr>
        <w:tabs>
          <w:tab w:val="left" w:pos="426"/>
        </w:tabs>
        <w:spacing w:line="360" w:lineRule="auto"/>
        <w:ind w:left="1077"/>
        <w:jc w:val="both"/>
        <w:rPr>
          <w:rFonts w:asciiTheme="majorHAnsi" w:eastAsia="Times New Roman" w:hAnsiTheme="majorHAnsi" w:cstheme="majorHAnsi"/>
          <w:sz w:val="22"/>
          <w:szCs w:val="22"/>
        </w:rPr>
      </w:pPr>
      <w:r w:rsidRPr="009803A5">
        <w:rPr>
          <w:rFonts w:asciiTheme="majorHAnsi" w:eastAsia="Times New Roman" w:hAnsiTheme="majorHAnsi" w:cstheme="majorHAnsi"/>
          <w:color w:val="000000"/>
          <w:sz w:val="22"/>
          <w:szCs w:val="22"/>
        </w:rPr>
        <w:t xml:space="preserve">FUNCIONAL: 04.122.1004.2137.0000 – Coord. E manutenção da Gerência de Planejamento e Finanças - </w:t>
      </w:r>
      <w:proofErr w:type="spellStart"/>
      <w:r w:rsidRPr="009803A5">
        <w:rPr>
          <w:rFonts w:asciiTheme="majorHAnsi" w:eastAsia="Times New Roman" w:hAnsiTheme="majorHAnsi" w:cstheme="majorHAnsi"/>
          <w:sz w:val="22"/>
          <w:szCs w:val="22"/>
        </w:rPr>
        <w:t>Catec</w:t>
      </w:r>
      <w:proofErr w:type="spellEnd"/>
      <w:r w:rsidRPr="009803A5">
        <w:rPr>
          <w:rFonts w:asciiTheme="majorHAnsi" w:eastAsia="Times New Roman" w:hAnsiTheme="majorHAnsi" w:cstheme="majorHAnsi"/>
          <w:sz w:val="22"/>
          <w:szCs w:val="22"/>
        </w:rPr>
        <w:t>. Econ. 4.4.90.52.42 – Mobiliário em Geral;</w:t>
      </w:r>
    </w:p>
    <w:p w14:paraId="617A2F7E" w14:textId="77777777" w:rsidR="00DD7D9C" w:rsidRPr="009803A5" w:rsidRDefault="00DD7D9C" w:rsidP="00DD7D9C">
      <w:pPr>
        <w:tabs>
          <w:tab w:val="left" w:pos="426"/>
        </w:tabs>
        <w:spacing w:line="360" w:lineRule="auto"/>
        <w:ind w:left="1077"/>
        <w:jc w:val="both"/>
        <w:rPr>
          <w:rFonts w:asciiTheme="majorHAnsi" w:eastAsia="Times New Roman" w:hAnsiTheme="majorHAnsi" w:cstheme="majorHAnsi"/>
          <w:color w:val="FF0000"/>
          <w:sz w:val="10"/>
          <w:szCs w:val="10"/>
        </w:rPr>
      </w:pPr>
    </w:p>
    <w:p w14:paraId="277CD522" w14:textId="77777777" w:rsidR="00DD7D9C" w:rsidRPr="009803A5" w:rsidRDefault="00DD7D9C" w:rsidP="00DD7D9C">
      <w:pPr>
        <w:numPr>
          <w:ilvl w:val="0"/>
          <w:numId w:val="38"/>
        </w:numPr>
        <w:tabs>
          <w:tab w:val="left" w:pos="426"/>
        </w:tabs>
        <w:spacing w:line="360" w:lineRule="auto"/>
        <w:jc w:val="both"/>
        <w:rPr>
          <w:rFonts w:asciiTheme="majorHAnsi" w:eastAsia="Ecofont_Spranq_eco_Sans" w:hAnsiTheme="majorHAnsi" w:cstheme="majorHAnsi"/>
          <w:sz w:val="22"/>
          <w:szCs w:val="22"/>
        </w:rPr>
      </w:pPr>
      <w:r w:rsidRPr="009803A5">
        <w:rPr>
          <w:rFonts w:asciiTheme="majorHAnsi" w:eastAsia="Ecofont_Spranq_eco_Sans" w:hAnsiTheme="majorHAnsi" w:cstheme="majorHAnsi"/>
          <w:color w:val="000000"/>
          <w:sz w:val="22"/>
          <w:szCs w:val="22"/>
        </w:rPr>
        <w:t xml:space="preserve">GERÊNCIA MUNICIPAL DE FOMENTO AO DESENVOLVIMENTO ECONÔMICO - FICHA: 132 - UNIDADE: 024001 – Gerência Municipal de Fomento ao Desenvolvimento Econômico - FUNCIONAL: 04.122.1011.2015.0000 – Coord. E manutenção Atividades da Gerencia de Desenvolvimento Econômico - </w:t>
      </w:r>
      <w:proofErr w:type="spellStart"/>
      <w:r w:rsidRPr="009803A5">
        <w:rPr>
          <w:rFonts w:asciiTheme="majorHAnsi" w:eastAsia="Ecofont_Spranq_eco_Sans" w:hAnsiTheme="majorHAnsi" w:cstheme="majorHAnsi"/>
          <w:sz w:val="22"/>
          <w:szCs w:val="22"/>
        </w:rPr>
        <w:t>Catec</w:t>
      </w:r>
      <w:proofErr w:type="spellEnd"/>
      <w:r w:rsidRPr="009803A5">
        <w:rPr>
          <w:rFonts w:asciiTheme="majorHAnsi" w:eastAsia="Ecofont_Spranq_eco_Sans" w:hAnsiTheme="majorHAnsi" w:cstheme="majorHAnsi"/>
          <w:sz w:val="22"/>
          <w:szCs w:val="22"/>
        </w:rPr>
        <w:t>. Econ. 4.4.90.52.42 – Mobiliário em Geral;</w:t>
      </w:r>
    </w:p>
    <w:p w14:paraId="7B094374" w14:textId="77777777" w:rsidR="00DD7D9C" w:rsidRPr="009803A5" w:rsidRDefault="00DD7D9C" w:rsidP="00DD7D9C">
      <w:pPr>
        <w:tabs>
          <w:tab w:val="left" w:pos="426"/>
        </w:tabs>
        <w:spacing w:line="360" w:lineRule="auto"/>
        <w:ind w:left="1077"/>
        <w:jc w:val="both"/>
        <w:rPr>
          <w:rFonts w:asciiTheme="majorHAnsi" w:eastAsia="Ecofont_Spranq_eco_Sans" w:hAnsiTheme="majorHAnsi" w:cstheme="majorHAnsi"/>
          <w:color w:val="000000"/>
          <w:sz w:val="10"/>
          <w:szCs w:val="10"/>
        </w:rPr>
      </w:pPr>
    </w:p>
    <w:p w14:paraId="2D6DABA2" w14:textId="77777777" w:rsidR="00DD7D9C" w:rsidRPr="009803A5" w:rsidRDefault="00DD7D9C" w:rsidP="00DD7D9C">
      <w:pPr>
        <w:numPr>
          <w:ilvl w:val="0"/>
          <w:numId w:val="38"/>
        </w:numPr>
        <w:spacing w:line="360" w:lineRule="auto"/>
        <w:jc w:val="both"/>
        <w:rPr>
          <w:rFonts w:asciiTheme="majorHAnsi" w:eastAsia="Times New Roman" w:hAnsiTheme="majorHAnsi" w:cstheme="majorHAnsi"/>
          <w:color w:val="000000"/>
          <w:sz w:val="22"/>
          <w:szCs w:val="22"/>
        </w:rPr>
      </w:pPr>
      <w:r w:rsidRPr="009803A5">
        <w:rPr>
          <w:rFonts w:asciiTheme="majorHAnsi" w:eastAsia="Times New Roman" w:hAnsiTheme="majorHAnsi" w:cstheme="majorHAnsi"/>
          <w:color w:val="000000"/>
          <w:sz w:val="22"/>
          <w:szCs w:val="22"/>
        </w:rPr>
        <w:t xml:space="preserve">GERÊNCIA MUNICIPAL DE EDUCAÇÃO, CULTURA, ESPORTE E LAZER - FICHA: 705 - UNIDADE: 027004 – Fundo Municipal de Cultura de Sonora - FUNCIONAL: 13.392.1310.2130.000 – </w:t>
      </w:r>
      <w:proofErr w:type="spellStart"/>
      <w:r w:rsidRPr="009803A5">
        <w:rPr>
          <w:rFonts w:asciiTheme="majorHAnsi" w:eastAsia="Times New Roman" w:hAnsiTheme="majorHAnsi" w:cstheme="majorHAnsi"/>
          <w:color w:val="000000"/>
          <w:sz w:val="22"/>
          <w:szCs w:val="22"/>
        </w:rPr>
        <w:t>Impl</w:t>
      </w:r>
      <w:proofErr w:type="spellEnd"/>
      <w:r w:rsidRPr="009803A5">
        <w:rPr>
          <w:rFonts w:asciiTheme="majorHAnsi" w:eastAsia="Times New Roman" w:hAnsiTheme="majorHAnsi" w:cstheme="majorHAnsi"/>
          <w:color w:val="000000"/>
          <w:sz w:val="22"/>
          <w:szCs w:val="22"/>
        </w:rPr>
        <w:t xml:space="preserve">. Coord. E Manutenção Casa Do Artesão De Sonora - </w:t>
      </w:r>
      <w:proofErr w:type="spellStart"/>
      <w:r w:rsidRPr="009803A5">
        <w:rPr>
          <w:rFonts w:asciiTheme="majorHAnsi" w:eastAsia="Times New Roman" w:hAnsiTheme="majorHAnsi" w:cstheme="majorHAnsi"/>
          <w:color w:val="000000"/>
          <w:sz w:val="22"/>
          <w:szCs w:val="22"/>
        </w:rPr>
        <w:t>Catec</w:t>
      </w:r>
      <w:proofErr w:type="spellEnd"/>
      <w:r w:rsidRPr="009803A5">
        <w:rPr>
          <w:rFonts w:asciiTheme="majorHAnsi" w:eastAsia="Times New Roman" w:hAnsiTheme="majorHAnsi" w:cstheme="majorHAnsi"/>
          <w:color w:val="000000"/>
          <w:sz w:val="22"/>
          <w:szCs w:val="22"/>
        </w:rPr>
        <w:t>. Econ. 4.4.90.52.42 – Mobiliário em Geral;</w:t>
      </w:r>
    </w:p>
    <w:p w14:paraId="635E2E4E" w14:textId="77777777" w:rsidR="00DD7D9C" w:rsidRPr="009803A5" w:rsidRDefault="00DD7D9C" w:rsidP="00DD7D9C">
      <w:pPr>
        <w:tabs>
          <w:tab w:val="left" w:pos="426"/>
        </w:tabs>
        <w:spacing w:line="360" w:lineRule="auto"/>
        <w:ind w:left="1077"/>
        <w:jc w:val="both"/>
        <w:rPr>
          <w:rFonts w:asciiTheme="majorHAnsi" w:eastAsia="Times New Roman" w:hAnsiTheme="majorHAnsi" w:cstheme="majorHAnsi"/>
          <w:color w:val="000000"/>
          <w:sz w:val="8"/>
          <w:szCs w:val="8"/>
        </w:rPr>
      </w:pPr>
    </w:p>
    <w:p w14:paraId="2F2358FA" w14:textId="77777777" w:rsidR="00DD7D9C" w:rsidRPr="009803A5" w:rsidRDefault="00DD7D9C" w:rsidP="00DD7D9C">
      <w:pPr>
        <w:numPr>
          <w:ilvl w:val="0"/>
          <w:numId w:val="38"/>
        </w:numPr>
        <w:spacing w:line="360" w:lineRule="auto"/>
        <w:jc w:val="both"/>
        <w:rPr>
          <w:rFonts w:asciiTheme="majorHAnsi" w:eastAsia="Times New Roman" w:hAnsiTheme="majorHAnsi" w:cstheme="majorHAnsi"/>
          <w:color w:val="000000"/>
          <w:sz w:val="22"/>
          <w:szCs w:val="22"/>
        </w:rPr>
      </w:pPr>
      <w:r w:rsidRPr="009803A5">
        <w:rPr>
          <w:rFonts w:asciiTheme="majorHAnsi" w:eastAsia="Times New Roman" w:hAnsiTheme="majorHAnsi" w:cstheme="majorHAnsi"/>
          <w:color w:val="000000"/>
          <w:sz w:val="22"/>
          <w:szCs w:val="22"/>
        </w:rPr>
        <w:t xml:space="preserve">GERÊNCIA MUNICIPAL DE EDUCAÇÃO, CULTURA, ESPORTE E LAZER - FICHA: 286 - UNIDADE: 027001 – FUNCIONAL: 12.361.1201.1039.000 - Aquisição e Equipamentos e Material permanente - </w:t>
      </w:r>
      <w:proofErr w:type="spellStart"/>
      <w:r w:rsidRPr="009803A5">
        <w:rPr>
          <w:rFonts w:asciiTheme="majorHAnsi" w:eastAsia="Times New Roman" w:hAnsiTheme="majorHAnsi" w:cstheme="majorHAnsi"/>
          <w:color w:val="000000"/>
          <w:sz w:val="22"/>
          <w:szCs w:val="22"/>
        </w:rPr>
        <w:t>Catec</w:t>
      </w:r>
      <w:proofErr w:type="spellEnd"/>
      <w:r w:rsidRPr="009803A5">
        <w:rPr>
          <w:rFonts w:asciiTheme="majorHAnsi" w:eastAsia="Times New Roman" w:hAnsiTheme="majorHAnsi" w:cstheme="majorHAnsi"/>
          <w:color w:val="000000"/>
          <w:sz w:val="22"/>
          <w:szCs w:val="22"/>
        </w:rPr>
        <w:t>. Econ. 4.4.90.52.42 – Mobiliário em Geral;</w:t>
      </w:r>
    </w:p>
    <w:p w14:paraId="7A194536" w14:textId="77777777" w:rsidR="00DD7D9C" w:rsidRPr="009803A5" w:rsidRDefault="00DD7D9C" w:rsidP="00DD7D9C">
      <w:pPr>
        <w:tabs>
          <w:tab w:val="left" w:pos="426"/>
        </w:tabs>
        <w:spacing w:line="360" w:lineRule="auto"/>
        <w:ind w:left="1077"/>
        <w:jc w:val="both"/>
        <w:rPr>
          <w:rFonts w:asciiTheme="majorHAnsi" w:eastAsia="Ecofont_Spranq_eco_Sans" w:hAnsiTheme="majorHAnsi" w:cstheme="majorHAnsi"/>
          <w:color w:val="000000"/>
          <w:sz w:val="8"/>
          <w:szCs w:val="8"/>
        </w:rPr>
      </w:pPr>
    </w:p>
    <w:p w14:paraId="36811304" w14:textId="77777777" w:rsidR="00DD7D9C" w:rsidRPr="009803A5" w:rsidRDefault="00DD7D9C" w:rsidP="00DD7D9C">
      <w:pPr>
        <w:numPr>
          <w:ilvl w:val="0"/>
          <w:numId w:val="38"/>
        </w:numPr>
        <w:tabs>
          <w:tab w:val="left" w:pos="426"/>
        </w:tabs>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color w:val="000000"/>
          <w:sz w:val="22"/>
          <w:szCs w:val="22"/>
        </w:rPr>
        <w:t>GERÊNCIA DO FUNDO MUNICIPAL DE SAÚDE DE SONORA - FICHA</w:t>
      </w:r>
      <w:r w:rsidRPr="009803A5">
        <w:rPr>
          <w:rFonts w:asciiTheme="majorHAnsi" w:eastAsia="Times New Roman" w:hAnsiTheme="majorHAnsi" w:cstheme="majorHAnsi"/>
          <w:sz w:val="22"/>
          <w:szCs w:val="22"/>
        </w:rPr>
        <w:t xml:space="preserve">: 483 - UNIDADE: 026002 – Gerência do Fundo Municipal de Saúde De Sonora - FUNCIONAL: 10.302.1008.1009.0000 – Bloco de Investimento em Saúde - </w:t>
      </w:r>
      <w:proofErr w:type="spellStart"/>
      <w:r w:rsidRPr="009803A5">
        <w:rPr>
          <w:rFonts w:asciiTheme="majorHAnsi" w:eastAsia="Times New Roman" w:hAnsiTheme="majorHAnsi" w:cstheme="majorHAnsi"/>
          <w:sz w:val="22"/>
          <w:szCs w:val="22"/>
        </w:rPr>
        <w:t>Catec</w:t>
      </w:r>
      <w:proofErr w:type="spellEnd"/>
      <w:r w:rsidRPr="009803A5">
        <w:rPr>
          <w:rFonts w:asciiTheme="majorHAnsi" w:eastAsia="Times New Roman" w:hAnsiTheme="majorHAnsi" w:cstheme="majorHAnsi"/>
          <w:sz w:val="22"/>
          <w:szCs w:val="22"/>
        </w:rPr>
        <w:t>. Econ. 4.4.90.52.42 – Mobiliário em Geral;</w:t>
      </w:r>
    </w:p>
    <w:p w14:paraId="10C35799" w14:textId="77777777" w:rsidR="00DD7D9C" w:rsidRPr="009803A5" w:rsidRDefault="00DD7D9C" w:rsidP="00DD7D9C">
      <w:pPr>
        <w:tabs>
          <w:tab w:val="left" w:pos="426"/>
        </w:tabs>
        <w:spacing w:line="360" w:lineRule="auto"/>
        <w:ind w:left="1077"/>
        <w:jc w:val="both"/>
        <w:rPr>
          <w:rFonts w:asciiTheme="majorHAnsi" w:eastAsia="Times New Roman" w:hAnsiTheme="majorHAnsi" w:cstheme="majorHAnsi"/>
          <w:sz w:val="12"/>
          <w:szCs w:val="12"/>
        </w:rPr>
      </w:pPr>
    </w:p>
    <w:p w14:paraId="31044593" w14:textId="77777777" w:rsidR="00DD7D9C" w:rsidRPr="009803A5" w:rsidRDefault="00DD7D9C" w:rsidP="00DD7D9C">
      <w:pPr>
        <w:numPr>
          <w:ilvl w:val="0"/>
          <w:numId w:val="38"/>
        </w:numPr>
        <w:tabs>
          <w:tab w:val="left" w:pos="426"/>
        </w:tabs>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color w:val="000000"/>
          <w:sz w:val="22"/>
          <w:szCs w:val="22"/>
        </w:rPr>
        <w:lastRenderedPageBreak/>
        <w:t>GERÊNCIA DO FUNDO MUNICIPAL DE SAÚDE DE SONORA - FICHA</w:t>
      </w:r>
      <w:r w:rsidRPr="009803A5">
        <w:rPr>
          <w:rFonts w:asciiTheme="majorHAnsi" w:eastAsia="Times New Roman" w:hAnsiTheme="majorHAnsi" w:cstheme="majorHAnsi"/>
          <w:sz w:val="22"/>
          <w:szCs w:val="22"/>
        </w:rPr>
        <w:t xml:space="preserve">: 484 - UNIDADE: 026002 – Gerência do Fundo Municipal de Saúde De Sonora - FUNCIONAL: 10.302.1008.1009.0000 – Bloco de Investimento em Saúde - </w:t>
      </w:r>
      <w:proofErr w:type="spellStart"/>
      <w:r w:rsidRPr="009803A5">
        <w:rPr>
          <w:rFonts w:asciiTheme="majorHAnsi" w:eastAsia="Times New Roman" w:hAnsiTheme="majorHAnsi" w:cstheme="majorHAnsi"/>
          <w:sz w:val="22"/>
          <w:szCs w:val="22"/>
        </w:rPr>
        <w:t>Catec</w:t>
      </w:r>
      <w:proofErr w:type="spellEnd"/>
      <w:r w:rsidRPr="009803A5">
        <w:rPr>
          <w:rFonts w:asciiTheme="majorHAnsi" w:eastAsia="Times New Roman" w:hAnsiTheme="majorHAnsi" w:cstheme="majorHAnsi"/>
          <w:sz w:val="22"/>
          <w:szCs w:val="22"/>
        </w:rPr>
        <w:t>. Econ. 4.4.90.52.42 – Mobiliário em Geral;</w:t>
      </w:r>
    </w:p>
    <w:p w14:paraId="0BEDECB3" w14:textId="77777777" w:rsidR="00DD7D9C" w:rsidRPr="009803A5" w:rsidRDefault="00DD7D9C" w:rsidP="00DD7D9C">
      <w:pPr>
        <w:spacing w:before="120" w:afterLines="120" w:after="288" w:line="360" w:lineRule="auto"/>
        <w:jc w:val="both"/>
        <w:rPr>
          <w:rFonts w:asciiTheme="majorHAnsi" w:hAnsiTheme="majorHAnsi" w:cstheme="majorHAnsi"/>
          <w:iCs/>
          <w:sz w:val="22"/>
          <w:szCs w:val="22"/>
        </w:rPr>
      </w:pPr>
      <w:r w:rsidRPr="009803A5">
        <w:rPr>
          <w:rFonts w:asciiTheme="majorHAnsi" w:hAnsiTheme="majorHAnsi" w:cstheme="majorHAnsi"/>
          <w:iCs/>
          <w:sz w:val="22"/>
          <w:szCs w:val="22"/>
        </w:rPr>
        <w:t xml:space="preserve">10.2. </w:t>
      </w:r>
      <w:r w:rsidRPr="009803A5">
        <w:rPr>
          <w:rFonts w:asciiTheme="majorHAnsi" w:hAnsiTheme="majorHAnsi" w:cstheme="majorHAnsi"/>
          <w:sz w:val="22"/>
          <w:szCs w:val="22"/>
        </w:rPr>
        <w:t xml:space="preserve"> Dotações que vierem a ser substituídas no exercício seguinte</w:t>
      </w:r>
      <w:r w:rsidRPr="009803A5">
        <w:rPr>
          <w:rFonts w:asciiTheme="majorHAnsi" w:hAnsiTheme="majorHAnsi" w:cstheme="majorHAnsi"/>
          <w:iCs/>
          <w:sz w:val="22"/>
          <w:szCs w:val="22"/>
        </w:rPr>
        <w:t>.</w:t>
      </w:r>
    </w:p>
    <w:p w14:paraId="419E4FC4" w14:textId="77777777" w:rsidR="00DD7D9C" w:rsidRPr="009803A5" w:rsidRDefault="00DD7D9C" w:rsidP="00DD7D9C">
      <w:pPr>
        <w:tabs>
          <w:tab w:val="left" w:pos="0"/>
        </w:tabs>
        <w:spacing w:line="360" w:lineRule="auto"/>
        <w:ind w:right="-7"/>
        <w:jc w:val="both"/>
        <w:rPr>
          <w:rFonts w:asciiTheme="majorHAnsi" w:eastAsia="Calibri" w:hAnsiTheme="majorHAnsi" w:cstheme="majorHAnsi"/>
          <w:b/>
          <w:color w:val="FF0000"/>
          <w:sz w:val="22"/>
          <w:szCs w:val="22"/>
        </w:rPr>
      </w:pPr>
      <w:r w:rsidRPr="009803A5">
        <w:rPr>
          <w:rFonts w:asciiTheme="majorHAnsi" w:eastAsia="Calibri" w:hAnsiTheme="majorHAnsi" w:cstheme="majorHAnsi"/>
          <w:b/>
          <w:sz w:val="22"/>
          <w:szCs w:val="22"/>
        </w:rPr>
        <w:t>11 – DO TIPO DE LICITAÇÃO</w:t>
      </w:r>
    </w:p>
    <w:p w14:paraId="7166E9A4" w14:textId="77777777" w:rsidR="00DD7D9C" w:rsidRPr="009803A5" w:rsidRDefault="00DD7D9C" w:rsidP="00DD7D9C">
      <w:pPr>
        <w:tabs>
          <w:tab w:val="left" w:pos="426"/>
        </w:tabs>
        <w:spacing w:after="200" w:line="360" w:lineRule="auto"/>
        <w:ind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11.1. A partir da análise de que o presente objeto desta contratação é caracterizado como comum e da realidade do mercado, concluiu-se que deverá ser realizado pela modalidade PREGÃO ELETRÔNICO, para formalizar uma Ata de Registro de Preços, onde o critério de julgamento é pelo menor preço por item, modo de disputa “ABERTO”;</w:t>
      </w:r>
    </w:p>
    <w:p w14:paraId="141E37CF" w14:textId="77777777" w:rsidR="00DD7D9C" w:rsidRPr="009803A5" w:rsidRDefault="00DD7D9C" w:rsidP="00DD7D9C">
      <w:pPr>
        <w:tabs>
          <w:tab w:val="left" w:pos="426"/>
        </w:tabs>
        <w:spacing w:line="360" w:lineRule="auto"/>
        <w:ind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11.2. 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w:t>
      </w:r>
    </w:p>
    <w:p w14:paraId="664FC428" w14:textId="77777777" w:rsidR="00DD7D9C" w:rsidRPr="009803A5" w:rsidRDefault="00DD7D9C" w:rsidP="00DD7D9C">
      <w:pPr>
        <w:spacing w:line="360" w:lineRule="auto"/>
        <w:ind w:right="-7"/>
        <w:jc w:val="both"/>
        <w:rPr>
          <w:rFonts w:asciiTheme="majorHAnsi" w:eastAsia="Calibri" w:hAnsiTheme="majorHAnsi" w:cstheme="majorHAnsi"/>
          <w:sz w:val="4"/>
          <w:szCs w:val="4"/>
          <w:lang w:eastAsia="en-US"/>
        </w:rPr>
      </w:pPr>
    </w:p>
    <w:p w14:paraId="1D252912" w14:textId="77777777" w:rsidR="00DD7D9C" w:rsidRPr="009803A5" w:rsidRDefault="00DD7D9C" w:rsidP="00DD7D9C">
      <w:pPr>
        <w:spacing w:line="360" w:lineRule="auto"/>
        <w:ind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 xml:space="preserve">11.3. O GERENCIADOR: </w:t>
      </w:r>
      <w:r w:rsidRPr="009803A5">
        <w:rPr>
          <w:rFonts w:asciiTheme="majorHAnsi" w:eastAsia="Calibri" w:hAnsiTheme="majorHAnsi" w:cstheme="majorHAnsi"/>
          <w:sz w:val="22"/>
          <w:szCs w:val="22"/>
        </w:rPr>
        <w:t>Gerência Municipal de Educação, Cultura, Lazer e Esporte</w:t>
      </w:r>
      <w:r w:rsidRPr="009803A5">
        <w:rPr>
          <w:rFonts w:asciiTheme="majorHAnsi" w:eastAsia="Calibri" w:hAnsiTheme="majorHAnsi" w:cstheme="majorHAnsi"/>
          <w:b/>
          <w:sz w:val="22"/>
          <w:szCs w:val="22"/>
          <w:lang w:eastAsia="en-US"/>
        </w:rPr>
        <w:t>,</w:t>
      </w:r>
      <w:r w:rsidRPr="009803A5">
        <w:rPr>
          <w:rFonts w:asciiTheme="majorHAnsi" w:eastAsia="Calibri" w:hAnsiTheme="majorHAnsi" w:cstheme="majorHAnsi"/>
          <w:sz w:val="22"/>
          <w:szCs w:val="22"/>
          <w:lang w:eastAsia="en-US"/>
        </w:rPr>
        <w:t xml:space="preserve"> promoverá o gerenciamento permanente e formal da presente ARP, inclusive com registro em processo administrativo de gestão de todas contratações dela decorrentes, como também de todos os demais atos inerentes aos procedimentos de gestão;</w:t>
      </w:r>
    </w:p>
    <w:p w14:paraId="35A558A7" w14:textId="77777777" w:rsidR="00DD7D9C" w:rsidRPr="009803A5" w:rsidRDefault="00DD7D9C" w:rsidP="00DD7D9C">
      <w:pPr>
        <w:spacing w:line="360" w:lineRule="auto"/>
        <w:ind w:right="-7"/>
        <w:jc w:val="both"/>
        <w:rPr>
          <w:rFonts w:asciiTheme="majorHAnsi" w:eastAsia="Calibri" w:hAnsiTheme="majorHAnsi" w:cstheme="majorHAnsi"/>
          <w:sz w:val="6"/>
          <w:szCs w:val="6"/>
          <w:lang w:eastAsia="en-US"/>
        </w:rPr>
      </w:pPr>
    </w:p>
    <w:p w14:paraId="2346D297" w14:textId="77777777" w:rsidR="00DD7D9C" w:rsidRPr="009803A5" w:rsidRDefault="00DD7D9C" w:rsidP="00DD7D9C">
      <w:pPr>
        <w:spacing w:line="360" w:lineRule="auto"/>
        <w:ind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11.4.</w:t>
      </w:r>
      <w:r w:rsidRPr="009803A5">
        <w:rPr>
          <w:rFonts w:asciiTheme="majorHAnsi" w:eastAsia="Calibri" w:hAnsiTheme="majorHAnsi" w:cstheme="majorHAnsi"/>
          <w:sz w:val="22"/>
          <w:szCs w:val="22"/>
          <w:lang w:eastAsia="en-US"/>
        </w:rPr>
        <w:tab/>
        <w:t>Cabe ao órgão gerenciador à prática de todos os atos de controle e administração do Sistema de Registro de Preços, com as seguintes atribuições:</w:t>
      </w:r>
    </w:p>
    <w:p w14:paraId="6F09AF1D" w14:textId="77777777" w:rsidR="00DD7D9C" w:rsidRPr="009803A5" w:rsidRDefault="00DD7D9C" w:rsidP="00DD7D9C">
      <w:pPr>
        <w:spacing w:line="360" w:lineRule="auto"/>
        <w:ind w:right="-7"/>
        <w:jc w:val="both"/>
        <w:rPr>
          <w:rFonts w:asciiTheme="majorHAnsi" w:eastAsia="Calibri" w:hAnsiTheme="majorHAnsi" w:cstheme="majorHAnsi"/>
          <w:sz w:val="8"/>
          <w:szCs w:val="8"/>
          <w:lang w:eastAsia="en-US"/>
        </w:rPr>
      </w:pPr>
    </w:p>
    <w:p w14:paraId="618FD794" w14:textId="77777777" w:rsidR="00DD7D9C" w:rsidRPr="009803A5" w:rsidRDefault="00DD7D9C" w:rsidP="00DD7D9C">
      <w:pPr>
        <w:spacing w:line="360" w:lineRule="auto"/>
        <w:ind w:left="142"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I – Registrar a intenção para registro de preços e dar publicidade aos demais órgãos e entidades para que manifestem seu interesse:</w:t>
      </w:r>
    </w:p>
    <w:p w14:paraId="664E4645" w14:textId="77777777" w:rsidR="00DD7D9C" w:rsidRPr="009803A5" w:rsidRDefault="00DD7D9C" w:rsidP="00DD7D9C">
      <w:pPr>
        <w:spacing w:line="360" w:lineRule="auto"/>
        <w:ind w:left="142"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II – Realizar pesquisa de preços para procedimentos iniciados no órgão gerenciador;</w:t>
      </w:r>
    </w:p>
    <w:p w14:paraId="63EAA86B" w14:textId="77777777" w:rsidR="00DD7D9C" w:rsidRPr="009803A5" w:rsidRDefault="00DD7D9C" w:rsidP="00DD7D9C">
      <w:pPr>
        <w:spacing w:line="360" w:lineRule="auto"/>
        <w:ind w:left="142"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III – Consolidar informações relativas à estimativa individual e total de consumo, promovendo a adequação do respectivo termo de referência, anteprojeto, projeto básico e/ou projeto executivo, destinado a atender os requisitos de padronização e racionalização;</w:t>
      </w:r>
    </w:p>
    <w:p w14:paraId="3C4C0B87" w14:textId="77777777" w:rsidR="00DD7D9C" w:rsidRPr="009803A5" w:rsidRDefault="00DD7D9C" w:rsidP="00DD7D9C">
      <w:pPr>
        <w:spacing w:line="360" w:lineRule="auto"/>
        <w:ind w:left="142"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 xml:space="preserve">IV – </w:t>
      </w:r>
      <w:proofErr w:type="gramStart"/>
      <w:r w:rsidRPr="009803A5">
        <w:rPr>
          <w:rFonts w:asciiTheme="majorHAnsi" w:eastAsia="Calibri" w:hAnsiTheme="majorHAnsi" w:cstheme="majorHAnsi"/>
          <w:sz w:val="22"/>
          <w:szCs w:val="22"/>
          <w:lang w:eastAsia="en-US"/>
        </w:rPr>
        <w:t>recusar</w:t>
      </w:r>
      <w:proofErr w:type="gramEnd"/>
      <w:r w:rsidRPr="009803A5">
        <w:rPr>
          <w:rFonts w:asciiTheme="majorHAnsi" w:eastAsia="Calibri" w:hAnsiTheme="majorHAnsi" w:cstheme="majorHAnsi"/>
          <w:sz w:val="22"/>
          <w:szCs w:val="22"/>
          <w:lang w:eastAsia="en-US"/>
        </w:rPr>
        <w:t xml:space="preserve"> os quantitativos considerados ínfimos;</w:t>
      </w:r>
    </w:p>
    <w:p w14:paraId="4C632125" w14:textId="77777777" w:rsidR="00DD7D9C" w:rsidRPr="009803A5" w:rsidRDefault="00DD7D9C" w:rsidP="00DD7D9C">
      <w:pPr>
        <w:spacing w:line="360" w:lineRule="auto"/>
        <w:ind w:left="142"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 xml:space="preserve">V – </w:t>
      </w:r>
      <w:proofErr w:type="gramStart"/>
      <w:r w:rsidRPr="009803A5">
        <w:rPr>
          <w:rFonts w:asciiTheme="majorHAnsi" w:eastAsia="Calibri" w:hAnsiTheme="majorHAnsi" w:cstheme="majorHAnsi"/>
          <w:sz w:val="22"/>
          <w:szCs w:val="22"/>
          <w:lang w:eastAsia="en-US"/>
        </w:rPr>
        <w:t>promover</w:t>
      </w:r>
      <w:proofErr w:type="gramEnd"/>
      <w:r w:rsidRPr="009803A5">
        <w:rPr>
          <w:rFonts w:asciiTheme="majorHAnsi" w:eastAsia="Calibri" w:hAnsiTheme="majorHAnsi" w:cstheme="majorHAnsi"/>
          <w:sz w:val="22"/>
          <w:szCs w:val="22"/>
          <w:lang w:eastAsia="en-US"/>
        </w:rPr>
        <w:t xml:space="preserve"> os atos necessários à instrução processual para a realização do procedimento licitatório;</w:t>
      </w:r>
    </w:p>
    <w:p w14:paraId="11FB5FE3" w14:textId="77777777" w:rsidR="00DD7D9C" w:rsidRPr="009803A5" w:rsidRDefault="00DD7D9C" w:rsidP="00DD7D9C">
      <w:pPr>
        <w:spacing w:line="360" w:lineRule="auto"/>
        <w:ind w:left="142"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lastRenderedPageBreak/>
        <w:t xml:space="preserve">VI – </w:t>
      </w:r>
      <w:proofErr w:type="gramStart"/>
      <w:r w:rsidRPr="009803A5">
        <w:rPr>
          <w:rFonts w:asciiTheme="majorHAnsi" w:eastAsia="Calibri" w:hAnsiTheme="majorHAnsi" w:cstheme="majorHAnsi"/>
          <w:sz w:val="22"/>
          <w:szCs w:val="22"/>
          <w:lang w:eastAsia="en-US"/>
        </w:rPr>
        <w:t>realizar</w:t>
      </w:r>
      <w:proofErr w:type="gramEnd"/>
      <w:r w:rsidRPr="009803A5">
        <w:rPr>
          <w:rFonts w:asciiTheme="majorHAnsi" w:eastAsia="Calibri" w:hAnsiTheme="majorHAnsi" w:cstheme="majorHAnsi"/>
          <w:sz w:val="22"/>
          <w:szCs w:val="22"/>
          <w:lang w:eastAsia="en-US"/>
        </w:rPr>
        <w:t xml:space="preserve"> o procedimento licitatório, bem como todos os atos dele decorrentes, tais como:</w:t>
      </w:r>
    </w:p>
    <w:p w14:paraId="739A39F7" w14:textId="77777777" w:rsidR="00DD7D9C" w:rsidRPr="009803A5" w:rsidRDefault="00DD7D9C" w:rsidP="00DD7D9C">
      <w:pPr>
        <w:spacing w:line="360" w:lineRule="auto"/>
        <w:ind w:left="284"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a) a assinatura da ata; e</w:t>
      </w:r>
    </w:p>
    <w:p w14:paraId="7EAEA2E6" w14:textId="77777777" w:rsidR="00DD7D9C" w:rsidRPr="009803A5" w:rsidRDefault="00DD7D9C" w:rsidP="00DD7D9C">
      <w:pPr>
        <w:spacing w:line="360" w:lineRule="auto"/>
        <w:ind w:left="284"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b) disponibilização aos órgãos participantes;</w:t>
      </w:r>
    </w:p>
    <w:p w14:paraId="0CAC6099" w14:textId="77777777" w:rsidR="00DD7D9C" w:rsidRPr="009803A5" w:rsidRDefault="00DD7D9C" w:rsidP="00DD7D9C">
      <w:pPr>
        <w:spacing w:line="360" w:lineRule="auto"/>
        <w:ind w:left="142"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VII – gerenciar a ata de registro de preços;</w:t>
      </w:r>
    </w:p>
    <w:p w14:paraId="4C02779E" w14:textId="77777777" w:rsidR="00DD7D9C" w:rsidRPr="009803A5" w:rsidRDefault="00DD7D9C" w:rsidP="00DD7D9C">
      <w:pPr>
        <w:spacing w:line="360" w:lineRule="auto"/>
        <w:ind w:left="142"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VIII – conduzir os procedimentos relativos a eventuais revisões dos preços registrados;</w:t>
      </w:r>
    </w:p>
    <w:p w14:paraId="15B3BE6B" w14:textId="77777777" w:rsidR="00DD7D9C" w:rsidRPr="009803A5" w:rsidRDefault="00DD7D9C" w:rsidP="00DD7D9C">
      <w:pPr>
        <w:spacing w:line="360" w:lineRule="auto"/>
        <w:ind w:left="142"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 xml:space="preserve">IX – </w:t>
      </w:r>
      <w:proofErr w:type="gramStart"/>
      <w:r w:rsidRPr="009803A5">
        <w:rPr>
          <w:rFonts w:asciiTheme="majorHAnsi" w:eastAsia="Calibri" w:hAnsiTheme="majorHAnsi" w:cstheme="majorHAnsi"/>
          <w:sz w:val="22"/>
          <w:szCs w:val="22"/>
          <w:lang w:eastAsia="en-US"/>
        </w:rPr>
        <w:t>providenciar</w:t>
      </w:r>
      <w:proofErr w:type="gramEnd"/>
      <w:r w:rsidRPr="009803A5">
        <w:rPr>
          <w:rFonts w:asciiTheme="majorHAnsi" w:eastAsia="Calibri" w:hAnsiTheme="majorHAnsi" w:cstheme="majorHAnsi"/>
          <w:sz w:val="22"/>
          <w:szCs w:val="22"/>
          <w:lang w:eastAsia="en-US"/>
        </w:rPr>
        <w:t xml:space="preserve"> o registro das penalidades administrativas aplicadas previstas em ato convocatório;</w:t>
      </w:r>
    </w:p>
    <w:p w14:paraId="2B9CD66E" w14:textId="77777777" w:rsidR="00DD7D9C" w:rsidRPr="009803A5" w:rsidRDefault="00DD7D9C" w:rsidP="00DD7D9C">
      <w:pPr>
        <w:spacing w:line="360" w:lineRule="auto"/>
        <w:ind w:left="142"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 xml:space="preserve">X – </w:t>
      </w:r>
      <w:proofErr w:type="gramStart"/>
      <w:r w:rsidRPr="009803A5">
        <w:rPr>
          <w:rFonts w:asciiTheme="majorHAnsi" w:eastAsia="Calibri" w:hAnsiTheme="majorHAnsi" w:cstheme="majorHAnsi"/>
          <w:sz w:val="22"/>
          <w:szCs w:val="22"/>
          <w:lang w:eastAsia="en-US"/>
        </w:rPr>
        <w:t>verificar</w:t>
      </w:r>
      <w:proofErr w:type="gramEnd"/>
      <w:r w:rsidRPr="009803A5">
        <w:rPr>
          <w:rFonts w:asciiTheme="majorHAnsi" w:eastAsia="Calibri" w:hAnsiTheme="majorHAnsi" w:cstheme="majorHAnsi"/>
          <w:sz w:val="22"/>
          <w:szCs w:val="22"/>
          <w:lang w:eastAsia="en-US"/>
        </w:rPr>
        <w:t xml:space="preserve"> se os pedidos de realização de registro de preços, formulados pelos órgãos e entidades da Administração Pública Municipal, efetivamente se enquadram nas hipóteses previstas no caput e §1º do art. 3º do Decreto Municipal n° 1.690/2025, podendo indeferir os pedidos que não estejam de acordo com as referidas hipóteses;</w:t>
      </w:r>
    </w:p>
    <w:p w14:paraId="3ADAFF58" w14:textId="77777777" w:rsidR="00DD7D9C" w:rsidRPr="009803A5" w:rsidRDefault="00DD7D9C" w:rsidP="00DD7D9C">
      <w:pPr>
        <w:spacing w:line="360" w:lineRule="auto"/>
        <w:ind w:left="142"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XI – aplicar, garantidas a ampla defesa e o contraditório, as penalidades decorrentes do descumprimento do pactuado na ata de registro de preços ou do descumprimento das obrigações contratuais, em relação às suas próprias contratações; e</w:t>
      </w:r>
    </w:p>
    <w:p w14:paraId="7E82B472" w14:textId="77777777" w:rsidR="00DD7D9C" w:rsidRPr="009803A5" w:rsidRDefault="00DD7D9C" w:rsidP="00DD7D9C">
      <w:pPr>
        <w:spacing w:line="360" w:lineRule="auto"/>
        <w:ind w:left="142"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XII – registrar as ocorrências no Portal Nacional de Contratações Públicas (PNCP), e no sistema adotado pela administração pública municipal, se houver.</w:t>
      </w:r>
    </w:p>
    <w:p w14:paraId="775185AD" w14:textId="77777777" w:rsidR="00DD7D9C" w:rsidRPr="009803A5" w:rsidRDefault="00DD7D9C" w:rsidP="00DD7D9C">
      <w:pPr>
        <w:spacing w:line="360" w:lineRule="auto"/>
        <w:ind w:right="-7"/>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11.5. CADASTRO RESERVA, para os casos de exclusão da licitante melhor classificada ou cancelamento dos seus preços registrados, conforme dispõe, respectivamente, os artigos 18 e 19, todos do Decreto Municipal nº 1.690/2025;</w:t>
      </w:r>
    </w:p>
    <w:p w14:paraId="0D823F41" w14:textId="77777777" w:rsidR="00DD7D9C" w:rsidRPr="009803A5" w:rsidRDefault="00DD7D9C" w:rsidP="00DD7D9C">
      <w:pPr>
        <w:widowControl w:val="0"/>
        <w:autoSpaceDE w:val="0"/>
        <w:autoSpaceDN w:val="0"/>
        <w:spacing w:line="360" w:lineRule="auto"/>
        <w:ind w:right="-7"/>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11.6. Não será necessário a publicação da Intenção de Registro de Preços decorrente desta licitação, pois a presente contratação será exclusiva para prefeitura de Sonora-MS, conforme disposto no §1° do Art. 86 da Lei Federal 14.133/21.</w:t>
      </w:r>
    </w:p>
    <w:p w14:paraId="58C14866" w14:textId="77777777" w:rsidR="00DD7D9C" w:rsidRPr="009803A5" w:rsidRDefault="00DD7D9C" w:rsidP="00DD7D9C">
      <w:pPr>
        <w:widowControl w:val="0"/>
        <w:autoSpaceDE w:val="0"/>
        <w:autoSpaceDN w:val="0"/>
        <w:spacing w:line="360" w:lineRule="auto"/>
        <w:ind w:left="885" w:right="-7"/>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11.6.1. A Intenção de Registro de Preços (IRP) tem como finalidade permitir à Administração tornar pública suas intenções de realizar Pregão ou Concorrência para Registro de Preços, com a participação de outros órgãos governamentais que tenham interesse em contratar o mesmo objeto, possibilitando auferir melhores preços por meio de economia de escala.</w:t>
      </w:r>
    </w:p>
    <w:p w14:paraId="0A035C35" w14:textId="77777777" w:rsidR="00DD7D9C" w:rsidRPr="009803A5" w:rsidRDefault="00DD7D9C" w:rsidP="00DD7D9C">
      <w:pPr>
        <w:widowControl w:val="0"/>
        <w:autoSpaceDE w:val="0"/>
        <w:autoSpaceDN w:val="0"/>
        <w:spacing w:line="360" w:lineRule="auto"/>
        <w:ind w:left="885" w:right="-7"/>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11.6.2. Quanto à obrigatoriedade de divulgação da IRP, registra-se que o Decreto Municipal nº 1.690/2025, abrandou tal exigência, como se observa a partir da leitura do seguinte dispositivo legal:</w:t>
      </w:r>
    </w:p>
    <w:p w14:paraId="3DF506FD" w14:textId="77777777" w:rsidR="00DD7D9C" w:rsidRPr="009803A5" w:rsidRDefault="00DD7D9C" w:rsidP="00DD7D9C">
      <w:pPr>
        <w:widowControl w:val="0"/>
        <w:autoSpaceDE w:val="0"/>
        <w:autoSpaceDN w:val="0"/>
        <w:spacing w:line="360" w:lineRule="auto"/>
        <w:ind w:left="1134" w:right="-7"/>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Art. 5º (...)</w:t>
      </w:r>
    </w:p>
    <w:p w14:paraId="7C19F86A" w14:textId="77777777" w:rsidR="00DD7D9C" w:rsidRPr="009803A5" w:rsidRDefault="00DD7D9C" w:rsidP="00DD7D9C">
      <w:pPr>
        <w:widowControl w:val="0"/>
        <w:autoSpaceDE w:val="0"/>
        <w:autoSpaceDN w:val="0"/>
        <w:spacing w:line="360" w:lineRule="auto"/>
        <w:ind w:left="1134" w:right="-7"/>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 xml:space="preserve">Parágrafo único. A publicidade da intenção de registro de preços aos demais órgãos e entidades, </w:t>
      </w:r>
      <w:r w:rsidRPr="009803A5">
        <w:rPr>
          <w:rFonts w:asciiTheme="majorHAnsi" w:eastAsia="Arial" w:hAnsiTheme="majorHAnsi" w:cstheme="majorHAnsi"/>
          <w:sz w:val="22"/>
          <w:szCs w:val="22"/>
          <w:lang w:eastAsia="en-US"/>
        </w:rPr>
        <w:lastRenderedPageBreak/>
        <w:t>prevista no inciso I do caput deste artigo, poderá ser dispensada pelo órgão gerenciador, mediante justificativa, quando o objeto for de interesse restrito a</w:t>
      </w:r>
    </w:p>
    <w:p w14:paraId="0B5BF8EA" w14:textId="77777777" w:rsidR="00DD7D9C" w:rsidRPr="009803A5" w:rsidRDefault="00DD7D9C" w:rsidP="00DD7D9C">
      <w:pPr>
        <w:widowControl w:val="0"/>
        <w:autoSpaceDE w:val="0"/>
        <w:autoSpaceDN w:val="0"/>
        <w:spacing w:line="360" w:lineRule="auto"/>
        <w:ind w:left="1134" w:right="-7"/>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órgãos ou entidades específicas da Administração Pública Municipal.</w:t>
      </w:r>
    </w:p>
    <w:p w14:paraId="6268ECF7" w14:textId="77777777" w:rsidR="00DD7D9C" w:rsidRPr="009803A5" w:rsidRDefault="00DD7D9C" w:rsidP="00DD7D9C">
      <w:pPr>
        <w:widowControl w:val="0"/>
        <w:autoSpaceDE w:val="0"/>
        <w:autoSpaceDN w:val="0"/>
        <w:spacing w:line="360" w:lineRule="auto"/>
        <w:ind w:left="885" w:right="-7"/>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11.6.3. Assim, vislumbra-se que, embora seja regra a divulgação da Intenção de Registro de Preços pelos órgãos e entidades da Prefeitura Municipal de Sonora, em razão da finalidade de tal procedimento, é perfeitamente cabível o seu afastamento, desde que haja justificativa adequada.</w:t>
      </w:r>
    </w:p>
    <w:p w14:paraId="6E57B644" w14:textId="77777777" w:rsidR="00DD7D9C" w:rsidRPr="009803A5" w:rsidRDefault="00DD7D9C" w:rsidP="00DD7D9C">
      <w:pPr>
        <w:widowControl w:val="0"/>
        <w:autoSpaceDE w:val="0"/>
        <w:autoSpaceDN w:val="0"/>
        <w:spacing w:line="360" w:lineRule="auto"/>
        <w:ind w:left="885" w:right="-7"/>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11.6.4. No caso desta Prefeitura, optou-se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esta instituição a qualidade de órgão gerenciador.</w:t>
      </w:r>
    </w:p>
    <w:p w14:paraId="35F8362E" w14:textId="77777777" w:rsidR="00DD7D9C" w:rsidRPr="009803A5" w:rsidRDefault="00DD7D9C" w:rsidP="00DD7D9C">
      <w:pPr>
        <w:widowControl w:val="0"/>
        <w:autoSpaceDE w:val="0"/>
        <w:autoSpaceDN w:val="0"/>
        <w:spacing w:line="360" w:lineRule="auto"/>
        <w:ind w:right="-7"/>
        <w:jc w:val="both"/>
        <w:rPr>
          <w:rFonts w:asciiTheme="majorHAnsi" w:eastAsia="Arial" w:hAnsiTheme="majorHAnsi" w:cstheme="majorHAnsi"/>
          <w:sz w:val="8"/>
          <w:szCs w:val="8"/>
          <w:lang w:eastAsia="en-US"/>
        </w:rPr>
      </w:pPr>
    </w:p>
    <w:p w14:paraId="0E4356B5" w14:textId="77777777" w:rsidR="00DD7D9C" w:rsidRPr="009803A5" w:rsidRDefault="00DD7D9C" w:rsidP="00DD7D9C">
      <w:pPr>
        <w:widowControl w:val="0"/>
        <w:autoSpaceDE w:val="0"/>
        <w:autoSpaceDN w:val="0"/>
        <w:spacing w:line="360" w:lineRule="auto"/>
        <w:ind w:right="-7"/>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 xml:space="preserve">11.7. </w:t>
      </w:r>
      <w:r w:rsidRPr="009803A5">
        <w:rPr>
          <w:rFonts w:asciiTheme="majorHAnsi" w:eastAsia="Arial" w:hAnsiTheme="majorHAnsi" w:cstheme="majorHAnsi"/>
          <w:b/>
          <w:sz w:val="22"/>
          <w:szCs w:val="22"/>
          <w:lang w:eastAsia="en-US"/>
        </w:rPr>
        <w:t>É vedada a adesão</w:t>
      </w:r>
      <w:r w:rsidRPr="009803A5">
        <w:rPr>
          <w:rFonts w:asciiTheme="majorHAnsi" w:eastAsia="Arial" w:hAnsiTheme="majorHAnsi" w:cstheme="majorHAnsi"/>
          <w:sz w:val="22"/>
          <w:szCs w:val="22"/>
          <w:lang w:eastAsia="en-US"/>
        </w:rPr>
        <w:t xml:space="preserve"> a Ata de Registro de Preços (ARP), por outros municípios e </w:t>
      </w:r>
      <w:proofErr w:type="spellStart"/>
      <w:r w:rsidRPr="009803A5">
        <w:rPr>
          <w:rFonts w:asciiTheme="majorHAnsi" w:eastAsia="Arial" w:hAnsiTheme="majorHAnsi" w:cstheme="majorHAnsi"/>
          <w:sz w:val="22"/>
          <w:szCs w:val="22"/>
          <w:lang w:eastAsia="en-US"/>
        </w:rPr>
        <w:t>orgãos</w:t>
      </w:r>
      <w:proofErr w:type="spellEnd"/>
      <w:r w:rsidRPr="009803A5">
        <w:rPr>
          <w:rFonts w:asciiTheme="majorHAnsi" w:eastAsia="Arial" w:hAnsiTheme="majorHAnsi" w:cstheme="majorHAnsi"/>
          <w:sz w:val="22"/>
          <w:szCs w:val="22"/>
          <w:lang w:eastAsia="en-US"/>
        </w:rPr>
        <w:t xml:space="preserve"> da administração indireta;</w:t>
      </w:r>
    </w:p>
    <w:p w14:paraId="486228FB" w14:textId="77777777" w:rsidR="00DD7D9C" w:rsidRPr="009803A5" w:rsidRDefault="00DD7D9C" w:rsidP="00DD7D9C">
      <w:pPr>
        <w:widowControl w:val="0"/>
        <w:autoSpaceDE w:val="0"/>
        <w:autoSpaceDN w:val="0"/>
        <w:spacing w:line="360" w:lineRule="auto"/>
        <w:ind w:left="885" w:right="-7"/>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11.7.1. O órgão gerenciador tem discricionariedade para permitir ou não a adesão de outros entes públicos à ARP. Esta discricionariedade é embasada na análise de vantajosidade, oportunidade e conveniência administrativa, conforme previsto na legislação vigente;</w:t>
      </w:r>
    </w:p>
    <w:p w14:paraId="78CB0D1B" w14:textId="77777777" w:rsidR="00DD7D9C" w:rsidRPr="009803A5" w:rsidRDefault="00DD7D9C" w:rsidP="00DD7D9C">
      <w:pPr>
        <w:widowControl w:val="0"/>
        <w:autoSpaceDE w:val="0"/>
        <w:autoSpaceDN w:val="0"/>
        <w:spacing w:line="360" w:lineRule="auto"/>
        <w:ind w:left="1701" w:right="-7"/>
        <w:jc w:val="both"/>
        <w:rPr>
          <w:rFonts w:asciiTheme="majorHAnsi" w:eastAsia="Arial" w:hAnsiTheme="majorHAnsi" w:cstheme="majorHAnsi"/>
          <w:b/>
          <w:i/>
          <w:sz w:val="22"/>
          <w:szCs w:val="22"/>
          <w:lang w:eastAsia="en-US"/>
        </w:rPr>
      </w:pPr>
      <w:r w:rsidRPr="009803A5">
        <w:rPr>
          <w:rFonts w:asciiTheme="majorHAnsi" w:eastAsia="Arial" w:hAnsiTheme="majorHAnsi" w:cstheme="majorHAnsi"/>
          <w:b/>
          <w:i/>
          <w:sz w:val="22"/>
          <w:szCs w:val="22"/>
          <w:lang w:eastAsia="en-US"/>
        </w:rPr>
        <w:t>Base Legal</w:t>
      </w:r>
    </w:p>
    <w:p w14:paraId="20C2C28A" w14:textId="77777777" w:rsidR="00DD7D9C" w:rsidRPr="009803A5" w:rsidRDefault="00DD7D9C" w:rsidP="00DD7D9C">
      <w:pPr>
        <w:widowControl w:val="0"/>
        <w:autoSpaceDE w:val="0"/>
        <w:autoSpaceDN w:val="0"/>
        <w:spacing w:line="360" w:lineRule="auto"/>
        <w:ind w:left="1701" w:right="-7"/>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Art. 6º, XXXII, da Lei nº 14.133/2021:</w:t>
      </w:r>
    </w:p>
    <w:p w14:paraId="6AADFA2D" w14:textId="77777777" w:rsidR="00DD7D9C" w:rsidRPr="009803A5" w:rsidRDefault="00DD7D9C" w:rsidP="00DD7D9C">
      <w:pPr>
        <w:widowControl w:val="0"/>
        <w:autoSpaceDE w:val="0"/>
        <w:autoSpaceDN w:val="0"/>
        <w:spacing w:line="360" w:lineRule="auto"/>
        <w:ind w:left="1701" w:right="-7"/>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Define o sistema de registro de preços como "conjunto de procedimentos para registro formal de preços relativos à prestação de serviços e aquisição de bens, para contratações futuras".</w:t>
      </w:r>
    </w:p>
    <w:p w14:paraId="2F638C95" w14:textId="77777777" w:rsidR="00DD7D9C" w:rsidRPr="009803A5" w:rsidRDefault="00DD7D9C" w:rsidP="00DD7D9C">
      <w:pPr>
        <w:widowControl w:val="0"/>
        <w:autoSpaceDE w:val="0"/>
        <w:autoSpaceDN w:val="0"/>
        <w:spacing w:line="360" w:lineRule="auto"/>
        <w:ind w:left="1701" w:right="-7"/>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Art. 82, §3º, da Lei nº 14.133/2021:</w:t>
      </w:r>
    </w:p>
    <w:p w14:paraId="1914E9C0" w14:textId="77777777" w:rsidR="00DD7D9C" w:rsidRPr="009803A5" w:rsidRDefault="00DD7D9C" w:rsidP="00DD7D9C">
      <w:pPr>
        <w:widowControl w:val="0"/>
        <w:autoSpaceDE w:val="0"/>
        <w:autoSpaceDN w:val="0"/>
        <w:spacing w:line="360" w:lineRule="auto"/>
        <w:ind w:left="1701" w:right="-7"/>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Estabelece que "a existência de preços registrados não obriga a Administração a firmar as contratações que deles poderão advir, ficando-lhe facultada a utilização de outros meios, respeitada a legislação relativa às licitações e contratos".</w:t>
      </w:r>
    </w:p>
    <w:p w14:paraId="52583860" w14:textId="77777777" w:rsidR="00DD7D9C" w:rsidRPr="009803A5" w:rsidRDefault="00DD7D9C" w:rsidP="00DD7D9C">
      <w:pPr>
        <w:widowControl w:val="0"/>
        <w:autoSpaceDE w:val="0"/>
        <w:autoSpaceDN w:val="0"/>
        <w:spacing w:line="360" w:lineRule="auto"/>
        <w:ind w:left="1701" w:right="-7"/>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Art. 86 da Lei nº 14.133/2021:</w:t>
      </w:r>
    </w:p>
    <w:p w14:paraId="1D779B9C" w14:textId="77777777" w:rsidR="00DD7D9C" w:rsidRPr="009803A5" w:rsidRDefault="00DD7D9C" w:rsidP="00DD7D9C">
      <w:pPr>
        <w:widowControl w:val="0"/>
        <w:autoSpaceDE w:val="0"/>
        <w:autoSpaceDN w:val="0"/>
        <w:spacing w:line="360" w:lineRule="auto"/>
        <w:ind w:left="1701" w:right="-7"/>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 xml:space="preserve">Dispõe sobre a adesão de órgãos não participantes ao sistema de registro de preços, conhecida como "carona". Segundo o caput do artigo, a adesão de outros órgãos ou </w:t>
      </w:r>
      <w:r w:rsidRPr="009803A5">
        <w:rPr>
          <w:rFonts w:asciiTheme="majorHAnsi" w:eastAsia="Arial" w:hAnsiTheme="majorHAnsi" w:cstheme="majorHAnsi"/>
          <w:i/>
          <w:sz w:val="22"/>
          <w:szCs w:val="22"/>
          <w:lang w:eastAsia="en-US"/>
        </w:rPr>
        <w:lastRenderedPageBreak/>
        <w:t>entidades ao sistema de registro de preços deve observar a vantajosidade para a administração e está condicionada à autorização do órgão gerenciador.</w:t>
      </w:r>
    </w:p>
    <w:p w14:paraId="10997642" w14:textId="77777777" w:rsidR="00DD7D9C" w:rsidRPr="009803A5" w:rsidRDefault="00DD7D9C" w:rsidP="00DD7D9C">
      <w:pPr>
        <w:widowControl w:val="0"/>
        <w:autoSpaceDE w:val="0"/>
        <w:autoSpaceDN w:val="0"/>
        <w:spacing w:line="360" w:lineRule="auto"/>
        <w:ind w:left="1701" w:right="783"/>
        <w:jc w:val="both"/>
        <w:rPr>
          <w:rFonts w:asciiTheme="majorHAnsi" w:eastAsia="Arial" w:hAnsiTheme="majorHAnsi" w:cstheme="majorHAnsi"/>
          <w:b/>
          <w:i/>
          <w:sz w:val="22"/>
          <w:szCs w:val="22"/>
          <w:lang w:eastAsia="en-US"/>
        </w:rPr>
      </w:pPr>
      <w:r w:rsidRPr="009803A5">
        <w:rPr>
          <w:rFonts w:asciiTheme="majorHAnsi" w:eastAsia="Arial" w:hAnsiTheme="majorHAnsi" w:cstheme="majorHAnsi"/>
          <w:b/>
          <w:i/>
          <w:sz w:val="22"/>
          <w:szCs w:val="22"/>
          <w:lang w:eastAsia="en-US"/>
        </w:rPr>
        <w:t>Princípios Administrativos e Jurídicos Relevantes</w:t>
      </w:r>
    </w:p>
    <w:p w14:paraId="6A5A797F" w14:textId="77777777" w:rsidR="00DD7D9C" w:rsidRPr="009803A5" w:rsidRDefault="00DD7D9C" w:rsidP="00DD7D9C">
      <w:pPr>
        <w:widowControl w:val="0"/>
        <w:autoSpaceDE w:val="0"/>
        <w:autoSpaceDN w:val="0"/>
        <w:spacing w:line="360" w:lineRule="auto"/>
        <w:ind w:left="1701" w:right="783"/>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Princípio da Legalidade (Art. 37, caput, da Constituição Federal):</w:t>
      </w:r>
    </w:p>
    <w:p w14:paraId="2BF3EDD5" w14:textId="77777777" w:rsidR="00DD7D9C" w:rsidRPr="009803A5" w:rsidRDefault="00DD7D9C" w:rsidP="00DD7D9C">
      <w:pPr>
        <w:widowControl w:val="0"/>
        <w:autoSpaceDE w:val="0"/>
        <w:autoSpaceDN w:val="0"/>
        <w:spacing w:line="360" w:lineRule="auto"/>
        <w:ind w:left="1701" w:right="783"/>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A Administração Pública está sujeita ao princípio da legalidade, devendo atuar estritamente conforme a lei. A vedação à adesão de outros municípios à ARP, quando prevista no edital, está em conformidade com a legislação vigente.</w:t>
      </w:r>
    </w:p>
    <w:p w14:paraId="47F7BF0C" w14:textId="77777777" w:rsidR="00DD7D9C" w:rsidRPr="009803A5" w:rsidRDefault="00DD7D9C" w:rsidP="00DD7D9C">
      <w:pPr>
        <w:widowControl w:val="0"/>
        <w:autoSpaceDE w:val="0"/>
        <w:autoSpaceDN w:val="0"/>
        <w:spacing w:line="360" w:lineRule="auto"/>
        <w:ind w:left="1701" w:right="783"/>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Princípio da Eficiência (Art. 37, caput, da Constituição Federal):</w:t>
      </w:r>
    </w:p>
    <w:p w14:paraId="066911D2" w14:textId="77777777" w:rsidR="00DD7D9C" w:rsidRPr="009803A5" w:rsidRDefault="00DD7D9C" w:rsidP="00DD7D9C">
      <w:pPr>
        <w:widowControl w:val="0"/>
        <w:autoSpaceDE w:val="0"/>
        <w:autoSpaceDN w:val="0"/>
        <w:spacing w:line="360" w:lineRule="auto"/>
        <w:ind w:left="1701" w:right="783"/>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A vedação pode ser justificada pela busca da eficiência administrativa, garantindo que os recursos públicos sejam utilizados da melhor maneira possível, evitando adesões que possam não ser vantajosas ou que comprometam a gestão eficiente da ARP.</w:t>
      </w:r>
    </w:p>
    <w:p w14:paraId="07DD4C55" w14:textId="77777777" w:rsidR="00DD7D9C" w:rsidRPr="009803A5" w:rsidRDefault="00DD7D9C" w:rsidP="00DD7D9C">
      <w:pPr>
        <w:widowControl w:val="0"/>
        <w:autoSpaceDE w:val="0"/>
        <w:autoSpaceDN w:val="0"/>
        <w:spacing w:line="360" w:lineRule="auto"/>
        <w:ind w:left="1701" w:right="783"/>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Princípio da Transparência (Art. 3º, III, da Lei nº 14.133/2021):</w:t>
      </w:r>
    </w:p>
    <w:p w14:paraId="4FC5FE58" w14:textId="77777777" w:rsidR="00DD7D9C" w:rsidRPr="009803A5" w:rsidRDefault="00DD7D9C" w:rsidP="00DD7D9C">
      <w:pPr>
        <w:widowControl w:val="0"/>
        <w:autoSpaceDE w:val="0"/>
        <w:autoSpaceDN w:val="0"/>
        <w:spacing w:line="360" w:lineRule="auto"/>
        <w:ind w:left="1701" w:right="783"/>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A clareza nas regras do edital, incluindo a vedação à adesão de outros municípios, promove a transparência no processo licitatório, permitindo que todos os potenciais participantes tenham conhecimento prévio das condições estabelecidas.</w:t>
      </w:r>
    </w:p>
    <w:p w14:paraId="79BB48E9" w14:textId="77777777" w:rsidR="00DD7D9C" w:rsidRPr="009803A5" w:rsidRDefault="00DD7D9C" w:rsidP="00DD7D9C">
      <w:pPr>
        <w:widowControl w:val="0"/>
        <w:autoSpaceDE w:val="0"/>
        <w:autoSpaceDN w:val="0"/>
        <w:spacing w:line="360" w:lineRule="auto"/>
        <w:ind w:left="1701" w:right="783"/>
        <w:jc w:val="both"/>
        <w:rPr>
          <w:rFonts w:asciiTheme="majorHAnsi" w:eastAsia="Arial" w:hAnsiTheme="majorHAnsi" w:cstheme="majorHAnsi"/>
          <w:b/>
          <w:i/>
          <w:sz w:val="22"/>
          <w:szCs w:val="22"/>
          <w:lang w:eastAsia="en-US"/>
        </w:rPr>
      </w:pPr>
      <w:r w:rsidRPr="009803A5">
        <w:rPr>
          <w:rFonts w:asciiTheme="majorHAnsi" w:eastAsia="Arial" w:hAnsiTheme="majorHAnsi" w:cstheme="majorHAnsi"/>
          <w:b/>
          <w:i/>
          <w:sz w:val="22"/>
          <w:szCs w:val="22"/>
          <w:lang w:eastAsia="en-US"/>
        </w:rPr>
        <w:t>Precedentes Jurídicos</w:t>
      </w:r>
    </w:p>
    <w:p w14:paraId="20E915C5" w14:textId="77777777" w:rsidR="00DD7D9C" w:rsidRPr="009803A5" w:rsidRDefault="00DD7D9C" w:rsidP="00DD7D9C">
      <w:pPr>
        <w:widowControl w:val="0"/>
        <w:autoSpaceDE w:val="0"/>
        <w:autoSpaceDN w:val="0"/>
        <w:spacing w:line="360" w:lineRule="auto"/>
        <w:ind w:left="1701" w:right="783"/>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Acórdão TCU nº 2.692/2015 – Plenário:</w:t>
      </w:r>
    </w:p>
    <w:p w14:paraId="28F4FB9D" w14:textId="77777777" w:rsidR="00DD7D9C" w:rsidRPr="009803A5" w:rsidRDefault="00DD7D9C" w:rsidP="00DD7D9C">
      <w:pPr>
        <w:widowControl w:val="0"/>
        <w:autoSpaceDE w:val="0"/>
        <w:autoSpaceDN w:val="0"/>
        <w:spacing w:line="360" w:lineRule="auto"/>
        <w:ind w:left="1701" w:right="783"/>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O Tribunal de Contas da União (TCU) afirmou que "a adesão à ata de registro de preços deve ser expressamente prevista no edital e no contrato, sendo facultada ao órgão gerenciador a autorização ou não da adesão, conforme conveniência administrativa".</w:t>
      </w:r>
    </w:p>
    <w:p w14:paraId="59656FBB" w14:textId="77777777" w:rsidR="00DD7D9C" w:rsidRPr="009803A5" w:rsidRDefault="00DD7D9C" w:rsidP="00DD7D9C">
      <w:pPr>
        <w:widowControl w:val="0"/>
        <w:autoSpaceDE w:val="0"/>
        <w:autoSpaceDN w:val="0"/>
        <w:spacing w:line="360" w:lineRule="auto"/>
        <w:ind w:left="1701" w:right="783"/>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Acórdão TCU nº 1.487/2017 – Plenário:</w:t>
      </w:r>
    </w:p>
    <w:p w14:paraId="237C2D88" w14:textId="77777777" w:rsidR="00DD7D9C" w:rsidRPr="009803A5" w:rsidRDefault="00DD7D9C" w:rsidP="00DD7D9C">
      <w:pPr>
        <w:widowControl w:val="0"/>
        <w:autoSpaceDE w:val="0"/>
        <w:autoSpaceDN w:val="0"/>
        <w:spacing w:line="360" w:lineRule="auto"/>
        <w:ind w:left="1701" w:right="783"/>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Neste acórdão, o TCU reforçou que a adesão ao sistema de registro de preços deve ser fundamentada na análise da vantajosidade e na conveniência administrativa do órgão gerenciador.</w:t>
      </w:r>
    </w:p>
    <w:p w14:paraId="6DEB70A7" w14:textId="77777777" w:rsidR="00DD7D9C" w:rsidRPr="009803A5" w:rsidRDefault="00DD7D9C" w:rsidP="00DD7D9C">
      <w:pPr>
        <w:widowControl w:val="0"/>
        <w:autoSpaceDE w:val="0"/>
        <w:autoSpaceDN w:val="0"/>
        <w:spacing w:line="360" w:lineRule="auto"/>
        <w:ind w:left="1701" w:right="783"/>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Acórdão TCU nº 1.233/2012 – Plenário:</w:t>
      </w:r>
    </w:p>
    <w:p w14:paraId="7C4DA3FC" w14:textId="77777777" w:rsidR="00DD7D9C" w:rsidRPr="009803A5" w:rsidRDefault="00DD7D9C" w:rsidP="00DD7D9C">
      <w:pPr>
        <w:widowControl w:val="0"/>
        <w:autoSpaceDE w:val="0"/>
        <w:autoSpaceDN w:val="0"/>
        <w:spacing w:line="360" w:lineRule="auto"/>
        <w:ind w:left="1701" w:right="783"/>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 xml:space="preserve">O TCU destacou que a adesão de órgãos ou entidades não participantes ao sistema de registro de preços deve ser vantajosa para a Administração, sendo </w:t>
      </w:r>
      <w:r w:rsidRPr="009803A5">
        <w:rPr>
          <w:rFonts w:asciiTheme="majorHAnsi" w:eastAsia="Arial" w:hAnsiTheme="majorHAnsi" w:cstheme="majorHAnsi"/>
          <w:i/>
          <w:sz w:val="22"/>
          <w:szCs w:val="22"/>
          <w:lang w:eastAsia="en-US"/>
        </w:rPr>
        <w:lastRenderedPageBreak/>
        <w:t>indispensável a avaliação criteriosa por parte do órgão gerenciador.</w:t>
      </w:r>
    </w:p>
    <w:p w14:paraId="4998FB59" w14:textId="77777777" w:rsidR="00DD7D9C" w:rsidRPr="009803A5" w:rsidRDefault="00DD7D9C" w:rsidP="00DD7D9C">
      <w:pPr>
        <w:widowControl w:val="0"/>
        <w:autoSpaceDE w:val="0"/>
        <w:autoSpaceDN w:val="0"/>
        <w:spacing w:line="360" w:lineRule="auto"/>
        <w:ind w:left="1701" w:right="783"/>
        <w:jc w:val="both"/>
        <w:rPr>
          <w:rFonts w:asciiTheme="majorHAnsi" w:eastAsia="Arial" w:hAnsiTheme="majorHAnsi" w:cstheme="majorHAnsi"/>
          <w:i/>
          <w:sz w:val="10"/>
          <w:szCs w:val="10"/>
          <w:lang w:eastAsia="en-US"/>
        </w:rPr>
      </w:pPr>
    </w:p>
    <w:p w14:paraId="0CEF6877" w14:textId="77777777" w:rsidR="00DD7D9C" w:rsidRPr="009803A5" w:rsidRDefault="00DD7D9C" w:rsidP="00DD7D9C">
      <w:pPr>
        <w:widowControl w:val="0"/>
        <w:autoSpaceDE w:val="0"/>
        <w:autoSpaceDN w:val="0"/>
        <w:spacing w:line="360" w:lineRule="auto"/>
        <w:ind w:left="1701" w:right="783"/>
        <w:jc w:val="both"/>
        <w:rPr>
          <w:rFonts w:asciiTheme="majorHAnsi" w:eastAsia="Arial" w:hAnsiTheme="majorHAnsi" w:cstheme="majorHAnsi"/>
          <w:b/>
          <w:i/>
          <w:sz w:val="22"/>
          <w:szCs w:val="22"/>
          <w:lang w:eastAsia="en-US"/>
        </w:rPr>
      </w:pPr>
      <w:r w:rsidRPr="009803A5">
        <w:rPr>
          <w:rFonts w:asciiTheme="majorHAnsi" w:eastAsia="Arial" w:hAnsiTheme="majorHAnsi" w:cstheme="majorHAnsi"/>
          <w:b/>
          <w:i/>
          <w:sz w:val="22"/>
          <w:szCs w:val="22"/>
          <w:lang w:eastAsia="en-US"/>
        </w:rPr>
        <w:t>Decisões do Tribunal de Contas do Estado de Mato Grosso do Sul (TCE-MS)</w:t>
      </w:r>
    </w:p>
    <w:p w14:paraId="57875C9E" w14:textId="77777777" w:rsidR="00DD7D9C" w:rsidRPr="009803A5" w:rsidRDefault="00DD7D9C" w:rsidP="00DD7D9C">
      <w:pPr>
        <w:widowControl w:val="0"/>
        <w:autoSpaceDE w:val="0"/>
        <w:autoSpaceDN w:val="0"/>
        <w:spacing w:line="360" w:lineRule="auto"/>
        <w:ind w:left="1701" w:right="-7"/>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Decisão TCE-MS nº 2.414/2018:</w:t>
      </w:r>
    </w:p>
    <w:p w14:paraId="7EF90CDC" w14:textId="77777777" w:rsidR="00DD7D9C" w:rsidRPr="009803A5" w:rsidRDefault="00DD7D9C" w:rsidP="00DD7D9C">
      <w:pPr>
        <w:widowControl w:val="0"/>
        <w:autoSpaceDE w:val="0"/>
        <w:autoSpaceDN w:val="0"/>
        <w:spacing w:line="360" w:lineRule="auto"/>
        <w:ind w:left="1701" w:right="-7"/>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O TCE-MS reafirmou a discricionariedade do órgão gerenciador em autorizar ou não a adesão de outros entes à ARP, enfatizando que tal decisão deve estar embasada na análise da conveniência e da vantajosidade para a administração pública.</w:t>
      </w:r>
    </w:p>
    <w:p w14:paraId="336F509B" w14:textId="77777777" w:rsidR="00DD7D9C" w:rsidRPr="009803A5" w:rsidRDefault="00DD7D9C" w:rsidP="00DD7D9C">
      <w:pPr>
        <w:widowControl w:val="0"/>
        <w:autoSpaceDE w:val="0"/>
        <w:autoSpaceDN w:val="0"/>
        <w:spacing w:line="360" w:lineRule="auto"/>
        <w:ind w:left="1701" w:right="-7"/>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Decisão TCE-MS nº 3.672/2019:</w:t>
      </w:r>
    </w:p>
    <w:p w14:paraId="50740760" w14:textId="77777777" w:rsidR="00DD7D9C" w:rsidRPr="009803A5" w:rsidRDefault="00DD7D9C" w:rsidP="00DD7D9C">
      <w:pPr>
        <w:widowControl w:val="0"/>
        <w:autoSpaceDE w:val="0"/>
        <w:autoSpaceDN w:val="0"/>
        <w:spacing w:line="360" w:lineRule="auto"/>
        <w:ind w:left="1701" w:right="-7"/>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Nessa decisão, o Tribunal de Contas do Estado de Mato Grosso do Sul destacou a importância de prever claramente no edital as condições de adesão à ARP, incluindo a possibilidade de vedação, como medida de transparência e segurança jurídica.</w:t>
      </w:r>
    </w:p>
    <w:p w14:paraId="0E4BC924" w14:textId="77777777" w:rsidR="00DD7D9C" w:rsidRPr="009803A5" w:rsidRDefault="00DD7D9C" w:rsidP="00DD7D9C">
      <w:pPr>
        <w:widowControl w:val="0"/>
        <w:autoSpaceDE w:val="0"/>
        <w:autoSpaceDN w:val="0"/>
        <w:spacing w:line="360" w:lineRule="auto"/>
        <w:ind w:left="1701" w:right="-7"/>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Decisão TCE-MS nº 1.908/2020:</w:t>
      </w:r>
    </w:p>
    <w:p w14:paraId="0C7026B3" w14:textId="77777777" w:rsidR="00DD7D9C" w:rsidRPr="009803A5" w:rsidRDefault="00DD7D9C" w:rsidP="00DD7D9C">
      <w:pPr>
        <w:widowControl w:val="0"/>
        <w:autoSpaceDE w:val="0"/>
        <w:autoSpaceDN w:val="0"/>
        <w:spacing w:line="360" w:lineRule="auto"/>
        <w:ind w:left="1701" w:right="-7"/>
        <w:jc w:val="both"/>
        <w:rPr>
          <w:rFonts w:asciiTheme="majorHAnsi" w:eastAsia="Arial" w:hAnsiTheme="majorHAnsi" w:cstheme="majorHAnsi"/>
          <w:i/>
          <w:sz w:val="22"/>
          <w:szCs w:val="22"/>
          <w:lang w:eastAsia="en-US"/>
        </w:rPr>
      </w:pPr>
      <w:r w:rsidRPr="009803A5">
        <w:rPr>
          <w:rFonts w:asciiTheme="majorHAnsi" w:eastAsia="Arial" w:hAnsiTheme="majorHAnsi" w:cstheme="majorHAnsi"/>
          <w:i/>
          <w:sz w:val="22"/>
          <w:szCs w:val="22"/>
          <w:lang w:eastAsia="en-US"/>
        </w:rPr>
        <w:t>O TCE-MS ressaltou que a vedação à adesão de outros municípios pode ser justificada pela necessidade de garantir a eficiência e a economicidade na gestão da ARP, evitando possíveis</w:t>
      </w:r>
      <w:r w:rsidRPr="009803A5">
        <w:rPr>
          <w:rFonts w:asciiTheme="majorHAnsi" w:eastAsia="Arial" w:hAnsiTheme="majorHAnsi" w:cstheme="majorHAnsi"/>
          <w:sz w:val="22"/>
          <w:szCs w:val="22"/>
          <w:lang w:eastAsia="en-US"/>
        </w:rPr>
        <w:t xml:space="preserve"> </w:t>
      </w:r>
      <w:r w:rsidRPr="009803A5">
        <w:rPr>
          <w:rFonts w:asciiTheme="majorHAnsi" w:eastAsia="Arial" w:hAnsiTheme="majorHAnsi" w:cstheme="majorHAnsi"/>
          <w:i/>
          <w:sz w:val="22"/>
          <w:szCs w:val="22"/>
          <w:lang w:eastAsia="en-US"/>
        </w:rPr>
        <w:t>prejuízos decorrentes de adesões não planejadas.</w:t>
      </w:r>
    </w:p>
    <w:p w14:paraId="4589527B" w14:textId="77777777" w:rsidR="00DD7D9C" w:rsidRPr="009803A5" w:rsidRDefault="00DD7D9C" w:rsidP="00DD7D9C">
      <w:pPr>
        <w:widowControl w:val="0"/>
        <w:autoSpaceDE w:val="0"/>
        <w:autoSpaceDN w:val="0"/>
        <w:spacing w:line="360" w:lineRule="auto"/>
        <w:ind w:left="1701" w:right="-7"/>
        <w:jc w:val="both"/>
        <w:rPr>
          <w:rFonts w:asciiTheme="majorHAnsi" w:eastAsia="Arial" w:hAnsiTheme="majorHAnsi" w:cstheme="majorHAnsi"/>
          <w:sz w:val="22"/>
          <w:szCs w:val="22"/>
          <w:lang w:eastAsia="en-US"/>
        </w:rPr>
      </w:pPr>
    </w:p>
    <w:p w14:paraId="402E0E07" w14:textId="77777777" w:rsidR="00DD7D9C" w:rsidRPr="009803A5" w:rsidRDefault="00DD7D9C" w:rsidP="00DD7D9C">
      <w:pPr>
        <w:widowControl w:val="0"/>
        <w:autoSpaceDE w:val="0"/>
        <w:autoSpaceDN w:val="0"/>
        <w:spacing w:line="360" w:lineRule="auto"/>
        <w:ind w:left="567" w:right="-7"/>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11.7.2.</w:t>
      </w:r>
      <w:r w:rsidRPr="009803A5">
        <w:rPr>
          <w:rFonts w:asciiTheme="majorHAnsi" w:eastAsia="Arial" w:hAnsiTheme="majorHAnsi" w:cstheme="majorHAnsi"/>
          <w:sz w:val="22"/>
          <w:szCs w:val="22"/>
          <w:lang w:eastAsia="en-US"/>
        </w:rPr>
        <w:tab/>
        <w:t>A vedação à adesão de outros municípios justifica-se pela busca da eficiência administrativa, evitando possíveis impactos negativos na gestão da ARP e garantindo que os recursos públicos sejam utilizados de forma otimizada.</w:t>
      </w:r>
    </w:p>
    <w:p w14:paraId="41DCF81C" w14:textId="77777777" w:rsidR="00DD7D9C" w:rsidRPr="009803A5" w:rsidRDefault="00DD7D9C" w:rsidP="00DD7D9C">
      <w:pPr>
        <w:widowControl w:val="0"/>
        <w:autoSpaceDE w:val="0"/>
        <w:autoSpaceDN w:val="0"/>
        <w:spacing w:line="360" w:lineRule="auto"/>
        <w:ind w:left="885" w:right="-7"/>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11.7.3.</w:t>
      </w:r>
      <w:r w:rsidRPr="009803A5">
        <w:rPr>
          <w:rFonts w:asciiTheme="majorHAnsi" w:eastAsia="Arial" w:hAnsiTheme="majorHAnsi" w:cstheme="majorHAnsi"/>
          <w:sz w:val="22"/>
          <w:szCs w:val="22"/>
          <w:lang w:eastAsia="en-US"/>
        </w:rPr>
        <w:tab/>
        <w:t>Visa assegurar que a utilização da ARP atenda exclusivamente às necessidades do órgão gerenciador e dos órgãos participantes, conforme a vantajosidade administrativa, garantindo a segurança jurídica do processo licitatório e a observância dos princípios da eficiência, economicidade e legalidade.</w:t>
      </w:r>
    </w:p>
    <w:p w14:paraId="552734A5" w14:textId="77777777" w:rsidR="00DD7D9C" w:rsidRPr="009803A5" w:rsidRDefault="00DD7D9C" w:rsidP="00DD7D9C">
      <w:pPr>
        <w:spacing w:line="360" w:lineRule="auto"/>
        <w:jc w:val="both"/>
        <w:rPr>
          <w:rFonts w:asciiTheme="majorHAnsi" w:eastAsia="Calibri" w:hAnsiTheme="majorHAnsi" w:cstheme="majorHAnsi"/>
          <w:b/>
          <w:sz w:val="8"/>
          <w:szCs w:val="8"/>
        </w:rPr>
      </w:pPr>
    </w:p>
    <w:p w14:paraId="5C1B7C0D" w14:textId="77777777" w:rsidR="00DD7D9C" w:rsidRPr="009803A5" w:rsidRDefault="00DD7D9C" w:rsidP="00DD7D9C">
      <w:pPr>
        <w:spacing w:line="360" w:lineRule="auto"/>
        <w:jc w:val="both"/>
        <w:rPr>
          <w:rFonts w:asciiTheme="majorHAnsi" w:eastAsia="Calibri" w:hAnsiTheme="majorHAnsi" w:cstheme="majorHAnsi"/>
          <w:b/>
          <w:sz w:val="22"/>
          <w:szCs w:val="22"/>
        </w:rPr>
      </w:pPr>
      <w:r w:rsidRPr="009803A5">
        <w:rPr>
          <w:rFonts w:asciiTheme="majorHAnsi" w:eastAsia="Calibri" w:hAnsiTheme="majorHAnsi" w:cstheme="majorHAnsi"/>
          <w:b/>
          <w:sz w:val="22"/>
          <w:szCs w:val="22"/>
        </w:rPr>
        <w:t>12 - DO REAJUSTE</w:t>
      </w:r>
    </w:p>
    <w:p w14:paraId="2572DDF5" w14:textId="77777777" w:rsidR="00DD7D9C" w:rsidRPr="009803A5" w:rsidRDefault="00DD7D9C" w:rsidP="00DD7D9C">
      <w:pPr>
        <w:spacing w:before="120" w:after="120" w:line="360" w:lineRule="auto"/>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12.1. O reajuste deve ser concedido de ofício pela Administração, quando completado o lapso de 12 (doze) meses a contar da Data da Reserva Orçamentária: 08 de dezembro de 2025;</w:t>
      </w:r>
    </w:p>
    <w:p w14:paraId="42B9D4AC" w14:textId="77777777" w:rsidR="00DD7D9C" w:rsidRPr="009803A5" w:rsidRDefault="00DD7D9C" w:rsidP="00DD7D9C">
      <w:pPr>
        <w:spacing w:before="120" w:after="120" w:line="360" w:lineRule="auto"/>
        <w:jc w:val="both"/>
        <w:rPr>
          <w:rFonts w:asciiTheme="majorHAnsi" w:eastAsia="Calibri" w:hAnsiTheme="majorHAnsi" w:cstheme="majorHAnsi"/>
          <w:sz w:val="22"/>
          <w:szCs w:val="22"/>
          <w:lang w:eastAsia="en-US"/>
        </w:rPr>
      </w:pPr>
      <w:r w:rsidRPr="009803A5">
        <w:rPr>
          <w:rFonts w:asciiTheme="majorHAnsi" w:eastAsia="Calibri" w:hAnsiTheme="majorHAnsi" w:cstheme="majorHAnsi"/>
          <w:sz w:val="22"/>
          <w:szCs w:val="22"/>
          <w:lang w:eastAsia="en-US"/>
        </w:rPr>
        <w:t>12.2. Poderá ser utilizado os índices IPCA, conforme for mais vantajoso para Administração;</w:t>
      </w:r>
    </w:p>
    <w:p w14:paraId="6E20AE10" w14:textId="77777777" w:rsidR="00DD7D9C" w:rsidRPr="009803A5" w:rsidRDefault="00DD7D9C" w:rsidP="00DD7D9C">
      <w:pPr>
        <w:spacing w:line="360" w:lineRule="auto"/>
        <w:jc w:val="both"/>
        <w:rPr>
          <w:rFonts w:asciiTheme="majorHAnsi" w:eastAsia="Calibri" w:hAnsiTheme="majorHAnsi" w:cstheme="majorHAnsi"/>
          <w:b/>
          <w:iCs/>
          <w:sz w:val="22"/>
          <w:szCs w:val="22"/>
        </w:rPr>
      </w:pPr>
      <w:r w:rsidRPr="009803A5">
        <w:rPr>
          <w:rFonts w:asciiTheme="majorHAnsi" w:eastAsia="Calibri" w:hAnsiTheme="majorHAnsi" w:cstheme="majorHAnsi"/>
          <w:sz w:val="22"/>
          <w:szCs w:val="22"/>
          <w:lang w:eastAsia="en-US"/>
        </w:rPr>
        <w:lastRenderedPageBreak/>
        <w:t>12.3. Caso o(s) índice(s) estabelecido(s) para reajustamento venha(m) a ser extinto(s) ou de qualquer forma não possa(m) mais ser utilizado(s), será(</w:t>
      </w:r>
      <w:proofErr w:type="spellStart"/>
      <w:r w:rsidRPr="009803A5">
        <w:rPr>
          <w:rFonts w:asciiTheme="majorHAnsi" w:eastAsia="Calibri" w:hAnsiTheme="majorHAnsi" w:cstheme="majorHAnsi"/>
          <w:sz w:val="22"/>
          <w:szCs w:val="22"/>
          <w:lang w:eastAsia="en-US"/>
        </w:rPr>
        <w:t>ão</w:t>
      </w:r>
      <w:proofErr w:type="spellEnd"/>
      <w:r w:rsidRPr="009803A5">
        <w:rPr>
          <w:rFonts w:asciiTheme="majorHAnsi" w:eastAsia="Calibri" w:hAnsiTheme="majorHAnsi" w:cstheme="majorHAnsi"/>
          <w:sz w:val="22"/>
          <w:szCs w:val="22"/>
          <w:lang w:eastAsia="en-US"/>
        </w:rPr>
        <w:t>) adotado(s), em substituição, o(s) que vier(em) a ser determinado(s) pela legislação então em vigor.</w:t>
      </w:r>
    </w:p>
    <w:p w14:paraId="76C28502" w14:textId="77777777" w:rsidR="00DD7D9C" w:rsidRPr="002375CE" w:rsidRDefault="00DD7D9C" w:rsidP="00DD7D9C">
      <w:pPr>
        <w:spacing w:line="360" w:lineRule="auto"/>
        <w:jc w:val="both"/>
        <w:rPr>
          <w:rFonts w:asciiTheme="majorHAnsi" w:eastAsia="Calibri" w:hAnsiTheme="majorHAnsi" w:cstheme="majorHAnsi"/>
          <w:b/>
          <w:iCs/>
          <w:sz w:val="8"/>
          <w:szCs w:val="8"/>
        </w:rPr>
      </w:pPr>
    </w:p>
    <w:p w14:paraId="1F759ED5" w14:textId="77777777" w:rsidR="00DD7D9C" w:rsidRPr="009803A5" w:rsidRDefault="00DD7D9C" w:rsidP="00DD7D9C">
      <w:pPr>
        <w:spacing w:line="360" w:lineRule="auto"/>
        <w:jc w:val="both"/>
        <w:rPr>
          <w:rFonts w:asciiTheme="majorHAnsi" w:eastAsia="Calibri" w:hAnsiTheme="majorHAnsi" w:cstheme="majorHAnsi"/>
          <w:b/>
          <w:iCs/>
          <w:sz w:val="22"/>
          <w:szCs w:val="22"/>
        </w:rPr>
      </w:pPr>
      <w:r w:rsidRPr="009803A5">
        <w:rPr>
          <w:rFonts w:asciiTheme="majorHAnsi" w:eastAsia="Calibri" w:hAnsiTheme="majorHAnsi" w:cstheme="majorHAnsi"/>
          <w:b/>
          <w:iCs/>
          <w:sz w:val="22"/>
          <w:szCs w:val="22"/>
        </w:rPr>
        <w:t>13. GARANTIA DA EXECUÇÃO</w:t>
      </w:r>
    </w:p>
    <w:p w14:paraId="7E5B03A7" w14:textId="77777777" w:rsidR="00DD7D9C" w:rsidRPr="009803A5" w:rsidRDefault="00DD7D9C" w:rsidP="00DD7D9C">
      <w:pPr>
        <w:spacing w:line="360" w:lineRule="auto"/>
        <w:jc w:val="both"/>
        <w:rPr>
          <w:rFonts w:asciiTheme="majorHAnsi" w:eastAsia="Calibri" w:hAnsiTheme="majorHAnsi" w:cstheme="majorHAnsi"/>
          <w:iCs/>
          <w:sz w:val="22"/>
          <w:szCs w:val="22"/>
        </w:rPr>
      </w:pPr>
      <w:r w:rsidRPr="009803A5">
        <w:rPr>
          <w:rFonts w:asciiTheme="majorHAnsi" w:eastAsia="Calibri" w:hAnsiTheme="majorHAnsi" w:cstheme="majorHAnsi"/>
          <w:iCs/>
          <w:sz w:val="22"/>
          <w:szCs w:val="22"/>
        </w:rPr>
        <w:t xml:space="preserve">13.1. </w:t>
      </w:r>
      <w:r w:rsidRPr="009803A5">
        <w:rPr>
          <w:rFonts w:asciiTheme="majorHAnsi" w:hAnsiTheme="majorHAnsi" w:cstheme="majorHAnsi"/>
          <w:iCs/>
          <w:sz w:val="22"/>
          <w:szCs w:val="22"/>
        </w:rPr>
        <w:t>Não haverá exigência de garantia contratual da execução.</w:t>
      </w:r>
    </w:p>
    <w:p w14:paraId="04A8194E" w14:textId="77777777" w:rsidR="00DD7D9C" w:rsidRPr="009803A5" w:rsidRDefault="00DD7D9C" w:rsidP="00DD7D9C">
      <w:pPr>
        <w:spacing w:line="360" w:lineRule="auto"/>
        <w:rPr>
          <w:rFonts w:asciiTheme="majorHAnsi" w:eastAsia="Ecofont_Spranq_eco_Sans" w:hAnsiTheme="majorHAnsi" w:cstheme="majorHAnsi"/>
          <w:b/>
          <w:sz w:val="10"/>
          <w:szCs w:val="10"/>
        </w:rPr>
      </w:pPr>
    </w:p>
    <w:p w14:paraId="3FDF6DB9" w14:textId="77777777" w:rsidR="00DD7D9C" w:rsidRPr="009803A5" w:rsidRDefault="00DD7D9C" w:rsidP="00DD7D9C">
      <w:pPr>
        <w:spacing w:line="360" w:lineRule="auto"/>
        <w:rPr>
          <w:rFonts w:asciiTheme="majorHAnsi" w:eastAsia="Ecofont_Spranq_eco_Sans" w:hAnsiTheme="majorHAnsi" w:cstheme="majorHAnsi"/>
          <w:b/>
          <w:sz w:val="22"/>
          <w:szCs w:val="22"/>
        </w:rPr>
      </w:pPr>
      <w:r w:rsidRPr="009803A5">
        <w:rPr>
          <w:rFonts w:asciiTheme="majorHAnsi" w:eastAsia="Ecofont_Spranq_eco_Sans" w:hAnsiTheme="majorHAnsi" w:cstheme="majorHAnsi"/>
          <w:b/>
          <w:sz w:val="22"/>
          <w:szCs w:val="22"/>
        </w:rPr>
        <w:t>14 - DOS DEVERES E RESPONSABILIDADE S – LEI 13.709/2018</w:t>
      </w:r>
    </w:p>
    <w:p w14:paraId="7981285F" w14:textId="77777777" w:rsidR="00DD7D9C" w:rsidRPr="009803A5" w:rsidRDefault="00DD7D9C" w:rsidP="00DD7D9C">
      <w:pPr>
        <w:spacing w:line="360" w:lineRule="auto"/>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6AF6C05E" w14:textId="77777777" w:rsidR="00DD7D9C" w:rsidRPr="009803A5" w:rsidRDefault="00DD7D9C" w:rsidP="00DD7D9C">
      <w:pPr>
        <w:spacing w:line="360" w:lineRule="auto"/>
        <w:jc w:val="both"/>
        <w:rPr>
          <w:rFonts w:asciiTheme="majorHAnsi" w:eastAsia="Calibri" w:hAnsiTheme="majorHAnsi" w:cstheme="majorHAnsi"/>
          <w:sz w:val="6"/>
          <w:szCs w:val="6"/>
        </w:rPr>
      </w:pPr>
    </w:p>
    <w:p w14:paraId="173EB9BB" w14:textId="77777777" w:rsidR="00DD7D9C" w:rsidRPr="009803A5" w:rsidRDefault="00DD7D9C" w:rsidP="00DD7D9C">
      <w:pPr>
        <w:spacing w:line="360" w:lineRule="auto"/>
        <w:jc w:val="both"/>
        <w:rPr>
          <w:rFonts w:asciiTheme="majorHAnsi" w:eastAsia="Ecofont_Spranq_eco_Sans" w:hAnsiTheme="majorHAnsi" w:cstheme="majorHAnsi"/>
          <w:sz w:val="22"/>
          <w:szCs w:val="22"/>
        </w:rPr>
      </w:pPr>
      <w:r w:rsidRPr="009803A5">
        <w:rPr>
          <w:rFonts w:asciiTheme="majorHAnsi" w:eastAsia="Calibri" w:hAnsiTheme="majorHAnsi" w:cstheme="majorHAnsi"/>
          <w:sz w:val="22"/>
          <w:szCs w:val="22"/>
        </w:rPr>
        <w:t>14.2. O tratamento de dados pessoais dar-se-á de acordo com as bases legais previstas nas hipóteses dos artigos 7°, 11 c/ou 14 da Lei 13.709/2018 às quais se submeterão os serviços, e para propósitos legítimos, específicos, explícitos e informados ao titular;</w:t>
      </w:r>
    </w:p>
    <w:p w14:paraId="5C67FDD8" w14:textId="77777777" w:rsidR="00DD7D9C" w:rsidRPr="009803A5" w:rsidRDefault="00DD7D9C" w:rsidP="00DD7D9C">
      <w:pPr>
        <w:spacing w:line="360" w:lineRule="auto"/>
        <w:jc w:val="both"/>
        <w:rPr>
          <w:rFonts w:asciiTheme="majorHAnsi" w:eastAsia="Times New Roman" w:hAnsiTheme="majorHAnsi" w:cstheme="majorHAnsi"/>
          <w:sz w:val="4"/>
          <w:szCs w:val="4"/>
        </w:rPr>
      </w:pPr>
    </w:p>
    <w:p w14:paraId="1C82292D" w14:textId="77777777" w:rsidR="00DD7D9C" w:rsidRPr="009803A5" w:rsidRDefault="00DD7D9C" w:rsidP="00DD7D9C">
      <w:pPr>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487277CB" w14:textId="77777777" w:rsidR="00DD7D9C" w:rsidRPr="009803A5" w:rsidRDefault="00DD7D9C" w:rsidP="00DD7D9C">
      <w:pPr>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14.4. A CONTRATADA não poderá se utilizar de informação, dados pessoais ou base de dados a que tenham acesso, para fins distintos da execução dos serviços especificados no instrumento contratual;</w:t>
      </w:r>
    </w:p>
    <w:p w14:paraId="6A6A756B" w14:textId="77777777" w:rsidR="00DD7D9C" w:rsidRPr="009803A5" w:rsidRDefault="00DD7D9C" w:rsidP="00DD7D9C">
      <w:pPr>
        <w:spacing w:line="360" w:lineRule="auto"/>
        <w:jc w:val="both"/>
        <w:rPr>
          <w:rFonts w:asciiTheme="majorHAnsi" w:eastAsia="Calibri" w:hAnsiTheme="majorHAnsi" w:cstheme="majorHAnsi"/>
          <w:sz w:val="4"/>
          <w:szCs w:val="4"/>
        </w:rPr>
      </w:pPr>
    </w:p>
    <w:p w14:paraId="11277F70" w14:textId="77777777" w:rsidR="00DD7D9C" w:rsidRPr="009803A5" w:rsidRDefault="00DD7D9C" w:rsidP="00DD7D9C">
      <w:pPr>
        <w:spacing w:line="360" w:lineRule="auto"/>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14.5. Em caso de necessidade de coleta de dados pessoais dos titulares mediante consentimento, indispensáveis à própria prestação do serviço, esta será realizada após prévia aprovação do Município de Sonora-MS, responsabilizando-se a CONTRATADA pela obtenção e gestão;</w:t>
      </w:r>
    </w:p>
    <w:p w14:paraId="33509EF1" w14:textId="77777777" w:rsidR="00DD7D9C" w:rsidRPr="009803A5" w:rsidRDefault="00DD7D9C" w:rsidP="00DD7D9C">
      <w:pPr>
        <w:spacing w:line="360" w:lineRule="auto"/>
        <w:jc w:val="both"/>
        <w:rPr>
          <w:rFonts w:asciiTheme="majorHAnsi" w:eastAsia="Times New Roman" w:hAnsiTheme="majorHAnsi" w:cstheme="majorHAnsi"/>
          <w:sz w:val="4"/>
          <w:szCs w:val="4"/>
        </w:rPr>
      </w:pPr>
    </w:p>
    <w:p w14:paraId="36EE4052" w14:textId="77777777" w:rsidR="00DD7D9C" w:rsidRPr="009803A5" w:rsidRDefault="00DD7D9C" w:rsidP="00DD7D9C">
      <w:pPr>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14.6.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está exposto;</w:t>
      </w:r>
    </w:p>
    <w:p w14:paraId="6D26492D" w14:textId="77777777" w:rsidR="00DD7D9C" w:rsidRPr="009803A5" w:rsidRDefault="00DD7D9C" w:rsidP="00DD7D9C">
      <w:pPr>
        <w:spacing w:after="120" w:line="360" w:lineRule="auto"/>
        <w:jc w:val="both"/>
        <w:rPr>
          <w:rFonts w:asciiTheme="majorHAnsi" w:eastAsia="Times New Roman" w:hAnsiTheme="majorHAnsi" w:cstheme="majorHAnsi"/>
          <w:sz w:val="4"/>
          <w:szCs w:val="4"/>
        </w:rPr>
      </w:pPr>
    </w:p>
    <w:p w14:paraId="70D236CF" w14:textId="77777777" w:rsidR="00DD7D9C" w:rsidRPr="009803A5" w:rsidRDefault="00DD7D9C" w:rsidP="00DD7D9C">
      <w:pPr>
        <w:spacing w:after="120"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14.7. A CONTRATADA deverá manter os registros de tratamento de dados pessoais que realizar, assim como aqueles compartilhados, com condições de rastreabilidade e de prova eletrônica a qualquer tempo;</w:t>
      </w:r>
    </w:p>
    <w:p w14:paraId="4B8D9FF4" w14:textId="77777777" w:rsidR="00DD7D9C" w:rsidRPr="009803A5" w:rsidRDefault="00DD7D9C" w:rsidP="00DD7D9C">
      <w:pPr>
        <w:spacing w:line="360" w:lineRule="auto"/>
        <w:jc w:val="both"/>
        <w:rPr>
          <w:rFonts w:asciiTheme="majorHAnsi" w:eastAsia="Times New Roman" w:hAnsiTheme="majorHAnsi" w:cstheme="majorHAnsi"/>
          <w:sz w:val="2"/>
          <w:szCs w:val="2"/>
        </w:rPr>
      </w:pPr>
    </w:p>
    <w:p w14:paraId="133E3E1E" w14:textId="77777777" w:rsidR="00DD7D9C" w:rsidRPr="009803A5" w:rsidRDefault="00DD7D9C" w:rsidP="00DD7D9C">
      <w:pPr>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lastRenderedPageBreak/>
        <w:t>14.8. A CONTRATADA deverá permitir a realização de auditorias do Município de Sonora-MS, e disponibilizar toda a informação necessária para demonstrar o cumprimento das obrigações relacionadas à sistemática de proteção de dados;</w:t>
      </w:r>
    </w:p>
    <w:p w14:paraId="55E1BCA5" w14:textId="77777777" w:rsidR="00DD7D9C" w:rsidRPr="009803A5" w:rsidRDefault="00DD7D9C" w:rsidP="00DD7D9C">
      <w:pPr>
        <w:spacing w:line="360" w:lineRule="auto"/>
        <w:jc w:val="both"/>
        <w:rPr>
          <w:rFonts w:asciiTheme="majorHAnsi" w:eastAsia="Times New Roman" w:hAnsiTheme="majorHAnsi" w:cstheme="majorHAnsi"/>
          <w:sz w:val="6"/>
          <w:szCs w:val="6"/>
        </w:rPr>
      </w:pPr>
    </w:p>
    <w:p w14:paraId="500EE52D" w14:textId="77777777" w:rsidR="00DD7D9C" w:rsidRPr="009803A5" w:rsidRDefault="00DD7D9C" w:rsidP="00DD7D9C">
      <w:pPr>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14.9. A CONTRATADA deverá apresentar ao Município de Sonora-MS, sempre que solicitado, toda e qualquer informação e documentação que comprovem a implementação dos requisitos de segurança especificados na contratação, e auditabilidade do objeto contratado, bem como os demais dispositivos legais aplicáveis;</w:t>
      </w:r>
    </w:p>
    <w:p w14:paraId="667AC404" w14:textId="77777777" w:rsidR="00DD7D9C" w:rsidRPr="009803A5" w:rsidRDefault="00DD7D9C" w:rsidP="00DD7D9C">
      <w:pPr>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Sonora-MS, mediante solicitação;</w:t>
      </w:r>
    </w:p>
    <w:p w14:paraId="0EBEB109" w14:textId="77777777" w:rsidR="00DD7D9C" w:rsidRPr="009803A5" w:rsidRDefault="00DD7D9C" w:rsidP="00DD7D9C">
      <w:pPr>
        <w:spacing w:line="360" w:lineRule="auto"/>
        <w:jc w:val="both"/>
        <w:rPr>
          <w:rFonts w:asciiTheme="majorHAnsi" w:eastAsia="Times New Roman" w:hAnsiTheme="majorHAnsi" w:cstheme="majorHAnsi"/>
          <w:sz w:val="6"/>
          <w:szCs w:val="6"/>
        </w:rPr>
      </w:pPr>
    </w:p>
    <w:p w14:paraId="449A691B" w14:textId="77777777" w:rsidR="00DD7D9C" w:rsidRPr="009803A5" w:rsidRDefault="00DD7D9C" w:rsidP="00DD7D9C">
      <w:pPr>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14.11. A CONTRATADA deverá promover a revogação de todos os privilégios de acesso aos sistemas, informações e recursos do Município de Sonora-MS, em caso de desligamento de funcionário das atividades inerentes à execução do Contrato;</w:t>
      </w:r>
    </w:p>
    <w:p w14:paraId="72BF0B8B" w14:textId="77777777" w:rsidR="00DD7D9C" w:rsidRPr="009803A5" w:rsidRDefault="00DD7D9C" w:rsidP="00DD7D9C">
      <w:pPr>
        <w:spacing w:line="360" w:lineRule="auto"/>
        <w:jc w:val="both"/>
        <w:rPr>
          <w:rFonts w:asciiTheme="majorHAnsi" w:eastAsia="Times New Roman" w:hAnsiTheme="majorHAnsi" w:cstheme="majorHAnsi"/>
          <w:sz w:val="6"/>
          <w:szCs w:val="6"/>
        </w:rPr>
      </w:pPr>
    </w:p>
    <w:p w14:paraId="262AD26D" w14:textId="77777777" w:rsidR="00DD7D9C" w:rsidRPr="009803A5" w:rsidRDefault="00DD7D9C" w:rsidP="00DD7D9C">
      <w:pPr>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14.12. A CONTRATADA não poderá disponibilizar ou transmitir a terceiros, sem prévia autorização por escrito, informação, dados pessoais ou base de dados a que tenha acesso em razão do cumprimento do objeto deste instrumento contratual;</w:t>
      </w:r>
    </w:p>
    <w:p w14:paraId="53D76E0C" w14:textId="77777777" w:rsidR="00DD7D9C" w:rsidRPr="009803A5" w:rsidRDefault="00DD7D9C" w:rsidP="00DD7D9C">
      <w:pPr>
        <w:spacing w:line="360" w:lineRule="auto"/>
        <w:jc w:val="both"/>
        <w:rPr>
          <w:rFonts w:asciiTheme="majorHAnsi" w:eastAsia="Times New Roman" w:hAnsiTheme="majorHAnsi" w:cstheme="majorHAnsi"/>
          <w:sz w:val="4"/>
          <w:szCs w:val="4"/>
        </w:rPr>
      </w:pPr>
    </w:p>
    <w:p w14:paraId="0AA5A305" w14:textId="77777777" w:rsidR="00DD7D9C" w:rsidRPr="009803A5" w:rsidRDefault="00DD7D9C" w:rsidP="00DD7D9C">
      <w:pPr>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14.13. Caso autorizada transmissão de dados pela CONTRATADA a terceiros, as informações fornecidas/compartilhadas devem se limitar ao estritamente necessário para o fiel desempenho da execução do instrumento contratual;</w:t>
      </w:r>
    </w:p>
    <w:p w14:paraId="0F6BB66F" w14:textId="77777777" w:rsidR="00DD7D9C" w:rsidRPr="009803A5" w:rsidRDefault="00DD7D9C" w:rsidP="00DD7D9C">
      <w:pPr>
        <w:spacing w:line="360" w:lineRule="auto"/>
        <w:jc w:val="both"/>
        <w:rPr>
          <w:rFonts w:asciiTheme="majorHAnsi" w:eastAsia="Times New Roman" w:hAnsiTheme="majorHAnsi" w:cstheme="majorHAnsi"/>
          <w:sz w:val="8"/>
          <w:szCs w:val="8"/>
        </w:rPr>
      </w:pPr>
    </w:p>
    <w:p w14:paraId="32427BF8" w14:textId="77777777" w:rsidR="00DD7D9C" w:rsidRPr="009803A5" w:rsidRDefault="00DD7D9C" w:rsidP="00DD7D9C">
      <w:pPr>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3B9AA30C" w14:textId="77777777" w:rsidR="00DD7D9C" w:rsidRPr="009803A5" w:rsidRDefault="00DD7D9C" w:rsidP="00DD7D9C">
      <w:pPr>
        <w:spacing w:line="360" w:lineRule="auto"/>
        <w:jc w:val="both"/>
        <w:rPr>
          <w:rFonts w:asciiTheme="majorHAnsi" w:eastAsia="Times New Roman" w:hAnsiTheme="majorHAnsi" w:cstheme="majorHAnsi"/>
          <w:sz w:val="4"/>
          <w:szCs w:val="4"/>
        </w:rPr>
      </w:pPr>
    </w:p>
    <w:p w14:paraId="366DE7EA" w14:textId="77777777" w:rsidR="00DD7D9C" w:rsidRPr="009803A5" w:rsidRDefault="00DD7D9C" w:rsidP="00DD7D9C">
      <w:pPr>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14.15. A CONTRATADA deverá comunicar formalmente e de imediato ao Município de Sonora-MS, a ocorrência de qualquer risco, ameaça ou incidente de segurança que possa acarretar comprometimento ou dano potencial ou efetivo a Titular de dados pessoais, evitando atrasos por conta de verificações ou inspeções;</w:t>
      </w:r>
    </w:p>
    <w:p w14:paraId="3166CCB5" w14:textId="77777777" w:rsidR="00DD7D9C" w:rsidRPr="009803A5" w:rsidRDefault="00DD7D9C" w:rsidP="00DD7D9C">
      <w:pPr>
        <w:spacing w:line="360" w:lineRule="auto"/>
        <w:jc w:val="both"/>
        <w:rPr>
          <w:rFonts w:asciiTheme="majorHAnsi" w:eastAsia="Times New Roman" w:hAnsiTheme="majorHAnsi" w:cstheme="majorHAnsi"/>
          <w:sz w:val="4"/>
          <w:szCs w:val="4"/>
        </w:rPr>
      </w:pPr>
    </w:p>
    <w:p w14:paraId="4FC80748" w14:textId="77777777" w:rsidR="00DD7D9C" w:rsidRPr="009803A5" w:rsidRDefault="00DD7D9C" w:rsidP="00DD7D9C">
      <w:pPr>
        <w:spacing w:line="360"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lastRenderedPageBreak/>
        <w:t>14.16. A comunicação acima mencionada não eximirá a CONTRATADA das obrigações, e/ou sanções que possam incidir em razão da perda de informação, dados pessoais c/ou base de dados;</w:t>
      </w:r>
    </w:p>
    <w:p w14:paraId="47CC3297" w14:textId="77777777" w:rsidR="00DD7D9C" w:rsidRPr="009803A5" w:rsidRDefault="00DD7D9C" w:rsidP="00DD7D9C">
      <w:pPr>
        <w:spacing w:line="360" w:lineRule="auto"/>
        <w:jc w:val="both"/>
        <w:rPr>
          <w:rFonts w:asciiTheme="majorHAnsi" w:eastAsia="Times New Roman" w:hAnsiTheme="majorHAnsi" w:cstheme="majorHAnsi"/>
          <w:sz w:val="4"/>
          <w:szCs w:val="4"/>
        </w:rPr>
      </w:pPr>
    </w:p>
    <w:p w14:paraId="7FBDB819" w14:textId="77777777" w:rsidR="00DD7D9C" w:rsidRPr="009803A5" w:rsidRDefault="00DD7D9C" w:rsidP="002375CE">
      <w:pPr>
        <w:spacing w:line="276"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14.17. Encerrada a vigência do contrato ou após a satisfação da finalidade pretendida, a CONTRATADA interromperá o tratamento dos dados pessoais disponibilizados pelo Município de Sonora-MS e, em no 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w:t>
      </w:r>
    </w:p>
    <w:p w14:paraId="2C4C90D8" w14:textId="77777777" w:rsidR="00DD7D9C" w:rsidRPr="009803A5" w:rsidRDefault="00DD7D9C" w:rsidP="002375CE">
      <w:pPr>
        <w:spacing w:line="276" w:lineRule="auto"/>
        <w:jc w:val="both"/>
        <w:rPr>
          <w:rFonts w:asciiTheme="majorHAnsi" w:eastAsia="Times New Roman" w:hAnsiTheme="majorHAnsi" w:cstheme="majorHAnsi"/>
          <w:sz w:val="4"/>
          <w:szCs w:val="4"/>
        </w:rPr>
      </w:pPr>
    </w:p>
    <w:p w14:paraId="105D6864" w14:textId="77777777" w:rsidR="00DD7D9C" w:rsidRPr="009803A5" w:rsidRDefault="00DD7D9C" w:rsidP="002375CE">
      <w:pPr>
        <w:spacing w:line="276"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14.18. A CONTRATADA ficará obrigada a assumir total responsabilidade e ressarcimento por todo e qualquer dano c/ou prejuízo sofrido incluindo sanções aplicadas pela autoridade nacional decorreres de tratamento inadequado dos dados pessoais compartilhados pelo Município de Sonora-MS, para as finalidades pretendidas neste contrato;</w:t>
      </w:r>
    </w:p>
    <w:p w14:paraId="6A7A8776" w14:textId="77777777" w:rsidR="00DD7D9C" w:rsidRPr="009803A5" w:rsidRDefault="00DD7D9C" w:rsidP="00DD7D9C">
      <w:pPr>
        <w:spacing w:line="360" w:lineRule="auto"/>
        <w:jc w:val="both"/>
        <w:rPr>
          <w:rFonts w:asciiTheme="majorHAnsi" w:eastAsia="Times New Roman" w:hAnsiTheme="majorHAnsi" w:cstheme="majorHAnsi"/>
          <w:sz w:val="6"/>
          <w:szCs w:val="6"/>
        </w:rPr>
      </w:pPr>
    </w:p>
    <w:p w14:paraId="79ABB07A" w14:textId="77777777" w:rsidR="00DD7D9C" w:rsidRPr="009803A5" w:rsidRDefault="00DD7D9C" w:rsidP="009803A5">
      <w:pPr>
        <w:spacing w:line="276"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4A9E26C4" w14:textId="77777777" w:rsidR="00DD7D9C" w:rsidRPr="009803A5" w:rsidRDefault="00DD7D9C" w:rsidP="009803A5">
      <w:pPr>
        <w:spacing w:after="120" w:line="276" w:lineRule="auto"/>
        <w:jc w:val="both"/>
        <w:rPr>
          <w:rFonts w:asciiTheme="majorHAnsi" w:eastAsia="Times New Roman" w:hAnsiTheme="majorHAnsi" w:cstheme="majorHAnsi"/>
          <w:sz w:val="2"/>
          <w:szCs w:val="2"/>
        </w:rPr>
      </w:pPr>
    </w:p>
    <w:p w14:paraId="14C599F2" w14:textId="29C9DD33" w:rsidR="00DD7D9C" w:rsidRPr="009803A5" w:rsidRDefault="00DD7D9C" w:rsidP="009803A5">
      <w:pPr>
        <w:spacing w:after="120" w:line="276" w:lineRule="auto"/>
        <w:jc w:val="both"/>
        <w:rPr>
          <w:rFonts w:asciiTheme="majorHAnsi" w:eastAsia="Calibri" w:hAnsiTheme="majorHAnsi" w:cstheme="majorHAnsi"/>
          <w:sz w:val="22"/>
          <w:szCs w:val="22"/>
        </w:rPr>
      </w:pPr>
      <w:r w:rsidRPr="009803A5">
        <w:rPr>
          <w:rFonts w:asciiTheme="majorHAnsi" w:eastAsia="Times New Roman" w:hAnsiTheme="majorHAnsi" w:cstheme="majorHAnsi"/>
          <w:sz w:val="22"/>
          <w:szCs w:val="22"/>
        </w:rPr>
        <w:t>14.20. Eventuais responsabilidades serão apuradas de acordo com o que dispõe a Seção III, Capítulo VI da LGPD.</w:t>
      </w:r>
    </w:p>
    <w:p w14:paraId="1B054ED8" w14:textId="77777777" w:rsidR="00DD7D9C" w:rsidRPr="009803A5" w:rsidRDefault="00DD7D9C" w:rsidP="00DD7D9C">
      <w:pPr>
        <w:spacing w:line="276" w:lineRule="auto"/>
        <w:jc w:val="right"/>
        <w:rPr>
          <w:rFonts w:asciiTheme="majorHAnsi" w:eastAsia="Calibri" w:hAnsiTheme="majorHAnsi" w:cstheme="majorHAnsi"/>
          <w:sz w:val="22"/>
          <w:szCs w:val="22"/>
        </w:rPr>
      </w:pPr>
      <w:r w:rsidRPr="009803A5">
        <w:rPr>
          <w:rFonts w:asciiTheme="majorHAnsi" w:eastAsia="Calibri" w:hAnsiTheme="majorHAnsi" w:cstheme="majorHAnsi"/>
          <w:sz w:val="22"/>
          <w:szCs w:val="22"/>
        </w:rPr>
        <w:t>Sonora - MS, 09 de dezembro de 2025.</w:t>
      </w:r>
    </w:p>
    <w:p w14:paraId="4A92D3D4" w14:textId="77777777" w:rsidR="00DD7D9C" w:rsidRPr="009803A5" w:rsidRDefault="00DD7D9C" w:rsidP="00DD7D9C">
      <w:pPr>
        <w:tabs>
          <w:tab w:val="left" w:pos="426"/>
        </w:tabs>
        <w:adjustRightInd w:val="0"/>
        <w:spacing w:before="240" w:line="276" w:lineRule="auto"/>
        <w:rPr>
          <w:rFonts w:asciiTheme="majorHAnsi" w:eastAsia="MyriadPro-Regular" w:hAnsiTheme="majorHAnsi" w:cstheme="majorHAnsi"/>
          <w:sz w:val="22"/>
          <w:szCs w:val="22"/>
        </w:rPr>
      </w:pPr>
      <w:r w:rsidRPr="009803A5">
        <w:rPr>
          <w:rFonts w:asciiTheme="majorHAnsi" w:eastAsia="MyriadPro-Regular" w:hAnsiTheme="majorHAnsi" w:cstheme="majorHAnsi"/>
          <w:b/>
          <w:color w:val="000000" w:themeColor="text1"/>
          <w:sz w:val="22"/>
          <w:szCs w:val="22"/>
        </w:rPr>
        <w:t xml:space="preserve">Elaborado por:                                                                              </w:t>
      </w:r>
      <w:r w:rsidRPr="009803A5">
        <w:rPr>
          <w:rFonts w:asciiTheme="majorHAnsi" w:eastAsia="MyriadPro-Regular" w:hAnsiTheme="majorHAnsi" w:cstheme="majorHAnsi"/>
          <w:sz w:val="22"/>
          <w:szCs w:val="22"/>
        </w:rPr>
        <w:t xml:space="preserve">  </w:t>
      </w:r>
    </w:p>
    <w:p w14:paraId="7902A9E8" w14:textId="77777777" w:rsidR="00DD7D9C" w:rsidRPr="009803A5" w:rsidRDefault="00DD7D9C" w:rsidP="00DD7D9C">
      <w:pPr>
        <w:spacing w:before="11"/>
        <w:ind w:left="426"/>
        <w:jc w:val="center"/>
        <w:rPr>
          <w:rFonts w:asciiTheme="majorHAnsi" w:eastAsia="Times New Roman" w:hAnsiTheme="majorHAnsi" w:cstheme="majorHAnsi"/>
          <w:b/>
          <w:sz w:val="22"/>
          <w:szCs w:val="22"/>
        </w:rPr>
      </w:pPr>
    </w:p>
    <w:p w14:paraId="24F43A35" w14:textId="77777777" w:rsidR="00DD7D9C" w:rsidRPr="009803A5" w:rsidRDefault="00DD7D9C" w:rsidP="00DD7D9C">
      <w:pPr>
        <w:spacing w:before="11"/>
        <w:ind w:left="426"/>
        <w:jc w:val="center"/>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_____________________________________</w:t>
      </w:r>
    </w:p>
    <w:p w14:paraId="4869CC4F" w14:textId="77777777" w:rsidR="00DD7D9C" w:rsidRPr="009803A5" w:rsidRDefault="00DD7D9C" w:rsidP="00DD7D9C">
      <w:pPr>
        <w:spacing w:before="11"/>
        <w:ind w:left="426"/>
        <w:jc w:val="center"/>
        <w:rPr>
          <w:rFonts w:asciiTheme="majorHAnsi" w:eastAsia="Times New Roman" w:hAnsiTheme="majorHAnsi" w:cstheme="majorHAnsi"/>
          <w:b/>
          <w:sz w:val="22"/>
          <w:szCs w:val="22"/>
        </w:rPr>
      </w:pPr>
      <w:r w:rsidRPr="009803A5">
        <w:rPr>
          <w:rFonts w:asciiTheme="majorHAnsi" w:eastAsia="Times New Roman" w:hAnsiTheme="majorHAnsi" w:cstheme="majorHAnsi"/>
          <w:b/>
          <w:sz w:val="22"/>
          <w:szCs w:val="22"/>
        </w:rPr>
        <w:t>Vania Cristina D. Gomes</w:t>
      </w:r>
    </w:p>
    <w:p w14:paraId="1DCFD05D" w14:textId="77777777" w:rsidR="00DD7D9C" w:rsidRPr="009803A5" w:rsidRDefault="00DD7D9C" w:rsidP="00DD7D9C">
      <w:pPr>
        <w:spacing w:before="11"/>
        <w:ind w:left="426"/>
        <w:jc w:val="center"/>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Decreto Municipal nº 1.666/2025</w:t>
      </w:r>
    </w:p>
    <w:p w14:paraId="6CFB1FA6" w14:textId="77777777" w:rsidR="00DD7D9C" w:rsidRPr="009803A5" w:rsidRDefault="00DD7D9C" w:rsidP="00DD7D9C">
      <w:pPr>
        <w:spacing w:line="276" w:lineRule="auto"/>
        <w:rPr>
          <w:rFonts w:asciiTheme="majorHAnsi" w:eastAsia="Ecofont_Spranq_eco_Sans" w:hAnsiTheme="majorHAnsi" w:cstheme="majorHAnsi"/>
          <w:b/>
          <w:sz w:val="22"/>
          <w:szCs w:val="22"/>
        </w:rPr>
      </w:pPr>
    </w:p>
    <w:p w14:paraId="78FA04A2" w14:textId="77777777" w:rsidR="00DD7D9C" w:rsidRPr="009803A5" w:rsidRDefault="00DD7D9C" w:rsidP="00DD7D9C">
      <w:pPr>
        <w:spacing w:line="276" w:lineRule="auto"/>
        <w:rPr>
          <w:rFonts w:asciiTheme="majorHAnsi" w:eastAsia="Ecofont_Spranq_eco_Sans" w:hAnsiTheme="majorHAnsi" w:cstheme="majorHAnsi"/>
          <w:b/>
          <w:sz w:val="22"/>
          <w:szCs w:val="22"/>
        </w:rPr>
      </w:pPr>
      <w:r w:rsidRPr="009803A5">
        <w:rPr>
          <w:rFonts w:asciiTheme="majorHAnsi" w:eastAsia="Ecofont_Spranq_eco_Sans" w:hAnsiTheme="majorHAnsi" w:cstheme="majorHAnsi"/>
          <w:b/>
          <w:sz w:val="22"/>
          <w:szCs w:val="22"/>
        </w:rPr>
        <w:t xml:space="preserve">Responsável pela área demandante: </w:t>
      </w:r>
    </w:p>
    <w:p w14:paraId="1A6BB35D" w14:textId="77777777" w:rsidR="00DD7D9C" w:rsidRPr="009803A5" w:rsidRDefault="00DD7D9C" w:rsidP="00DD7D9C">
      <w:pPr>
        <w:jc w:val="center"/>
        <w:rPr>
          <w:rFonts w:asciiTheme="majorHAnsi" w:eastAsia="Ecofont_Spranq_eco_Sans" w:hAnsiTheme="majorHAnsi" w:cstheme="majorHAnsi"/>
          <w:sz w:val="22"/>
          <w:szCs w:val="22"/>
        </w:rPr>
      </w:pPr>
    </w:p>
    <w:p w14:paraId="30CCB7E6" w14:textId="77777777" w:rsidR="00DD7D9C" w:rsidRPr="009803A5" w:rsidRDefault="00DD7D9C" w:rsidP="00DD7D9C">
      <w:pPr>
        <w:tabs>
          <w:tab w:val="left" w:pos="0"/>
        </w:tabs>
        <w:spacing w:line="276"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____________________________________           _________________________________</w:t>
      </w:r>
    </w:p>
    <w:p w14:paraId="38B7C67A" w14:textId="77777777" w:rsidR="00DD7D9C" w:rsidRPr="009803A5" w:rsidRDefault="00DD7D9C" w:rsidP="00DD7D9C">
      <w:pPr>
        <w:tabs>
          <w:tab w:val="left" w:pos="0"/>
        </w:tabs>
        <w:spacing w:line="276" w:lineRule="auto"/>
        <w:jc w:val="both"/>
        <w:rPr>
          <w:rFonts w:asciiTheme="majorHAnsi" w:eastAsia="Times New Roman" w:hAnsiTheme="majorHAnsi" w:cstheme="majorHAnsi"/>
          <w:b/>
          <w:sz w:val="22"/>
          <w:szCs w:val="22"/>
        </w:rPr>
      </w:pPr>
      <w:r w:rsidRPr="009803A5">
        <w:rPr>
          <w:rFonts w:asciiTheme="majorHAnsi" w:eastAsia="Times New Roman" w:hAnsiTheme="majorHAnsi" w:cstheme="majorHAnsi"/>
          <w:b/>
          <w:sz w:val="22"/>
          <w:szCs w:val="22"/>
        </w:rPr>
        <w:tab/>
        <w:t xml:space="preserve">Jose Vicente </w:t>
      </w:r>
      <w:proofErr w:type="gramStart"/>
      <w:r w:rsidRPr="009803A5">
        <w:rPr>
          <w:rFonts w:asciiTheme="majorHAnsi" w:eastAsia="Times New Roman" w:hAnsiTheme="majorHAnsi" w:cstheme="majorHAnsi"/>
          <w:b/>
          <w:sz w:val="22"/>
          <w:szCs w:val="22"/>
        </w:rPr>
        <w:t xml:space="preserve">Schaefer  </w:t>
      </w:r>
      <w:r w:rsidRPr="009803A5">
        <w:rPr>
          <w:rFonts w:asciiTheme="majorHAnsi" w:eastAsia="Times New Roman" w:hAnsiTheme="majorHAnsi" w:cstheme="majorHAnsi"/>
          <w:b/>
          <w:sz w:val="22"/>
          <w:szCs w:val="22"/>
        </w:rPr>
        <w:tab/>
      </w:r>
      <w:proofErr w:type="gramEnd"/>
      <w:r w:rsidRPr="009803A5">
        <w:rPr>
          <w:rFonts w:asciiTheme="majorHAnsi" w:eastAsia="Times New Roman" w:hAnsiTheme="majorHAnsi" w:cstheme="majorHAnsi"/>
          <w:b/>
          <w:sz w:val="22"/>
          <w:szCs w:val="22"/>
        </w:rPr>
        <w:t xml:space="preserve">                                  Paulo Sergio Santana </w:t>
      </w:r>
    </w:p>
    <w:p w14:paraId="7D45FA94" w14:textId="77777777" w:rsidR="00DD7D9C" w:rsidRPr="009803A5" w:rsidRDefault="00DD7D9C" w:rsidP="00DD7D9C">
      <w:pPr>
        <w:tabs>
          <w:tab w:val="left" w:pos="0"/>
        </w:tabs>
        <w:spacing w:line="276" w:lineRule="auto"/>
        <w:jc w:val="both"/>
        <w:rPr>
          <w:rFonts w:asciiTheme="majorHAnsi" w:eastAsia="Times New Roman" w:hAnsiTheme="majorHAnsi" w:cstheme="majorHAnsi"/>
          <w:b/>
          <w:sz w:val="22"/>
          <w:szCs w:val="22"/>
        </w:rPr>
      </w:pPr>
      <w:r w:rsidRPr="009803A5">
        <w:rPr>
          <w:rFonts w:asciiTheme="majorHAnsi" w:eastAsia="Times New Roman" w:hAnsiTheme="majorHAnsi" w:cstheme="majorHAnsi"/>
          <w:b/>
          <w:sz w:val="22"/>
          <w:szCs w:val="22"/>
        </w:rPr>
        <w:t xml:space="preserve">            </w:t>
      </w:r>
      <w:r w:rsidRPr="009803A5">
        <w:rPr>
          <w:rFonts w:asciiTheme="majorHAnsi" w:eastAsia="Times New Roman" w:hAnsiTheme="majorHAnsi" w:cstheme="majorHAnsi"/>
          <w:sz w:val="22"/>
          <w:szCs w:val="22"/>
        </w:rPr>
        <w:t>Assessor de Gabinete</w:t>
      </w:r>
      <w:r w:rsidRPr="009803A5">
        <w:rPr>
          <w:rFonts w:asciiTheme="majorHAnsi" w:eastAsia="Times New Roman" w:hAnsiTheme="majorHAnsi" w:cstheme="majorHAnsi"/>
          <w:sz w:val="22"/>
          <w:szCs w:val="22"/>
        </w:rPr>
        <w:tab/>
      </w:r>
      <w:r w:rsidRPr="009803A5">
        <w:rPr>
          <w:rFonts w:asciiTheme="majorHAnsi" w:eastAsia="Times New Roman" w:hAnsiTheme="majorHAnsi" w:cstheme="majorHAnsi"/>
          <w:sz w:val="22"/>
          <w:szCs w:val="22"/>
        </w:rPr>
        <w:tab/>
        <w:t xml:space="preserve">          Gerente Municipal de Obras e Serviços Urbanos</w:t>
      </w:r>
    </w:p>
    <w:p w14:paraId="00AAEBD1" w14:textId="77777777" w:rsidR="00DD7D9C" w:rsidRPr="009803A5" w:rsidRDefault="00DD7D9C" w:rsidP="00DD7D9C">
      <w:pPr>
        <w:tabs>
          <w:tab w:val="left" w:pos="0"/>
        </w:tabs>
        <w:spacing w:line="276"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 xml:space="preserve">  </w:t>
      </w:r>
    </w:p>
    <w:p w14:paraId="382561B4" w14:textId="77777777" w:rsidR="00DD7D9C" w:rsidRPr="009803A5" w:rsidRDefault="00DD7D9C" w:rsidP="00DD7D9C">
      <w:pPr>
        <w:tabs>
          <w:tab w:val="left" w:pos="0"/>
        </w:tabs>
        <w:spacing w:line="276" w:lineRule="auto"/>
        <w:jc w:val="both"/>
        <w:rPr>
          <w:rFonts w:asciiTheme="majorHAnsi" w:eastAsia="Times New Roman" w:hAnsiTheme="majorHAnsi" w:cstheme="majorHAnsi"/>
          <w:sz w:val="22"/>
          <w:szCs w:val="22"/>
        </w:rPr>
      </w:pPr>
    </w:p>
    <w:p w14:paraId="70429424" w14:textId="77777777" w:rsidR="00DD7D9C" w:rsidRPr="009803A5" w:rsidRDefault="00DD7D9C" w:rsidP="00DD7D9C">
      <w:pPr>
        <w:tabs>
          <w:tab w:val="left" w:pos="0"/>
        </w:tabs>
        <w:spacing w:line="276"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____________________________________          _________________________________</w:t>
      </w:r>
    </w:p>
    <w:p w14:paraId="453A2E87" w14:textId="77777777" w:rsidR="00DD7D9C" w:rsidRPr="009803A5" w:rsidRDefault="00DD7D9C" w:rsidP="00DD7D9C">
      <w:pPr>
        <w:tabs>
          <w:tab w:val="left" w:pos="0"/>
        </w:tabs>
        <w:spacing w:line="276" w:lineRule="auto"/>
        <w:jc w:val="both"/>
        <w:rPr>
          <w:rFonts w:asciiTheme="majorHAnsi" w:eastAsia="Times New Roman" w:hAnsiTheme="majorHAnsi" w:cstheme="majorHAnsi"/>
          <w:b/>
          <w:sz w:val="22"/>
          <w:szCs w:val="22"/>
        </w:rPr>
      </w:pPr>
      <w:r w:rsidRPr="009803A5">
        <w:rPr>
          <w:rFonts w:asciiTheme="majorHAnsi" w:eastAsia="Times New Roman" w:hAnsiTheme="majorHAnsi" w:cstheme="majorHAnsi"/>
          <w:b/>
          <w:sz w:val="22"/>
          <w:szCs w:val="22"/>
        </w:rPr>
        <w:t xml:space="preserve">   Silmara Régia Bonfim de Oliveira                                   Ivana Maria Paião</w:t>
      </w:r>
    </w:p>
    <w:p w14:paraId="6417B7D9" w14:textId="77777777" w:rsidR="00DD7D9C" w:rsidRPr="009803A5" w:rsidRDefault="00DD7D9C" w:rsidP="00DD7D9C">
      <w:pPr>
        <w:tabs>
          <w:tab w:val="left" w:pos="0"/>
        </w:tabs>
        <w:spacing w:line="276" w:lineRule="auto"/>
        <w:rPr>
          <w:rFonts w:asciiTheme="majorHAnsi" w:eastAsia="Times New Roman" w:hAnsiTheme="majorHAnsi" w:cstheme="majorHAnsi"/>
          <w:b/>
          <w:sz w:val="22"/>
          <w:szCs w:val="22"/>
        </w:rPr>
      </w:pPr>
      <w:r w:rsidRPr="009803A5">
        <w:rPr>
          <w:rFonts w:asciiTheme="majorHAnsi" w:eastAsia="Times New Roman" w:hAnsiTheme="majorHAnsi" w:cstheme="majorHAnsi"/>
          <w:sz w:val="22"/>
          <w:szCs w:val="22"/>
        </w:rPr>
        <w:t>Gerente Municipal De Planejamento</w:t>
      </w:r>
      <w:r w:rsidRPr="009803A5">
        <w:rPr>
          <w:rFonts w:asciiTheme="majorHAnsi" w:eastAsia="Times New Roman" w:hAnsiTheme="majorHAnsi" w:cstheme="majorHAnsi"/>
          <w:b/>
          <w:sz w:val="22"/>
          <w:szCs w:val="22"/>
        </w:rPr>
        <w:t xml:space="preserve">                               </w:t>
      </w:r>
      <w:r w:rsidRPr="009803A5">
        <w:rPr>
          <w:rFonts w:asciiTheme="majorHAnsi" w:eastAsia="Times New Roman" w:hAnsiTheme="majorHAnsi" w:cstheme="majorHAnsi"/>
          <w:sz w:val="22"/>
          <w:szCs w:val="22"/>
        </w:rPr>
        <w:t xml:space="preserve"> Gerente Municipal de Saúde</w:t>
      </w:r>
    </w:p>
    <w:p w14:paraId="7CF4F29E" w14:textId="77777777" w:rsidR="00DD7D9C" w:rsidRPr="009803A5" w:rsidRDefault="00DD7D9C" w:rsidP="00DD7D9C">
      <w:pPr>
        <w:tabs>
          <w:tab w:val="left" w:pos="0"/>
        </w:tabs>
        <w:spacing w:line="276" w:lineRule="auto"/>
        <w:jc w:val="both"/>
        <w:rPr>
          <w:rFonts w:asciiTheme="majorHAnsi" w:eastAsia="Times New Roman" w:hAnsiTheme="majorHAnsi" w:cstheme="majorHAnsi"/>
          <w:sz w:val="22"/>
          <w:szCs w:val="22"/>
        </w:rPr>
      </w:pPr>
    </w:p>
    <w:p w14:paraId="5C0CA217" w14:textId="77777777" w:rsidR="00DD7D9C" w:rsidRPr="009803A5" w:rsidRDefault="00DD7D9C" w:rsidP="00DD7D9C">
      <w:pPr>
        <w:tabs>
          <w:tab w:val="left" w:pos="0"/>
        </w:tabs>
        <w:spacing w:line="276" w:lineRule="auto"/>
        <w:jc w:val="both"/>
        <w:rPr>
          <w:rFonts w:asciiTheme="majorHAnsi" w:eastAsia="Times New Roman" w:hAnsiTheme="majorHAnsi" w:cstheme="majorHAnsi"/>
          <w:sz w:val="22"/>
          <w:szCs w:val="22"/>
        </w:rPr>
      </w:pPr>
    </w:p>
    <w:p w14:paraId="60CCC809" w14:textId="77777777" w:rsidR="00DD7D9C" w:rsidRPr="009803A5" w:rsidRDefault="00DD7D9C" w:rsidP="00DD7D9C">
      <w:pPr>
        <w:tabs>
          <w:tab w:val="left" w:pos="0"/>
        </w:tabs>
        <w:spacing w:line="276" w:lineRule="auto"/>
        <w:jc w:val="both"/>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____________________________________           _________________________________</w:t>
      </w:r>
    </w:p>
    <w:p w14:paraId="2B22E108" w14:textId="77777777" w:rsidR="00DD7D9C" w:rsidRPr="009803A5" w:rsidRDefault="00DD7D9C" w:rsidP="00DD7D9C">
      <w:pPr>
        <w:tabs>
          <w:tab w:val="left" w:pos="0"/>
        </w:tabs>
        <w:spacing w:line="276" w:lineRule="auto"/>
        <w:jc w:val="both"/>
        <w:rPr>
          <w:rFonts w:asciiTheme="majorHAnsi" w:eastAsia="Times New Roman" w:hAnsiTheme="majorHAnsi" w:cstheme="majorHAnsi"/>
          <w:b/>
          <w:sz w:val="22"/>
          <w:szCs w:val="22"/>
        </w:rPr>
      </w:pPr>
      <w:r w:rsidRPr="009803A5">
        <w:rPr>
          <w:rFonts w:asciiTheme="majorHAnsi" w:eastAsia="Times New Roman" w:hAnsiTheme="majorHAnsi" w:cstheme="majorHAnsi"/>
          <w:b/>
          <w:sz w:val="22"/>
          <w:szCs w:val="22"/>
        </w:rPr>
        <w:lastRenderedPageBreak/>
        <w:t xml:space="preserve">          Raphael de Lemos </w:t>
      </w:r>
      <w:proofErr w:type="spellStart"/>
      <w:r w:rsidRPr="009803A5">
        <w:rPr>
          <w:rFonts w:asciiTheme="majorHAnsi" w:eastAsia="Times New Roman" w:hAnsiTheme="majorHAnsi" w:cstheme="majorHAnsi"/>
          <w:b/>
          <w:sz w:val="22"/>
          <w:szCs w:val="22"/>
        </w:rPr>
        <w:t>Zauchin</w:t>
      </w:r>
      <w:proofErr w:type="spellEnd"/>
      <w:r w:rsidRPr="009803A5">
        <w:rPr>
          <w:rFonts w:asciiTheme="majorHAnsi" w:eastAsia="Times New Roman" w:hAnsiTheme="majorHAnsi" w:cstheme="majorHAnsi"/>
          <w:b/>
          <w:sz w:val="22"/>
          <w:szCs w:val="22"/>
        </w:rPr>
        <w:t xml:space="preserve">                                           </w:t>
      </w:r>
      <w:proofErr w:type="spellStart"/>
      <w:r w:rsidRPr="009803A5">
        <w:rPr>
          <w:rFonts w:asciiTheme="majorHAnsi" w:eastAsia="Times New Roman" w:hAnsiTheme="majorHAnsi" w:cstheme="majorHAnsi"/>
          <w:b/>
          <w:sz w:val="22"/>
          <w:szCs w:val="22"/>
        </w:rPr>
        <w:t>Eçuélio</w:t>
      </w:r>
      <w:proofErr w:type="spellEnd"/>
      <w:r w:rsidRPr="009803A5">
        <w:rPr>
          <w:rFonts w:asciiTheme="majorHAnsi" w:eastAsia="Times New Roman" w:hAnsiTheme="majorHAnsi" w:cstheme="majorHAnsi"/>
          <w:b/>
          <w:sz w:val="22"/>
          <w:szCs w:val="22"/>
        </w:rPr>
        <w:t xml:space="preserve"> Alves de Oliveira</w:t>
      </w:r>
    </w:p>
    <w:p w14:paraId="741FA8A0" w14:textId="77777777" w:rsidR="00DD7D9C" w:rsidRPr="009803A5" w:rsidRDefault="00DD7D9C" w:rsidP="00DD7D9C">
      <w:pPr>
        <w:tabs>
          <w:tab w:val="left" w:pos="0"/>
        </w:tabs>
        <w:spacing w:line="276" w:lineRule="auto"/>
        <w:jc w:val="both"/>
        <w:rPr>
          <w:rFonts w:asciiTheme="majorHAnsi" w:eastAsia="Times New Roman" w:hAnsiTheme="majorHAnsi" w:cstheme="majorHAnsi"/>
          <w:b/>
          <w:sz w:val="22"/>
          <w:szCs w:val="22"/>
        </w:rPr>
      </w:pPr>
      <w:r w:rsidRPr="009803A5">
        <w:rPr>
          <w:rFonts w:asciiTheme="majorHAnsi" w:eastAsia="Times New Roman" w:hAnsiTheme="majorHAnsi" w:cstheme="majorHAnsi"/>
          <w:sz w:val="22"/>
          <w:szCs w:val="22"/>
        </w:rPr>
        <w:t>Gerente Municipal de Administração         Gerente Municipal de Fomento ao Desenvolvimento Econômico</w:t>
      </w:r>
    </w:p>
    <w:p w14:paraId="7B13EAC8" w14:textId="77777777" w:rsidR="00DD7D9C" w:rsidRPr="009803A5" w:rsidRDefault="00DD7D9C" w:rsidP="00DD7D9C">
      <w:pPr>
        <w:tabs>
          <w:tab w:val="left" w:pos="0"/>
        </w:tabs>
        <w:spacing w:line="276" w:lineRule="auto"/>
        <w:jc w:val="center"/>
        <w:rPr>
          <w:rFonts w:asciiTheme="majorHAnsi" w:eastAsia="Times New Roman" w:hAnsiTheme="majorHAnsi" w:cstheme="majorHAnsi"/>
          <w:sz w:val="22"/>
          <w:szCs w:val="22"/>
        </w:rPr>
      </w:pPr>
    </w:p>
    <w:p w14:paraId="4622E368" w14:textId="77777777" w:rsidR="00DD7D9C" w:rsidRPr="009803A5" w:rsidRDefault="00DD7D9C" w:rsidP="00DD7D9C">
      <w:pPr>
        <w:tabs>
          <w:tab w:val="left" w:pos="0"/>
        </w:tabs>
        <w:spacing w:line="276" w:lineRule="auto"/>
        <w:jc w:val="center"/>
        <w:rPr>
          <w:rFonts w:asciiTheme="majorHAnsi" w:eastAsia="Times New Roman" w:hAnsiTheme="majorHAnsi" w:cstheme="majorHAnsi"/>
          <w:sz w:val="22"/>
          <w:szCs w:val="22"/>
        </w:rPr>
      </w:pPr>
    </w:p>
    <w:p w14:paraId="437AE439" w14:textId="77777777" w:rsidR="00DD7D9C" w:rsidRPr="009803A5" w:rsidRDefault="00DD7D9C" w:rsidP="00DD7D9C">
      <w:pPr>
        <w:tabs>
          <w:tab w:val="left" w:pos="0"/>
        </w:tabs>
        <w:spacing w:line="276" w:lineRule="auto"/>
        <w:jc w:val="center"/>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____________________________________</w:t>
      </w:r>
    </w:p>
    <w:p w14:paraId="5C923792" w14:textId="77777777" w:rsidR="00DD7D9C" w:rsidRPr="009803A5" w:rsidRDefault="00DD7D9C" w:rsidP="00DD7D9C">
      <w:pPr>
        <w:tabs>
          <w:tab w:val="left" w:pos="0"/>
        </w:tabs>
        <w:spacing w:line="276" w:lineRule="auto"/>
        <w:jc w:val="center"/>
        <w:rPr>
          <w:rFonts w:asciiTheme="majorHAnsi" w:eastAsia="Times New Roman" w:hAnsiTheme="majorHAnsi" w:cstheme="majorHAnsi"/>
          <w:b/>
          <w:sz w:val="22"/>
          <w:szCs w:val="22"/>
        </w:rPr>
      </w:pPr>
      <w:r w:rsidRPr="009803A5">
        <w:rPr>
          <w:rFonts w:asciiTheme="majorHAnsi" w:eastAsia="Times New Roman" w:hAnsiTheme="majorHAnsi" w:cstheme="majorHAnsi"/>
          <w:b/>
          <w:sz w:val="22"/>
          <w:szCs w:val="22"/>
        </w:rPr>
        <w:t>Josevam Lopes do Nascimento</w:t>
      </w:r>
    </w:p>
    <w:p w14:paraId="706AC636" w14:textId="77777777" w:rsidR="00DD7D9C" w:rsidRPr="009803A5" w:rsidRDefault="00DD7D9C" w:rsidP="00DD7D9C">
      <w:pPr>
        <w:tabs>
          <w:tab w:val="left" w:pos="0"/>
        </w:tabs>
        <w:spacing w:line="276" w:lineRule="auto"/>
        <w:jc w:val="center"/>
        <w:rPr>
          <w:rFonts w:asciiTheme="majorHAnsi" w:eastAsia="Times New Roman" w:hAnsiTheme="majorHAnsi" w:cstheme="majorHAnsi"/>
          <w:sz w:val="22"/>
          <w:szCs w:val="22"/>
        </w:rPr>
      </w:pPr>
      <w:r w:rsidRPr="009803A5">
        <w:rPr>
          <w:rFonts w:asciiTheme="majorHAnsi" w:eastAsia="Times New Roman" w:hAnsiTheme="majorHAnsi" w:cstheme="majorHAnsi"/>
          <w:sz w:val="22"/>
          <w:szCs w:val="22"/>
        </w:rPr>
        <w:t>Gerente Municipal de Educação, Cultura, Esporte e Lazer</w:t>
      </w:r>
    </w:p>
    <w:p w14:paraId="4B42EE37" w14:textId="77777777" w:rsidR="00DD7D9C" w:rsidRPr="009803A5" w:rsidRDefault="00DD7D9C" w:rsidP="00DD7D9C">
      <w:pPr>
        <w:spacing w:line="276" w:lineRule="auto"/>
        <w:ind w:left="222"/>
        <w:jc w:val="both"/>
        <w:rPr>
          <w:rFonts w:asciiTheme="majorHAnsi" w:eastAsia="Ecofont_Spranq_eco_Sans" w:hAnsiTheme="majorHAnsi" w:cstheme="majorHAnsi"/>
          <w:color w:val="222222"/>
          <w:sz w:val="22"/>
          <w:szCs w:val="22"/>
          <w:shd w:val="clear" w:color="auto" w:fill="F8F8F8"/>
        </w:rPr>
      </w:pPr>
    </w:p>
    <w:p w14:paraId="7790A8AD" w14:textId="69D344A4" w:rsidR="00F06A2E" w:rsidRPr="009803A5" w:rsidRDefault="00E324B1" w:rsidP="0015082E">
      <w:pPr>
        <w:pStyle w:val="Nivel01"/>
        <w:numPr>
          <w:ilvl w:val="0"/>
          <w:numId w:val="0"/>
        </w:numPr>
        <w:spacing w:beforeLines="120" w:before="288" w:afterLines="120" w:after="288" w:line="312" w:lineRule="auto"/>
        <w:jc w:val="center"/>
        <w:rPr>
          <w:rFonts w:asciiTheme="majorHAnsi" w:hAnsiTheme="majorHAnsi" w:cstheme="majorHAnsi"/>
          <w:sz w:val="22"/>
          <w:szCs w:val="22"/>
        </w:rPr>
      </w:pPr>
      <w:r w:rsidRPr="009803A5">
        <w:rPr>
          <w:rFonts w:asciiTheme="majorHAnsi" w:hAnsiTheme="majorHAnsi" w:cstheme="majorHAnsi"/>
          <w:sz w:val="22"/>
          <w:szCs w:val="22"/>
        </w:rPr>
        <w:t>ANEXO II – MODELO DE PROPOSTA DE PREÇOS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84"/>
        <w:gridCol w:w="1572"/>
        <w:gridCol w:w="1572"/>
        <w:gridCol w:w="1993"/>
        <w:gridCol w:w="2407"/>
      </w:tblGrid>
      <w:tr w:rsidR="00E324B1" w:rsidRPr="009803A5" w14:paraId="112C0AA6" w14:textId="77777777" w:rsidTr="00B15588">
        <w:trPr>
          <w:trHeight w:val="707"/>
          <w:jc w:val="center"/>
        </w:trPr>
        <w:tc>
          <w:tcPr>
            <w:tcW w:w="1082" w:type="pct"/>
            <w:shd w:val="clear" w:color="auto" w:fill="CCCCCC"/>
            <w:vAlign w:val="center"/>
          </w:tcPr>
          <w:p w14:paraId="23E7FCFA" w14:textId="4FA79446" w:rsidR="00E324B1" w:rsidRPr="009803A5" w:rsidRDefault="00E324B1" w:rsidP="00512377">
            <w:pPr>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PROPOSTA DE PREÇOS</w:t>
            </w:r>
          </w:p>
        </w:tc>
        <w:tc>
          <w:tcPr>
            <w:tcW w:w="816" w:type="pct"/>
            <w:shd w:val="clear" w:color="auto" w:fill="CCCCCC"/>
            <w:vAlign w:val="center"/>
          </w:tcPr>
          <w:p w14:paraId="15E0D000" w14:textId="77777777" w:rsidR="00E324B1" w:rsidRPr="009803A5" w:rsidRDefault="00E324B1" w:rsidP="00512377">
            <w:pPr>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MODALIDADE</w:t>
            </w:r>
          </w:p>
          <w:p w14:paraId="6C9846EC" w14:textId="77777777" w:rsidR="00E324B1" w:rsidRPr="009803A5" w:rsidRDefault="00E324B1" w:rsidP="00512377">
            <w:pPr>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PREGÃO ELETRÔNICO</w:t>
            </w:r>
          </w:p>
        </w:tc>
        <w:tc>
          <w:tcPr>
            <w:tcW w:w="816" w:type="pct"/>
            <w:shd w:val="clear" w:color="auto" w:fill="CCCCCC"/>
            <w:vAlign w:val="center"/>
          </w:tcPr>
          <w:p w14:paraId="28E5AB0B" w14:textId="721ED50F" w:rsidR="00E324B1" w:rsidRPr="009803A5" w:rsidRDefault="00E324B1" w:rsidP="00424BD1">
            <w:pPr>
              <w:jc w:val="both"/>
              <w:rPr>
                <w:rFonts w:asciiTheme="majorHAnsi" w:eastAsia="Calibri" w:hAnsiTheme="majorHAnsi" w:cstheme="majorHAnsi"/>
                <w:b/>
                <w:sz w:val="22"/>
                <w:szCs w:val="22"/>
              </w:rPr>
            </w:pPr>
            <w:r w:rsidRPr="009803A5">
              <w:rPr>
                <w:rFonts w:asciiTheme="majorHAnsi" w:eastAsia="Calibri" w:hAnsiTheme="majorHAnsi" w:cstheme="majorHAnsi"/>
                <w:b/>
                <w:sz w:val="22"/>
                <w:szCs w:val="22"/>
              </w:rPr>
              <w:t xml:space="preserve">PREGÃO ELETRÔNICO Nº </w:t>
            </w:r>
            <w:r w:rsidR="00B15588">
              <w:rPr>
                <w:rFonts w:asciiTheme="majorHAnsi" w:eastAsia="Calibri" w:hAnsiTheme="majorHAnsi" w:cstheme="majorHAnsi"/>
                <w:b/>
                <w:sz w:val="22"/>
                <w:szCs w:val="22"/>
              </w:rPr>
              <w:t>002</w:t>
            </w:r>
            <w:r w:rsidR="004E479F" w:rsidRPr="009803A5">
              <w:rPr>
                <w:rFonts w:asciiTheme="majorHAnsi" w:eastAsia="Calibri" w:hAnsiTheme="majorHAnsi" w:cstheme="majorHAnsi"/>
                <w:b/>
                <w:sz w:val="22"/>
                <w:szCs w:val="22"/>
              </w:rPr>
              <w:t>/</w:t>
            </w:r>
            <w:r w:rsidR="0067205A" w:rsidRPr="009803A5">
              <w:rPr>
                <w:rFonts w:asciiTheme="majorHAnsi" w:eastAsia="Calibri" w:hAnsiTheme="majorHAnsi" w:cstheme="majorHAnsi"/>
                <w:b/>
                <w:sz w:val="22"/>
                <w:szCs w:val="22"/>
              </w:rPr>
              <w:t>202</w:t>
            </w:r>
            <w:r w:rsidR="00DD7D9C" w:rsidRPr="009803A5">
              <w:rPr>
                <w:rFonts w:asciiTheme="majorHAnsi" w:eastAsia="Calibri" w:hAnsiTheme="majorHAnsi" w:cstheme="majorHAnsi"/>
                <w:b/>
                <w:sz w:val="22"/>
                <w:szCs w:val="22"/>
              </w:rPr>
              <w:t>6</w:t>
            </w:r>
          </w:p>
        </w:tc>
        <w:tc>
          <w:tcPr>
            <w:tcW w:w="1035" w:type="pct"/>
            <w:shd w:val="clear" w:color="auto" w:fill="CCCCCC"/>
            <w:vAlign w:val="center"/>
          </w:tcPr>
          <w:p w14:paraId="0DDFA0A3" w14:textId="4F0B5F69" w:rsidR="00E324B1" w:rsidRPr="009803A5" w:rsidRDefault="00E324B1" w:rsidP="00424BD1">
            <w:pPr>
              <w:jc w:val="both"/>
              <w:rPr>
                <w:rFonts w:asciiTheme="majorHAnsi" w:eastAsia="Calibri" w:hAnsiTheme="majorHAnsi" w:cstheme="majorHAnsi"/>
                <w:b/>
                <w:sz w:val="22"/>
                <w:szCs w:val="22"/>
              </w:rPr>
            </w:pPr>
            <w:r w:rsidRPr="009803A5">
              <w:rPr>
                <w:rFonts w:asciiTheme="majorHAnsi" w:eastAsia="Calibri" w:hAnsiTheme="majorHAnsi" w:cstheme="majorHAnsi"/>
                <w:b/>
                <w:smallCaps/>
                <w:sz w:val="22"/>
                <w:szCs w:val="22"/>
              </w:rPr>
              <w:t>PROCESSO ADMINISTRATIVO N°</w:t>
            </w:r>
            <w:r w:rsidR="00C904CA" w:rsidRPr="009803A5">
              <w:rPr>
                <w:rFonts w:asciiTheme="majorHAnsi" w:eastAsia="Calibri" w:hAnsiTheme="majorHAnsi" w:cstheme="majorHAnsi"/>
                <w:b/>
                <w:smallCaps/>
                <w:sz w:val="22"/>
                <w:szCs w:val="22"/>
              </w:rPr>
              <w:t xml:space="preserve"> </w:t>
            </w:r>
            <w:r w:rsidR="00B15588">
              <w:rPr>
                <w:rFonts w:asciiTheme="majorHAnsi" w:eastAsia="Calibri" w:hAnsiTheme="majorHAnsi" w:cstheme="majorHAnsi"/>
                <w:b/>
                <w:smallCaps/>
                <w:sz w:val="22"/>
                <w:szCs w:val="22"/>
              </w:rPr>
              <w:t>004</w:t>
            </w:r>
            <w:r w:rsidR="004E479F" w:rsidRPr="009803A5">
              <w:rPr>
                <w:rFonts w:asciiTheme="majorHAnsi" w:eastAsia="Calibri" w:hAnsiTheme="majorHAnsi" w:cstheme="majorHAnsi"/>
                <w:b/>
                <w:smallCaps/>
                <w:sz w:val="22"/>
                <w:szCs w:val="22"/>
              </w:rPr>
              <w:t>/</w:t>
            </w:r>
            <w:r w:rsidR="0067205A" w:rsidRPr="009803A5">
              <w:rPr>
                <w:rFonts w:asciiTheme="majorHAnsi" w:eastAsia="Calibri" w:hAnsiTheme="majorHAnsi" w:cstheme="majorHAnsi"/>
                <w:b/>
                <w:smallCaps/>
                <w:sz w:val="22"/>
                <w:szCs w:val="22"/>
              </w:rPr>
              <w:t>202</w:t>
            </w:r>
            <w:r w:rsidR="00DD7D9C" w:rsidRPr="009803A5">
              <w:rPr>
                <w:rFonts w:asciiTheme="majorHAnsi" w:eastAsia="Calibri" w:hAnsiTheme="majorHAnsi" w:cstheme="majorHAnsi"/>
                <w:b/>
                <w:smallCaps/>
                <w:sz w:val="22"/>
                <w:szCs w:val="22"/>
              </w:rPr>
              <w:t>6</w:t>
            </w:r>
          </w:p>
        </w:tc>
        <w:tc>
          <w:tcPr>
            <w:tcW w:w="1250" w:type="pct"/>
            <w:shd w:val="clear" w:color="auto" w:fill="CCCCCC"/>
            <w:vAlign w:val="center"/>
          </w:tcPr>
          <w:p w14:paraId="5722464F" w14:textId="77777777" w:rsidR="00E324B1" w:rsidRPr="009803A5" w:rsidRDefault="00E324B1" w:rsidP="00512377">
            <w:pPr>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TIPO:</w:t>
            </w:r>
          </w:p>
          <w:p w14:paraId="58F02E46" w14:textId="314642A4" w:rsidR="00E324B1" w:rsidRPr="009803A5" w:rsidRDefault="00AE2896" w:rsidP="00512377">
            <w:pPr>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MENOR PREÇO</w:t>
            </w:r>
            <w:r w:rsidR="00456E59" w:rsidRPr="009803A5">
              <w:rPr>
                <w:rFonts w:asciiTheme="majorHAnsi" w:eastAsia="Calibri" w:hAnsiTheme="majorHAnsi" w:cstheme="majorHAnsi"/>
                <w:sz w:val="22"/>
                <w:szCs w:val="22"/>
              </w:rPr>
              <w:t xml:space="preserve"> POR ITEM</w:t>
            </w:r>
          </w:p>
        </w:tc>
      </w:tr>
    </w:tbl>
    <w:p w14:paraId="61A14643" w14:textId="4BED1CD3" w:rsidR="00E324B1" w:rsidRPr="009803A5" w:rsidRDefault="00E324B1" w:rsidP="00E324B1">
      <w:pPr>
        <w:jc w:val="both"/>
        <w:rPr>
          <w:rFonts w:asciiTheme="majorHAnsi" w:eastAsia="Calibri" w:hAnsiTheme="majorHAnsi" w:cstheme="majorHAnsi"/>
          <w:sz w:val="22"/>
          <w:szCs w:val="22"/>
        </w:rPr>
      </w:pPr>
    </w:p>
    <w:tbl>
      <w:tblPr>
        <w:tblStyle w:val="Tabelacomgrade"/>
        <w:tblW w:w="5000" w:type="pct"/>
        <w:tblLook w:val="04A0" w:firstRow="1" w:lastRow="0" w:firstColumn="1" w:lastColumn="0" w:noHBand="0" w:noVBand="1"/>
      </w:tblPr>
      <w:tblGrid>
        <w:gridCol w:w="641"/>
        <w:gridCol w:w="1331"/>
        <w:gridCol w:w="2900"/>
        <w:gridCol w:w="988"/>
        <w:gridCol w:w="1298"/>
        <w:gridCol w:w="968"/>
        <w:gridCol w:w="706"/>
        <w:gridCol w:w="796"/>
      </w:tblGrid>
      <w:tr w:rsidR="00DD7D9C" w:rsidRPr="009803A5" w14:paraId="5F84B00B" w14:textId="0C3F17D4" w:rsidTr="00B15588">
        <w:trPr>
          <w:trHeight w:val="300"/>
        </w:trPr>
        <w:tc>
          <w:tcPr>
            <w:tcW w:w="329" w:type="pct"/>
            <w:shd w:val="clear" w:color="auto" w:fill="D9D9D9" w:themeFill="background1" w:themeFillShade="D9"/>
            <w:hideMark/>
          </w:tcPr>
          <w:p w14:paraId="55998F3E" w14:textId="77777777" w:rsidR="00DD7D9C" w:rsidRPr="009803A5" w:rsidRDefault="00DD7D9C" w:rsidP="00B15588">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Item</w:t>
            </w:r>
          </w:p>
        </w:tc>
        <w:tc>
          <w:tcPr>
            <w:tcW w:w="657" w:type="pct"/>
            <w:shd w:val="clear" w:color="auto" w:fill="D9D9D9" w:themeFill="background1" w:themeFillShade="D9"/>
            <w:hideMark/>
          </w:tcPr>
          <w:p w14:paraId="7F19291E" w14:textId="77777777" w:rsidR="00DD7D9C" w:rsidRPr="009803A5" w:rsidRDefault="00DD7D9C" w:rsidP="00B15588">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Código Produto</w:t>
            </w:r>
          </w:p>
        </w:tc>
        <w:tc>
          <w:tcPr>
            <w:tcW w:w="1617" w:type="pct"/>
            <w:shd w:val="clear" w:color="auto" w:fill="D9D9D9" w:themeFill="background1" w:themeFillShade="D9"/>
            <w:hideMark/>
          </w:tcPr>
          <w:p w14:paraId="034B5DD0" w14:textId="77777777" w:rsidR="00DD7D9C" w:rsidRPr="009803A5" w:rsidRDefault="00DD7D9C" w:rsidP="00B15588">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Descrição</w:t>
            </w:r>
          </w:p>
        </w:tc>
        <w:tc>
          <w:tcPr>
            <w:tcW w:w="459" w:type="pct"/>
            <w:shd w:val="clear" w:color="auto" w:fill="D9D9D9" w:themeFill="background1" w:themeFillShade="D9"/>
            <w:hideMark/>
          </w:tcPr>
          <w:p w14:paraId="7D5A960D" w14:textId="77777777" w:rsidR="00DD7D9C" w:rsidRPr="009803A5" w:rsidRDefault="00DD7D9C" w:rsidP="00B15588">
            <w:pPr>
              <w:tabs>
                <w:tab w:val="left" w:pos="426"/>
              </w:tabs>
              <w:adjustRightInd w:val="0"/>
              <w:ind w:left="426" w:right="-7" w:hanging="426"/>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Unidade</w:t>
            </w:r>
          </w:p>
        </w:tc>
        <w:tc>
          <w:tcPr>
            <w:tcW w:w="664" w:type="pct"/>
            <w:shd w:val="clear" w:color="auto" w:fill="D9D9D9" w:themeFill="background1" w:themeFillShade="D9"/>
            <w:hideMark/>
          </w:tcPr>
          <w:p w14:paraId="173B7859" w14:textId="77777777" w:rsidR="00DD7D9C" w:rsidRPr="009803A5" w:rsidRDefault="00DD7D9C" w:rsidP="00B15588">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Quantidade</w:t>
            </w:r>
          </w:p>
        </w:tc>
        <w:tc>
          <w:tcPr>
            <w:tcW w:w="488" w:type="pct"/>
            <w:shd w:val="clear" w:color="auto" w:fill="D9D9D9" w:themeFill="background1" w:themeFillShade="D9"/>
          </w:tcPr>
          <w:p w14:paraId="6B4F0EF0" w14:textId="5AD76EAA" w:rsidR="00DD7D9C" w:rsidRPr="009803A5" w:rsidRDefault="00DD7D9C" w:rsidP="00B15588">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Valor Unitário</w:t>
            </w:r>
          </w:p>
        </w:tc>
        <w:tc>
          <w:tcPr>
            <w:tcW w:w="384" w:type="pct"/>
            <w:shd w:val="clear" w:color="auto" w:fill="D9D9D9" w:themeFill="background1" w:themeFillShade="D9"/>
          </w:tcPr>
          <w:p w14:paraId="543B1C57" w14:textId="45999987" w:rsidR="00DD7D9C" w:rsidRPr="009803A5" w:rsidRDefault="00DD7D9C" w:rsidP="00B15588">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Valor Total</w:t>
            </w:r>
          </w:p>
        </w:tc>
        <w:tc>
          <w:tcPr>
            <w:tcW w:w="403" w:type="pct"/>
            <w:shd w:val="clear" w:color="auto" w:fill="D9D9D9" w:themeFill="background1" w:themeFillShade="D9"/>
          </w:tcPr>
          <w:p w14:paraId="6B81CCE5" w14:textId="398EFB39" w:rsidR="00DD7D9C" w:rsidRPr="009803A5" w:rsidRDefault="00DD7D9C" w:rsidP="00B15588">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Marca</w:t>
            </w:r>
          </w:p>
        </w:tc>
      </w:tr>
      <w:tr w:rsidR="00DD7D9C" w:rsidRPr="009803A5" w14:paraId="56000DD0" w14:textId="6D9E65D3" w:rsidTr="00B15588">
        <w:trPr>
          <w:trHeight w:val="1650"/>
        </w:trPr>
        <w:tc>
          <w:tcPr>
            <w:tcW w:w="329" w:type="pct"/>
            <w:noWrap/>
            <w:hideMark/>
          </w:tcPr>
          <w:p w14:paraId="00627B4E"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w:t>
            </w:r>
          </w:p>
        </w:tc>
        <w:tc>
          <w:tcPr>
            <w:tcW w:w="657" w:type="pct"/>
            <w:noWrap/>
            <w:hideMark/>
          </w:tcPr>
          <w:p w14:paraId="5D2102A0"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13.001.423</w:t>
            </w:r>
          </w:p>
        </w:tc>
        <w:tc>
          <w:tcPr>
            <w:tcW w:w="1617" w:type="pct"/>
            <w:hideMark/>
          </w:tcPr>
          <w:p w14:paraId="566EA32B" w14:textId="77777777" w:rsidR="00DD7D9C" w:rsidRPr="009803A5" w:rsidRDefault="00DD7D9C"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ARMÁRIO COM GAVETAS EM AÇO</w:t>
            </w:r>
            <w:r w:rsidRPr="009803A5">
              <w:rPr>
                <w:rFonts w:asciiTheme="majorHAnsi" w:hAnsiTheme="majorHAnsi" w:cstheme="majorHAnsi"/>
                <w:color w:val="000000" w:themeColor="text1"/>
                <w:sz w:val="22"/>
                <w:szCs w:val="22"/>
              </w:rPr>
              <w:br/>
              <w:t>Estrutura em aço com pintura eletrostática a pó Mínimo de 4 gavetas deslizantes com trilho metálico Puxadores metálicos ou em polipropileno Acabamento fosco ou brilhante, resistente à umidade Capacidade de carga mínima por gaveta: 10kg Fechadura com chave opcional</w:t>
            </w:r>
            <w:r w:rsidRPr="009803A5">
              <w:rPr>
                <w:rFonts w:asciiTheme="majorHAnsi" w:hAnsiTheme="majorHAnsi" w:cstheme="majorHAnsi"/>
                <w:color w:val="000000" w:themeColor="text1"/>
                <w:sz w:val="22"/>
                <w:szCs w:val="22"/>
              </w:rPr>
              <w:br/>
              <w:t xml:space="preserve">Dimensões aproximadas: 1,20m largura x 1,00m altura x 0,40m profundidade Garantia mínima: 12 meses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Tecno </w:t>
            </w:r>
            <w:proofErr w:type="spellStart"/>
            <w:r w:rsidRPr="009803A5">
              <w:rPr>
                <w:rFonts w:asciiTheme="majorHAnsi" w:hAnsiTheme="majorHAnsi" w:cstheme="majorHAnsi"/>
                <w:color w:val="000000" w:themeColor="text1"/>
                <w:sz w:val="22"/>
                <w:szCs w:val="22"/>
              </w:rPr>
              <w:t>Mobili</w:t>
            </w:r>
            <w:proofErr w:type="spellEnd"/>
            <w:r w:rsidRPr="009803A5">
              <w:rPr>
                <w:rFonts w:asciiTheme="majorHAnsi" w:hAnsiTheme="majorHAnsi" w:cstheme="majorHAnsi"/>
                <w:color w:val="000000" w:themeColor="text1"/>
                <w:sz w:val="22"/>
                <w:szCs w:val="22"/>
              </w:rPr>
              <w:t xml:space="preserve"> Metálica, Maia Metais</w:t>
            </w:r>
          </w:p>
        </w:tc>
        <w:tc>
          <w:tcPr>
            <w:tcW w:w="459" w:type="pct"/>
            <w:hideMark/>
          </w:tcPr>
          <w:p w14:paraId="6D769830"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79B95508"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12</w:t>
            </w:r>
          </w:p>
        </w:tc>
        <w:tc>
          <w:tcPr>
            <w:tcW w:w="488" w:type="pct"/>
          </w:tcPr>
          <w:p w14:paraId="4F3CDAFE"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7488E2E1"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70B53A93"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r>
      <w:tr w:rsidR="00DD7D9C" w:rsidRPr="009803A5" w14:paraId="4A4EF4E9" w14:textId="7394FB08" w:rsidTr="00B15588">
        <w:trPr>
          <w:trHeight w:val="1189"/>
        </w:trPr>
        <w:tc>
          <w:tcPr>
            <w:tcW w:w="329" w:type="pct"/>
            <w:noWrap/>
            <w:hideMark/>
          </w:tcPr>
          <w:p w14:paraId="5B1ED2C8"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657" w:type="pct"/>
            <w:noWrap/>
            <w:hideMark/>
          </w:tcPr>
          <w:p w14:paraId="488923EA"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13.001.453</w:t>
            </w:r>
          </w:p>
        </w:tc>
        <w:tc>
          <w:tcPr>
            <w:tcW w:w="1617" w:type="pct"/>
            <w:hideMark/>
          </w:tcPr>
          <w:p w14:paraId="50339901" w14:textId="77777777" w:rsidR="00DD7D9C" w:rsidRPr="009803A5" w:rsidRDefault="00DD7D9C" w:rsidP="00B15588">
            <w:pPr>
              <w:tabs>
                <w:tab w:val="left" w:pos="426"/>
              </w:tabs>
              <w:adjustRightInd w:val="0"/>
              <w:ind w:right="-7"/>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ARMÁRIO DE AÇO COM DUAS PORTAS</w:t>
            </w:r>
            <w:r w:rsidRPr="009803A5">
              <w:rPr>
                <w:rFonts w:asciiTheme="majorHAnsi" w:hAnsiTheme="majorHAnsi" w:cstheme="majorHAnsi"/>
                <w:color w:val="000000" w:themeColor="text1"/>
                <w:sz w:val="22"/>
                <w:szCs w:val="22"/>
              </w:rPr>
              <w:br/>
              <w:t>Construído em chapa de aço de alta resistência</w:t>
            </w:r>
            <w:r w:rsidRPr="009803A5">
              <w:rPr>
                <w:rFonts w:asciiTheme="majorHAnsi" w:hAnsiTheme="majorHAnsi" w:cstheme="majorHAnsi"/>
                <w:color w:val="000000" w:themeColor="text1"/>
                <w:sz w:val="22"/>
                <w:szCs w:val="22"/>
              </w:rPr>
              <w:br/>
              <w:t xml:space="preserve">Duas portas com puxadores e opção de fechadura com </w:t>
            </w:r>
            <w:r w:rsidRPr="009803A5">
              <w:rPr>
                <w:rFonts w:asciiTheme="majorHAnsi" w:hAnsiTheme="majorHAnsi" w:cstheme="majorHAnsi"/>
                <w:color w:val="000000" w:themeColor="text1"/>
                <w:sz w:val="22"/>
                <w:szCs w:val="22"/>
              </w:rPr>
              <w:lastRenderedPageBreak/>
              <w:t>chave Prateleiras internas reguláveis ou fixas</w:t>
            </w:r>
            <w:r w:rsidRPr="009803A5">
              <w:rPr>
                <w:rFonts w:asciiTheme="majorHAnsi" w:hAnsiTheme="majorHAnsi" w:cstheme="majorHAnsi"/>
                <w:color w:val="000000" w:themeColor="text1"/>
                <w:sz w:val="22"/>
                <w:szCs w:val="22"/>
              </w:rPr>
              <w:br/>
              <w:t xml:space="preserve">Dimensões aproximadas: 1,80m x 0,90m x 0,40m Garantia mínima: 12 meses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Itatiaia</w:t>
            </w:r>
          </w:p>
        </w:tc>
        <w:tc>
          <w:tcPr>
            <w:tcW w:w="459" w:type="pct"/>
            <w:hideMark/>
          </w:tcPr>
          <w:p w14:paraId="6681A2C3"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164E0628"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6</w:t>
            </w:r>
          </w:p>
        </w:tc>
        <w:tc>
          <w:tcPr>
            <w:tcW w:w="488" w:type="pct"/>
          </w:tcPr>
          <w:p w14:paraId="535EC938"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129C0ADC"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356F55D2"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r>
      <w:tr w:rsidR="00DD7D9C" w:rsidRPr="009803A5" w14:paraId="202FF39D" w14:textId="0B3C3322" w:rsidTr="00B15588">
        <w:trPr>
          <w:trHeight w:val="1347"/>
        </w:trPr>
        <w:tc>
          <w:tcPr>
            <w:tcW w:w="329" w:type="pct"/>
            <w:noWrap/>
            <w:hideMark/>
          </w:tcPr>
          <w:p w14:paraId="52167A51"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w:t>
            </w:r>
          </w:p>
        </w:tc>
        <w:tc>
          <w:tcPr>
            <w:tcW w:w="657" w:type="pct"/>
            <w:noWrap/>
            <w:hideMark/>
          </w:tcPr>
          <w:p w14:paraId="435F4FF0"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13.001.455</w:t>
            </w:r>
          </w:p>
        </w:tc>
        <w:tc>
          <w:tcPr>
            <w:tcW w:w="1617" w:type="pct"/>
            <w:hideMark/>
          </w:tcPr>
          <w:p w14:paraId="3A8A9436" w14:textId="77777777" w:rsidR="00DD7D9C" w:rsidRPr="009803A5" w:rsidRDefault="00DD7D9C"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ARQUIVO DE AÇO 4 GAVETAS</w:t>
            </w:r>
            <w:r w:rsidRPr="009803A5">
              <w:rPr>
                <w:rFonts w:asciiTheme="majorHAnsi" w:hAnsiTheme="majorHAnsi" w:cstheme="majorHAnsi"/>
                <w:color w:val="000000" w:themeColor="text1"/>
                <w:sz w:val="22"/>
                <w:szCs w:val="22"/>
              </w:rPr>
              <w:br/>
              <w:t>Fabricado em chapa de aço de alta durabilidade Gavetas deslizantes com trilhos de alta resistência</w:t>
            </w:r>
            <w:r w:rsidRPr="009803A5">
              <w:rPr>
                <w:rFonts w:asciiTheme="majorHAnsi" w:hAnsiTheme="majorHAnsi" w:cstheme="majorHAnsi"/>
                <w:color w:val="000000" w:themeColor="text1"/>
                <w:sz w:val="22"/>
                <w:szCs w:val="22"/>
              </w:rPr>
              <w:br/>
              <w:t>Capacidade para pastas suspensas em formato ofício ou carta Sistema de travamento central com chave Dimensões aproximadas: 1,33m x 0,46m x 0,62m (4 gavetas) Garantia mínima: 12 meses</w:t>
            </w:r>
            <w:r w:rsidRPr="009803A5">
              <w:rPr>
                <w:rFonts w:asciiTheme="majorHAnsi" w:hAnsiTheme="majorHAnsi" w:cstheme="majorHAnsi"/>
                <w:color w:val="000000" w:themeColor="text1"/>
                <w:sz w:val="22"/>
                <w:szCs w:val="22"/>
              </w:rPr>
              <w:br/>
              <w:t xml:space="preserve">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Itatiaia</w:t>
            </w:r>
          </w:p>
        </w:tc>
        <w:tc>
          <w:tcPr>
            <w:tcW w:w="459" w:type="pct"/>
            <w:hideMark/>
          </w:tcPr>
          <w:p w14:paraId="7164B647"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3FB1B9C1"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w:t>
            </w:r>
          </w:p>
        </w:tc>
        <w:tc>
          <w:tcPr>
            <w:tcW w:w="488" w:type="pct"/>
          </w:tcPr>
          <w:p w14:paraId="7E8E423A"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07123E35"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1F824AAA"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r>
      <w:tr w:rsidR="00DD7D9C" w:rsidRPr="009803A5" w14:paraId="7F3E1ACE" w14:textId="64770EC8" w:rsidTr="00B15588">
        <w:trPr>
          <w:trHeight w:val="1189"/>
        </w:trPr>
        <w:tc>
          <w:tcPr>
            <w:tcW w:w="329" w:type="pct"/>
            <w:noWrap/>
            <w:hideMark/>
          </w:tcPr>
          <w:p w14:paraId="6AA180FC"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w:t>
            </w:r>
          </w:p>
        </w:tc>
        <w:tc>
          <w:tcPr>
            <w:tcW w:w="657" w:type="pct"/>
            <w:noWrap/>
            <w:hideMark/>
          </w:tcPr>
          <w:p w14:paraId="50DE312B"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13.001.418</w:t>
            </w:r>
          </w:p>
        </w:tc>
        <w:tc>
          <w:tcPr>
            <w:tcW w:w="1617" w:type="pct"/>
            <w:hideMark/>
          </w:tcPr>
          <w:p w14:paraId="77110E7E" w14:textId="77777777" w:rsidR="00DD7D9C" w:rsidRPr="009803A5" w:rsidRDefault="00DD7D9C"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CADEIRA FIXA Estrutura: aço pintado ou cromado Assento e encosto: espuma injetada, revestida em tecido ou courvin Sem apoio para braços Uso: atendimento ou sala de espera Garantia mínima: 12 meses Marcas referência: </w:t>
            </w:r>
            <w:proofErr w:type="spellStart"/>
            <w:r w:rsidRPr="009803A5">
              <w:rPr>
                <w:rFonts w:asciiTheme="majorHAnsi" w:hAnsiTheme="majorHAnsi" w:cstheme="majorHAnsi"/>
                <w:color w:val="000000" w:themeColor="text1"/>
                <w:sz w:val="22"/>
                <w:szCs w:val="22"/>
              </w:rPr>
              <w:t>Cavaletti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Frisokar</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Plaxmetal</w:t>
            </w:r>
            <w:proofErr w:type="spellEnd"/>
          </w:p>
        </w:tc>
        <w:tc>
          <w:tcPr>
            <w:tcW w:w="459" w:type="pct"/>
            <w:hideMark/>
          </w:tcPr>
          <w:p w14:paraId="6465E9BD"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34C4DC24"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163</w:t>
            </w:r>
          </w:p>
        </w:tc>
        <w:tc>
          <w:tcPr>
            <w:tcW w:w="488" w:type="pct"/>
          </w:tcPr>
          <w:p w14:paraId="4CCCECA0"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47500E2B"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467F033F"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r>
      <w:tr w:rsidR="00DD7D9C" w:rsidRPr="009803A5" w14:paraId="540EB65C" w14:textId="11AC53A4" w:rsidTr="00B15588">
        <w:trPr>
          <w:trHeight w:val="1347"/>
        </w:trPr>
        <w:tc>
          <w:tcPr>
            <w:tcW w:w="329" w:type="pct"/>
            <w:noWrap/>
            <w:hideMark/>
          </w:tcPr>
          <w:p w14:paraId="0C9746DA"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5</w:t>
            </w:r>
          </w:p>
        </w:tc>
        <w:tc>
          <w:tcPr>
            <w:tcW w:w="657" w:type="pct"/>
            <w:noWrap/>
            <w:hideMark/>
          </w:tcPr>
          <w:p w14:paraId="2285CFF8"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13.001.419</w:t>
            </w:r>
          </w:p>
        </w:tc>
        <w:tc>
          <w:tcPr>
            <w:tcW w:w="1617" w:type="pct"/>
            <w:hideMark/>
          </w:tcPr>
          <w:p w14:paraId="02882E78" w14:textId="77777777" w:rsidR="00DD7D9C" w:rsidRPr="009803A5" w:rsidRDefault="00DD7D9C"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CADEIRA GIRATÓRIA Base: estrela com rodízios Regulagem de altura a gás Encosto e assento: espuma injetada Apoio para braços regulável Revestimento: tecido ou courvin Garantia mínima: 12 meses Marcas referência: </w:t>
            </w:r>
            <w:proofErr w:type="spellStart"/>
            <w:r w:rsidRPr="009803A5">
              <w:rPr>
                <w:rFonts w:asciiTheme="majorHAnsi" w:hAnsiTheme="majorHAnsi" w:cstheme="majorHAnsi"/>
                <w:color w:val="000000" w:themeColor="text1"/>
                <w:sz w:val="22"/>
                <w:szCs w:val="22"/>
              </w:rPr>
              <w:t>Cavaletti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Flexform</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Conforsit</w:t>
            </w:r>
            <w:proofErr w:type="spellEnd"/>
          </w:p>
        </w:tc>
        <w:tc>
          <w:tcPr>
            <w:tcW w:w="459" w:type="pct"/>
            <w:hideMark/>
          </w:tcPr>
          <w:p w14:paraId="3D6B6F1C"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5D9263E2"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40</w:t>
            </w:r>
          </w:p>
        </w:tc>
        <w:tc>
          <w:tcPr>
            <w:tcW w:w="488" w:type="pct"/>
          </w:tcPr>
          <w:p w14:paraId="1956704B"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58D85903"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1B11868F"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r>
      <w:tr w:rsidR="00DD7D9C" w:rsidRPr="009803A5" w14:paraId="57A13D12" w14:textId="0A63D679" w:rsidTr="00B15588">
        <w:trPr>
          <w:trHeight w:val="209"/>
        </w:trPr>
        <w:tc>
          <w:tcPr>
            <w:tcW w:w="329" w:type="pct"/>
            <w:noWrap/>
            <w:hideMark/>
          </w:tcPr>
          <w:p w14:paraId="5376B86B"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6</w:t>
            </w:r>
          </w:p>
        </w:tc>
        <w:tc>
          <w:tcPr>
            <w:tcW w:w="657" w:type="pct"/>
            <w:noWrap/>
            <w:hideMark/>
          </w:tcPr>
          <w:p w14:paraId="0C8DC847"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13.001.420</w:t>
            </w:r>
          </w:p>
        </w:tc>
        <w:tc>
          <w:tcPr>
            <w:tcW w:w="1617" w:type="pct"/>
            <w:hideMark/>
          </w:tcPr>
          <w:p w14:paraId="3648F262" w14:textId="77777777" w:rsidR="00DD7D9C" w:rsidRPr="009803A5" w:rsidRDefault="00DD7D9C"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CADEIRA PREMIUM Base giratória com rodízios Encosto </w:t>
            </w:r>
            <w:r w:rsidRPr="009803A5">
              <w:rPr>
                <w:rFonts w:asciiTheme="majorHAnsi" w:hAnsiTheme="majorHAnsi" w:cstheme="majorHAnsi"/>
                <w:color w:val="000000" w:themeColor="text1"/>
                <w:sz w:val="22"/>
                <w:szCs w:val="22"/>
              </w:rPr>
              <w:lastRenderedPageBreak/>
              <w:t xml:space="preserve">alto, com apoio lombar Assento e encosto com espuma injetada Revestimento: couro sintético ou tecido de alto padrão Apoio para braços almofadado Regulagem de altura e inclinação Garantia mínima: 12 meses Marcas referência: </w:t>
            </w:r>
            <w:proofErr w:type="spellStart"/>
            <w:r w:rsidRPr="009803A5">
              <w:rPr>
                <w:rFonts w:asciiTheme="majorHAnsi" w:hAnsiTheme="majorHAnsi" w:cstheme="majorHAnsi"/>
                <w:color w:val="000000" w:themeColor="text1"/>
                <w:sz w:val="22"/>
                <w:szCs w:val="22"/>
              </w:rPr>
              <w:t>Cavaletti</w:t>
            </w:r>
            <w:proofErr w:type="spellEnd"/>
            <w:r w:rsidRPr="009803A5">
              <w:rPr>
                <w:rFonts w:asciiTheme="majorHAnsi" w:hAnsiTheme="majorHAnsi" w:cstheme="majorHAnsi"/>
                <w:color w:val="000000" w:themeColor="text1"/>
                <w:sz w:val="22"/>
                <w:szCs w:val="22"/>
              </w:rPr>
              <w:t xml:space="preserve">, Marelli, </w:t>
            </w:r>
            <w:proofErr w:type="spellStart"/>
            <w:r w:rsidRPr="009803A5">
              <w:rPr>
                <w:rFonts w:asciiTheme="majorHAnsi" w:hAnsiTheme="majorHAnsi" w:cstheme="majorHAnsi"/>
                <w:color w:val="000000" w:themeColor="text1"/>
                <w:sz w:val="22"/>
                <w:szCs w:val="22"/>
              </w:rPr>
              <w:t>Plaxmetal</w:t>
            </w:r>
            <w:proofErr w:type="spellEnd"/>
          </w:p>
        </w:tc>
        <w:tc>
          <w:tcPr>
            <w:tcW w:w="459" w:type="pct"/>
            <w:hideMark/>
          </w:tcPr>
          <w:p w14:paraId="278761FC"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0FC6C5DC"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40</w:t>
            </w:r>
          </w:p>
        </w:tc>
        <w:tc>
          <w:tcPr>
            <w:tcW w:w="488" w:type="pct"/>
          </w:tcPr>
          <w:p w14:paraId="4927C6ED"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4C304A00"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33278E1D"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r>
      <w:tr w:rsidR="00DD7D9C" w:rsidRPr="009803A5" w14:paraId="385D8F99" w14:textId="0F83C42E" w:rsidTr="00B15588">
        <w:trPr>
          <w:trHeight w:val="492"/>
        </w:trPr>
        <w:tc>
          <w:tcPr>
            <w:tcW w:w="329" w:type="pct"/>
            <w:noWrap/>
            <w:hideMark/>
          </w:tcPr>
          <w:p w14:paraId="5FB0C590"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7</w:t>
            </w:r>
          </w:p>
        </w:tc>
        <w:tc>
          <w:tcPr>
            <w:tcW w:w="657" w:type="pct"/>
            <w:noWrap/>
            <w:hideMark/>
          </w:tcPr>
          <w:p w14:paraId="1B97FFFA"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13.001.451</w:t>
            </w:r>
          </w:p>
        </w:tc>
        <w:tc>
          <w:tcPr>
            <w:tcW w:w="1617" w:type="pct"/>
            <w:hideMark/>
          </w:tcPr>
          <w:p w14:paraId="3143EB6B" w14:textId="77777777" w:rsidR="00DD7D9C" w:rsidRPr="009803A5" w:rsidRDefault="00DD7D9C"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CONJUNTO DE REFEITÓRIO ESCOLAR ADULTO – MODELO MONOBLOCO</w:t>
            </w:r>
            <w:r w:rsidRPr="009803A5">
              <w:rPr>
                <w:rFonts w:asciiTheme="majorHAnsi" w:hAnsiTheme="majorHAnsi" w:cstheme="majorHAnsi"/>
                <w:color w:val="000000" w:themeColor="text1"/>
                <w:sz w:val="22"/>
                <w:szCs w:val="22"/>
              </w:rPr>
              <w:br/>
              <w:t xml:space="preserve">Mesa: Estrutura monobloco em aço carbono, soldado, com pintura epóxi a pó e </w:t>
            </w:r>
            <w:proofErr w:type="spellStart"/>
            <w:r w:rsidRPr="009803A5">
              <w:rPr>
                <w:rFonts w:asciiTheme="majorHAnsi" w:hAnsiTheme="majorHAnsi" w:cstheme="majorHAnsi"/>
                <w:color w:val="000000" w:themeColor="text1"/>
                <w:sz w:val="22"/>
                <w:szCs w:val="22"/>
              </w:rPr>
              <w:t>tratame</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nto</w:t>
            </w:r>
            <w:proofErr w:type="spellEnd"/>
            <w:r w:rsidRPr="009803A5">
              <w:rPr>
                <w:rFonts w:asciiTheme="majorHAnsi" w:hAnsiTheme="majorHAnsi" w:cstheme="majorHAnsi"/>
                <w:color w:val="000000" w:themeColor="text1"/>
                <w:sz w:val="22"/>
                <w:szCs w:val="22"/>
              </w:rPr>
              <w:t xml:space="preserve"> químico anticorrosivo (cor preta). Dimensões aproximadas: 1,50 m (largura) x 0,80 m (profundidade) x 0,77 m (altura). Tampo em MDP BP 15 mm branco, revestido em fórmica de alta pressão, com borda </w:t>
            </w:r>
            <w:proofErr w:type="gramStart"/>
            <w:r w:rsidRPr="009803A5">
              <w:rPr>
                <w:rFonts w:asciiTheme="majorHAnsi" w:hAnsiTheme="majorHAnsi" w:cstheme="majorHAnsi"/>
                <w:color w:val="000000" w:themeColor="text1"/>
                <w:sz w:val="22"/>
                <w:szCs w:val="22"/>
              </w:rPr>
              <w:t>e m</w:t>
            </w:r>
            <w:proofErr w:type="gramEnd"/>
            <w:r w:rsidRPr="009803A5">
              <w:rPr>
                <w:rFonts w:asciiTheme="majorHAnsi" w:hAnsiTheme="majorHAnsi" w:cstheme="majorHAnsi"/>
                <w:color w:val="000000" w:themeColor="text1"/>
                <w:sz w:val="22"/>
                <w:szCs w:val="22"/>
              </w:rPr>
              <w:t xml:space="preserve"> perfil de PVC 1 mm na cor preta. Bancos: Estrutura integrada à mesa (monobloco), em MDP BP 15 mm branco, com </w:t>
            </w:r>
            <w:proofErr w:type="spellStart"/>
            <w:r w:rsidRPr="009803A5">
              <w:rPr>
                <w:rFonts w:asciiTheme="majorHAnsi" w:hAnsiTheme="majorHAnsi" w:cstheme="majorHAnsi"/>
                <w:color w:val="000000" w:themeColor="text1"/>
                <w:sz w:val="22"/>
                <w:szCs w:val="22"/>
              </w:rPr>
              <w:t>bord</w:t>
            </w:r>
            <w:proofErr w:type="spellEnd"/>
            <w:r w:rsidRPr="009803A5">
              <w:rPr>
                <w:rFonts w:asciiTheme="majorHAnsi" w:hAnsiTheme="majorHAnsi" w:cstheme="majorHAnsi"/>
                <w:color w:val="000000" w:themeColor="text1"/>
                <w:sz w:val="22"/>
                <w:szCs w:val="22"/>
              </w:rPr>
              <w:t xml:space="preserve"> a em perfil de PVC 1 mm preto. Dimensões aproximadas de cada assento: 1,80 m (largura) x 0,47 m (altura) x 0,30 m (p </w:t>
            </w:r>
            <w:proofErr w:type="spellStart"/>
            <w:r w:rsidRPr="009803A5">
              <w:rPr>
                <w:rFonts w:asciiTheme="majorHAnsi" w:hAnsiTheme="majorHAnsi" w:cstheme="majorHAnsi"/>
                <w:color w:val="000000" w:themeColor="text1"/>
                <w:sz w:val="22"/>
                <w:szCs w:val="22"/>
              </w:rPr>
              <w:t>rofundidade</w:t>
            </w:r>
            <w:proofErr w:type="spellEnd"/>
            <w:r w:rsidRPr="009803A5">
              <w:rPr>
                <w:rFonts w:asciiTheme="majorHAnsi" w:hAnsiTheme="majorHAnsi" w:cstheme="majorHAnsi"/>
                <w:color w:val="000000" w:themeColor="text1"/>
                <w:sz w:val="22"/>
                <w:szCs w:val="22"/>
              </w:rPr>
              <w:t>).</w:t>
            </w:r>
            <w:r w:rsidRPr="009803A5">
              <w:rPr>
                <w:rFonts w:asciiTheme="majorHAnsi" w:hAnsiTheme="majorHAnsi" w:cstheme="majorHAnsi"/>
                <w:color w:val="000000" w:themeColor="text1"/>
                <w:sz w:val="22"/>
                <w:szCs w:val="22"/>
              </w:rPr>
              <w:br/>
              <w:t xml:space="preserve">Materiais: MDF/MDP de alta resistência, revestidos em BP/Fórmica, garantindo maior </w:t>
            </w:r>
            <w:proofErr w:type="spellStart"/>
            <w:r w:rsidRPr="009803A5">
              <w:rPr>
                <w:rFonts w:asciiTheme="majorHAnsi" w:hAnsiTheme="majorHAnsi" w:cstheme="majorHAnsi"/>
                <w:color w:val="000000" w:themeColor="text1"/>
                <w:sz w:val="22"/>
                <w:szCs w:val="22"/>
              </w:rPr>
              <w:t>du</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rabilidade</w:t>
            </w:r>
            <w:proofErr w:type="spellEnd"/>
            <w:r w:rsidRPr="009803A5">
              <w:rPr>
                <w:rFonts w:asciiTheme="majorHAnsi" w:hAnsiTheme="majorHAnsi" w:cstheme="majorHAnsi"/>
                <w:color w:val="000000" w:themeColor="text1"/>
                <w:sz w:val="22"/>
                <w:szCs w:val="22"/>
              </w:rPr>
              <w:t xml:space="preserve">, facilidade de higienização e resistência ao desgaste. Acabamento: Pintura epóxi a pó eletrostática sobre a estrutura metálica, com tratamento químico prévio para evitar </w:t>
            </w:r>
            <w:r w:rsidRPr="009803A5">
              <w:rPr>
                <w:rFonts w:asciiTheme="majorHAnsi" w:hAnsiTheme="majorHAnsi" w:cstheme="majorHAnsi"/>
                <w:color w:val="000000" w:themeColor="text1"/>
                <w:sz w:val="22"/>
                <w:szCs w:val="22"/>
              </w:rPr>
              <w:lastRenderedPageBreak/>
              <w:t xml:space="preserve">oxidação. Ergonomia e segurança: Atende aos requisitos de ergonomia, resistência e segurança d </w:t>
            </w:r>
            <w:proofErr w:type="spellStart"/>
            <w:r w:rsidRPr="009803A5">
              <w:rPr>
                <w:rFonts w:asciiTheme="majorHAnsi" w:hAnsiTheme="majorHAnsi" w:cstheme="majorHAnsi"/>
                <w:color w:val="000000" w:themeColor="text1"/>
                <w:sz w:val="22"/>
                <w:szCs w:val="22"/>
              </w:rPr>
              <w:t>efinidos</w:t>
            </w:r>
            <w:proofErr w:type="spellEnd"/>
            <w:r w:rsidRPr="009803A5">
              <w:rPr>
                <w:rFonts w:asciiTheme="majorHAnsi" w:hAnsiTheme="majorHAnsi" w:cstheme="majorHAnsi"/>
                <w:color w:val="000000" w:themeColor="text1"/>
                <w:sz w:val="22"/>
                <w:szCs w:val="22"/>
              </w:rPr>
              <w:t xml:space="preserve"> pela ABNT, em especial: ABNT NBR 14006 e NBR 14007 – Móveis escolares: mesas e assentos, requisitos </w:t>
            </w:r>
            <w:proofErr w:type="spellStart"/>
            <w:r w:rsidRPr="009803A5">
              <w:rPr>
                <w:rFonts w:asciiTheme="majorHAnsi" w:hAnsiTheme="majorHAnsi" w:cstheme="majorHAnsi"/>
                <w:color w:val="000000" w:themeColor="text1"/>
                <w:sz w:val="22"/>
                <w:szCs w:val="22"/>
              </w:rPr>
              <w:t>dime</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nsionais</w:t>
            </w:r>
            <w:proofErr w:type="spellEnd"/>
            <w:r w:rsidRPr="009803A5">
              <w:rPr>
                <w:rFonts w:asciiTheme="majorHAnsi" w:hAnsiTheme="majorHAnsi" w:cstheme="majorHAnsi"/>
                <w:color w:val="000000" w:themeColor="text1"/>
                <w:sz w:val="22"/>
                <w:szCs w:val="22"/>
              </w:rPr>
              <w:t xml:space="preserve"> e ergonômicos. ABNT NBR 13966 – Móveis para escritórios e coletivos: requisitos de desempenho e se </w:t>
            </w:r>
            <w:proofErr w:type="spellStart"/>
            <w:r w:rsidRPr="009803A5">
              <w:rPr>
                <w:rFonts w:asciiTheme="majorHAnsi" w:hAnsiTheme="majorHAnsi" w:cstheme="majorHAnsi"/>
                <w:color w:val="000000" w:themeColor="text1"/>
                <w:sz w:val="22"/>
                <w:szCs w:val="22"/>
              </w:rPr>
              <w:t>gurança</w:t>
            </w:r>
            <w:proofErr w:type="spellEnd"/>
            <w:r w:rsidRPr="009803A5">
              <w:rPr>
                <w:rFonts w:asciiTheme="majorHAnsi" w:hAnsiTheme="majorHAnsi" w:cstheme="majorHAnsi"/>
                <w:color w:val="000000" w:themeColor="text1"/>
                <w:sz w:val="22"/>
                <w:szCs w:val="22"/>
              </w:rPr>
              <w:t xml:space="preserve">. ABNT NBR 15706 – Requisitos gerais de mobiliário escolar coletivo, com foco em </w:t>
            </w:r>
            <w:proofErr w:type="spellStart"/>
            <w:r w:rsidRPr="009803A5">
              <w:rPr>
                <w:rFonts w:asciiTheme="majorHAnsi" w:hAnsiTheme="majorHAnsi" w:cstheme="majorHAnsi"/>
                <w:color w:val="000000" w:themeColor="text1"/>
                <w:sz w:val="22"/>
                <w:szCs w:val="22"/>
              </w:rPr>
              <w:t>durab</w:t>
            </w:r>
            <w:proofErr w:type="spellEnd"/>
            <w:r w:rsidRPr="009803A5">
              <w:rPr>
                <w:rFonts w:asciiTheme="majorHAnsi" w:hAnsiTheme="majorHAnsi" w:cstheme="majorHAnsi"/>
                <w:color w:val="000000" w:themeColor="text1"/>
                <w:sz w:val="22"/>
                <w:szCs w:val="22"/>
              </w:rPr>
              <w:t xml:space="preserve"> ilidade e estabilidade. Garantia mínima: 12 meses. Aplicação: Ideal para refeitórios escolares adultos, oferecendo robustez, higiene, </w:t>
            </w:r>
            <w:proofErr w:type="spellStart"/>
            <w:r w:rsidRPr="009803A5">
              <w:rPr>
                <w:rFonts w:asciiTheme="majorHAnsi" w:hAnsiTheme="majorHAnsi" w:cstheme="majorHAnsi"/>
                <w:color w:val="000000" w:themeColor="text1"/>
                <w:sz w:val="22"/>
                <w:szCs w:val="22"/>
              </w:rPr>
              <w:t>confort</w:t>
            </w:r>
            <w:proofErr w:type="spellEnd"/>
            <w:r w:rsidRPr="009803A5">
              <w:rPr>
                <w:rFonts w:asciiTheme="majorHAnsi" w:hAnsiTheme="majorHAnsi" w:cstheme="majorHAnsi"/>
                <w:color w:val="000000" w:themeColor="text1"/>
                <w:sz w:val="22"/>
                <w:szCs w:val="22"/>
              </w:rPr>
              <w:t xml:space="preserve"> o e conformidade técnica.</w:t>
            </w:r>
          </w:p>
        </w:tc>
        <w:tc>
          <w:tcPr>
            <w:tcW w:w="459" w:type="pct"/>
            <w:hideMark/>
          </w:tcPr>
          <w:p w14:paraId="15AB3A4C"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64E82197"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w:t>
            </w:r>
          </w:p>
        </w:tc>
        <w:tc>
          <w:tcPr>
            <w:tcW w:w="488" w:type="pct"/>
          </w:tcPr>
          <w:p w14:paraId="31B0FF95"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0806DCD9"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4D09E3CA"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r>
      <w:tr w:rsidR="00DD7D9C" w:rsidRPr="009803A5" w14:paraId="0489C9E8" w14:textId="0F749660" w:rsidTr="00B15588">
        <w:trPr>
          <w:trHeight w:val="2619"/>
        </w:trPr>
        <w:tc>
          <w:tcPr>
            <w:tcW w:w="329" w:type="pct"/>
            <w:noWrap/>
            <w:hideMark/>
          </w:tcPr>
          <w:p w14:paraId="785AB014"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8</w:t>
            </w:r>
          </w:p>
        </w:tc>
        <w:tc>
          <w:tcPr>
            <w:tcW w:w="657" w:type="pct"/>
            <w:noWrap/>
            <w:hideMark/>
          </w:tcPr>
          <w:p w14:paraId="4A21E4C1"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13.001.450</w:t>
            </w:r>
          </w:p>
        </w:tc>
        <w:tc>
          <w:tcPr>
            <w:tcW w:w="1617" w:type="pct"/>
            <w:hideMark/>
          </w:tcPr>
          <w:p w14:paraId="115192C3" w14:textId="77777777" w:rsidR="00DD7D9C" w:rsidRPr="009803A5" w:rsidRDefault="00DD7D9C"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CONJUNTO REFEITÓRIO ESCOLAR INFANTIL – 2,75M BANCOS   - MESA capacidade: múltiplos usuários. Dimensões: comprimento total de 2,75 m; profundidade de 0,30 m; alturas disponíveis: Classe 1: 0,26 m Classe 2: 0,31 m Tampo superior: 275 cm x 30 cm, confeccionado em MDF 18 mm revestido em laminado melamínico de alta resistência. Bordas: acabamento em PVC tipo “T” colorido, para maior segurança e durabilidade. Estrutura: tubo quadrado 25 x 25 x 1,20 mm em aço carbono. Acabamento da estrutura: pintura eletrostática a pó, garantindo resistência à </w:t>
            </w:r>
            <w:r w:rsidRPr="009803A5">
              <w:rPr>
                <w:rFonts w:asciiTheme="majorHAnsi" w:hAnsiTheme="majorHAnsi" w:cstheme="majorHAnsi"/>
                <w:color w:val="000000" w:themeColor="text1"/>
                <w:sz w:val="22"/>
                <w:szCs w:val="22"/>
              </w:rPr>
              <w:lastRenderedPageBreak/>
              <w:t>abrasão e à oxidação. MESA: Capacidade: múltiplos usuários.</w:t>
            </w:r>
            <w:r w:rsidRPr="009803A5">
              <w:rPr>
                <w:rFonts w:asciiTheme="majorHAnsi" w:hAnsiTheme="majorHAnsi" w:cstheme="majorHAnsi"/>
                <w:color w:val="000000" w:themeColor="text1"/>
                <w:sz w:val="22"/>
                <w:szCs w:val="22"/>
              </w:rPr>
              <w:br/>
              <w:t xml:space="preserve">Dimensões: comprimento total de 2,75 m; profundidade de 0,60 m; alturas disponíveis: Classe 1: 0,46 </w:t>
            </w:r>
            <w:proofErr w:type="gramStart"/>
            <w:r w:rsidRPr="009803A5">
              <w:rPr>
                <w:rFonts w:asciiTheme="majorHAnsi" w:hAnsiTheme="majorHAnsi" w:cstheme="majorHAnsi"/>
                <w:color w:val="000000" w:themeColor="text1"/>
                <w:sz w:val="22"/>
                <w:szCs w:val="22"/>
              </w:rPr>
              <w:t>m  Classe</w:t>
            </w:r>
            <w:proofErr w:type="gramEnd"/>
            <w:r w:rsidRPr="009803A5">
              <w:rPr>
                <w:rFonts w:asciiTheme="majorHAnsi" w:hAnsiTheme="majorHAnsi" w:cstheme="majorHAnsi"/>
                <w:color w:val="000000" w:themeColor="text1"/>
                <w:sz w:val="22"/>
                <w:szCs w:val="22"/>
              </w:rPr>
              <w:t xml:space="preserve"> 2: 0,53 m Tampo superior: 275 cm x 60 cm, confeccionado em MDF 18 mm revestido em laminado melamínico. Bordas: acabamento em PVC tipo “T” colorido, arredondado, para segurança infantil. Estrutura: tubo quadrado 25 x 25 x 1,20 mm em aço carbono.</w:t>
            </w:r>
            <w:r w:rsidRPr="009803A5">
              <w:rPr>
                <w:rFonts w:asciiTheme="majorHAnsi" w:hAnsiTheme="majorHAnsi" w:cstheme="majorHAnsi"/>
                <w:color w:val="000000" w:themeColor="text1"/>
                <w:sz w:val="22"/>
                <w:szCs w:val="22"/>
              </w:rPr>
              <w:br/>
              <w:t>Acabamento da estrutura: pintura eletrostática a pó. Normas Técnicas (ABNT aplicáveis) O conjunto atende aos requisitos de ergonomia, segurança, estabilidade e resistência previstos nas seguintes normas: ABNT NBR 15706 – Mobiliário escolar coletivo: requisitos de durabilidade, estabilidade e desempenho. Garantia mínima de 12 meses contra defeitos de fabricação.</w:t>
            </w:r>
          </w:p>
        </w:tc>
        <w:tc>
          <w:tcPr>
            <w:tcW w:w="459" w:type="pct"/>
            <w:hideMark/>
          </w:tcPr>
          <w:p w14:paraId="017803BB"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7433DBF2"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488" w:type="pct"/>
          </w:tcPr>
          <w:p w14:paraId="21894444"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316E4A57"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06B99A20"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r>
      <w:tr w:rsidR="00DD7D9C" w:rsidRPr="009803A5" w14:paraId="19F2F2C6" w14:textId="195A6869" w:rsidTr="00B15588">
        <w:trPr>
          <w:trHeight w:val="1347"/>
        </w:trPr>
        <w:tc>
          <w:tcPr>
            <w:tcW w:w="329" w:type="pct"/>
            <w:noWrap/>
            <w:hideMark/>
          </w:tcPr>
          <w:p w14:paraId="35137304"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9</w:t>
            </w:r>
          </w:p>
        </w:tc>
        <w:tc>
          <w:tcPr>
            <w:tcW w:w="657" w:type="pct"/>
            <w:noWrap/>
            <w:hideMark/>
          </w:tcPr>
          <w:p w14:paraId="463040F6"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13.001.454</w:t>
            </w:r>
          </w:p>
        </w:tc>
        <w:tc>
          <w:tcPr>
            <w:tcW w:w="1617" w:type="pct"/>
            <w:hideMark/>
          </w:tcPr>
          <w:p w14:paraId="4438F568" w14:textId="77777777" w:rsidR="00DD7D9C" w:rsidRPr="009803A5" w:rsidRDefault="00DD7D9C"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ESTANTE DE AÇO Fabricada em chapa de aço de alta resistência Estrutura reforçada, ideal para armazenamento de livros, pastas e materiais Com prateleiras ajustáveis em diferentes alturas</w:t>
            </w:r>
            <w:r w:rsidRPr="009803A5">
              <w:rPr>
                <w:rFonts w:asciiTheme="majorHAnsi" w:hAnsiTheme="majorHAnsi" w:cstheme="majorHAnsi"/>
                <w:color w:val="000000" w:themeColor="text1"/>
                <w:sz w:val="22"/>
                <w:szCs w:val="22"/>
              </w:rPr>
              <w:br/>
              <w:t xml:space="preserve">Capacidade de carga por prateleira de acordo com especificação do fabricante Dimensões aproximadas: 1,80m x 0,90m x 0,40m Garantia mínima: 12 meses </w:t>
            </w:r>
            <w:r w:rsidRPr="009803A5">
              <w:rPr>
                <w:rFonts w:asciiTheme="majorHAnsi" w:hAnsiTheme="majorHAnsi" w:cstheme="majorHAnsi"/>
                <w:color w:val="000000" w:themeColor="text1"/>
                <w:sz w:val="22"/>
                <w:szCs w:val="22"/>
              </w:rPr>
              <w:lastRenderedPageBreak/>
              <w:t xml:space="preserve">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Itatiaia</w:t>
            </w:r>
          </w:p>
        </w:tc>
        <w:tc>
          <w:tcPr>
            <w:tcW w:w="459" w:type="pct"/>
            <w:hideMark/>
          </w:tcPr>
          <w:p w14:paraId="582B8107"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1801D91D"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488" w:type="pct"/>
          </w:tcPr>
          <w:p w14:paraId="44923C34"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3B15D33F"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3C64531F"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r>
      <w:tr w:rsidR="00DD7D9C" w:rsidRPr="009803A5" w14:paraId="48225625" w14:textId="6FD590F8" w:rsidTr="00B15588">
        <w:trPr>
          <w:trHeight w:val="634"/>
        </w:trPr>
        <w:tc>
          <w:tcPr>
            <w:tcW w:w="329" w:type="pct"/>
            <w:noWrap/>
            <w:hideMark/>
          </w:tcPr>
          <w:p w14:paraId="1858431D"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10</w:t>
            </w:r>
          </w:p>
        </w:tc>
        <w:tc>
          <w:tcPr>
            <w:tcW w:w="657" w:type="pct"/>
            <w:noWrap/>
            <w:hideMark/>
          </w:tcPr>
          <w:p w14:paraId="0D137752"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13.001.456</w:t>
            </w:r>
          </w:p>
        </w:tc>
        <w:tc>
          <w:tcPr>
            <w:tcW w:w="1617" w:type="pct"/>
            <w:hideMark/>
          </w:tcPr>
          <w:p w14:paraId="3ED538B7" w14:textId="77777777" w:rsidR="00DD7D9C" w:rsidRPr="009803A5" w:rsidRDefault="00DD7D9C"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JOGO DE COZINHA COMPACTA EM AÇO COM PANELEIRO - Estrutura em chapa de aço de alta resistência Composto por balcão, aéreos e paneleiro integrado Paneleiro com prateleiras internas para melhor organização Portas com puxadores resistentes e dobradiças metálicas</w:t>
            </w:r>
            <w:r w:rsidRPr="009803A5">
              <w:rPr>
                <w:rFonts w:asciiTheme="majorHAnsi" w:hAnsiTheme="majorHAnsi" w:cstheme="majorHAnsi"/>
                <w:color w:val="000000" w:themeColor="text1"/>
                <w:sz w:val="22"/>
                <w:szCs w:val="22"/>
              </w:rPr>
              <w:br/>
              <w:t>Dimensões aproximadas: 2,00m a 2,40m de largura x 2,00m de altura x 0,50m de profundidade</w:t>
            </w:r>
            <w:r w:rsidRPr="009803A5">
              <w:rPr>
                <w:rFonts w:asciiTheme="majorHAnsi" w:hAnsiTheme="majorHAnsi" w:cstheme="majorHAnsi"/>
                <w:color w:val="000000" w:themeColor="text1"/>
                <w:sz w:val="22"/>
                <w:szCs w:val="22"/>
              </w:rPr>
              <w:br/>
              <w:t xml:space="preserve">Garantia mínima: 12 meses Marcas referência: Itatiaia, Bertolini, </w:t>
            </w:r>
            <w:proofErr w:type="spellStart"/>
            <w:r w:rsidRPr="009803A5">
              <w:rPr>
                <w:rFonts w:asciiTheme="majorHAnsi" w:hAnsiTheme="majorHAnsi" w:cstheme="majorHAnsi"/>
                <w:color w:val="000000" w:themeColor="text1"/>
                <w:sz w:val="22"/>
                <w:szCs w:val="22"/>
              </w:rPr>
              <w:t>Kappesberg</w:t>
            </w:r>
            <w:proofErr w:type="spellEnd"/>
          </w:p>
        </w:tc>
        <w:tc>
          <w:tcPr>
            <w:tcW w:w="459" w:type="pct"/>
            <w:hideMark/>
          </w:tcPr>
          <w:p w14:paraId="14ED999A"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7A2A699B"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488" w:type="pct"/>
          </w:tcPr>
          <w:p w14:paraId="14E3B32D"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2C8C5C3F"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6F276996"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r>
      <w:tr w:rsidR="00DD7D9C" w:rsidRPr="009803A5" w14:paraId="1F827E8C" w14:textId="560A841F" w:rsidTr="00B15588">
        <w:trPr>
          <w:trHeight w:val="717"/>
        </w:trPr>
        <w:tc>
          <w:tcPr>
            <w:tcW w:w="329" w:type="pct"/>
            <w:noWrap/>
            <w:hideMark/>
          </w:tcPr>
          <w:p w14:paraId="684FA693"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11</w:t>
            </w:r>
          </w:p>
        </w:tc>
        <w:tc>
          <w:tcPr>
            <w:tcW w:w="657" w:type="pct"/>
            <w:noWrap/>
            <w:hideMark/>
          </w:tcPr>
          <w:p w14:paraId="52B64D23"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13.001.071</w:t>
            </w:r>
          </w:p>
        </w:tc>
        <w:tc>
          <w:tcPr>
            <w:tcW w:w="1617" w:type="pct"/>
            <w:hideMark/>
          </w:tcPr>
          <w:p w14:paraId="36BA1B98" w14:textId="77777777" w:rsidR="00DD7D9C" w:rsidRPr="009803A5" w:rsidRDefault="00DD7D9C"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Longarina estofada 3 lugares</w:t>
            </w:r>
            <w:r w:rsidRPr="009803A5">
              <w:rPr>
                <w:rFonts w:asciiTheme="majorHAnsi" w:hAnsiTheme="majorHAnsi" w:cstheme="majorHAnsi"/>
                <w:color w:val="000000" w:themeColor="text1"/>
                <w:sz w:val="22"/>
                <w:szCs w:val="22"/>
              </w:rPr>
              <w:br/>
              <w:t>longarina estofada 3 lugares, cor preta, assento confeccionado em espuma injetada. revestida em couro ecológico, modelo secretária, estrutura reforçada.</w:t>
            </w:r>
          </w:p>
        </w:tc>
        <w:tc>
          <w:tcPr>
            <w:tcW w:w="459" w:type="pct"/>
            <w:hideMark/>
          </w:tcPr>
          <w:p w14:paraId="1CC174EE"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44AF98B7"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30</w:t>
            </w:r>
          </w:p>
        </w:tc>
        <w:tc>
          <w:tcPr>
            <w:tcW w:w="488" w:type="pct"/>
          </w:tcPr>
          <w:p w14:paraId="6308074A"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7ED99530"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6C7B7100"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r>
      <w:tr w:rsidR="00DD7D9C" w:rsidRPr="009803A5" w14:paraId="300C3EB8" w14:textId="56AB01BD" w:rsidTr="00B15588">
        <w:trPr>
          <w:trHeight w:val="2457"/>
        </w:trPr>
        <w:tc>
          <w:tcPr>
            <w:tcW w:w="329" w:type="pct"/>
            <w:noWrap/>
            <w:hideMark/>
          </w:tcPr>
          <w:p w14:paraId="6C3D8112"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12</w:t>
            </w:r>
          </w:p>
        </w:tc>
        <w:tc>
          <w:tcPr>
            <w:tcW w:w="657" w:type="pct"/>
            <w:noWrap/>
            <w:hideMark/>
          </w:tcPr>
          <w:p w14:paraId="0E8D82EF"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123.001.025</w:t>
            </w:r>
          </w:p>
        </w:tc>
        <w:tc>
          <w:tcPr>
            <w:tcW w:w="1617" w:type="pct"/>
            <w:hideMark/>
          </w:tcPr>
          <w:p w14:paraId="65E4B3CF" w14:textId="77777777" w:rsidR="00DD7D9C" w:rsidRPr="009803A5" w:rsidRDefault="00DD7D9C"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LONGARINA PARA PESSOAS COM SOBREPESO Capacidade de carga: mínimo 150 kg por assento. Material da estrutura: 3 lugares</w:t>
            </w:r>
            <w:r w:rsidRPr="009803A5">
              <w:rPr>
                <w:rFonts w:asciiTheme="majorHAnsi" w:hAnsiTheme="majorHAnsi" w:cstheme="majorHAnsi"/>
                <w:color w:val="000000" w:themeColor="text1"/>
                <w:sz w:val="22"/>
                <w:szCs w:val="22"/>
              </w:rPr>
              <w:br/>
              <w:t>Aço tubular reforçado com tratamento anticorrosivo. Espessura mínima do tubo: 1,5 mm.</w:t>
            </w:r>
            <w:r w:rsidRPr="009803A5">
              <w:rPr>
                <w:rFonts w:asciiTheme="majorHAnsi" w:hAnsiTheme="majorHAnsi" w:cstheme="majorHAnsi"/>
                <w:color w:val="000000" w:themeColor="text1"/>
                <w:sz w:val="22"/>
                <w:szCs w:val="22"/>
              </w:rPr>
              <w:br/>
              <w:t>Diâmetro: tubo redondo com no mínimo 35 mm.</w:t>
            </w:r>
            <w:r w:rsidRPr="009803A5">
              <w:rPr>
                <w:rFonts w:asciiTheme="majorHAnsi" w:hAnsiTheme="majorHAnsi" w:cstheme="majorHAnsi"/>
                <w:color w:val="000000" w:themeColor="text1"/>
                <w:sz w:val="22"/>
                <w:szCs w:val="22"/>
              </w:rPr>
              <w:br/>
              <w:t xml:space="preserve">Assento e encosto: Plástico injetado resistente (polipropileno de alta </w:t>
            </w:r>
            <w:r w:rsidRPr="009803A5">
              <w:rPr>
                <w:rFonts w:asciiTheme="majorHAnsi" w:hAnsiTheme="majorHAnsi" w:cstheme="majorHAnsi"/>
                <w:color w:val="000000" w:themeColor="text1"/>
                <w:sz w:val="22"/>
                <w:szCs w:val="22"/>
              </w:rPr>
              <w:lastRenderedPageBreak/>
              <w:t>resistência</w:t>
            </w:r>
            <w:proofErr w:type="gramStart"/>
            <w:r w:rsidRPr="009803A5">
              <w:rPr>
                <w:rFonts w:asciiTheme="majorHAnsi" w:hAnsiTheme="majorHAnsi" w:cstheme="majorHAnsi"/>
                <w:color w:val="000000" w:themeColor="text1"/>
                <w:sz w:val="22"/>
                <w:szCs w:val="22"/>
              </w:rPr>
              <w:t>) Almofadado</w:t>
            </w:r>
            <w:proofErr w:type="gramEnd"/>
            <w:r w:rsidRPr="009803A5">
              <w:rPr>
                <w:rFonts w:asciiTheme="majorHAnsi" w:hAnsiTheme="majorHAnsi" w:cstheme="majorHAnsi"/>
                <w:color w:val="000000" w:themeColor="text1"/>
                <w:sz w:val="22"/>
                <w:szCs w:val="22"/>
              </w:rPr>
              <w:t xml:space="preserve"> em espuma D33 ou superior, com revestimento em </w:t>
            </w:r>
            <w:proofErr w:type="spellStart"/>
            <w:r w:rsidRPr="009803A5">
              <w:rPr>
                <w:rFonts w:asciiTheme="majorHAnsi" w:hAnsiTheme="majorHAnsi" w:cstheme="majorHAnsi"/>
                <w:color w:val="000000" w:themeColor="text1"/>
                <w:sz w:val="22"/>
                <w:szCs w:val="22"/>
              </w:rPr>
              <w:t>courvim</w:t>
            </w:r>
            <w:proofErr w:type="spellEnd"/>
            <w:r w:rsidRPr="009803A5">
              <w:rPr>
                <w:rFonts w:asciiTheme="majorHAnsi" w:hAnsiTheme="majorHAnsi" w:cstheme="majorHAnsi"/>
                <w:color w:val="000000" w:themeColor="text1"/>
                <w:sz w:val="22"/>
                <w:szCs w:val="22"/>
              </w:rPr>
              <w:t xml:space="preserve"> ou tecido de alta resistência.</w:t>
            </w:r>
            <w:r w:rsidRPr="009803A5">
              <w:rPr>
                <w:rFonts w:asciiTheme="majorHAnsi" w:hAnsiTheme="majorHAnsi" w:cstheme="majorHAnsi"/>
                <w:color w:val="000000" w:themeColor="text1"/>
                <w:sz w:val="22"/>
                <w:szCs w:val="22"/>
              </w:rPr>
              <w:br/>
              <w:t>Largura do assento: Mínimo de 55 cm por pessoa</w:t>
            </w:r>
            <w:r w:rsidRPr="009803A5">
              <w:rPr>
                <w:rFonts w:asciiTheme="majorHAnsi" w:hAnsiTheme="majorHAnsi" w:cstheme="majorHAnsi"/>
                <w:color w:val="000000" w:themeColor="text1"/>
                <w:sz w:val="22"/>
                <w:szCs w:val="22"/>
              </w:rPr>
              <w:br/>
              <w:t>Altura do assento: Aproximadamente 45-50 cm do chão. Fixação: Estrutura autoportante com pés antiderrapantes Outros: Certificação ou ensaio conforme a Norma Brasileira ABNT NBR 13962 (mobiliário para assento público).</w:t>
            </w:r>
            <w:r w:rsidRPr="009803A5">
              <w:rPr>
                <w:rFonts w:asciiTheme="majorHAnsi" w:hAnsiTheme="majorHAnsi" w:cstheme="majorHAnsi"/>
                <w:color w:val="000000" w:themeColor="text1"/>
                <w:sz w:val="22"/>
                <w:szCs w:val="22"/>
              </w:rPr>
              <w:br/>
              <w:t>Garantia de resistência à deformação permanente.</w:t>
            </w:r>
          </w:p>
        </w:tc>
        <w:tc>
          <w:tcPr>
            <w:tcW w:w="459" w:type="pct"/>
            <w:hideMark/>
          </w:tcPr>
          <w:p w14:paraId="11D2F3C1"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64DDE7A3"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30</w:t>
            </w:r>
          </w:p>
        </w:tc>
        <w:tc>
          <w:tcPr>
            <w:tcW w:w="488" w:type="pct"/>
          </w:tcPr>
          <w:p w14:paraId="68B6B115"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5730B3FB"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796E897F"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r>
      <w:tr w:rsidR="00DD7D9C" w:rsidRPr="009803A5" w14:paraId="1DEE8F9C" w14:textId="209DC52D" w:rsidTr="00B15588">
        <w:trPr>
          <w:trHeight w:val="1347"/>
        </w:trPr>
        <w:tc>
          <w:tcPr>
            <w:tcW w:w="329" w:type="pct"/>
            <w:noWrap/>
            <w:hideMark/>
          </w:tcPr>
          <w:p w14:paraId="60CEDEE6"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w:t>
            </w:r>
          </w:p>
        </w:tc>
        <w:tc>
          <w:tcPr>
            <w:tcW w:w="657" w:type="pct"/>
            <w:noWrap/>
            <w:hideMark/>
          </w:tcPr>
          <w:p w14:paraId="7B4A1763"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13.001.422</w:t>
            </w:r>
          </w:p>
        </w:tc>
        <w:tc>
          <w:tcPr>
            <w:tcW w:w="1617" w:type="pct"/>
            <w:hideMark/>
          </w:tcPr>
          <w:p w14:paraId="64701824" w14:textId="77777777" w:rsidR="00DD7D9C" w:rsidRPr="009803A5" w:rsidRDefault="00DD7D9C"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DE ESCRITÓRIO MODELO COMUM</w:t>
            </w:r>
            <w:r w:rsidRPr="009803A5">
              <w:rPr>
                <w:rFonts w:asciiTheme="majorHAnsi" w:hAnsiTheme="majorHAnsi" w:cstheme="majorHAnsi"/>
                <w:color w:val="000000" w:themeColor="text1"/>
                <w:sz w:val="22"/>
                <w:szCs w:val="22"/>
              </w:rPr>
              <w:br/>
              <w:t xml:space="preserve">Tampo em MDF 25mm com acabamento em BP Estrutura em MDF ou metálica Pés em painel ou tubo metálico Com ou sem gaveteiro opcional Dimensões aproximadas: 1,20m x 0,60m Garantia mínima: 12 meses Marcas referência: Tecno </w:t>
            </w:r>
            <w:proofErr w:type="spellStart"/>
            <w:r w:rsidRPr="009803A5">
              <w:rPr>
                <w:rFonts w:asciiTheme="majorHAnsi" w:hAnsiTheme="majorHAnsi" w:cstheme="majorHAnsi"/>
                <w:color w:val="000000" w:themeColor="text1"/>
                <w:sz w:val="22"/>
                <w:szCs w:val="22"/>
              </w:rPr>
              <w:t>Mobili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Demóbile</w:t>
            </w:r>
            <w:proofErr w:type="spellEnd"/>
            <w:r w:rsidRPr="009803A5">
              <w:rPr>
                <w:rFonts w:asciiTheme="majorHAnsi" w:hAnsiTheme="majorHAnsi" w:cstheme="majorHAnsi"/>
                <w:color w:val="000000" w:themeColor="text1"/>
                <w:sz w:val="22"/>
                <w:szCs w:val="22"/>
              </w:rPr>
              <w:t xml:space="preserve"> </w:t>
            </w:r>
          </w:p>
        </w:tc>
        <w:tc>
          <w:tcPr>
            <w:tcW w:w="459" w:type="pct"/>
            <w:hideMark/>
          </w:tcPr>
          <w:p w14:paraId="3B5AFB90"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2C719F07"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33</w:t>
            </w:r>
          </w:p>
        </w:tc>
        <w:tc>
          <w:tcPr>
            <w:tcW w:w="488" w:type="pct"/>
          </w:tcPr>
          <w:p w14:paraId="7AD47C00"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70A9FB43"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5FA20286"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r>
      <w:tr w:rsidR="00DD7D9C" w:rsidRPr="009803A5" w14:paraId="35C8FDAF" w14:textId="6547AAD7" w:rsidTr="00B15588">
        <w:trPr>
          <w:trHeight w:val="911"/>
        </w:trPr>
        <w:tc>
          <w:tcPr>
            <w:tcW w:w="329" w:type="pct"/>
            <w:noWrap/>
            <w:hideMark/>
          </w:tcPr>
          <w:p w14:paraId="640812C2"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14</w:t>
            </w:r>
          </w:p>
        </w:tc>
        <w:tc>
          <w:tcPr>
            <w:tcW w:w="657" w:type="pct"/>
            <w:noWrap/>
            <w:hideMark/>
          </w:tcPr>
          <w:p w14:paraId="24C49A6F"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13.001.452</w:t>
            </w:r>
          </w:p>
        </w:tc>
        <w:tc>
          <w:tcPr>
            <w:tcW w:w="1617" w:type="pct"/>
            <w:hideMark/>
          </w:tcPr>
          <w:p w14:paraId="256554C4" w14:textId="77777777" w:rsidR="00DD7D9C" w:rsidRPr="009803A5" w:rsidRDefault="00DD7D9C"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DE PROFESSOR Modelo Padrão</w:t>
            </w:r>
            <w:r w:rsidRPr="009803A5">
              <w:rPr>
                <w:rFonts w:asciiTheme="majorHAnsi" w:hAnsiTheme="majorHAnsi" w:cstheme="majorHAnsi"/>
                <w:color w:val="000000" w:themeColor="text1"/>
                <w:sz w:val="22"/>
                <w:szCs w:val="22"/>
              </w:rPr>
              <w:br/>
              <w:t xml:space="preserve">Tampo em MDF 25 mm com acabamento em BP, resistente a riscos e de fácil higieniza </w:t>
            </w:r>
            <w:proofErr w:type="spellStart"/>
            <w:r w:rsidRPr="009803A5">
              <w:rPr>
                <w:rFonts w:asciiTheme="majorHAnsi" w:hAnsiTheme="majorHAnsi" w:cstheme="majorHAnsi"/>
                <w:color w:val="000000" w:themeColor="text1"/>
                <w:sz w:val="22"/>
                <w:szCs w:val="22"/>
              </w:rPr>
              <w:t>ção</w:t>
            </w:r>
            <w:proofErr w:type="spellEnd"/>
            <w:r w:rsidRPr="009803A5">
              <w:rPr>
                <w:rFonts w:asciiTheme="majorHAnsi" w:hAnsiTheme="majorHAnsi" w:cstheme="majorHAnsi"/>
                <w:color w:val="000000" w:themeColor="text1"/>
                <w:sz w:val="22"/>
                <w:szCs w:val="22"/>
              </w:rPr>
              <w:br/>
              <w:t xml:space="preserve">Estrutura em MDF ou metálica, com alta durabilidade e estabilidade alinhadas aos critérios da ABNT NBR 14006 Pés em painel ou tubo metálico, garantindo estabilidade conforme requisitos técnicos Gaveteiro opcional com </w:t>
            </w:r>
            <w:r w:rsidRPr="009803A5">
              <w:rPr>
                <w:rFonts w:asciiTheme="majorHAnsi" w:hAnsiTheme="majorHAnsi" w:cstheme="majorHAnsi"/>
                <w:color w:val="000000" w:themeColor="text1"/>
                <w:sz w:val="22"/>
                <w:szCs w:val="22"/>
              </w:rPr>
              <w:lastRenderedPageBreak/>
              <w:t xml:space="preserve">chave, favorecendo organização e segurança de materiais Design ergonômico: dimensões e proporções adequadas conforme NBR 14006, com foco no conforto do docente Dimensões aproximadas: 1,20 m x 0,60 m (sugeridas dentro das faixas ergonômicas recomendadas) Garantia mínima: 12 meses, conforme padrões legais e técnicos Recomendadas marcas com tradição no setor: Tecno </w:t>
            </w:r>
            <w:proofErr w:type="spellStart"/>
            <w:r w:rsidRPr="009803A5">
              <w:rPr>
                <w:rFonts w:asciiTheme="majorHAnsi" w:hAnsiTheme="majorHAnsi" w:cstheme="majorHAnsi"/>
                <w:color w:val="000000" w:themeColor="text1"/>
                <w:sz w:val="22"/>
                <w:szCs w:val="22"/>
              </w:rPr>
              <w:t>Mobili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Demóbile</w:t>
            </w:r>
            <w:proofErr w:type="spellEnd"/>
            <w:r w:rsidRPr="009803A5">
              <w:rPr>
                <w:rFonts w:asciiTheme="majorHAnsi" w:hAnsiTheme="majorHAnsi" w:cstheme="majorHAnsi"/>
                <w:color w:val="000000" w:themeColor="text1"/>
                <w:sz w:val="22"/>
                <w:szCs w:val="22"/>
              </w:rPr>
              <w:t xml:space="preserve"> O mobiliário atende aos padrões técnicos do FNDE/ABNT para aquisição escolar pública</w:t>
            </w:r>
          </w:p>
        </w:tc>
        <w:tc>
          <w:tcPr>
            <w:tcW w:w="459" w:type="pct"/>
            <w:hideMark/>
          </w:tcPr>
          <w:p w14:paraId="3B719EC6"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10E4D4EB"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22</w:t>
            </w:r>
          </w:p>
        </w:tc>
        <w:tc>
          <w:tcPr>
            <w:tcW w:w="488" w:type="pct"/>
          </w:tcPr>
          <w:p w14:paraId="2DAE20FD"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15D5BCC7"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0971E3FC"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r>
      <w:tr w:rsidR="00DD7D9C" w:rsidRPr="009803A5" w14:paraId="669E59F6" w14:textId="7143E0E8" w:rsidTr="00B15588">
        <w:trPr>
          <w:trHeight w:val="492"/>
        </w:trPr>
        <w:tc>
          <w:tcPr>
            <w:tcW w:w="329" w:type="pct"/>
            <w:noWrap/>
            <w:hideMark/>
          </w:tcPr>
          <w:p w14:paraId="7AB8F2E5"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15</w:t>
            </w:r>
          </w:p>
        </w:tc>
        <w:tc>
          <w:tcPr>
            <w:tcW w:w="657" w:type="pct"/>
            <w:noWrap/>
            <w:hideMark/>
          </w:tcPr>
          <w:p w14:paraId="244B309B"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13.001.448</w:t>
            </w:r>
          </w:p>
        </w:tc>
        <w:tc>
          <w:tcPr>
            <w:tcW w:w="1617" w:type="pct"/>
            <w:hideMark/>
          </w:tcPr>
          <w:p w14:paraId="7394760F" w14:textId="77777777" w:rsidR="00DD7D9C" w:rsidRPr="009803A5" w:rsidRDefault="00DD7D9C"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DE REUNIÃO GRANDE COM 10 CADEIRAS Mesa retangular, com capacidade para 10 lugares Estrutura em aço de alta resistência</w:t>
            </w:r>
            <w:r w:rsidRPr="009803A5">
              <w:rPr>
                <w:rFonts w:asciiTheme="majorHAnsi" w:hAnsiTheme="majorHAnsi" w:cstheme="majorHAnsi"/>
                <w:color w:val="000000" w:themeColor="text1"/>
                <w:sz w:val="22"/>
                <w:szCs w:val="22"/>
              </w:rPr>
              <w:br/>
              <w:t xml:space="preserve">Tampo em MDF revestido, resistente a riscos e de fácil higienização Dimensões da mesa: aproximadamente 240 cm de comprimento x 100 cm de largura x 75 cm de altura Cadeiras com estrutura em aço reforçado, assento e encosto em material estofado ou lavável Dimensões das cadeiras: aproximadamente 45 cm de largura x 50 cm de profundidade x 90 cm de altura total (assento a 45 cm do chão) Design adequado para ambientes corporativos, garantindo conforto e funcionalidade Garantia mínima: 12 meses Marcas de </w:t>
            </w:r>
            <w:r w:rsidRPr="009803A5">
              <w:rPr>
                <w:rFonts w:asciiTheme="majorHAnsi" w:hAnsiTheme="majorHAnsi" w:cstheme="majorHAnsi"/>
                <w:color w:val="000000" w:themeColor="text1"/>
                <w:sz w:val="22"/>
                <w:szCs w:val="22"/>
              </w:rPr>
              <w:lastRenderedPageBreak/>
              <w:t xml:space="preserve">referência: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xml:space="preserve">, Tramontina, </w:t>
            </w:r>
            <w:proofErr w:type="spellStart"/>
            <w:r w:rsidRPr="009803A5">
              <w:rPr>
                <w:rFonts w:asciiTheme="majorHAnsi" w:hAnsiTheme="majorHAnsi" w:cstheme="majorHAnsi"/>
                <w:color w:val="000000" w:themeColor="text1"/>
                <w:sz w:val="22"/>
                <w:szCs w:val="22"/>
              </w:rPr>
              <w:t>Cavaletti</w:t>
            </w:r>
            <w:proofErr w:type="spellEnd"/>
          </w:p>
        </w:tc>
        <w:tc>
          <w:tcPr>
            <w:tcW w:w="459" w:type="pct"/>
            <w:hideMark/>
          </w:tcPr>
          <w:p w14:paraId="21820FCB"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15A4996B"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488" w:type="pct"/>
          </w:tcPr>
          <w:p w14:paraId="4F14C33E"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01303F20"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5418247C"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r>
      <w:tr w:rsidR="00DD7D9C" w:rsidRPr="009803A5" w14:paraId="4CF09BB3" w14:textId="3D3C7ACB" w:rsidTr="00B15588">
        <w:trPr>
          <w:trHeight w:val="1665"/>
        </w:trPr>
        <w:tc>
          <w:tcPr>
            <w:tcW w:w="329" w:type="pct"/>
            <w:noWrap/>
            <w:hideMark/>
          </w:tcPr>
          <w:p w14:paraId="63EE2621"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16</w:t>
            </w:r>
          </w:p>
        </w:tc>
        <w:tc>
          <w:tcPr>
            <w:tcW w:w="657" w:type="pct"/>
            <w:noWrap/>
            <w:hideMark/>
          </w:tcPr>
          <w:p w14:paraId="4239B22E"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13.001.421</w:t>
            </w:r>
          </w:p>
        </w:tc>
        <w:tc>
          <w:tcPr>
            <w:tcW w:w="1617" w:type="pct"/>
            <w:hideMark/>
          </w:tcPr>
          <w:p w14:paraId="3A7561A8" w14:textId="77777777" w:rsidR="00DD7D9C" w:rsidRPr="009803A5" w:rsidRDefault="00DD7D9C"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MESA EM L Material: Madeira </w:t>
            </w:r>
            <w:proofErr w:type="spellStart"/>
            <w:r w:rsidRPr="009803A5">
              <w:rPr>
                <w:rFonts w:asciiTheme="majorHAnsi" w:hAnsiTheme="majorHAnsi" w:cstheme="majorHAnsi"/>
                <w:color w:val="000000" w:themeColor="text1"/>
                <w:sz w:val="22"/>
                <w:szCs w:val="22"/>
              </w:rPr>
              <w:t>Mdf</w:t>
            </w:r>
            <w:proofErr w:type="spellEnd"/>
            <w:r w:rsidRPr="009803A5">
              <w:rPr>
                <w:rFonts w:asciiTheme="majorHAnsi" w:hAnsiTheme="majorHAnsi" w:cstheme="majorHAnsi"/>
                <w:color w:val="000000" w:themeColor="text1"/>
                <w:sz w:val="22"/>
                <w:szCs w:val="22"/>
              </w:rPr>
              <w:t xml:space="preserve"> Material estrutura: Chapa Aço Quantidade de tampo: 02 uni</w:t>
            </w:r>
            <w:r w:rsidRPr="009803A5">
              <w:rPr>
                <w:rFonts w:asciiTheme="majorHAnsi" w:hAnsiTheme="majorHAnsi" w:cstheme="majorHAnsi"/>
                <w:color w:val="000000" w:themeColor="text1"/>
                <w:sz w:val="22"/>
                <w:szCs w:val="22"/>
              </w:rPr>
              <w:br/>
              <w:t>Comprimento de Tampo: 170cm Largura Tampo: 150 cm Altura Módulo: 75cm Cor: clara</w:t>
            </w:r>
            <w:r w:rsidRPr="009803A5">
              <w:rPr>
                <w:rFonts w:asciiTheme="majorHAnsi" w:hAnsiTheme="majorHAnsi" w:cstheme="majorHAnsi"/>
                <w:color w:val="000000" w:themeColor="text1"/>
                <w:sz w:val="22"/>
                <w:szCs w:val="22"/>
              </w:rPr>
              <w:br/>
              <w:t xml:space="preserve">02 gavetas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xml:space="preserve">, Tecno </w:t>
            </w:r>
            <w:proofErr w:type="spellStart"/>
            <w:r w:rsidRPr="009803A5">
              <w:rPr>
                <w:rFonts w:asciiTheme="majorHAnsi" w:hAnsiTheme="majorHAnsi" w:cstheme="majorHAnsi"/>
                <w:color w:val="000000" w:themeColor="text1"/>
                <w:sz w:val="22"/>
                <w:szCs w:val="22"/>
              </w:rPr>
              <w:t>Mobili</w:t>
            </w:r>
            <w:proofErr w:type="spellEnd"/>
          </w:p>
        </w:tc>
        <w:tc>
          <w:tcPr>
            <w:tcW w:w="459" w:type="pct"/>
            <w:hideMark/>
          </w:tcPr>
          <w:p w14:paraId="443046CB"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0B18AEA5"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36</w:t>
            </w:r>
          </w:p>
        </w:tc>
        <w:tc>
          <w:tcPr>
            <w:tcW w:w="488" w:type="pct"/>
          </w:tcPr>
          <w:p w14:paraId="2562BDB5"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189326A5"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543F9E1A"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r>
      <w:tr w:rsidR="00DD7D9C" w:rsidRPr="009803A5" w14:paraId="59579DC9" w14:textId="27A13BEA" w:rsidTr="00B15588">
        <w:trPr>
          <w:trHeight w:val="1059"/>
        </w:trPr>
        <w:tc>
          <w:tcPr>
            <w:tcW w:w="329" w:type="pct"/>
            <w:noWrap/>
            <w:hideMark/>
          </w:tcPr>
          <w:p w14:paraId="4591FEDD"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17   </w:t>
            </w:r>
          </w:p>
        </w:tc>
        <w:tc>
          <w:tcPr>
            <w:tcW w:w="657" w:type="pct"/>
            <w:noWrap/>
            <w:hideMark/>
          </w:tcPr>
          <w:p w14:paraId="0CEB4027"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13.001.449</w:t>
            </w:r>
          </w:p>
        </w:tc>
        <w:tc>
          <w:tcPr>
            <w:tcW w:w="1617" w:type="pct"/>
            <w:hideMark/>
          </w:tcPr>
          <w:p w14:paraId="3808BFCE" w14:textId="77777777" w:rsidR="00DD7D9C" w:rsidRPr="009803A5" w:rsidRDefault="00DD7D9C"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REDONDA COM 6 LUGARES</w:t>
            </w:r>
            <w:r w:rsidRPr="009803A5">
              <w:rPr>
                <w:rFonts w:asciiTheme="majorHAnsi" w:hAnsiTheme="majorHAnsi" w:cstheme="majorHAnsi"/>
                <w:color w:val="000000" w:themeColor="text1"/>
                <w:sz w:val="22"/>
                <w:szCs w:val="22"/>
              </w:rPr>
              <w:br/>
              <w:t>Mesa redonda, com capacidade para 6 lugares Estrutura em aço de alta resistência</w:t>
            </w:r>
            <w:r w:rsidRPr="009803A5">
              <w:rPr>
                <w:rFonts w:asciiTheme="majorHAnsi" w:hAnsiTheme="majorHAnsi" w:cstheme="majorHAnsi"/>
                <w:color w:val="000000" w:themeColor="text1"/>
                <w:sz w:val="22"/>
                <w:szCs w:val="22"/>
              </w:rPr>
              <w:br/>
              <w:t>Tampo em MDF revestido, resistente a riscos e de fácil higienização Dimensões da mesa: 120 cm de diâmetro x 75 cm de altura Cadeiras com estrutura em aço reforçado, assento em material estofado ou lavável Dimensões das cadeiras: 45 cm de largura x 50 cm de profundidade x 90 cm de altura total (assento a 45 cm do chão) Design funcional, adequado para atividades pedagógicas e dinâmicas em grupo Garantia mínima: 12 meses</w:t>
            </w:r>
            <w:r w:rsidRPr="009803A5">
              <w:rPr>
                <w:rFonts w:asciiTheme="majorHAnsi" w:hAnsiTheme="majorHAnsi" w:cstheme="majorHAnsi"/>
                <w:color w:val="000000" w:themeColor="text1"/>
                <w:sz w:val="22"/>
                <w:szCs w:val="22"/>
              </w:rPr>
              <w:br/>
              <w:t xml:space="preserve">Marcas de referência: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xml:space="preserve">, Tramontina, </w:t>
            </w:r>
            <w:proofErr w:type="spellStart"/>
            <w:r w:rsidRPr="009803A5">
              <w:rPr>
                <w:rFonts w:asciiTheme="majorHAnsi" w:hAnsiTheme="majorHAnsi" w:cstheme="majorHAnsi"/>
                <w:color w:val="000000" w:themeColor="text1"/>
                <w:sz w:val="22"/>
                <w:szCs w:val="22"/>
              </w:rPr>
              <w:t>Madesa</w:t>
            </w:r>
            <w:proofErr w:type="spellEnd"/>
          </w:p>
        </w:tc>
        <w:tc>
          <w:tcPr>
            <w:tcW w:w="459" w:type="pct"/>
            <w:hideMark/>
          </w:tcPr>
          <w:p w14:paraId="42B31F0C"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6CBAE7B3"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w:t>
            </w:r>
          </w:p>
        </w:tc>
        <w:tc>
          <w:tcPr>
            <w:tcW w:w="488" w:type="pct"/>
          </w:tcPr>
          <w:p w14:paraId="274D39D2"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51DA12AE"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6F844C22" w14:textId="77777777" w:rsidR="00DD7D9C" w:rsidRPr="009803A5" w:rsidRDefault="00DD7D9C" w:rsidP="00B15588">
            <w:pPr>
              <w:tabs>
                <w:tab w:val="left" w:pos="426"/>
              </w:tabs>
              <w:adjustRightInd w:val="0"/>
              <w:ind w:right="-7"/>
              <w:jc w:val="center"/>
              <w:rPr>
                <w:rFonts w:asciiTheme="majorHAnsi" w:hAnsiTheme="majorHAnsi" w:cstheme="majorHAnsi"/>
                <w:color w:val="000000" w:themeColor="text1"/>
                <w:sz w:val="22"/>
                <w:szCs w:val="22"/>
              </w:rPr>
            </w:pPr>
          </w:p>
        </w:tc>
      </w:tr>
    </w:tbl>
    <w:p w14:paraId="6277B1C0" w14:textId="77777777" w:rsidR="00C4374D" w:rsidRPr="009803A5" w:rsidRDefault="00C4374D" w:rsidP="00E324B1">
      <w:pPr>
        <w:jc w:val="both"/>
        <w:rPr>
          <w:rFonts w:asciiTheme="majorHAnsi" w:eastAsia="Calibri" w:hAnsiTheme="majorHAnsi" w:cstheme="majorHAnsi"/>
          <w:sz w:val="22"/>
          <w:szCs w:val="22"/>
        </w:rPr>
      </w:pPr>
    </w:p>
    <w:p w14:paraId="48A0B145" w14:textId="74193BA9" w:rsidR="00E324B1" w:rsidRPr="009803A5" w:rsidRDefault="00E324B1" w:rsidP="00E324B1">
      <w:pPr>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 xml:space="preserve">Prazo da proposta, </w:t>
      </w:r>
      <w:r w:rsidR="00AE776D" w:rsidRPr="009803A5">
        <w:rPr>
          <w:rFonts w:asciiTheme="majorHAnsi" w:eastAsia="Calibri" w:hAnsiTheme="majorHAnsi" w:cstheme="majorHAnsi"/>
          <w:sz w:val="22"/>
          <w:szCs w:val="22"/>
        </w:rPr>
        <w:t>180</w:t>
      </w:r>
      <w:r w:rsidRPr="009803A5">
        <w:rPr>
          <w:rFonts w:asciiTheme="majorHAnsi" w:eastAsia="Calibri" w:hAnsiTheme="majorHAnsi" w:cstheme="majorHAnsi"/>
          <w:sz w:val="22"/>
          <w:szCs w:val="22"/>
        </w:rPr>
        <w:t xml:space="preserve"> (</w:t>
      </w:r>
      <w:r w:rsidR="00AE776D" w:rsidRPr="009803A5">
        <w:rPr>
          <w:rFonts w:asciiTheme="majorHAnsi" w:eastAsia="Calibri" w:hAnsiTheme="majorHAnsi" w:cstheme="majorHAnsi"/>
          <w:sz w:val="22"/>
          <w:szCs w:val="22"/>
        </w:rPr>
        <w:t>cento e oitenta</w:t>
      </w:r>
      <w:r w:rsidRPr="009803A5">
        <w:rPr>
          <w:rFonts w:asciiTheme="majorHAnsi" w:eastAsia="Calibri" w:hAnsiTheme="majorHAnsi" w:cstheme="majorHAnsi"/>
          <w:sz w:val="22"/>
          <w:szCs w:val="22"/>
        </w:rPr>
        <w:t>) dias.</w:t>
      </w:r>
    </w:p>
    <w:p w14:paraId="0712AEE5" w14:textId="77777777" w:rsidR="001C2584" w:rsidRPr="009803A5" w:rsidRDefault="001C2584" w:rsidP="00E324B1">
      <w:pPr>
        <w:jc w:val="both"/>
        <w:rPr>
          <w:rFonts w:asciiTheme="majorHAnsi" w:eastAsia="Calibri" w:hAnsiTheme="majorHAnsi" w:cstheme="majorHAnsi"/>
          <w:sz w:val="22"/>
          <w:szCs w:val="22"/>
        </w:rPr>
      </w:pPr>
    </w:p>
    <w:p w14:paraId="1DFB2348" w14:textId="77777777" w:rsidR="00E324B1" w:rsidRPr="009803A5" w:rsidRDefault="00E324B1" w:rsidP="00E324B1">
      <w:pPr>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Declaramos de que nos preços propostos estão inclusos todos os impostos, taxas, custos com transporte, e todas as demais despesas necessárias ao perfeito cumprimento da obrigação objeto da licitação;</w:t>
      </w:r>
    </w:p>
    <w:p w14:paraId="468534A2" w14:textId="77777777" w:rsidR="00E324B1" w:rsidRPr="009803A5" w:rsidRDefault="00E324B1" w:rsidP="00E324B1">
      <w:pPr>
        <w:jc w:val="both"/>
        <w:rPr>
          <w:rFonts w:asciiTheme="majorHAnsi" w:eastAsia="Calibri" w:hAnsiTheme="majorHAnsi" w:cstheme="majorHAnsi"/>
          <w:sz w:val="22"/>
          <w:szCs w:val="22"/>
        </w:rPr>
      </w:pPr>
    </w:p>
    <w:p w14:paraId="7F40FC85" w14:textId="77777777" w:rsidR="00E324B1" w:rsidRPr="009803A5" w:rsidRDefault="00E324B1" w:rsidP="00E324B1">
      <w:pPr>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lastRenderedPageBreak/>
        <w:t>Declaramos que concordamos e nos submetemos a todos os termos, normas e especificações deste EDITAL e seus anexos;</w:t>
      </w:r>
    </w:p>
    <w:p w14:paraId="7B247A11" w14:textId="77777777" w:rsidR="00E324B1" w:rsidRPr="009803A5" w:rsidRDefault="00E324B1" w:rsidP="00E324B1">
      <w:pPr>
        <w:jc w:val="both"/>
        <w:rPr>
          <w:rFonts w:asciiTheme="majorHAnsi" w:eastAsia="Calibri" w:hAnsiTheme="majorHAnsi" w:cstheme="majorHAnsi"/>
          <w:sz w:val="22"/>
          <w:szCs w:val="22"/>
        </w:rPr>
      </w:pPr>
    </w:p>
    <w:p w14:paraId="608454E6" w14:textId="2937FA19" w:rsidR="00E324B1" w:rsidRPr="009803A5" w:rsidRDefault="00E324B1" w:rsidP="00E324B1">
      <w:pPr>
        <w:jc w:val="both"/>
        <w:rPr>
          <w:rFonts w:asciiTheme="majorHAnsi" w:eastAsia="Calibri" w:hAnsiTheme="majorHAnsi" w:cstheme="majorHAnsi"/>
          <w:sz w:val="22"/>
          <w:szCs w:val="22"/>
          <w:u w:val="single"/>
        </w:rPr>
      </w:pPr>
      <w:r w:rsidRPr="009803A5">
        <w:rPr>
          <w:rFonts w:asciiTheme="majorHAnsi" w:eastAsia="Calibri" w:hAnsiTheme="majorHAnsi" w:cstheme="majorHAnsi"/>
          <w:sz w:val="22"/>
          <w:szCs w:val="22"/>
          <w:u w:val="single"/>
        </w:rPr>
        <w:t>Conta Corrente nº XXXX, da Agência nº XXXX, do Banco XXXX nº XXXX, de titularidade da CONTRATADA.</w:t>
      </w:r>
    </w:p>
    <w:p w14:paraId="4FB9F0BE" w14:textId="77777777" w:rsidR="00E324B1" w:rsidRPr="009803A5" w:rsidRDefault="00E324B1" w:rsidP="00E324B1">
      <w:pPr>
        <w:jc w:val="both"/>
        <w:rPr>
          <w:rFonts w:asciiTheme="majorHAnsi" w:eastAsia="Calibri" w:hAnsiTheme="majorHAnsi" w:cstheme="majorHAnsi"/>
          <w:sz w:val="22"/>
          <w:szCs w:val="22"/>
          <w:u w:val="single"/>
        </w:rPr>
      </w:pPr>
      <w:r w:rsidRPr="009803A5">
        <w:rPr>
          <w:rFonts w:asciiTheme="majorHAnsi" w:eastAsia="Calibri" w:hAnsiTheme="majorHAnsi" w:cstheme="majorHAnsi"/>
          <w:sz w:val="22"/>
          <w:szCs w:val="22"/>
          <w:u w:val="single"/>
        </w:rPr>
        <w:t>Dados do responsável pela assinatura do contrato:</w:t>
      </w:r>
    </w:p>
    <w:p w14:paraId="2B558629" w14:textId="77777777" w:rsidR="00E324B1" w:rsidRPr="009803A5" w:rsidRDefault="00E324B1" w:rsidP="00E324B1">
      <w:pPr>
        <w:jc w:val="both"/>
        <w:rPr>
          <w:rFonts w:asciiTheme="majorHAnsi" w:eastAsia="Calibri" w:hAnsiTheme="majorHAnsi" w:cstheme="majorHAnsi"/>
          <w:sz w:val="22"/>
          <w:szCs w:val="22"/>
        </w:rPr>
      </w:pPr>
      <w:r w:rsidRPr="009803A5">
        <w:rPr>
          <w:rFonts w:asciiTheme="majorHAnsi" w:eastAsia="Calibri" w:hAnsiTheme="majorHAnsi" w:cstheme="majorHAnsi"/>
          <w:sz w:val="22"/>
          <w:szCs w:val="22"/>
          <w:u w:val="single"/>
        </w:rPr>
        <w:t>Nome</w:t>
      </w:r>
      <w:r w:rsidRPr="009803A5">
        <w:rPr>
          <w:rFonts w:asciiTheme="majorHAnsi" w:eastAsia="Calibri" w:hAnsiTheme="majorHAnsi" w:cstheme="majorHAnsi"/>
          <w:sz w:val="22"/>
          <w:szCs w:val="22"/>
        </w:rPr>
        <w:t xml:space="preserve">, </w:t>
      </w:r>
    </w:p>
    <w:p w14:paraId="0B08A445" w14:textId="77777777" w:rsidR="00E324B1" w:rsidRPr="009803A5" w:rsidRDefault="00E324B1" w:rsidP="00E324B1">
      <w:pPr>
        <w:jc w:val="both"/>
        <w:rPr>
          <w:rFonts w:asciiTheme="majorHAnsi" w:eastAsia="Calibri" w:hAnsiTheme="majorHAnsi" w:cstheme="majorHAnsi"/>
          <w:sz w:val="22"/>
          <w:szCs w:val="22"/>
        </w:rPr>
      </w:pPr>
      <w:r w:rsidRPr="009803A5">
        <w:rPr>
          <w:rFonts w:asciiTheme="majorHAnsi" w:eastAsia="Calibri" w:hAnsiTheme="majorHAnsi" w:cstheme="majorHAnsi"/>
          <w:sz w:val="22"/>
          <w:szCs w:val="22"/>
          <w:u w:val="single"/>
        </w:rPr>
        <w:t>Qualificação</w:t>
      </w:r>
      <w:r w:rsidRPr="009803A5">
        <w:rPr>
          <w:rFonts w:asciiTheme="majorHAnsi" w:eastAsia="Calibri" w:hAnsiTheme="majorHAnsi" w:cstheme="majorHAnsi"/>
          <w:sz w:val="22"/>
          <w:szCs w:val="22"/>
        </w:rPr>
        <w:t xml:space="preserve"> (cargo ou função), </w:t>
      </w:r>
    </w:p>
    <w:p w14:paraId="6592A895" w14:textId="77777777" w:rsidR="00E324B1" w:rsidRPr="009803A5" w:rsidRDefault="00E324B1" w:rsidP="00E324B1">
      <w:pPr>
        <w:jc w:val="both"/>
        <w:rPr>
          <w:rFonts w:asciiTheme="majorHAnsi" w:eastAsia="Calibri" w:hAnsiTheme="majorHAnsi" w:cstheme="majorHAnsi"/>
          <w:sz w:val="22"/>
          <w:szCs w:val="22"/>
        </w:rPr>
      </w:pPr>
      <w:r w:rsidRPr="009803A5">
        <w:rPr>
          <w:rFonts w:asciiTheme="majorHAnsi" w:eastAsia="Calibri" w:hAnsiTheme="majorHAnsi" w:cstheme="majorHAnsi"/>
          <w:sz w:val="22"/>
          <w:szCs w:val="22"/>
          <w:u w:val="single"/>
        </w:rPr>
        <w:t>Dados pessoais</w:t>
      </w:r>
      <w:r w:rsidRPr="009803A5">
        <w:rPr>
          <w:rFonts w:asciiTheme="majorHAnsi" w:eastAsia="Calibri" w:hAnsiTheme="majorHAnsi" w:cstheme="majorHAnsi"/>
          <w:sz w:val="22"/>
          <w:szCs w:val="22"/>
        </w:rPr>
        <w:t xml:space="preserve"> (nacionalidade, estado civil e profissão), </w:t>
      </w:r>
    </w:p>
    <w:p w14:paraId="465A3AD7" w14:textId="77777777" w:rsidR="00E324B1" w:rsidRPr="009803A5" w:rsidRDefault="00E324B1" w:rsidP="00E324B1">
      <w:pPr>
        <w:jc w:val="both"/>
        <w:rPr>
          <w:rFonts w:asciiTheme="majorHAnsi" w:eastAsia="Calibri" w:hAnsiTheme="majorHAnsi" w:cstheme="majorHAnsi"/>
          <w:sz w:val="22"/>
          <w:szCs w:val="22"/>
        </w:rPr>
      </w:pPr>
      <w:r w:rsidRPr="009803A5">
        <w:rPr>
          <w:rFonts w:asciiTheme="majorHAnsi" w:eastAsia="Calibri" w:hAnsiTheme="majorHAnsi" w:cstheme="majorHAnsi"/>
          <w:sz w:val="22"/>
          <w:szCs w:val="22"/>
          <w:u w:val="single"/>
        </w:rPr>
        <w:t>Número dos documentos pessoais</w:t>
      </w:r>
      <w:r w:rsidRPr="009803A5">
        <w:rPr>
          <w:rFonts w:asciiTheme="majorHAnsi" w:eastAsia="Calibri" w:hAnsiTheme="majorHAnsi" w:cstheme="majorHAnsi"/>
          <w:sz w:val="22"/>
          <w:szCs w:val="22"/>
        </w:rPr>
        <w:t xml:space="preserve"> (RG, CPF), </w:t>
      </w:r>
    </w:p>
    <w:p w14:paraId="4869E77C" w14:textId="63824FCC" w:rsidR="00E324B1" w:rsidRPr="009803A5" w:rsidRDefault="00E324B1" w:rsidP="00E324B1">
      <w:pPr>
        <w:jc w:val="both"/>
        <w:rPr>
          <w:rFonts w:asciiTheme="majorHAnsi" w:eastAsia="Calibri" w:hAnsiTheme="majorHAnsi" w:cstheme="majorHAnsi"/>
          <w:sz w:val="22"/>
          <w:szCs w:val="22"/>
        </w:rPr>
      </w:pPr>
      <w:r w:rsidRPr="009803A5">
        <w:rPr>
          <w:rFonts w:asciiTheme="majorHAnsi" w:eastAsia="Calibri" w:hAnsiTheme="majorHAnsi" w:cstheme="majorHAnsi"/>
          <w:sz w:val="22"/>
          <w:szCs w:val="22"/>
          <w:u w:val="single"/>
        </w:rPr>
        <w:t>Endereço completo</w:t>
      </w:r>
      <w:r w:rsidRPr="009803A5">
        <w:rPr>
          <w:rFonts w:asciiTheme="majorHAnsi" w:eastAsia="Calibri" w:hAnsiTheme="majorHAnsi" w:cstheme="majorHAnsi"/>
          <w:sz w:val="22"/>
          <w:szCs w:val="22"/>
        </w:rPr>
        <w:t>.</w:t>
      </w:r>
    </w:p>
    <w:p w14:paraId="21E266A0" w14:textId="77777777" w:rsidR="00E324B1" w:rsidRPr="009803A5" w:rsidRDefault="00E324B1" w:rsidP="00E324B1">
      <w:pPr>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 xml:space="preserve">Titular dos seguintes canais de comunicação eletrônica e-mail: </w:t>
      </w:r>
      <w:hyperlink r:id="rId34">
        <w:r w:rsidRPr="009803A5">
          <w:rPr>
            <w:rFonts w:asciiTheme="majorHAnsi" w:eastAsia="Calibri" w:hAnsiTheme="majorHAnsi" w:cstheme="majorHAnsi"/>
            <w:color w:val="000080"/>
            <w:sz w:val="22"/>
            <w:szCs w:val="22"/>
            <w:u w:val="single"/>
          </w:rPr>
          <w:t>xxxxxxxxx@xxx.com</w:t>
        </w:r>
      </w:hyperlink>
      <w:r w:rsidRPr="009803A5">
        <w:rPr>
          <w:rFonts w:asciiTheme="majorHAnsi" w:eastAsia="Calibri" w:hAnsiTheme="majorHAnsi" w:cstheme="majorHAnsi"/>
          <w:sz w:val="22"/>
          <w:szCs w:val="22"/>
        </w:rPr>
        <w:t xml:space="preserve"> , WhatsApp (XX) XXXXX-XXXX, pelos quais poderá receber solicitações, requerimentos, notificações e etc. </w:t>
      </w:r>
    </w:p>
    <w:p w14:paraId="0587D528" w14:textId="77777777" w:rsidR="00E324B1" w:rsidRPr="009803A5" w:rsidRDefault="00E324B1" w:rsidP="00E324B1">
      <w:pPr>
        <w:jc w:val="both"/>
        <w:rPr>
          <w:rFonts w:asciiTheme="majorHAnsi" w:eastAsia="Calibri" w:hAnsiTheme="majorHAnsi" w:cstheme="majorHAnsi"/>
          <w:sz w:val="22"/>
          <w:szCs w:val="22"/>
        </w:rPr>
      </w:pPr>
    </w:p>
    <w:p w14:paraId="543010CA" w14:textId="0A1B8E44" w:rsidR="00E324B1" w:rsidRPr="009803A5" w:rsidRDefault="00E324B1" w:rsidP="00E324B1">
      <w:pPr>
        <w:rPr>
          <w:rFonts w:asciiTheme="majorHAnsi" w:eastAsia="Calibri" w:hAnsiTheme="majorHAnsi" w:cstheme="majorHAnsi"/>
          <w:sz w:val="22"/>
          <w:szCs w:val="22"/>
        </w:rPr>
      </w:pPr>
      <w:r w:rsidRPr="009803A5">
        <w:rPr>
          <w:rFonts w:asciiTheme="majorHAnsi" w:eastAsia="Calibri" w:hAnsiTheme="majorHAnsi" w:cstheme="majorHAnsi"/>
          <w:sz w:val="22"/>
          <w:szCs w:val="22"/>
        </w:rPr>
        <w:t>Local, data, razão social, nome do representante legal e assinatura.</w:t>
      </w:r>
    </w:p>
    <w:p w14:paraId="29FE5A72" w14:textId="77777777" w:rsidR="00384DB4" w:rsidRPr="009803A5" w:rsidRDefault="00384DB4" w:rsidP="00E324B1">
      <w:pPr>
        <w:rPr>
          <w:rFonts w:asciiTheme="majorHAnsi" w:eastAsia="Calibri" w:hAnsiTheme="majorHAnsi" w:cstheme="majorHAnsi"/>
          <w:sz w:val="22"/>
          <w:szCs w:val="22"/>
        </w:rPr>
      </w:pPr>
    </w:p>
    <w:tbl>
      <w:tblPr>
        <w:tblW w:w="9639" w:type="dxa"/>
        <w:tblInd w:w="-23" w:type="dxa"/>
        <w:tblCellMar>
          <w:left w:w="70" w:type="dxa"/>
          <w:right w:w="70" w:type="dxa"/>
        </w:tblCellMar>
        <w:tblLook w:val="04A0" w:firstRow="1" w:lastRow="0" w:firstColumn="1" w:lastColumn="0" w:noHBand="0" w:noVBand="1"/>
      </w:tblPr>
      <w:tblGrid>
        <w:gridCol w:w="5655"/>
        <w:gridCol w:w="3984"/>
      </w:tblGrid>
      <w:tr w:rsidR="0095426A" w:rsidRPr="009803A5" w14:paraId="5234E2A1" w14:textId="77777777" w:rsidTr="009F3BA5">
        <w:trPr>
          <w:trHeight w:val="2550"/>
        </w:trPr>
        <w:tc>
          <w:tcPr>
            <w:tcW w:w="5655" w:type="dxa"/>
            <w:tcBorders>
              <w:top w:val="double" w:sz="6" w:space="0" w:color="A6A6A6"/>
              <w:left w:val="double" w:sz="6" w:space="0" w:color="A6A6A6"/>
              <w:bottom w:val="double" w:sz="6" w:space="0" w:color="A6A6A6"/>
              <w:right w:val="single" w:sz="4" w:space="0" w:color="A6A6A6"/>
            </w:tcBorders>
            <w:vAlign w:val="center"/>
            <w:hideMark/>
          </w:tcPr>
          <w:p w14:paraId="56CDD752" w14:textId="77777777" w:rsidR="0095426A" w:rsidRPr="009803A5" w:rsidRDefault="0095426A" w:rsidP="00A741EC">
            <w:pPr>
              <w:jc w:val="both"/>
              <w:rPr>
                <w:rFonts w:asciiTheme="majorHAnsi" w:eastAsia="Times New Roman" w:hAnsiTheme="majorHAnsi" w:cstheme="majorHAnsi"/>
                <w:color w:val="000000"/>
                <w:sz w:val="22"/>
                <w:szCs w:val="22"/>
              </w:rPr>
            </w:pPr>
            <w:r w:rsidRPr="009803A5">
              <w:rPr>
                <w:rFonts w:asciiTheme="majorHAnsi" w:eastAsia="Times New Roman" w:hAnsiTheme="majorHAnsi" w:cstheme="majorHAnsi"/>
                <w:color w:val="000000"/>
                <w:sz w:val="22"/>
                <w:szCs w:val="22"/>
              </w:rPr>
              <w:t>Estando de acordo com os termos do ato convocatório e com a legislação nele indicada, propomos o (s) valor (es) acima pelo prazo de __ dias corridos.</w:t>
            </w:r>
          </w:p>
          <w:p w14:paraId="31CA4E5D" w14:textId="762E62EA" w:rsidR="0095426A" w:rsidRPr="009803A5" w:rsidRDefault="0095426A" w:rsidP="00A741EC">
            <w:pPr>
              <w:jc w:val="both"/>
              <w:rPr>
                <w:rFonts w:asciiTheme="majorHAnsi" w:eastAsia="Times New Roman" w:hAnsiTheme="majorHAnsi" w:cstheme="majorHAnsi"/>
                <w:color w:val="000000"/>
                <w:sz w:val="22"/>
                <w:szCs w:val="22"/>
              </w:rPr>
            </w:pPr>
            <w:r w:rsidRPr="009803A5">
              <w:rPr>
                <w:rFonts w:asciiTheme="majorHAnsi" w:eastAsia="Times New Roman" w:hAnsiTheme="majorHAnsi" w:cstheme="majorHAnsi"/>
                <w:color w:val="000000"/>
                <w:sz w:val="22"/>
                <w:szCs w:val="22"/>
              </w:rPr>
              <w:br/>
              <w:t xml:space="preserve">________ - __, __ de ________ </w:t>
            </w:r>
            <w:proofErr w:type="spellStart"/>
            <w:r w:rsidRPr="009803A5">
              <w:rPr>
                <w:rFonts w:asciiTheme="majorHAnsi" w:eastAsia="Times New Roman" w:hAnsiTheme="majorHAnsi" w:cstheme="majorHAnsi"/>
                <w:color w:val="000000"/>
                <w:sz w:val="22"/>
                <w:szCs w:val="22"/>
              </w:rPr>
              <w:t>de</w:t>
            </w:r>
            <w:proofErr w:type="spellEnd"/>
            <w:r w:rsidRPr="009803A5">
              <w:rPr>
                <w:rFonts w:asciiTheme="majorHAnsi" w:eastAsia="Times New Roman" w:hAnsiTheme="majorHAnsi" w:cstheme="majorHAnsi"/>
                <w:color w:val="000000"/>
                <w:sz w:val="22"/>
                <w:szCs w:val="22"/>
              </w:rPr>
              <w:t xml:space="preserve"> 202</w:t>
            </w:r>
            <w:r w:rsidR="001C2584" w:rsidRPr="009803A5">
              <w:rPr>
                <w:rFonts w:asciiTheme="majorHAnsi" w:eastAsia="Times New Roman" w:hAnsiTheme="majorHAnsi" w:cstheme="majorHAnsi"/>
                <w:color w:val="000000"/>
                <w:sz w:val="22"/>
                <w:szCs w:val="22"/>
              </w:rPr>
              <w:t>6</w:t>
            </w:r>
            <w:r w:rsidRPr="009803A5">
              <w:rPr>
                <w:rFonts w:asciiTheme="majorHAnsi" w:eastAsia="Times New Roman" w:hAnsiTheme="majorHAnsi" w:cstheme="majorHAnsi"/>
                <w:color w:val="000000"/>
                <w:sz w:val="22"/>
                <w:szCs w:val="22"/>
              </w:rPr>
              <w:t>.</w:t>
            </w:r>
          </w:p>
          <w:p w14:paraId="392D1D01" w14:textId="77777777" w:rsidR="0095426A" w:rsidRPr="009803A5" w:rsidRDefault="0095426A" w:rsidP="00A741EC">
            <w:pPr>
              <w:jc w:val="both"/>
              <w:rPr>
                <w:rFonts w:asciiTheme="majorHAnsi" w:eastAsia="Times New Roman" w:hAnsiTheme="majorHAnsi" w:cstheme="majorHAnsi"/>
                <w:color w:val="000000"/>
                <w:sz w:val="22"/>
                <w:szCs w:val="22"/>
              </w:rPr>
            </w:pPr>
            <w:r w:rsidRPr="009803A5">
              <w:rPr>
                <w:rFonts w:asciiTheme="majorHAnsi" w:eastAsia="Times New Roman" w:hAnsiTheme="majorHAnsi" w:cstheme="majorHAnsi"/>
                <w:color w:val="000000"/>
                <w:sz w:val="22"/>
                <w:szCs w:val="22"/>
              </w:rPr>
              <w:br/>
            </w:r>
            <w:r w:rsidRPr="009803A5">
              <w:rPr>
                <w:rFonts w:asciiTheme="majorHAnsi" w:eastAsia="Times New Roman" w:hAnsiTheme="majorHAnsi" w:cstheme="majorHAnsi"/>
                <w:color w:val="000000"/>
                <w:sz w:val="22"/>
                <w:szCs w:val="22"/>
              </w:rPr>
              <w:br/>
              <w:t>____________________________</w:t>
            </w:r>
            <w:r w:rsidRPr="009803A5">
              <w:rPr>
                <w:rFonts w:asciiTheme="majorHAnsi" w:eastAsia="Times New Roman" w:hAnsiTheme="majorHAnsi" w:cstheme="majorHAnsi"/>
                <w:color w:val="000000"/>
                <w:sz w:val="22"/>
                <w:szCs w:val="22"/>
              </w:rPr>
              <w:br/>
              <w:t>Nome do Responsável pela Empresa</w:t>
            </w:r>
          </w:p>
          <w:p w14:paraId="12BE7354" w14:textId="77777777" w:rsidR="0095426A" w:rsidRPr="009803A5" w:rsidRDefault="0095426A" w:rsidP="00A741EC">
            <w:pPr>
              <w:jc w:val="both"/>
              <w:rPr>
                <w:rFonts w:asciiTheme="majorHAnsi" w:eastAsia="Times New Roman" w:hAnsiTheme="majorHAnsi" w:cstheme="majorHAnsi"/>
                <w:color w:val="000000"/>
                <w:sz w:val="22"/>
                <w:szCs w:val="22"/>
              </w:rPr>
            </w:pPr>
            <w:r w:rsidRPr="009803A5">
              <w:rPr>
                <w:rFonts w:asciiTheme="majorHAnsi" w:eastAsia="Times New Roman" w:hAnsiTheme="majorHAnsi" w:cstheme="majorHAnsi"/>
                <w:color w:val="000000"/>
                <w:sz w:val="22"/>
                <w:szCs w:val="22"/>
              </w:rPr>
              <w:t>CNPJ n°</w:t>
            </w:r>
          </w:p>
        </w:tc>
        <w:tc>
          <w:tcPr>
            <w:tcW w:w="3984" w:type="dxa"/>
            <w:tcBorders>
              <w:top w:val="double" w:sz="6" w:space="0" w:color="A6A6A6"/>
              <w:left w:val="nil"/>
              <w:bottom w:val="double" w:sz="6" w:space="0" w:color="A6A6A6"/>
              <w:right w:val="double" w:sz="6" w:space="0" w:color="A6A6A6"/>
            </w:tcBorders>
            <w:hideMark/>
          </w:tcPr>
          <w:p w14:paraId="2F5B0754" w14:textId="77777777" w:rsidR="0095426A" w:rsidRPr="009803A5" w:rsidRDefault="0095426A" w:rsidP="00A741EC">
            <w:pPr>
              <w:jc w:val="center"/>
              <w:rPr>
                <w:rFonts w:asciiTheme="majorHAnsi" w:eastAsia="Times New Roman" w:hAnsiTheme="majorHAnsi" w:cstheme="majorHAnsi"/>
                <w:b/>
                <w:bCs/>
                <w:color w:val="000000"/>
                <w:sz w:val="22"/>
                <w:szCs w:val="22"/>
              </w:rPr>
            </w:pPr>
            <w:r w:rsidRPr="009803A5">
              <w:rPr>
                <w:rFonts w:asciiTheme="majorHAnsi" w:eastAsia="Times New Roman" w:hAnsiTheme="majorHAnsi" w:cstheme="majorHAnsi"/>
                <w:b/>
                <w:bCs/>
                <w:color w:val="000000"/>
                <w:sz w:val="22"/>
                <w:szCs w:val="22"/>
              </w:rPr>
              <w:t>CARIMBO CNPJ</w:t>
            </w:r>
          </w:p>
        </w:tc>
      </w:tr>
    </w:tbl>
    <w:p w14:paraId="1F54014C" w14:textId="77777777" w:rsidR="00104708" w:rsidRPr="009803A5" w:rsidRDefault="00104708" w:rsidP="00104708">
      <w:pPr>
        <w:rPr>
          <w:rFonts w:asciiTheme="majorHAnsi" w:hAnsiTheme="majorHAnsi" w:cstheme="majorHAnsi"/>
          <w:sz w:val="22"/>
          <w:szCs w:val="22"/>
        </w:rPr>
        <w:sectPr w:rsidR="00104708" w:rsidRPr="009803A5" w:rsidSect="00ED3025">
          <w:headerReference w:type="default" r:id="rId35"/>
          <w:footerReference w:type="even" r:id="rId36"/>
          <w:footerReference w:type="default" r:id="rId37"/>
          <w:pgSz w:w="11906" w:h="16838" w:code="9"/>
          <w:pgMar w:top="1418" w:right="1134" w:bottom="1418" w:left="1134" w:header="709" w:footer="709" w:gutter="0"/>
          <w:cols w:space="708"/>
          <w:titlePg/>
          <w:docGrid w:linePitch="360"/>
        </w:sectPr>
      </w:pPr>
    </w:p>
    <w:p w14:paraId="0D9D9305" w14:textId="15D67EB1" w:rsidR="00584A36" w:rsidRPr="009803A5" w:rsidRDefault="00584A36" w:rsidP="00854BFE">
      <w:pPr>
        <w:pStyle w:val="Ttulo1"/>
        <w:jc w:val="center"/>
        <w:rPr>
          <w:rFonts w:cstheme="majorHAnsi"/>
          <w:sz w:val="22"/>
          <w:szCs w:val="22"/>
        </w:rPr>
      </w:pPr>
      <w:r w:rsidRPr="009803A5">
        <w:rPr>
          <w:rFonts w:cstheme="majorHAnsi"/>
          <w:color w:val="auto"/>
          <w:sz w:val="22"/>
          <w:szCs w:val="22"/>
        </w:rPr>
        <w:lastRenderedPageBreak/>
        <w:t>ANEXO III - MINUTA DA ATA DE REGISTRO DE PREÇO</w:t>
      </w:r>
      <w:r w:rsidR="000A492A" w:rsidRPr="009803A5">
        <w:rPr>
          <w:rFonts w:cstheme="majorHAnsi"/>
          <w:color w:val="auto"/>
          <w:sz w:val="22"/>
          <w:szCs w:val="22"/>
        </w:rPr>
        <w:t xml:space="preserve">S </w:t>
      </w:r>
      <w:r w:rsidRPr="009803A5">
        <w:rPr>
          <w:rFonts w:cstheme="majorHAnsi"/>
          <w:color w:val="auto"/>
          <w:sz w:val="22"/>
          <w:szCs w:val="22"/>
        </w:rPr>
        <w:t>n° XXX/2</w:t>
      </w:r>
      <w:r w:rsidR="000563BE" w:rsidRPr="009803A5">
        <w:rPr>
          <w:rFonts w:cstheme="majorHAnsi"/>
          <w:color w:val="auto"/>
          <w:sz w:val="22"/>
          <w:szCs w:val="22"/>
        </w:rPr>
        <w:t>0XX</w:t>
      </w:r>
    </w:p>
    <w:p w14:paraId="55B6F8B3" w14:textId="77777777" w:rsidR="007A0F7A" w:rsidRPr="009803A5" w:rsidRDefault="007A0F7A" w:rsidP="00AE23D9">
      <w:pPr>
        <w:tabs>
          <w:tab w:val="left" w:pos="9072"/>
        </w:tabs>
        <w:overflowPunct w:val="0"/>
        <w:adjustRightInd w:val="0"/>
        <w:ind w:right="142"/>
        <w:jc w:val="center"/>
        <w:textAlignment w:val="baseline"/>
        <w:rPr>
          <w:rFonts w:asciiTheme="majorHAnsi" w:hAnsiTheme="majorHAnsi" w:cstheme="majorHAnsi"/>
          <w:b/>
          <w:sz w:val="22"/>
          <w:szCs w:val="22"/>
        </w:rPr>
      </w:pPr>
    </w:p>
    <w:p w14:paraId="711DEF6B" w14:textId="4EFA5B32" w:rsidR="00584A36" w:rsidRPr="009803A5" w:rsidRDefault="00584A36" w:rsidP="00AE23D9">
      <w:pPr>
        <w:tabs>
          <w:tab w:val="left" w:pos="9072"/>
        </w:tabs>
        <w:overflowPunct w:val="0"/>
        <w:adjustRightInd w:val="0"/>
        <w:ind w:right="142"/>
        <w:jc w:val="center"/>
        <w:textAlignment w:val="baseline"/>
        <w:rPr>
          <w:rFonts w:asciiTheme="majorHAnsi" w:hAnsiTheme="majorHAnsi" w:cstheme="majorHAnsi"/>
          <w:b/>
          <w:sz w:val="22"/>
          <w:szCs w:val="22"/>
        </w:rPr>
      </w:pPr>
      <w:r w:rsidRPr="009803A5">
        <w:rPr>
          <w:rFonts w:asciiTheme="majorHAnsi" w:hAnsiTheme="majorHAnsi" w:cstheme="majorHAnsi"/>
          <w:b/>
          <w:sz w:val="22"/>
          <w:szCs w:val="22"/>
        </w:rPr>
        <w:t xml:space="preserve">PREGÃO </w:t>
      </w:r>
      <w:r w:rsidR="00DA1A6E" w:rsidRPr="009803A5">
        <w:rPr>
          <w:rFonts w:asciiTheme="majorHAnsi" w:hAnsiTheme="majorHAnsi" w:cstheme="majorHAnsi"/>
          <w:b/>
          <w:sz w:val="22"/>
          <w:szCs w:val="22"/>
        </w:rPr>
        <w:t>ELETRÔNICO</w:t>
      </w:r>
      <w:r w:rsidRPr="009803A5">
        <w:rPr>
          <w:rFonts w:asciiTheme="majorHAnsi" w:hAnsiTheme="majorHAnsi" w:cstheme="majorHAnsi"/>
          <w:b/>
          <w:sz w:val="22"/>
          <w:szCs w:val="22"/>
        </w:rPr>
        <w:t xml:space="preserve"> Nº </w:t>
      </w:r>
      <w:r w:rsidR="00172296" w:rsidRPr="009803A5">
        <w:rPr>
          <w:rFonts w:asciiTheme="majorHAnsi" w:hAnsiTheme="majorHAnsi" w:cstheme="majorHAnsi"/>
          <w:b/>
          <w:sz w:val="22"/>
          <w:szCs w:val="22"/>
        </w:rPr>
        <w:t>XXX</w:t>
      </w:r>
      <w:r w:rsidR="004E479F" w:rsidRPr="009803A5">
        <w:rPr>
          <w:rFonts w:asciiTheme="majorHAnsi" w:hAnsiTheme="majorHAnsi" w:cstheme="majorHAnsi"/>
          <w:b/>
          <w:sz w:val="22"/>
          <w:szCs w:val="22"/>
        </w:rPr>
        <w:t>/</w:t>
      </w:r>
      <w:r w:rsidR="00DE5613" w:rsidRPr="009803A5">
        <w:rPr>
          <w:rFonts w:asciiTheme="majorHAnsi" w:hAnsiTheme="majorHAnsi" w:cstheme="majorHAnsi"/>
          <w:b/>
          <w:sz w:val="22"/>
          <w:szCs w:val="22"/>
        </w:rPr>
        <w:t>202</w:t>
      </w:r>
      <w:r w:rsidR="0048278A" w:rsidRPr="009803A5">
        <w:rPr>
          <w:rFonts w:asciiTheme="majorHAnsi" w:hAnsiTheme="majorHAnsi" w:cstheme="majorHAnsi"/>
          <w:b/>
          <w:sz w:val="22"/>
          <w:szCs w:val="22"/>
        </w:rPr>
        <w:t>6</w:t>
      </w:r>
    </w:p>
    <w:p w14:paraId="48670D39" w14:textId="77777777" w:rsidR="007A0F7A" w:rsidRPr="009803A5" w:rsidRDefault="007A0F7A" w:rsidP="00AE23D9">
      <w:pPr>
        <w:tabs>
          <w:tab w:val="left" w:pos="9072"/>
        </w:tabs>
        <w:overflowPunct w:val="0"/>
        <w:adjustRightInd w:val="0"/>
        <w:ind w:right="142"/>
        <w:jc w:val="center"/>
        <w:textAlignment w:val="baseline"/>
        <w:rPr>
          <w:rFonts w:asciiTheme="majorHAnsi" w:hAnsiTheme="majorHAnsi" w:cstheme="majorHAnsi"/>
          <w:b/>
          <w:snapToGrid w:val="0"/>
          <w:sz w:val="22"/>
          <w:szCs w:val="22"/>
        </w:rPr>
      </w:pPr>
    </w:p>
    <w:p w14:paraId="2476DC73" w14:textId="1A5F716E" w:rsidR="00584A36" w:rsidRPr="009803A5" w:rsidRDefault="00584A36" w:rsidP="00AE23D9">
      <w:pPr>
        <w:tabs>
          <w:tab w:val="left" w:pos="9072"/>
        </w:tabs>
        <w:overflowPunct w:val="0"/>
        <w:adjustRightInd w:val="0"/>
        <w:ind w:right="142"/>
        <w:jc w:val="center"/>
        <w:textAlignment w:val="baseline"/>
        <w:rPr>
          <w:rFonts w:asciiTheme="majorHAnsi" w:hAnsiTheme="majorHAnsi" w:cstheme="majorHAnsi"/>
          <w:b/>
          <w:sz w:val="22"/>
          <w:szCs w:val="22"/>
        </w:rPr>
      </w:pPr>
      <w:r w:rsidRPr="009803A5">
        <w:rPr>
          <w:rFonts w:asciiTheme="majorHAnsi" w:hAnsiTheme="majorHAnsi" w:cstheme="majorHAnsi"/>
          <w:b/>
          <w:snapToGrid w:val="0"/>
          <w:sz w:val="22"/>
          <w:szCs w:val="22"/>
        </w:rPr>
        <w:t xml:space="preserve">PROCESSO Nº </w:t>
      </w:r>
      <w:r w:rsidR="00172296" w:rsidRPr="009803A5">
        <w:rPr>
          <w:rFonts w:asciiTheme="majorHAnsi" w:hAnsiTheme="majorHAnsi" w:cstheme="majorHAnsi"/>
          <w:b/>
          <w:snapToGrid w:val="0"/>
          <w:sz w:val="22"/>
          <w:szCs w:val="22"/>
        </w:rPr>
        <w:t>XXX</w:t>
      </w:r>
      <w:r w:rsidR="004E479F" w:rsidRPr="009803A5">
        <w:rPr>
          <w:rFonts w:asciiTheme="majorHAnsi" w:hAnsiTheme="majorHAnsi" w:cstheme="majorHAnsi"/>
          <w:b/>
          <w:snapToGrid w:val="0"/>
          <w:sz w:val="22"/>
          <w:szCs w:val="22"/>
        </w:rPr>
        <w:t>/</w:t>
      </w:r>
      <w:r w:rsidR="0048278A" w:rsidRPr="009803A5">
        <w:rPr>
          <w:rFonts w:asciiTheme="majorHAnsi" w:hAnsiTheme="majorHAnsi" w:cstheme="majorHAnsi"/>
          <w:b/>
          <w:snapToGrid w:val="0"/>
          <w:sz w:val="22"/>
          <w:szCs w:val="22"/>
        </w:rPr>
        <w:t>2026</w:t>
      </w:r>
    </w:p>
    <w:p w14:paraId="4094F123" w14:textId="18A802EB" w:rsidR="00584A36" w:rsidRPr="009803A5" w:rsidRDefault="006B02C7" w:rsidP="00D87BFD">
      <w:pPr>
        <w:pStyle w:val="Corpodetexto"/>
        <w:spacing w:line="276" w:lineRule="auto"/>
        <w:ind w:right="-7"/>
        <w:jc w:val="both"/>
        <w:rPr>
          <w:rFonts w:asciiTheme="majorHAnsi" w:hAnsiTheme="majorHAnsi" w:cstheme="majorHAnsi"/>
          <w:bCs/>
          <w:i/>
          <w:sz w:val="22"/>
          <w:szCs w:val="22"/>
        </w:rPr>
      </w:pPr>
      <w:r w:rsidRPr="009803A5">
        <w:rPr>
          <w:rFonts w:asciiTheme="majorHAnsi" w:hAnsiTheme="majorHAnsi" w:cstheme="majorHAnsi"/>
          <w:sz w:val="22"/>
          <w:szCs w:val="22"/>
        </w:rPr>
        <w:t xml:space="preserve">O Poder Executivo do </w:t>
      </w:r>
      <w:r w:rsidRPr="009803A5">
        <w:rPr>
          <w:rFonts w:asciiTheme="majorHAnsi" w:hAnsiTheme="majorHAnsi" w:cstheme="majorHAnsi"/>
          <w:b/>
          <w:bCs/>
          <w:sz w:val="22"/>
          <w:szCs w:val="22"/>
        </w:rPr>
        <w:t xml:space="preserve">MUNICÍPIO DE SONORA, </w:t>
      </w:r>
      <w:r w:rsidRPr="009803A5">
        <w:rPr>
          <w:rFonts w:asciiTheme="majorHAnsi" w:hAnsiTheme="majorHAnsi" w:cstheme="majorHAnsi"/>
          <w:sz w:val="22"/>
          <w:szCs w:val="22"/>
        </w:rPr>
        <w:t xml:space="preserve">com sede na Av. </w:t>
      </w:r>
      <w:r w:rsidR="0075121A" w:rsidRPr="009803A5">
        <w:rPr>
          <w:rFonts w:asciiTheme="majorHAnsi" w:hAnsiTheme="majorHAnsi" w:cstheme="majorHAnsi"/>
          <w:sz w:val="22"/>
          <w:szCs w:val="22"/>
        </w:rPr>
        <w:t>XXXXXXXXXXXXXX</w:t>
      </w:r>
      <w:r w:rsidRPr="009803A5">
        <w:rPr>
          <w:rFonts w:asciiTheme="majorHAnsi" w:hAnsiTheme="majorHAnsi" w:cstheme="majorHAnsi"/>
          <w:sz w:val="22"/>
          <w:szCs w:val="22"/>
        </w:rPr>
        <w:t xml:space="preserve">, nº </w:t>
      </w:r>
      <w:r w:rsidR="0075121A" w:rsidRPr="009803A5">
        <w:rPr>
          <w:rFonts w:asciiTheme="majorHAnsi" w:hAnsiTheme="majorHAnsi" w:cstheme="majorHAnsi"/>
          <w:sz w:val="22"/>
          <w:szCs w:val="22"/>
        </w:rPr>
        <w:t>XXX</w:t>
      </w:r>
      <w:r w:rsidRPr="009803A5">
        <w:rPr>
          <w:rFonts w:asciiTheme="majorHAnsi" w:hAnsiTheme="majorHAnsi" w:cstheme="majorHAnsi"/>
          <w:sz w:val="22"/>
          <w:szCs w:val="22"/>
        </w:rPr>
        <w:t xml:space="preserve">, Centro, CEP: </w:t>
      </w:r>
      <w:r w:rsidR="0075121A" w:rsidRPr="009803A5">
        <w:rPr>
          <w:rFonts w:asciiTheme="majorHAnsi" w:hAnsiTheme="majorHAnsi" w:cstheme="majorHAnsi"/>
          <w:sz w:val="22"/>
          <w:szCs w:val="22"/>
        </w:rPr>
        <w:t>XXXXXXXX</w:t>
      </w:r>
      <w:r w:rsidRPr="009803A5">
        <w:rPr>
          <w:rFonts w:asciiTheme="majorHAnsi" w:hAnsiTheme="majorHAnsi" w:cstheme="majorHAnsi"/>
          <w:sz w:val="22"/>
          <w:szCs w:val="22"/>
        </w:rPr>
        <w:t xml:space="preserve">, na cidade de </w:t>
      </w:r>
      <w:r w:rsidR="0075121A" w:rsidRPr="009803A5">
        <w:rPr>
          <w:rFonts w:asciiTheme="majorHAnsi" w:hAnsiTheme="majorHAnsi" w:cstheme="majorHAnsi"/>
          <w:sz w:val="22"/>
          <w:szCs w:val="22"/>
        </w:rPr>
        <w:t>XXXXXXXX-XX</w:t>
      </w:r>
      <w:r w:rsidRPr="009803A5">
        <w:rPr>
          <w:rFonts w:asciiTheme="majorHAnsi" w:hAnsiTheme="majorHAnsi" w:cstheme="majorHAnsi"/>
          <w:sz w:val="22"/>
          <w:szCs w:val="22"/>
        </w:rPr>
        <w:t xml:space="preserve">, inscrito no CNPJ sob o nº </w:t>
      </w:r>
      <w:r w:rsidR="0075121A" w:rsidRPr="009803A5">
        <w:rPr>
          <w:rFonts w:asciiTheme="majorHAnsi" w:hAnsiTheme="majorHAnsi" w:cstheme="majorHAnsi"/>
          <w:sz w:val="22"/>
          <w:szCs w:val="22"/>
        </w:rPr>
        <w:t>XXXXXXXXXXXXXXX</w:t>
      </w:r>
      <w:r w:rsidRPr="009803A5">
        <w:rPr>
          <w:rFonts w:asciiTheme="majorHAnsi" w:hAnsiTheme="majorHAnsi" w:cstheme="majorHAnsi"/>
          <w:sz w:val="22"/>
          <w:szCs w:val="22"/>
        </w:rPr>
        <w:t>, neste ato representado pelo Sr</w:t>
      </w:r>
      <w:r w:rsidR="0075121A" w:rsidRPr="009803A5">
        <w:rPr>
          <w:rFonts w:asciiTheme="majorHAnsi" w:hAnsiTheme="majorHAnsi" w:cstheme="majorHAnsi"/>
          <w:sz w:val="22"/>
          <w:szCs w:val="22"/>
        </w:rPr>
        <w:t>a</w:t>
      </w:r>
      <w:r w:rsidRPr="009803A5">
        <w:rPr>
          <w:rFonts w:asciiTheme="majorHAnsi" w:hAnsiTheme="majorHAnsi" w:cstheme="majorHAnsi"/>
          <w:sz w:val="22"/>
          <w:szCs w:val="22"/>
        </w:rPr>
        <w:t xml:space="preserve">. </w:t>
      </w:r>
      <w:r w:rsidR="0075121A" w:rsidRPr="009803A5">
        <w:rPr>
          <w:rFonts w:asciiTheme="majorHAnsi" w:hAnsiTheme="majorHAnsi" w:cstheme="majorHAnsi"/>
          <w:b/>
          <w:sz w:val="22"/>
          <w:szCs w:val="22"/>
        </w:rPr>
        <w:t>XXXXXXXXXXXXXXX</w:t>
      </w:r>
      <w:r w:rsidRPr="009803A5">
        <w:rPr>
          <w:rFonts w:asciiTheme="majorHAnsi" w:hAnsiTheme="majorHAnsi" w:cstheme="majorHAnsi"/>
          <w:sz w:val="22"/>
          <w:szCs w:val="22"/>
        </w:rPr>
        <w:t>, ocupante do cargo de Prefeit</w:t>
      </w:r>
      <w:r w:rsidR="0075121A" w:rsidRPr="009803A5">
        <w:rPr>
          <w:rFonts w:asciiTheme="majorHAnsi" w:hAnsiTheme="majorHAnsi" w:cstheme="majorHAnsi"/>
          <w:sz w:val="22"/>
          <w:szCs w:val="22"/>
        </w:rPr>
        <w:t>a</w:t>
      </w:r>
      <w:r w:rsidRPr="009803A5">
        <w:rPr>
          <w:rFonts w:asciiTheme="majorHAnsi" w:hAnsiTheme="majorHAnsi" w:cstheme="majorHAnsi"/>
          <w:sz w:val="22"/>
          <w:szCs w:val="22"/>
        </w:rPr>
        <w:t xml:space="preserve"> Municipal, portador da matrícula func</w:t>
      </w:r>
      <w:r w:rsidR="00DF2253" w:rsidRPr="009803A5">
        <w:rPr>
          <w:rFonts w:asciiTheme="majorHAnsi" w:hAnsiTheme="majorHAnsi" w:cstheme="majorHAnsi"/>
          <w:sz w:val="22"/>
          <w:szCs w:val="22"/>
        </w:rPr>
        <w:t xml:space="preserve">ional nº </w:t>
      </w:r>
      <w:r w:rsidR="0075121A" w:rsidRPr="009803A5">
        <w:rPr>
          <w:rFonts w:asciiTheme="majorHAnsi" w:hAnsiTheme="majorHAnsi" w:cstheme="majorHAnsi"/>
          <w:sz w:val="22"/>
          <w:szCs w:val="22"/>
        </w:rPr>
        <w:t>XXXX</w:t>
      </w:r>
      <w:r w:rsidR="00DF2253" w:rsidRPr="009803A5">
        <w:rPr>
          <w:rFonts w:asciiTheme="majorHAnsi" w:hAnsiTheme="majorHAnsi" w:cstheme="majorHAnsi"/>
          <w:sz w:val="22"/>
          <w:szCs w:val="22"/>
        </w:rPr>
        <w:t xml:space="preserve">, por intermédio </w:t>
      </w:r>
      <w:r w:rsidR="00FC3C4F" w:rsidRPr="009803A5">
        <w:rPr>
          <w:rFonts w:asciiTheme="majorHAnsi" w:hAnsiTheme="majorHAnsi" w:cstheme="majorHAnsi"/>
          <w:sz w:val="22"/>
          <w:szCs w:val="22"/>
        </w:rPr>
        <w:t>d</w:t>
      </w:r>
      <w:r w:rsidR="00DA3F1D" w:rsidRPr="009803A5">
        <w:rPr>
          <w:rFonts w:asciiTheme="majorHAnsi" w:hAnsiTheme="majorHAnsi" w:cstheme="majorHAnsi"/>
          <w:sz w:val="22"/>
          <w:szCs w:val="22"/>
        </w:rPr>
        <w:t xml:space="preserve">a </w:t>
      </w:r>
      <w:r w:rsidR="00DA3F1D" w:rsidRPr="009803A5">
        <w:rPr>
          <w:rFonts w:asciiTheme="majorHAnsi" w:hAnsiTheme="majorHAnsi" w:cstheme="majorHAnsi"/>
          <w:b/>
          <w:bCs/>
          <w:sz w:val="22"/>
          <w:szCs w:val="22"/>
        </w:rPr>
        <w:t>GERÊNCIA</w:t>
      </w:r>
      <w:r w:rsidR="00D87BFD" w:rsidRPr="009803A5">
        <w:rPr>
          <w:rFonts w:asciiTheme="majorHAnsi" w:hAnsiTheme="majorHAnsi" w:cstheme="majorHAnsi"/>
          <w:b/>
          <w:bCs/>
          <w:sz w:val="22"/>
          <w:szCs w:val="22"/>
        </w:rPr>
        <w:t xml:space="preserve">/FUNDO MUNICIPAL DE </w:t>
      </w:r>
      <w:r w:rsidR="00D87BFD" w:rsidRPr="009803A5">
        <w:rPr>
          <w:rFonts w:asciiTheme="majorHAnsi" w:hAnsiTheme="majorHAnsi" w:cstheme="majorHAnsi"/>
          <w:b/>
          <w:sz w:val="22"/>
          <w:szCs w:val="22"/>
        </w:rPr>
        <w:t>XXXXXXXXXXX</w:t>
      </w:r>
      <w:r w:rsidR="006801E6" w:rsidRPr="009803A5">
        <w:rPr>
          <w:rFonts w:asciiTheme="majorHAnsi" w:hAnsiTheme="majorHAnsi" w:cstheme="majorHAnsi"/>
          <w:sz w:val="22"/>
          <w:szCs w:val="22"/>
        </w:rPr>
        <w:t xml:space="preserve">, inscrita no CNPJ/MF nº XXXXXXXXXXX-XX, situado à Avenida </w:t>
      </w:r>
      <w:proofErr w:type="spellStart"/>
      <w:r w:rsidR="00DB5046" w:rsidRPr="009803A5">
        <w:rPr>
          <w:rFonts w:asciiTheme="majorHAnsi" w:hAnsiTheme="majorHAnsi" w:cstheme="majorHAnsi"/>
          <w:sz w:val="22"/>
          <w:szCs w:val="22"/>
        </w:rPr>
        <w:t>xxxxxxxxxxxxxxxxxx</w:t>
      </w:r>
      <w:proofErr w:type="spellEnd"/>
      <w:r w:rsidR="00DB5046" w:rsidRPr="009803A5">
        <w:rPr>
          <w:rFonts w:asciiTheme="majorHAnsi" w:hAnsiTheme="majorHAnsi" w:cstheme="majorHAnsi"/>
          <w:sz w:val="22"/>
          <w:szCs w:val="22"/>
        </w:rPr>
        <w:t xml:space="preserve">, n° </w:t>
      </w:r>
      <w:proofErr w:type="spellStart"/>
      <w:r w:rsidR="00DB5046" w:rsidRPr="009803A5">
        <w:rPr>
          <w:rFonts w:asciiTheme="majorHAnsi" w:hAnsiTheme="majorHAnsi" w:cstheme="majorHAnsi"/>
          <w:sz w:val="22"/>
          <w:szCs w:val="22"/>
        </w:rPr>
        <w:t>xxxxx</w:t>
      </w:r>
      <w:proofErr w:type="spellEnd"/>
      <w:r w:rsidR="006801E6" w:rsidRPr="009803A5">
        <w:rPr>
          <w:rFonts w:asciiTheme="majorHAnsi" w:hAnsiTheme="majorHAnsi" w:cstheme="majorHAnsi"/>
          <w:sz w:val="22"/>
          <w:szCs w:val="22"/>
        </w:rPr>
        <w:t xml:space="preserve">, centro, na cidade </w:t>
      </w:r>
      <w:r w:rsidR="0075121A" w:rsidRPr="009803A5">
        <w:rPr>
          <w:rFonts w:asciiTheme="majorHAnsi" w:hAnsiTheme="majorHAnsi" w:cstheme="majorHAnsi"/>
          <w:sz w:val="22"/>
          <w:szCs w:val="22"/>
        </w:rPr>
        <w:t>de XXXXXXX-XX</w:t>
      </w:r>
      <w:r w:rsidR="006801E6" w:rsidRPr="009803A5">
        <w:rPr>
          <w:rFonts w:asciiTheme="majorHAnsi" w:hAnsiTheme="majorHAnsi" w:cstheme="majorHAnsi"/>
          <w:sz w:val="22"/>
          <w:szCs w:val="22"/>
        </w:rPr>
        <w:t xml:space="preserve">, neste ato representada pela Sra. XXXXXXXXXXXXXXXXXXXXXXX, ocupante do cargo </w:t>
      </w:r>
      <w:r w:rsidR="006801E6" w:rsidRPr="009803A5">
        <w:rPr>
          <w:rFonts w:asciiTheme="majorHAnsi" w:hAnsiTheme="majorHAnsi" w:cstheme="majorHAnsi"/>
          <w:b/>
          <w:sz w:val="22"/>
          <w:szCs w:val="22"/>
        </w:rPr>
        <w:t xml:space="preserve">GERENTE MUNICIPAL </w:t>
      </w:r>
      <w:r w:rsidR="00BF6A5C" w:rsidRPr="009803A5">
        <w:rPr>
          <w:rFonts w:asciiTheme="majorHAnsi" w:hAnsiTheme="majorHAnsi" w:cstheme="majorHAnsi"/>
          <w:b/>
          <w:sz w:val="22"/>
          <w:szCs w:val="22"/>
        </w:rPr>
        <w:t>XXXXXXXXXXX</w:t>
      </w:r>
      <w:r w:rsidR="00BA0254" w:rsidRPr="009803A5">
        <w:rPr>
          <w:rFonts w:asciiTheme="majorHAnsi" w:hAnsiTheme="majorHAnsi" w:cstheme="majorHAnsi"/>
          <w:sz w:val="22"/>
          <w:szCs w:val="22"/>
        </w:rPr>
        <w:t>, nomead</w:t>
      </w:r>
      <w:r w:rsidR="00B846E2" w:rsidRPr="009803A5">
        <w:rPr>
          <w:rFonts w:asciiTheme="majorHAnsi" w:hAnsiTheme="majorHAnsi" w:cstheme="majorHAnsi"/>
          <w:sz w:val="22"/>
          <w:szCs w:val="22"/>
        </w:rPr>
        <w:t>o</w:t>
      </w:r>
      <w:r w:rsidR="00BF6A5C" w:rsidRPr="009803A5">
        <w:rPr>
          <w:rFonts w:asciiTheme="majorHAnsi" w:hAnsiTheme="majorHAnsi" w:cstheme="majorHAnsi"/>
          <w:sz w:val="22"/>
          <w:szCs w:val="22"/>
        </w:rPr>
        <w:t xml:space="preserve"> (a) </w:t>
      </w:r>
      <w:r w:rsidR="006801E6" w:rsidRPr="009803A5">
        <w:rPr>
          <w:rFonts w:asciiTheme="majorHAnsi" w:hAnsiTheme="majorHAnsi" w:cstheme="majorHAnsi"/>
          <w:sz w:val="22"/>
          <w:szCs w:val="22"/>
        </w:rPr>
        <w:t xml:space="preserve">pelo Decreto nº </w:t>
      </w:r>
      <w:proofErr w:type="spellStart"/>
      <w:r w:rsidR="006801E6" w:rsidRPr="009803A5">
        <w:rPr>
          <w:rFonts w:asciiTheme="majorHAnsi" w:hAnsiTheme="majorHAnsi" w:cstheme="majorHAnsi"/>
          <w:sz w:val="22"/>
          <w:szCs w:val="22"/>
        </w:rPr>
        <w:t>xxxx</w:t>
      </w:r>
      <w:proofErr w:type="spellEnd"/>
      <w:r w:rsidR="006801E6" w:rsidRPr="009803A5">
        <w:rPr>
          <w:rFonts w:asciiTheme="majorHAnsi" w:hAnsiTheme="majorHAnsi" w:cstheme="majorHAnsi"/>
          <w:sz w:val="22"/>
          <w:szCs w:val="22"/>
        </w:rPr>
        <w:t xml:space="preserve">, de </w:t>
      </w:r>
      <w:proofErr w:type="spellStart"/>
      <w:r w:rsidR="006801E6" w:rsidRPr="009803A5">
        <w:rPr>
          <w:rFonts w:asciiTheme="majorHAnsi" w:hAnsiTheme="majorHAnsi" w:cstheme="majorHAnsi"/>
          <w:sz w:val="22"/>
          <w:szCs w:val="22"/>
        </w:rPr>
        <w:t>xx</w:t>
      </w:r>
      <w:proofErr w:type="spellEnd"/>
      <w:r w:rsidR="006801E6" w:rsidRPr="009803A5">
        <w:rPr>
          <w:rFonts w:asciiTheme="majorHAnsi" w:hAnsiTheme="majorHAnsi" w:cstheme="majorHAnsi"/>
          <w:sz w:val="22"/>
          <w:szCs w:val="22"/>
        </w:rPr>
        <w:t xml:space="preserve"> de </w:t>
      </w:r>
      <w:proofErr w:type="spellStart"/>
      <w:r w:rsidR="006801E6" w:rsidRPr="009803A5">
        <w:rPr>
          <w:rFonts w:asciiTheme="majorHAnsi" w:hAnsiTheme="majorHAnsi" w:cstheme="majorHAnsi"/>
          <w:sz w:val="22"/>
          <w:szCs w:val="22"/>
        </w:rPr>
        <w:t>xxxxxx</w:t>
      </w:r>
      <w:proofErr w:type="spellEnd"/>
      <w:r w:rsidR="006801E6" w:rsidRPr="009803A5">
        <w:rPr>
          <w:rFonts w:asciiTheme="majorHAnsi" w:hAnsiTheme="majorHAnsi" w:cstheme="majorHAnsi"/>
          <w:sz w:val="22"/>
          <w:szCs w:val="22"/>
        </w:rPr>
        <w:t xml:space="preserve"> de </w:t>
      </w:r>
      <w:proofErr w:type="spellStart"/>
      <w:r w:rsidR="006801E6" w:rsidRPr="009803A5">
        <w:rPr>
          <w:rFonts w:asciiTheme="majorHAnsi" w:hAnsiTheme="majorHAnsi" w:cstheme="majorHAnsi"/>
          <w:sz w:val="22"/>
          <w:szCs w:val="22"/>
        </w:rPr>
        <w:t>xxxxx</w:t>
      </w:r>
      <w:proofErr w:type="spellEnd"/>
      <w:r w:rsidR="006801E6" w:rsidRPr="009803A5">
        <w:rPr>
          <w:rFonts w:asciiTheme="majorHAnsi" w:hAnsiTheme="majorHAnsi" w:cstheme="majorHAnsi"/>
          <w:sz w:val="22"/>
          <w:szCs w:val="22"/>
        </w:rPr>
        <w:t xml:space="preserve">, publicada no D.O.M de </w:t>
      </w:r>
      <w:proofErr w:type="spellStart"/>
      <w:r w:rsidR="006801E6" w:rsidRPr="009803A5">
        <w:rPr>
          <w:rFonts w:asciiTheme="majorHAnsi" w:hAnsiTheme="majorHAnsi" w:cstheme="majorHAnsi"/>
          <w:sz w:val="22"/>
          <w:szCs w:val="22"/>
        </w:rPr>
        <w:t>xx</w:t>
      </w:r>
      <w:proofErr w:type="spellEnd"/>
      <w:r w:rsidR="006801E6" w:rsidRPr="009803A5">
        <w:rPr>
          <w:rFonts w:asciiTheme="majorHAnsi" w:hAnsiTheme="majorHAnsi" w:cstheme="majorHAnsi"/>
          <w:sz w:val="22"/>
          <w:szCs w:val="22"/>
        </w:rPr>
        <w:t xml:space="preserve"> de </w:t>
      </w:r>
      <w:proofErr w:type="spellStart"/>
      <w:r w:rsidR="006801E6" w:rsidRPr="009803A5">
        <w:rPr>
          <w:rFonts w:asciiTheme="majorHAnsi" w:hAnsiTheme="majorHAnsi" w:cstheme="majorHAnsi"/>
          <w:sz w:val="22"/>
          <w:szCs w:val="22"/>
        </w:rPr>
        <w:t>xxxxxx</w:t>
      </w:r>
      <w:proofErr w:type="spellEnd"/>
      <w:r w:rsidR="006801E6" w:rsidRPr="009803A5">
        <w:rPr>
          <w:rFonts w:asciiTheme="majorHAnsi" w:hAnsiTheme="majorHAnsi" w:cstheme="majorHAnsi"/>
          <w:sz w:val="22"/>
          <w:szCs w:val="22"/>
        </w:rPr>
        <w:t xml:space="preserve"> de </w:t>
      </w:r>
      <w:proofErr w:type="spellStart"/>
      <w:r w:rsidR="006801E6" w:rsidRPr="009803A5">
        <w:rPr>
          <w:rFonts w:asciiTheme="majorHAnsi" w:hAnsiTheme="majorHAnsi" w:cstheme="majorHAnsi"/>
          <w:sz w:val="22"/>
          <w:szCs w:val="22"/>
        </w:rPr>
        <w:t>xxxx</w:t>
      </w:r>
      <w:proofErr w:type="spellEnd"/>
      <w:r w:rsidR="006801E6" w:rsidRPr="009803A5">
        <w:rPr>
          <w:rFonts w:asciiTheme="majorHAnsi" w:hAnsiTheme="majorHAnsi" w:cstheme="majorHAnsi"/>
          <w:sz w:val="22"/>
          <w:szCs w:val="22"/>
        </w:rPr>
        <w:t xml:space="preserve">, portadora da Matrícula Funcional nº </w:t>
      </w:r>
      <w:proofErr w:type="spellStart"/>
      <w:r w:rsidR="006801E6" w:rsidRPr="009803A5">
        <w:rPr>
          <w:rFonts w:asciiTheme="majorHAnsi" w:hAnsiTheme="majorHAnsi" w:cstheme="majorHAnsi"/>
          <w:sz w:val="22"/>
          <w:szCs w:val="22"/>
        </w:rPr>
        <w:t>xxxx</w:t>
      </w:r>
      <w:proofErr w:type="spellEnd"/>
      <w:r w:rsidR="006801E6" w:rsidRPr="009803A5">
        <w:rPr>
          <w:rFonts w:asciiTheme="majorHAnsi" w:hAnsiTheme="majorHAnsi" w:cstheme="majorHAnsi"/>
          <w:sz w:val="22"/>
          <w:szCs w:val="22"/>
        </w:rPr>
        <w:t xml:space="preserve">, doravante denominados </w:t>
      </w:r>
      <w:r w:rsidRPr="009803A5">
        <w:rPr>
          <w:rFonts w:asciiTheme="majorHAnsi" w:hAnsiTheme="majorHAnsi" w:cstheme="majorHAnsi"/>
          <w:b/>
          <w:bCs/>
          <w:sz w:val="22"/>
          <w:szCs w:val="22"/>
        </w:rPr>
        <w:t>ADMINISTRAÇÃO</w:t>
      </w:r>
      <w:r w:rsidRPr="009803A5">
        <w:rPr>
          <w:rFonts w:asciiTheme="majorHAnsi" w:hAnsiTheme="majorHAnsi" w:cstheme="majorHAnsi"/>
          <w:sz w:val="22"/>
          <w:szCs w:val="22"/>
        </w:rPr>
        <w:t>, e a</w:t>
      </w:r>
      <w:r w:rsidR="0075121A" w:rsidRPr="009803A5">
        <w:rPr>
          <w:rFonts w:asciiTheme="majorHAnsi" w:hAnsiTheme="majorHAnsi" w:cstheme="majorHAnsi"/>
          <w:sz w:val="22"/>
          <w:szCs w:val="22"/>
        </w:rPr>
        <w:t xml:space="preserve"> empresa </w:t>
      </w:r>
      <w:r w:rsidRPr="009803A5">
        <w:rPr>
          <w:rFonts w:asciiTheme="majorHAnsi" w:hAnsiTheme="majorHAnsi" w:cstheme="majorHAnsi"/>
          <w:sz w:val="22"/>
          <w:szCs w:val="22"/>
        </w:rPr>
        <w:t xml:space="preserve"> XXXXXXXXXXXXXXXXXXXXXXXXX, inscrita no CNPJ/MF sob o nº XX.XXX.XXX/XXXX-XX, sediada na Rua/</w:t>
      </w:r>
      <w:proofErr w:type="spellStart"/>
      <w:r w:rsidRPr="009803A5">
        <w:rPr>
          <w:rFonts w:asciiTheme="majorHAnsi" w:hAnsiTheme="majorHAnsi" w:cstheme="majorHAnsi"/>
          <w:sz w:val="22"/>
          <w:szCs w:val="22"/>
        </w:rPr>
        <w:t>Av</w:t>
      </w:r>
      <w:proofErr w:type="spellEnd"/>
      <w:r w:rsidRPr="009803A5">
        <w:rPr>
          <w:rFonts w:asciiTheme="majorHAnsi" w:hAnsiTheme="majorHAnsi" w:cstheme="majorHAnsi"/>
          <w:sz w:val="22"/>
          <w:szCs w:val="22"/>
        </w:rPr>
        <w:t xml:space="preserve"> XXXXXXXXXX, nº XXX, Bairro, CEP: XX.XXX-XXX, na cidade de XXXXXXX / XX, doravante designado </w:t>
      </w:r>
      <w:r w:rsidRPr="009803A5">
        <w:rPr>
          <w:rFonts w:asciiTheme="majorHAnsi" w:hAnsiTheme="majorHAnsi" w:cstheme="majorHAnsi"/>
          <w:b/>
          <w:bCs/>
          <w:sz w:val="22"/>
          <w:szCs w:val="22"/>
        </w:rPr>
        <w:t>COMPROMITENTE FORNECEDOR</w:t>
      </w:r>
      <w:r w:rsidRPr="009803A5">
        <w:rPr>
          <w:rFonts w:asciiTheme="majorHAnsi" w:hAnsiTheme="majorHAnsi" w:cstheme="majorHAnsi"/>
          <w:sz w:val="22"/>
          <w:szCs w:val="22"/>
        </w:rPr>
        <w:t xml:space="preserve">, neste ato representada por XXXXXXXXXXXXXXX (nome e função no contratado), conforme atos constitutivos da empresa OU procuração apresentada nos autos, </w:t>
      </w:r>
      <w:r w:rsidR="00EF7B38" w:rsidRPr="009803A5">
        <w:rPr>
          <w:rFonts w:asciiTheme="majorHAnsi" w:hAnsiTheme="majorHAnsi" w:cstheme="majorHAnsi"/>
          <w:bCs/>
          <w:sz w:val="22"/>
          <w:szCs w:val="22"/>
        </w:rPr>
        <w:t xml:space="preserve">à luz da permissão inserta no art. 40, inc. II, 78, IV, e 82 e 87 da Lei 14.133/2021, </w:t>
      </w:r>
      <w:r w:rsidR="00EF7B38" w:rsidRPr="009803A5">
        <w:rPr>
          <w:rFonts w:asciiTheme="majorHAnsi" w:hAnsiTheme="majorHAnsi" w:cstheme="majorHAnsi"/>
          <w:sz w:val="22"/>
          <w:szCs w:val="22"/>
        </w:rPr>
        <w:t xml:space="preserve">na Lei 8.078, de 1990 - Código de Defesa do Consumidor, do Decreto nº 7982, de 23 de janeiro de 2013, resolvem celebrar a presente ATA DE REGISTRO DE PREÇOS, decorrente do </w:t>
      </w:r>
      <w:r w:rsidR="001C2EB8" w:rsidRPr="009803A5">
        <w:rPr>
          <w:rFonts w:asciiTheme="majorHAnsi" w:hAnsiTheme="majorHAnsi" w:cstheme="majorHAnsi"/>
          <w:b/>
          <w:bCs/>
          <w:sz w:val="22"/>
          <w:szCs w:val="22"/>
        </w:rPr>
        <w:t xml:space="preserve">PREGÃO ELETRÔNICO Nº </w:t>
      </w:r>
      <w:r w:rsidR="004E479F" w:rsidRPr="009803A5">
        <w:rPr>
          <w:rFonts w:asciiTheme="majorHAnsi" w:hAnsiTheme="majorHAnsi" w:cstheme="majorHAnsi"/>
          <w:b/>
          <w:bCs/>
          <w:sz w:val="22"/>
          <w:szCs w:val="22"/>
        </w:rPr>
        <w:t>XXX/XXXX</w:t>
      </w:r>
      <w:r w:rsidR="00EF7B38" w:rsidRPr="009803A5">
        <w:rPr>
          <w:rFonts w:asciiTheme="majorHAnsi" w:hAnsiTheme="majorHAnsi" w:cstheme="majorHAnsi"/>
          <w:sz w:val="22"/>
          <w:szCs w:val="22"/>
        </w:rPr>
        <w:t>, mediante as cláusulas e condições a seguir enunciadas.</w:t>
      </w:r>
    </w:p>
    <w:p w14:paraId="177CA8C8" w14:textId="0F023B27" w:rsidR="00584A36" w:rsidRPr="009803A5" w:rsidRDefault="00475227" w:rsidP="002C0680">
      <w:pPr>
        <w:pStyle w:val="Corpodetexto"/>
        <w:spacing w:before="0" w:line="276" w:lineRule="auto"/>
        <w:ind w:right="-7"/>
        <w:rPr>
          <w:rFonts w:asciiTheme="majorHAnsi" w:hAnsiTheme="majorHAnsi" w:cstheme="majorHAnsi"/>
          <w:b/>
          <w:bCs/>
          <w:sz w:val="22"/>
          <w:szCs w:val="22"/>
        </w:rPr>
      </w:pPr>
      <w:r w:rsidRPr="009803A5">
        <w:rPr>
          <w:rFonts w:asciiTheme="majorHAnsi" w:hAnsiTheme="majorHAnsi" w:cstheme="majorHAnsi"/>
          <w:b/>
          <w:bCs/>
          <w:sz w:val="22"/>
          <w:szCs w:val="22"/>
        </w:rPr>
        <w:t xml:space="preserve">1 - </w:t>
      </w:r>
      <w:r w:rsidR="00584A36" w:rsidRPr="009803A5">
        <w:rPr>
          <w:rFonts w:asciiTheme="majorHAnsi" w:hAnsiTheme="majorHAnsi" w:cstheme="majorHAnsi"/>
          <w:b/>
          <w:bCs/>
          <w:sz w:val="22"/>
          <w:szCs w:val="22"/>
        </w:rPr>
        <w:t xml:space="preserve">DO OBJETO: </w:t>
      </w:r>
    </w:p>
    <w:p w14:paraId="2463C12C" w14:textId="73F15786" w:rsidR="00584A36" w:rsidRPr="009803A5" w:rsidRDefault="00584A36" w:rsidP="002C0680">
      <w:pPr>
        <w:adjustRightInd w:val="0"/>
        <w:spacing w:line="276" w:lineRule="auto"/>
        <w:jc w:val="both"/>
        <w:rPr>
          <w:rFonts w:asciiTheme="majorHAnsi" w:hAnsiTheme="majorHAnsi" w:cstheme="majorHAnsi"/>
          <w:bCs/>
          <w:sz w:val="22"/>
          <w:szCs w:val="22"/>
        </w:rPr>
      </w:pPr>
      <w:r w:rsidRPr="009803A5">
        <w:rPr>
          <w:rFonts w:asciiTheme="majorHAnsi" w:hAnsiTheme="majorHAnsi" w:cstheme="majorHAnsi"/>
          <w:bCs/>
          <w:sz w:val="22"/>
          <w:szCs w:val="22"/>
        </w:rPr>
        <w:t>1.</w:t>
      </w:r>
      <w:r w:rsidR="00475227" w:rsidRPr="009803A5">
        <w:rPr>
          <w:rFonts w:asciiTheme="majorHAnsi" w:hAnsiTheme="majorHAnsi" w:cstheme="majorHAnsi"/>
          <w:bCs/>
          <w:sz w:val="22"/>
          <w:szCs w:val="22"/>
        </w:rPr>
        <w:t>1.</w:t>
      </w:r>
      <w:r w:rsidRPr="009803A5">
        <w:rPr>
          <w:rFonts w:asciiTheme="majorHAnsi" w:hAnsiTheme="majorHAnsi" w:cstheme="majorHAnsi"/>
          <w:bCs/>
          <w:sz w:val="22"/>
          <w:szCs w:val="22"/>
        </w:rPr>
        <w:t xml:space="preserve"> O presente termo tem por objetivo </w:t>
      </w:r>
      <w:r w:rsidR="00472943" w:rsidRPr="009803A5">
        <w:rPr>
          <w:rFonts w:asciiTheme="majorHAnsi" w:hAnsiTheme="majorHAnsi" w:cstheme="majorHAnsi"/>
          <w:sz w:val="22"/>
          <w:szCs w:val="22"/>
        </w:rPr>
        <w:t xml:space="preserve">a </w:t>
      </w:r>
      <w:r w:rsidR="00482783" w:rsidRPr="009803A5">
        <w:rPr>
          <w:rFonts w:asciiTheme="majorHAnsi" w:hAnsiTheme="majorHAnsi" w:cstheme="majorHAnsi"/>
          <w:sz w:val="22"/>
          <w:szCs w:val="22"/>
        </w:rPr>
        <w:t>contratação exclusiva Microempresa e Empresa de Pequeno Porte (ME e EPP), conforme artigo 48, inciso I, da Lei Complementar nº 123, através do SISTEMA DE REGISTRO DE PREÇOS para aquisição de mobiliário geral, em atendimento as Gerências Municipal de Sonora-MS, conforme condições, quantidades e exigências estabelecidas no edital e seus anexos</w:t>
      </w:r>
      <w:r w:rsidR="0075121A" w:rsidRPr="009803A5">
        <w:rPr>
          <w:rFonts w:asciiTheme="majorHAnsi" w:hAnsiTheme="majorHAnsi" w:cstheme="majorHAnsi"/>
          <w:sz w:val="22"/>
          <w:szCs w:val="22"/>
        </w:rPr>
        <w:t xml:space="preserve">, </w:t>
      </w:r>
      <w:r w:rsidRPr="009803A5">
        <w:rPr>
          <w:rFonts w:asciiTheme="majorHAnsi" w:hAnsiTheme="majorHAnsi" w:cstheme="majorHAnsi"/>
          <w:bCs/>
          <w:sz w:val="22"/>
          <w:szCs w:val="22"/>
        </w:rPr>
        <w:t xml:space="preserve">propostas de preços e ata do PREGÃO ELETRÔNICO Nº </w:t>
      </w:r>
      <w:r w:rsidR="004E479F" w:rsidRPr="009803A5">
        <w:rPr>
          <w:rFonts w:asciiTheme="majorHAnsi" w:hAnsiTheme="majorHAnsi" w:cstheme="majorHAnsi"/>
          <w:bCs/>
          <w:sz w:val="22"/>
          <w:szCs w:val="22"/>
        </w:rPr>
        <w:t>XXX/XXXX</w:t>
      </w:r>
      <w:r w:rsidRPr="009803A5">
        <w:rPr>
          <w:rFonts w:asciiTheme="majorHAnsi" w:hAnsiTheme="majorHAnsi" w:cstheme="majorHAnsi"/>
          <w:bCs/>
          <w:sz w:val="22"/>
          <w:szCs w:val="22"/>
        </w:rPr>
        <w:t>, que integram este instrumento independente de transcrição, pelo prazo de validade do registro.</w:t>
      </w:r>
    </w:p>
    <w:p w14:paraId="21F67786" w14:textId="77777777" w:rsidR="00584A36" w:rsidRPr="009803A5" w:rsidRDefault="00584A36" w:rsidP="002C0680">
      <w:pPr>
        <w:adjustRightInd w:val="0"/>
        <w:spacing w:line="276" w:lineRule="auto"/>
        <w:jc w:val="both"/>
        <w:rPr>
          <w:rFonts w:asciiTheme="majorHAnsi" w:hAnsiTheme="majorHAnsi" w:cstheme="majorHAnsi"/>
          <w:bCs/>
          <w:sz w:val="22"/>
          <w:szCs w:val="22"/>
        </w:rPr>
      </w:pPr>
    </w:p>
    <w:p w14:paraId="56248A48" w14:textId="77777777" w:rsidR="00543040" w:rsidRPr="009803A5" w:rsidRDefault="00584A36" w:rsidP="002479F1">
      <w:pPr>
        <w:overflowPunct w:val="0"/>
        <w:adjustRightInd w:val="0"/>
        <w:spacing w:line="276" w:lineRule="auto"/>
        <w:ind w:left="567" w:right="-7"/>
        <w:jc w:val="both"/>
        <w:textAlignment w:val="baseline"/>
        <w:rPr>
          <w:rFonts w:asciiTheme="majorHAnsi" w:hAnsiTheme="majorHAnsi" w:cstheme="majorHAnsi"/>
          <w:bCs/>
          <w:sz w:val="22"/>
          <w:szCs w:val="22"/>
        </w:rPr>
        <w:sectPr w:rsidR="00543040" w:rsidRPr="009803A5" w:rsidSect="00227DA9">
          <w:pgSz w:w="11906" w:h="16838" w:code="9"/>
          <w:pgMar w:top="1418" w:right="1134" w:bottom="1418" w:left="1134" w:header="709" w:footer="709" w:gutter="0"/>
          <w:cols w:space="708"/>
          <w:titlePg/>
          <w:docGrid w:linePitch="360"/>
        </w:sectPr>
      </w:pPr>
      <w:r w:rsidRPr="009803A5">
        <w:rPr>
          <w:rFonts w:asciiTheme="majorHAnsi" w:hAnsiTheme="majorHAnsi" w:cstheme="majorHAnsi"/>
          <w:bCs/>
          <w:sz w:val="22"/>
          <w:szCs w:val="22"/>
        </w:rPr>
        <w:t>1.1.</w:t>
      </w:r>
      <w:r w:rsidR="00475227" w:rsidRPr="009803A5">
        <w:rPr>
          <w:rFonts w:asciiTheme="majorHAnsi" w:hAnsiTheme="majorHAnsi" w:cstheme="majorHAnsi"/>
          <w:bCs/>
          <w:sz w:val="22"/>
          <w:szCs w:val="22"/>
        </w:rPr>
        <w:t>1.</w:t>
      </w:r>
      <w:r w:rsidRPr="009803A5">
        <w:rPr>
          <w:rFonts w:asciiTheme="majorHAnsi" w:hAnsiTheme="majorHAnsi" w:cstheme="majorHAnsi"/>
          <w:bCs/>
          <w:sz w:val="22"/>
          <w:szCs w:val="22"/>
        </w:rPr>
        <w:t xml:space="preserve"> A existência de preços registrados não obriga a Administração a firmar contratações com os respectivos fornecedores ou a contratar a totalidade dos bens</w:t>
      </w:r>
      <w:r w:rsidR="006B02C7" w:rsidRPr="009803A5">
        <w:rPr>
          <w:rFonts w:asciiTheme="majorHAnsi" w:hAnsiTheme="majorHAnsi" w:cstheme="majorHAnsi"/>
          <w:bCs/>
          <w:sz w:val="22"/>
          <w:szCs w:val="22"/>
        </w:rPr>
        <w:t xml:space="preserve"> e serviços</w:t>
      </w:r>
      <w:r w:rsidRPr="009803A5">
        <w:rPr>
          <w:rFonts w:asciiTheme="majorHAnsi" w:hAnsiTheme="majorHAnsi" w:cstheme="majorHAnsi"/>
          <w:bCs/>
          <w:sz w:val="22"/>
          <w:szCs w:val="22"/>
        </w:rPr>
        <w:t xml:space="preserve"> registrados, sendo-lhe facultada a utilização de outros meios permitidos pela legislação relativa às licitações, sem cabimento </w:t>
      </w:r>
    </w:p>
    <w:p w14:paraId="0B56933A" w14:textId="577C49B5" w:rsidR="002479F1" w:rsidRPr="009803A5" w:rsidRDefault="00584A36" w:rsidP="002479F1">
      <w:pPr>
        <w:overflowPunct w:val="0"/>
        <w:adjustRightInd w:val="0"/>
        <w:spacing w:line="276" w:lineRule="auto"/>
        <w:ind w:left="567" w:right="-7"/>
        <w:jc w:val="both"/>
        <w:textAlignment w:val="baseline"/>
        <w:rPr>
          <w:rFonts w:asciiTheme="majorHAnsi" w:hAnsiTheme="majorHAnsi" w:cstheme="majorHAnsi"/>
          <w:bCs/>
          <w:sz w:val="22"/>
          <w:szCs w:val="22"/>
        </w:rPr>
      </w:pPr>
      <w:r w:rsidRPr="009803A5">
        <w:rPr>
          <w:rFonts w:asciiTheme="majorHAnsi" w:hAnsiTheme="majorHAnsi" w:cstheme="majorHAnsi"/>
          <w:bCs/>
          <w:sz w:val="22"/>
          <w:szCs w:val="22"/>
        </w:rPr>
        <w:lastRenderedPageBreak/>
        <w:t>de recurso, sendo assegurado ao beneficiário do registro de preços preferência em igualdades de condições. Os materiais</w:t>
      </w:r>
      <w:r w:rsidR="006B02C7" w:rsidRPr="009803A5">
        <w:rPr>
          <w:rFonts w:asciiTheme="majorHAnsi" w:hAnsiTheme="majorHAnsi" w:cstheme="majorHAnsi"/>
          <w:bCs/>
          <w:sz w:val="22"/>
          <w:szCs w:val="22"/>
        </w:rPr>
        <w:t xml:space="preserve"> </w:t>
      </w:r>
      <w:r w:rsidR="002479F1" w:rsidRPr="009803A5">
        <w:rPr>
          <w:rFonts w:asciiTheme="majorHAnsi" w:hAnsiTheme="majorHAnsi" w:cstheme="majorHAnsi"/>
          <w:bCs/>
          <w:sz w:val="22"/>
          <w:szCs w:val="22"/>
        </w:rPr>
        <w:t>ou</w:t>
      </w:r>
      <w:r w:rsidR="006B02C7" w:rsidRPr="009803A5">
        <w:rPr>
          <w:rFonts w:asciiTheme="majorHAnsi" w:hAnsiTheme="majorHAnsi" w:cstheme="majorHAnsi"/>
          <w:bCs/>
          <w:sz w:val="22"/>
          <w:szCs w:val="22"/>
        </w:rPr>
        <w:t xml:space="preserve"> serviços</w:t>
      </w:r>
      <w:r w:rsidRPr="009803A5">
        <w:rPr>
          <w:rFonts w:asciiTheme="majorHAnsi" w:hAnsiTheme="majorHAnsi" w:cstheme="majorHAnsi"/>
          <w:bCs/>
          <w:sz w:val="22"/>
          <w:szCs w:val="22"/>
        </w:rPr>
        <w:t xml:space="preserve"> ofertados deverão ser de boa qualidade, aprovados órgão pertinente e atender as demais características e informações constantes na Proposta de Preços. </w:t>
      </w:r>
    </w:p>
    <w:p w14:paraId="1FB50F36" w14:textId="77777777" w:rsidR="002479F1" w:rsidRPr="009803A5" w:rsidRDefault="002479F1" w:rsidP="002479F1">
      <w:pPr>
        <w:overflowPunct w:val="0"/>
        <w:adjustRightInd w:val="0"/>
        <w:spacing w:line="276" w:lineRule="auto"/>
        <w:ind w:left="567" w:right="-7"/>
        <w:jc w:val="both"/>
        <w:textAlignment w:val="baseline"/>
        <w:rPr>
          <w:rFonts w:asciiTheme="majorHAnsi" w:hAnsiTheme="majorHAnsi" w:cstheme="majorHAnsi"/>
          <w:bCs/>
          <w:sz w:val="22"/>
          <w:szCs w:val="22"/>
        </w:rPr>
      </w:pPr>
    </w:p>
    <w:p w14:paraId="39C66EA9" w14:textId="135ADBF5" w:rsidR="00584A36" w:rsidRPr="009803A5" w:rsidRDefault="00584A36" w:rsidP="00397A99">
      <w:pPr>
        <w:overflowPunct w:val="0"/>
        <w:adjustRightInd w:val="0"/>
        <w:spacing w:line="276" w:lineRule="auto"/>
        <w:ind w:right="-7"/>
        <w:jc w:val="both"/>
        <w:textAlignment w:val="baseline"/>
        <w:rPr>
          <w:rFonts w:asciiTheme="majorHAnsi" w:hAnsiTheme="majorHAnsi" w:cstheme="majorHAnsi"/>
          <w:bCs/>
          <w:sz w:val="22"/>
          <w:szCs w:val="22"/>
        </w:rPr>
      </w:pPr>
      <w:r w:rsidRPr="009803A5">
        <w:rPr>
          <w:rFonts w:asciiTheme="majorHAnsi" w:hAnsiTheme="majorHAnsi" w:cstheme="majorHAnsi"/>
          <w:bCs/>
          <w:sz w:val="22"/>
          <w:szCs w:val="22"/>
        </w:rPr>
        <w:t xml:space="preserve">1.2. Os </w:t>
      </w:r>
      <w:r w:rsidR="001C6ADC" w:rsidRPr="009803A5">
        <w:rPr>
          <w:rFonts w:asciiTheme="majorHAnsi" w:hAnsiTheme="majorHAnsi" w:cstheme="majorHAnsi"/>
          <w:bCs/>
          <w:sz w:val="22"/>
          <w:szCs w:val="22"/>
        </w:rPr>
        <w:t>itens</w:t>
      </w:r>
      <w:r w:rsidRPr="009803A5">
        <w:rPr>
          <w:rFonts w:asciiTheme="majorHAnsi" w:hAnsiTheme="majorHAnsi" w:cstheme="majorHAnsi"/>
          <w:bCs/>
          <w:sz w:val="22"/>
          <w:szCs w:val="22"/>
        </w:rPr>
        <w:t xml:space="preserve"> ofertados deverão respeitar exatamente as especificações contidas no Anexo II (Proposta).</w:t>
      </w:r>
    </w:p>
    <w:p w14:paraId="0C902A35" w14:textId="77777777" w:rsidR="00584A36" w:rsidRPr="009803A5" w:rsidRDefault="00584A36" w:rsidP="002C0680">
      <w:pPr>
        <w:overflowPunct w:val="0"/>
        <w:adjustRightInd w:val="0"/>
        <w:spacing w:line="276" w:lineRule="auto"/>
        <w:ind w:right="-7"/>
        <w:jc w:val="both"/>
        <w:textAlignment w:val="baseline"/>
        <w:rPr>
          <w:rFonts w:asciiTheme="majorHAnsi" w:hAnsiTheme="majorHAnsi" w:cstheme="majorHAnsi"/>
          <w:bCs/>
          <w:sz w:val="22"/>
          <w:szCs w:val="22"/>
        </w:rPr>
      </w:pPr>
    </w:p>
    <w:p w14:paraId="11AFDA72" w14:textId="77777777" w:rsidR="00584A36" w:rsidRPr="009803A5" w:rsidRDefault="00584A36" w:rsidP="002C0680">
      <w:pPr>
        <w:overflowPunct w:val="0"/>
        <w:adjustRightInd w:val="0"/>
        <w:spacing w:line="276" w:lineRule="auto"/>
        <w:ind w:right="-7"/>
        <w:jc w:val="both"/>
        <w:textAlignment w:val="baseline"/>
        <w:rPr>
          <w:rFonts w:asciiTheme="majorHAnsi" w:hAnsiTheme="majorHAnsi" w:cstheme="majorHAnsi"/>
          <w:bCs/>
          <w:sz w:val="22"/>
          <w:szCs w:val="22"/>
        </w:rPr>
      </w:pPr>
      <w:r w:rsidRPr="009803A5">
        <w:rPr>
          <w:rFonts w:asciiTheme="majorHAnsi" w:hAnsiTheme="majorHAnsi" w:cstheme="majorHAnsi"/>
          <w:bCs/>
          <w:sz w:val="22"/>
          <w:szCs w:val="22"/>
        </w:rPr>
        <w:t>1.3. O objeto contratado terá que estar dentro das normas de legislação vigente de qualidade/técnica aplicando-se subsidiariamente, no que couberem as disposições da Lei n° 8.078 de 11/09/90 – Código de Defesa do Consumidor.</w:t>
      </w:r>
    </w:p>
    <w:p w14:paraId="225BFAD1" w14:textId="77777777" w:rsidR="00584A36" w:rsidRPr="009803A5" w:rsidRDefault="00584A36" w:rsidP="002C0680">
      <w:pPr>
        <w:spacing w:line="276" w:lineRule="auto"/>
        <w:ind w:right="-7"/>
        <w:jc w:val="both"/>
        <w:rPr>
          <w:rFonts w:asciiTheme="majorHAnsi" w:hAnsiTheme="majorHAnsi" w:cstheme="majorHAnsi"/>
          <w:bCs/>
          <w:i/>
          <w:sz w:val="22"/>
          <w:szCs w:val="22"/>
        </w:rPr>
      </w:pPr>
    </w:p>
    <w:p w14:paraId="3DB1EEA1" w14:textId="73FE8766" w:rsidR="00584A36" w:rsidRPr="009803A5" w:rsidRDefault="00D45C32" w:rsidP="002C0680">
      <w:pPr>
        <w:spacing w:line="276" w:lineRule="auto"/>
        <w:ind w:right="-7"/>
        <w:jc w:val="both"/>
        <w:rPr>
          <w:rFonts w:asciiTheme="majorHAnsi" w:hAnsiTheme="majorHAnsi" w:cstheme="majorHAnsi"/>
          <w:bCs/>
          <w:sz w:val="22"/>
          <w:szCs w:val="22"/>
        </w:rPr>
      </w:pPr>
      <w:r w:rsidRPr="009803A5">
        <w:rPr>
          <w:rFonts w:asciiTheme="majorHAnsi" w:hAnsiTheme="majorHAnsi" w:cstheme="majorHAnsi"/>
          <w:bCs/>
          <w:sz w:val="22"/>
          <w:szCs w:val="22"/>
        </w:rPr>
        <w:t>1.4</w:t>
      </w:r>
      <w:r w:rsidR="00584A36" w:rsidRPr="009803A5">
        <w:rPr>
          <w:rFonts w:asciiTheme="majorHAnsi" w:hAnsiTheme="majorHAnsi" w:cstheme="majorHAnsi"/>
          <w:bCs/>
          <w:sz w:val="22"/>
          <w:szCs w:val="22"/>
        </w:rPr>
        <w:t xml:space="preserve">. A </w:t>
      </w:r>
      <w:r w:rsidR="00584A36" w:rsidRPr="009803A5">
        <w:rPr>
          <w:rFonts w:asciiTheme="majorHAnsi" w:hAnsiTheme="majorHAnsi" w:cstheme="majorHAnsi"/>
          <w:b/>
          <w:sz w:val="22"/>
          <w:szCs w:val="22"/>
        </w:rPr>
        <w:t>CONTRATADA</w:t>
      </w:r>
      <w:r w:rsidR="00584A36" w:rsidRPr="009803A5">
        <w:rPr>
          <w:rFonts w:asciiTheme="majorHAnsi" w:hAnsiTheme="majorHAnsi" w:cstheme="majorHAnsi"/>
          <w:bCs/>
          <w:sz w:val="22"/>
          <w:szCs w:val="22"/>
        </w:rPr>
        <w:t xml:space="preserve"> deverá entregar </w:t>
      </w:r>
      <w:proofErr w:type="spellStart"/>
      <w:r w:rsidR="00584A36" w:rsidRPr="009803A5">
        <w:rPr>
          <w:rFonts w:asciiTheme="majorHAnsi" w:hAnsiTheme="majorHAnsi" w:cstheme="majorHAnsi"/>
          <w:bCs/>
          <w:sz w:val="22"/>
          <w:szCs w:val="22"/>
        </w:rPr>
        <w:t>na</w:t>
      </w:r>
      <w:proofErr w:type="spellEnd"/>
      <w:r w:rsidR="00584A36" w:rsidRPr="009803A5">
        <w:rPr>
          <w:rFonts w:asciiTheme="majorHAnsi" w:hAnsiTheme="majorHAnsi" w:cstheme="majorHAnsi"/>
          <w:bCs/>
          <w:sz w:val="22"/>
          <w:szCs w:val="22"/>
        </w:rPr>
        <w:t xml:space="preserve"> INTEGRALIDADE os itens requisitados pela </w:t>
      </w:r>
      <w:r w:rsidR="00584A36" w:rsidRPr="009803A5">
        <w:rPr>
          <w:rFonts w:asciiTheme="majorHAnsi" w:hAnsiTheme="majorHAnsi" w:cstheme="majorHAnsi"/>
          <w:b/>
          <w:sz w:val="22"/>
          <w:szCs w:val="22"/>
        </w:rPr>
        <w:t>CONTRATANTE.</w:t>
      </w:r>
      <w:r w:rsidR="00584A36" w:rsidRPr="009803A5">
        <w:rPr>
          <w:rFonts w:asciiTheme="majorHAnsi" w:hAnsiTheme="majorHAnsi" w:cstheme="majorHAnsi"/>
          <w:bCs/>
          <w:sz w:val="22"/>
          <w:szCs w:val="22"/>
        </w:rPr>
        <w:t> No caso de entrega parcial dos itens requisitados a </w:t>
      </w:r>
      <w:r w:rsidR="00584A36" w:rsidRPr="009803A5">
        <w:rPr>
          <w:rFonts w:asciiTheme="majorHAnsi" w:hAnsiTheme="majorHAnsi" w:cstheme="majorHAnsi"/>
          <w:b/>
          <w:sz w:val="22"/>
          <w:szCs w:val="22"/>
        </w:rPr>
        <w:t xml:space="preserve">CONTRATANTE </w:t>
      </w:r>
      <w:r w:rsidR="00584A36" w:rsidRPr="009803A5">
        <w:rPr>
          <w:rFonts w:asciiTheme="majorHAnsi" w:hAnsiTheme="majorHAnsi" w:cstheme="majorHAnsi"/>
          <w:bCs/>
          <w:sz w:val="22"/>
          <w:szCs w:val="22"/>
        </w:rPr>
        <w:t>determinará a sua complementação, ou rescisão contratual, sem prejuízo das penalidades cabíveis.</w:t>
      </w:r>
    </w:p>
    <w:p w14:paraId="6E1C73FF" w14:textId="6BFBD06B" w:rsidR="00584A36" w:rsidRPr="009803A5" w:rsidRDefault="00667E81" w:rsidP="002C0680">
      <w:pPr>
        <w:pStyle w:val="Ttulo1"/>
        <w:spacing w:before="218" w:line="276" w:lineRule="auto"/>
        <w:ind w:right="-7"/>
        <w:rPr>
          <w:rFonts w:cstheme="majorHAnsi"/>
          <w:color w:val="auto"/>
          <w:sz w:val="22"/>
          <w:szCs w:val="22"/>
        </w:rPr>
      </w:pPr>
      <w:r w:rsidRPr="009803A5">
        <w:rPr>
          <w:rFonts w:cstheme="majorHAnsi"/>
          <w:color w:val="auto"/>
          <w:sz w:val="22"/>
          <w:szCs w:val="22"/>
        </w:rPr>
        <w:t xml:space="preserve">2 - </w:t>
      </w:r>
      <w:r w:rsidR="00584A36" w:rsidRPr="009803A5">
        <w:rPr>
          <w:rFonts w:cstheme="majorHAnsi"/>
          <w:color w:val="auto"/>
          <w:sz w:val="22"/>
          <w:szCs w:val="22"/>
        </w:rPr>
        <w:t>ÓRGÃOS GERENCIADOR E PARTICIPANTES</w:t>
      </w:r>
    </w:p>
    <w:p w14:paraId="1763CA0D" w14:textId="77777777" w:rsidR="002C0680" w:rsidRPr="009803A5" w:rsidRDefault="002C0680" w:rsidP="002C0680">
      <w:pPr>
        <w:spacing w:line="276" w:lineRule="auto"/>
        <w:rPr>
          <w:rFonts w:asciiTheme="majorHAnsi" w:hAnsiTheme="majorHAnsi" w:cstheme="majorHAnsi"/>
          <w:bCs/>
          <w:sz w:val="22"/>
          <w:szCs w:val="22"/>
        </w:rPr>
      </w:pPr>
    </w:p>
    <w:p w14:paraId="549AF1D9" w14:textId="1A23F37F" w:rsidR="00584A36" w:rsidRPr="009803A5" w:rsidRDefault="003C695E" w:rsidP="003C695E">
      <w:pPr>
        <w:pStyle w:val="PargrafodaLista"/>
        <w:widowControl w:val="0"/>
        <w:tabs>
          <w:tab w:val="left" w:pos="0"/>
        </w:tabs>
        <w:autoSpaceDE w:val="0"/>
        <w:autoSpaceDN w:val="0"/>
        <w:spacing w:before="24" w:line="276" w:lineRule="auto"/>
        <w:ind w:left="0" w:right="-7"/>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 xml:space="preserve">2.1. </w:t>
      </w:r>
      <w:r w:rsidR="00584A36" w:rsidRPr="009803A5">
        <w:rPr>
          <w:rFonts w:asciiTheme="majorHAnsi" w:hAnsiTheme="majorHAnsi" w:cstheme="majorHAnsi"/>
          <w:bCs/>
          <w:sz w:val="22"/>
          <w:szCs w:val="22"/>
        </w:rPr>
        <w:t>A presente ARP é integrada</w:t>
      </w:r>
      <w:r w:rsidR="004D6B0B" w:rsidRPr="009803A5">
        <w:rPr>
          <w:rFonts w:asciiTheme="majorHAnsi" w:hAnsiTheme="majorHAnsi" w:cstheme="majorHAnsi"/>
          <w:bCs/>
          <w:sz w:val="22"/>
          <w:szCs w:val="22"/>
        </w:rPr>
        <w:t xml:space="preserve"> </w:t>
      </w:r>
      <w:r w:rsidR="00D95355" w:rsidRPr="009803A5">
        <w:rPr>
          <w:rFonts w:asciiTheme="majorHAnsi" w:hAnsiTheme="majorHAnsi" w:cstheme="majorHAnsi"/>
          <w:bCs/>
          <w:sz w:val="22"/>
          <w:szCs w:val="22"/>
        </w:rPr>
        <w:t>por</w:t>
      </w:r>
      <w:r w:rsidR="00972AFE" w:rsidRPr="009803A5">
        <w:rPr>
          <w:rFonts w:asciiTheme="majorHAnsi" w:hAnsiTheme="majorHAnsi" w:cstheme="majorHAnsi"/>
          <w:bCs/>
          <w:sz w:val="22"/>
          <w:szCs w:val="22"/>
        </w:rPr>
        <w:t xml:space="preserve"> </w:t>
      </w:r>
      <w:r w:rsidR="00D2617A" w:rsidRPr="009803A5">
        <w:rPr>
          <w:rFonts w:asciiTheme="majorHAnsi" w:hAnsiTheme="majorHAnsi" w:cstheme="majorHAnsi"/>
          <w:bCs/>
          <w:sz w:val="22"/>
          <w:szCs w:val="22"/>
        </w:rPr>
        <w:t>diversas gerências municipais</w:t>
      </w:r>
      <w:r w:rsidR="004D6B0B" w:rsidRPr="009803A5">
        <w:rPr>
          <w:rFonts w:asciiTheme="majorHAnsi" w:hAnsiTheme="majorHAnsi" w:cstheme="majorHAnsi"/>
          <w:bCs/>
          <w:sz w:val="22"/>
          <w:szCs w:val="22"/>
        </w:rPr>
        <w:t xml:space="preserve">, tendo como </w:t>
      </w:r>
      <w:r w:rsidR="00584A36" w:rsidRPr="009803A5">
        <w:rPr>
          <w:rFonts w:asciiTheme="majorHAnsi" w:hAnsiTheme="majorHAnsi" w:cstheme="majorHAnsi"/>
          <w:bCs/>
          <w:sz w:val="22"/>
          <w:szCs w:val="22"/>
        </w:rPr>
        <w:t>GERENCIADOR</w:t>
      </w:r>
      <w:r w:rsidR="004D6B0B" w:rsidRPr="009803A5">
        <w:rPr>
          <w:rFonts w:asciiTheme="majorHAnsi" w:hAnsiTheme="majorHAnsi" w:cstheme="majorHAnsi"/>
          <w:bCs/>
          <w:sz w:val="22"/>
          <w:szCs w:val="22"/>
        </w:rPr>
        <w:t xml:space="preserve"> </w:t>
      </w:r>
      <w:r w:rsidR="00D95355" w:rsidRPr="009803A5">
        <w:rPr>
          <w:rFonts w:asciiTheme="majorHAnsi" w:hAnsiTheme="majorHAnsi" w:cstheme="majorHAnsi"/>
          <w:bCs/>
          <w:sz w:val="22"/>
          <w:szCs w:val="22"/>
        </w:rPr>
        <w:t>a</w:t>
      </w:r>
      <w:r w:rsidRPr="009803A5">
        <w:rPr>
          <w:rFonts w:asciiTheme="majorHAnsi" w:hAnsiTheme="majorHAnsi" w:cstheme="majorHAnsi"/>
          <w:bCs/>
          <w:sz w:val="22"/>
          <w:szCs w:val="22"/>
        </w:rPr>
        <w:t xml:space="preserve"> </w:t>
      </w:r>
      <w:r w:rsidR="00385D72" w:rsidRPr="009803A5">
        <w:rPr>
          <w:rFonts w:asciiTheme="majorHAnsi" w:hAnsiTheme="majorHAnsi" w:cstheme="majorHAnsi"/>
          <w:bCs/>
          <w:sz w:val="22"/>
          <w:szCs w:val="22"/>
        </w:rPr>
        <w:t>Gerência Municipal de Educação, Cultura, Esporte e Lazer</w:t>
      </w:r>
      <w:r w:rsidR="006C4218" w:rsidRPr="009803A5">
        <w:rPr>
          <w:rFonts w:asciiTheme="majorHAnsi" w:hAnsiTheme="majorHAnsi" w:cstheme="majorHAnsi"/>
          <w:bCs/>
          <w:sz w:val="22"/>
          <w:szCs w:val="22"/>
        </w:rPr>
        <w:t xml:space="preserve"> </w:t>
      </w:r>
      <w:r w:rsidR="00B42A43" w:rsidRPr="009803A5">
        <w:rPr>
          <w:rFonts w:asciiTheme="majorHAnsi" w:hAnsiTheme="majorHAnsi" w:cstheme="majorHAnsi"/>
          <w:bCs/>
          <w:sz w:val="22"/>
          <w:szCs w:val="22"/>
        </w:rPr>
        <w:t>identificada</w:t>
      </w:r>
      <w:r w:rsidR="00584A36" w:rsidRPr="009803A5">
        <w:rPr>
          <w:rFonts w:asciiTheme="majorHAnsi" w:hAnsiTheme="majorHAnsi" w:cstheme="majorHAnsi"/>
          <w:bCs/>
          <w:sz w:val="22"/>
          <w:szCs w:val="22"/>
        </w:rPr>
        <w:t xml:space="preserve"> no preâmbulo.</w:t>
      </w:r>
    </w:p>
    <w:p w14:paraId="798B0583" w14:textId="77777777" w:rsidR="00DE6164" w:rsidRPr="009803A5" w:rsidRDefault="00DE6164" w:rsidP="002C0680">
      <w:pPr>
        <w:pStyle w:val="PargrafodaLista"/>
        <w:tabs>
          <w:tab w:val="left" w:pos="0"/>
        </w:tabs>
        <w:spacing w:before="24" w:line="276" w:lineRule="auto"/>
        <w:ind w:left="0" w:right="-7"/>
        <w:rPr>
          <w:rFonts w:asciiTheme="majorHAnsi" w:hAnsiTheme="majorHAnsi" w:cstheme="majorHAnsi"/>
          <w:b/>
          <w:bCs/>
          <w:sz w:val="22"/>
          <w:szCs w:val="22"/>
        </w:rPr>
      </w:pPr>
    </w:p>
    <w:p w14:paraId="5B57470C" w14:textId="0BFFFFDF" w:rsidR="00584A36" w:rsidRPr="009803A5" w:rsidRDefault="009D666E" w:rsidP="002C0680">
      <w:pPr>
        <w:pStyle w:val="PargrafodaLista"/>
        <w:tabs>
          <w:tab w:val="left" w:pos="0"/>
        </w:tabs>
        <w:spacing w:before="24" w:line="276" w:lineRule="auto"/>
        <w:ind w:left="0" w:right="-7"/>
        <w:rPr>
          <w:rFonts w:asciiTheme="majorHAnsi" w:eastAsiaTheme="majorEastAsia" w:hAnsiTheme="majorHAnsi" w:cstheme="majorHAnsi"/>
          <w:b/>
          <w:bCs/>
          <w:sz w:val="22"/>
          <w:szCs w:val="22"/>
        </w:rPr>
      </w:pPr>
      <w:r w:rsidRPr="009803A5">
        <w:rPr>
          <w:rFonts w:asciiTheme="majorHAnsi" w:eastAsiaTheme="majorEastAsia" w:hAnsiTheme="majorHAnsi" w:cstheme="majorHAnsi"/>
          <w:b/>
          <w:bCs/>
          <w:sz w:val="22"/>
          <w:szCs w:val="22"/>
        </w:rPr>
        <w:t xml:space="preserve">3 - </w:t>
      </w:r>
      <w:r w:rsidR="00584A36" w:rsidRPr="009803A5">
        <w:rPr>
          <w:rFonts w:asciiTheme="majorHAnsi" w:eastAsiaTheme="majorEastAsia" w:hAnsiTheme="majorHAnsi" w:cstheme="majorHAnsi"/>
          <w:b/>
          <w:bCs/>
          <w:sz w:val="22"/>
          <w:szCs w:val="22"/>
        </w:rPr>
        <w:t>REGISTROS FORMALIZADOS</w:t>
      </w:r>
    </w:p>
    <w:p w14:paraId="5E1E6053" w14:textId="77777777" w:rsidR="002C0680" w:rsidRPr="009803A5" w:rsidRDefault="002C0680" w:rsidP="002C0680">
      <w:pPr>
        <w:pStyle w:val="PargrafodaLista"/>
        <w:tabs>
          <w:tab w:val="left" w:pos="0"/>
        </w:tabs>
        <w:spacing w:before="24" w:line="276" w:lineRule="auto"/>
        <w:ind w:left="0" w:right="-7"/>
        <w:rPr>
          <w:rFonts w:asciiTheme="majorHAnsi" w:eastAsiaTheme="majorEastAsia" w:hAnsiTheme="majorHAnsi" w:cstheme="majorHAnsi"/>
          <w:b/>
          <w:bCs/>
          <w:sz w:val="22"/>
          <w:szCs w:val="22"/>
        </w:rPr>
      </w:pPr>
    </w:p>
    <w:p w14:paraId="1A5159F9" w14:textId="018264C8" w:rsidR="00CC74F1" w:rsidRPr="009803A5" w:rsidRDefault="003C695E" w:rsidP="003C695E">
      <w:pPr>
        <w:pStyle w:val="PargrafodaLista"/>
        <w:widowControl w:val="0"/>
        <w:tabs>
          <w:tab w:val="left" w:pos="0"/>
        </w:tabs>
        <w:autoSpaceDE w:val="0"/>
        <w:autoSpaceDN w:val="0"/>
        <w:spacing w:before="24" w:line="276" w:lineRule="auto"/>
        <w:ind w:left="0" w:right="-7"/>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 xml:space="preserve">3.1. </w:t>
      </w:r>
      <w:r w:rsidR="00584A36" w:rsidRPr="009803A5">
        <w:rPr>
          <w:rFonts w:asciiTheme="majorHAnsi" w:hAnsiTheme="majorHAnsi" w:cstheme="majorHAnsi"/>
          <w:bCs/>
          <w:sz w:val="22"/>
          <w:szCs w:val="22"/>
        </w:rPr>
        <w:t>A presente ARP estabelece as cláusulas e condições gerais para o REGISTRO DE PREÇOS referente ao fornecimento de materiais, através da oferta de pelo menor preço, cujas especificações, preço(s), marca(s)/modelo(s), quantitativo(s) e fornecedor(es) foram previamente definidos por meio do procedimento licitatório supracitado, conforme abaixo descrito resumidamente:</w:t>
      </w:r>
    </w:p>
    <w:p w14:paraId="02610947" w14:textId="77777777" w:rsidR="00385D72" w:rsidRPr="009803A5" w:rsidRDefault="00385D72" w:rsidP="003C695E">
      <w:pPr>
        <w:pStyle w:val="PargrafodaLista"/>
        <w:widowControl w:val="0"/>
        <w:tabs>
          <w:tab w:val="left" w:pos="0"/>
        </w:tabs>
        <w:autoSpaceDE w:val="0"/>
        <w:autoSpaceDN w:val="0"/>
        <w:spacing w:before="24" w:line="276" w:lineRule="auto"/>
        <w:ind w:left="0" w:right="-7"/>
        <w:contextualSpacing w:val="0"/>
        <w:jc w:val="both"/>
        <w:rPr>
          <w:rFonts w:asciiTheme="majorHAnsi" w:hAnsiTheme="majorHAnsi" w:cstheme="majorHAnsi"/>
          <w:bCs/>
          <w:sz w:val="22"/>
          <w:szCs w:val="22"/>
        </w:rPr>
      </w:pPr>
    </w:p>
    <w:tbl>
      <w:tblPr>
        <w:tblStyle w:val="Tabelacomgrade"/>
        <w:tblW w:w="5000" w:type="pct"/>
        <w:jc w:val="center"/>
        <w:tblLook w:val="04A0" w:firstRow="1" w:lastRow="0" w:firstColumn="1" w:lastColumn="0" w:noHBand="0" w:noVBand="1"/>
      </w:tblPr>
      <w:tblGrid>
        <w:gridCol w:w="641"/>
        <w:gridCol w:w="1331"/>
        <w:gridCol w:w="2900"/>
        <w:gridCol w:w="988"/>
        <w:gridCol w:w="1298"/>
        <w:gridCol w:w="968"/>
        <w:gridCol w:w="706"/>
        <w:gridCol w:w="796"/>
      </w:tblGrid>
      <w:tr w:rsidR="00385D72" w:rsidRPr="009803A5" w14:paraId="5B1958D6" w14:textId="77777777" w:rsidTr="00B15588">
        <w:trPr>
          <w:trHeight w:val="300"/>
          <w:jc w:val="center"/>
        </w:trPr>
        <w:tc>
          <w:tcPr>
            <w:tcW w:w="329" w:type="pct"/>
            <w:shd w:val="clear" w:color="auto" w:fill="D9D9D9" w:themeFill="background1" w:themeFillShade="D9"/>
            <w:hideMark/>
          </w:tcPr>
          <w:p w14:paraId="4AA9F011" w14:textId="77777777" w:rsidR="00385D72" w:rsidRPr="009803A5" w:rsidRDefault="00385D72" w:rsidP="00B15588">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Item</w:t>
            </w:r>
          </w:p>
        </w:tc>
        <w:tc>
          <w:tcPr>
            <w:tcW w:w="657" w:type="pct"/>
            <w:shd w:val="clear" w:color="auto" w:fill="D9D9D9" w:themeFill="background1" w:themeFillShade="D9"/>
            <w:hideMark/>
          </w:tcPr>
          <w:p w14:paraId="746B92CA" w14:textId="77777777" w:rsidR="00385D72" w:rsidRPr="009803A5" w:rsidRDefault="00385D72" w:rsidP="00B15588">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Código Produto</w:t>
            </w:r>
          </w:p>
        </w:tc>
        <w:tc>
          <w:tcPr>
            <w:tcW w:w="1617" w:type="pct"/>
            <w:shd w:val="clear" w:color="auto" w:fill="D9D9D9" w:themeFill="background1" w:themeFillShade="D9"/>
            <w:hideMark/>
          </w:tcPr>
          <w:p w14:paraId="5DEB4EAF" w14:textId="77777777" w:rsidR="00385D72" w:rsidRPr="009803A5" w:rsidRDefault="00385D72" w:rsidP="00B15588">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Descrição</w:t>
            </w:r>
          </w:p>
        </w:tc>
        <w:tc>
          <w:tcPr>
            <w:tcW w:w="459" w:type="pct"/>
            <w:shd w:val="clear" w:color="auto" w:fill="D9D9D9" w:themeFill="background1" w:themeFillShade="D9"/>
            <w:hideMark/>
          </w:tcPr>
          <w:p w14:paraId="273680CB" w14:textId="77777777" w:rsidR="00385D72" w:rsidRPr="009803A5" w:rsidRDefault="00385D72" w:rsidP="00B15588">
            <w:pPr>
              <w:tabs>
                <w:tab w:val="left" w:pos="426"/>
              </w:tabs>
              <w:adjustRightInd w:val="0"/>
              <w:ind w:left="426" w:right="-7" w:hanging="426"/>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Unidade</w:t>
            </w:r>
          </w:p>
        </w:tc>
        <w:tc>
          <w:tcPr>
            <w:tcW w:w="664" w:type="pct"/>
            <w:shd w:val="clear" w:color="auto" w:fill="D9D9D9" w:themeFill="background1" w:themeFillShade="D9"/>
            <w:hideMark/>
          </w:tcPr>
          <w:p w14:paraId="70F7B0D4" w14:textId="77777777" w:rsidR="00385D72" w:rsidRPr="009803A5" w:rsidRDefault="00385D72" w:rsidP="00B15588">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Quantidade</w:t>
            </w:r>
          </w:p>
        </w:tc>
        <w:tc>
          <w:tcPr>
            <w:tcW w:w="488" w:type="pct"/>
            <w:shd w:val="clear" w:color="auto" w:fill="D9D9D9" w:themeFill="background1" w:themeFillShade="D9"/>
          </w:tcPr>
          <w:p w14:paraId="6947A0FC" w14:textId="77777777" w:rsidR="00385D72" w:rsidRPr="009803A5" w:rsidRDefault="00385D72" w:rsidP="00B15588">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Valor Unitário</w:t>
            </w:r>
          </w:p>
        </w:tc>
        <w:tc>
          <w:tcPr>
            <w:tcW w:w="384" w:type="pct"/>
            <w:shd w:val="clear" w:color="auto" w:fill="D9D9D9" w:themeFill="background1" w:themeFillShade="D9"/>
          </w:tcPr>
          <w:p w14:paraId="7BF7DA01" w14:textId="77777777" w:rsidR="00385D72" w:rsidRPr="009803A5" w:rsidRDefault="00385D72" w:rsidP="00B15588">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Valor Total</w:t>
            </w:r>
          </w:p>
        </w:tc>
        <w:tc>
          <w:tcPr>
            <w:tcW w:w="403" w:type="pct"/>
            <w:shd w:val="clear" w:color="auto" w:fill="D9D9D9" w:themeFill="background1" w:themeFillShade="D9"/>
          </w:tcPr>
          <w:p w14:paraId="6E735F3B" w14:textId="77777777" w:rsidR="00385D72" w:rsidRPr="009803A5" w:rsidRDefault="00385D72" w:rsidP="00B15588">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Marca</w:t>
            </w:r>
          </w:p>
        </w:tc>
      </w:tr>
      <w:tr w:rsidR="00385D72" w:rsidRPr="009803A5" w14:paraId="137C98F7" w14:textId="77777777" w:rsidTr="00B15588">
        <w:trPr>
          <w:trHeight w:val="1650"/>
          <w:jc w:val="center"/>
        </w:trPr>
        <w:tc>
          <w:tcPr>
            <w:tcW w:w="329" w:type="pct"/>
            <w:noWrap/>
            <w:hideMark/>
          </w:tcPr>
          <w:p w14:paraId="7671F410"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w:t>
            </w:r>
          </w:p>
        </w:tc>
        <w:tc>
          <w:tcPr>
            <w:tcW w:w="657" w:type="pct"/>
            <w:noWrap/>
            <w:hideMark/>
          </w:tcPr>
          <w:p w14:paraId="0CAD005A"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13.001.423</w:t>
            </w:r>
          </w:p>
        </w:tc>
        <w:tc>
          <w:tcPr>
            <w:tcW w:w="1617" w:type="pct"/>
            <w:hideMark/>
          </w:tcPr>
          <w:p w14:paraId="63F33DF5" w14:textId="77777777" w:rsidR="00385D72" w:rsidRPr="009803A5" w:rsidRDefault="00385D72"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ARMÁRIO COM GAVETAS EM AÇO</w:t>
            </w:r>
            <w:r w:rsidRPr="009803A5">
              <w:rPr>
                <w:rFonts w:asciiTheme="majorHAnsi" w:hAnsiTheme="majorHAnsi" w:cstheme="majorHAnsi"/>
                <w:color w:val="000000" w:themeColor="text1"/>
                <w:sz w:val="22"/>
                <w:szCs w:val="22"/>
              </w:rPr>
              <w:br/>
              <w:t>Estrutura em aço com pintura eletrostática a pó Mínimo de 4 gavetas deslizantes com trilho metálico Puxadores metálicos ou em polipropileno Acabamento fosco ou brilhante, resistente à umidade Capacidade de carga mínima por gaveta: 10kg Fechadura com chave opcional</w:t>
            </w:r>
            <w:r w:rsidRPr="009803A5">
              <w:rPr>
                <w:rFonts w:asciiTheme="majorHAnsi" w:hAnsiTheme="majorHAnsi" w:cstheme="majorHAnsi"/>
                <w:color w:val="000000" w:themeColor="text1"/>
                <w:sz w:val="22"/>
                <w:szCs w:val="22"/>
              </w:rPr>
              <w:br/>
            </w:r>
            <w:r w:rsidRPr="009803A5">
              <w:rPr>
                <w:rFonts w:asciiTheme="majorHAnsi" w:hAnsiTheme="majorHAnsi" w:cstheme="majorHAnsi"/>
                <w:color w:val="000000" w:themeColor="text1"/>
                <w:sz w:val="22"/>
                <w:szCs w:val="22"/>
              </w:rPr>
              <w:lastRenderedPageBreak/>
              <w:t xml:space="preserve">Dimensões aproximadas: 1,20m largura x 1,00m altura x 0,40m profundidade Garantia mínima: 12 meses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Tecno </w:t>
            </w:r>
            <w:proofErr w:type="spellStart"/>
            <w:r w:rsidRPr="009803A5">
              <w:rPr>
                <w:rFonts w:asciiTheme="majorHAnsi" w:hAnsiTheme="majorHAnsi" w:cstheme="majorHAnsi"/>
                <w:color w:val="000000" w:themeColor="text1"/>
                <w:sz w:val="22"/>
                <w:szCs w:val="22"/>
              </w:rPr>
              <w:t>Mobili</w:t>
            </w:r>
            <w:proofErr w:type="spellEnd"/>
            <w:r w:rsidRPr="009803A5">
              <w:rPr>
                <w:rFonts w:asciiTheme="majorHAnsi" w:hAnsiTheme="majorHAnsi" w:cstheme="majorHAnsi"/>
                <w:color w:val="000000" w:themeColor="text1"/>
                <w:sz w:val="22"/>
                <w:szCs w:val="22"/>
              </w:rPr>
              <w:t xml:space="preserve"> Metálica, Maia Metais</w:t>
            </w:r>
          </w:p>
        </w:tc>
        <w:tc>
          <w:tcPr>
            <w:tcW w:w="459" w:type="pct"/>
            <w:hideMark/>
          </w:tcPr>
          <w:p w14:paraId="059CC1DD"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69C5F74D"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12</w:t>
            </w:r>
          </w:p>
        </w:tc>
        <w:tc>
          <w:tcPr>
            <w:tcW w:w="488" w:type="pct"/>
          </w:tcPr>
          <w:p w14:paraId="6AAD31C4"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115B2285"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7047F485"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r>
      <w:tr w:rsidR="00385D72" w:rsidRPr="009803A5" w14:paraId="1CE7BE81" w14:textId="77777777" w:rsidTr="00B15588">
        <w:trPr>
          <w:trHeight w:val="1189"/>
          <w:jc w:val="center"/>
        </w:trPr>
        <w:tc>
          <w:tcPr>
            <w:tcW w:w="329" w:type="pct"/>
            <w:noWrap/>
            <w:hideMark/>
          </w:tcPr>
          <w:p w14:paraId="2E04FEF1"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657" w:type="pct"/>
            <w:noWrap/>
            <w:hideMark/>
          </w:tcPr>
          <w:p w14:paraId="10B53AC5"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13.001.453</w:t>
            </w:r>
          </w:p>
        </w:tc>
        <w:tc>
          <w:tcPr>
            <w:tcW w:w="1617" w:type="pct"/>
            <w:hideMark/>
          </w:tcPr>
          <w:p w14:paraId="139C5B88" w14:textId="77777777" w:rsidR="00385D72" w:rsidRPr="009803A5" w:rsidRDefault="00385D72" w:rsidP="00B15588">
            <w:pPr>
              <w:tabs>
                <w:tab w:val="left" w:pos="426"/>
              </w:tabs>
              <w:adjustRightInd w:val="0"/>
              <w:ind w:right="-7"/>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ARMÁRIO DE AÇO COM DUAS PORTAS</w:t>
            </w:r>
            <w:r w:rsidRPr="009803A5">
              <w:rPr>
                <w:rFonts w:asciiTheme="majorHAnsi" w:hAnsiTheme="majorHAnsi" w:cstheme="majorHAnsi"/>
                <w:color w:val="000000" w:themeColor="text1"/>
                <w:sz w:val="22"/>
                <w:szCs w:val="22"/>
              </w:rPr>
              <w:br/>
              <w:t>Construído em chapa de aço de alta resistência</w:t>
            </w:r>
            <w:r w:rsidRPr="009803A5">
              <w:rPr>
                <w:rFonts w:asciiTheme="majorHAnsi" w:hAnsiTheme="majorHAnsi" w:cstheme="majorHAnsi"/>
                <w:color w:val="000000" w:themeColor="text1"/>
                <w:sz w:val="22"/>
                <w:szCs w:val="22"/>
              </w:rPr>
              <w:br/>
              <w:t>Duas portas com puxadores e opção de fechadura com chave Prateleiras internas reguláveis ou fixas</w:t>
            </w:r>
            <w:r w:rsidRPr="009803A5">
              <w:rPr>
                <w:rFonts w:asciiTheme="majorHAnsi" w:hAnsiTheme="majorHAnsi" w:cstheme="majorHAnsi"/>
                <w:color w:val="000000" w:themeColor="text1"/>
                <w:sz w:val="22"/>
                <w:szCs w:val="22"/>
              </w:rPr>
              <w:br/>
              <w:t xml:space="preserve">Dimensões aproximadas: 1,80m x 0,90m x 0,40m Garantia mínima: 12 meses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Itatiaia</w:t>
            </w:r>
          </w:p>
        </w:tc>
        <w:tc>
          <w:tcPr>
            <w:tcW w:w="459" w:type="pct"/>
            <w:hideMark/>
          </w:tcPr>
          <w:p w14:paraId="70701A37"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17AA9776"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6</w:t>
            </w:r>
          </w:p>
        </w:tc>
        <w:tc>
          <w:tcPr>
            <w:tcW w:w="488" w:type="pct"/>
          </w:tcPr>
          <w:p w14:paraId="06813781"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263AF4BB"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3ECB6B7F"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r>
      <w:tr w:rsidR="00385D72" w:rsidRPr="009803A5" w14:paraId="3BE29FBE" w14:textId="77777777" w:rsidTr="00B15588">
        <w:trPr>
          <w:trHeight w:val="1347"/>
          <w:jc w:val="center"/>
        </w:trPr>
        <w:tc>
          <w:tcPr>
            <w:tcW w:w="329" w:type="pct"/>
            <w:noWrap/>
            <w:hideMark/>
          </w:tcPr>
          <w:p w14:paraId="01842CC4"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w:t>
            </w:r>
          </w:p>
        </w:tc>
        <w:tc>
          <w:tcPr>
            <w:tcW w:w="657" w:type="pct"/>
            <w:noWrap/>
            <w:hideMark/>
          </w:tcPr>
          <w:p w14:paraId="46B5FCC5"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13.001.455</w:t>
            </w:r>
          </w:p>
        </w:tc>
        <w:tc>
          <w:tcPr>
            <w:tcW w:w="1617" w:type="pct"/>
            <w:hideMark/>
          </w:tcPr>
          <w:p w14:paraId="4EAEF9CB" w14:textId="77777777" w:rsidR="00385D72" w:rsidRPr="009803A5" w:rsidRDefault="00385D72"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ARQUIVO DE AÇO 4 GAVETAS</w:t>
            </w:r>
            <w:r w:rsidRPr="009803A5">
              <w:rPr>
                <w:rFonts w:asciiTheme="majorHAnsi" w:hAnsiTheme="majorHAnsi" w:cstheme="majorHAnsi"/>
                <w:color w:val="000000" w:themeColor="text1"/>
                <w:sz w:val="22"/>
                <w:szCs w:val="22"/>
              </w:rPr>
              <w:br/>
              <w:t>Fabricado em chapa de aço de alta durabilidade Gavetas deslizantes com trilhos de alta resistência</w:t>
            </w:r>
            <w:r w:rsidRPr="009803A5">
              <w:rPr>
                <w:rFonts w:asciiTheme="majorHAnsi" w:hAnsiTheme="majorHAnsi" w:cstheme="majorHAnsi"/>
                <w:color w:val="000000" w:themeColor="text1"/>
                <w:sz w:val="22"/>
                <w:szCs w:val="22"/>
              </w:rPr>
              <w:br/>
              <w:t>Capacidade para pastas suspensas em formato ofício ou carta Sistema de travamento central com chave Dimensões aproximadas: 1,33m x 0,46m x 0,62m (4 gavetas) Garantia mínima: 12 meses</w:t>
            </w:r>
            <w:r w:rsidRPr="009803A5">
              <w:rPr>
                <w:rFonts w:asciiTheme="majorHAnsi" w:hAnsiTheme="majorHAnsi" w:cstheme="majorHAnsi"/>
                <w:color w:val="000000" w:themeColor="text1"/>
                <w:sz w:val="22"/>
                <w:szCs w:val="22"/>
              </w:rPr>
              <w:br/>
              <w:t xml:space="preserve">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Itatiaia</w:t>
            </w:r>
          </w:p>
        </w:tc>
        <w:tc>
          <w:tcPr>
            <w:tcW w:w="459" w:type="pct"/>
            <w:hideMark/>
          </w:tcPr>
          <w:p w14:paraId="29B1B917"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221660C1"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w:t>
            </w:r>
          </w:p>
        </w:tc>
        <w:tc>
          <w:tcPr>
            <w:tcW w:w="488" w:type="pct"/>
          </w:tcPr>
          <w:p w14:paraId="4F8A84D5"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1016CC7A"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55AF29C7"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r>
      <w:tr w:rsidR="00385D72" w:rsidRPr="009803A5" w14:paraId="73730ED6" w14:textId="77777777" w:rsidTr="00B15588">
        <w:trPr>
          <w:trHeight w:val="1189"/>
          <w:jc w:val="center"/>
        </w:trPr>
        <w:tc>
          <w:tcPr>
            <w:tcW w:w="329" w:type="pct"/>
            <w:noWrap/>
            <w:hideMark/>
          </w:tcPr>
          <w:p w14:paraId="00171DCF"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w:t>
            </w:r>
          </w:p>
        </w:tc>
        <w:tc>
          <w:tcPr>
            <w:tcW w:w="657" w:type="pct"/>
            <w:noWrap/>
            <w:hideMark/>
          </w:tcPr>
          <w:p w14:paraId="11DF4340"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13.001.418</w:t>
            </w:r>
          </w:p>
        </w:tc>
        <w:tc>
          <w:tcPr>
            <w:tcW w:w="1617" w:type="pct"/>
            <w:hideMark/>
          </w:tcPr>
          <w:p w14:paraId="3D23B8CE" w14:textId="77777777" w:rsidR="00385D72" w:rsidRPr="009803A5" w:rsidRDefault="00385D72"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CADEIRA FIXA Estrutura: aço pintado ou cromado Assento e encosto: espuma injetada, revestida em tecido ou courvin Sem apoio para braços Uso: atendimento ou sala de espera Garantia mínima: 12 meses Marcas referência: </w:t>
            </w:r>
            <w:proofErr w:type="spellStart"/>
            <w:r w:rsidRPr="009803A5">
              <w:rPr>
                <w:rFonts w:asciiTheme="majorHAnsi" w:hAnsiTheme="majorHAnsi" w:cstheme="majorHAnsi"/>
                <w:color w:val="000000" w:themeColor="text1"/>
                <w:sz w:val="22"/>
                <w:szCs w:val="22"/>
              </w:rPr>
              <w:t>Cavaletti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Frisokar</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Plaxmetal</w:t>
            </w:r>
            <w:proofErr w:type="spellEnd"/>
          </w:p>
        </w:tc>
        <w:tc>
          <w:tcPr>
            <w:tcW w:w="459" w:type="pct"/>
            <w:hideMark/>
          </w:tcPr>
          <w:p w14:paraId="1E759411"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1FBE20A7"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163</w:t>
            </w:r>
          </w:p>
        </w:tc>
        <w:tc>
          <w:tcPr>
            <w:tcW w:w="488" w:type="pct"/>
          </w:tcPr>
          <w:p w14:paraId="5BF75D4A"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3BC2C9AF"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3AC00455"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r>
      <w:tr w:rsidR="00385D72" w:rsidRPr="009803A5" w14:paraId="59710BFF" w14:textId="77777777" w:rsidTr="00B15588">
        <w:trPr>
          <w:trHeight w:val="1347"/>
          <w:jc w:val="center"/>
        </w:trPr>
        <w:tc>
          <w:tcPr>
            <w:tcW w:w="329" w:type="pct"/>
            <w:noWrap/>
            <w:hideMark/>
          </w:tcPr>
          <w:p w14:paraId="200D1F68"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5</w:t>
            </w:r>
          </w:p>
        </w:tc>
        <w:tc>
          <w:tcPr>
            <w:tcW w:w="657" w:type="pct"/>
            <w:noWrap/>
            <w:hideMark/>
          </w:tcPr>
          <w:p w14:paraId="327A8F68"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13.001.419</w:t>
            </w:r>
          </w:p>
        </w:tc>
        <w:tc>
          <w:tcPr>
            <w:tcW w:w="1617" w:type="pct"/>
            <w:hideMark/>
          </w:tcPr>
          <w:p w14:paraId="22DC4C38" w14:textId="77777777" w:rsidR="00385D72" w:rsidRPr="009803A5" w:rsidRDefault="00385D72"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CADEIRA GIRATÓRIA Base: estrela com rodízios Regulagem de altura a gás Encosto e assento: espuma injetada Apoio para braços regulável Revestimento: tecido ou courvin Garantia mínima: 12 meses Marcas referência: </w:t>
            </w:r>
            <w:proofErr w:type="spellStart"/>
            <w:r w:rsidRPr="009803A5">
              <w:rPr>
                <w:rFonts w:asciiTheme="majorHAnsi" w:hAnsiTheme="majorHAnsi" w:cstheme="majorHAnsi"/>
                <w:color w:val="000000" w:themeColor="text1"/>
                <w:sz w:val="22"/>
                <w:szCs w:val="22"/>
              </w:rPr>
              <w:t>Cavaletti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Flexform</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Conforsit</w:t>
            </w:r>
            <w:proofErr w:type="spellEnd"/>
          </w:p>
        </w:tc>
        <w:tc>
          <w:tcPr>
            <w:tcW w:w="459" w:type="pct"/>
            <w:hideMark/>
          </w:tcPr>
          <w:p w14:paraId="7864C619"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4D10B168"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40</w:t>
            </w:r>
          </w:p>
        </w:tc>
        <w:tc>
          <w:tcPr>
            <w:tcW w:w="488" w:type="pct"/>
          </w:tcPr>
          <w:p w14:paraId="1472B43B"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0F78FFEC"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2FFEB4F6"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r>
      <w:tr w:rsidR="00385D72" w:rsidRPr="009803A5" w14:paraId="3BA23F74" w14:textId="77777777" w:rsidTr="00B15588">
        <w:trPr>
          <w:trHeight w:val="209"/>
          <w:jc w:val="center"/>
        </w:trPr>
        <w:tc>
          <w:tcPr>
            <w:tcW w:w="329" w:type="pct"/>
            <w:noWrap/>
            <w:hideMark/>
          </w:tcPr>
          <w:p w14:paraId="60E60C2D"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6</w:t>
            </w:r>
          </w:p>
        </w:tc>
        <w:tc>
          <w:tcPr>
            <w:tcW w:w="657" w:type="pct"/>
            <w:noWrap/>
            <w:hideMark/>
          </w:tcPr>
          <w:p w14:paraId="746E12AE"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13.001.420</w:t>
            </w:r>
          </w:p>
        </w:tc>
        <w:tc>
          <w:tcPr>
            <w:tcW w:w="1617" w:type="pct"/>
            <w:hideMark/>
          </w:tcPr>
          <w:p w14:paraId="3DCF9279" w14:textId="77777777" w:rsidR="00385D72" w:rsidRPr="009803A5" w:rsidRDefault="00385D72"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CADEIRA PREMIUM Base giratória com rodízios Encosto alto, com apoio lombar Assento e encosto com espuma injetada Revestimento: couro sintético ou tecido de alto padrão Apoio para braços almofadado Regulagem de altura e inclinação Garantia mínima: 12 meses Marcas referência: </w:t>
            </w:r>
            <w:proofErr w:type="spellStart"/>
            <w:r w:rsidRPr="009803A5">
              <w:rPr>
                <w:rFonts w:asciiTheme="majorHAnsi" w:hAnsiTheme="majorHAnsi" w:cstheme="majorHAnsi"/>
                <w:color w:val="000000" w:themeColor="text1"/>
                <w:sz w:val="22"/>
                <w:szCs w:val="22"/>
              </w:rPr>
              <w:t>Cavaletti</w:t>
            </w:r>
            <w:proofErr w:type="spellEnd"/>
            <w:r w:rsidRPr="009803A5">
              <w:rPr>
                <w:rFonts w:asciiTheme="majorHAnsi" w:hAnsiTheme="majorHAnsi" w:cstheme="majorHAnsi"/>
                <w:color w:val="000000" w:themeColor="text1"/>
                <w:sz w:val="22"/>
                <w:szCs w:val="22"/>
              </w:rPr>
              <w:t xml:space="preserve">, Marelli, </w:t>
            </w:r>
            <w:proofErr w:type="spellStart"/>
            <w:r w:rsidRPr="009803A5">
              <w:rPr>
                <w:rFonts w:asciiTheme="majorHAnsi" w:hAnsiTheme="majorHAnsi" w:cstheme="majorHAnsi"/>
                <w:color w:val="000000" w:themeColor="text1"/>
                <w:sz w:val="22"/>
                <w:szCs w:val="22"/>
              </w:rPr>
              <w:t>Plaxmetal</w:t>
            </w:r>
            <w:proofErr w:type="spellEnd"/>
          </w:p>
        </w:tc>
        <w:tc>
          <w:tcPr>
            <w:tcW w:w="459" w:type="pct"/>
            <w:hideMark/>
          </w:tcPr>
          <w:p w14:paraId="5F331022"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44FEE2EF"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40</w:t>
            </w:r>
          </w:p>
        </w:tc>
        <w:tc>
          <w:tcPr>
            <w:tcW w:w="488" w:type="pct"/>
          </w:tcPr>
          <w:p w14:paraId="0154CAF6"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2CFAF491"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3285372B"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r>
      <w:tr w:rsidR="00385D72" w:rsidRPr="009803A5" w14:paraId="6911733E" w14:textId="77777777" w:rsidTr="00B15588">
        <w:trPr>
          <w:trHeight w:val="492"/>
          <w:jc w:val="center"/>
        </w:trPr>
        <w:tc>
          <w:tcPr>
            <w:tcW w:w="329" w:type="pct"/>
            <w:noWrap/>
            <w:hideMark/>
          </w:tcPr>
          <w:p w14:paraId="5A692AA1"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7</w:t>
            </w:r>
          </w:p>
        </w:tc>
        <w:tc>
          <w:tcPr>
            <w:tcW w:w="657" w:type="pct"/>
            <w:noWrap/>
            <w:hideMark/>
          </w:tcPr>
          <w:p w14:paraId="0F9550C9"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13.001.451</w:t>
            </w:r>
          </w:p>
        </w:tc>
        <w:tc>
          <w:tcPr>
            <w:tcW w:w="1617" w:type="pct"/>
            <w:hideMark/>
          </w:tcPr>
          <w:p w14:paraId="6E48F0E1" w14:textId="77777777" w:rsidR="00385D72" w:rsidRPr="009803A5" w:rsidRDefault="00385D72"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CONJUNTO DE REFEITÓRIO ESCOLAR ADULTO – MODELO MONOBLOCO</w:t>
            </w:r>
            <w:r w:rsidRPr="009803A5">
              <w:rPr>
                <w:rFonts w:asciiTheme="majorHAnsi" w:hAnsiTheme="majorHAnsi" w:cstheme="majorHAnsi"/>
                <w:color w:val="000000" w:themeColor="text1"/>
                <w:sz w:val="22"/>
                <w:szCs w:val="22"/>
              </w:rPr>
              <w:br/>
              <w:t xml:space="preserve">Mesa: Estrutura monobloco em aço carbono, soldado, com pintura epóxi a pó e </w:t>
            </w:r>
            <w:proofErr w:type="spellStart"/>
            <w:r w:rsidRPr="009803A5">
              <w:rPr>
                <w:rFonts w:asciiTheme="majorHAnsi" w:hAnsiTheme="majorHAnsi" w:cstheme="majorHAnsi"/>
                <w:color w:val="000000" w:themeColor="text1"/>
                <w:sz w:val="22"/>
                <w:szCs w:val="22"/>
              </w:rPr>
              <w:t>tratame</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nto</w:t>
            </w:r>
            <w:proofErr w:type="spellEnd"/>
            <w:r w:rsidRPr="009803A5">
              <w:rPr>
                <w:rFonts w:asciiTheme="majorHAnsi" w:hAnsiTheme="majorHAnsi" w:cstheme="majorHAnsi"/>
                <w:color w:val="000000" w:themeColor="text1"/>
                <w:sz w:val="22"/>
                <w:szCs w:val="22"/>
              </w:rPr>
              <w:t xml:space="preserve"> químico anticorrosivo (cor preta). Dimensões aproximadas: 1,50 m (largura) x 0,80 m (profundidade) x 0,77 m (altura). Tampo em MDP BP 15 mm branco, revestido em fórmica de alta pressão, com borda </w:t>
            </w:r>
            <w:proofErr w:type="gramStart"/>
            <w:r w:rsidRPr="009803A5">
              <w:rPr>
                <w:rFonts w:asciiTheme="majorHAnsi" w:hAnsiTheme="majorHAnsi" w:cstheme="majorHAnsi"/>
                <w:color w:val="000000" w:themeColor="text1"/>
                <w:sz w:val="22"/>
                <w:szCs w:val="22"/>
              </w:rPr>
              <w:t>e m</w:t>
            </w:r>
            <w:proofErr w:type="gramEnd"/>
            <w:r w:rsidRPr="009803A5">
              <w:rPr>
                <w:rFonts w:asciiTheme="majorHAnsi" w:hAnsiTheme="majorHAnsi" w:cstheme="majorHAnsi"/>
                <w:color w:val="000000" w:themeColor="text1"/>
                <w:sz w:val="22"/>
                <w:szCs w:val="22"/>
              </w:rPr>
              <w:t xml:space="preserve"> perfil de PVC 1 mm na cor preta. Bancos: Estrutura integrada à mesa (monobloco), em MDP BP 15 mm branco, com </w:t>
            </w:r>
            <w:proofErr w:type="spellStart"/>
            <w:r w:rsidRPr="009803A5">
              <w:rPr>
                <w:rFonts w:asciiTheme="majorHAnsi" w:hAnsiTheme="majorHAnsi" w:cstheme="majorHAnsi"/>
                <w:color w:val="000000" w:themeColor="text1"/>
                <w:sz w:val="22"/>
                <w:szCs w:val="22"/>
              </w:rPr>
              <w:t>bord</w:t>
            </w:r>
            <w:proofErr w:type="spellEnd"/>
            <w:r w:rsidRPr="009803A5">
              <w:rPr>
                <w:rFonts w:asciiTheme="majorHAnsi" w:hAnsiTheme="majorHAnsi" w:cstheme="majorHAnsi"/>
                <w:color w:val="000000" w:themeColor="text1"/>
                <w:sz w:val="22"/>
                <w:szCs w:val="22"/>
              </w:rPr>
              <w:t xml:space="preserve"> a em perfil de PVC 1 mm preto. Dimensões aproximadas de cada assento: 1,80 m (largura) </w:t>
            </w:r>
            <w:r w:rsidRPr="009803A5">
              <w:rPr>
                <w:rFonts w:asciiTheme="majorHAnsi" w:hAnsiTheme="majorHAnsi" w:cstheme="majorHAnsi"/>
                <w:color w:val="000000" w:themeColor="text1"/>
                <w:sz w:val="22"/>
                <w:szCs w:val="22"/>
              </w:rPr>
              <w:lastRenderedPageBreak/>
              <w:t xml:space="preserve">x 0,47 m (altura) x 0,30 m (p </w:t>
            </w:r>
            <w:proofErr w:type="spellStart"/>
            <w:r w:rsidRPr="009803A5">
              <w:rPr>
                <w:rFonts w:asciiTheme="majorHAnsi" w:hAnsiTheme="majorHAnsi" w:cstheme="majorHAnsi"/>
                <w:color w:val="000000" w:themeColor="text1"/>
                <w:sz w:val="22"/>
                <w:szCs w:val="22"/>
              </w:rPr>
              <w:t>rofundidade</w:t>
            </w:r>
            <w:proofErr w:type="spellEnd"/>
            <w:r w:rsidRPr="009803A5">
              <w:rPr>
                <w:rFonts w:asciiTheme="majorHAnsi" w:hAnsiTheme="majorHAnsi" w:cstheme="majorHAnsi"/>
                <w:color w:val="000000" w:themeColor="text1"/>
                <w:sz w:val="22"/>
                <w:szCs w:val="22"/>
              </w:rPr>
              <w:t>).</w:t>
            </w:r>
            <w:r w:rsidRPr="009803A5">
              <w:rPr>
                <w:rFonts w:asciiTheme="majorHAnsi" w:hAnsiTheme="majorHAnsi" w:cstheme="majorHAnsi"/>
                <w:color w:val="000000" w:themeColor="text1"/>
                <w:sz w:val="22"/>
                <w:szCs w:val="22"/>
              </w:rPr>
              <w:br/>
              <w:t xml:space="preserve">Materiais: MDF/MDP de alta resistência, revestidos em BP/Fórmica, garantindo maior </w:t>
            </w:r>
            <w:proofErr w:type="spellStart"/>
            <w:r w:rsidRPr="009803A5">
              <w:rPr>
                <w:rFonts w:asciiTheme="majorHAnsi" w:hAnsiTheme="majorHAnsi" w:cstheme="majorHAnsi"/>
                <w:color w:val="000000" w:themeColor="text1"/>
                <w:sz w:val="22"/>
                <w:szCs w:val="22"/>
              </w:rPr>
              <w:t>du</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rabilidade</w:t>
            </w:r>
            <w:proofErr w:type="spellEnd"/>
            <w:r w:rsidRPr="009803A5">
              <w:rPr>
                <w:rFonts w:asciiTheme="majorHAnsi" w:hAnsiTheme="majorHAnsi" w:cstheme="majorHAnsi"/>
                <w:color w:val="000000" w:themeColor="text1"/>
                <w:sz w:val="22"/>
                <w:szCs w:val="22"/>
              </w:rPr>
              <w:t xml:space="preserve">, facilidade de higienização e resistência ao desgaste. Acabamento: Pintura epóxi a pó eletrostática sobre a estrutura metálica, com tratamento químico prévio para evitar oxidação. Ergonomia e segurança: Atende aos requisitos de ergonomia, resistência e segurança d </w:t>
            </w:r>
            <w:proofErr w:type="spellStart"/>
            <w:r w:rsidRPr="009803A5">
              <w:rPr>
                <w:rFonts w:asciiTheme="majorHAnsi" w:hAnsiTheme="majorHAnsi" w:cstheme="majorHAnsi"/>
                <w:color w:val="000000" w:themeColor="text1"/>
                <w:sz w:val="22"/>
                <w:szCs w:val="22"/>
              </w:rPr>
              <w:t>efinidos</w:t>
            </w:r>
            <w:proofErr w:type="spellEnd"/>
            <w:r w:rsidRPr="009803A5">
              <w:rPr>
                <w:rFonts w:asciiTheme="majorHAnsi" w:hAnsiTheme="majorHAnsi" w:cstheme="majorHAnsi"/>
                <w:color w:val="000000" w:themeColor="text1"/>
                <w:sz w:val="22"/>
                <w:szCs w:val="22"/>
              </w:rPr>
              <w:t xml:space="preserve"> pela ABNT, em especial: ABNT NBR 14006 e NBR 14007 – Móveis escolares: mesas e assentos, requisitos </w:t>
            </w:r>
            <w:proofErr w:type="spellStart"/>
            <w:r w:rsidRPr="009803A5">
              <w:rPr>
                <w:rFonts w:asciiTheme="majorHAnsi" w:hAnsiTheme="majorHAnsi" w:cstheme="majorHAnsi"/>
                <w:color w:val="000000" w:themeColor="text1"/>
                <w:sz w:val="22"/>
                <w:szCs w:val="22"/>
              </w:rPr>
              <w:t>dime</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nsionais</w:t>
            </w:r>
            <w:proofErr w:type="spellEnd"/>
            <w:r w:rsidRPr="009803A5">
              <w:rPr>
                <w:rFonts w:asciiTheme="majorHAnsi" w:hAnsiTheme="majorHAnsi" w:cstheme="majorHAnsi"/>
                <w:color w:val="000000" w:themeColor="text1"/>
                <w:sz w:val="22"/>
                <w:szCs w:val="22"/>
              </w:rPr>
              <w:t xml:space="preserve"> e ergonômicos. ABNT NBR 13966 – Móveis para escritórios e coletivos: requisitos de desempenho e se </w:t>
            </w:r>
            <w:proofErr w:type="spellStart"/>
            <w:r w:rsidRPr="009803A5">
              <w:rPr>
                <w:rFonts w:asciiTheme="majorHAnsi" w:hAnsiTheme="majorHAnsi" w:cstheme="majorHAnsi"/>
                <w:color w:val="000000" w:themeColor="text1"/>
                <w:sz w:val="22"/>
                <w:szCs w:val="22"/>
              </w:rPr>
              <w:t>gurança</w:t>
            </w:r>
            <w:proofErr w:type="spellEnd"/>
            <w:r w:rsidRPr="009803A5">
              <w:rPr>
                <w:rFonts w:asciiTheme="majorHAnsi" w:hAnsiTheme="majorHAnsi" w:cstheme="majorHAnsi"/>
                <w:color w:val="000000" w:themeColor="text1"/>
                <w:sz w:val="22"/>
                <w:szCs w:val="22"/>
              </w:rPr>
              <w:t xml:space="preserve">. ABNT NBR 15706 – Requisitos gerais de mobiliário escolar coletivo, com foco em </w:t>
            </w:r>
            <w:proofErr w:type="spellStart"/>
            <w:r w:rsidRPr="009803A5">
              <w:rPr>
                <w:rFonts w:asciiTheme="majorHAnsi" w:hAnsiTheme="majorHAnsi" w:cstheme="majorHAnsi"/>
                <w:color w:val="000000" w:themeColor="text1"/>
                <w:sz w:val="22"/>
                <w:szCs w:val="22"/>
              </w:rPr>
              <w:t>durab</w:t>
            </w:r>
            <w:proofErr w:type="spellEnd"/>
            <w:r w:rsidRPr="009803A5">
              <w:rPr>
                <w:rFonts w:asciiTheme="majorHAnsi" w:hAnsiTheme="majorHAnsi" w:cstheme="majorHAnsi"/>
                <w:color w:val="000000" w:themeColor="text1"/>
                <w:sz w:val="22"/>
                <w:szCs w:val="22"/>
              </w:rPr>
              <w:t xml:space="preserve"> ilidade e estabilidade. Garantia mínima: 12 meses. Aplicação: Ideal para refeitórios escolares adultos, oferecendo robustez, higiene, </w:t>
            </w:r>
            <w:proofErr w:type="spellStart"/>
            <w:r w:rsidRPr="009803A5">
              <w:rPr>
                <w:rFonts w:asciiTheme="majorHAnsi" w:hAnsiTheme="majorHAnsi" w:cstheme="majorHAnsi"/>
                <w:color w:val="000000" w:themeColor="text1"/>
                <w:sz w:val="22"/>
                <w:szCs w:val="22"/>
              </w:rPr>
              <w:t>confort</w:t>
            </w:r>
            <w:proofErr w:type="spellEnd"/>
            <w:r w:rsidRPr="009803A5">
              <w:rPr>
                <w:rFonts w:asciiTheme="majorHAnsi" w:hAnsiTheme="majorHAnsi" w:cstheme="majorHAnsi"/>
                <w:color w:val="000000" w:themeColor="text1"/>
                <w:sz w:val="22"/>
                <w:szCs w:val="22"/>
              </w:rPr>
              <w:t xml:space="preserve"> o e conformidade técnica.</w:t>
            </w:r>
          </w:p>
        </w:tc>
        <w:tc>
          <w:tcPr>
            <w:tcW w:w="459" w:type="pct"/>
            <w:hideMark/>
          </w:tcPr>
          <w:p w14:paraId="7F4DDAF9"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68D690BE"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w:t>
            </w:r>
          </w:p>
        </w:tc>
        <w:tc>
          <w:tcPr>
            <w:tcW w:w="488" w:type="pct"/>
          </w:tcPr>
          <w:p w14:paraId="0A7BC6D5"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49878BE1"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700E20E9"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r>
      <w:tr w:rsidR="00385D72" w:rsidRPr="009803A5" w14:paraId="7A24A1C8" w14:textId="77777777" w:rsidTr="00B15588">
        <w:trPr>
          <w:trHeight w:val="2317"/>
          <w:jc w:val="center"/>
        </w:trPr>
        <w:tc>
          <w:tcPr>
            <w:tcW w:w="329" w:type="pct"/>
            <w:noWrap/>
            <w:hideMark/>
          </w:tcPr>
          <w:p w14:paraId="5D7F013D"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8</w:t>
            </w:r>
          </w:p>
        </w:tc>
        <w:tc>
          <w:tcPr>
            <w:tcW w:w="657" w:type="pct"/>
            <w:noWrap/>
            <w:hideMark/>
          </w:tcPr>
          <w:p w14:paraId="6C5F7AB1"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13.001.450</w:t>
            </w:r>
          </w:p>
        </w:tc>
        <w:tc>
          <w:tcPr>
            <w:tcW w:w="1617" w:type="pct"/>
            <w:hideMark/>
          </w:tcPr>
          <w:p w14:paraId="25F2C9F8" w14:textId="77777777" w:rsidR="00385D72" w:rsidRPr="009803A5" w:rsidRDefault="00385D72"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CONJUNTO REFEITÓRIO ESCOLAR INFANTIL – 2,75M BANCOS   - MESA capacidade: múltiplos usuários. Dimensões: comprimento total de 2,75 m; profundidade de 0,30 m; alturas disponíveis: Classe 1: 0,26 m Classe 2: 0,31 m Tampo superior: 275 cm x </w:t>
            </w:r>
            <w:r w:rsidRPr="009803A5">
              <w:rPr>
                <w:rFonts w:asciiTheme="majorHAnsi" w:hAnsiTheme="majorHAnsi" w:cstheme="majorHAnsi"/>
                <w:color w:val="000000" w:themeColor="text1"/>
                <w:sz w:val="22"/>
                <w:szCs w:val="22"/>
              </w:rPr>
              <w:lastRenderedPageBreak/>
              <w:t>30 cm, confeccionado em MDF 18 mm revestido em laminado melamínico de alta resistência. Bordas: acabamento em PVC tipo “T” colorido, para maior segurança e durabilidade. Estrutura: tubo quadrado 25 x 25 x 1,20 mm em aço carbono. Acabamento da estrutura: pintura eletrostática a pó, garantindo resistência à abrasão e à oxidação. MESA: Capacidade: múltiplos usuários.</w:t>
            </w:r>
            <w:r w:rsidRPr="009803A5">
              <w:rPr>
                <w:rFonts w:asciiTheme="majorHAnsi" w:hAnsiTheme="majorHAnsi" w:cstheme="majorHAnsi"/>
                <w:color w:val="000000" w:themeColor="text1"/>
                <w:sz w:val="22"/>
                <w:szCs w:val="22"/>
              </w:rPr>
              <w:br/>
              <w:t xml:space="preserve">Dimensões: comprimento total de 2,75 m; profundidade de 0,60 m; alturas disponíveis: Classe 1: 0,46 </w:t>
            </w:r>
            <w:proofErr w:type="gramStart"/>
            <w:r w:rsidRPr="009803A5">
              <w:rPr>
                <w:rFonts w:asciiTheme="majorHAnsi" w:hAnsiTheme="majorHAnsi" w:cstheme="majorHAnsi"/>
                <w:color w:val="000000" w:themeColor="text1"/>
                <w:sz w:val="22"/>
                <w:szCs w:val="22"/>
              </w:rPr>
              <w:t>m  Classe</w:t>
            </w:r>
            <w:proofErr w:type="gramEnd"/>
            <w:r w:rsidRPr="009803A5">
              <w:rPr>
                <w:rFonts w:asciiTheme="majorHAnsi" w:hAnsiTheme="majorHAnsi" w:cstheme="majorHAnsi"/>
                <w:color w:val="000000" w:themeColor="text1"/>
                <w:sz w:val="22"/>
                <w:szCs w:val="22"/>
              </w:rPr>
              <w:t xml:space="preserve"> 2: 0,53 m Tampo superior: 275 cm x 60 cm, confeccionado em MDF 18 mm revestido em laminado melamínico. Bordas: acabamento em PVC tipo “T” colorido, arredondado, para segurança infantil. Estrutura: tubo quadrado 25 x 25 x 1,20 mm em aço carbono.</w:t>
            </w:r>
            <w:r w:rsidRPr="009803A5">
              <w:rPr>
                <w:rFonts w:asciiTheme="majorHAnsi" w:hAnsiTheme="majorHAnsi" w:cstheme="majorHAnsi"/>
                <w:color w:val="000000" w:themeColor="text1"/>
                <w:sz w:val="22"/>
                <w:szCs w:val="22"/>
              </w:rPr>
              <w:br/>
              <w:t>Acabamento da estrutura: pintura eletrostática a pó. Normas Técnicas (ABNT aplicáveis) O conjunto atende aos requisitos de ergonomia, segurança, estabilidade e resistência previstos nas seguintes normas: ABNT NBR 15706 – Mobiliário escolar coletivo: requisitos de durabilidade, estabilidade e desempenho. Garantia mínima de 12 meses contra defeitos de fabricação.</w:t>
            </w:r>
          </w:p>
        </w:tc>
        <w:tc>
          <w:tcPr>
            <w:tcW w:w="459" w:type="pct"/>
            <w:hideMark/>
          </w:tcPr>
          <w:p w14:paraId="6E3AF7B2"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673D683D"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488" w:type="pct"/>
          </w:tcPr>
          <w:p w14:paraId="39D4E0AD"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36BC11A2"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67FD43F3"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r>
      <w:tr w:rsidR="00385D72" w:rsidRPr="009803A5" w14:paraId="10282B73" w14:textId="77777777" w:rsidTr="00B15588">
        <w:trPr>
          <w:trHeight w:val="1347"/>
          <w:jc w:val="center"/>
        </w:trPr>
        <w:tc>
          <w:tcPr>
            <w:tcW w:w="329" w:type="pct"/>
            <w:noWrap/>
            <w:hideMark/>
          </w:tcPr>
          <w:p w14:paraId="6A5F740F"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9</w:t>
            </w:r>
          </w:p>
        </w:tc>
        <w:tc>
          <w:tcPr>
            <w:tcW w:w="657" w:type="pct"/>
            <w:noWrap/>
            <w:hideMark/>
          </w:tcPr>
          <w:p w14:paraId="6AF44DC5"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13.001.454</w:t>
            </w:r>
          </w:p>
        </w:tc>
        <w:tc>
          <w:tcPr>
            <w:tcW w:w="1617" w:type="pct"/>
            <w:hideMark/>
          </w:tcPr>
          <w:p w14:paraId="3958751B" w14:textId="77777777" w:rsidR="00385D72" w:rsidRPr="009803A5" w:rsidRDefault="00385D72"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ESTANTE DE AÇO Fabricada em chapa de aço de alta resistência Estrutura reforçada, ideal para armazenamento de livros, pastas e materiais Com prateleiras ajustáveis em diferentes alturas</w:t>
            </w:r>
            <w:r w:rsidRPr="009803A5">
              <w:rPr>
                <w:rFonts w:asciiTheme="majorHAnsi" w:hAnsiTheme="majorHAnsi" w:cstheme="majorHAnsi"/>
                <w:color w:val="000000" w:themeColor="text1"/>
                <w:sz w:val="22"/>
                <w:szCs w:val="22"/>
              </w:rPr>
              <w:br/>
              <w:t xml:space="preserve">Capacidade de carga por prateleira de acordo com especificação do fabricante Dimensões aproximadas: 1,80m x 0,90m x 0,40m Garantia mínima: 12 meses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Itatiaia</w:t>
            </w:r>
          </w:p>
        </w:tc>
        <w:tc>
          <w:tcPr>
            <w:tcW w:w="459" w:type="pct"/>
            <w:hideMark/>
          </w:tcPr>
          <w:p w14:paraId="11914E13"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0E6CEA66"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488" w:type="pct"/>
          </w:tcPr>
          <w:p w14:paraId="03690714"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6F412A55"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3201F531"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r>
      <w:tr w:rsidR="00385D72" w:rsidRPr="009803A5" w14:paraId="24848145" w14:textId="77777777" w:rsidTr="00B15588">
        <w:trPr>
          <w:trHeight w:val="634"/>
          <w:jc w:val="center"/>
        </w:trPr>
        <w:tc>
          <w:tcPr>
            <w:tcW w:w="329" w:type="pct"/>
            <w:noWrap/>
            <w:hideMark/>
          </w:tcPr>
          <w:p w14:paraId="70179BAA"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10</w:t>
            </w:r>
          </w:p>
        </w:tc>
        <w:tc>
          <w:tcPr>
            <w:tcW w:w="657" w:type="pct"/>
            <w:noWrap/>
            <w:hideMark/>
          </w:tcPr>
          <w:p w14:paraId="54BBAE23"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13.001.456</w:t>
            </w:r>
          </w:p>
        </w:tc>
        <w:tc>
          <w:tcPr>
            <w:tcW w:w="1617" w:type="pct"/>
            <w:hideMark/>
          </w:tcPr>
          <w:p w14:paraId="3F14456A" w14:textId="77777777" w:rsidR="00385D72" w:rsidRPr="009803A5" w:rsidRDefault="00385D72"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JOGO DE COZINHA COMPACTA EM AÇO COM PANELEIRO - Estrutura em chapa de aço de alta resistência Composto por balcão, aéreos e paneleiro integrado Paneleiro com prateleiras internas para melhor organização Portas com puxadores resistentes e dobradiças metálicas</w:t>
            </w:r>
            <w:r w:rsidRPr="009803A5">
              <w:rPr>
                <w:rFonts w:asciiTheme="majorHAnsi" w:hAnsiTheme="majorHAnsi" w:cstheme="majorHAnsi"/>
                <w:color w:val="000000" w:themeColor="text1"/>
                <w:sz w:val="22"/>
                <w:szCs w:val="22"/>
              </w:rPr>
              <w:br/>
              <w:t>Dimensões aproximadas: 2,00m a 2,40m de largura x 2,00m de altura x 0,50m de profundidade</w:t>
            </w:r>
            <w:r w:rsidRPr="009803A5">
              <w:rPr>
                <w:rFonts w:asciiTheme="majorHAnsi" w:hAnsiTheme="majorHAnsi" w:cstheme="majorHAnsi"/>
                <w:color w:val="000000" w:themeColor="text1"/>
                <w:sz w:val="22"/>
                <w:szCs w:val="22"/>
              </w:rPr>
              <w:br/>
              <w:t xml:space="preserve">Garantia mínima: 12 meses Marcas referência: Itatiaia, Bertolini, </w:t>
            </w:r>
            <w:proofErr w:type="spellStart"/>
            <w:r w:rsidRPr="009803A5">
              <w:rPr>
                <w:rFonts w:asciiTheme="majorHAnsi" w:hAnsiTheme="majorHAnsi" w:cstheme="majorHAnsi"/>
                <w:color w:val="000000" w:themeColor="text1"/>
                <w:sz w:val="22"/>
                <w:szCs w:val="22"/>
              </w:rPr>
              <w:t>Kappesberg</w:t>
            </w:r>
            <w:proofErr w:type="spellEnd"/>
          </w:p>
        </w:tc>
        <w:tc>
          <w:tcPr>
            <w:tcW w:w="459" w:type="pct"/>
            <w:hideMark/>
          </w:tcPr>
          <w:p w14:paraId="07B7BF0A"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2F2899B5"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488" w:type="pct"/>
          </w:tcPr>
          <w:p w14:paraId="439D7BA3"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0B9CEF9D"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1EA113E2"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r>
      <w:tr w:rsidR="00385D72" w:rsidRPr="009803A5" w14:paraId="01F25C80" w14:textId="77777777" w:rsidTr="00B15588">
        <w:trPr>
          <w:trHeight w:val="717"/>
          <w:jc w:val="center"/>
        </w:trPr>
        <w:tc>
          <w:tcPr>
            <w:tcW w:w="329" w:type="pct"/>
            <w:noWrap/>
            <w:hideMark/>
          </w:tcPr>
          <w:p w14:paraId="0A600870"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11</w:t>
            </w:r>
          </w:p>
        </w:tc>
        <w:tc>
          <w:tcPr>
            <w:tcW w:w="657" w:type="pct"/>
            <w:noWrap/>
            <w:hideMark/>
          </w:tcPr>
          <w:p w14:paraId="21307865"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13.001.071</w:t>
            </w:r>
          </w:p>
        </w:tc>
        <w:tc>
          <w:tcPr>
            <w:tcW w:w="1617" w:type="pct"/>
            <w:hideMark/>
          </w:tcPr>
          <w:p w14:paraId="5B878E03" w14:textId="77777777" w:rsidR="00385D72" w:rsidRPr="009803A5" w:rsidRDefault="00385D72"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Longarina estofada 3 lugares</w:t>
            </w:r>
            <w:r w:rsidRPr="009803A5">
              <w:rPr>
                <w:rFonts w:asciiTheme="majorHAnsi" w:hAnsiTheme="majorHAnsi" w:cstheme="majorHAnsi"/>
                <w:color w:val="000000" w:themeColor="text1"/>
                <w:sz w:val="22"/>
                <w:szCs w:val="22"/>
              </w:rPr>
              <w:br/>
              <w:t>longarina estofada 3 lugares, cor preta, assento confeccionado em espuma injetada. revestida em couro ecológico, modelo secretária, estrutura reforçada.</w:t>
            </w:r>
          </w:p>
        </w:tc>
        <w:tc>
          <w:tcPr>
            <w:tcW w:w="459" w:type="pct"/>
            <w:hideMark/>
          </w:tcPr>
          <w:p w14:paraId="7A5FE254"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4B7A972B"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30</w:t>
            </w:r>
          </w:p>
        </w:tc>
        <w:tc>
          <w:tcPr>
            <w:tcW w:w="488" w:type="pct"/>
          </w:tcPr>
          <w:p w14:paraId="390620C4"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3B23D85E"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69306DD4"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r>
      <w:tr w:rsidR="00385D72" w:rsidRPr="009803A5" w14:paraId="18F2A682" w14:textId="77777777" w:rsidTr="00B15588">
        <w:trPr>
          <w:trHeight w:val="2457"/>
          <w:jc w:val="center"/>
        </w:trPr>
        <w:tc>
          <w:tcPr>
            <w:tcW w:w="329" w:type="pct"/>
            <w:noWrap/>
            <w:hideMark/>
          </w:tcPr>
          <w:p w14:paraId="49D33EFD"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12</w:t>
            </w:r>
          </w:p>
        </w:tc>
        <w:tc>
          <w:tcPr>
            <w:tcW w:w="657" w:type="pct"/>
            <w:noWrap/>
            <w:hideMark/>
          </w:tcPr>
          <w:p w14:paraId="48245B5C"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123.001.025</w:t>
            </w:r>
          </w:p>
        </w:tc>
        <w:tc>
          <w:tcPr>
            <w:tcW w:w="1617" w:type="pct"/>
            <w:hideMark/>
          </w:tcPr>
          <w:p w14:paraId="35D1B509" w14:textId="77777777" w:rsidR="00385D72" w:rsidRPr="009803A5" w:rsidRDefault="00385D72"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LONGARINA PARA PESSOAS COM SOBREPESO Capacidade de carga: mínimo 150 kg por assento. Material da estrutura: 3 lugares</w:t>
            </w:r>
            <w:r w:rsidRPr="009803A5">
              <w:rPr>
                <w:rFonts w:asciiTheme="majorHAnsi" w:hAnsiTheme="majorHAnsi" w:cstheme="majorHAnsi"/>
                <w:color w:val="000000" w:themeColor="text1"/>
                <w:sz w:val="22"/>
                <w:szCs w:val="22"/>
              </w:rPr>
              <w:br/>
              <w:t>Aço tubular reforçado com tratamento anticorrosivo. Espessura mínima do tubo: 1,5 mm.</w:t>
            </w:r>
            <w:r w:rsidRPr="009803A5">
              <w:rPr>
                <w:rFonts w:asciiTheme="majorHAnsi" w:hAnsiTheme="majorHAnsi" w:cstheme="majorHAnsi"/>
                <w:color w:val="000000" w:themeColor="text1"/>
                <w:sz w:val="22"/>
                <w:szCs w:val="22"/>
              </w:rPr>
              <w:br/>
              <w:t>Diâmetro: tubo redondo com no mínimo 35 mm.</w:t>
            </w:r>
            <w:r w:rsidRPr="009803A5">
              <w:rPr>
                <w:rFonts w:asciiTheme="majorHAnsi" w:hAnsiTheme="majorHAnsi" w:cstheme="majorHAnsi"/>
                <w:color w:val="000000" w:themeColor="text1"/>
                <w:sz w:val="22"/>
                <w:szCs w:val="22"/>
              </w:rPr>
              <w:br/>
              <w:t>Assento e encosto: Plástico injetado resistente (polipropileno de alta resistência</w:t>
            </w:r>
            <w:proofErr w:type="gramStart"/>
            <w:r w:rsidRPr="009803A5">
              <w:rPr>
                <w:rFonts w:asciiTheme="majorHAnsi" w:hAnsiTheme="majorHAnsi" w:cstheme="majorHAnsi"/>
                <w:color w:val="000000" w:themeColor="text1"/>
                <w:sz w:val="22"/>
                <w:szCs w:val="22"/>
              </w:rPr>
              <w:t>) Almofadado</w:t>
            </w:r>
            <w:proofErr w:type="gramEnd"/>
            <w:r w:rsidRPr="009803A5">
              <w:rPr>
                <w:rFonts w:asciiTheme="majorHAnsi" w:hAnsiTheme="majorHAnsi" w:cstheme="majorHAnsi"/>
                <w:color w:val="000000" w:themeColor="text1"/>
                <w:sz w:val="22"/>
                <w:szCs w:val="22"/>
              </w:rPr>
              <w:t xml:space="preserve"> em espuma D33 ou superior, com revestimento em </w:t>
            </w:r>
            <w:proofErr w:type="spellStart"/>
            <w:r w:rsidRPr="009803A5">
              <w:rPr>
                <w:rFonts w:asciiTheme="majorHAnsi" w:hAnsiTheme="majorHAnsi" w:cstheme="majorHAnsi"/>
                <w:color w:val="000000" w:themeColor="text1"/>
                <w:sz w:val="22"/>
                <w:szCs w:val="22"/>
              </w:rPr>
              <w:t>courvim</w:t>
            </w:r>
            <w:proofErr w:type="spellEnd"/>
            <w:r w:rsidRPr="009803A5">
              <w:rPr>
                <w:rFonts w:asciiTheme="majorHAnsi" w:hAnsiTheme="majorHAnsi" w:cstheme="majorHAnsi"/>
                <w:color w:val="000000" w:themeColor="text1"/>
                <w:sz w:val="22"/>
                <w:szCs w:val="22"/>
              </w:rPr>
              <w:t xml:space="preserve"> ou tecido de alta resistência.</w:t>
            </w:r>
            <w:r w:rsidRPr="009803A5">
              <w:rPr>
                <w:rFonts w:asciiTheme="majorHAnsi" w:hAnsiTheme="majorHAnsi" w:cstheme="majorHAnsi"/>
                <w:color w:val="000000" w:themeColor="text1"/>
                <w:sz w:val="22"/>
                <w:szCs w:val="22"/>
              </w:rPr>
              <w:br/>
              <w:t>Largura do assento: Mínimo de 55 cm por pessoa</w:t>
            </w:r>
            <w:r w:rsidRPr="009803A5">
              <w:rPr>
                <w:rFonts w:asciiTheme="majorHAnsi" w:hAnsiTheme="majorHAnsi" w:cstheme="majorHAnsi"/>
                <w:color w:val="000000" w:themeColor="text1"/>
                <w:sz w:val="22"/>
                <w:szCs w:val="22"/>
              </w:rPr>
              <w:br/>
              <w:t>Altura do assento: Aproximadamente 45-50 cm do chão. Fixação: Estrutura autoportante com pés antiderrapantes Outros: Certificação ou ensaio conforme a Norma Brasileira ABNT NBR 13962 (mobiliário para assento público).</w:t>
            </w:r>
            <w:r w:rsidRPr="009803A5">
              <w:rPr>
                <w:rFonts w:asciiTheme="majorHAnsi" w:hAnsiTheme="majorHAnsi" w:cstheme="majorHAnsi"/>
                <w:color w:val="000000" w:themeColor="text1"/>
                <w:sz w:val="22"/>
                <w:szCs w:val="22"/>
              </w:rPr>
              <w:br/>
              <w:t>Garantia de resistência à deformação permanente.</w:t>
            </w:r>
          </w:p>
        </w:tc>
        <w:tc>
          <w:tcPr>
            <w:tcW w:w="459" w:type="pct"/>
            <w:hideMark/>
          </w:tcPr>
          <w:p w14:paraId="491AE13A"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273F4870"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30</w:t>
            </w:r>
          </w:p>
        </w:tc>
        <w:tc>
          <w:tcPr>
            <w:tcW w:w="488" w:type="pct"/>
          </w:tcPr>
          <w:p w14:paraId="41CAA669"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165EED0E"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52B8DC92"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r>
      <w:tr w:rsidR="00385D72" w:rsidRPr="009803A5" w14:paraId="371118E7" w14:textId="77777777" w:rsidTr="00B15588">
        <w:trPr>
          <w:trHeight w:val="1347"/>
          <w:jc w:val="center"/>
        </w:trPr>
        <w:tc>
          <w:tcPr>
            <w:tcW w:w="329" w:type="pct"/>
            <w:noWrap/>
            <w:hideMark/>
          </w:tcPr>
          <w:p w14:paraId="2FEA780F"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w:t>
            </w:r>
          </w:p>
        </w:tc>
        <w:tc>
          <w:tcPr>
            <w:tcW w:w="657" w:type="pct"/>
            <w:noWrap/>
            <w:hideMark/>
          </w:tcPr>
          <w:p w14:paraId="510C9F14"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13.001.422</w:t>
            </w:r>
          </w:p>
        </w:tc>
        <w:tc>
          <w:tcPr>
            <w:tcW w:w="1617" w:type="pct"/>
            <w:hideMark/>
          </w:tcPr>
          <w:p w14:paraId="6C3FB4FA" w14:textId="77777777" w:rsidR="00385D72" w:rsidRPr="009803A5" w:rsidRDefault="00385D72"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DE ESCRITÓRIO MODELO COMUM</w:t>
            </w:r>
            <w:r w:rsidRPr="009803A5">
              <w:rPr>
                <w:rFonts w:asciiTheme="majorHAnsi" w:hAnsiTheme="majorHAnsi" w:cstheme="majorHAnsi"/>
                <w:color w:val="000000" w:themeColor="text1"/>
                <w:sz w:val="22"/>
                <w:szCs w:val="22"/>
              </w:rPr>
              <w:br/>
              <w:t xml:space="preserve">Tampo em MDF 25mm com acabamento em BP Estrutura em MDF ou metálica Pés em painel ou tubo metálico Com ou sem gaveteiro opcional Dimensões aproximadas: 1,20m x 0,60m Garantia mínima: 12 meses Marcas referência: Tecno </w:t>
            </w:r>
            <w:proofErr w:type="spellStart"/>
            <w:r w:rsidRPr="009803A5">
              <w:rPr>
                <w:rFonts w:asciiTheme="majorHAnsi" w:hAnsiTheme="majorHAnsi" w:cstheme="majorHAnsi"/>
                <w:color w:val="000000" w:themeColor="text1"/>
                <w:sz w:val="22"/>
                <w:szCs w:val="22"/>
              </w:rPr>
              <w:t>Mobili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Demóbile</w:t>
            </w:r>
            <w:proofErr w:type="spellEnd"/>
            <w:r w:rsidRPr="009803A5">
              <w:rPr>
                <w:rFonts w:asciiTheme="majorHAnsi" w:hAnsiTheme="majorHAnsi" w:cstheme="majorHAnsi"/>
                <w:color w:val="000000" w:themeColor="text1"/>
                <w:sz w:val="22"/>
                <w:szCs w:val="22"/>
              </w:rPr>
              <w:t xml:space="preserve"> </w:t>
            </w:r>
          </w:p>
        </w:tc>
        <w:tc>
          <w:tcPr>
            <w:tcW w:w="459" w:type="pct"/>
            <w:hideMark/>
          </w:tcPr>
          <w:p w14:paraId="630EDE8B"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4C7C60EC"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33</w:t>
            </w:r>
          </w:p>
        </w:tc>
        <w:tc>
          <w:tcPr>
            <w:tcW w:w="488" w:type="pct"/>
          </w:tcPr>
          <w:p w14:paraId="5A9F2330"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2615C008"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2B74B359"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r>
      <w:tr w:rsidR="00385D72" w:rsidRPr="009803A5" w14:paraId="3F4DB518" w14:textId="77777777" w:rsidTr="00B15588">
        <w:trPr>
          <w:trHeight w:val="911"/>
          <w:jc w:val="center"/>
        </w:trPr>
        <w:tc>
          <w:tcPr>
            <w:tcW w:w="329" w:type="pct"/>
            <w:noWrap/>
            <w:hideMark/>
          </w:tcPr>
          <w:p w14:paraId="25F518E8"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14</w:t>
            </w:r>
          </w:p>
        </w:tc>
        <w:tc>
          <w:tcPr>
            <w:tcW w:w="657" w:type="pct"/>
            <w:noWrap/>
            <w:hideMark/>
          </w:tcPr>
          <w:p w14:paraId="46C93E98"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13.001.452</w:t>
            </w:r>
          </w:p>
        </w:tc>
        <w:tc>
          <w:tcPr>
            <w:tcW w:w="1617" w:type="pct"/>
            <w:hideMark/>
          </w:tcPr>
          <w:p w14:paraId="31731D8B" w14:textId="77777777" w:rsidR="00385D72" w:rsidRPr="009803A5" w:rsidRDefault="00385D72"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DE PROFESSOR Modelo Padrão</w:t>
            </w:r>
            <w:r w:rsidRPr="009803A5">
              <w:rPr>
                <w:rFonts w:asciiTheme="majorHAnsi" w:hAnsiTheme="majorHAnsi" w:cstheme="majorHAnsi"/>
                <w:color w:val="000000" w:themeColor="text1"/>
                <w:sz w:val="22"/>
                <w:szCs w:val="22"/>
              </w:rPr>
              <w:br/>
              <w:t xml:space="preserve">Tampo em MDF 25 mm com acabamento em BP, resistente a riscos e de fácil higieniza </w:t>
            </w:r>
            <w:proofErr w:type="spellStart"/>
            <w:r w:rsidRPr="009803A5">
              <w:rPr>
                <w:rFonts w:asciiTheme="majorHAnsi" w:hAnsiTheme="majorHAnsi" w:cstheme="majorHAnsi"/>
                <w:color w:val="000000" w:themeColor="text1"/>
                <w:sz w:val="22"/>
                <w:szCs w:val="22"/>
              </w:rPr>
              <w:t>ção</w:t>
            </w:r>
            <w:proofErr w:type="spellEnd"/>
            <w:r w:rsidRPr="009803A5">
              <w:rPr>
                <w:rFonts w:asciiTheme="majorHAnsi" w:hAnsiTheme="majorHAnsi" w:cstheme="majorHAnsi"/>
                <w:color w:val="000000" w:themeColor="text1"/>
                <w:sz w:val="22"/>
                <w:szCs w:val="22"/>
              </w:rPr>
              <w:br/>
              <w:t xml:space="preserve">Estrutura em MDF ou metálica, com alta durabilidade e estabilidade alinhadas aos critérios da ABNT NBR 14006 Pés em painel ou tubo metálico, garantindo estabilidade conforme requisitos técnicos Gaveteiro opcional com chave, favorecendo organização e segurança de materiais Design ergonômico: dimensões e proporções adequadas conforme NBR 14006, com foco no conforto do docente Dimensões aproximadas: 1,20 m x 0,60 m (sugeridas dentro das faixas ergonômicas recomendadas) Garantia mínima: 12 meses, conforme padrões legais e técnicos Recomendadas marcas com tradição no setor: Tecno </w:t>
            </w:r>
            <w:proofErr w:type="spellStart"/>
            <w:r w:rsidRPr="009803A5">
              <w:rPr>
                <w:rFonts w:asciiTheme="majorHAnsi" w:hAnsiTheme="majorHAnsi" w:cstheme="majorHAnsi"/>
                <w:color w:val="000000" w:themeColor="text1"/>
                <w:sz w:val="22"/>
                <w:szCs w:val="22"/>
              </w:rPr>
              <w:t>Mobili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Demóbile</w:t>
            </w:r>
            <w:proofErr w:type="spellEnd"/>
            <w:r w:rsidRPr="009803A5">
              <w:rPr>
                <w:rFonts w:asciiTheme="majorHAnsi" w:hAnsiTheme="majorHAnsi" w:cstheme="majorHAnsi"/>
                <w:color w:val="000000" w:themeColor="text1"/>
                <w:sz w:val="22"/>
                <w:szCs w:val="22"/>
              </w:rPr>
              <w:t xml:space="preserve"> O mobiliário atende aos padrões técnicos do FNDE/ABNT para aquisição escolar pública</w:t>
            </w:r>
          </w:p>
        </w:tc>
        <w:tc>
          <w:tcPr>
            <w:tcW w:w="459" w:type="pct"/>
            <w:hideMark/>
          </w:tcPr>
          <w:p w14:paraId="28412C8C"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6756C289"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22</w:t>
            </w:r>
          </w:p>
        </w:tc>
        <w:tc>
          <w:tcPr>
            <w:tcW w:w="488" w:type="pct"/>
          </w:tcPr>
          <w:p w14:paraId="0671ED25"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5BA36315"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261CF0C6"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r>
      <w:tr w:rsidR="00385D72" w:rsidRPr="009803A5" w14:paraId="40E0207F" w14:textId="77777777" w:rsidTr="00B15588">
        <w:trPr>
          <w:trHeight w:val="492"/>
          <w:jc w:val="center"/>
        </w:trPr>
        <w:tc>
          <w:tcPr>
            <w:tcW w:w="329" w:type="pct"/>
            <w:noWrap/>
            <w:hideMark/>
          </w:tcPr>
          <w:p w14:paraId="23293967"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15</w:t>
            </w:r>
          </w:p>
        </w:tc>
        <w:tc>
          <w:tcPr>
            <w:tcW w:w="657" w:type="pct"/>
            <w:noWrap/>
            <w:hideMark/>
          </w:tcPr>
          <w:p w14:paraId="7F8BFC88"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13.001.448</w:t>
            </w:r>
          </w:p>
        </w:tc>
        <w:tc>
          <w:tcPr>
            <w:tcW w:w="1617" w:type="pct"/>
            <w:hideMark/>
          </w:tcPr>
          <w:p w14:paraId="3863DEA0" w14:textId="77777777" w:rsidR="00385D72" w:rsidRPr="009803A5" w:rsidRDefault="00385D72"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DE REUNIÃO GRANDE COM 10 CADEIRAS Mesa retangular, com capacidade para 10 lugares Estrutura em aço de alta resistência</w:t>
            </w:r>
            <w:r w:rsidRPr="009803A5">
              <w:rPr>
                <w:rFonts w:asciiTheme="majorHAnsi" w:hAnsiTheme="majorHAnsi" w:cstheme="majorHAnsi"/>
                <w:color w:val="000000" w:themeColor="text1"/>
                <w:sz w:val="22"/>
                <w:szCs w:val="22"/>
              </w:rPr>
              <w:br/>
              <w:t xml:space="preserve">Tampo em MDF revestido, resistente a riscos e de fácil higienização Dimensões da mesa: aproximadamente 240 cm de comprimento x 100 cm </w:t>
            </w:r>
            <w:r w:rsidRPr="009803A5">
              <w:rPr>
                <w:rFonts w:asciiTheme="majorHAnsi" w:hAnsiTheme="majorHAnsi" w:cstheme="majorHAnsi"/>
                <w:color w:val="000000" w:themeColor="text1"/>
                <w:sz w:val="22"/>
                <w:szCs w:val="22"/>
              </w:rPr>
              <w:lastRenderedPageBreak/>
              <w:t xml:space="preserve">de largura x 75 cm de altura Cadeiras com estrutura em aço reforçado, assento e encosto em material estofado ou lavável Dimensões das cadeiras: aproximadamente 45 cm de largura x 50 cm de profundidade x 90 cm de altura total (assento a 45 cm do chão) Design adequado para ambientes corporativos, garantindo conforto e funcionalidade Garantia mínima: 12 meses Marcas de referência: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xml:space="preserve">, Tramontina, </w:t>
            </w:r>
            <w:proofErr w:type="spellStart"/>
            <w:r w:rsidRPr="009803A5">
              <w:rPr>
                <w:rFonts w:asciiTheme="majorHAnsi" w:hAnsiTheme="majorHAnsi" w:cstheme="majorHAnsi"/>
                <w:color w:val="000000" w:themeColor="text1"/>
                <w:sz w:val="22"/>
                <w:szCs w:val="22"/>
              </w:rPr>
              <w:t>Cavaletti</w:t>
            </w:r>
            <w:proofErr w:type="spellEnd"/>
          </w:p>
        </w:tc>
        <w:tc>
          <w:tcPr>
            <w:tcW w:w="459" w:type="pct"/>
            <w:hideMark/>
          </w:tcPr>
          <w:p w14:paraId="6A606548"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0F1A6E19"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488" w:type="pct"/>
          </w:tcPr>
          <w:p w14:paraId="03FE80FD"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55A71D76"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07221083"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r>
      <w:tr w:rsidR="00385D72" w:rsidRPr="009803A5" w14:paraId="62ACB049" w14:textId="77777777" w:rsidTr="00B15588">
        <w:trPr>
          <w:trHeight w:val="1665"/>
          <w:jc w:val="center"/>
        </w:trPr>
        <w:tc>
          <w:tcPr>
            <w:tcW w:w="329" w:type="pct"/>
            <w:noWrap/>
            <w:hideMark/>
          </w:tcPr>
          <w:p w14:paraId="714B76BC"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16</w:t>
            </w:r>
          </w:p>
        </w:tc>
        <w:tc>
          <w:tcPr>
            <w:tcW w:w="657" w:type="pct"/>
            <w:noWrap/>
            <w:hideMark/>
          </w:tcPr>
          <w:p w14:paraId="7716F8E3"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13.001.421</w:t>
            </w:r>
          </w:p>
        </w:tc>
        <w:tc>
          <w:tcPr>
            <w:tcW w:w="1617" w:type="pct"/>
            <w:hideMark/>
          </w:tcPr>
          <w:p w14:paraId="47572090" w14:textId="77777777" w:rsidR="00385D72" w:rsidRPr="009803A5" w:rsidRDefault="00385D72"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MESA EM L Material: Madeira </w:t>
            </w:r>
            <w:proofErr w:type="spellStart"/>
            <w:r w:rsidRPr="009803A5">
              <w:rPr>
                <w:rFonts w:asciiTheme="majorHAnsi" w:hAnsiTheme="majorHAnsi" w:cstheme="majorHAnsi"/>
                <w:color w:val="000000" w:themeColor="text1"/>
                <w:sz w:val="22"/>
                <w:szCs w:val="22"/>
              </w:rPr>
              <w:t>Mdf</w:t>
            </w:r>
            <w:proofErr w:type="spellEnd"/>
            <w:r w:rsidRPr="009803A5">
              <w:rPr>
                <w:rFonts w:asciiTheme="majorHAnsi" w:hAnsiTheme="majorHAnsi" w:cstheme="majorHAnsi"/>
                <w:color w:val="000000" w:themeColor="text1"/>
                <w:sz w:val="22"/>
                <w:szCs w:val="22"/>
              </w:rPr>
              <w:t xml:space="preserve"> Material estrutura: Chapa Aço Quantidade de tampo: 02 uni</w:t>
            </w:r>
            <w:r w:rsidRPr="009803A5">
              <w:rPr>
                <w:rFonts w:asciiTheme="majorHAnsi" w:hAnsiTheme="majorHAnsi" w:cstheme="majorHAnsi"/>
                <w:color w:val="000000" w:themeColor="text1"/>
                <w:sz w:val="22"/>
                <w:szCs w:val="22"/>
              </w:rPr>
              <w:br/>
              <w:t>Comprimento de Tampo: 170cm Largura Tampo: 150 cm Altura Módulo: 75cm Cor: clara</w:t>
            </w:r>
            <w:r w:rsidRPr="009803A5">
              <w:rPr>
                <w:rFonts w:asciiTheme="majorHAnsi" w:hAnsiTheme="majorHAnsi" w:cstheme="majorHAnsi"/>
                <w:color w:val="000000" w:themeColor="text1"/>
                <w:sz w:val="22"/>
                <w:szCs w:val="22"/>
              </w:rPr>
              <w:br/>
              <w:t xml:space="preserve">02 gavetas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xml:space="preserve">, Tecno </w:t>
            </w:r>
            <w:proofErr w:type="spellStart"/>
            <w:r w:rsidRPr="009803A5">
              <w:rPr>
                <w:rFonts w:asciiTheme="majorHAnsi" w:hAnsiTheme="majorHAnsi" w:cstheme="majorHAnsi"/>
                <w:color w:val="000000" w:themeColor="text1"/>
                <w:sz w:val="22"/>
                <w:szCs w:val="22"/>
              </w:rPr>
              <w:t>Mobili</w:t>
            </w:r>
            <w:proofErr w:type="spellEnd"/>
          </w:p>
        </w:tc>
        <w:tc>
          <w:tcPr>
            <w:tcW w:w="459" w:type="pct"/>
            <w:hideMark/>
          </w:tcPr>
          <w:p w14:paraId="74891724"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4A49B052"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36</w:t>
            </w:r>
          </w:p>
        </w:tc>
        <w:tc>
          <w:tcPr>
            <w:tcW w:w="488" w:type="pct"/>
          </w:tcPr>
          <w:p w14:paraId="07FE1787"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39D95270"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613C5599"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r>
      <w:tr w:rsidR="00385D72" w:rsidRPr="009803A5" w14:paraId="2F378F54" w14:textId="77777777" w:rsidTr="00B15588">
        <w:trPr>
          <w:trHeight w:val="1059"/>
          <w:jc w:val="center"/>
        </w:trPr>
        <w:tc>
          <w:tcPr>
            <w:tcW w:w="329" w:type="pct"/>
            <w:noWrap/>
            <w:hideMark/>
          </w:tcPr>
          <w:p w14:paraId="15F3DB54"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17   </w:t>
            </w:r>
          </w:p>
        </w:tc>
        <w:tc>
          <w:tcPr>
            <w:tcW w:w="657" w:type="pct"/>
            <w:noWrap/>
            <w:hideMark/>
          </w:tcPr>
          <w:p w14:paraId="4731F431"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13.001.449</w:t>
            </w:r>
          </w:p>
        </w:tc>
        <w:tc>
          <w:tcPr>
            <w:tcW w:w="1617" w:type="pct"/>
            <w:hideMark/>
          </w:tcPr>
          <w:p w14:paraId="6271CB00" w14:textId="77777777" w:rsidR="00385D72" w:rsidRPr="009803A5" w:rsidRDefault="00385D72" w:rsidP="00B15588">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REDONDA COM 6 LUGARES</w:t>
            </w:r>
            <w:r w:rsidRPr="009803A5">
              <w:rPr>
                <w:rFonts w:asciiTheme="majorHAnsi" w:hAnsiTheme="majorHAnsi" w:cstheme="majorHAnsi"/>
                <w:color w:val="000000" w:themeColor="text1"/>
                <w:sz w:val="22"/>
                <w:szCs w:val="22"/>
              </w:rPr>
              <w:br/>
              <w:t>Mesa redonda, com capacidade para 6 lugares Estrutura em aço de alta resistência</w:t>
            </w:r>
            <w:r w:rsidRPr="009803A5">
              <w:rPr>
                <w:rFonts w:asciiTheme="majorHAnsi" w:hAnsiTheme="majorHAnsi" w:cstheme="majorHAnsi"/>
                <w:color w:val="000000" w:themeColor="text1"/>
                <w:sz w:val="22"/>
                <w:szCs w:val="22"/>
              </w:rPr>
              <w:br/>
              <w:t xml:space="preserve">Tampo em MDF revestido, resistente a riscos e de fácil higienização Dimensões da mesa: 120 cm de diâmetro x 75 cm de altura Cadeiras com estrutura em aço reforçado, assento em material estofado ou lavável Dimensões das cadeiras: 45 cm de largura x 50 cm de profundidade x 90 cm de altura total (assento a </w:t>
            </w:r>
            <w:r w:rsidRPr="009803A5">
              <w:rPr>
                <w:rFonts w:asciiTheme="majorHAnsi" w:hAnsiTheme="majorHAnsi" w:cstheme="majorHAnsi"/>
                <w:color w:val="000000" w:themeColor="text1"/>
                <w:sz w:val="22"/>
                <w:szCs w:val="22"/>
              </w:rPr>
              <w:lastRenderedPageBreak/>
              <w:t>45 cm do chão) Design funcional, adequado para atividades pedagógicas e dinâmicas em grupo Garantia mínima: 12 meses</w:t>
            </w:r>
            <w:r w:rsidRPr="009803A5">
              <w:rPr>
                <w:rFonts w:asciiTheme="majorHAnsi" w:hAnsiTheme="majorHAnsi" w:cstheme="majorHAnsi"/>
                <w:color w:val="000000" w:themeColor="text1"/>
                <w:sz w:val="22"/>
                <w:szCs w:val="22"/>
              </w:rPr>
              <w:br/>
              <w:t xml:space="preserve">Marcas de referência: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xml:space="preserve">, Tramontina, </w:t>
            </w:r>
            <w:proofErr w:type="spellStart"/>
            <w:r w:rsidRPr="009803A5">
              <w:rPr>
                <w:rFonts w:asciiTheme="majorHAnsi" w:hAnsiTheme="majorHAnsi" w:cstheme="majorHAnsi"/>
                <w:color w:val="000000" w:themeColor="text1"/>
                <w:sz w:val="22"/>
                <w:szCs w:val="22"/>
              </w:rPr>
              <w:t>Madesa</w:t>
            </w:r>
            <w:proofErr w:type="spellEnd"/>
          </w:p>
        </w:tc>
        <w:tc>
          <w:tcPr>
            <w:tcW w:w="459" w:type="pct"/>
            <w:hideMark/>
          </w:tcPr>
          <w:p w14:paraId="4285989D"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1A3CA22B"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w:t>
            </w:r>
          </w:p>
        </w:tc>
        <w:tc>
          <w:tcPr>
            <w:tcW w:w="488" w:type="pct"/>
          </w:tcPr>
          <w:p w14:paraId="23260B03"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05813F32"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4A62111E" w14:textId="77777777" w:rsidR="00385D72" w:rsidRPr="009803A5" w:rsidRDefault="00385D72" w:rsidP="00B15588">
            <w:pPr>
              <w:tabs>
                <w:tab w:val="left" w:pos="426"/>
              </w:tabs>
              <w:adjustRightInd w:val="0"/>
              <w:ind w:right="-7"/>
              <w:jc w:val="center"/>
              <w:rPr>
                <w:rFonts w:asciiTheme="majorHAnsi" w:hAnsiTheme="majorHAnsi" w:cstheme="majorHAnsi"/>
                <w:color w:val="000000" w:themeColor="text1"/>
                <w:sz w:val="22"/>
                <w:szCs w:val="22"/>
              </w:rPr>
            </w:pPr>
          </w:p>
        </w:tc>
      </w:tr>
    </w:tbl>
    <w:p w14:paraId="5F11DF50" w14:textId="77777777" w:rsidR="00385D72" w:rsidRPr="009803A5" w:rsidRDefault="00385D72" w:rsidP="003C695E">
      <w:pPr>
        <w:pStyle w:val="PargrafodaLista"/>
        <w:widowControl w:val="0"/>
        <w:tabs>
          <w:tab w:val="left" w:pos="0"/>
        </w:tabs>
        <w:autoSpaceDE w:val="0"/>
        <w:autoSpaceDN w:val="0"/>
        <w:spacing w:before="24" w:line="276" w:lineRule="auto"/>
        <w:ind w:left="0" w:right="-7"/>
        <w:contextualSpacing w:val="0"/>
        <w:jc w:val="both"/>
        <w:rPr>
          <w:rFonts w:asciiTheme="majorHAnsi" w:hAnsiTheme="majorHAnsi" w:cstheme="majorHAnsi"/>
          <w:bCs/>
          <w:sz w:val="22"/>
          <w:szCs w:val="22"/>
        </w:rPr>
      </w:pPr>
    </w:p>
    <w:p w14:paraId="3420A3D0" w14:textId="4CE93DA2" w:rsidR="00584A36" w:rsidRPr="009803A5" w:rsidRDefault="00584A36" w:rsidP="00995182">
      <w:pPr>
        <w:pStyle w:val="PargrafodaLista"/>
        <w:widowControl w:val="0"/>
        <w:numPr>
          <w:ilvl w:val="1"/>
          <w:numId w:val="9"/>
        </w:numPr>
        <w:tabs>
          <w:tab w:val="left" w:pos="284"/>
        </w:tabs>
        <w:autoSpaceDE w:val="0"/>
        <w:autoSpaceDN w:val="0"/>
        <w:spacing w:before="210"/>
        <w:ind w:left="426" w:right="251"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p>
    <w:p w14:paraId="63391F07" w14:textId="77777777" w:rsidR="00584A36" w:rsidRPr="009803A5" w:rsidRDefault="00584A36" w:rsidP="00995182">
      <w:pPr>
        <w:pStyle w:val="PargrafodaLista"/>
        <w:widowControl w:val="0"/>
        <w:numPr>
          <w:ilvl w:val="1"/>
          <w:numId w:val="9"/>
        </w:numPr>
        <w:tabs>
          <w:tab w:val="left" w:pos="284"/>
          <w:tab w:val="left" w:pos="675"/>
        </w:tabs>
        <w:autoSpaceDE w:val="0"/>
        <w:autoSpaceDN w:val="0"/>
        <w:spacing w:before="120"/>
        <w:ind w:left="426" w:right="268"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Termo de Referência contendo as especificações técnicas completas e todas as condições gerais de execução do objeto.</w:t>
      </w:r>
    </w:p>
    <w:p w14:paraId="21683FCA" w14:textId="77777777" w:rsidR="00584A36" w:rsidRPr="009803A5" w:rsidRDefault="00584A36" w:rsidP="00995182">
      <w:pPr>
        <w:pStyle w:val="PargrafodaLista"/>
        <w:widowControl w:val="0"/>
        <w:numPr>
          <w:ilvl w:val="1"/>
          <w:numId w:val="9"/>
        </w:numPr>
        <w:tabs>
          <w:tab w:val="left" w:pos="284"/>
          <w:tab w:val="left" w:pos="669"/>
        </w:tabs>
        <w:autoSpaceDE w:val="0"/>
        <w:autoSpaceDN w:val="0"/>
        <w:spacing w:before="121"/>
        <w:ind w:left="426" w:right="253"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Proposta(s) comercial(</w:t>
      </w:r>
      <w:proofErr w:type="spellStart"/>
      <w:r w:rsidRPr="009803A5">
        <w:rPr>
          <w:rFonts w:asciiTheme="majorHAnsi" w:hAnsiTheme="majorHAnsi" w:cstheme="majorHAnsi"/>
          <w:bCs/>
          <w:sz w:val="22"/>
          <w:szCs w:val="22"/>
        </w:rPr>
        <w:t>is</w:t>
      </w:r>
      <w:proofErr w:type="spellEnd"/>
      <w:r w:rsidRPr="009803A5">
        <w:rPr>
          <w:rFonts w:asciiTheme="majorHAnsi" w:hAnsiTheme="majorHAnsi" w:cstheme="majorHAnsi"/>
          <w:bCs/>
          <w:sz w:val="22"/>
          <w:szCs w:val="22"/>
        </w:rPr>
        <w:t>) do(s) particular(es) cujo(s) preço(s) conta(m) registrado(s).</w:t>
      </w:r>
    </w:p>
    <w:p w14:paraId="615AEB29" w14:textId="77777777" w:rsidR="008E0BF9" w:rsidRPr="009803A5" w:rsidRDefault="00EB001D" w:rsidP="00995182">
      <w:pPr>
        <w:pStyle w:val="PargrafodaLista"/>
        <w:widowControl w:val="0"/>
        <w:numPr>
          <w:ilvl w:val="1"/>
          <w:numId w:val="9"/>
        </w:numPr>
        <w:tabs>
          <w:tab w:val="left" w:pos="284"/>
          <w:tab w:val="left" w:pos="651"/>
        </w:tabs>
        <w:autoSpaceDE w:val="0"/>
        <w:autoSpaceDN w:val="0"/>
        <w:spacing w:before="120"/>
        <w:ind w:left="426"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Processo n</w:t>
      </w:r>
      <w:r w:rsidR="00DA61B0" w:rsidRPr="009803A5">
        <w:rPr>
          <w:rFonts w:asciiTheme="majorHAnsi" w:hAnsiTheme="majorHAnsi" w:cstheme="majorHAnsi"/>
          <w:bCs/>
          <w:sz w:val="22"/>
          <w:szCs w:val="22"/>
        </w:rPr>
        <w:t xml:space="preserve">º </w:t>
      </w:r>
      <w:r w:rsidR="004E479F" w:rsidRPr="009803A5">
        <w:rPr>
          <w:rFonts w:asciiTheme="majorHAnsi" w:hAnsiTheme="majorHAnsi" w:cstheme="majorHAnsi"/>
          <w:bCs/>
          <w:sz w:val="22"/>
          <w:szCs w:val="22"/>
        </w:rPr>
        <w:t>XX/XXXX</w:t>
      </w:r>
      <w:r w:rsidR="00325A95" w:rsidRPr="009803A5">
        <w:rPr>
          <w:rFonts w:asciiTheme="majorHAnsi" w:hAnsiTheme="majorHAnsi" w:cstheme="majorHAnsi"/>
          <w:bCs/>
          <w:sz w:val="22"/>
          <w:szCs w:val="22"/>
        </w:rPr>
        <w:t>, referente ao</w:t>
      </w:r>
      <w:r w:rsidR="00584A36" w:rsidRPr="009803A5">
        <w:rPr>
          <w:rFonts w:asciiTheme="majorHAnsi" w:hAnsiTheme="majorHAnsi" w:cstheme="majorHAnsi"/>
          <w:bCs/>
          <w:sz w:val="22"/>
          <w:szCs w:val="22"/>
        </w:rPr>
        <w:t xml:space="preserve"> Pregão Eletrônico nº </w:t>
      </w:r>
      <w:r w:rsidR="004E479F" w:rsidRPr="009803A5">
        <w:rPr>
          <w:rFonts w:asciiTheme="majorHAnsi" w:hAnsiTheme="majorHAnsi" w:cstheme="majorHAnsi"/>
          <w:bCs/>
          <w:sz w:val="22"/>
          <w:szCs w:val="22"/>
        </w:rPr>
        <w:t>XXX/XXXX</w:t>
      </w:r>
      <w:r w:rsidR="00584A36" w:rsidRPr="009803A5">
        <w:rPr>
          <w:rFonts w:asciiTheme="majorHAnsi" w:hAnsiTheme="majorHAnsi" w:cstheme="majorHAnsi"/>
          <w:bCs/>
          <w:sz w:val="22"/>
          <w:szCs w:val="22"/>
        </w:rPr>
        <w:t xml:space="preserve"> </w:t>
      </w:r>
    </w:p>
    <w:p w14:paraId="0D861221" w14:textId="633E1FE8" w:rsidR="00584A36" w:rsidRPr="009803A5" w:rsidRDefault="00390686" w:rsidP="008E0BF9">
      <w:pPr>
        <w:pStyle w:val="PargrafodaLista"/>
        <w:widowControl w:val="0"/>
        <w:tabs>
          <w:tab w:val="left" w:pos="651"/>
        </w:tabs>
        <w:autoSpaceDE w:val="0"/>
        <w:autoSpaceDN w:val="0"/>
        <w:spacing w:before="120"/>
        <w:ind w:left="0"/>
        <w:contextualSpacing w:val="0"/>
        <w:jc w:val="both"/>
        <w:rPr>
          <w:rFonts w:asciiTheme="majorHAnsi" w:eastAsiaTheme="majorEastAsia" w:hAnsiTheme="majorHAnsi" w:cstheme="majorHAnsi"/>
          <w:b/>
          <w:bCs/>
          <w:sz w:val="22"/>
          <w:szCs w:val="22"/>
        </w:rPr>
      </w:pPr>
      <w:r w:rsidRPr="009803A5">
        <w:rPr>
          <w:rFonts w:asciiTheme="majorHAnsi" w:eastAsiaTheme="majorEastAsia" w:hAnsiTheme="majorHAnsi" w:cstheme="majorHAnsi"/>
          <w:b/>
          <w:bCs/>
          <w:sz w:val="22"/>
          <w:szCs w:val="22"/>
        </w:rPr>
        <w:t xml:space="preserve">4 - </w:t>
      </w:r>
      <w:r w:rsidR="00584A36" w:rsidRPr="009803A5">
        <w:rPr>
          <w:rFonts w:asciiTheme="majorHAnsi" w:eastAsiaTheme="majorEastAsia" w:hAnsiTheme="majorHAnsi" w:cstheme="majorHAnsi"/>
          <w:b/>
          <w:bCs/>
          <w:sz w:val="22"/>
          <w:szCs w:val="22"/>
        </w:rPr>
        <w:t>CADASTRO RESERVA DE FORNECEDORES</w:t>
      </w:r>
    </w:p>
    <w:p w14:paraId="6B724724" w14:textId="4C4D83C4" w:rsidR="00584A36" w:rsidRPr="009803A5" w:rsidRDefault="001432DE" w:rsidP="001432DE">
      <w:pPr>
        <w:pStyle w:val="PargrafodaLista"/>
        <w:widowControl w:val="0"/>
        <w:tabs>
          <w:tab w:val="left" w:pos="487"/>
        </w:tabs>
        <w:autoSpaceDE w:val="0"/>
        <w:autoSpaceDN w:val="0"/>
        <w:spacing w:before="120"/>
        <w:ind w:left="0" w:right="258"/>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 xml:space="preserve">4.1. </w:t>
      </w:r>
      <w:r w:rsidR="00584A36" w:rsidRPr="009803A5">
        <w:rPr>
          <w:rFonts w:asciiTheme="majorHAnsi" w:hAnsiTheme="majorHAnsi" w:cstheme="majorHAnsi"/>
          <w:bCs/>
          <w:sz w:val="22"/>
          <w:szCs w:val="22"/>
        </w:rPr>
        <w:t xml:space="preserve">Conforme consta no ANEXO </w:t>
      </w:r>
      <w:r w:rsidR="006776E9" w:rsidRPr="009803A5">
        <w:rPr>
          <w:rFonts w:asciiTheme="majorHAnsi" w:hAnsiTheme="majorHAnsi" w:cstheme="majorHAnsi"/>
          <w:bCs/>
          <w:sz w:val="22"/>
          <w:szCs w:val="22"/>
        </w:rPr>
        <w:t>VIII</w:t>
      </w:r>
      <w:r w:rsidR="00584A36" w:rsidRPr="009803A5">
        <w:rPr>
          <w:rFonts w:asciiTheme="majorHAnsi" w:hAnsiTheme="majorHAnsi" w:cstheme="majorHAnsi"/>
          <w:bCs/>
          <w:sz w:val="22"/>
          <w:szCs w:val="22"/>
        </w:rPr>
        <w:t>, também fica FORMALIZADO, conjuntamente com a presente ARP, CADASTRO RESERVA de licitante(es) interessado(s) em eventualmente assumir a titularidade do registro de preços, havendo REVOGAÇÃO ou RESCISÃO da ARP e segundo a ordem de classificação final no certame, POR ITEM DO OBJETO, nos termos fixados no art. 82, inc. VII, e § 5º, inc. VI, da Lei 14.133/2021.</w:t>
      </w:r>
    </w:p>
    <w:p w14:paraId="1A20110A" w14:textId="50D7B8D6" w:rsidR="00584A36" w:rsidRPr="009803A5" w:rsidRDefault="00584A36" w:rsidP="002A751D">
      <w:pPr>
        <w:pStyle w:val="PargrafodaLista"/>
        <w:widowControl w:val="0"/>
        <w:numPr>
          <w:ilvl w:val="0"/>
          <w:numId w:val="41"/>
        </w:numPr>
        <w:tabs>
          <w:tab w:val="left" w:pos="284"/>
        </w:tabs>
        <w:autoSpaceDE w:val="0"/>
        <w:autoSpaceDN w:val="0"/>
        <w:spacing w:before="121"/>
        <w:ind w:left="284" w:right="253"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A formação de CADASTRO RESERVA vincula o(s) licitante(s) ao(s) preço(s) da proposta do titular, obrigando-se a assumir a titularidade em caso de cancelamento do registro do titular, observada a ORDEM DE CLASSIFICAÇÃO.</w:t>
      </w:r>
    </w:p>
    <w:p w14:paraId="5B3A61E8" w14:textId="321D4DD4" w:rsidR="00584A36" w:rsidRPr="009803A5" w:rsidRDefault="00584A36" w:rsidP="002A751D">
      <w:pPr>
        <w:pStyle w:val="PargrafodaLista"/>
        <w:widowControl w:val="0"/>
        <w:numPr>
          <w:ilvl w:val="0"/>
          <w:numId w:val="41"/>
        </w:numPr>
        <w:tabs>
          <w:tab w:val="left" w:pos="284"/>
        </w:tabs>
        <w:autoSpaceDE w:val="0"/>
        <w:autoSpaceDN w:val="0"/>
        <w:spacing w:before="120"/>
        <w:ind w:left="284" w:right="254"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A alteração da titularidade do registro dependerá da comprovação das condições de participação do particular registrado no cadastro reserva, da avaliação da qualidade do objeto indicado na sua proposta e do cumprimento das condições de habilitação, nos termos fixados no edital do certame.</w:t>
      </w:r>
    </w:p>
    <w:p w14:paraId="69CAE0BD" w14:textId="65CD6657" w:rsidR="00584A36" w:rsidRPr="009803A5" w:rsidRDefault="00584A36" w:rsidP="002A751D">
      <w:pPr>
        <w:pStyle w:val="PargrafodaLista"/>
        <w:widowControl w:val="0"/>
        <w:numPr>
          <w:ilvl w:val="0"/>
          <w:numId w:val="41"/>
        </w:numPr>
        <w:tabs>
          <w:tab w:val="left" w:pos="284"/>
          <w:tab w:val="left" w:pos="675"/>
        </w:tabs>
        <w:autoSpaceDE w:val="0"/>
        <w:autoSpaceDN w:val="0"/>
        <w:spacing w:before="120"/>
        <w:ind w:left="284" w:right="247"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Caberá ao agente de contratação responsável pelo julgamento do certame para seleção do titular da presente ARP realizar o procedimento de análise dos critérios indicados no item anterior.</w:t>
      </w:r>
    </w:p>
    <w:p w14:paraId="271C9C3C" w14:textId="5810F3CF" w:rsidR="00584A36" w:rsidRPr="009803A5" w:rsidRDefault="00200D91" w:rsidP="002A751D">
      <w:pPr>
        <w:pStyle w:val="PargrafodaLista"/>
        <w:widowControl w:val="0"/>
        <w:tabs>
          <w:tab w:val="left" w:pos="284"/>
          <w:tab w:val="left" w:pos="673"/>
        </w:tabs>
        <w:autoSpaceDE w:val="0"/>
        <w:autoSpaceDN w:val="0"/>
        <w:spacing w:before="121"/>
        <w:ind w:left="284" w:right="324"/>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 xml:space="preserve">d) </w:t>
      </w:r>
      <w:r w:rsidR="00584A36" w:rsidRPr="009803A5">
        <w:rPr>
          <w:rFonts w:asciiTheme="majorHAnsi" w:hAnsiTheme="majorHAnsi" w:cstheme="majorHAnsi"/>
          <w:bCs/>
          <w:sz w:val="22"/>
          <w:szCs w:val="22"/>
        </w:rPr>
        <w:t>Havendo alteração da titularidade do registro com base no CADASTRO RESERVA, deverá a ARP ser republicada para fins de eficácia.</w:t>
      </w:r>
    </w:p>
    <w:p w14:paraId="683C3A69" w14:textId="15A632DD" w:rsidR="00584A36" w:rsidRPr="009803A5" w:rsidRDefault="00200D91" w:rsidP="00200D91">
      <w:pPr>
        <w:pStyle w:val="Ttulo1"/>
        <w:rPr>
          <w:rFonts w:cstheme="majorHAnsi"/>
          <w:color w:val="auto"/>
          <w:sz w:val="22"/>
          <w:szCs w:val="22"/>
        </w:rPr>
      </w:pPr>
      <w:r w:rsidRPr="009803A5">
        <w:rPr>
          <w:rFonts w:cstheme="majorHAnsi"/>
          <w:color w:val="auto"/>
          <w:sz w:val="22"/>
          <w:szCs w:val="22"/>
        </w:rPr>
        <w:t xml:space="preserve">5 </w:t>
      </w:r>
      <w:r w:rsidR="00390686" w:rsidRPr="009803A5">
        <w:rPr>
          <w:rFonts w:cstheme="majorHAnsi"/>
          <w:color w:val="auto"/>
          <w:sz w:val="22"/>
          <w:szCs w:val="22"/>
        </w:rPr>
        <w:t xml:space="preserve">- </w:t>
      </w:r>
      <w:r w:rsidR="00584A36" w:rsidRPr="009803A5">
        <w:rPr>
          <w:rFonts w:cstheme="majorHAnsi"/>
          <w:color w:val="auto"/>
          <w:sz w:val="22"/>
          <w:szCs w:val="22"/>
        </w:rPr>
        <w:t>VIGÊNCIA DA ARP</w:t>
      </w:r>
    </w:p>
    <w:p w14:paraId="6999C4AE" w14:textId="3F18B77A" w:rsidR="00584A36" w:rsidRPr="009803A5" w:rsidRDefault="00F05901" w:rsidP="00F05901">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 xml:space="preserve">5.1. </w:t>
      </w:r>
      <w:r w:rsidR="00C43F1C" w:rsidRPr="009803A5">
        <w:rPr>
          <w:rFonts w:asciiTheme="majorHAnsi" w:hAnsiTheme="majorHAnsi" w:cstheme="majorHAnsi"/>
          <w:bCs/>
          <w:sz w:val="22"/>
          <w:szCs w:val="22"/>
        </w:rPr>
        <w:t>A presente ARP tem vigência será de 01 (um) ano</w:t>
      </w:r>
      <w:r w:rsidR="00584A36" w:rsidRPr="009803A5">
        <w:rPr>
          <w:rFonts w:asciiTheme="majorHAnsi" w:hAnsiTheme="majorHAnsi" w:cstheme="majorHAnsi"/>
          <w:bCs/>
          <w:sz w:val="22"/>
          <w:szCs w:val="22"/>
        </w:rPr>
        <w:t>, contados a partir da data da sua publicação, podendo ser prorrogado</w:t>
      </w:r>
      <w:r w:rsidR="009A22DA" w:rsidRPr="009803A5">
        <w:rPr>
          <w:rFonts w:asciiTheme="majorHAnsi" w:hAnsiTheme="majorHAnsi" w:cstheme="majorHAnsi"/>
          <w:bCs/>
          <w:sz w:val="22"/>
          <w:szCs w:val="22"/>
        </w:rPr>
        <w:t xml:space="preserve"> por igual período</w:t>
      </w:r>
      <w:r w:rsidR="00584A36" w:rsidRPr="009803A5">
        <w:rPr>
          <w:rFonts w:asciiTheme="majorHAnsi" w:hAnsiTheme="majorHAnsi" w:cstheme="majorHAnsi"/>
          <w:bCs/>
          <w:sz w:val="22"/>
          <w:szCs w:val="22"/>
        </w:rPr>
        <w:t>, nos termos permitidos no art. 84 da Lei 14.133/2021.</w:t>
      </w:r>
    </w:p>
    <w:p w14:paraId="4D9E3AAE" w14:textId="5684C5C9" w:rsidR="007A56A2" w:rsidRPr="009803A5" w:rsidRDefault="00F05901" w:rsidP="00F05901">
      <w:pPr>
        <w:pStyle w:val="PargrafodaLista"/>
        <w:widowControl w:val="0"/>
        <w:tabs>
          <w:tab w:val="left" w:pos="686"/>
        </w:tabs>
        <w:autoSpaceDE w:val="0"/>
        <w:autoSpaceDN w:val="0"/>
        <w:spacing w:before="120"/>
        <w:ind w:left="0" w:right="247"/>
        <w:contextualSpacing w:val="0"/>
        <w:jc w:val="both"/>
        <w:rPr>
          <w:rFonts w:asciiTheme="majorHAnsi" w:hAnsiTheme="majorHAnsi" w:cstheme="majorHAnsi"/>
          <w:bCs/>
          <w:sz w:val="22"/>
          <w:szCs w:val="22"/>
        </w:rPr>
      </w:pPr>
      <w:r w:rsidRPr="009803A5">
        <w:rPr>
          <w:rFonts w:asciiTheme="majorHAnsi" w:eastAsia="Calibri" w:hAnsiTheme="majorHAnsi" w:cstheme="majorHAnsi"/>
          <w:sz w:val="22"/>
          <w:szCs w:val="22"/>
        </w:rPr>
        <w:lastRenderedPageBreak/>
        <w:t xml:space="preserve">a) </w:t>
      </w:r>
      <w:r w:rsidR="00390686" w:rsidRPr="009803A5">
        <w:rPr>
          <w:rFonts w:asciiTheme="majorHAnsi" w:eastAsia="Calibri" w:hAnsiTheme="majorHAnsi" w:cstheme="majorHAnsi"/>
          <w:sz w:val="22"/>
          <w:szCs w:val="22"/>
        </w:rPr>
        <w:t>No ato de prorrogação da vigência da ata de registro de preços poderá haver a renovação dos quantitativos registrados, até o limite do quantitativo original</w:t>
      </w:r>
      <w:r w:rsidR="007A56A2" w:rsidRPr="009803A5">
        <w:rPr>
          <w:rFonts w:asciiTheme="majorHAnsi" w:eastAsia="Calibri" w:hAnsiTheme="majorHAnsi" w:cstheme="majorHAnsi"/>
          <w:sz w:val="22"/>
          <w:szCs w:val="22"/>
        </w:rPr>
        <w:t>;</w:t>
      </w:r>
    </w:p>
    <w:p w14:paraId="4B1B2EB0" w14:textId="7A69A9C1" w:rsidR="00584A36" w:rsidRPr="009803A5" w:rsidRDefault="00F05901" w:rsidP="00F05901">
      <w:pPr>
        <w:pStyle w:val="PargrafodaLista"/>
        <w:widowControl w:val="0"/>
        <w:tabs>
          <w:tab w:val="left" w:pos="686"/>
        </w:tabs>
        <w:autoSpaceDE w:val="0"/>
        <w:autoSpaceDN w:val="0"/>
        <w:spacing w:before="120"/>
        <w:ind w:left="0" w:right="247"/>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 xml:space="preserve">b) </w:t>
      </w:r>
      <w:r w:rsidR="00584A36" w:rsidRPr="009803A5">
        <w:rPr>
          <w:rFonts w:asciiTheme="majorHAnsi" w:hAnsiTheme="majorHAnsi" w:cstheme="majorHAnsi"/>
          <w:bCs/>
          <w:sz w:val="22"/>
          <w:szCs w:val="22"/>
        </w:rPr>
        <w:t>A prorrogação da vigência da ARP dependerá da concordância das partes e de comprovação da vantajosidade dos preços.</w:t>
      </w:r>
    </w:p>
    <w:p w14:paraId="47EEF465" w14:textId="170BCFFB" w:rsidR="006776E9" w:rsidRPr="009803A5" w:rsidRDefault="00F05901" w:rsidP="00F05901">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 xml:space="preserve">c) </w:t>
      </w:r>
      <w:r w:rsidR="00584A36" w:rsidRPr="009803A5">
        <w:rPr>
          <w:rFonts w:asciiTheme="majorHAnsi" w:hAnsiTheme="majorHAnsi" w:cstheme="majorHAnsi"/>
          <w:bCs/>
          <w:sz w:val="22"/>
          <w:szCs w:val="22"/>
        </w:rPr>
        <w:t>A prorrogação da vigência da ARP será registrada mediante termo de prorrogação pactuado pelas partes nos autos de gestão da ARP.</w:t>
      </w:r>
    </w:p>
    <w:p w14:paraId="317F0DD5" w14:textId="36AF37B7" w:rsidR="00584A36" w:rsidRPr="009803A5" w:rsidRDefault="00F05901" w:rsidP="00F05901">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 xml:space="preserve">d) </w:t>
      </w:r>
      <w:r w:rsidR="00584A36" w:rsidRPr="009803A5">
        <w:rPr>
          <w:rFonts w:asciiTheme="majorHAnsi" w:hAnsiTheme="majorHAnsi" w:cstheme="majorHAnsi"/>
          <w:bCs/>
          <w:sz w:val="22"/>
          <w:szCs w:val="22"/>
        </w:rPr>
        <w:t xml:space="preserve">A prorrogação da vigência da ARP deverá ser publicada e divulgada nos termos previstos no item </w:t>
      </w:r>
      <w:r w:rsidR="006776E9" w:rsidRPr="009803A5">
        <w:rPr>
          <w:rFonts w:asciiTheme="majorHAnsi" w:hAnsiTheme="majorHAnsi" w:cstheme="majorHAnsi"/>
          <w:bCs/>
          <w:sz w:val="22"/>
          <w:szCs w:val="22"/>
        </w:rPr>
        <w:t>13</w:t>
      </w:r>
      <w:r w:rsidR="00584A36" w:rsidRPr="009803A5">
        <w:rPr>
          <w:rFonts w:asciiTheme="majorHAnsi" w:hAnsiTheme="majorHAnsi" w:cstheme="majorHAnsi"/>
          <w:bCs/>
          <w:sz w:val="22"/>
          <w:szCs w:val="22"/>
        </w:rPr>
        <w:t xml:space="preserve"> deste documento.</w:t>
      </w:r>
    </w:p>
    <w:p w14:paraId="1345F296" w14:textId="0A1799FC" w:rsidR="00785FEE" w:rsidRPr="009803A5" w:rsidRDefault="00F05901" w:rsidP="00F05901">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sz w:val="22"/>
          <w:szCs w:val="22"/>
        </w:rPr>
      </w:pPr>
      <w:r w:rsidRPr="009803A5">
        <w:rPr>
          <w:rFonts w:asciiTheme="majorHAnsi" w:eastAsia="Calibri" w:hAnsiTheme="majorHAnsi" w:cstheme="majorHAnsi"/>
          <w:sz w:val="22"/>
          <w:szCs w:val="22"/>
        </w:rPr>
        <w:t xml:space="preserve">e) </w:t>
      </w:r>
      <w:r w:rsidR="00785FEE" w:rsidRPr="009803A5">
        <w:rPr>
          <w:rFonts w:asciiTheme="majorHAnsi" w:eastAsia="Calibri" w:hAnsiTheme="majorHAnsi" w:cstheme="majorHAnsi"/>
          <w:sz w:val="22"/>
          <w:szCs w:val="22"/>
        </w:rPr>
        <w:t>Com a prorrogação da Ata de Registro de Preços, as quantidades registradas também serão renovadas, conforme as necessidades da Administração Pública;</w:t>
      </w:r>
    </w:p>
    <w:p w14:paraId="783357ED" w14:textId="06D6F1C2" w:rsidR="00605B0C" w:rsidRPr="009803A5" w:rsidRDefault="00CC3ACC" w:rsidP="00605B0C">
      <w:pPr>
        <w:widowControl w:val="0"/>
        <w:tabs>
          <w:tab w:val="left" w:pos="675"/>
        </w:tabs>
        <w:autoSpaceDE w:val="0"/>
        <w:autoSpaceDN w:val="0"/>
        <w:spacing w:before="120"/>
        <w:ind w:right="247"/>
        <w:rPr>
          <w:rFonts w:asciiTheme="majorHAnsi" w:hAnsiTheme="majorHAnsi" w:cstheme="majorHAnsi"/>
          <w:b/>
          <w:bCs/>
          <w:sz w:val="22"/>
          <w:szCs w:val="22"/>
        </w:rPr>
      </w:pPr>
      <w:bookmarkStart w:id="12" w:name="_Hlk193353064"/>
      <w:r w:rsidRPr="009803A5">
        <w:rPr>
          <w:rFonts w:asciiTheme="majorHAnsi" w:hAnsiTheme="majorHAnsi" w:cstheme="majorHAnsi"/>
          <w:b/>
          <w:bCs/>
          <w:sz w:val="22"/>
          <w:szCs w:val="22"/>
        </w:rPr>
        <w:t xml:space="preserve">6 - </w:t>
      </w:r>
      <w:r w:rsidR="00605B0C" w:rsidRPr="009803A5">
        <w:rPr>
          <w:rFonts w:asciiTheme="majorHAnsi" w:hAnsiTheme="majorHAnsi" w:cstheme="majorHAnsi"/>
          <w:b/>
          <w:bCs/>
          <w:sz w:val="22"/>
          <w:szCs w:val="22"/>
        </w:rPr>
        <w:t xml:space="preserve">PREÇO E PAGAMENTO </w:t>
      </w:r>
    </w:p>
    <w:p w14:paraId="1303592C" w14:textId="4F54B2F3" w:rsidR="00605B0C" w:rsidRPr="009803A5" w:rsidRDefault="00FB2C38" w:rsidP="00605B0C">
      <w:pPr>
        <w:widowControl w:val="0"/>
        <w:tabs>
          <w:tab w:val="left" w:pos="675"/>
        </w:tabs>
        <w:autoSpaceDE w:val="0"/>
        <w:autoSpaceDN w:val="0"/>
        <w:spacing w:before="120"/>
        <w:ind w:right="247"/>
        <w:rPr>
          <w:rFonts w:asciiTheme="majorHAnsi" w:hAnsiTheme="majorHAnsi" w:cstheme="majorHAnsi"/>
          <w:sz w:val="22"/>
          <w:szCs w:val="22"/>
        </w:rPr>
      </w:pPr>
      <w:r w:rsidRPr="009803A5">
        <w:rPr>
          <w:rFonts w:asciiTheme="majorHAnsi" w:hAnsiTheme="majorHAnsi" w:cstheme="majorHAnsi"/>
          <w:sz w:val="22"/>
          <w:szCs w:val="22"/>
        </w:rPr>
        <w:t>6.</w:t>
      </w:r>
      <w:r w:rsidR="00CC3ACC" w:rsidRPr="009803A5">
        <w:rPr>
          <w:rFonts w:asciiTheme="majorHAnsi" w:hAnsiTheme="majorHAnsi" w:cstheme="majorHAnsi"/>
          <w:sz w:val="22"/>
          <w:szCs w:val="22"/>
        </w:rPr>
        <w:t>1.</w:t>
      </w:r>
      <w:r w:rsidRPr="009803A5">
        <w:rPr>
          <w:rFonts w:asciiTheme="majorHAnsi" w:hAnsiTheme="majorHAnsi" w:cstheme="majorHAnsi"/>
          <w:sz w:val="22"/>
          <w:szCs w:val="22"/>
        </w:rPr>
        <w:t xml:space="preserve"> </w:t>
      </w:r>
      <w:bookmarkStart w:id="13" w:name="_Hlk193353181"/>
      <w:r w:rsidRPr="009803A5">
        <w:rPr>
          <w:rFonts w:asciiTheme="majorHAnsi" w:hAnsiTheme="majorHAnsi" w:cstheme="majorHAnsi"/>
          <w:sz w:val="22"/>
          <w:szCs w:val="22"/>
        </w:rPr>
        <w:t xml:space="preserve">   </w:t>
      </w:r>
      <w:r w:rsidR="00605B0C" w:rsidRPr="009803A5">
        <w:rPr>
          <w:rFonts w:asciiTheme="majorHAnsi" w:hAnsiTheme="majorHAnsi" w:cstheme="majorHAnsi"/>
          <w:sz w:val="22"/>
          <w:szCs w:val="22"/>
        </w:rPr>
        <w:t xml:space="preserve">O valor da contratação é de R$ </w:t>
      </w:r>
      <w:r w:rsidR="00CC3ACC" w:rsidRPr="009803A5">
        <w:rPr>
          <w:rFonts w:asciiTheme="majorHAnsi" w:hAnsiTheme="majorHAnsi" w:cstheme="majorHAnsi"/>
          <w:sz w:val="22"/>
          <w:szCs w:val="22"/>
        </w:rPr>
        <w:t>XXX (XXX</w:t>
      </w:r>
      <w:r w:rsidR="00605B0C" w:rsidRPr="009803A5">
        <w:rPr>
          <w:rFonts w:asciiTheme="majorHAnsi" w:hAnsiTheme="majorHAnsi" w:cstheme="majorHAnsi"/>
          <w:sz w:val="22"/>
          <w:szCs w:val="22"/>
        </w:rPr>
        <w:t>).</w:t>
      </w:r>
    </w:p>
    <w:bookmarkEnd w:id="13"/>
    <w:p w14:paraId="64C10749" w14:textId="4650762A" w:rsidR="00605B0C" w:rsidRPr="009803A5" w:rsidRDefault="00FB2C38" w:rsidP="00605B0C">
      <w:pPr>
        <w:widowControl w:val="0"/>
        <w:tabs>
          <w:tab w:val="left" w:pos="675"/>
        </w:tabs>
        <w:autoSpaceDE w:val="0"/>
        <w:autoSpaceDN w:val="0"/>
        <w:spacing w:before="120"/>
        <w:ind w:right="247"/>
        <w:rPr>
          <w:rFonts w:asciiTheme="majorHAnsi" w:hAnsiTheme="majorHAnsi" w:cstheme="majorHAnsi"/>
          <w:bCs/>
          <w:sz w:val="22"/>
          <w:szCs w:val="22"/>
        </w:rPr>
      </w:pPr>
      <w:r w:rsidRPr="009803A5">
        <w:rPr>
          <w:rFonts w:asciiTheme="majorHAnsi" w:hAnsiTheme="majorHAnsi" w:cstheme="majorHAnsi"/>
          <w:bCs/>
          <w:sz w:val="22"/>
          <w:szCs w:val="22"/>
        </w:rPr>
        <w:t xml:space="preserve">a.    </w:t>
      </w:r>
      <w:r w:rsidR="00605B0C" w:rsidRPr="009803A5">
        <w:rPr>
          <w:rFonts w:asciiTheme="majorHAnsi" w:hAnsiTheme="majorHAnsi" w:cstheme="majorHAnsi"/>
          <w:bCs/>
          <w:sz w:val="22"/>
          <w:szCs w:val="22"/>
        </w:rPr>
        <w:t>O prazo para pagamento ao contratado e demais condições a ele referentes, encontram-se definidos no Termo de Referência</w:t>
      </w:r>
      <w:r w:rsidR="00D54063" w:rsidRPr="009803A5">
        <w:rPr>
          <w:rFonts w:asciiTheme="majorHAnsi" w:hAnsiTheme="majorHAnsi" w:cstheme="majorHAnsi"/>
          <w:bCs/>
          <w:sz w:val="22"/>
          <w:szCs w:val="22"/>
        </w:rPr>
        <w:t xml:space="preserve"> no tópico 7</w:t>
      </w:r>
      <w:r w:rsidR="00605B0C" w:rsidRPr="009803A5">
        <w:rPr>
          <w:rFonts w:asciiTheme="majorHAnsi" w:hAnsiTheme="majorHAnsi" w:cstheme="majorHAnsi"/>
          <w:bCs/>
          <w:sz w:val="22"/>
          <w:szCs w:val="22"/>
        </w:rPr>
        <w:t>, anexo a este Contrato.</w:t>
      </w:r>
    </w:p>
    <w:p w14:paraId="5C415834" w14:textId="40027B9D" w:rsidR="00605B0C" w:rsidRPr="009803A5" w:rsidRDefault="00FB2C38" w:rsidP="00605B0C">
      <w:pPr>
        <w:widowControl w:val="0"/>
        <w:tabs>
          <w:tab w:val="left" w:pos="675"/>
        </w:tabs>
        <w:autoSpaceDE w:val="0"/>
        <w:autoSpaceDN w:val="0"/>
        <w:spacing w:before="120"/>
        <w:ind w:right="247"/>
        <w:rPr>
          <w:rFonts w:asciiTheme="majorHAnsi" w:hAnsiTheme="majorHAnsi" w:cstheme="majorHAnsi"/>
          <w:bCs/>
          <w:sz w:val="22"/>
          <w:szCs w:val="22"/>
        </w:rPr>
      </w:pPr>
      <w:r w:rsidRPr="009803A5">
        <w:rPr>
          <w:rFonts w:asciiTheme="majorHAnsi" w:hAnsiTheme="majorHAnsi" w:cstheme="majorHAnsi"/>
          <w:bCs/>
          <w:sz w:val="22"/>
          <w:szCs w:val="22"/>
        </w:rPr>
        <w:t xml:space="preserve">b.    </w:t>
      </w:r>
      <w:r w:rsidR="00605B0C" w:rsidRPr="009803A5">
        <w:rPr>
          <w:rFonts w:asciiTheme="majorHAnsi" w:hAnsiTheme="majorHAnsi" w:cstheme="majorHAnsi"/>
          <w:bCs/>
          <w:sz w:val="22"/>
          <w:szCs w:val="22"/>
        </w:rPr>
        <w:t>O pagamento será realizado por meio de ordem bancária, para crédito em banco, agência e conta corrente indicados pelo contratado.</w:t>
      </w:r>
    </w:p>
    <w:p w14:paraId="51E1B72E" w14:textId="68DCDC63" w:rsidR="00605B0C" w:rsidRPr="009803A5" w:rsidRDefault="00CC3ACC" w:rsidP="00CC3ACC">
      <w:pPr>
        <w:pStyle w:val="PargrafodaLista"/>
        <w:widowControl w:val="0"/>
        <w:tabs>
          <w:tab w:val="left" w:pos="675"/>
        </w:tabs>
        <w:autoSpaceDE w:val="0"/>
        <w:autoSpaceDN w:val="0"/>
        <w:spacing w:before="120"/>
        <w:ind w:left="0" w:right="247"/>
        <w:jc w:val="both"/>
        <w:rPr>
          <w:rFonts w:asciiTheme="majorHAnsi" w:hAnsiTheme="majorHAnsi" w:cstheme="majorHAnsi"/>
          <w:bCs/>
          <w:sz w:val="22"/>
          <w:szCs w:val="22"/>
        </w:rPr>
      </w:pPr>
      <w:r w:rsidRPr="009803A5">
        <w:rPr>
          <w:rFonts w:asciiTheme="majorHAnsi" w:hAnsiTheme="majorHAnsi" w:cstheme="majorHAnsi"/>
          <w:bCs/>
          <w:sz w:val="22"/>
          <w:szCs w:val="22"/>
        </w:rPr>
        <w:t>c</w:t>
      </w:r>
      <w:r w:rsidR="00FB2C38" w:rsidRPr="009803A5">
        <w:rPr>
          <w:rFonts w:asciiTheme="majorHAnsi" w:hAnsiTheme="majorHAnsi" w:cstheme="majorHAnsi"/>
          <w:bCs/>
          <w:sz w:val="22"/>
          <w:szCs w:val="22"/>
        </w:rPr>
        <w:t xml:space="preserve">.   </w:t>
      </w:r>
      <w:r w:rsidR="00605B0C" w:rsidRPr="009803A5">
        <w:rPr>
          <w:rFonts w:asciiTheme="majorHAnsi" w:hAnsiTheme="majorHAnsi" w:cstheme="majorHAnsi"/>
          <w:bCs/>
          <w:sz w:val="22"/>
          <w:szCs w:val="22"/>
        </w:rPr>
        <w:t>Conta Corrente nº XXXX, da Agência nº XXXX, do Banco XXXX nº XXXX, de titularidade da CONTRATADA.</w:t>
      </w:r>
    </w:p>
    <w:p w14:paraId="5B3D35F4" w14:textId="5B3A9966" w:rsidR="00605B0C" w:rsidRPr="009803A5" w:rsidRDefault="00CC3ACC" w:rsidP="00605B0C">
      <w:pPr>
        <w:widowControl w:val="0"/>
        <w:tabs>
          <w:tab w:val="left" w:pos="675"/>
        </w:tabs>
        <w:autoSpaceDE w:val="0"/>
        <w:autoSpaceDN w:val="0"/>
        <w:spacing w:before="120"/>
        <w:ind w:right="247"/>
        <w:rPr>
          <w:rFonts w:asciiTheme="majorHAnsi" w:hAnsiTheme="majorHAnsi" w:cstheme="majorHAnsi"/>
          <w:bCs/>
          <w:sz w:val="22"/>
          <w:szCs w:val="22"/>
        </w:rPr>
      </w:pPr>
      <w:r w:rsidRPr="009803A5">
        <w:rPr>
          <w:rFonts w:asciiTheme="majorHAnsi" w:hAnsiTheme="majorHAnsi" w:cstheme="majorHAnsi"/>
          <w:bCs/>
          <w:sz w:val="22"/>
          <w:szCs w:val="22"/>
        </w:rPr>
        <w:t>d</w:t>
      </w:r>
      <w:r w:rsidR="00FB2C38" w:rsidRPr="009803A5">
        <w:rPr>
          <w:rFonts w:asciiTheme="majorHAnsi" w:hAnsiTheme="majorHAnsi" w:cstheme="majorHAnsi"/>
          <w:bCs/>
          <w:sz w:val="22"/>
          <w:szCs w:val="22"/>
        </w:rPr>
        <w:t xml:space="preserve">.   </w:t>
      </w:r>
      <w:r w:rsidR="00605B0C" w:rsidRPr="009803A5">
        <w:rPr>
          <w:rFonts w:asciiTheme="majorHAnsi" w:hAnsiTheme="majorHAnsi" w:cstheme="majorHAnsi"/>
          <w:bCs/>
          <w:sz w:val="22"/>
          <w:szCs w:val="22"/>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bookmarkEnd w:id="12"/>
    <w:p w14:paraId="56F801B3" w14:textId="77777777" w:rsidR="00605B0C" w:rsidRPr="009803A5" w:rsidRDefault="00605B0C" w:rsidP="00605B0C">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sz w:val="22"/>
          <w:szCs w:val="22"/>
        </w:rPr>
      </w:pPr>
    </w:p>
    <w:p w14:paraId="7C8F14E6" w14:textId="0E308510" w:rsidR="00584A36" w:rsidRPr="009803A5" w:rsidRDefault="003117BF" w:rsidP="00605B0C">
      <w:pPr>
        <w:pStyle w:val="Ttulo1"/>
        <w:spacing w:before="0"/>
        <w:rPr>
          <w:rFonts w:cstheme="majorHAnsi"/>
          <w:color w:val="auto"/>
          <w:sz w:val="22"/>
          <w:szCs w:val="22"/>
        </w:rPr>
      </w:pPr>
      <w:r w:rsidRPr="009803A5">
        <w:rPr>
          <w:rFonts w:cstheme="majorHAnsi"/>
          <w:color w:val="auto"/>
          <w:sz w:val="22"/>
          <w:szCs w:val="22"/>
        </w:rPr>
        <w:t xml:space="preserve">7 - </w:t>
      </w:r>
      <w:r w:rsidR="00584A36" w:rsidRPr="009803A5">
        <w:rPr>
          <w:rFonts w:cstheme="majorHAnsi"/>
          <w:color w:val="auto"/>
          <w:sz w:val="22"/>
          <w:szCs w:val="22"/>
        </w:rPr>
        <w:t>CONTRATAÇÕES FUTURAS</w:t>
      </w:r>
    </w:p>
    <w:p w14:paraId="1821BEE8" w14:textId="34F7F098" w:rsidR="00584A36" w:rsidRPr="009803A5" w:rsidRDefault="00FB2C38" w:rsidP="00FB2C38">
      <w:pPr>
        <w:widowControl w:val="0"/>
        <w:autoSpaceDE w:val="0"/>
        <w:autoSpaceDN w:val="0"/>
        <w:spacing w:before="120"/>
        <w:ind w:right="248"/>
        <w:jc w:val="both"/>
        <w:rPr>
          <w:rFonts w:asciiTheme="majorHAnsi" w:hAnsiTheme="majorHAnsi" w:cstheme="majorHAnsi"/>
          <w:bCs/>
          <w:sz w:val="22"/>
          <w:szCs w:val="22"/>
        </w:rPr>
      </w:pPr>
      <w:r w:rsidRPr="009803A5">
        <w:rPr>
          <w:rFonts w:asciiTheme="majorHAnsi" w:hAnsiTheme="majorHAnsi" w:cstheme="majorHAnsi"/>
          <w:bCs/>
          <w:sz w:val="22"/>
          <w:szCs w:val="22"/>
        </w:rPr>
        <w:t>7.</w:t>
      </w:r>
      <w:r w:rsidR="000F6702" w:rsidRPr="009803A5">
        <w:rPr>
          <w:rFonts w:asciiTheme="majorHAnsi" w:hAnsiTheme="majorHAnsi" w:cstheme="majorHAnsi"/>
          <w:bCs/>
          <w:sz w:val="22"/>
          <w:szCs w:val="22"/>
        </w:rPr>
        <w:t>1.</w:t>
      </w:r>
      <w:r w:rsidRPr="009803A5">
        <w:rPr>
          <w:rFonts w:asciiTheme="majorHAnsi" w:hAnsiTheme="majorHAnsi" w:cstheme="majorHAnsi"/>
          <w:bCs/>
          <w:sz w:val="22"/>
          <w:szCs w:val="22"/>
        </w:rPr>
        <w:t xml:space="preserve"> </w:t>
      </w:r>
      <w:r w:rsidR="00584A36" w:rsidRPr="009803A5">
        <w:rPr>
          <w:rFonts w:asciiTheme="majorHAnsi" w:hAnsiTheme="majorHAnsi" w:cstheme="majorHAnsi"/>
          <w:bCs/>
          <w:sz w:val="22"/>
          <w:szCs w:val="22"/>
        </w:rPr>
        <w:t>As contratações decorrentes da presente ARP poderão ser realizadas diretamente pelo órgão gerenciador, ou por cada um dos participantes (se houver), observados os quantitativos respectivamente previstos para cada procedimento de licitação, e as demais exigências e formalidades previstas na legislação e na jurisprudência do TCU.</w:t>
      </w:r>
    </w:p>
    <w:p w14:paraId="61A58DCA" w14:textId="0EE82A5C" w:rsidR="00584A36" w:rsidRPr="009803A5" w:rsidRDefault="00FB2C38" w:rsidP="00FB2C38">
      <w:pPr>
        <w:pStyle w:val="PargrafodaLista"/>
        <w:widowControl w:val="0"/>
        <w:tabs>
          <w:tab w:val="left" w:pos="652"/>
        </w:tabs>
        <w:autoSpaceDE w:val="0"/>
        <w:autoSpaceDN w:val="0"/>
        <w:spacing w:before="121"/>
        <w:ind w:left="0" w:right="266"/>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 xml:space="preserve">a.  </w:t>
      </w:r>
      <w:r w:rsidR="00584A36" w:rsidRPr="009803A5">
        <w:rPr>
          <w:rFonts w:asciiTheme="majorHAnsi" w:hAnsiTheme="majorHAnsi" w:cstheme="majorHAnsi"/>
          <w:bCs/>
          <w:sz w:val="22"/>
          <w:szCs w:val="22"/>
        </w:rPr>
        <w:t>Poderá haver, a critério do órgão gerenciador e desde que haja expressa concordância dos interessados envolvidos, REMANEJAMENTO DE QUANTITATIVOS previstos na ARP entre os ÓRGÃOS PARTICIPANTES, ou entre este(s) e o ÓRGÃO GERENCIADOR, o qual será formalizado nos autos de gestão da ARP por despacho da autoridade competente e publicado no D</w:t>
      </w:r>
      <w:r w:rsidR="009D27C4" w:rsidRPr="009803A5">
        <w:rPr>
          <w:rFonts w:asciiTheme="majorHAnsi" w:hAnsiTheme="majorHAnsi" w:cstheme="majorHAnsi"/>
          <w:bCs/>
          <w:sz w:val="22"/>
          <w:szCs w:val="22"/>
        </w:rPr>
        <w:t xml:space="preserve">iário Oficial do </w:t>
      </w:r>
      <w:r w:rsidR="00785FEE" w:rsidRPr="009803A5">
        <w:rPr>
          <w:rFonts w:asciiTheme="majorHAnsi" w:hAnsiTheme="majorHAnsi" w:cstheme="majorHAnsi"/>
          <w:bCs/>
          <w:sz w:val="22"/>
          <w:szCs w:val="22"/>
        </w:rPr>
        <w:t>Município</w:t>
      </w:r>
      <w:r w:rsidR="00584A36" w:rsidRPr="009803A5">
        <w:rPr>
          <w:rFonts w:asciiTheme="majorHAnsi" w:hAnsiTheme="majorHAnsi" w:cstheme="majorHAnsi"/>
          <w:bCs/>
          <w:sz w:val="22"/>
          <w:szCs w:val="22"/>
        </w:rPr>
        <w:t>.</w:t>
      </w:r>
    </w:p>
    <w:p w14:paraId="273D7179" w14:textId="0A85A587" w:rsidR="00584A36" w:rsidRPr="009803A5" w:rsidRDefault="00FB2C38" w:rsidP="00FB2C38">
      <w:pPr>
        <w:pStyle w:val="PargrafodaLista"/>
        <w:widowControl w:val="0"/>
        <w:tabs>
          <w:tab w:val="left" w:pos="687"/>
        </w:tabs>
        <w:autoSpaceDE w:val="0"/>
        <w:autoSpaceDN w:val="0"/>
        <w:spacing w:before="120"/>
        <w:ind w:left="0" w:right="248"/>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 xml:space="preserve">b.    </w:t>
      </w:r>
      <w:r w:rsidR="00584A36" w:rsidRPr="009803A5">
        <w:rPr>
          <w:rFonts w:asciiTheme="majorHAnsi" w:hAnsiTheme="majorHAnsi" w:cstheme="majorHAnsi"/>
          <w:bCs/>
          <w:sz w:val="22"/>
          <w:szCs w:val="22"/>
        </w:rPr>
        <w:t>Em caso de licitação com critério de julgamento por ITEM, as contratações futuras deverão ser realizadas, em regra, de forma proporcional para todos os itens de cada grupo, salvo justificativa técnica e desde que o valor registrado seja igual ou inferior aos preços contidos nas propostas dos demais licitantes e compatíveis com os preços de mercado, nos termos contidos no art. 82, § 2º, da Lei 14.133/2021.</w:t>
      </w:r>
    </w:p>
    <w:p w14:paraId="618AE328" w14:textId="373BF9B2" w:rsidR="0087358E" w:rsidRPr="009803A5" w:rsidRDefault="00FB2C38" w:rsidP="00FB2C38">
      <w:pPr>
        <w:pStyle w:val="PargrafodaLista"/>
        <w:widowControl w:val="0"/>
        <w:tabs>
          <w:tab w:val="left" w:pos="664"/>
        </w:tabs>
        <w:autoSpaceDE w:val="0"/>
        <w:autoSpaceDN w:val="0"/>
        <w:spacing w:before="121"/>
        <w:ind w:left="0" w:right="277"/>
        <w:contextualSpacing w:val="0"/>
        <w:jc w:val="both"/>
        <w:rPr>
          <w:rFonts w:asciiTheme="majorHAnsi" w:hAnsiTheme="majorHAnsi" w:cstheme="majorHAnsi"/>
          <w:sz w:val="22"/>
          <w:szCs w:val="22"/>
        </w:rPr>
      </w:pPr>
      <w:r w:rsidRPr="009803A5">
        <w:rPr>
          <w:rFonts w:asciiTheme="majorHAnsi" w:hAnsiTheme="majorHAnsi" w:cstheme="majorHAnsi"/>
          <w:sz w:val="22"/>
          <w:szCs w:val="22"/>
        </w:rPr>
        <w:t xml:space="preserve">c.     </w:t>
      </w:r>
      <w:r w:rsidR="00584A36" w:rsidRPr="009803A5">
        <w:rPr>
          <w:rFonts w:asciiTheme="majorHAnsi" w:hAnsiTheme="majorHAnsi" w:cstheme="majorHAnsi"/>
          <w:sz w:val="22"/>
          <w:szCs w:val="22"/>
        </w:rPr>
        <w:t xml:space="preserve">A contratação decorrente deverá observar as condições fixadas no Edital de Licitação nº </w:t>
      </w:r>
      <w:r w:rsidR="004E479F" w:rsidRPr="009803A5">
        <w:rPr>
          <w:rFonts w:asciiTheme="majorHAnsi" w:hAnsiTheme="majorHAnsi" w:cstheme="majorHAnsi"/>
          <w:sz w:val="22"/>
          <w:szCs w:val="22"/>
        </w:rPr>
        <w:t>XXX/XXXX</w:t>
      </w:r>
      <w:r w:rsidR="00584A36" w:rsidRPr="009803A5">
        <w:rPr>
          <w:rFonts w:asciiTheme="majorHAnsi" w:hAnsiTheme="majorHAnsi" w:cstheme="majorHAnsi"/>
          <w:sz w:val="22"/>
          <w:szCs w:val="22"/>
        </w:rPr>
        <w:t xml:space="preserve"> e seus anexos.</w:t>
      </w:r>
    </w:p>
    <w:p w14:paraId="09594BC9" w14:textId="0277AA9B" w:rsidR="00584A36" w:rsidRPr="009803A5" w:rsidRDefault="00950BD2" w:rsidP="00950BD2">
      <w:pPr>
        <w:widowControl w:val="0"/>
        <w:tabs>
          <w:tab w:val="left" w:pos="664"/>
        </w:tabs>
        <w:autoSpaceDE w:val="0"/>
        <w:autoSpaceDN w:val="0"/>
        <w:spacing w:before="121"/>
        <w:ind w:right="277"/>
        <w:jc w:val="both"/>
        <w:rPr>
          <w:rFonts w:asciiTheme="majorHAnsi" w:eastAsiaTheme="majorEastAsia" w:hAnsiTheme="majorHAnsi" w:cstheme="majorHAnsi"/>
          <w:b/>
          <w:bCs/>
          <w:sz w:val="22"/>
          <w:szCs w:val="22"/>
        </w:rPr>
      </w:pPr>
      <w:r w:rsidRPr="009803A5">
        <w:rPr>
          <w:rFonts w:asciiTheme="majorHAnsi" w:eastAsiaTheme="majorEastAsia" w:hAnsiTheme="majorHAnsi" w:cstheme="majorHAnsi"/>
          <w:b/>
          <w:bCs/>
          <w:sz w:val="22"/>
          <w:szCs w:val="22"/>
        </w:rPr>
        <w:lastRenderedPageBreak/>
        <w:t xml:space="preserve">8 </w:t>
      </w:r>
      <w:r w:rsidR="003117BF" w:rsidRPr="009803A5">
        <w:rPr>
          <w:rFonts w:asciiTheme="majorHAnsi" w:eastAsiaTheme="majorEastAsia" w:hAnsiTheme="majorHAnsi" w:cstheme="majorHAnsi"/>
          <w:b/>
          <w:bCs/>
          <w:sz w:val="22"/>
          <w:szCs w:val="22"/>
        </w:rPr>
        <w:t xml:space="preserve">- </w:t>
      </w:r>
      <w:r w:rsidR="00584A36" w:rsidRPr="009803A5">
        <w:rPr>
          <w:rFonts w:asciiTheme="majorHAnsi" w:eastAsiaTheme="majorEastAsia" w:hAnsiTheme="majorHAnsi" w:cstheme="majorHAnsi"/>
          <w:b/>
          <w:bCs/>
          <w:sz w:val="22"/>
          <w:szCs w:val="22"/>
        </w:rPr>
        <w:t>VÍNCULOS DA ARP</w:t>
      </w:r>
    </w:p>
    <w:p w14:paraId="41BD1132" w14:textId="26AC0AC0" w:rsidR="00584A36" w:rsidRPr="009803A5" w:rsidRDefault="00950BD2" w:rsidP="003117BF">
      <w:pPr>
        <w:pStyle w:val="PargrafodaLista"/>
        <w:widowControl w:val="0"/>
        <w:tabs>
          <w:tab w:val="left" w:pos="0"/>
        </w:tabs>
        <w:autoSpaceDE w:val="0"/>
        <w:autoSpaceDN w:val="0"/>
        <w:spacing w:before="120"/>
        <w:ind w:left="0" w:right="251"/>
        <w:jc w:val="both"/>
        <w:rPr>
          <w:rFonts w:asciiTheme="majorHAnsi" w:hAnsiTheme="majorHAnsi" w:cstheme="majorHAnsi"/>
          <w:bCs/>
          <w:sz w:val="22"/>
          <w:szCs w:val="22"/>
        </w:rPr>
      </w:pPr>
      <w:r w:rsidRPr="009803A5">
        <w:rPr>
          <w:rFonts w:asciiTheme="majorHAnsi" w:hAnsiTheme="majorHAnsi" w:cstheme="majorHAnsi"/>
          <w:bCs/>
          <w:sz w:val="22"/>
          <w:szCs w:val="22"/>
        </w:rPr>
        <w:t>8</w:t>
      </w:r>
      <w:r w:rsidR="003117BF" w:rsidRPr="009803A5">
        <w:rPr>
          <w:rFonts w:asciiTheme="majorHAnsi" w:hAnsiTheme="majorHAnsi" w:cstheme="majorHAnsi"/>
          <w:bCs/>
          <w:sz w:val="22"/>
          <w:szCs w:val="22"/>
        </w:rPr>
        <w:t xml:space="preserve">.1. </w:t>
      </w:r>
      <w:r w:rsidR="00584A36" w:rsidRPr="009803A5">
        <w:rPr>
          <w:rFonts w:asciiTheme="majorHAnsi" w:hAnsiTheme="majorHAnsi" w:cstheme="majorHAnsi"/>
          <w:bCs/>
          <w:sz w:val="22"/>
          <w:szCs w:val="22"/>
        </w:rPr>
        <w:t>A existência desta ARP não obriga a Administração a contratar, facultando-se a realização de licitação específica para a aquisição pretendida, assegurada preferência ao fornecedor registrado em igualdade de condições.</w:t>
      </w:r>
    </w:p>
    <w:p w14:paraId="0D498754" w14:textId="7BD2313C" w:rsidR="00584A36" w:rsidRPr="009803A5" w:rsidRDefault="00FB2C38" w:rsidP="00492240">
      <w:pPr>
        <w:pStyle w:val="PargrafodaLista"/>
        <w:widowControl w:val="0"/>
        <w:autoSpaceDE w:val="0"/>
        <w:autoSpaceDN w:val="0"/>
        <w:spacing w:before="121"/>
        <w:ind w:left="142" w:right="253"/>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 xml:space="preserve">a.   </w:t>
      </w:r>
      <w:r w:rsidR="00584A36" w:rsidRPr="009803A5">
        <w:rPr>
          <w:rFonts w:asciiTheme="majorHAnsi" w:hAnsiTheme="majorHAnsi" w:cstheme="majorHAnsi"/>
          <w:bCs/>
          <w:sz w:val="22"/>
          <w:szCs w:val="22"/>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CONTRATO anexo.</w:t>
      </w:r>
    </w:p>
    <w:p w14:paraId="58D96506" w14:textId="79F97610" w:rsidR="00584A36" w:rsidRPr="009803A5" w:rsidRDefault="00950BD2" w:rsidP="00950BD2">
      <w:pPr>
        <w:pStyle w:val="Ttulo1"/>
        <w:spacing w:before="0"/>
        <w:rPr>
          <w:rFonts w:cstheme="majorHAnsi"/>
          <w:color w:val="auto"/>
          <w:sz w:val="22"/>
          <w:szCs w:val="22"/>
        </w:rPr>
      </w:pPr>
      <w:r w:rsidRPr="009803A5">
        <w:rPr>
          <w:rFonts w:cstheme="majorHAnsi"/>
          <w:color w:val="auto"/>
          <w:sz w:val="22"/>
          <w:szCs w:val="22"/>
        </w:rPr>
        <w:t xml:space="preserve">9 </w:t>
      </w:r>
      <w:r w:rsidR="00CD7EB4" w:rsidRPr="009803A5">
        <w:rPr>
          <w:rFonts w:cstheme="majorHAnsi"/>
          <w:color w:val="auto"/>
          <w:sz w:val="22"/>
          <w:szCs w:val="22"/>
        </w:rPr>
        <w:t xml:space="preserve">- </w:t>
      </w:r>
      <w:r w:rsidR="00584A36" w:rsidRPr="009803A5">
        <w:rPr>
          <w:rFonts w:cstheme="majorHAnsi"/>
          <w:color w:val="auto"/>
          <w:sz w:val="22"/>
          <w:szCs w:val="22"/>
        </w:rPr>
        <w:t>ADESÃO DE ÓRGÃO OU ENTIDADE PÚBLICA NÃO PARTICIPANTE</w:t>
      </w:r>
    </w:p>
    <w:p w14:paraId="576A35EB" w14:textId="020562B8" w:rsidR="00605B0C" w:rsidRPr="009803A5" w:rsidRDefault="00950BD2" w:rsidP="00CD7EB4">
      <w:pPr>
        <w:pStyle w:val="Ttulo1"/>
        <w:spacing w:before="218"/>
        <w:jc w:val="both"/>
        <w:rPr>
          <w:rFonts w:cstheme="majorHAnsi"/>
          <w:b w:val="0"/>
          <w:color w:val="auto"/>
          <w:sz w:val="22"/>
          <w:szCs w:val="22"/>
        </w:rPr>
      </w:pPr>
      <w:r w:rsidRPr="009803A5">
        <w:rPr>
          <w:rFonts w:cstheme="majorHAnsi"/>
          <w:b w:val="0"/>
          <w:color w:val="auto"/>
          <w:sz w:val="22"/>
          <w:szCs w:val="22"/>
        </w:rPr>
        <w:t>9</w:t>
      </w:r>
      <w:r w:rsidR="00CD7EB4" w:rsidRPr="009803A5">
        <w:rPr>
          <w:rFonts w:cstheme="majorHAnsi"/>
          <w:b w:val="0"/>
          <w:color w:val="auto"/>
          <w:sz w:val="22"/>
          <w:szCs w:val="22"/>
        </w:rPr>
        <w:t xml:space="preserve">.1. </w:t>
      </w:r>
      <w:r w:rsidR="00882FBD" w:rsidRPr="009803A5">
        <w:rPr>
          <w:rFonts w:cstheme="majorHAnsi"/>
          <w:b w:val="0"/>
          <w:color w:val="auto"/>
          <w:sz w:val="22"/>
          <w:szCs w:val="22"/>
        </w:rPr>
        <w:t>Não será admitida a adesão à ata de registro de preços decorrente desta licitação, pois a presente contratação será exclusiva para prefeitura de Sonora-MS, conforme disposto no §1° do Art. 86 da Lei Federal 14.133/21.</w:t>
      </w:r>
    </w:p>
    <w:p w14:paraId="5C734229" w14:textId="15B192E8" w:rsidR="00584A36" w:rsidRPr="009803A5" w:rsidRDefault="00950BD2" w:rsidP="00950BD2">
      <w:pPr>
        <w:pStyle w:val="Ttulo1"/>
        <w:spacing w:before="218"/>
        <w:rPr>
          <w:rFonts w:cstheme="majorHAnsi"/>
          <w:color w:val="auto"/>
          <w:sz w:val="22"/>
          <w:szCs w:val="22"/>
        </w:rPr>
      </w:pPr>
      <w:r w:rsidRPr="009803A5">
        <w:rPr>
          <w:rFonts w:cstheme="majorHAnsi"/>
          <w:color w:val="auto"/>
          <w:sz w:val="22"/>
          <w:szCs w:val="22"/>
        </w:rPr>
        <w:t xml:space="preserve">10 </w:t>
      </w:r>
      <w:r w:rsidR="00CD7EB4" w:rsidRPr="009803A5">
        <w:rPr>
          <w:rFonts w:cstheme="majorHAnsi"/>
          <w:color w:val="auto"/>
          <w:sz w:val="22"/>
          <w:szCs w:val="22"/>
        </w:rPr>
        <w:t xml:space="preserve">- </w:t>
      </w:r>
      <w:r w:rsidR="00584A36" w:rsidRPr="009803A5">
        <w:rPr>
          <w:rFonts w:cstheme="majorHAnsi"/>
          <w:color w:val="auto"/>
          <w:sz w:val="22"/>
          <w:szCs w:val="22"/>
        </w:rPr>
        <w:t>ATRIBUIÇÕES DO GERENCIADOR DA ARP</w:t>
      </w:r>
    </w:p>
    <w:p w14:paraId="4CBDF3CA" w14:textId="0FB6EE7B" w:rsidR="00584A36" w:rsidRPr="009803A5" w:rsidRDefault="00950BD2" w:rsidP="00CD7EB4">
      <w:pPr>
        <w:pStyle w:val="PargrafodaLista"/>
        <w:widowControl w:val="0"/>
        <w:tabs>
          <w:tab w:val="left" w:pos="591"/>
        </w:tabs>
        <w:autoSpaceDE w:val="0"/>
        <w:autoSpaceDN w:val="0"/>
        <w:spacing w:before="120"/>
        <w:ind w:left="0" w:right="253"/>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10</w:t>
      </w:r>
      <w:r w:rsidR="00CD7EB4" w:rsidRPr="009803A5">
        <w:rPr>
          <w:rFonts w:asciiTheme="majorHAnsi" w:hAnsiTheme="majorHAnsi" w:cstheme="majorHAnsi"/>
          <w:bCs/>
          <w:sz w:val="22"/>
          <w:szCs w:val="22"/>
        </w:rPr>
        <w:t xml:space="preserve">.1. </w:t>
      </w:r>
      <w:r w:rsidR="00584A36" w:rsidRPr="009803A5">
        <w:rPr>
          <w:rFonts w:asciiTheme="majorHAnsi" w:hAnsiTheme="majorHAnsi" w:cstheme="majorHAnsi"/>
          <w:bCs/>
          <w:sz w:val="22"/>
          <w:szCs w:val="22"/>
        </w:rPr>
        <w:t>O GERENCIADOR promoverá o gerenciamento permanente e formal da presente ARP, inclusive com registro em processo administrativo de gestão de todas contratações dela decorrentes, como também de todos os demais atos inerentes aos procedimentos de gestão.</w:t>
      </w:r>
    </w:p>
    <w:p w14:paraId="2E3E5E81" w14:textId="5B32C337" w:rsidR="00584A36" w:rsidRPr="009803A5" w:rsidRDefault="00950BD2" w:rsidP="00CD7EB4">
      <w:pPr>
        <w:pStyle w:val="PargrafodaLista"/>
        <w:widowControl w:val="0"/>
        <w:tabs>
          <w:tab w:val="left" w:pos="694"/>
        </w:tabs>
        <w:autoSpaceDE w:val="0"/>
        <w:autoSpaceDN w:val="0"/>
        <w:spacing w:before="120"/>
        <w:ind w:left="0" w:right="25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10</w:t>
      </w:r>
      <w:r w:rsidR="00CD7EB4" w:rsidRPr="009803A5">
        <w:rPr>
          <w:rFonts w:asciiTheme="majorHAnsi" w:hAnsiTheme="majorHAnsi" w:cstheme="majorHAnsi"/>
          <w:bCs/>
          <w:sz w:val="22"/>
          <w:szCs w:val="22"/>
        </w:rPr>
        <w:t xml:space="preserve">.2. </w:t>
      </w:r>
      <w:r w:rsidR="00584A36" w:rsidRPr="009803A5">
        <w:rPr>
          <w:rFonts w:asciiTheme="majorHAnsi" w:hAnsiTheme="majorHAnsi" w:cstheme="majorHAnsi"/>
          <w:bCs/>
          <w:sz w:val="22"/>
          <w:szCs w:val="22"/>
        </w:rPr>
        <w:t>Cabe ao setor ou servidor designado do ÓRGÃO GERENCIADOR, conforme regulamento operacional interno, as atribuições inerentes ao gerenciamento da presente ARP, particularmente quanto a(ao):</w:t>
      </w:r>
    </w:p>
    <w:p w14:paraId="29BC57B3" w14:textId="67894961" w:rsidR="00584A36" w:rsidRPr="009803A5" w:rsidRDefault="00950BD2" w:rsidP="00CD7EB4">
      <w:pPr>
        <w:pStyle w:val="PargrafodaLista"/>
        <w:widowControl w:val="0"/>
        <w:tabs>
          <w:tab w:val="left" w:pos="771"/>
        </w:tabs>
        <w:autoSpaceDE w:val="0"/>
        <w:autoSpaceDN w:val="0"/>
        <w:spacing w:before="121"/>
        <w:ind w:left="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10</w:t>
      </w:r>
      <w:r w:rsidR="00CD7EB4" w:rsidRPr="009803A5">
        <w:rPr>
          <w:rFonts w:asciiTheme="majorHAnsi" w:hAnsiTheme="majorHAnsi" w:cstheme="majorHAnsi"/>
          <w:bCs/>
          <w:sz w:val="22"/>
          <w:szCs w:val="22"/>
        </w:rPr>
        <w:t xml:space="preserve">.3. </w:t>
      </w:r>
      <w:r w:rsidR="00584A36" w:rsidRPr="009803A5">
        <w:rPr>
          <w:rFonts w:asciiTheme="majorHAnsi" w:hAnsiTheme="majorHAnsi" w:cstheme="majorHAnsi"/>
          <w:bCs/>
          <w:sz w:val="22"/>
          <w:szCs w:val="22"/>
        </w:rPr>
        <w:t>Providenciar a elaboração e publicação da presente ARP;</w:t>
      </w:r>
    </w:p>
    <w:p w14:paraId="397D49E4" w14:textId="132170F9" w:rsidR="00584A36" w:rsidRPr="009803A5" w:rsidRDefault="00950BD2" w:rsidP="00CD7EB4">
      <w:pPr>
        <w:pStyle w:val="PargrafodaLista"/>
        <w:widowControl w:val="0"/>
        <w:tabs>
          <w:tab w:val="left" w:pos="831"/>
        </w:tabs>
        <w:autoSpaceDE w:val="0"/>
        <w:autoSpaceDN w:val="0"/>
        <w:spacing w:before="120"/>
        <w:ind w:left="0" w:right="287"/>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10</w:t>
      </w:r>
      <w:r w:rsidR="00CD7EB4" w:rsidRPr="009803A5">
        <w:rPr>
          <w:rFonts w:asciiTheme="majorHAnsi" w:hAnsiTheme="majorHAnsi" w:cstheme="majorHAnsi"/>
          <w:bCs/>
          <w:sz w:val="22"/>
          <w:szCs w:val="22"/>
        </w:rPr>
        <w:t xml:space="preserve">.4. </w:t>
      </w:r>
      <w:r w:rsidR="00584A36" w:rsidRPr="009803A5">
        <w:rPr>
          <w:rFonts w:asciiTheme="majorHAnsi" w:hAnsiTheme="majorHAnsi" w:cstheme="majorHAnsi"/>
          <w:bCs/>
          <w:sz w:val="22"/>
          <w:szCs w:val="22"/>
        </w:rPr>
        <w:t>Encaminhar ao(s) órgão(s) e/ou entidade(s) participantes a presente ARP, como também suas eventuais e posteriores alterações, devidamente assinadas e publicadas;</w:t>
      </w:r>
    </w:p>
    <w:p w14:paraId="16887DD5" w14:textId="1C5DFC16" w:rsidR="00584A36" w:rsidRPr="009803A5" w:rsidRDefault="00950BD2" w:rsidP="00CD7EB4">
      <w:pPr>
        <w:pStyle w:val="PargrafodaLista"/>
        <w:widowControl w:val="0"/>
        <w:tabs>
          <w:tab w:val="left" w:pos="795"/>
        </w:tabs>
        <w:autoSpaceDE w:val="0"/>
        <w:autoSpaceDN w:val="0"/>
        <w:spacing w:before="120"/>
        <w:ind w:left="0" w:right="289"/>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10</w:t>
      </w:r>
      <w:r w:rsidR="00CD7EB4" w:rsidRPr="009803A5">
        <w:rPr>
          <w:rFonts w:asciiTheme="majorHAnsi" w:hAnsiTheme="majorHAnsi" w:cstheme="majorHAnsi"/>
          <w:bCs/>
          <w:sz w:val="22"/>
          <w:szCs w:val="22"/>
        </w:rPr>
        <w:t xml:space="preserve">.5. </w:t>
      </w:r>
      <w:r w:rsidR="00584A36" w:rsidRPr="009803A5">
        <w:rPr>
          <w:rFonts w:asciiTheme="majorHAnsi" w:hAnsiTheme="majorHAnsi" w:cstheme="majorHAnsi"/>
          <w:bCs/>
          <w:sz w:val="22"/>
          <w:szCs w:val="22"/>
        </w:rPr>
        <w:t>Controlar, de forma permanente, a utilização da ARP para fins de contratações, durante toda sua vigência;</w:t>
      </w:r>
    </w:p>
    <w:p w14:paraId="0D500B3B" w14:textId="3B53B795" w:rsidR="00584A36" w:rsidRPr="009803A5" w:rsidRDefault="00950BD2" w:rsidP="00CD7EB4">
      <w:pPr>
        <w:pStyle w:val="PargrafodaLista"/>
        <w:widowControl w:val="0"/>
        <w:tabs>
          <w:tab w:val="left" w:pos="795"/>
        </w:tabs>
        <w:autoSpaceDE w:val="0"/>
        <w:autoSpaceDN w:val="0"/>
        <w:spacing w:before="120"/>
        <w:ind w:left="0" w:right="253"/>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10</w:t>
      </w:r>
      <w:r w:rsidR="00CD7EB4" w:rsidRPr="009803A5">
        <w:rPr>
          <w:rFonts w:asciiTheme="majorHAnsi" w:hAnsiTheme="majorHAnsi" w:cstheme="majorHAnsi"/>
          <w:bCs/>
          <w:sz w:val="22"/>
          <w:szCs w:val="22"/>
        </w:rPr>
        <w:t xml:space="preserve">.6. </w:t>
      </w:r>
      <w:r w:rsidR="00584A36" w:rsidRPr="009803A5">
        <w:rPr>
          <w:rFonts w:asciiTheme="majorHAnsi" w:hAnsiTheme="majorHAnsi" w:cstheme="majorHAnsi"/>
          <w:bCs/>
          <w:sz w:val="22"/>
          <w:szCs w:val="22"/>
        </w:rPr>
        <w:t>Receber, analisar, controlar e pronunciar-se quanto à(s) solicitação(</w:t>
      </w:r>
      <w:proofErr w:type="spellStart"/>
      <w:r w:rsidR="00584A36" w:rsidRPr="009803A5">
        <w:rPr>
          <w:rFonts w:asciiTheme="majorHAnsi" w:hAnsiTheme="majorHAnsi" w:cstheme="majorHAnsi"/>
          <w:bCs/>
          <w:sz w:val="22"/>
          <w:szCs w:val="22"/>
        </w:rPr>
        <w:t>ões</w:t>
      </w:r>
      <w:proofErr w:type="spellEnd"/>
      <w:r w:rsidR="00584A36" w:rsidRPr="009803A5">
        <w:rPr>
          <w:rFonts w:asciiTheme="majorHAnsi" w:hAnsiTheme="majorHAnsi" w:cstheme="majorHAnsi"/>
          <w:bCs/>
          <w:sz w:val="22"/>
          <w:szCs w:val="22"/>
        </w:rPr>
        <w:t>) de contratação interna do ÓRGÃO GERENCIADOR com base na presente ARP, ou em relação à(s) solicitação(</w:t>
      </w:r>
      <w:proofErr w:type="spellStart"/>
      <w:r w:rsidR="00584A36" w:rsidRPr="009803A5">
        <w:rPr>
          <w:rFonts w:asciiTheme="majorHAnsi" w:hAnsiTheme="majorHAnsi" w:cstheme="majorHAnsi"/>
          <w:bCs/>
          <w:sz w:val="22"/>
          <w:szCs w:val="22"/>
        </w:rPr>
        <w:t>ões</w:t>
      </w:r>
      <w:proofErr w:type="spellEnd"/>
      <w:r w:rsidR="00584A36" w:rsidRPr="009803A5">
        <w:rPr>
          <w:rFonts w:asciiTheme="majorHAnsi" w:hAnsiTheme="majorHAnsi" w:cstheme="majorHAnsi"/>
          <w:bCs/>
          <w:sz w:val="22"/>
          <w:szCs w:val="22"/>
        </w:rPr>
        <w:t>) de ADESÃO(ÕES) realizada(s) por órgão ou entidade não participante desta ARP, inclusive indicando providência(s) complementar(es) necessária(s) ou até recomendando o indeferimento fundamentado, observada a legislação vigente e a jurisprudência do TCU;</w:t>
      </w:r>
    </w:p>
    <w:p w14:paraId="52CB8869" w14:textId="455286D7" w:rsidR="00584A36" w:rsidRPr="009803A5" w:rsidRDefault="00950BD2" w:rsidP="00CD7EB4">
      <w:pPr>
        <w:pStyle w:val="PargrafodaLista"/>
        <w:widowControl w:val="0"/>
        <w:tabs>
          <w:tab w:val="left" w:pos="774"/>
        </w:tabs>
        <w:autoSpaceDE w:val="0"/>
        <w:autoSpaceDN w:val="0"/>
        <w:spacing w:before="121"/>
        <w:ind w:left="0" w:right="264"/>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10</w:t>
      </w:r>
      <w:r w:rsidR="00CD7EB4" w:rsidRPr="009803A5">
        <w:rPr>
          <w:rFonts w:asciiTheme="majorHAnsi" w:hAnsiTheme="majorHAnsi" w:cstheme="majorHAnsi"/>
          <w:bCs/>
          <w:sz w:val="22"/>
          <w:szCs w:val="22"/>
        </w:rPr>
        <w:t xml:space="preserve">.7. </w:t>
      </w:r>
      <w:r w:rsidR="00584A36" w:rsidRPr="009803A5">
        <w:rPr>
          <w:rFonts w:asciiTheme="majorHAnsi" w:hAnsiTheme="majorHAnsi" w:cstheme="majorHAnsi"/>
          <w:bCs/>
          <w:sz w:val="22"/>
          <w:szCs w:val="22"/>
        </w:rPr>
        <w:t>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653D03E7" w14:textId="3F8C536E" w:rsidR="00584A36" w:rsidRPr="009803A5" w:rsidRDefault="00950BD2" w:rsidP="00CD7EB4">
      <w:pPr>
        <w:pStyle w:val="PargrafodaLista"/>
        <w:widowControl w:val="0"/>
        <w:tabs>
          <w:tab w:val="left" w:pos="783"/>
        </w:tabs>
        <w:autoSpaceDE w:val="0"/>
        <w:autoSpaceDN w:val="0"/>
        <w:spacing w:before="62"/>
        <w:ind w:left="0" w:right="249"/>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10</w:t>
      </w:r>
      <w:r w:rsidR="00CD7EB4" w:rsidRPr="009803A5">
        <w:rPr>
          <w:rFonts w:asciiTheme="majorHAnsi" w:hAnsiTheme="majorHAnsi" w:cstheme="majorHAnsi"/>
          <w:bCs/>
          <w:sz w:val="22"/>
          <w:szCs w:val="22"/>
        </w:rPr>
        <w:t xml:space="preserve">.8. </w:t>
      </w:r>
      <w:r w:rsidR="00584A36" w:rsidRPr="009803A5">
        <w:rPr>
          <w:rFonts w:asciiTheme="majorHAnsi" w:hAnsiTheme="majorHAnsi" w:cstheme="majorHAnsi"/>
          <w:bCs/>
          <w:sz w:val="22"/>
          <w:szCs w:val="22"/>
        </w:rPr>
        <w:t>Conduzir eventuais procedimentos de alterações dos preços registrados para fins de adequação às novas condições de mercado, observada a legislação vigente e jurisprudência do TCU;</w:t>
      </w:r>
    </w:p>
    <w:p w14:paraId="70CB9400" w14:textId="64F797BC" w:rsidR="00584A36" w:rsidRPr="009803A5" w:rsidRDefault="00950BD2" w:rsidP="00CD7EB4">
      <w:pPr>
        <w:pStyle w:val="PargrafodaLista"/>
        <w:widowControl w:val="0"/>
        <w:tabs>
          <w:tab w:val="left" w:pos="795"/>
        </w:tabs>
        <w:autoSpaceDE w:val="0"/>
        <w:autoSpaceDN w:val="0"/>
        <w:spacing w:before="120"/>
        <w:ind w:left="0" w:right="253"/>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10</w:t>
      </w:r>
      <w:r w:rsidR="00CD7EB4" w:rsidRPr="009803A5">
        <w:rPr>
          <w:rFonts w:asciiTheme="majorHAnsi" w:hAnsiTheme="majorHAnsi" w:cstheme="majorHAnsi"/>
          <w:bCs/>
          <w:sz w:val="22"/>
          <w:szCs w:val="22"/>
        </w:rPr>
        <w:t xml:space="preserve">.9. </w:t>
      </w:r>
      <w:r w:rsidR="00584A36" w:rsidRPr="009803A5">
        <w:rPr>
          <w:rFonts w:asciiTheme="majorHAnsi" w:hAnsiTheme="majorHAnsi" w:cstheme="majorHAnsi"/>
          <w:bCs/>
          <w:sz w:val="22"/>
          <w:szCs w:val="22"/>
        </w:rPr>
        <w:t>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4CF9B118" w14:textId="460E5926" w:rsidR="00584A36" w:rsidRPr="009803A5" w:rsidRDefault="00950BD2" w:rsidP="00CD7EB4">
      <w:pPr>
        <w:pStyle w:val="PargrafodaLista"/>
        <w:widowControl w:val="0"/>
        <w:tabs>
          <w:tab w:val="left" w:pos="867"/>
        </w:tabs>
        <w:autoSpaceDE w:val="0"/>
        <w:autoSpaceDN w:val="0"/>
        <w:spacing w:before="120"/>
        <w:ind w:left="0" w:right="248"/>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lastRenderedPageBreak/>
        <w:t>10</w:t>
      </w:r>
      <w:r w:rsidR="00CD7EB4" w:rsidRPr="009803A5">
        <w:rPr>
          <w:rFonts w:asciiTheme="majorHAnsi" w:hAnsiTheme="majorHAnsi" w:cstheme="majorHAnsi"/>
          <w:bCs/>
          <w:sz w:val="22"/>
          <w:szCs w:val="22"/>
        </w:rPr>
        <w:t xml:space="preserve">.10. </w:t>
      </w:r>
      <w:r w:rsidR="00584A36" w:rsidRPr="009803A5">
        <w:rPr>
          <w:rFonts w:asciiTheme="majorHAnsi" w:hAnsiTheme="majorHAnsi" w:cstheme="majorHAnsi"/>
          <w:bCs/>
          <w:sz w:val="22"/>
          <w:szCs w:val="22"/>
        </w:rPr>
        <w:t>Propor aplicação, garantida a ampla defesa e o</w:t>
      </w:r>
      <w:r w:rsidR="00785FEE" w:rsidRPr="009803A5">
        <w:rPr>
          <w:rFonts w:asciiTheme="majorHAnsi" w:hAnsiTheme="majorHAnsi" w:cstheme="majorHAnsi"/>
          <w:bCs/>
          <w:sz w:val="22"/>
          <w:szCs w:val="22"/>
        </w:rPr>
        <w:t xml:space="preserve"> </w:t>
      </w:r>
      <w:r w:rsidR="00584A36" w:rsidRPr="009803A5">
        <w:rPr>
          <w:rFonts w:asciiTheme="majorHAnsi" w:hAnsiTheme="majorHAnsi" w:cstheme="majorHAnsi"/>
          <w:bCs/>
          <w:sz w:val="22"/>
          <w:szCs w:val="22"/>
        </w:rPr>
        <w:t>contraditório,</w:t>
      </w:r>
      <w:r w:rsidR="00785FEE" w:rsidRPr="009803A5">
        <w:rPr>
          <w:rFonts w:asciiTheme="majorHAnsi" w:hAnsiTheme="majorHAnsi" w:cstheme="majorHAnsi"/>
          <w:bCs/>
          <w:sz w:val="22"/>
          <w:szCs w:val="22"/>
        </w:rPr>
        <w:t xml:space="preserve"> </w:t>
      </w:r>
      <w:r w:rsidR="00584A36" w:rsidRPr="009803A5">
        <w:rPr>
          <w:rFonts w:asciiTheme="majorHAnsi" w:hAnsiTheme="majorHAnsi" w:cstheme="majorHAnsi"/>
          <w:bCs/>
          <w:sz w:val="22"/>
          <w:szCs w:val="22"/>
        </w:rPr>
        <w:t>de   sanções   decorrentes do descumprimento das obrigações assumidas na ARP, ou até em relação ao descumprimento das obrigações contratuais, unicamente referentes às contratações realizadas pelo ÓRGÃO GERENCIADOR;</w:t>
      </w:r>
    </w:p>
    <w:p w14:paraId="220BD18B" w14:textId="3C203E48" w:rsidR="00584A36" w:rsidRPr="009803A5" w:rsidRDefault="00950BD2" w:rsidP="00CD7EB4">
      <w:pPr>
        <w:pStyle w:val="PargrafodaLista"/>
        <w:widowControl w:val="0"/>
        <w:tabs>
          <w:tab w:val="left" w:pos="811"/>
        </w:tabs>
        <w:autoSpaceDE w:val="0"/>
        <w:autoSpaceDN w:val="0"/>
        <w:spacing w:before="121"/>
        <w:ind w:left="0" w:right="253"/>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10</w:t>
      </w:r>
      <w:r w:rsidR="00CD7EB4" w:rsidRPr="009803A5">
        <w:rPr>
          <w:rFonts w:asciiTheme="majorHAnsi" w:hAnsiTheme="majorHAnsi" w:cstheme="majorHAnsi"/>
          <w:bCs/>
          <w:sz w:val="22"/>
          <w:szCs w:val="22"/>
        </w:rPr>
        <w:t xml:space="preserve">.11. </w:t>
      </w:r>
      <w:r w:rsidR="00584A36" w:rsidRPr="009803A5">
        <w:rPr>
          <w:rFonts w:asciiTheme="majorHAnsi" w:hAnsiTheme="majorHAnsi" w:cstheme="majorHAnsi"/>
          <w:bCs/>
          <w:sz w:val="22"/>
          <w:szCs w:val="22"/>
        </w:rPr>
        <w:t>Receber e registrar as contratações efetivamente realizadas pelos órgãos ou entidades aderentes, bem como eventuais sanções por estes aplicadas ao(s) particular(es) contratado(s) por descumprimento das obrigações assumidas na presente ARP;</w:t>
      </w:r>
    </w:p>
    <w:p w14:paraId="29A51801" w14:textId="2F95EE57" w:rsidR="00584A36" w:rsidRPr="009803A5" w:rsidRDefault="00950BD2" w:rsidP="00CD7EB4">
      <w:pPr>
        <w:pStyle w:val="PargrafodaLista"/>
        <w:widowControl w:val="0"/>
        <w:tabs>
          <w:tab w:val="left" w:pos="891"/>
        </w:tabs>
        <w:autoSpaceDE w:val="0"/>
        <w:autoSpaceDN w:val="0"/>
        <w:spacing w:before="120"/>
        <w:ind w:left="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10</w:t>
      </w:r>
      <w:r w:rsidR="00CD7EB4" w:rsidRPr="009803A5">
        <w:rPr>
          <w:rFonts w:asciiTheme="majorHAnsi" w:hAnsiTheme="majorHAnsi" w:cstheme="majorHAnsi"/>
          <w:bCs/>
          <w:sz w:val="22"/>
          <w:szCs w:val="22"/>
        </w:rPr>
        <w:t xml:space="preserve">.12. </w:t>
      </w:r>
      <w:r w:rsidR="00584A36" w:rsidRPr="009803A5">
        <w:rPr>
          <w:rFonts w:asciiTheme="majorHAnsi" w:hAnsiTheme="majorHAnsi" w:cstheme="majorHAnsi"/>
          <w:bCs/>
          <w:sz w:val="22"/>
          <w:szCs w:val="22"/>
        </w:rPr>
        <w:t>Instruir os autos de gestão da presente ARP.</w:t>
      </w:r>
    </w:p>
    <w:p w14:paraId="0BF9B7E7" w14:textId="77777777" w:rsidR="00605B0C" w:rsidRPr="009803A5" w:rsidRDefault="00605B0C" w:rsidP="00605B0C">
      <w:pPr>
        <w:pStyle w:val="PargrafodaLista"/>
        <w:widowControl w:val="0"/>
        <w:tabs>
          <w:tab w:val="left" w:pos="891"/>
        </w:tabs>
        <w:autoSpaceDE w:val="0"/>
        <w:autoSpaceDN w:val="0"/>
        <w:spacing w:before="120"/>
        <w:ind w:left="0"/>
        <w:contextualSpacing w:val="0"/>
        <w:jc w:val="both"/>
        <w:rPr>
          <w:rFonts w:asciiTheme="majorHAnsi" w:hAnsiTheme="majorHAnsi" w:cstheme="majorHAnsi"/>
          <w:bCs/>
          <w:sz w:val="22"/>
          <w:szCs w:val="22"/>
        </w:rPr>
      </w:pPr>
    </w:p>
    <w:p w14:paraId="7CCAAB2B" w14:textId="662AE121" w:rsidR="0069058D" w:rsidRPr="009803A5" w:rsidRDefault="00950BD2" w:rsidP="00950BD2">
      <w:pPr>
        <w:pStyle w:val="Ttulo1"/>
        <w:spacing w:before="0"/>
        <w:rPr>
          <w:rFonts w:cstheme="majorHAnsi"/>
          <w:color w:val="auto"/>
          <w:sz w:val="22"/>
          <w:szCs w:val="22"/>
        </w:rPr>
      </w:pPr>
      <w:r w:rsidRPr="009803A5">
        <w:rPr>
          <w:rFonts w:cstheme="majorHAnsi"/>
          <w:color w:val="auto"/>
          <w:sz w:val="22"/>
          <w:szCs w:val="22"/>
        </w:rPr>
        <w:t xml:space="preserve">11 </w:t>
      </w:r>
      <w:r w:rsidR="00F47A73" w:rsidRPr="009803A5">
        <w:rPr>
          <w:rFonts w:cstheme="majorHAnsi"/>
          <w:color w:val="auto"/>
          <w:sz w:val="22"/>
          <w:szCs w:val="22"/>
        </w:rPr>
        <w:t xml:space="preserve">- </w:t>
      </w:r>
      <w:r w:rsidR="006218E3" w:rsidRPr="009803A5">
        <w:rPr>
          <w:rFonts w:cstheme="majorHAnsi"/>
          <w:color w:val="auto"/>
          <w:sz w:val="22"/>
          <w:szCs w:val="22"/>
        </w:rPr>
        <w:t>DO PRAZO DE ENTREGA</w:t>
      </w:r>
    </w:p>
    <w:p w14:paraId="0ED0917F" w14:textId="59A97A22" w:rsidR="00215180" w:rsidRPr="009803A5" w:rsidRDefault="00F47A73" w:rsidP="00BE3A19">
      <w:pPr>
        <w:widowControl w:val="0"/>
        <w:tabs>
          <w:tab w:val="left" w:pos="284"/>
        </w:tabs>
        <w:autoSpaceDE w:val="0"/>
        <w:autoSpaceDN w:val="0"/>
        <w:spacing w:before="100" w:beforeAutospacing="1" w:after="100" w:afterAutospacing="1"/>
        <w:ind w:right="-1"/>
        <w:jc w:val="both"/>
        <w:rPr>
          <w:rFonts w:asciiTheme="majorHAnsi" w:hAnsiTheme="majorHAnsi" w:cstheme="majorHAnsi"/>
          <w:sz w:val="22"/>
          <w:szCs w:val="22"/>
        </w:rPr>
      </w:pPr>
      <w:r w:rsidRPr="009803A5">
        <w:rPr>
          <w:rFonts w:asciiTheme="majorHAnsi" w:hAnsiTheme="majorHAnsi" w:cstheme="majorHAnsi"/>
          <w:sz w:val="22"/>
          <w:szCs w:val="22"/>
        </w:rPr>
        <w:t>1</w:t>
      </w:r>
      <w:r w:rsidR="00950BD2" w:rsidRPr="009803A5">
        <w:rPr>
          <w:rFonts w:asciiTheme="majorHAnsi" w:hAnsiTheme="majorHAnsi" w:cstheme="majorHAnsi"/>
          <w:sz w:val="22"/>
          <w:szCs w:val="22"/>
        </w:rPr>
        <w:t>1</w:t>
      </w:r>
      <w:r w:rsidRPr="009803A5">
        <w:rPr>
          <w:rFonts w:asciiTheme="majorHAnsi" w:hAnsiTheme="majorHAnsi" w:cstheme="majorHAnsi"/>
          <w:sz w:val="22"/>
          <w:szCs w:val="22"/>
        </w:rPr>
        <w:t xml:space="preserve">.1. </w:t>
      </w:r>
      <w:r w:rsidR="00A832D4" w:rsidRPr="009803A5">
        <w:rPr>
          <w:rFonts w:asciiTheme="majorHAnsi" w:hAnsiTheme="majorHAnsi" w:cstheme="majorHAnsi"/>
          <w:sz w:val="22"/>
          <w:szCs w:val="22"/>
        </w:rPr>
        <w:t>Prazo de Entrega: em até 15 (quinze) dias úteis após a emissão da requisição/pedido/AF/empenho, emitida de forma eletrônica pela requisitante</w:t>
      </w:r>
      <w:r w:rsidR="00215180" w:rsidRPr="009803A5">
        <w:rPr>
          <w:rFonts w:asciiTheme="majorHAnsi" w:hAnsiTheme="majorHAnsi" w:cstheme="majorHAnsi"/>
          <w:sz w:val="22"/>
          <w:szCs w:val="22"/>
        </w:rPr>
        <w:t>;</w:t>
      </w:r>
    </w:p>
    <w:p w14:paraId="726A6311" w14:textId="0C380930" w:rsidR="00215180" w:rsidRPr="009803A5" w:rsidRDefault="00950BD2" w:rsidP="00E532B6">
      <w:pPr>
        <w:pStyle w:val="Nvel2-Red"/>
        <w:numPr>
          <w:ilvl w:val="0"/>
          <w:numId w:val="0"/>
        </w:numPr>
        <w:spacing w:before="100" w:beforeAutospacing="1" w:after="100" w:afterAutospacing="1" w:line="240" w:lineRule="auto"/>
        <w:ind w:left="420"/>
        <w:rPr>
          <w:rFonts w:asciiTheme="majorHAnsi" w:eastAsia="Arial" w:hAnsiTheme="majorHAnsi" w:cstheme="majorHAnsi"/>
          <w:i w:val="0"/>
          <w:iCs w:val="0"/>
          <w:color w:val="auto"/>
          <w:sz w:val="22"/>
          <w:szCs w:val="22"/>
          <w:lang w:eastAsia="en-US"/>
        </w:rPr>
      </w:pPr>
      <w:r w:rsidRPr="009803A5">
        <w:rPr>
          <w:rFonts w:asciiTheme="majorHAnsi" w:eastAsia="Arial" w:hAnsiTheme="majorHAnsi" w:cstheme="majorHAnsi"/>
          <w:i w:val="0"/>
          <w:iCs w:val="0"/>
          <w:color w:val="auto"/>
          <w:sz w:val="22"/>
          <w:szCs w:val="22"/>
          <w:lang w:eastAsia="en-US"/>
        </w:rPr>
        <w:t xml:space="preserve">11.1.1. </w:t>
      </w:r>
      <w:r w:rsidR="00E532B6" w:rsidRPr="009803A5">
        <w:rPr>
          <w:rFonts w:asciiTheme="majorHAnsi" w:eastAsia="Arial" w:hAnsiTheme="majorHAnsi" w:cstheme="majorHAnsi"/>
          <w:i w:val="0"/>
          <w:iCs w:val="0"/>
          <w:color w:val="auto"/>
          <w:sz w:val="22"/>
          <w:szCs w:val="22"/>
          <w:lang w:eastAsia="en-US"/>
        </w:rPr>
        <w:t>Caso não seja possível a entrega na data assinalada, a empresa deverá comunicar as razões respectivas com pelo menos 05 (cinco) dias úteis de antecedência, para que qualquer pleito de prorrogação de prazo seja analisado, ressalvadas situações de caso fortuito e força maior, quando aplicável</w:t>
      </w:r>
      <w:r w:rsidR="00215180" w:rsidRPr="009803A5">
        <w:rPr>
          <w:rFonts w:asciiTheme="majorHAnsi" w:eastAsia="Arial" w:hAnsiTheme="majorHAnsi" w:cstheme="majorHAnsi"/>
          <w:i w:val="0"/>
          <w:iCs w:val="0"/>
          <w:color w:val="auto"/>
          <w:sz w:val="22"/>
          <w:szCs w:val="22"/>
          <w:lang w:eastAsia="en-US"/>
        </w:rPr>
        <w:t>;</w:t>
      </w:r>
    </w:p>
    <w:p w14:paraId="074AC287" w14:textId="2AC819D8" w:rsidR="00B172BE" w:rsidRPr="009803A5" w:rsidRDefault="00A95C70" w:rsidP="00B172BE">
      <w:pPr>
        <w:tabs>
          <w:tab w:val="left" w:pos="1650"/>
        </w:tabs>
        <w:jc w:val="both"/>
        <w:rPr>
          <w:rFonts w:asciiTheme="majorHAnsi" w:hAnsiTheme="majorHAnsi" w:cstheme="majorHAnsi"/>
          <w:sz w:val="22"/>
          <w:szCs w:val="22"/>
        </w:rPr>
      </w:pPr>
      <w:r w:rsidRPr="009803A5">
        <w:rPr>
          <w:rFonts w:asciiTheme="majorHAnsi" w:hAnsiTheme="majorHAnsi" w:cstheme="majorHAnsi"/>
          <w:sz w:val="22"/>
          <w:szCs w:val="22"/>
        </w:rPr>
        <w:t>11.</w:t>
      </w:r>
      <w:r w:rsidR="00F47A73" w:rsidRPr="009803A5">
        <w:rPr>
          <w:rFonts w:asciiTheme="majorHAnsi" w:hAnsiTheme="majorHAnsi" w:cstheme="majorHAnsi"/>
          <w:sz w:val="22"/>
          <w:szCs w:val="22"/>
        </w:rPr>
        <w:t xml:space="preserve">2. </w:t>
      </w:r>
      <w:r w:rsidRPr="009803A5">
        <w:rPr>
          <w:rFonts w:asciiTheme="majorHAnsi" w:hAnsiTheme="majorHAnsi" w:cstheme="majorHAnsi"/>
          <w:sz w:val="22"/>
          <w:szCs w:val="22"/>
        </w:rPr>
        <w:t xml:space="preserve">Os </w:t>
      </w:r>
      <w:r w:rsidR="000825EA" w:rsidRPr="009803A5">
        <w:rPr>
          <w:rFonts w:asciiTheme="majorHAnsi" w:hAnsiTheme="majorHAnsi" w:cstheme="majorHAnsi"/>
          <w:sz w:val="22"/>
          <w:szCs w:val="22"/>
        </w:rPr>
        <w:t xml:space="preserve">itens </w:t>
      </w:r>
      <w:r w:rsidRPr="009803A5">
        <w:rPr>
          <w:rFonts w:asciiTheme="majorHAnsi" w:hAnsiTheme="majorHAnsi" w:cstheme="majorHAnsi"/>
          <w:sz w:val="22"/>
          <w:szCs w:val="22"/>
        </w:rPr>
        <w:t xml:space="preserve">deverão ser entregues no Almoxarifado Central da Prefeitura Municipal de Sonora, situado na Avenida do Povo, nº 530, </w:t>
      </w:r>
      <w:proofErr w:type="gramStart"/>
      <w:r w:rsidRPr="009803A5">
        <w:rPr>
          <w:rFonts w:asciiTheme="majorHAnsi" w:hAnsiTheme="majorHAnsi" w:cstheme="majorHAnsi"/>
          <w:sz w:val="22"/>
          <w:szCs w:val="22"/>
        </w:rPr>
        <w:t>Sonora/MS</w:t>
      </w:r>
      <w:proofErr w:type="gramEnd"/>
      <w:r w:rsidRPr="009803A5">
        <w:rPr>
          <w:rFonts w:asciiTheme="majorHAnsi" w:hAnsiTheme="majorHAnsi" w:cstheme="majorHAnsi"/>
          <w:sz w:val="22"/>
          <w:szCs w:val="22"/>
        </w:rPr>
        <w:t>, no horário das 07h00 às 13h00, de segunda-feira a sexta-feira, em dias úteis</w:t>
      </w:r>
      <w:r w:rsidR="00B172BE" w:rsidRPr="009803A5">
        <w:rPr>
          <w:rFonts w:asciiTheme="majorHAnsi" w:hAnsiTheme="majorHAnsi" w:cstheme="majorHAnsi"/>
          <w:sz w:val="22"/>
          <w:szCs w:val="22"/>
        </w:rPr>
        <w:t>;</w:t>
      </w:r>
    </w:p>
    <w:p w14:paraId="0ACE6E97" w14:textId="2C7556EC" w:rsidR="0046777B" w:rsidRPr="009803A5" w:rsidRDefault="0046777B" w:rsidP="00B172BE">
      <w:pPr>
        <w:tabs>
          <w:tab w:val="left" w:pos="1650"/>
        </w:tabs>
        <w:jc w:val="both"/>
        <w:rPr>
          <w:rFonts w:asciiTheme="majorHAnsi" w:hAnsiTheme="majorHAnsi" w:cstheme="majorHAnsi"/>
          <w:sz w:val="22"/>
          <w:szCs w:val="22"/>
        </w:rPr>
      </w:pPr>
    </w:p>
    <w:p w14:paraId="2C945AD3" w14:textId="0BA40AA5" w:rsidR="0046777B" w:rsidRPr="009803A5" w:rsidRDefault="0046777B" w:rsidP="0046777B">
      <w:pPr>
        <w:tabs>
          <w:tab w:val="left" w:pos="1650"/>
        </w:tabs>
        <w:ind w:left="426"/>
        <w:jc w:val="both"/>
        <w:rPr>
          <w:rFonts w:asciiTheme="majorHAnsi" w:hAnsiTheme="majorHAnsi" w:cstheme="majorHAnsi"/>
          <w:sz w:val="22"/>
          <w:szCs w:val="22"/>
        </w:rPr>
      </w:pPr>
      <w:r w:rsidRPr="009803A5">
        <w:rPr>
          <w:rFonts w:asciiTheme="majorHAnsi" w:hAnsiTheme="majorHAnsi" w:cstheme="majorHAnsi"/>
          <w:sz w:val="22"/>
          <w:szCs w:val="22"/>
        </w:rPr>
        <w:t xml:space="preserve">11.2.1. A contratada será responsável por todas as despesas relacionadas </w:t>
      </w:r>
      <w:r w:rsidR="00A95C70" w:rsidRPr="009803A5">
        <w:rPr>
          <w:rFonts w:asciiTheme="majorHAnsi" w:hAnsiTheme="majorHAnsi" w:cstheme="majorHAnsi"/>
          <w:sz w:val="22"/>
          <w:szCs w:val="22"/>
        </w:rPr>
        <w:t>a entrega</w:t>
      </w:r>
      <w:r w:rsidRPr="009803A5">
        <w:rPr>
          <w:rFonts w:asciiTheme="majorHAnsi" w:hAnsiTheme="majorHAnsi" w:cstheme="majorHAnsi"/>
          <w:sz w:val="22"/>
          <w:szCs w:val="22"/>
        </w:rPr>
        <w:t>, incluindo transporte, frete, seguro, manuseio, tributos, encargos trabalhistas, previdenciários e quaisquer outros custos diretos ou indiretos, salvo aqueles que, n</w:t>
      </w:r>
      <w:r w:rsidR="00DA00A3" w:rsidRPr="009803A5">
        <w:rPr>
          <w:rFonts w:asciiTheme="majorHAnsi" w:hAnsiTheme="majorHAnsi" w:cstheme="majorHAnsi"/>
          <w:sz w:val="22"/>
          <w:szCs w:val="22"/>
        </w:rPr>
        <w:t>o</w:t>
      </w:r>
      <w:r w:rsidRPr="009803A5">
        <w:rPr>
          <w:rFonts w:asciiTheme="majorHAnsi" w:hAnsiTheme="majorHAnsi" w:cstheme="majorHAnsi"/>
          <w:sz w:val="22"/>
          <w:szCs w:val="22"/>
        </w:rPr>
        <w:t xml:space="preserve"> Estudo Técnico Preliminar, forem expressamente atribuídos à contratante;</w:t>
      </w:r>
    </w:p>
    <w:p w14:paraId="0348FD21" w14:textId="77777777" w:rsidR="00B172BE" w:rsidRPr="009803A5" w:rsidRDefault="00B172BE" w:rsidP="00B172BE">
      <w:pPr>
        <w:tabs>
          <w:tab w:val="left" w:pos="1650"/>
        </w:tabs>
        <w:jc w:val="both"/>
        <w:rPr>
          <w:rFonts w:asciiTheme="majorHAnsi" w:hAnsiTheme="majorHAnsi" w:cstheme="majorHAnsi"/>
          <w:sz w:val="22"/>
          <w:szCs w:val="22"/>
        </w:rPr>
      </w:pPr>
    </w:p>
    <w:p w14:paraId="76676A46" w14:textId="0BB97816" w:rsidR="00215180" w:rsidRPr="009803A5" w:rsidRDefault="00F47A73" w:rsidP="00B172BE">
      <w:pPr>
        <w:tabs>
          <w:tab w:val="left" w:pos="1650"/>
        </w:tabs>
        <w:jc w:val="both"/>
        <w:rPr>
          <w:rFonts w:asciiTheme="majorHAnsi" w:hAnsiTheme="majorHAnsi" w:cstheme="majorHAnsi"/>
          <w:sz w:val="22"/>
          <w:szCs w:val="22"/>
        </w:rPr>
      </w:pPr>
      <w:r w:rsidRPr="009803A5">
        <w:rPr>
          <w:rFonts w:asciiTheme="majorHAnsi" w:hAnsiTheme="majorHAnsi" w:cstheme="majorHAnsi"/>
          <w:sz w:val="22"/>
          <w:szCs w:val="22"/>
        </w:rPr>
        <w:t>1</w:t>
      </w:r>
      <w:r w:rsidR="00950BD2" w:rsidRPr="009803A5">
        <w:rPr>
          <w:rFonts w:asciiTheme="majorHAnsi" w:hAnsiTheme="majorHAnsi" w:cstheme="majorHAnsi"/>
          <w:sz w:val="22"/>
          <w:szCs w:val="22"/>
        </w:rPr>
        <w:t>1</w:t>
      </w:r>
      <w:r w:rsidRPr="009803A5">
        <w:rPr>
          <w:rFonts w:asciiTheme="majorHAnsi" w:hAnsiTheme="majorHAnsi" w:cstheme="majorHAnsi"/>
          <w:sz w:val="22"/>
          <w:szCs w:val="22"/>
        </w:rPr>
        <w:t xml:space="preserve">.3. </w:t>
      </w:r>
      <w:r w:rsidR="00215180" w:rsidRPr="009803A5">
        <w:rPr>
          <w:rFonts w:asciiTheme="majorHAnsi" w:hAnsiTheme="majorHAnsi" w:cstheme="majorHAnsi"/>
          <w:sz w:val="22"/>
          <w:szCs w:val="22"/>
        </w:rPr>
        <w:t xml:space="preserve">Os </w:t>
      </w:r>
      <w:r w:rsidR="000960D6" w:rsidRPr="009803A5">
        <w:rPr>
          <w:rFonts w:asciiTheme="majorHAnsi" w:hAnsiTheme="majorHAnsi" w:cstheme="majorHAnsi"/>
          <w:sz w:val="22"/>
          <w:szCs w:val="22"/>
        </w:rPr>
        <w:t>itens</w:t>
      </w:r>
      <w:r w:rsidR="00215180" w:rsidRPr="009803A5">
        <w:rPr>
          <w:rFonts w:asciiTheme="majorHAnsi" w:hAnsiTheme="majorHAnsi" w:cstheme="majorHAnsi"/>
          <w:sz w:val="22"/>
          <w:szCs w:val="22"/>
        </w:rPr>
        <w:t xml:space="preserve"> poderão ser rejeitados, no todo ou em parte, inclusive antes do recebimento provisório, quando em desacordo com as especificações constantes no Termo de Referência e na proposta, devendo ser substituídos no prazo de </w:t>
      </w:r>
      <w:r w:rsidR="00712B72" w:rsidRPr="009803A5">
        <w:rPr>
          <w:rFonts w:asciiTheme="majorHAnsi" w:hAnsiTheme="majorHAnsi" w:cstheme="majorHAnsi"/>
          <w:sz w:val="22"/>
          <w:szCs w:val="22"/>
        </w:rPr>
        <w:t xml:space="preserve">05 </w:t>
      </w:r>
      <w:r w:rsidR="00215180" w:rsidRPr="009803A5">
        <w:rPr>
          <w:rFonts w:asciiTheme="majorHAnsi" w:hAnsiTheme="majorHAnsi" w:cstheme="majorHAnsi"/>
          <w:sz w:val="22"/>
          <w:szCs w:val="22"/>
        </w:rPr>
        <w:t>(</w:t>
      </w:r>
      <w:r w:rsidR="00712B72" w:rsidRPr="009803A5">
        <w:rPr>
          <w:rFonts w:asciiTheme="majorHAnsi" w:hAnsiTheme="majorHAnsi" w:cstheme="majorHAnsi"/>
          <w:sz w:val="22"/>
          <w:szCs w:val="22"/>
        </w:rPr>
        <w:t>cinco</w:t>
      </w:r>
      <w:r w:rsidR="00215180" w:rsidRPr="009803A5">
        <w:rPr>
          <w:rFonts w:asciiTheme="majorHAnsi" w:hAnsiTheme="majorHAnsi" w:cstheme="majorHAnsi"/>
          <w:sz w:val="22"/>
          <w:szCs w:val="22"/>
        </w:rPr>
        <w:t>) dias úteis, a contar da notificação da contratada, às suas custas, sem prejuízo da aplicação das penalidades</w:t>
      </w:r>
      <w:r w:rsidR="00B172BE" w:rsidRPr="009803A5">
        <w:rPr>
          <w:rFonts w:asciiTheme="majorHAnsi" w:hAnsiTheme="majorHAnsi" w:cstheme="majorHAnsi"/>
          <w:sz w:val="22"/>
          <w:szCs w:val="22"/>
        </w:rPr>
        <w:t>;</w:t>
      </w:r>
    </w:p>
    <w:p w14:paraId="472F56A4" w14:textId="77777777" w:rsidR="00B172BE" w:rsidRPr="009803A5" w:rsidRDefault="00B172BE" w:rsidP="00B172BE">
      <w:pPr>
        <w:tabs>
          <w:tab w:val="left" w:pos="1650"/>
        </w:tabs>
        <w:jc w:val="both"/>
        <w:rPr>
          <w:rFonts w:asciiTheme="majorHAnsi" w:eastAsia="Arial" w:hAnsiTheme="majorHAnsi" w:cstheme="majorHAnsi"/>
          <w:i/>
          <w:iCs/>
          <w:sz w:val="22"/>
          <w:szCs w:val="22"/>
          <w:lang w:eastAsia="en-US"/>
        </w:rPr>
      </w:pPr>
    </w:p>
    <w:p w14:paraId="7864FD3B" w14:textId="6045DA38" w:rsidR="00215180" w:rsidRPr="009803A5" w:rsidRDefault="00F47A73" w:rsidP="00F47A73">
      <w:pPr>
        <w:pStyle w:val="Nvel2-Red"/>
        <w:numPr>
          <w:ilvl w:val="0"/>
          <w:numId w:val="0"/>
        </w:numPr>
        <w:spacing w:before="0" w:afterLines="120" w:after="288"/>
        <w:rPr>
          <w:rFonts w:asciiTheme="majorHAnsi" w:eastAsia="Arial" w:hAnsiTheme="majorHAnsi" w:cstheme="majorHAnsi"/>
          <w:i w:val="0"/>
          <w:iCs w:val="0"/>
          <w:color w:val="auto"/>
          <w:sz w:val="22"/>
          <w:szCs w:val="22"/>
          <w:lang w:eastAsia="en-US"/>
        </w:rPr>
      </w:pPr>
      <w:r w:rsidRPr="009803A5">
        <w:rPr>
          <w:rFonts w:asciiTheme="majorHAnsi" w:eastAsia="Arial" w:hAnsiTheme="majorHAnsi" w:cstheme="majorHAnsi"/>
          <w:i w:val="0"/>
          <w:iCs w:val="0"/>
          <w:color w:val="auto"/>
          <w:sz w:val="22"/>
          <w:szCs w:val="22"/>
          <w:lang w:eastAsia="en-US"/>
        </w:rPr>
        <w:t>1</w:t>
      </w:r>
      <w:r w:rsidR="00950BD2" w:rsidRPr="009803A5">
        <w:rPr>
          <w:rFonts w:asciiTheme="majorHAnsi" w:eastAsia="Arial" w:hAnsiTheme="majorHAnsi" w:cstheme="majorHAnsi"/>
          <w:i w:val="0"/>
          <w:iCs w:val="0"/>
          <w:color w:val="auto"/>
          <w:sz w:val="22"/>
          <w:szCs w:val="22"/>
          <w:lang w:eastAsia="en-US"/>
        </w:rPr>
        <w:t>1</w:t>
      </w:r>
      <w:r w:rsidRPr="009803A5">
        <w:rPr>
          <w:rFonts w:asciiTheme="majorHAnsi" w:eastAsia="Arial" w:hAnsiTheme="majorHAnsi" w:cstheme="majorHAnsi"/>
          <w:i w:val="0"/>
          <w:iCs w:val="0"/>
          <w:color w:val="auto"/>
          <w:sz w:val="22"/>
          <w:szCs w:val="22"/>
          <w:lang w:eastAsia="en-US"/>
        </w:rPr>
        <w:t xml:space="preserve">.4. </w:t>
      </w:r>
      <w:r w:rsidR="00215180" w:rsidRPr="009803A5">
        <w:rPr>
          <w:rFonts w:asciiTheme="majorHAnsi" w:eastAsia="Arial" w:hAnsiTheme="majorHAnsi" w:cstheme="majorHAnsi"/>
          <w:i w:val="0"/>
          <w:iCs w:val="0"/>
          <w:color w:val="auto"/>
          <w:sz w:val="22"/>
          <w:szCs w:val="22"/>
          <w:lang w:eastAsia="en-US"/>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D5CDE80" w14:textId="74A00E34" w:rsidR="00215180" w:rsidRPr="009803A5" w:rsidRDefault="00F47A73" w:rsidP="00F47A73">
      <w:pPr>
        <w:pStyle w:val="Nvel2-Red"/>
        <w:numPr>
          <w:ilvl w:val="0"/>
          <w:numId w:val="0"/>
        </w:numPr>
        <w:spacing w:before="0" w:afterLines="120" w:after="288"/>
        <w:rPr>
          <w:rFonts w:asciiTheme="majorHAnsi" w:eastAsia="Arial" w:hAnsiTheme="majorHAnsi" w:cstheme="majorHAnsi"/>
          <w:i w:val="0"/>
          <w:iCs w:val="0"/>
          <w:color w:val="auto"/>
          <w:sz w:val="22"/>
          <w:szCs w:val="22"/>
          <w:lang w:eastAsia="en-US"/>
        </w:rPr>
      </w:pPr>
      <w:r w:rsidRPr="009803A5">
        <w:rPr>
          <w:rFonts w:asciiTheme="majorHAnsi" w:eastAsia="Arial" w:hAnsiTheme="majorHAnsi" w:cstheme="majorHAnsi"/>
          <w:i w:val="0"/>
          <w:iCs w:val="0"/>
          <w:color w:val="auto"/>
          <w:sz w:val="22"/>
          <w:szCs w:val="22"/>
          <w:lang w:eastAsia="en-US"/>
        </w:rPr>
        <w:t>1</w:t>
      </w:r>
      <w:r w:rsidR="00950BD2" w:rsidRPr="009803A5">
        <w:rPr>
          <w:rFonts w:asciiTheme="majorHAnsi" w:eastAsia="Arial" w:hAnsiTheme="majorHAnsi" w:cstheme="majorHAnsi"/>
          <w:i w:val="0"/>
          <w:iCs w:val="0"/>
          <w:color w:val="auto"/>
          <w:sz w:val="22"/>
          <w:szCs w:val="22"/>
          <w:lang w:eastAsia="en-US"/>
        </w:rPr>
        <w:t>1</w:t>
      </w:r>
      <w:r w:rsidRPr="009803A5">
        <w:rPr>
          <w:rFonts w:asciiTheme="majorHAnsi" w:eastAsia="Arial" w:hAnsiTheme="majorHAnsi" w:cstheme="majorHAnsi"/>
          <w:i w:val="0"/>
          <w:iCs w:val="0"/>
          <w:color w:val="auto"/>
          <w:sz w:val="22"/>
          <w:szCs w:val="22"/>
          <w:lang w:eastAsia="en-US"/>
        </w:rPr>
        <w:t xml:space="preserve">.5. </w:t>
      </w:r>
      <w:r w:rsidR="00215180" w:rsidRPr="009803A5">
        <w:rPr>
          <w:rFonts w:asciiTheme="majorHAnsi" w:eastAsia="Arial" w:hAnsiTheme="majorHAnsi" w:cstheme="majorHAnsi"/>
          <w:i w:val="0"/>
          <w:iCs w:val="0"/>
          <w:color w:val="auto"/>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6396845F" w14:textId="71F30072" w:rsidR="00AE3B06" w:rsidRPr="009803A5" w:rsidRDefault="00A95C70" w:rsidP="00AE3B06">
      <w:pPr>
        <w:spacing w:before="240"/>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11.6</w:t>
      </w:r>
      <w:r w:rsidR="00AE3B06" w:rsidRPr="009803A5">
        <w:rPr>
          <w:rFonts w:asciiTheme="majorHAnsi" w:eastAsia="Arial" w:hAnsiTheme="majorHAnsi" w:cstheme="majorHAnsi"/>
          <w:sz w:val="22"/>
          <w:szCs w:val="22"/>
          <w:lang w:eastAsia="en-US"/>
        </w:rPr>
        <w:t xml:space="preserve">. A empresa </w:t>
      </w:r>
      <w:r w:rsidRPr="009803A5">
        <w:rPr>
          <w:rFonts w:asciiTheme="majorHAnsi" w:eastAsia="Arial" w:hAnsiTheme="majorHAnsi" w:cstheme="majorHAnsi"/>
          <w:sz w:val="22"/>
          <w:szCs w:val="22"/>
          <w:lang w:eastAsia="en-US"/>
        </w:rPr>
        <w:t>contratada</w:t>
      </w:r>
      <w:r w:rsidR="00AE3B06" w:rsidRPr="009803A5">
        <w:rPr>
          <w:rFonts w:asciiTheme="majorHAnsi" w:eastAsia="Arial" w:hAnsiTheme="majorHAnsi" w:cstheme="majorHAnsi"/>
          <w:sz w:val="22"/>
          <w:szCs w:val="22"/>
          <w:lang w:eastAsia="en-US"/>
        </w:rPr>
        <w:t xml:space="preserve"> será responsável pela substituição de quaisquer </w:t>
      </w:r>
      <w:r w:rsidRPr="009803A5">
        <w:rPr>
          <w:rFonts w:asciiTheme="majorHAnsi" w:eastAsia="Arial" w:hAnsiTheme="majorHAnsi" w:cstheme="majorHAnsi"/>
          <w:sz w:val="22"/>
          <w:szCs w:val="22"/>
          <w:lang w:eastAsia="en-US"/>
        </w:rPr>
        <w:t>itens</w:t>
      </w:r>
      <w:r w:rsidR="00AE3B06" w:rsidRPr="009803A5">
        <w:rPr>
          <w:rFonts w:asciiTheme="majorHAnsi" w:eastAsia="Arial" w:hAnsiTheme="majorHAnsi" w:cstheme="majorHAnsi"/>
          <w:sz w:val="22"/>
          <w:szCs w:val="22"/>
          <w:lang w:eastAsia="en-US"/>
        </w:rPr>
        <w:t xml:space="preserve"> entregues em desacordo com</w:t>
      </w:r>
      <w:r w:rsidRPr="009803A5">
        <w:rPr>
          <w:rFonts w:asciiTheme="majorHAnsi" w:eastAsia="Arial" w:hAnsiTheme="majorHAnsi" w:cstheme="majorHAnsi"/>
          <w:sz w:val="22"/>
          <w:szCs w:val="22"/>
          <w:lang w:eastAsia="en-US"/>
        </w:rPr>
        <w:t xml:space="preserve"> as especificações contratuais;</w:t>
      </w:r>
    </w:p>
    <w:p w14:paraId="20612E18" w14:textId="0F99ED37" w:rsidR="00AE3B06" w:rsidRPr="009803A5" w:rsidRDefault="00A95C70" w:rsidP="00AE3B06">
      <w:pPr>
        <w:spacing w:before="240"/>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lastRenderedPageBreak/>
        <w:t>11.7. Os itens</w:t>
      </w:r>
      <w:r w:rsidR="00AE3B06" w:rsidRPr="009803A5">
        <w:rPr>
          <w:rFonts w:asciiTheme="majorHAnsi" w:eastAsia="Arial" w:hAnsiTheme="majorHAnsi" w:cstheme="majorHAnsi"/>
          <w:sz w:val="22"/>
          <w:szCs w:val="22"/>
          <w:lang w:eastAsia="en-US"/>
        </w:rPr>
        <w:t xml:space="preserve"> substituíd</w:t>
      </w:r>
      <w:r w:rsidRPr="009803A5">
        <w:rPr>
          <w:rFonts w:asciiTheme="majorHAnsi" w:eastAsia="Arial" w:hAnsiTheme="majorHAnsi" w:cstheme="majorHAnsi"/>
          <w:sz w:val="22"/>
          <w:szCs w:val="22"/>
          <w:lang w:eastAsia="en-US"/>
        </w:rPr>
        <w:t>o</w:t>
      </w:r>
      <w:r w:rsidR="00AE3B06" w:rsidRPr="009803A5">
        <w:rPr>
          <w:rFonts w:asciiTheme="majorHAnsi" w:eastAsia="Arial" w:hAnsiTheme="majorHAnsi" w:cstheme="majorHAnsi"/>
          <w:sz w:val="22"/>
          <w:szCs w:val="22"/>
          <w:lang w:eastAsia="en-US"/>
        </w:rPr>
        <w:t>s deverão possuir as mesmas especificações técnicas previstas no Termo de Referência ou, quando necessário, qualidade igual ou superior, mediante aprovação prévia da Administração Pública, sem quaisquer ônus adicionais para o contratante.</w:t>
      </w:r>
    </w:p>
    <w:p w14:paraId="11E83EA8" w14:textId="77777777" w:rsidR="00AE3B06" w:rsidRPr="009803A5" w:rsidRDefault="00AE3B06" w:rsidP="00950BD2">
      <w:pPr>
        <w:pStyle w:val="Ttulo1"/>
        <w:spacing w:before="0"/>
        <w:rPr>
          <w:rFonts w:cstheme="majorHAnsi"/>
          <w:color w:val="auto"/>
          <w:sz w:val="22"/>
          <w:szCs w:val="22"/>
        </w:rPr>
      </w:pPr>
    </w:p>
    <w:p w14:paraId="5A5EF1FA" w14:textId="149ACE47" w:rsidR="00584A36" w:rsidRPr="009803A5" w:rsidRDefault="00950BD2" w:rsidP="00950BD2">
      <w:pPr>
        <w:pStyle w:val="Ttulo1"/>
        <w:spacing w:before="0"/>
        <w:rPr>
          <w:rFonts w:cstheme="majorHAnsi"/>
          <w:color w:val="auto"/>
          <w:sz w:val="22"/>
          <w:szCs w:val="22"/>
        </w:rPr>
      </w:pPr>
      <w:r w:rsidRPr="009803A5">
        <w:rPr>
          <w:rFonts w:cstheme="majorHAnsi"/>
          <w:color w:val="auto"/>
          <w:sz w:val="22"/>
          <w:szCs w:val="22"/>
        </w:rPr>
        <w:t xml:space="preserve">12 </w:t>
      </w:r>
      <w:r w:rsidR="00CF26AA" w:rsidRPr="009803A5">
        <w:rPr>
          <w:rFonts w:cstheme="majorHAnsi"/>
          <w:color w:val="auto"/>
          <w:sz w:val="22"/>
          <w:szCs w:val="22"/>
        </w:rPr>
        <w:t xml:space="preserve">- </w:t>
      </w:r>
      <w:r w:rsidR="00584A36" w:rsidRPr="009803A5">
        <w:rPr>
          <w:rFonts w:cstheme="majorHAnsi"/>
          <w:color w:val="auto"/>
          <w:sz w:val="22"/>
          <w:szCs w:val="22"/>
        </w:rPr>
        <w:t>OBRIGAÇÕES DO FORNECEDOR</w:t>
      </w:r>
    </w:p>
    <w:p w14:paraId="0775D785" w14:textId="4293905A" w:rsidR="00584A36" w:rsidRPr="009803A5" w:rsidRDefault="00CF26AA" w:rsidP="00CF26AA">
      <w:pPr>
        <w:pStyle w:val="PargrafodaLista"/>
        <w:widowControl w:val="0"/>
        <w:tabs>
          <w:tab w:val="left" w:pos="591"/>
        </w:tabs>
        <w:autoSpaceDE w:val="0"/>
        <w:autoSpaceDN w:val="0"/>
        <w:spacing w:before="120"/>
        <w:ind w:left="0"/>
        <w:contextualSpacing w:val="0"/>
        <w:rPr>
          <w:rFonts w:asciiTheme="majorHAnsi" w:hAnsiTheme="majorHAnsi" w:cstheme="majorHAnsi"/>
          <w:bCs/>
          <w:sz w:val="22"/>
          <w:szCs w:val="22"/>
        </w:rPr>
      </w:pPr>
      <w:r w:rsidRPr="009803A5">
        <w:rPr>
          <w:rFonts w:asciiTheme="majorHAnsi" w:hAnsiTheme="majorHAnsi" w:cstheme="majorHAnsi"/>
          <w:bCs/>
          <w:sz w:val="22"/>
          <w:szCs w:val="22"/>
        </w:rPr>
        <w:t>1</w:t>
      </w:r>
      <w:r w:rsidR="00950BD2" w:rsidRPr="009803A5">
        <w:rPr>
          <w:rFonts w:asciiTheme="majorHAnsi" w:hAnsiTheme="majorHAnsi" w:cstheme="majorHAnsi"/>
          <w:bCs/>
          <w:sz w:val="22"/>
          <w:szCs w:val="22"/>
        </w:rPr>
        <w:t>2</w:t>
      </w:r>
      <w:r w:rsidRPr="009803A5">
        <w:rPr>
          <w:rFonts w:asciiTheme="majorHAnsi" w:hAnsiTheme="majorHAnsi" w:cstheme="majorHAnsi"/>
          <w:bCs/>
          <w:sz w:val="22"/>
          <w:szCs w:val="22"/>
        </w:rPr>
        <w:t xml:space="preserve">.1. </w:t>
      </w:r>
      <w:r w:rsidR="00584A36" w:rsidRPr="009803A5">
        <w:rPr>
          <w:rFonts w:asciiTheme="majorHAnsi" w:hAnsiTheme="majorHAnsi" w:cstheme="majorHAnsi"/>
          <w:bCs/>
          <w:sz w:val="22"/>
          <w:szCs w:val="22"/>
        </w:rPr>
        <w:t xml:space="preserve">O FORNECEDOR cujo preço conste registrado </w:t>
      </w:r>
      <w:r w:rsidR="00A95C70" w:rsidRPr="009803A5">
        <w:rPr>
          <w:rFonts w:asciiTheme="majorHAnsi" w:hAnsiTheme="majorHAnsi" w:cstheme="majorHAnsi"/>
          <w:bCs/>
          <w:sz w:val="22"/>
          <w:szCs w:val="22"/>
        </w:rPr>
        <w:t>no presente</w:t>
      </w:r>
      <w:r w:rsidR="00584A36" w:rsidRPr="009803A5">
        <w:rPr>
          <w:rFonts w:asciiTheme="majorHAnsi" w:hAnsiTheme="majorHAnsi" w:cstheme="majorHAnsi"/>
          <w:bCs/>
          <w:sz w:val="22"/>
          <w:szCs w:val="22"/>
        </w:rPr>
        <w:t xml:space="preserve"> ARP obriga-se a:</w:t>
      </w:r>
    </w:p>
    <w:p w14:paraId="00A280C3" w14:textId="78463E63" w:rsidR="00CF26AA" w:rsidRPr="009803A5" w:rsidRDefault="00950BD2" w:rsidP="00CF26AA">
      <w:pPr>
        <w:pStyle w:val="PargrafodaLista"/>
        <w:widowControl w:val="0"/>
        <w:tabs>
          <w:tab w:val="left" w:pos="799"/>
        </w:tabs>
        <w:autoSpaceDE w:val="0"/>
        <w:autoSpaceDN w:val="0"/>
        <w:spacing w:before="120"/>
        <w:ind w:left="142" w:right="252"/>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12</w:t>
      </w:r>
      <w:r w:rsidR="00CF26AA" w:rsidRPr="009803A5">
        <w:rPr>
          <w:rFonts w:asciiTheme="majorHAnsi" w:hAnsiTheme="majorHAnsi" w:cstheme="majorHAnsi"/>
          <w:bCs/>
          <w:sz w:val="22"/>
          <w:szCs w:val="22"/>
        </w:rPr>
        <w:t xml:space="preserve">.1.1. </w:t>
      </w:r>
      <w:r w:rsidR="00584A36" w:rsidRPr="009803A5">
        <w:rPr>
          <w:rFonts w:asciiTheme="majorHAnsi" w:hAnsiTheme="majorHAnsi" w:cstheme="majorHAnsi"/>
          <w:bCs/>
          <w:sz w:val="22"/>
          <w:szCs w:val="22"/>
        </w:rPr>
        <w:t>Retirar a respectiva nota de empenho ou autorização de compra, bem como assinar o termo de contrato (se for o caso), no prazo máximo de 05 dias corridos, contados da convocação;</w:t>
      </w:r>
    </w:p>
    <w:p w14:paraId="118E7089" w14:textId="5A4AA57F" w:rsidR="00584A36" w:rsidRPr="009803A5" w:rsidRDefault="00950BD2" w:rsidP="00CF26AA">
      <w:pPr>
        <w:pStyle w:val="PargrafodaLista"/>
        <w:widowControl w:val="0"/>
        <w:tabs>
          <w:tab w:val="left" w:pos="799"/>
        </w:tabs>
        <w:autoSpaceDE w:val="0"/>
        <w:autoSpaceDN w:val="0"/>
        <w:spacing w:before="120"/>
        <w:ind w:left="142" w:right="252"/>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12</w:t>
      </w:r>
      <w:r w:rsidR="00CF26AA" w:rsidRPr="009803A5">
        <w:rPr>
          <w:rFonts w:asciiTheme="majorHAnsi" w:hAnsiTheme="majorHAnsi" w:cstheme="majorHAnsi"/>
          <w:bCs/>
          <w:sz w:val="22"/>
          <w:szCs w:val="22"/>
        </w:rPr>
        <w:t xml:space="preserve">.1.2. </w:t>
      </w:r>
      <w:r w:rsidR="00584A36" w:rsidRPr="009803A5">
        <w:rPr>
          <w:rFonts w:asciiTheme="majorHAnsi" w:hAnsiTheme="majorHAnsi" w:cstheme="majorHAnsi"/>
          <w:bCs/>
          <w:sz w:val="22"/>
          <w:szCs w:val="22"/>
        </w:rPr>
        <w:t>Indicar, no   prazo   máximo   de 05 dias corridos, a concordância   ou   não   em   relação à(s) solicitação(</w:t>
      </w:r>
      <w:proofErr w:type="spellStart"/>
      <w:r w:rsidR="00584A36" w:rsidRPr="009803A5">
        <w:rPr>
          <w:rFonts w:asciiTheme="majorHAnsi" w:hAnsiTheme="majorHAnsi" w:cstheme="majorHAnsi"/>
          <w:bCs/>
          <w:sz w:val="22"/>
          <w:szCs w:val="22"/>
        </w:rPr>
        <w:t>ões</w:t>
      </w:r>
      <w:proofErr w:type="spellEnd"/>
      <w:r w:rsidR="00584A36" w:rsidRPr="009803A5">
        <w:rPr>
          <w:rFonts w:asciiTheme="majorHAnsi" w:hAnsiTheme="majorHAnsi" w:cstheme="majorHAnsi"/>
          <w:bCs/>
          <w:sz w:val="22"/>
          <w:szCs w:val="22"/>
        </w:rPr>
        <w:t>) de adesão por órgão ou entidade da Administração Pública não participante, indicando expressamente que tal contratação não prejudicaria as obrigações presentes e futuras assumidas para com o ÓRGÃO GERENCIADOR e os participantes;</w:t>
      </w:r>
    </w:p>
    <w:p w14:paraId="207FE747" w14:textId="0B3CCC23" w:rsidR="00584A36" w:rsidRPr="009803A5" w:rsidRDefault="00950BD2" w:rsidP="00CF26AA">
      <w:pPr>
        <w:pStyle w:val="PargrafodaLista"/>
        <w:widowControl w:val="0"/>
        <w:tabs>
          <w:tab w:val="left" w:pos="828"/>
        </w:tabs>
        <w:autoSpaceDE w:val="0"/>
        <w:autoSpaceDN w:val="0"/>
        <w:spacing w:before="120"/>
        <w:ind w:left="142" w:right="252"/>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12</w:t>
      </w:r>
      <w:r w:rsidR="00CF26AA" w:rsidRPr="009803A5">
        <w:rPr>
          <w:rFonts w:asciiTheme="majorHAnsi" w:hAnsiTheme="majorHAnsi" w:cstheme="majorHAnsi"/>
          <w:bCs/>
          <w:sz w:val="22"/>
          <w:szCs w:val="22"/>
        </w:rPr>
        <w:t xml:space="preserve">.1.3. </w:t>
      </w:r>
      <w:r w:rsidR="00584A36" w:rsidRPr="009803A5">
        <w:rPr>
          <w:rFonts w:asciiTheme="majorHAnsi" w:hAnsiTheme="majorHAnsi" w:cstheme="majorHAnsi"/>
          <w:bCs/>
          <w:sz w:val="22"/>
          <w:szCs w:val="22"/>
        </w:rPr>
        <w:t>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65D84869" w14:textId="04B4D5C7" w:rsidR="00584A36" w:rsidRPr="009803A5" w:rsidRDefault="00CF26AA" w:rsidP="00CF26AA">
      <w:pPr>
        <w:pStyle w:val="PargrafodaLista"/>
        <w:widowControl w:val="0"/>
        <w:tabs>
          <w:tab w:val="left" w:pos="795"/>
        </w:tabs>
        <w:autoSpaceDE w:val="0"/>
        <w:autoSpaceDN w:val="0"/>
        <w:spacing w:before="121"/>
        <w:ind w:left="142" w:right="247"/>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w:t>
      </w:r>
      <w:r w:rsidR="00950BD2" w:rsidRPr="009803A5">
        <w:rPr>
          <w:rFonts w:asciiTheme="majorHAnsi" w:hAnsiTheme="majorHAnsi" w:cstheme="majorHAnsi"/>
          <w:bCs/>
          <w:sz w:val="22"/>
          <w:szCs w:val="22"/>
        </w:rPr>
        <w:t>2</w:t>
      </w:r>
      <w:r w:rsidRPr="009803A5">
        <w:rPr>
          <w:rFonts w:asciiTheme="majorHAnsi" w:hAnsiTheme="majorHAnsi" w:cstheme="majorHAnsi"/>
          <w:bCs/>
          <w:sz w:val="22"/>
          <w:szCs w:val="22"/>
        </w:rPr>
        <w:t xml:space="preserve">.1.4. </w:t>
      </w:r>
      <w:r w:rsidR="00584A36" w:rsidRPr="009803A5">
        <w:rPr>
          <w:rFonts w:asciiTheme="majorHAnsi" w:hAnsiTheme="majorHAnsi" w:cstheme="majorHAnsi"/>
          <w:bCs/>
          <w:sz w:val="22"/>
          <w:szCs w:val="22"/>
        </w:rPr>
        <w:t>Respeitar as demais condições e obrigações contidas nos documentos indicados nesta ARP, ressalvada a ocorrência de fato(s) superveniente(s), comprovados(s) e aceito(s) pelo ÓRGÃO GERENCIADOR;</w:t>
      </w:r>
    </w:p>
    <w:p w14:paraId="355ED822" w14:textId="549A1FA8" w:rsidR="00584A36" w:rsidRPr="009803A5" w:rsidRDefault="00CF26AA" w:rsidP="00CF26AA">
      <w:pPr>
        <w:pStyle w:val="PargrafodaLista"/>
        <w:widowControl w:val="0"/>
        <w:tabs>
          <w:tab w:val="left" w:pos="855"/>
        </w:tabs>
        <w:autoSpaceDE w:val="0"/>
        <w:autoSpaceDN w:val="0"/>
        <w:spacing w:before="120"/>
        <w:ind w:left="142" w:right="248"/>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w:t>
      </w:r>
      <w:r w:rsidR="004459C7" w:rsidRPr="009803A5">
        <w:rPr>
          <w:rFonts w:asciiTheme="majorHAnsi" w:hAnsiTheme="majorHAnsi" w:cstheme="majorHAnsi"/>
          <w:bCs/>
          <w:sz w:val="22"/>
          <w:szCs w:val="22"/>
        </w:rPr>
        <w:t>2</w:t>
      </w:r>
      <w:r w:rsidRPr="009803A5">
        <w:rPr>
          <w:rFonts w:asciiTheme="majorHAnsi" w:hAnsiTheme="majorHAnsi" w:cstheme="majorHAnsi"/>
          <w:bCs/>
          <w:sz w:val="22"/>
          <w:szCs w:val="22"/>
        </w:rPr>
        <w:t xml:space="preserve">.1.5. </w:t>
      </w:r>
      <w:r w:rsidR="00584A36" w:rsidRPr="009803A5">
        <w:rPr>
          <w:rFonts w:asciiTheme="majorHAnsi" w:hAnsiTheme="majorHAnsi" w:cstheme="majorHAnsi"/>
          <w:bCs/>
          <w:sz w:val="22"/>
          <w:szCs w:val="22"/>
        </w:rPr>
        <w:t>Providenciar a imediata correção de deficiências, falhas ou irregularidades constatadas pela(s) CONTRATANTE(S) referentes às condições firmadas na presente ARP;</w:t>
      </w:r>
    </w:p>
    <w:p w14:paraId="12967116" w14:textId="76825942" w:rsidR="00584A36" w:rsidRPr="009803A5" w:rsidRDefault="00CF26AA" w:rsidP="00CF26AA">
      <w:pPr>
        <w:pStyle w:val="PargrafodaLista"/>
        <w:widowControl w:val="0"/>
        <w:tabs>
          <w:tab w:val="left" w:pos="855"/>
        </w:tabs>
        <w:autoSpaceDE w:val="0"/>
        <w:autoSpaceDN w:val="0"/>
        <w:spacing w:before="120"/>
        <w:ind w:left="142" w:right="248"/>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w:t>
      </w:r>
      <w:r w:rsidR="004459C7" w:rsidRPr="009803A5">
        <w:rPr>
          <w:rFonts w:asciiTheme="majorHAnsi" w:hAnsiTheme="majorHAnsi" w:cstheme="majorHAnsi"/>
          <w:bCs/>
          <w:sz w:val="22"/>
          <w:szCs w:val="22"/>
        </w:rPr>
        <w:t>2</w:t>
      </w:r>
      <w:r w:rsidRPr="009803A5">
        <w:rPr>
          <w:rFonts w:asciiTheme="majorHAnsi" w:hAnsiTheme="majorHAnsi" w:cstheme="majorHAnsi"/>
          <w:bCs/>
          <w:sz w:val="22"/>
          <w:szCs w:val="22"/>
        </w:rPr>
        <w:t xml:space="preserve">.1.6. </w:t>
      </w:r>
      <w:r w:rsidR="00584A36" w:rsidRPr="009803A5">
        <w:rPr>
          <w:rFonts w:asciiTheme="majorHAnsi" w:hAnsiTheme="majorHAnsi" w:cstheme="majorHAnsi"/>
          <w:bCs/>
          <w:sz w:val="22"/>
          <w:szCs w:val="22"/>
        </w:rPr>
        <w:t>Fornecer, sempre   que   solicitado, no   prazo   máximo   de 05</w:t>
      </w:r>
      <w:r w:rsidR="00BD08C9" w:rsidRPr="009803A5">
        <w:rPr>
          <w:rFonts w:asciiTheme="majorHAnsi" w:hAnsiTheme="majorHAnsi" w:cstheme="majorHAnsi"/>
          <w:bCs/>
          <w:sz w:val="22"/>
          <w:szCs w:val="22"/>
        </w:rPr>
        <w:t xml:space="preserve"> (cinco)</w:t>
      </w:r>
      <w:r w:rsidR="00584A36" w:rsidRPr="009803A5">
        <w:rPr>
          <w:rFonts w:asciiTheme="majorHAnsi" w:hAnsiTheme="majorHAnsi" w:cstheme="majorHAnsi"/>
          <w:bCs/>
          <w:sz w:val="22"/>
          <w:szCs w:val="22"/>
        </w:rPr>
        <w:t xml:space="preserve"> dias corridos, documentação de habilitação e qualificação cujas validades encontrem-se vencidas;</w:t>
      </w:r>
    </w:p>
    <w:p w14:paraId="307D1F93" w14:textId="054402BE" w:rsidR="00584A36" w:rsidRPr="009803A5" w:rsidRDefault="00CF26AA" w:rsidP="00CF26AA">
      <w:pPr>
        <w:pStyle w:val="PargrafodaLista"/>
        <w:widowControl w:val="0"/>
        <w:tabs>
          <w:tab w:val="left" w:pos="831"/>
        </w:tabs>
        <w:autoSpaceDE w:val="0"/>
        <w:autoSpaceDN w:val="0"/>
        <w:spacing w:before="120"/>
        <w:ind w:left="142" w:right="252"/>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w:t>
      </w:r>
      <w:r w:rsidR="004459C7" w:rsidRPr="009803A5">
        <w:rPr>
          <w:rFonts w:asciiTheme="majorHAnsi" w:hAnsiTheme="majorHAnsi" w:cstheme="majorHAnsi"/>
          <w:bCs/>
          <w:sz w:val="22"/>
          <w:szCs w:val="22"/>
        </w:rPr>
        <w:t>2</w:t>
      </w:r>
      <w:r w:rsidRPr="009803A5">
        <w:rPr>
          <w:rFonts w:asciiTheme="majorHAnsi" w:hAnsiTheme="majorHAnsi" w:cstheme="majorHAnsi"/>
          <w:bCs/>
          <w:sz w:val="22"/>
          <w:szCs w:val="22"/>
        </w:rPr>
        <w:t xml:space="preserve">.1.7. </w:t>
      </w:r>
      <w:r w:rsidR="00584A36" w:rsidRPr="009803A5">
        <w:rPr>
          <w:rFonts w:asciiTheme="majorHAnsi" w:hAnsiTheme="majorHAnsi" w:cstheme="majorHAnsi"/>
          <w:bCs/>
          <w:sz w:val="22"/>
          <w:szCs w:val="22"/>
        </w:rPr>
        <w:t>Prover condições que possibilitem o atendimento das obrigações firmadas a partir da data de homologação do procedimento licitatório;</w:t>
      </w:r>
    </w:p>
    <w:p w14:paraId="4B31284A" w14:textId="68A55A63" w:rsidR="00584A36" w:rsidRPr="009803A5" w:rsidRDefault="00CF26AA" w:rsidP="00CF26AA">
      <w:pPr>
        <w:pStyle w:val="PargrafodaLista"/>
        <w:widowControl w:val="0"/>
        <w:tabs>
          <w:tab w:val="left" w:pos="783"/>
        </w:tabs>
        <w:autoSpaceDE w:val="0"/>
        <w:autoSpaceDN w:val="0"/>
        <w:spacing w:before="120"/>
        <w:ind w:left="142" w:right="257"/>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w:t>
      </w:r>
      <w:r w:rsidR="004459C7" w:rsidRPr="009803A5">
        <w:rPr>
          <w:rFonts w:asciiTheme="majorHAnsi" w:hAnsiTheme="majorHAnsi" w:cstheme="majorHAnsi"/>
          <w:bCs/>
          <w:sz w:val="22"/>
          <w:szCs w:val="22"/>
        </w:rPr>
        <w:t>2</w:t>
      </w:r>
      <w:r w:rsidRPr="009803A5">
        <w:rPr>
          <w:rFonts w:asciiTheme="majorHAnsi" w:hAnsiTheme="majorHAnsi" w:cstheme="majorHAnsi"/>
          <w:bCs/>
          <w:sz w:val="22"/>
          <w:szCs w:val="22"/>
        </w:rPr>
        <w:t xml:space="preserve">.1.8. </w:t>
      </w:r>
      <w:r w:rsidR="00584A36" w:rsidRPr="009803A5">
        <w:rPr>
          <w:rFonts w:asciiTheme="majorHAnsi" w:hAnsiTheme="majorHAnsi" w:cstheme="majorHAnsi"/>
          <w:bCs/>
          <w:sz w:val="22"/>
          <w:szCs w:val="22"/>
        </w:rPr>
        <w:t>Ressarcir os eventuais prejuízos causados aos órgãos contratantes e/ou a terceiros, provocados por ineficiência ou irregularidades cometidas na execução das obrigações assumidas na ARP;</w:t>
      </w:r>
    </w:p>
    <w:p w14:paraId="37E36936" w14:textId="757B0662" w:rsidR="00584A36" w:rsidRPr="009803A5" w:rsidRDefault="00CF26AA" w:rsidP="00CF26AA">
      <w:pPr>
        <w:pStyle w:val="PargrafodaLista"/>
        <w:widowControl w:val="0"/>
        <w:tabs>
          <w:tab w:val="left" w:pos="803"/>
        </w:tabs>
        <w:autoSpaceDE w:val="0"/>
        <w:autoSpaceDN w:val="0"/>
        <w:spacing w:before="121"/>
        <w:ind w:left="142" w:right="248"/>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w:t>
      </w:r>
      <w:r w:rsidR="004459C7" w:rsidRPr="009803A5">
        <w:rPr>
          <w:rFonts w:asciiTheme="majorHAnsi" w:hAnsiTheme="majorHAnsi" w:cstheme="majorHAnsi"/>
          <w:bCs/>
          <w:sz w:val="22"/>
          <w:szCs w:val="22"/>
        </w:rPr>
        <w:t>2</w:t>
      </w:r>
      <w:r w:rsidRPr="009803A5">
        <w:rPr>
          <w:rFonts w:asciiTheme="majorHAnsi" w:hAnsiTheme="majorHAnsi" w:cstheme="majorHAnsi"/>
          <w:bCs/>
          <w:sz w:val="22"/>
          <w:szCs w:val="22"/>
        </w:rPr>
        <w:t xml:space="preserve">.1.9. </w:t>
      </w:r>
      <w:r w:rsidR="00584A36" w:rsidRPr="009803A5">
        <w:rPr>
          <w:rFonts w:asciiTheme="majorHAnsi" w:hAnsiTheme="majorHAnsi" w:cstheme="majorHAnsi"/>
          <w:bCs/>
          <w:sz w:val="22"/>
          <w:szCs w:val="22"/>
        </w:rPr>
        <w:t>Responsabilizar-se pelos encargos trabalhistas, previdenciários, fiscais e comerciais resultantes da execução do contrato;</w:t>
      </w:r>
    </w:p>
    <w:p w14:paraId="2A481DA7" w14:textId="19A1CBF3" w:rsidR="00584A36" w:rsidRPr="009803A5" w:rsidRDefault="00CF26AA" w:rsidP="00CF26AA">
      <w:pPr>
        <w:pStyle w:val="PargrafodaLista"/>
        <w:widowControl w:val="0"/>
        <w:tabs>
          <w:tab w:val="left" w:pos="917"/>
        </w:tabs>
        <w:autoSpaceDE w:val="0"/>
        <w:autoSpaceDN w:val="0"/>
        <w:spacing w:before="120"/>
        <w:ind w:left="142" w:right="264"/>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w:t>
      </w:r>
      <w:r w:rsidR="004459C7" w:rsidRPr="009803A5">
        <w:rPr>
          <w:rFonts w:asciiTheme="majorHAnsi" w:hAnsiTheme="majorHAnsi" w:cstheme="majorHAnsi"/>
          <w:bCs/>
          <w:sz w:val="22"/>
          <w:szCs w:val="22"/>
        </w:rPr>
        <w:t>2</w:t>
      </w:r>
      <w:r w:rsidRPr="009803A5">
        <w:rPr>
          <w:rFonts w:asciiTheme="majorHAnsi" w:hAnsiTheme="majorHAnsi" w:cstheme="majorHAnsi"/>
          <w:bCs/>
          <w:sz w:val="22"/>
          <w:szCs w:val="22"/>
        </w:rPr>
        <w:t xml:space="preserve">.1.10. </w:t>
      </w:r>
      <w:r w:rsidR="00584A36" w:rsidRPr="009803A5">
        <w:rPr>
          <w:rFonts w:asciiTheme="majorHAnsi" w:hAnsiTheme="majorHAnsi" w:cstheme="majorHAnsi"/>
          <w:bCs/>
          <w:sz w:val="22"/>
          <w:szCs w:val="22"/>
        </w:rPr>
        <w:t>Manter, durante a vigência da presente ata, em compatibilidade com as obrigações assumidas na proposta, todas as condições de participação e de habilitação exigidas na licitação.</w:t>
      </w:r>
    </w:p>
    <w:p w14:paraId="2C10A5B5" w14:textId="77777777" w:rsidR="00605B0C" w:rsidRPr="009803A5" w:rsidRDefault="00605B0C" w:rsidP="00605B0C">
      <w:pPr>
        <w:pStyle w:val="PargrafodaLista"/>
        <w:widowControl w:val="0"/>
        <w:tabs>
          <w:tab w:val="left" w:pos="917"/>
        </w:tabs>
        <w:autoSpaceDE w:val="0"/>
        <w:autoSpaceDN w:val="0"/>
        <w:spacing w:before="120"/>
        <w:ind w:left="0" w:right="264"/>
        <w:contextualSpacing w:val="0"/>
        <w:jc w:val="both"/>
        <w:rPr>
          <w:rFonts w:asciiTheme="majorHAnsi" w:hAnsiTheme="majorHAnsi" w:cstheme="majorHAnsi"/>
          <w:bCs/>
          <w:sz w:val="22"/>
          <w:szCs w:val="22"/>
        </w:rPr>
      </w:pPr>
    </w:p>
    <w:p w14:paraId="25B5453E" w14:textId="24941696" w:rsidR="00584A36" w:rsidRPr="009803A5" w:rsidRDefault="00194475" w:rsidP="00605B0C">
      <w:pPr>
        <w:pStyle w:val="Ttulo1"/>
        <w:spacing w:before="0"/>
        <w:rPr>
          <w:rFonts w:cstheme="majorHAnsi"/>
          <w:color w:val="auto"/>
          <w:sz w:val="22"/>
          <w:szCs w:val="22"/>
        </w:rPr>
      </w:pPr>
      <w:r w:rsidRPr="009803A5">
        <w:rPr>
          <w:rFonts w:cstheme="majorHAnsi"/>
          <w:color w:val="auto"/>
          <w:sz w:val="22"/>
          <w:szCs w:val="22"/>
        </w:rPr>
        <w:t>1</w:t>
      </w:r>
      <w:r w:rsidR="00CB00EB" w:rsidRPr="009803A5">
        <w:rPr>
          <w:rFonts w:cstheme="majorHAnsi"/>
          <w:color w:val="auto"/>
          <w:sz w:val="22"/>
          <w:szCs w:val="22"/>
        </w:rPr>
        <w:t>3</w:t>
      </w:r>
      <w:r w:rsidRPr="009803A5">
        <w:rPr>
          <w:rFonts w:cstheme="majorHAnsi"/>
          <w:color w:val="auto"/>
          <w:sz w:val="22"/>
          <w:szCs w:val="22"/>
        </w:rPr>
        <w:t xml:space="preserve"> - </w:t>
      </w:r>
      <w:r w:rsidR="00584A36" w:rsidRPr="009803A5">
        <w:rPr>
          <w:rFonts w:cstheme="majorHAnsi"/>
          <w:color w:val="auto"/>
          <w:sz w:val="22"/>
          <w:szCs w:val="22"/>
        </w:rPr>
        <w:t>PUBLICIDADE E DIVULGAÇÃO</w:t>
      </w:r>
    </w:p>
    <w:p w14:paraId="63A4EA71" w14:textId="26167BAC" w:rsidR="00BD01A7" w:rsidRPr="009803A5" w:rsidRDefault="00194475" w:rsidP="00194475">
      <w:pPr>
        <w:pStyle w:val="PargrafodaLista"/>
        <w:widowControl w:val="0"/>
        <w:tabs>
          <w:tab w:val="left" w:pos="639"/>
        </w:tabs>
        <w:autoSpaceDE w:val="0"/>
        <w:autoSpaceDN w:val="0"/>
        <w:ind w:left="0" w:right="261"/>
        <w:contextualSpacing w:val="0"/>
        <w:jc w:val="both"/>
        <w:rPr>
          <w:rFonts w:asciiTheme="majorHAnsi" w:hAnsiTheme="majorHAnsi" w:cstheme="majorHAnsi"/>
          <w:bCs/>
          <w:color w:val="000000" w:themeColor="text1"/>
          <w:sz w:val="22"/>
          <w:szCs w:val="22"/>
        </w:rPr>
      </w:pPr>
      <w:r w:rsidRPr="009803A5">
        <w:rPr>
          <w:rFonts w:asciiTheme="majorHAnsi" w:hAnsiTheme="majorHAnsi" w:cstheme="majorHAnsi"/>
          <w:bCs/>
          <w:color w:val="000000" w:themeColor="text1"/>
          <w:sz w:val="22"/>
          <w:szCs w:val="22"/>
        </w:rPr>
        <w:t>1</w:t>
      </w:r>
      <w:r w:rsidR="00CB00EB" w:rsidRPr="009803A5">
        <w:rPr>
          <w:rFonts w:asciiTheme="majorHAnsi" w:hAnsiTheme="majorHAnsi" w:cstheme="majorHAnsi"/>
          <w:bCs/>
          <w:color w:val="000000" w:themeColor="text1"/>
          <w:sz w:val="22"/>
          <w:szCs w:val="22"/>
        </w:rPr>
        <w:t>3</w:t>
      </w:r>
      <w:r w:rsidRPr="009803A5">
        <w:rPr>
          <w:rFonts w:asciiTheme="majorHAnsi" w:hAnsiTheme="majorHAnsi" w:cstheme="majorHAnsi"/>
          <w:bCs/>
          <w:color w:val="000000" w:themeColor="text1"/>
          <w:sz w:val="22"/>
          <w:szCs w:val="22"/>
        </w:rPr>
        <w:t xml:space="preserve">.1. </w:t>
      </w:r>
      <w:r w:rsidR="00BD01A7" w:rsidRPr="009803A5">
        <w:rPr>
          <w:rFonts w:asciiTheme="majorHAnsi" w:hAnsiTheme="majorHAnsi" w:cstheme="majorHAnsi"/>
          <w:bCs/>
          <w:color w:val="000000" w:themeColor="text1"/>
          <w:sz w:val="22"/>
          <w:szCs w:val="22"/>
        </w:rPr>
        <w:t xml:space="preserve">A formalização da ARP, como também suas possíveis alterações, prorrogações, cancelamento e rescisões, serão publicados e divulgados no PNCP – Portal Nacional de Contratações Públicas, </w:t>
      </w:r>
      <w:hyperlink r:id="rId38" w:history="1">
        <w:r w:rsidR="00A67A27" w:rsidRPr="009803A5">
          <w:rPr>
            <w:rStyle w:val="Hyperlink"/>
            <w:rFonts w:asciiTheme="majorHAnsi" w:hAnsiTheme="majorHAnsi" w:cstheme="majorHAnsi"/>
            <w:bCs/>
            <w:sz w:val="22"/>
            <w:szCs w:val="22"/>
          </w:rPr>
          <w:t>https://pncp.gov.br/app/atas</w:t>
        </w:r>
      </w:hyperlink>
      <w:r w:rsidR="00A67A27" w:rsidRPr="009803A5">
        <w:rPr>
          <w:rFonts w:asciiTheme="majorHAnsi" w:hAnsiTheme="majorHAnsi" w:cstheme="majorHAnsi"/>
          <w:bCs/>
          <w:color w:val="000000" w:themeColor="text1"/>
          <w:sz w:val="22"/>
          <w:szCs w:val="22"/>
        </w:rPr>
        <w:t xml:space="preserve">; </w:t>
      </w:r>
      <w:r w:rsidR="00BD01A7" w:rsidRPr="009803A5">
        <w:rPr>
          <w:rFonts w:asciiTheme="majorHAnsi" w:hAnsiTheme="majorHAnsi" w:cstheme="majorHAnsi"/>
          <w:bCs/>
          <w:color w:val="000000" w:themeColor="text1"/>
          <w:sz w:val="22"/>
          <w:szCs w:val="22"/>
        </w:rPr>
        <w:t>bem como</w:t>
      </w:r>
      <w:r w:rsidR="00F267C3" w:rsidRPr="009803A5">
        <w:rPr>
          <w:rFonts w:asciiTheme="majorHAnsi" w:hAnsiTheme="majorHAnsi" w:cstheme="majorHAnsi"/>
          <w:bCs/>
          <w:color w:val="000000" w:themeColor="text1"/>
          <w:sz w:val="22"/>
          <w:szCs w:val="22"/>
        </w:rPr>
        <w:t xml:space="preserve">, </w:t>
      </w:r>
      <w:r w:rsidR="00BD01A7" w:rsidRPr="009803A5">
        <w:rPr>
          <w:rFonts w:asciiTheme="majorHAnsi" w:hAnsiTheme="majorHAnsi" w:cstheme="majorHAnsi"/>
          <w:bCs/>
          <w:color w:val="000000" w:themeColor="text1"/>
          <w:sz w:val="22"/>
          <w:szCs w:val="22"/>
        </w:rPr>
        <w:t xml:space="preserve">no site do Diário Oficial da </w:t>
      </w:r>
      <w:proofErr w:type="spellStart"/>
      <w:r w:rsidR="00BD01A7" w:rsidRPr="009803A5">
        <w:rPr>
          <w:rFonts w:asciiTheme="majorHAnsi" w:hAnsiTheme="majorHAnsi" w:cstheme="majorHAnsi"/>
          <w:bCs/>
          <w:color w:val="000000" w:themeColor="text1"/>
          <w:sz w:val="22"/>
          <w:szCs w:val="22"/>
        </w:rPr>
        <w:t>Assomasul</w:t>
      </w:r>
      <w:proofErr w:type="spellEnd"/>
      <w:r w:rsidR="00BD01A7" w:rsidRPr="009803A5">
        <w:rPr>
          <w:rFonts w:asciiTheme="majorHAnsi" w:hAnsiTheme="majorHAnsi" w:cstheme="majorHAnsi"/>
          <w:bCs/>
          <w:color w:val="000000" w:themeColor="text1"/>
          <w:sz w:val="22"/>
          <w:szCs w:val="22"/>
        </w:rPr>
        <w:t xml:space="preserve">, </w:t>
      </w:r>
      <w:hyperlink r:id="rId39" w:history="1">
        <w:r w:rsidR="00BD01A7" w:rsidRPr="009803A5">
          <w:rPr>
            <w:rStyle w:val="Hyperlink"/>
            <w:rFonts w:asciiTheme="majorHAnsi" w:hAnsiTheme="majorHAnsi" w:cstheme="majorHAnsi"/>
            <w:bCs/>
            <w:sz w:val="22"/>
            <w:szCs w:val="22"/>
          </w:rPr>
          <w:t>http://diariooficialms.com.br/assomasul?pagina=o-diario-oficial</w:t>
        </w:r>
      </w:hyperlink>
      <w:r w:rsidR="00BD01A7" w:rsidRPr="009803A5">
        <w:rPr>
          <w:rFonts w:asciiTheme="majorHAnsi" w:hAnsiTheme="majorHAnsi" w:cstheme="majorHAnsi"/>
          <w:bCs/>
          <w:color w:val="000000" w:themeColor="text1"/>
          <w:sz w:val="22"/>
          <w:szCs w:val="22"/>
        </w:rPr>
        <w:t>.</w:t>
      </w:r>
    </w:p>
    <w:p w14:paraId="74750976" w14:textId="77777777" w:rsidR="00A67A27" w:rsidRPr="009803A5" w:rsidRDefault="00A67A27" w:rsidP="00A67A27">
      <w:pPr>
        <w:pStyle w:val="PargrafodaLista"/>
        <w:widowControl w:val="0"/>
        <w:tabs>
          <w:tab w:val="left" w:pos="807"/>
          <w:tab w:val="left" w:pos="2483"/>
          <w:tab w:val="left" w:pos="3842"/>
          <w:tab w:val="left" w:pos="4803"/>
          <w:tab w:val="left" w:pos="6376"/>
          <w:tab w:val="left" w:pos="8816"/>
          <w:tab w:val="left" w:pos="9762"/>
        </w:tabs>
        <w:autoSpaceDE w:val="0"/>
        <w:autoSpaceDN w:val="0"/>
        <w:ind w:left="0" w:right="248"/>
        <w:contextualSpacing w:val="0"/>
        <w:jc w:val="both"/>
        <w:rPr>
          <w:rFonts w:asciiTheme="majorHAnsi" w:hAnsiTheme="majorHAnsi" w:cstheme="majorHAnsi"/>
          <w:bCs/>
          <w:color w:val="000000" w:themeColor="text1"/>
          <w:sz w:val="22"/>
          <w:szCs w:val="22"/>
        </w:rPr>
      </w:pPr>
    </w:p>
    <w:p w14:paraId="48C2CB0A" w14:textId="77D8A605" w:rsidR="00BD01A7" w:rsidRPr="009803A5" w:rsidRDefault="00194475" w:rsidP="00194475">
      <w:pPr>
        <w:widowControl w:val="0"/>
        <w:tabs>
          <w:tab w:val="left" w:pos="807"/>
          <w:tab w:val="left" w:pos="2483"/>
          <w:tab w:val="left" w:pos="3842"/>
          <w:tab w:val="left" w:pos="4803"/>
          <w:tab w:val="left" w:pos="6376"/>
          <w:tab w:val="left" w:pos="8816"/>
          <w:tab w:val="left" w:pos="9762"/>
        </w:tabs>
        <w:autoSpaceDE w:val="0"/>
        <w:autoSpaceDN w:val="0"/>
        <w:ind w:right="248"/>
        <w:jc w:val="both"/>
        <w:rPr>
          <w:rFonts w:asciiTheme="majorHAnsi" w:hAnsiTheme="majorHAnsi" w:cstheme="majorHAnsi"/>
          <w:bCs/>
          <w:color w:val="000000" w:themeColor="text1"/>
          <w:sz w:val="22"/>
          <w:szCs w:val="22"/>
        </w:rPr>
      </w:pPr>
      <w:r w:rsidRPr="009803A5">
        <w:rPr>
          <w:rFonts w:asciiTheme="majorHAnsi" w:hAnsiTheme="majorHAnsi" w:cstheme="majorHAnsi"/>
          <w:bCs/>
          <w:color w:val="000000" w:themeColor="text1"/>
          <w:sz w:val="22"/>
          <w:szCs w:val="22"/>
        </w:rPr>
        <w:t>1</w:t>
      </w:r>
      <w:r w:rsidR="00CB00EB" w:rsidRPr="009803A5">
        <w:rPr>
          <w:rFonts w:asciiTheme="majorHAnsi" w:hAnsiTheme="majorHAnsi" w:cstheme="majorHAnsi"/>
          <w:bCs/>
          <w:color w:val="000000" w:themeColor="text1"/>
          <w:sz w:val="22"/>
          <w:szCs w:val="22"/>
        </w:rPr>
        <w:t>3</w:t>
      </w:r>
      <w:r w:rsidRPr="009803A5">
        <w:rPr>
          <w:rFonts w:asciiTheme="majorHAnsi" w:hAnsiTheme="majorHAnsi" w:cstheme="majorHAnsi"/>
          <w:bCs/>
          <w:color w:val="000000" w:themeColor="text1"/>
          <w:sz w:val="22"/>
          <w:szCs w:val="22"/>
        </w:rPr>
        <w:t xml:space="preserve">.2. </w:t>
      </w:r>
      <w:r w:rsidR="00BD01A7" w:rsidRPr="009803A5">
        <w:rPr>
          <w:rFonts w:asciiTheme="majorHAnsi" w:hAnsiTheme="majorHAnsi" w:cstheme="majorHAnsi"/>
          <w:bCs/>
          <w:color w:val="000000" w:themeColor="text1"/>
          <w:sz w:val="22"/>
          <w:szCs w:val="22"/>
        </w:rPr>
        <w:t>Todas as informações do presente registro de preço serão também disponibilizadas, durante sua vigência,</w:t>
      </w:r>
      <w:r w:rsidR="00BD01A7" w:rsidRPr="009803A5">
        <w:rPr>
          <w:rFonts w:asciiTheme="majorHAnsi" w:hAnsiTheme="majorHAnsi" w:cstheme="majorHAnsi"/>
          <w:bCs/>
          <w:color w:val="000000" w:themeColor="text1"/>
          <w:sz w:val="22"/>
          <w:szCs w:val="22"/>
        </w:rPr>
        <w:tab/>
        <w:t>no site</w:t>
      </w:r>
      <w:r w:rsidR="00BD01A7" w:rsidRPr="009803A5">
        <w:rPr>
          <w:rFonts w:asciiTheme="majorHAnsi" w:hAnsiTheme="majorHAnsi" w:cstheme="majorHAnsi"/>
          <w:bCs/>
          <w:color w:val="000000" w:themeColor="text1"/>
          <w:sz w:val="22"/>
          <w:szCs w:val="22"/>
        </w:rPr>
        <w:tab/>
        <w:t>do</w:t>
      </w:r>
      <w:r w:rsidR="00BD01A7" w:rsidRPr="009803A5">
        <w:rPr>
          <w:rFonts w:asciiTheme="majorHAnsi" w:hAnsiTheme="majorHAnsi" w:cstheme="majorHAnsi"/>
          <w:bCs/>
          <w:color w:val="000000" w:themeColor="text1"/>
          <w:sz w:val="22"/>
          <w:szCs w:val="22"/>
        </w:rPr>
        <w:tab/>
        <w:t>ÓRGÃO GERENCIADOR na</w:t>
      </w:r>
      <w:r w:rsidR="00BD01A7" w:rsidRPr="009803A5">
        <w:rPr>
          <w:rFonts w:asciiTheme="majorHAnsi" w:hAnsiTheme="majorHAnsi" w:cstheme="majorHAnsi"/>
          <w:bCs/>
          <w:color w:val="000000" w:themeColor="text1"/>
          <w:sz w:val="22"/>
          <w:szCs w:val="22"/>
        </w:rPr>
        <w:tab/>
        <w:t xml:space="preserve">Internet </w:t>
      </w:r>
      <w:hyperlink r:id="rId40" w:history="1">
        <w:r w:rsidR="00A67A27" w:rsidRPr="009803A5">
          <w:rPr>
            <w:rStyle w:val="Hyperlink"/>
            <w:rFonts w:asciiTheme="majorHAnsi" w:hAnsiTheme="majorHAnsi" w:cstheme="majorHAnsi"/>
            <w:sz w:val="22"/>
            <w:szCs w:val="22"/>
          </w:rPr>
          <w:t>http://pmsonora.rcmsuporte.com.br:8079/transparencia</w:t>
        </w:r>
      </w:hyperlink>
      <w:r w:rsidR="00A67A27" w:rsidRPr="009803A5">
        <w:rPr>
          <w:rFonts w:asciiTheme="majorHAnsi" w:hAnsiTheme="majorHAnsi" w:cstheme="majorHAnsi"/>
          <w:sz w:val="22"/>
          <w:szCs w:val="22"/>
        </w:rPr>
        <w:t xml:space="preserve">; </w:t>
      </w:r>
      <w:r w:rsidR="00BD01A7" w:rsidRPr="009803A5">
        <w:rPr>
          <w:rFonts w:asciiTheme="majorHAnsi" w:hAnsiTheme="majorHAnsi" w:cstheme="majorHAnsi"/>
          <w:bCs/>
          <w:color w:val="000000" w:themeColor="text1"/>
          <w:sz w:val="22"/>
          <w:szCs w:val="22"/>
        </w:rPr>
        <w:t xml:space="preserve"> inclusive com a íntegra da ARP e alterações posteriores.</w:t>
      </w:r>
    </w:p>
    <w:p w14:paraId="16DD0EEF" w14:textId="77777777" w:rsidR="00605B0C" w:rsidRPr="009803A5" w:rsidRDefault="00605B0C" w:rsidP="00605B0C">
      <w:pPr>
        <w:pStyle w:val="PargrafodaLista"/>
        <w:widowControl w:val="0"/>
        <w:tabs>
          <w:tab w:val="left" w:pos="807"/>
          <w:tab w:val="left" w:pos="2483"/>
          <w:tab w:val="left" w:pos="3842"/>
          <w:tab w:val="left" w:pos="4803"/>
          <w:tab w:val="left" w:pos="6376"/>
          <w:tab w:val="left" w:pos="8816"/>
          <w:tab w:val="left" w:pos="9762"/>
        </w:tabs>
        <w:autoSpaceDE w:val="0"/>
        <w:autoSpaceDN w:val="0"/>
        <w:ind w:left="0" w:right="248"/>
        <w:contextualSpacing w:val="0"/>
        <w:jc w:val="both"/>
        <w:rPr>
          <w:rFonts w:asciiTheme="majorHAnsi" w:hAnsiTheme="majorHAnsi" w:cstheme="majorHAnsi"/>
          <w:bCs/>
          <w:color w:val="000000" w:themeColor="text1"/>
          <w:sz w:val="22"/>
          <w:szCs w:val="22"/>
        </w:rPr>
      </w:pPr>
    </w:p>
    <w:p w14:paraId="6DAD587F" w14:textId="60C9F540" w:rsidR="00584A36" w:rsidRPr="009803A5" w:rsidRDefault="00194475" w:rsidP="00605B0C">
      <w:pPr>
        <w:pStyle w:val="Ttulo1"/>
        <w:spacing w:before="0"/>
        <w:rPr>
          <w:rFonts w:cstheme="majorHAnsi"/>
          <w:color w:val="auto"/>
          <w:sz w:val="22"/>
          <w:szCs w:val="22"/>
        </w:rPr>
      </w:pPr>
      <w:r w:rsidRPr="009803A5">
        <w:rPr>
          <w:rFonts w:cstheme="majorHAnsi"/>
          <w:color w:val="auto"/>
          <w:sz w:val="22"/>
          <w:szCs w:val="22"/>
        </w:rPr>
        <w:t>1</w:t>
      </w:r>
      <w:r w:rsidR="00CB00EB" w:rsidRPr="009803A5">
        <w:rPr>
          <w:rFonts w:cstheme="majorHAnsi"/>
          <w:color w:val="auto"/>
          <w:sz w:val="22"/>
          <w:szCs w:val="22"/>
        </w:rPr>
        <w:t>4</w:t>
      </w:r>
      <w:r w:rsidRPr="009803A5">
        <w:rPr>
          <w:rFonts w:cstheme="majorHAnsi"/>
          <w:color w:val="auto"/>
          <w:sz w:val="22"/>
          <w:szCs w:val="22"/>
        </w:rPr>
        <w:t xml:space="preserve"> - </w:t>
      </w:r>
      <w:r w:rsidR="00584A36" w:rsidRPr="009803A5">
        <w:rPr>
          <w:rFonts w:cstheme="majorHAnsi"/>
          <w:color w:val="auto"/>
          <w:sz w:val="22"/>
          <w:szCs w:val="22"/>
        </w:rPr>
        <w:t>ALTERAÇÕES DOS PREÇOS REGISTRADOS</w:t>
      </w:r>
    </w:p>
    <w:p w14:paraId="2E28F89F" w14:textId="246B9BB5" w:rsidR="00584A36" w:rsidRPr="009803A5" w:rsidRDefault="00CB00EB" w:rsidP="00194475">
      <w:pPr>
        <w:pStyle w:val="PargrafodaLista"/>
        <w:widowControl w:val="0"/>
        <w:tabs>
          <w:tab w:val="left" w:pos="595"/>
        </w:tabs>
        <w:autoSpaceDE w:val="0"/>
        <w:autoSpaceDN w:val="0"/>
        <w:spacing w:before="120"/>
        <w:ind w:left="0" w:right="258"/>
        <w:jc w:val="both"/>
        <w:rPr>
          <w:rFonts w:asciiTheme="majorHAnsi" w:hAnsiTheme="majorHAnsi" w:cstheme="majorHAnsi"/>
          <w:bCs/>
          <w:sz w:val="22"/>
          <w:szCs w:val="22"/>
        </w:rPr>
      </w:pPr>
      <w:r w:rsidRPr="009803A5">
        <w:rPr>
          <w:rFonts w:asciiTheme="majorHAnsi" w:hAnsiTheme="majorHAnsi" w:cstheme="majorHAnsi"/>
          <w:bCs/>
          <w:sz w:val="22"/>
          <w:szCs w:val="22"/>
        </w:rPr>
        <w:t>14</w:t>
      </w:r>
      <w:r w:rsidR="00194475" w:rsidRPr="009803A5">
        <w:rPr>
          <w:rFonts w:asciiTheme="majorHAnsi" w:hAnsiTheme="majorHAnsi" w:cstheme="majorHAnsi"/>
          <w:bCs/>
          <w:sz w:val="22"/>
          <w:szCs w:val="22"/>
        </w:rPr>
        <w:t xml:space="preserve">.1. </w:t>
      </w:r>
      <w:r w:rsidR="00584A36" w:rsidRPr="009803A5">
        <w:rPr>
          <w:rFonts w:asciiTheme="majorHAnsi" w:hAnsiTheme="majorHAnsi" w:cstheme="majorHAnsi"/>
          <w:bCs/>
          <w:sz w:val="22"/>
          <w:szCs w:val="22"/>
        </w:rPr>
        <w:t xml:space="preserve">Os preços registrados poderão ser REAJUSTADOS, para mais ou para menos, com base na variação anual </w:t>
      </w:r>
      <w:r w:rsidR="001C6ADC" w:rsidRPr="009803A5">
        <w:rPr>
          <w:rFonts w:asciiTheme="majorHAnsi" w:hAnsiTheme="majorHAnsi" w:cstheme="majorHAnsi"/>
          <w:bCs/>
          <w:sz w:val="22"/>
          <w:szCs w:val="22"/>
        </w:rPr>
        <w:t>do</w:t>
      </w:r>
      <w:r w:rsidR="00D5672B" w:rsidRPr="009803A5">
        <w:rPr>
          <w:rFonts w:asciiTheme="majorHAnsi" w:hAnsiTheme="majorHAnsi" w:cstheme="majorHAnsi"/>
          <w:bCs/>
          <w:sz w:val="22"/>
          <w:szCs w:val="22"/>
        </w:rPr>
        <w:t xml:space="preserve"> IPCA</w:t>
      </w:r>
      <w:r w:rsidR="00584A36" w:rsidRPr="009803A5">
        <w:rPr>
          <w:rFonts w:asciiTheme="majorHAnsi" w:hAnsiTheme="majorHAnsi" w:cstheme="majorHAnsi"/>
          <w:bCs/>
          <w:sz w:val="22"/>
          <w:szCs w:val="22"/>
        </w:rPr>
        <w:t xml:space="preserve">, ou outro índice que venha a sucedê-lo, desde que decorridos 12 MESES, </w:t>
      </w:r>
      <w:r w:rsidR="002E7C62" w:rsidRPr="009803A5">
        <w:rPr>
          <w:rFonts w:asciiTheme="majorHAnsi" w:hAnsiTheme="majorHAnsi" w:cstheme="majorHAnsi"/>
          <w:bCs/>
          <w:sz w:val="22"/>
          <w:szCs w:val="22"/>
        </w:rPr>
        <w:t xml:space="preserve">a contar da data da Reserva Orçamentária: </w:t>
      </w:r>
      <w:r w:rsidR="000960D6" w:rsidRPr="009803A5">
        <w:rPr>
          <w:rFonts w:asciiTheme="majorHAnsi" w:hAnsiTheme="majorHAnsi" w:cstheme="majorHAnsi"/>
          <w:bCs/>
          <w:sz w:val="22"/>
          <w:szCs w:val="22"/>
        </w:rPr>
        <w:t>08 de dezembro de 2025</w:t>
      </w:r>
      <w:r w:rsidR="00584A36" w:rsidRPr="009803A5">
        <w:rPr>
          <w:rFonts w:asciiTheme="majorHAnsi" w:hAnsiTheme="majorHAnsi" w:cstheme="majorHAnsi"/>
          <w:bCs/>
          <w:sz w:val="22"/>
          <w:szCs w:val="22"/>
        </w:rPr>
        <w:t>.</w:t>
      </w:r>
    </w:p>
    <w:p w14:paraId="74D6C898" w14:textId="115AC4FF" w:rsidR="00584A36" w:rsidRPr="009803A5" w:rsidRDefault="00CB00EB" w:rsidP="00194475">
      <w:pPr>
        <w:pStyle w:val="PargrafodaLista"/>
        <w:widowControl w:val="0"/>
        <w:tabs>
          <w:tab w:val="left" w:pos="641"/>
        </w:tabs>
        <w:autoSpaceDE w:val="0"/>
        <w:autoSpaceDN w:val="0"/>
        <w:spacing w:before="121"/>
        <w:ind w:left="0" w:right="249"/>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14</w:t>
      </w:r>
      <w:r w:rsidR="00194475" w:rsidRPr="009803A5">
        <w:rPr>
          <w:rFonts w:asciiTheme="majorHAnsi" w:hAnsiTheme="majorHAnsi" w:cstheme="majorHAnsi"/>
          <w:bCs/>
          <w:sz w:val="22"/>
          <w:szCs w:val="22"/>
        </w:rPr>
        <w:t xml:space="preserve">.2. </w:t>
      </w:r>
      <w:r w:rsidR="00584A36" w:rsidRPr="009803A5">
        <w:rPr>
          <w:rFonts w:asciiTheme="majorHAnsi" w:hAnsiTheme="majorHAnsi" w:cstheme="majorHAnsi"/>
          <w:bCs/>
          <w:sz w:val="22"/>
          <w:szCs w:val="22"/>
        </w:rPr>
        <w:t>A qualquer tempo, o preço registrado poderá sofrer REVISÃO em decorrência de comprovado desequilíbrio econômico-financeiro ocorrida no mercado, cabendo ao ÓRGÃO GERENCIADOR providenciar a pactuação/negociação de novo valor compatível com o de mercado, para cada ITEM do objeto registrado.</w:t>
      </w:r>
    </w:p>
    <w:p w14:paraId="6EDA7171" w14:textId="6A2471A1" w:rsidR="00584A36" w:rsidRPr="009803A5" w:rsidRDefault="00194475" w:rsidP="00194475">
      <w:pPr>
        <w:pStyle w:val="PargrafodaLista"/>
        <w:widowControl w:val="0"/>
        <w:tabs>
          <w:tab w:val="left" w:pos="799"/>
        </w:tabs>
        <w:autoSpaceDE w:val="0"/>
        <w:autoSpaceDN w:val="0"/>
        <w:spacing w:before="120"/>
        <w:ind w:left="0" w:right="247"/>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w:t>
      </w:r>
      <w:r w:rsidR="00CB00EB" w:rsidRPr="009803A5">
        <w:rPr>
          <w:rFonts w:asciiTheme="majorHAnsi" w:hAnsiTheme="majorHAnsi" w:cstheme="majorHAnsi"/>
          <w:bCs/>
          <w:sz w:val="22"/>
          <w:szCs w:val="22"/>
        </w:rPr>
        <w:t>4</w:t>
      </w:r>
      <w:r w:rsidRPr="009803A5">
        <w:rPr>
          <w:rFonts w:asciiTheme="majorHAnsi" w:hAnsiTheme="majorHAnsi" w:cstheme="majorHAnsi"/>
          <w:bCs/>
          <w:sz w:val="22"/>
          <w:szCs w:val="22"/>
        </w:rPr>
        <w:t xml:space="preserve">.3. </w:t>
      </w:r>
      <w:r w:rsidR="00584A36" w:rsidRPr="009803A5">
        <w:rPr>
          <w:rFonts w:asciiTheme="majorHAnsi" w:hAnsiTheme="majorHAnsi" w:cstheme="majorHAnsi"/>
          <w:bCs/>
          <w:sz w:val="22"/>
          <w:szCs w:val="22"/>
        </w:rPr>
        <w:t>Caberá a parte prejudicada a demonstração do impacto efetivo nos custos em decorrência da álea econômica extraordinária havida no mercado, não cabendo revisão de preços em casos de variação inflacionária ordinária, observando-se as regras previstas no art. 124 da Lei 14.133/2021.</w:t>
      </w:r>
    </w:p>
    <w:p w14:paraId="4D3EF090" w14:textId="02A807F1" w:rsidR="00584A36" w:rsidRPr="009803A5" w:rsidRDefault="00194475" w:rsidP="00194475">
      <w:pPr>
        <w:pStyle w:val="PargrafodaLista"/>
        <w:widowControl w:val="0"/>
        <w:tabs>
          <w:tab w:val="left" w:pos="819"/>
        </w:tabs>
        <w:autoSpaceDE w:val="0"/>
        <w:autoSpaceDN w:val="0"/>
        <w:spacing w:before="120"/>
        <w:ind w:left="0" w:right="254"/>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w:t>
      </w:r>
      <w:r w:rsidR="00CB00EB" w:rsidRPr="009803A5">
        <w:rPr>
          <w:rFonts w:asciiTheme="majorHAnsi" w:hAnsiTheme="majorHAnsi" w:cstheme="majorHAnsi"/>
          <w:bCs/>
          <w:sz w:val="22"/>
          <w:szCs w:val="22"/>
        </w:rPr>
        <w:t>4</w:t>
      </w:r>
      <w:r w:rsidRPr="009803A5">
        <w:rPr>
          <w:rFonts w:asciiTheme="majorHAnsi" w:hAnsiTheme="majorHAnsi" w:cstheme="majorHAnsi"/>
          <w:bCs/>
          <w:sz w:val="22"/>
          <w:szCs w:val="22"/>
        </w:rPr>
        <w:t xml:space="preserve">.4. </w:t>
      </w:r>
      <w:r w:rsidR="00584A36" w:rsidRPr="009803A5">
        <w:rPr>
          <w:rFonts w:asciiTheme="majorHAnsi" w:hAnsiTheme="majorHAnsi" w:cstheme="majorHAnsi"/>
          <w:bCs/>
          <w:sz w:val="22"/>
          <w:szCs w:val="22"/>
        </w:rPr>
        <w:t>Não havendo acordo em relação a pactuação/negociação do preço registrado, será o respectivo registro CANCELADO/REVOGADO, por cada ITEM do objeto registrado, sem aplicação de qualquer sanção ao particular, mantendo-se hígidas e vigentes as contratações já formalizadas ou solicitadas, bem como os demais itens/grupos não afetados pelo desequilíbrio de preços de mercado.</w:t>
      </w:r>
    </w:p>
    <w:p w14:paraId="029FAF8A" w14:textId="14DA41E3" w:rsidR="00584A36" w:rsidRPr="009803A5" w:rsidRDefault="00194475" w:rsidP="00194475">
      <w:pPr>
        <w:pStyle w:val="PargrafodaLista"/>
        <w:widowControl w:val="0"/>
        <w:tabs>
          <w:tab w:val="left" w:pos="879"/>
        </w:tabs>
        <w:autoSpaceDE w:val="0"/>
        <w:autoSpaceDN w:val="0"/>
        <w:spacing w:before="121"/>
        <w:ind w:left="0" w:right="329"/>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w:t>
      </w:r>
      <w:r w:rsidR="00CB00EB" w:rsidRPr="009803A5">
        <w:rPr>
          <w:rFonts w:asciiTheme="majorHAnsi" w:hAnsiTheme="majorHAnsi" w:cstheme="majorHAnsi"/>
          <w:bCs/>
          <w:sz w:val="22"/>
          <w:szCs w:val="22"/>
        </w:rPr>
        <w:t>4</w:t>
      </w:r>
      <w:r w:rsidRPr="009803A5">
        <w:rPr>
          <w:rFonts w:asciiTheme="majorHAnsi" w:hAnsiTheme="majorHAnsi" w:cstheme="majorHAnsi"/>
          <w:bCs/>
          <w:sz w:val="22"/>
          <w:szCs w:val="22"/>
        </w:rPr>
        <w:t xml:space="preserve">.5. </w:t>
      </w:r>
      <w:r w:rsidR="00584A36" w:rsidRPr="009803A5">
        <w:rPr>
          <w:rFonts w:asciiTheme="majorHAnsi" w:hAnsiTheme="majorHAnsi" w:cstheme="majorHAnsi"/>
          <w:bCs/>
          <w:sz w:val="22"/>
          <w:szCs w:val="22"/>
        </w:rPr>
        <w:t xml:space="preserve">Em caso do CANCELAMENTO, e havendo CADASTRO RESERVA para o respectivo ITEM, deverão ser realizados os procedimentos previstos no item </w:t>
      </w:r>
      <w:r w:rsidR="00A67A27" w:rsidRPr="009803A5">
        <w:rPr>
          <w:rFonts w:asciiTheme="majorHAnsi" w:hAnsiTheme="majorHAnsi" w:cstheme="majorHAnsi"/>
          <w:bCs/>
          <w:sz w:val="22"/>
          <w:szCs w:val="22"/>
        </w:rPr>
        <w:t>4</w:t>
      </w:r>
      <w:r w:rsidR="00584A36" w:rsidRPr="009803A5">
        <w:rPr>
          <w:rFonts w:asciiTheme="majorHAnsi" w:hAnsiTheme="majorHAnsi" w:cstheme="majorHAnsi"/>
          <w:bCs/>
          <w:sz w:val="22"/>
          <w:szCs w:val="22"/>
        </w:rPr>
        <w:t xml:space="preserve"> desta ARP.</w:t>
      </w:r>
    </w:p>
    <w:p w14:paraId="431DF1D6" w14:textId="6C1774F0" w:rsidR="00584A36" w:rsidRPr="009803A5" w:rsidRDefault="00194475" w:rsidP="00194475">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w:t>
      </w:r>
      <w:r w:rsidR="00CB00EB" w:rsidRPr="009803A5">
        <w:rPr>
          <w:rFonts w:asciiTheme="majorHAnsi" w:hAnsiTheme="majorHAnsi" w:cstheme="majorHAnsi"/>
          <w:bCs/>
          <w:sz w:val="22"/>
          <w:szCs w:val="22"/>
        </w:rPr>
        <w:t>4</w:t>
      </w:r>
      <w:r w:rsidRPr="009803A5">
        <w:rPr>
          <w:rFonts w:asciiTheme="majorHAnsi" w:hAnsiTheme="majorHAnsi" w:cstheme="majorHAnsi"/>
          <w:bCs/>
          <w:sz w:val="22"/>
          <w:szCs w:val="22"/>
        </w:rPr>
        <w:t xml:space="preserve">.6. </w:t>
      </w:r>
      <w:r w:rsidR="00584A36" w:rsidRPr="009803A5">
        <w:rPr>
          <w:rFonts w:asciiTheme="majorHAnsi" w:hAnsiTheme="majorHAnsi" w:cstheme="majorHAnsi"/>
          <w:bCs/>
          <w:sz w:val="22"/>
          <w:szCs w:val="22"/>
        </w:rPr>
        <w:t>Toda alteração da presente ARP será publicada e divulgada, nos termos fixados no item 1</w:t>
      </w:r>
      <w:r w:rsidR="009D27C4" w:rsidRPr="009803A5">
        <w:rPr>
          <w:rFonts w:asciiTheme="majorHAnsi" w:hAnsiTheme="majorHAnsi" w:cstheme="majorHAnsi"/>
          <w:bCs/>
          <w:sz w:val="22"/>
          <w:szCs w:val="22"/>
        </w:rPr>
        <w:t>3</w:t>
      </w:r>
      <w:r w:rsidR="00584A36" w:rsidRPr="009803A5">
        <w:rPr>
          <w:rFonts w:asciiTheme="majorHAnsi" w:hAnsiTheme="majorHAnsi" w:cstheme="majorHAnsi"/>
          <w:bCs/>
          <w:sz w:val="22"/>
          <w:szCs w:val="22"/>
        </w:rPr>
        <w:t xml:space="preserve"> desta ARP.</w:t>
      </w:r>
    </w:p>
    <w:p w14:paraId="53F208D8" w14:textId="77777777" w:rsidR="005009AB" w:rsidRPr="009803A5"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 xml:space="preserve">14.7. O preço registrado poderá ser revisto em decorrência de eventual redução daqueles praticados no mercado ou de fato que eleve o custo dos bens registrados, devendo ser promovidas negociações com os fornecedores. </w:t>
      </w:r>
    </w:p>
    <w:p w14:paraId="4100326E" w14:textId="77777777" w:rsidR="005009AB" w:rsidRPr="009803A5"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 xml:space="preserve">14.8. Quando o preço inicialmente registrado, por motivo superveniente, tornar-se superior ao preço praticado no mercado, o Gerenciador da Ata de Registro de Preço deverá convocar o fornecedor, a fim de negociar a redução de seu preço, de forma a adequá-lo à média apurada. </w:t>
      </w:r>
    </w:p>
    <w:p w14:paraId="75E09FFD" w14:textId="77777777" w:rsidR="005009AB" w:rsidRPr="009803A5"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 xml:space="preserve">14.9. Quando o preço de mercado se tornar inferior aos preços registrados e o fornecedor apresentar requerimento fundamentado com comprovantes de que não pode cumprir as obrigações assumidas, a Administração Municipal poderá liberar o fornecedor do compromisso assumido, sem aplicação da penalidade, se confirmada à veracidade dos motivos e comprovantes apresentados, e se a comunicação anteceder o pedido de fornecimento. </w:t>
      </w:r>
    </w:p>
    <w:p w14:paraId="434B3703" w14:textId="77777777" w:rsidR="005009AB" w:rsidRPr="009803A5"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 xml:space="preserve">14.10. Em qualquer hipótese, os preços decorrentes da revisão não poderão ultrapassar os praticados no mercado, mantendo-se a diferença percentual apurada entre o valor originalmente constante da proposta do fornecedor e aquele vigente no mercado à época do registro – equação econômico-financeira. </w:t>
      </w:r>
    </w:p>
    <w:p w14:paraId="36900467" w14:textId="516B6919" w:rsidR="00605B0C" w:rsidRPr="009803A5"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lastRenderedPageBreak/>
        <w:t>14.11. Será considerado preço de mercado, o que for igual ou inferior à média daquele apurado pela Administração Municipal para determinado item, observado do disposto no Decreto Municipal n° 1626/2025.</w:t>
      </w:r>
    </w:p>
    <w:p w14:paraId="20ABCA70" w14:textId="77777777" w:rsidR="005009AB" w:rsidRPr="009803A5"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p>
    <w:p w14:paraId="42279068" w14:textId="7A034784" w:rsidR="00584A36" w:rsidRPr="009803A5" w:rsidRDefault="00194475" w:rsidP="00605B0C">
      <w:pPr>
        <w:pStyle w:val="Ttulo1"/>
        <w:spacing w:before="0"/>
        <w:rPr>
          <w:rFonts w:cstheme="majorHAnsi"/>
          <w:color w:val="auto"/>
          <w:sz w:val="22"/>
          <w:szCs w:val="22"/>
        </w:rPr>
      </w:pPr>
      <w:r w:rsidRPr="009803A5">
        <w:rPr>
          <w:rFonts w:cstheme="majorHAnsi"/>
          <w:color w:val="auto"/>
          <w:sz w:val="22"/>
          <w:szCs w:val="22"/>
        </w:rPr>
        <w:t>1</w:t>
      </w:r>
      <w:r w:rsidR="00CB00EB" w:rsidRPr="009803A5">
        <w:rPr>
          <w:rFonts w:cstheme="majorHAnsi"/>
          <w:color w:val="auto"/>
          <w:sz w:val="22"/>
          <w:szCs w:val="22"/>
        </w:rPr>
        <w:t>5</w:t>
      </w:r>
      <w:r w:rsidRPr="009803A5">
        <w:rPr>
          <w:rFonts w:cstheme="majorHAnsi"/>
          <w:color w:val="auto"/>
          <w:sz w:val="22"/>
          <w:szCs w:val="22"/>
        </w:rPr>
        <w:t xml:space="preserve"> - </w:t>
      </w:r>
      <w:r w:rsidR="00584A36" w:rsidRPr="009803A5">
        <w:rPr>
          <w:rFonts w:cstheme="majorHAnsi"/>
          <w:color w:val="auto"/>
          <w:sz w:val="22"/>
          <w:szCs w:val="22"/>
        </w:rPr>
        <w:t>SANÇÕES ADMINISTRATIVAS POR DESCUMPRIMENTO DE OBRIGAÇÕES CONTIDAS NA ARP</w:t>
      </w:r>
    </w:p>
    <w:p w14:paraId="24797A2B" w14:textId="25E692DA" w:rsidR="00467125" w:rsidRPr="009803A5" w:rsidRDefault="00194475" w:rsidP="00467125">
      <w:pPr>
        <w:pStyle w:val="PargrafodaLista"/>
        <w:widowControl w:val="0"/>
        <w:autoSpaceDE w:val="0"/>
        <w:autoSpaceDN w:val="0"/>
        <w:spacing w:before="121"/>
        <w:ind w:left="0" w:right="262"/>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w:t>
      </w:r>
      <w:r w:rsidR="00CB00EB" w:rsidRPr="009803A5">
        <w:rPr>
          <w:rFonts w:asciiTheme="majorHAnsi" w:hAnsiTheme="majorHAnsi" w:cstheme="majorHAnsi"/>
          <w:bCs/>
          <w:sz w:val="22"/>
          <w:szCs w:val="22"/>
        </w:rPr>
        <w:t>5</w:t>
      </w:r>
      <w:r w:rsidRPr="009803A5">
        <w:rPr>
          <w:rFonts w:asciiTheme="majorHAnsi" w:hAnsiTheme="majorHAnsi" w:cstheme="majorHAnsi"/>
          <w:bCs/>
          <w:sz w:val="22"/>
          <w:szCs w:val="22"/>
        </w:rPr>
        <w:t xml:space="preserve">.1. </w:t>
      </w:r>
      <w:r w:rsidR="00467125" w:rsidRPr="009803A5">
        <w:rPr>
          <w:rFonts w:asciiTheme="majorHAnsi" w:hAnsiTheme="majorHAnsi" w:cstheme="majorHAnsi"/>
          <w:bCs/>
          <w:sz w:val="22"/>
          <w:szCs w:val="22"/>
        </w:rPr>
        <w:t>As empresas com preços registrados nesta ARP e signatárias dos respectivos contratos estarão sujeitas às sanções administrativas previstas no item 15 do EDITAL e Decreto Municipal n°1.697, de 21 de maio de 2025, sem prejuízo de outras previstas em legislação pertinente e da responsabilidade civil e criminal que seus atos ensejarem;</w:t>
      </w:r>
    </w:p>
    <w:p w14:paraId="49C4E608" w14:textId="63509810" w:rsidR="00584A36" w:rsidRPr="009803A5" w:rsidRDefault="00194475" w:rsidP="00467125">
      <w:pPr>
        <w:pStyle w:val="PargrafodaLista"/>
        <w:widowControl w:val="0"/>
        <w:autoSpaceDE w:val="0"/>
        <w:autoSpaceDN w:val="0"/>
        <w:spacing w:before="121"/>
        <w:ind w:left="0" w:right="262"/>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w:t>
      </w:r>
      <w:r w:rsidR="00CB00EB" w:rsidRPr="009803A5">
        <w:rPr>
          <w:rFonts w:asciiTheme="majorHAnsi" w:hAnsiTheme="majorHAnsi" w:cstheme="majorHAnsi"/>
          <w:bCs/>
          <w:sz w:val="22"/>
          <w:szCs w:val="22"/>
        </w:rPr>
        <w:t>5</w:t>
      </w:r>
      <w:r w:rsidRPr="009803A5">
        <w:rPr>
          <w:rFonts w:asciiTheme="majorHAnsi" w:hAnsiTheme="majorHAnsi" w:cstheme="majorHAnsi"/>
          <w:bCs/>
          <w:sz w:val="22"/>
          <w:szCs w:val="22"/>
        </w:rPr>
        <w:t xml:space="preserve">.2. </w:t>
      </w:r>
      <w:r w:rsidR="00584A36" w:rsidRPr="009803A5">
        <w:rPr>
          <w:rFonts w:asciiTheme="majorHAnsi" w:hAnsiTheme="majorHAnsi" w:cstheme="majorHAnsi"/>
          <w:bCs/>
          <w:sz w:val="22"/>
          <w:szCs w:val="22"/>
        </w:rPr>
        <w:t>Ao órgão gerenciador caberá a aplicação de sanções administrativas em relação ao descumprimento direto de obrigação contida nesta ARP, como também aos contratos por ele firmados em decorrência do</w:t>
      </w:r>
      <w:r w:rsidR="004B0070" w:rsidRPr="009803A5">
        <w:rPr>
          <w:rFonts w:asciiTheme="majorHAnsi" w:hAnsiTheme="majorHAnsi" w:cstheme="majorHAnsi"/>
          <w:bCs/>
          <w:sz w:val="22"/>
          <w:szCs w:val="22"/>
        </w:rPr>
        <w:t xml:space="preserve"> </w:t>
      </w:r>
      <w:r w:rsidR="00584A36" w:rsidRPr="009803A5">
        <w:rPr>
          <w:rFonts w:asciiTheme="majorHAnsi" w:hAnsiTheme="majorHAnsi" w:cstheme="majorHAnsi"/>
          <w:bCs/>
          <w:sz w:val="22"/>
          <w:szCs w:val="22"/>
        </w:rPr>
        <w:t>presente registro de preços.</w:t>
      </w:r>
    </w:p>
    <w:p w14:paraId="21B99341" w14:textId="73856727" w:rsidR="00584A36" w:rsidRPr="009803A5" w:rsidRDefault="00194475" w:rsidP="00194475">
      <w:pPr>
        <w:pStyle w:val="PargrafodaLista"/>
        <w:widowControl w:val="0"/>
        <w:tabs>
          <w:tab w:val="left" w:pos="792"/>
        </w:tabs>
        <w:autoSpaceDE w:val="0"/>
        <w:autoSpaceDN w:val="0"/>
        <w:spacing w:before="120"/>
        <w:ind w:left="0" w:right="25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w:t>
      </w:r>
      <w:r w:rsidR="00CB00EB" w:rsidRPr="009803A5">
        <w:rPr>
          <w:rFonts w:asciiTheme="majorHAnsi" w:hAnsiTheme="majorHAnsi" w:cstheme="majorHAnsi"/>
          <w:bCs/>
          <w:sz w:val="22"/>
          <w:szCs w:val="22"/>
        </w:rPr>
        <w:t>5</w:t>
      </w:r>
      <w:r w:rsidRPr="009803A5">
        <w:rPr>
          <w:rFonts w:asciiTheme="majorHAnsi" w:hAnsiTheme="majorHAnsi" w:cstheme="majorHAnsi"/>
          <w:bCs/>
          <w:sz w:val="22"/>
          <w:szCs w:val="22"/>
        </w:rPr>
        <w:t xml:space="preserve">.3. </w:t>
      </w:r>
      <w:r w:rsidR="00584A36" w:rsidRPr="009803A5">
        <w:rPr>
          <w:rFonts w:asciiTheme="majorHAnsi" w:hAnsiTheme="majorHAnsi" w:cstheme="majorHAnsi"/>
          <w:bCs/>
          <w:sz w:val="22"/>
          <w:szCs w:val="22"/>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1B1A83DD" w14:textId="4708152B" w:rsidR="00D55858" w:rsidRPr="009803A5" w:rsidRDefault="00CB00EB" w:rsidP="00CB00EB">
      <w:pPr>
        <w:widowControl w:val="0"/>
        <w:tabs>
          <w:tab w:val="left" w:pos="0"/>
        </w:tabs>
        <w:autoSpaceDE w:val="0"/>
        <w:autoSpaceDN w:val="0"/>
        <w:spacing w:before="120"/>
        <w:ind w:right="250"/>
        <w:jc w:val="both"/>
        <w:rPr>
          <w:rFonts w:asciiTheme="majorHAnsi" w:hAnsiTheme="majorHAnsi" w:cstheme="majorHAnsi"/>
          <w:b/>
          <w:bCs/>
          <w:sz w:val="22"/>
          <w:szCs w:val="22"/>
        </w:rPr>
      </w:pPr>
      <w:r w:rsidRPr="009803A5">
        <w:rPr>
          <w:rFonts w:asciiTheme="majorHAnsi" w:hAnsiTheme="majorHAnsi" w:cstheme="majorHAnsi"/>
          <w:b/>
          <w:bCs/>
          <w:sz w:val="22"/>
          <w:szCs w:val="22"/>
        </w:rPr>
        <w:t xml:space="preserve">16 </w:t>
      </w:r>
      <w:r w:rsidR="00194475" w:rsidRPr="009803A5">
        <w:rPr>
          <w:rFonts w:asciiTheme="majorHAnsi" w:hAnsiTheme="majorHAnsi" w:cstheme="majorHAnsi"/>
          <w:b/>
          <w:bCs/>
          <w:sz w:val="22"/>
          <w:szCs w:val="22"/>
        </w:rPr>
        <w:t xml:space="preserve">- </w:t>
      </w:r>
      <w:r w:rsidR="00D55858" w:rsidRPr="009803A5">
        <w:rPr>
          <w:rFonts w:asciiTheme="majorHAnsi" w:hAnsiTheme="majorHAnsi" w:cstheme="majorHAnsi"/>
          <w:b/>
          <w:bCs/>
          <w:sz w:val="22"/>
          <w:szCs w:val="22"/>
        </w:rPr>
        <w:t>ADEQUAÇÃO ORÇAMENTÁRIA:</w:t>
      </w:r>
    </w:p>
    <w:p w14:paraId="634184DB" w14:textId="1B232197" w:rsidR="00D55858" w:rsidRPr="009803A5" w:rsidRDefault="00194475" w:rsidP="006C257F">
      <w:pPr>
        <w:pStyle w:val="PargrafodaLista"/>
        <w:widowControl w:val="0"/>
        <w:autoSpaceDE w:val="0"/>
        <w:autoSpaceDN w:val="0"/>
        <w:ind w:left="0" w:right="250"/>
        <w:jc w:val="both"/>
        <w:rPr>
          <w:rFonts w:asciiTheme="majorHAnsi" w:hAnsiTheme="majorHAnsi" w:cstheme="majorHAnsi"/>
          <w:bCs/>
          <w:sz w:val="22"/>
          <w:szCs w:val="22"/>
        </w:rPr>
      </w:pPr>
      <w:r w:rsidRPr="009803A5">
        <w:rPr>
          <w:rFonts w:asciiTheme="majorHAnsi" w:hAnsiTheme="majorHAnsi" w:cstheme="majorHAnsi"/>
          <w:bCs/>
          <w:sz w:val="22"/>
          <w:szCs w:val="22"/>
        </w:rPr>
        <w:t>1</w:t>
      </w:r>
      <w:r w:rsidR="00CB00EB" w:rsidRPr="009803A5">
        <w:rPr>
          <w:rFonts w:asciiTheme="majorHAnsi" w:hAnsiTheme="majorHAnsi" w:cstheme="majorHAnsi"/>
          <w:bCs/>
          <w:sz w:val="22"/>
          <w:szCs w:val="22"/>
        </w:rPr>
        <w:t>6</w:t>
      </w:r>
      <w:r w:rsidRPr="009803A5">
        <w:rPr>
          <w:rFonts w:asciiTheme="majorHAnsi" w:hAnsiTheme="majorHAnsi" w:cstheme="majorHAnsi"/>
          <w:bCs/>
          <w:sz w:val="22"/>
          <w:szCs w:val="22"/>
        </w:rPr>
        <w:t xml:space="preserve">.1. </w:t>
      </w:r>
      <w:r w:rsidR="00D55858" w:rsidRPr="009803A5">
        <w:rPr>
          <w:rFonts w:asciiTheme="majorHAnsi" w:hAnsiTheme="majorHAnsi" w:cstheme="majorHAnsi"/>
          <w:bCs/>
          <w:sz w:val="22"/>
          <w:szCs w:val="22"/>
        </w:rPr>
        <w:t>As despesas decorrentes da presente contratação correrão à conta de recursos específicos consignados no Orçamento deste exercício, na dotação abaixo discriminada:</w:t>
      </w:r>
    </w:p>
    <w:p w14:paraId="314585C0" w14:textId="77777777" w:rsidR="0049309E" w:rsidRPr="009803A5" w:rsidRDefault="0049309E" w:rsidP="0049309E">
      <w:pPr>
        <w:autoSpaceDE w:val="0"/>
        <w:autoSpaceDN w:val="0"/>
        <w:adjustRightInd w:val="0"/>
        <w:rPr>
          <w:rFonts w:asciiTheme="majorHAnsi" w:eastAsia="Calibri" w:hAnsiTheme="majorHAnsi" w:cstheme="majorHAnsi"/>
          <w:sz w:val="22"/>
          <w:szCs w:val="22"/>
        </w:rPr>
      </w:pPr>
    </w:p>
    <w:p w14:paraId="1BD92D03" w14:textId="77777777" w:rsidR="000960D6" w:rsidRPr="009803A5" w:rsidRDefault="000960D6" w:rsidP="000960D6">
      <w:pPr>
        <w:numPr>
          <w:ilvl w:val="0"/>
          <w:numId w:val="38"/>
        </w:numPr>
        <w:tabs>
          <w:tab w:val="left" w:pos="426"/>
        </w:tabs>
        <w:spacing w:line="360" w:lineRule="auto"/>
        <w:ind w:left="284" w:firstLine="0"/>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GABINETE DA PREFEITA;</w:t>
      </w:r>
    </w:p>
    <w:p w14:paraId="75A0888E" w14:textId="77777777" w:rsidR="000960D6" w:rsidRPr="009803A5" w:rsidRDefault="000960D6" w:rsidP="000960D6">
      <w:pPr>
        <w:tabs>
          <w:tab w:val="left" w:pos="426"/>
        </w:tabs>
        <w:spacing w:line="360" w:lineRule="auto"/>
        <w:ind w:left="284"/>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FICHA: 2 - UNIDADE: 022001 – Gabinete da Prefeita;</w:t>
      </w:r>
    </w:p>
    <w:p w14:paraId="2AA39FD5" w14:textId="77777777" w:rsidR="000960D6" w:rsidRPr="009803A5" w:rsidRDefault="000960D6" w:rsidP="000960D6">
      <w:pPr>
        <w:tabs>
          <w:tab w:val="left" w:pos="426"/>
        </w:tabs>
        <w:spacing w:line="360" w:lineRule="auto"/>
        <w:ind w:left="284"/>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 xml:space="preserve">FUNCIONAL: 04.122.1002.1036.00 00 – Aquisição de Materiais Permanentes e Equipamentos – </w:t>
      </w:r>
      <w:proofErr w:type="spellStart"/>
      <w:r w:rsidRPr="009803A5">
        <w:rPr>
          <w:rFonts w:asciiTheme="majorHAnsi" w:eastAsia="Calibri" w:hAnsiTheme="majorHAnsi" w:cstheme="majorHAnsi"/>
          <w:sz w:val="22"/>
          <w:szCs w:val="22"/>
        </w:rPr>
        <w:t>Catec</w:t>
      </w:r>
      <w:proofErr w:type="spellEnd"/>
      <w:r w:rsidRPr="009803A5">
        <w:rPr>
          <w:rFonts w:asciiTheme="majorHAnsi" w:eastAsia="Calibri" w:hAnsiTheme="majorHAnsi" w:cstheme="majorHAnsi"/>
          <w:sz w:val="22"/>
          <w:szCs w:val="22"/>
        </w:rPr>
        <w:t>. Econ. 4.4.90.52.42 – Mobiliário em Geral;</w:t>
      </w:r>
    </w:p>
    <w:p w14:paraId="623765C0" w14:textId="77777777" w:rsidR="000960D6" w:rsidRPr="009803A5" w:rsidRDefault="000960D6" w:rsidP="000960D6">
      <w:pPr>
        <w:tabs>
          <w:tab w:val="left" w:pos="426"/>
        </w:tabs>
        <w:spacing w:line="360" w:lineRule="auto"/>
        <w:ind w:left="284"/>
        <w:jc w:val="both"/>
        <w:rPr>
          <w:rFonts w:asciiTheme="majorHAnsi" w:eastAsia="Calibri" w:hAnsiTheme="majorHAnsi" w:cstheme="majorHAnsi"/>
          <w:sz w:val="22"/>
          <w:szCs w:val="22"/>
        </w:rPr>
      </w:pPr>
    </w:p>
    <w:p w14:paraId="02475982" w14:textId="77777777" w:rsidR="000960D6" w:rsidRPr="009803A5" w:rsidRDefault="000960D6" w:rsidP="000960D6">
      <w:pPr>
        <w:numPr>
          <w:ilvl w:val="0"/>
          <w:numId w:val="38"/>
        </w:numPr>
        <w:tabs>
          <w:tab w:val="left" w:pos="426"/>
        </w:tabs>
        <w:spacing w:line="360" w:lineRule="auto"/>
        <w:ind w:left="284" w:firstLine="0"/>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GERÊNCIA MUNICIPAL DE OBRAS E SERVIÇOS URBANOS;</w:t>
      </w:r>
    </w:p>
    <w:p w14:paraId="06419324" w14:textId="77777777" w:rsidR="000960D6" w:rsidRPr="009803A5" w:rsidRDefault="000960D6" w:rsidP="000960D6">
      <w:pPr>
        <w:tabs>
          <w:tab w:val="left" w:pos="426"/>
        </w:tabs>
        <w:spacing w:line="360" w:lineRule="auto"/>
        <w:ind w:left="284"/>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 xml:space="preserve">FICHA: 241 - UNIDADE: 025001 – Gerência Municipal de Obras e Serviços Urbanos; FUNCIONAL: 15.451.1007.2025.0000 – Coord. E manutenção da Infraestrutura; Urbana e Rural - </w:t>
      </w:r>
      <w:proofErr w:type="spellStart"/>
      <w:r w:rsidRPr="009803A5">
        <w:rPr>
          <w:rFonts w:asciiTheme="majorHAnsi" w:eastAsia="Calibri" w:hAnsiTheme="majorHAnsi" w:cstheme="majorHAnsi"/>
          <w:sz w:val="22"/>
          <w:szCs w:val="22"/>
        </w:rPr>
        <w:t>Catec</w:t>
      </w:r>
      <w:proofErr w:type="spellEnd"/>
      <w:r w:rsidRPr="009803A5">
        <w:rPr>
          <w:rFonts w:asciiTheme="majorHAnsi" w:eastAsia="Calibri" w:hAnsiTheme="majorHAnsi" w:cstheme="majorHAnsi"/>
          <w:sz w:val="22"/>
          <w:szCs w:val="22"/>
        </w:rPr>
        <w:t>. Econ. 4.4.90.52.42 – Mobiliário em Geral;</w:t>
      </w:r>
    </w:p>
    <w:p w14:paraId="1CB6876D" w14:textId="77777777" w:rsidR="000960D6" w:rsidRPr="009803A5" w:rsidRDefault="000960D6" w:rsidP="000960D6">
      <w:pPr>
        <w:tabs>
          <w:tab w:val="left" w:pos="426"/>
        </w:tabs>
        <w:spacing w:line="360" w:lineRule="auto"/>
        <w:ind w:left="284"/>
        <w:jc w:val="both"/>
        <w:rPr>
          <w:rFonts w:asciiTheme="majorHAnsi" w:eastAsia="Calibri" w:hAnsiTheme="majorHAnsi" w:cstheme="majorHAnsi"/>
          <w:sz w:val="22"/>
          <w:szCs w:val="22"/>
        </w:rPr>
      </w:pPr>
    </w:p>
    <w:p w14:paraId="217625AD" w14:textId="77777777" w:rsidR="000960D6" w:rsidRPr="009803A5" w:rsidRDefault="000960D6" w:rsidP="000960D6">
      <w:pPr>
        <w:numPr>
          <w:ilvl w:val="0"/>
          <w:numId w:val="38"/>
        </w:numPr>
        <w:tabs>
          <w:tab w:val="left" w:pos="426"/>
        </w:tabs>
        <w:spacing w:line="360" w:lineRule="auto"/>
        <w:ind w:left="284" w:firstLine="0"/>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GERÊNCIA MUNICIPAL DE PLANEJAMENTO E FINANÇAS;</w:t>
      </w:r>
    </w:p>
    <w:p w14:paraId="4C901435" w14:textId="77777777" w:rsidR="000960D6" w:rsidRPr="009803A5" w:rsidRDefault="000960D6" w:rsidP="000960D6">
      <w:pPr>
        <w:tabs>
          <w:tab w:val="left" w:pos="426"/>
        </w:tabs>
        <w:spacing w:line="360" w:lineRule="auto"/>
        <w:ind w:left="284"/>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FICHA: 87 - UNIDADE: 023201 – Gerência Municipal de Planejamento e Finanças;</w:t>
      </w:r>
    </w:p>
    <w:p w14:paraId="4E6419D8" w14:textId="77777777" w:rsidR="000960D6" w:rsidRPr="009803A5" w:rsidRDefault="000960D6" w:rsidP="000960D6">
      <w:pPr>
        <w:tabs>
          <w:tab w:val="left" w:pos="426"/>
        </w:tabs>
        <w:spacing w:line="360" w:lineRule="auto"/>
        <w:ind w:left="284"/>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 xml:space="preserve">FUNCIONAL: 04.122.1004.1037.0000 – Aquisição de Equipamentos e Materiais Permanentes - </w:t>
      </w:r>
      <w:proofErr w:type="spellStart"/>
      <w:r w:rsidRPr="009803A5">
        <w:rPr>
          <w:rFonts w:asciiTheme="majorHAnsi" w:eastAsia="Calibri" w:hAnsiTheme="majorHAnsi" w:cstheme="majorHAnsi"/>
          <w:sz w:val="22"/>
          <w:szCs w:val="22"/>
        </w:rPr>
        <w:t>Catec</w:t>
      </w:r>
      <w:proofErr w:type="spellEnd"/>
      <w:r w:rsidRPr="009803A5">
        <w:rPr>
          <w:rFonts w:asciiTheme="majorHAnsi" w:eastAsia="Calibri" w:hAnsiTheme="majorHAnsi" w:cstheme="majorHAnsi"/>
          <w:sz w:val="22"/>
          <w:szCs w:val="22"/>
        </w:rPr>
        <w:t>. Econ. 4.4.90.52.42 – Mobiliário em Geral;</w:t>
      </w:r>
    </w:p>
    <w:p w14:paraId="71405ADE" w14:textId="77777777" w:rsidR="000960D6" w:rsidRPr="009803A5" w:rsidRDefault="000960D6" w:rsidP="000960D6">
      <w:pPr>
        <w:tabs>
          <w:tab w:val="left" w:pos="426"/>
        </w:tabs>
        <w:spacing w:line="360" w:lineRule="auto"/>
        <w:ind w:left="284"/>
        <w:jc w:val="both"/>
        <w:rPr>
          <w:rFonts w:asciiTheme="majorHAnsi" w:eastAsia="Calibri" w:hAnsiTheme="majorHAnsi" w:cstheme="majorHAnsi"/>
          <w:sz w:val="22"/>
          <w:szCs w:val="22"/>
        </w:rPr>
      </w:pPr>
    </w:p>
    <w:p w14:paraId="4CEAE9F6" w14:textId="77777777" w:rsidR="000960D6" w:rsidRPr="009803A5" w:rsidRDefault="000960D6" w:rsidP="000960D6">
      <w:pPr>
        <w:numPr>
          <w:ilvl w:val="0"/>
          <w:numId w:val="38"/>
        </w:numPr>
        <w:tabs>
          <w:tab w:val="left" w:pos="426"/>
        </w:tabs>
        <w:spacing w:line="360" w:lineRule="auto"/>
        <w:ind w:left="284" w:firstLine="0"/>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lastRenderedPageBreak/>
        <w:t>GERÊNCIA MUNICIPAL DE ADMINISTRAÇÃO;</w:t>
      </w:r>
    </w:p>
    <w:p w14:paraId="6B1E712F" w14:textId="77777777" w:rsidR="000960D6" w:rsidRPr="009803A5" w:rsidRDefault="000960D6" w:rsidP="000960D6">
      <w:pPr>
        <w:tabs>
          <w:tab w:val="left" w:pos="426"/>
        </w:tabs>
        <w:spacing w:line="360" w:lineRule="auto"/>
        <w:ind w:left="284"/>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FICHA: 85 - UNIDADE: 023101 – Gerência Municipal de Administração;</w:t>
      </w:r>
    </w:p>
    <w:p w14:paraId="09E90AB8" w14:textId="77777777" w:rsidR="000960D6" w:rsidRPr="009803A5" w:rsidRDefault="000960D6" w:rsidP="000960D6">
      <w:pPr>
        <w:tabs>
          <w:tab w:val="left" w:pos="426"/>
        </w:tabs>
        <w:spacing w:line="360" w:lineRule="auto"/>
        <w:ind w:left="284"/>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 xml:space="preserve">FUNCIONAL: 04.122.1004.2137.0000 – Coord. E manutenção da Gerência de Planejamento e Finanças - </w:t>
      </w:r>
      <w:proofErr w:type="spellStart"/>
      <w:r w:rsidRPr="009803A5">
        <w:rPr>
          <w:rFonts w:asciiTheme="majorHAnsi" w:eastAsia="Calibri" w:hAnsiTheme="majorHAnsi" w:cstheme="majorHAnsi"/>
          <w:sz w:val="22"/>
          <w:szCs w:val="22"/>
        </w:rPr>
        <w:t>Catec</w:t>
      </w:r>
      <w:proofErr w:type="spellEnd"/>
      <w:r w:rsidRPr="009803A5">
        <w:rPr>
          <w:rFonts w:asciiTheme="majorHAnsi" w:eastAsia="Calibri" w:hAnsiTheme="majorHAnsi" w:cstheme="majorHAnsi"/>
          <w:sz w:val="22"/>
          <w:szCs w:val="22"/>
        </w:rPr>
        <w:t>. Econ. 4.4.90.52.42 – Mobiliário em Geral;</w:t>
      </w:r>
    </w:p>
    <w:p w14:paraId="4C4CE506" w14:textId="77777777" w:rsidR="000960D6" w:rsidRPr="009803A5" w:rsidRDefault="000960D6" w:rsidP="000960D6">
      <w:pPr>
        <w:tabs>
          <w:tab w:val="left" w:pos="426"/>
        </w:tabs>
        <w:spacing w:line="360" w:lineRule="auto"/>
        <w:ind w:left="284"/>
        <w:jc w:val="both"/>
        <w:rPr>
          <w:rFonts w:asciiTheme="majorHAnsi" w:eastAsia="Calibri" w:hAnsiTheme="majorHAnsi" w:cstheme="majorHAnsi"/>
          <w:sz w:val="22"/>
          <w:szCs w:val="22"/>
        </w:rPr>
      </w:pPr>
    </w:p>
    <w:p w14:paraId="3CFAE927" w14:textId="77777777" w:rsidR="000960D6" w:rsidRPr="009803A5" w:rsidRDefault="000960D6" w:rsidP="000960D6">
      <w:pPr>
        <w:numPr>
          <w:ilvl w:val="0"/>
          <w:numId w:val="38"/>
        </w:numPr>
        <w:tabs>
          <w:tab w:val="left" w:pos="426"/>
        </w:tabs>
        <w:spacing w:line="360" w:lineRule="auto"/>
        <w:ind w:left="284" w:firstLine="0"/>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 xml:space="preserve">GERÊNCIA MUNICIPAL DE FOMENTO AO DESENVOLVIMENTO ECONÔMICO - FICHA: 132 - UNIDADE: 024001 – Gerência Municipal de Fomento ao Desenvolvimento Econômico - FUNCIONAL: 04.122.1011.2015.0000 – Coord. E manutenção Atividades da Gerencia de Desenvolvimento Econômico - </w:t>
      </w:r>
      <w:proofErr w:type="spellStart"/>
      <w:r w:rsidRPr="009803A5">
        <w:rPr>
          <w:rFonts w:asciiTheme="majorHAnsi" w:eastAsia="Calibri" w:hAnsiTheme="majorHAnsi" w:cstheme="majorHAnsi"/>
          <w:sz w:val="22"/>
          <w:szCs w:val="22"/>
        </w:rPr>
        <w:t>Catec</w:t>
      </w:r>
      <w:proofErr w:type="spellEnd"/>
      <w:r w:rsidRPr="009803A5">
        <w:rPr>
          <w:rFonts w:asciiTheme="majorHAnsi" w:eastAsia="Calibri" w:hAnsiTheme="majorHAnsi" w:cstheme="majorHAnsi"/>
          <w:sz w:val="22"/>
          <w:szCs w:val="22"/>
        </w:rPr>
        <w:t>. Econ. 4.4.90.52.42 – Mobiliário em Geral;</w:t>
      </w:r>
    </w:p>
    <w:p w14:paraId="00CF4C12" w14:textId="77777777" w:rsidR="000960D6" w:rsidRPr="009803A5" w:rsidRDefault="000960D6" w:rsidP="000960D6">
      <w:pPr>
        <w:tabs>
          <w:tab w:val="left" w:pos="426"/>
        </w:tabs>
        <w:spacing w:line="360" w:lineRule="auto"/>
        <w:ind w:left="284"/>
        <w:jc w:val="both"/>
        <w:rPr>
          <w:rFonts w:asciiTheme="majorHAnsi" w:eastAsia="Calibri" w:hAnsiTheme="majorHAnsi" w:cstheme="majorHAnsi"/>
          <w:sz w:val="22"/>
          <w:szCs w:val="22"/>
        </w:rPr>
      </w:pPr>
    </w:p>
    <w:p w14:paraId="2BA60C48" w14:textId="77777777" w:rsidR="000960D6" w:rsidRPr="009803A5" w:rsidRDefault="000960D6" w:rsidP="000960D6">
      <w:pPr>
        <w:numPr>
          <w:ilvl w:val="0"/>
          <w:numId w:val="38"/>
        </w:numPr>
        <w:spacing w:line="360" w:lineRule="auto"/>
        <w:ind w:left="284" w:firstLine="0"/>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 xml:space="preserve">GERÊNCIA MUNICIPAL DE EDUCAÇÃO, CULTURA, ESPORTE E LAZER - FICHA: 705 - UNIDADE: 027004 – Fundo Municipal de Cultura de Sonora - FUNCIONAL: 13.392.1310.2130.000 – </w:t>
      </w:r>
      <w:proofErr w:type="spellStart"/>
      <w:r w:rsidRPr="009803A5">
        <w:rPr>
          <w:rFonts w:asciiTheme="majorHAnsi" w:eastAsia="Calibri" w:hAnsiTheme="majorHAnsi" w:cstheme="majorHAnsi"/>
          <w:sz w:val="22"/>
          <w:szCs w:val="22"/>
        </w:rPr>
        <w:t>Impl</w:t>
      </w:r>
      <w:proofErr w:type="spellEnd"/>
      <w:r w:rsidRPr="009803A5">
        <w:rPr>
          <w:rFonts w:asciiTheme="majorHAnsi" w:eastAsia="Calibri" w:hAnsiTheme="majorHAnsi" w:cstheme="majorHAnsi"/>
          <w:sz w:val="22"/>
          <w:szCs w:val="22"/>
        </w:rPr>
        <w:t xml:space="preserve">. Coord. E Manutenção Casa Do Artesão De Sonora - </w:t>
      </w:r>
      <w:proofErr w:type="spellStart"/>
      <w:r w:rsidRPr="009803A5">
        <w:rPr>
          <w:rFonts w:asciiTheme="majorHAnsi" w:eastAsia="Calibri" w:hAnsiTheme="majorHAnsi" w:cstheme="majorHAnsi"/>
          <w:sz w:val="22"/>
          <w:szCs w:val="22"/>
        </w:rPr>
        <w:t>Catec</w:t>
      </w:r>
      <w:proofErr w:type="spellEnd"/>
      <w:r w:rsidRPr="009803A5">
        <w:rPr>
          <w:rFonts w:asciiTheme="majorHAnsi" w:eastAsia="Calibri" w:hAnsiTheme="majorHAnsi" w:cstheme="majorHAnsi"/>
          <w:sz w:val="22"/>
          <w:szCs w:val="22"/>
        </w:rPr>
        <w:t>. Econ. 4.4.90.52.42 – Mobiliário em Geral;</w:t>
      </w:r>
    </w:p>
    <w:p w14:paraId="1C31F369" w14:textId="77777777" w:rsidR="000960D6" w:rsidRPr="009803A5" w:rsidRDefault="000960D6" w:rsidP="000960D6">
      <w:pPr>
        <w:tabs>
          <w:tab w:val="left" w:pos="426"/>
        </w:tabs>
        <w:spacing w:line="360" w:lineRule="auto"/>
        <w:ind w:left="284"/>
        <w:jc w:val="both"/>
        <w:rPr>
          <w:rFonts w:asciiTheme="majorHAnsi" w:eastAsia="Calibri" w:hAnsiTheme="majorHAnsi" w:cstheme="majorHAnsi"/>
          <w:sz w:val="22"/>
          <w:szCs w:val="22"/>
        </w:rPr>
      </w:pPr>
    </w:p>
    <w:p w14:paraId="4353CC89" w14:textId="77777777" w:rsidR="000960D6" w:rsidRPr="009803A5" w:rsidRDefault="000960D6" w:rsidP="000960D6">
      <w:pPr>
        <w:numPr>
          <w:ilvl w:val="0"/>
          <w:numId w:val="38"/>
        </w:numPr>
        <w:spacing w:line="360" w:lineRule="auto"/>
        <w:ind w:left="284" w:firstLine="0"/>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 xml:space="preserve">GERÊNCIA MUNICIPAL DE EDUCAÇÃO, CULTURA, ESPORTE E LAZER - FICHA: 286 - UNIDADE: 027001 – FUNCIONAL: 12.361.1201.1039.000 - Aquisição e Equipamentos e Material permanente - </w:t>
      </w:r>
      <w:proofErr w:type="spellStart"/>
      <w:r w:rsidRPr="009803A5">
        <w:rPr>
          <w:rFonts w:asciiTheme="majorHAnsi" w:eastAsia="Calibri" w:hAnsiTheme="majorHAnsi" w:cstheme="majorHAnsi"/>
          <w:sz w:val="22"/>
          <w:szCs w:val="22"/>
        </w:rPr>
        <w:t>Catec</w:t>
      </w:r>
      <w:proofErr w:type="spellEnd"/>
      <w:r w:rsidRPr="009803A5">
        <w:rPr>
          <w:rFonts w:asciiTheme="majorHAnsi" w:eastAsia="Calibri" w:hAnsiTheme="majorHAnsi" w:cstheme="majorHAnsi"/>
          <w:sz w:val="22"/>
          <w:szCs w:val="22"/>
        </w:rPr>
        <w:t>. Econ. 4.4.90.52.42 – Mobiliário em Geral;</w:t>
      </w:r>
    </w:p>
    <w:p w14:paraId="00DA8D9C" w14:textId="77777777" w:rsidR="000960D6" w:rsidRPr="009803A5" w:rsidRDefault="000960D6" w:rsidP="000960D6">
      <w:pPr>
        <w:tabs>
          <w:tab w:val="left" w:pos="426"/>
        </w:tabs>
        <w:spacing w:line="360" w:lineRule="auto"/>
        <w:ind w:left="284"/>
        <w:jc w:val="both"/>
        <w:rPr>
          <w:rFonts w:asciiTheme="majorHAnsi" w:eastAsia="Calibri" w:hAnsiTheme="majorHAnsi" w:cstheme="majorHAnsi"/>
          <w:sz w:val="22"/>
          <w:szCs w:val="22"/>
        </w:rPr>
      </w:pPr>
    </w:p>
    <w:p w14:paraId="5B774FC5" w14:textId="77777777" w:rsidR="000960D6" w:rsidRPr="009803A5" w:rsidRDefault="000960D6" w:rsidP="000960D6">
      <w:pPr>
        <w:numPr>
          <w:ilvl w:val="0"/>
          <w:numId w:val="38"/>
        </w:numPr>
        <w:tabs>
          <w:tab w:val="left" w:pos="426"/>
        </w:tabs>
        <w:spacing w:line="360" w:lineRule="auto"/>
        <w:ind w:left="284" w:firstLine="0"/>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 xml:space="preserve">GERÊNCIA DO FUNDO MUNICIPAL DE SAÚDE DE SONORA - FICHA: 483 - UNIDADE: 026002 – Gerência do Fundo Municipal de Saúde De Sonora - FUNCIONAL: 10.302.1008.1009.0000 – Bloco de Investimento em Saúde - </w:t>
      </w:r>
      <w:proofErr w:type="spellStart"/>
      <w:r w:rsidRPr="009803A5">
        <w:rPr>
          <w:rFonts w:asciiTheme="majorHAnsi" w:eastAsia="Calibri" w:hAnsiTheme="majorHAnsi" w:cstheme="majorHAnsi"/>
          <w:sz w:val="22"/>
          <w:szCs w:val="22"/>
        </w:rPr>
        <w:t>Catec</w:t>
      </w:r>
      <w:proofErr w:type="spellEnd"/>
      <w:r w:rsidRPr="009803A5">
        <w:rPr>
          <w:rFonts w:asciiTheme="majorHAnsi" w:eastAsia="Calibri" w:hAnsiTheme="majorHAnsi" w:cstheme="majorHAnsi"/>
          <w:sz w:val="22"/>
          <w:szCs w:val="22"/>
        </w:rPr>
        <w:t>. Econ. 4.4.90.52.42 – Mobiliário em Geral;</w:t>
      </w:r>
    </w:p>
    <w:p w14:paraId="0B3C17F4" w14:textId="77777777" w:rsidR="000960D6" w:rsidRPr="009803A5" w:rsidRDefault="000960D6" w:rsidP="000960D6">
      <w:pPr>
        <w:tabs>
          <w:tab w:val="left" w:pos="426"/>
        </w:tabs>
        <w:spacing w:line="360" w:lineRule="auto"/>
        <w:ind w:left="284"/>
        <w:jc w:val="both"/>
        <w:rPr>
          <w:rFonts w:asciiTheme="majorHAnsi" w:eastAsia="Calibri" w:hAnsiTheme="majorHAnsi" w:cstheme="majorHAnsi"/>
          <w:sz w:val="22"/>
          <w:szCs w:val="22"/>
        </w:rPr>
      </w:pPr>
    </w:p>
    <w:p w14:paraId="1B6FB359" w14:textId="77777777" w:rsidR="000960D6" w:rsidRPr="009803A5" w:rsidRDefault="000960D6" w:rsidP="000960D6">
      <w:pPr>
        <w:numPr>
          <w:ilvl w:val="0"/>
          <w:numId w:val="38"/>
        </w:numPr>
        <w:tabs>
          <w:tab w:val="left" w:pos="426"/>
        </w:tabs>
        <w:spacing w:line="360" w:lineRule="auto"/>
        <w:ind w:left="284" w:firstLine="0"/>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 xml:space="preserve">GERÊNCIA DO FUNDO MUNICIPAL DE SAÚDE DE SONORA - FICHA: 484 - UNIDADE: 026002 – Gerência do Fundo Municipal de Saúde De Sonora - FUNCIONAL: 10.302.1008.1009.0000 – Bloco de Investimento em Saúde - </w:t>
      </w:r>
      <w:proofErr w:type="spellStart"/>
      <w:r w:rsidRPr="009803A5">
        <w:rPr>
          <w:rFonts w:asciiTheme="majorHAnsi" w:eastAsia="Calibri" w:hAnsiTheme="majorHAnsi" w:cstheme="majorHAnsi"/>
          <w:sz w:val="22"/>
          <w:szCs w:val="22"/>
        </w:rPr>
        <w:t>Catec</w:t>
      </w:r>
      <w:proofErr w:type="spellEnd"/>
      <w:r w:rsidRPr="009803A5">
        <w:rPr>
          <w:rFonts w:asciiTheme="majorHAnsi" w:eastAsia="Calibri" w:hAnsiTheme="majorHAnsi" w:cstheme="majorHAnsi"/>
          <w:sz w:val="22"/>
          <w:szCs w:val="22"/>
        </w:rPr>
        <w:t>. Econ. 4.4.90.52.42 – Mobiliário em Geral;</w:t>
      </w:r>
    </w:p>
    <w:p w14:paraId="68DCBAA5" w14:textId="77777777" w:rsidR="00330C60" w:rsidRPr="009803A5" w:rsidRDefault="00330C60" w:rsidP="00330C60">
      <w:pPr>
        <w:widowControl w:val="0"/>
        <w:tabs>
          <w:tab w:val="left" w:pos="426"/>
        </w:tabs>
        <w:autoSpaceDE w:val="0"/>
        <w:autoSpaceDN w:val="0"/>
        <w:spacing w:line="276" w:lineRule="auto"/>
        <w:jc w:val="both"/>
        <w:rPr>
          <w:rFonts w:asciiTheme="majorHAnsi" w:eastAsia="Calibri" w:hAnsiTheme="majorHAnsi" w:cstheme="majorHAnsi"/>
          <w:sz w:val="22"/>
          <w:szCs w:val="22"/>
        </w:rPr>
      </w:pPr>
    </w:p>
    <w:p w14:paraId="66D8F21E" w14:textId="4999B72B" w:rsidR="00194475" w:rsidRPr="009803A5" w:rsidRDefault="00194475" w:rsidP="00194475">
      <w:pPr>
        <w:widowControl w:val="0"/>
        <w:tabs>
          <w:tab w:val="left" w:pos="426"/>
        </w:tabs>
        <w:autoSpaceDE w:val="0"/>
        <w:autoSpaceDN w:val="0"/>
        <w:spacing w:line="276" w:lineRule="auto"/>
        <w:jc w:val="both"/>
        <w:rPr>
          <w:rFonts w:asciiTheme="majorHAnsi" w:eastAsia="Calibri" w:hAnsiTheme="majorHAnsi" w:cstheme="majorHAnsi"/>
          <w:sz w:val="22"/>
          <w:szCs w:val="22"/>
        </w:rPr>
      </w:pPr>
      <w:r w:rsidRPr="009803A5">
        <w:rPr>
          <w:rFonts w:asciiTheme="majorHAnsi" w:eastAsia="Calibri" w:hAnsiTheme="majorHAnsi" w:cstheme="majorHAnsi"/>
          <w:sz w:val="22"/>
          <w:szCs w:val="22"/>
        </w:rPr>
        <w:t>1</w:t>
      </w:r>
      <w:r w:rsidR="00171320" w:rsidRPr="009803A5">
        <w:rPr>
          <w:rFonts w:asciiTheme="majorHAnsi" w:eastAsia="Calibri" w:hAnsiTheme="majorHAnsi" w:cstheme="majorHAnsi"/>
          <w:sz w:val="22"/>
          <w:szCs w:val="22"/>
        </w:rPr>
        <w:t>6</w:t>
      </w:r>
      <w:r w:rsidRPr="009803A5">
        <w:rPr>
          <w:rFonts w:asciiTheme="majorHAnsi" w:eastAsia="Calibri" w:hAnsiTheme="majorHAnsi" w:cstheme="majorHAnsi"/>
          <w:sz w:val="22"/>
          <w:szCs w:val="22"/>
        </w:rPr>
        <w:t xml:space="preserve">.2. Dotações que vierem a ser substituídas no exercício seguinte. </w:t>
      </w:r>
    </w:p>
    <w:p w14:paraId="73CDB2C5" w14:textId="26E3EB9E" w:rsidR="00584A36" w:rsidRPr="009803A5" w:rsidRDefault="00194475" w:rsidP="00605B0C">
      <w:pPr>
        <w:pStyle w:val="Ttulo1"/>
        <w:spacing w:before="0"/>
        <w:rPr>
          <w:rFonts w:cstheme="majorHAnsi"/>
          <w:color w:val="auto"/>
          <w:sz w:val="22"/>
          <w:szCs w:val="22"/>
        </w:rPr>
      </w:pPr>
      <w:r w:rsidRPr="009803A5">
        <w:rPr>
          <w:rFonts w:cstheme="majorHAnsi"/>
          <w:color w:val="auto"/>
          <w:sz w:val="22"/>
          <w:szCs w:val="22"/>
        </w:rPr>
        <w:t>1</w:t>
      </w:r>
      <w:r w:rsidR="00A84ABC" w:rsidRPr="009803A5">
        <w:rPr>
          <w:rFonts w:cstheme="majorHAnsi"/>
          <w:color w:val="auto"/>
          <w:sz w:val="22"/>
          <w:szCs w:val="22"/>
        </w:rPr>
        <w:t>7</w:t>
      </w:r>
      <w:r w:rsidRPr="009803A5">
        <w:rPr>
          <w:rFonts w:cstheme="majorHAnsi"/>
          <w:color w:val="auto"/>
          <w:sz w:val="22"/>
          <w:szCs w:val="22"/>
        </w:rPr>
        <w:t xml:space="preserve"> - </w:t>
      </w:r>
      <w:r w:rsidR="00584A36" w:rsidRPr="009803A5">
        <w:rPr>
          <w:rFonts w:cstheme="majorHAnsi"/>
          <w:color w:val="auto"/>
          <w:sz w:val="22"/>
          <w:szCs w:val="22"/>
        </w:rPr>
        <w:t>CANCELAMENTO/REVOGAÇÃO E RESCISÃO DA ARP</w:t>
      </w:r>
    </w:p>
    <w:p w14:paraId="3550250E" w14:textId="01093B30" w:rsidR="00584A36" w:rsidRPr="009803A5" w:rsidRDefault="00194475" w:rsidP="00194475">
      <w:pPr>
        <w:pStyle w:val="PargrafodaLista"/>
        <w:widowControl w:val="0"/>
        <w:tabs>
          <w:tab w:val="left" w:pos="360"/>
        </w:tabs>
        <w:autoSpaceDE w:val="0"/>
        <w:autoSpaceDN w:val="0"/>
        <w:spacing w:before="120"/>
        <w:ind w:left="0" w:right="252"/>
        <w:jc w:val="both"/>
        <w:rPr>
          <w:rFonts w:asciiTheme="majorHAnsi" w:hAnsiTheme="majorHAnsi" w:cstheme="majorHAnsi"/>
          <w:bCs/>
          <w:sz w:val="22"/>
          <w:szCs w:val="22"/>
        </w:rPr>
      </w:pPr>
      <w:r w:rsidRPr="009803A5">
        <w:rPr>
          <w:rFonts w:asciiTheme="majorHAnsi" w:hAnsiTheme="majorHAnsi" w:cstheme="majorHAnsi"/>
          <w:bCs/>
          <w:sz w:val="22"/>
          <w:szCs w:val="22"/>
        </w:rPr>
        <w:t>1</w:t>
      </w:r>
      <w:r w:rsidR="00A84ABC" w:rsidRPr="009803A5">
        <w:rPr>
          <w:rFonts w:asciiTheme="majorHAnsi" w:hAnsiTheme="majorHAnsi" w:cstheme="majorHAnsi"/>
          <w:bCs/>
          <w:sz w:val="22"/>
          <w:szCs w:val="22"/>
        </w:rPr>
        <w:t>7</w:t>
      </w:r>
      <w:r w:rsidRPr="009803A5">
        <w:rPr>
          <w:rFonts w:asciiTheme="majorHAnsi" w:hAnsiTheme="majorHAnsi" w:cstheme="majorHAnsi"/>
          <w:bCs/>
          <w:sz w:val="22"/>
          <w:szCs w:val="22"/>
        </w:rPr>
        <w:t xml:space="preserve">.1. </w:t>
      </w:r>
      <w:r w:rsidR="00584A36" w:rsidRPr="009803A5">
        <w:rPr>
          <w:rFonts w:asciiTheme="majorHAnsi" w:hAnsiTheme="majorHAnsi" w:cstheme="majorHAnsi"/>
          <w:bCs/>
          <w:sz w:val="22"/>
          <w:szCs w:val="22"/>
        </w:rPr>
        <w:t>O registro de preços poderá ser CANCELADO/REVOGADO, por ITEM, por iniciativa do ÓRGÃO GERENCIADOR, quando:</w:t>
      </w:r>
    </w:p>
    <w:p w14:paraId="5EAA5CBB" w14:textId="4246370E" w:rsidR="00584A36" w:rsidRPr="009803A5" w:rsidRDefault="00584A36" w:rsidP="00227DA9">
      <w:pPr>
        <w:pStyle w:val="PargrafodaLista"/>
        <w:widowControl w:val="0"/>
        <w:numPr>
          <w:ilvl w:val="1"/>
          <w:numId w:val="39"/>
        </w:numPr>
        <w:tabs>
          <w:tab w:val="left" w:pos="861"/>
        </w:tabs>
        <w:autoSpaceDE w:val="0"/>
        <w:autoSpaceDN w:val="0"/>
        <w:spacing w:before="121"/>
        <w:ind w:left="284" w:right="250"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lastRenderedPageBreak/>
        <w:t xml:space="preserve">Não houve acordo entre as partes para pactuação/negociação de novo preço nos casos de comprovado desequilíbrio econômico-financeiro em relação ao mercado, conforme regras previstas no item 12 desta ARP, Lei 14.133/2021 e no Decreto nº </w:t>
      </w:r>
      <w:r w:rsidR="00466925" w:rsidRPr="009803A5">
        <w:rPr>
          <w:rFonts w:asciiTheme="majorHAnsi" w:hAnsiTheme="majorHAnsi" w:cstheme="majorHAnsi"/>
          <w:bCs/>
          <w:sz w:val="22"/>
          <w:szCs w:val="22"/>
        </w:rPr>
        <w:t>1690</w:t>
      </w:r>
      <w:r w:rsidRPr="009803A5">
        <w:rPr>
          <w:rFonts w:asciiTheme="majorHAnsi" w:hAnsiTheme="majorHAnsi" w:cstheme="majorHAnsi"/>
          <w:bCs/>
          <w:sz w:val="22"/>
          <w:szCs w:val="22"/>
        </w:rPr>
        <w:t>/20</w:t>
      </w:r>
      <w:r w:rsidR="00466925" w:rsidRPr="009803A5">
        <w:rPr>
          <w:rFonts w:asciiTheme="majorHAnsi" w:hAnsiTheme="majorHAnsi" w:cstheme="majorHAnsi"/>
          <w:bCs/>
          <w:sz w:val="22"/>
          <w:szCs w:val="22"/>
        </w:rPr>
        <w:t>25</w:t>
      </w:r>
      <w:r w:rsidRPr="009803A5">
        <w:rPr>
          <w:rFonts w:asciiTheme="majorHAnsi" w:hAnsiTheme="majorHAnsi" w:cstheme="majorHAnsi"/>
          <w:bCs/>
          <w:sz w:val="22"/>
          <w:szCs w:val="22"/>
        </w:rPr>
        <w:t>, e alterações posteriores.</w:t>
      </w:r>
    </w:p>
    <w:p w14:paraId="48B4592F" w14:textId="77777777" w:rsidR="00584A36" w:rsidRPr="009803A5" w:rsidRDefault="00584A36" w:rsidP="00227DA9">
      <w:pPr>
        <w:pStyle w:val="PargrafodaLista"/>
        <w:widowControl w:val="0"/>
        <w:numPr>
          <w:ilvl w:val="1"/>
          <w:numId w:val="39"/>
        </w:numPr>
        <w:tabs>
          <w:tab w:val="left" w:pos="787"/>
        </w:tabs>
        <w:autoSpaceDE w:val="0"/>
        <w:autoSpaceDN w:val="0"/>
        <w:spacing w:before="120"/>
        <w:ind w:left="284" w:right="250"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Por iniciativa do próprio titular do registro, desde que apresente solicitação formal, bem como haja comprovação de situação que impossibilite o cumprimento das exigências insertas nesta ARP, tendo em vista fato superveniente, decorrente de caso fortuito ou força maior, aceito pelo ÓRGÃO GERENCIADOR.</w:t>
      </w:r>
    </w:p>
    <w:p w14:paraId="49CE4574" w14:textId="77777777" w:rsidR="00584A36" w:rsidRPr="009803A5" w:rsidRDefault="00584A36" w:rsidP="00227DA9">
      <w:pPr>
        <w:pStyle w:val="PargrafodaLista"/>
        <w:widowControl w:val="0"/>
        <w:numPr>
          <w:ilvl w:val="1"/>
          <w:numId w:val="39"/>
        </w:numPr>
        <w:tabs>
          <w:tab w:val="left" w:pos="771"/>
        </w:tabs>
        <w:autoSpaceDE w:val="0"/>
        <w:autoSpaceDN w:val="0"/>
        <w:spacing w:before="120"/>
        <w:ind w:left="284" w:right="282"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Presentes razões de conveniência e oportunidade ao interesse público, devidamente justificadas.</w:t>
      </w:r>
    </w:p>
    <w:p w14:paraId="094B43C4" w14:textId="77777777" w:rsidR="00584A36" w:rsidRPr="009803A5" w:rsidRDefault="00584A36" w:rsidP="00227DA9">
      <w:pPr>
        <w:pStyle w:val="PargrafodaLista"/>
        <w:widowControl w:val="0"/>
        <w:numPr>
          <w:ilvl w:val="1"/>
          <w:numId w:val="39"/>
        </w:numPr>
        <w:tabs>
          <w:tab w:val="left" w:pos="771"/>
        </w:tabs>
        <w:autoSpaceDE w:val="0"/>
        <w:autoSpaceDN w:val="0"/>
        <w:spacing w:before="120"/>
        <w:ind w:left="284" w:right="282"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O registro de preços poderá ser RESCINDIDO, por iniciativa do ÓRGÃO GERENCIADOR, observada a gravidade da conduta e os reflexos em relação ao interesse público, quando o titular do registro:</w:t>
      </w:r>
    </w:p>
    <w:p w14:paraId="27737AC4" w14:textId="77777777" w:rsidR="00584A36" w:rsidRPr="009803A5" w:rsidRDefault="00584A36" w:rsidP="00227DA9">
      <w:pPr>
        <w:pStyle w:val="PargrafodaLista"/>
        <w:widowControl w:val="0"/>
        <w:numPr>
          <w:ilvl w:val="1"/>
          <w:numId w:val="39"/>
        </w:numPr>
        <w:tabs>
          <w:tab w:val="left" w:pos="771"/>
        </w:tabs>
        <w:autoSpaceDE w:val="0"/>
        <w:autoSpaceDN w:val="0"/>
        <w:spacing w:before="120"/>
        <w:ind w:left="284" w:right="282"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Não executar de forma total ou parcial qualificada as obrigações presentes nesta ARP;</w:t>
      </w:r>
    </w:p>
    <w:p w14:paraId="14396C66" w14:textId="77777777" w:rsidR="00584A36" w:rsidRPr="009803A5" w:rsidRDefault="00584A36" w:rsidP="00227DA9">
      <w:pPr>
        <w:pStyle w:val="PargrafodaLista"/>
        <w:widowControl w:val="0"/>
        <w:numPr>
          <w:ilvl w:val="1"/>
          <w:numId w:val="39"/>
        </w:numPr>
        <w:tabs>
          <w:tab w:val="left" w:pos="796"/>
        </w:tabs>
        <w:autoSpaceDE w:val="0"/>
        <w:autoSpaceDN w:val="0"/>
        <w:spacing w:before="120"/>
        <w:ind w:left="284" w:right="282"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Recusar-se a retirar e assinar a nota de empenho ou instrumento contratual no prazo estabelecido, salvo por motivo devidamente justificado e aceito pelo órgão ou entidade Contratante;</w:t>
      </w:r>
    </w:p>
    <w:p w14:paraId="7A004B8F" w14:textId="77777777" w:rsidR="00584A36" w:rsidRPr="009803A5" w:rsidRDefault="00584A36" w:rsidP="00227DA9">
      <w:pPr>
        <w:pStyle w:val="PargrafodaLista"/>
        <w:widowControl w:val="0"/>
        <w:numPr>
          <w:ilvl w:val="1"/>
          <w:numId w:val="39"/>
        </w:numPr>
        <w:tabs>
          <w:tab w:val="left" w:pos="771"/>
        </w:tabs>
        <w:autoSpaceDE w:val="0"/>
        <w:autoSpaceDN w:val="0"/>
        <w:spacing w:before="120"/>
        <w:ind w:left="284" w:right="282"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Der causa à rescisão administrativa de dois ou mais contratos firmados com base neste ARP;</w:t>
      </w:r>
    </w:p>
    <w:p w14:paraId="785FAA3A" w14:textId="77777777" w:rsidR="00584A36" w:rsidRPr="009803A5" w:rsidRDefault="00584A36" w:rsidP="00227DA9">
      <w:pPr>
        <w:pStyle w:val="PargrafodaLista"/>
        <w:widowControl w:val="0"/>
        <w:numPr>
          <w:ilvl w:val="1"/>
          <w:numId w:val="39"/>
        </w:numPr>
        <w:tabs>
          <w:tab w:val="left" w:pos="879"/>
        </w:tabs>
        <w:autoSpaceDE w:val="0"/>
        <w:autoSpaceDN w:val="0"/>
        <w:spacing w:before="120"/>
        <w:ind w:left="284" w:right="248"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Não mantiver as condições de participação e de habilitação exigidas na licitação, salvo irregularidade temporária e sanável em até 30 DIAS;</w:t>
      </w:r>
    </w:p>
    <w:p w14:paraId="091267E3" w14:textId="77777777" w:rsidR="00584A36" w:rsidRPr="009803A5" w:rsidRDefault="00584A36" w:rsidP="00227DA9">
      <w:pPr>
        <w:pStyle w:val="PargrafodaLista"/>
        <w:widowControl w:val="0"/>
        <w:numPr>
          <w:ilvl w:val="1"/>
          <w:numId w:val="39"/>
        </w:numPr>
        <w:tabs>
          <w:tab w:val="left" w:pos="771"/>
        </w:tabs>
        <w:autoSpaceDE w:val="0"/>
        <w:autoSpaceDN w:val="0"/>
        <w:spacing w:before="121"/>
        <w:ind w:left="284" w:right="257"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Sofrer sanção prevista nos incisos III ou IV do artigo 156 da Lei nº 14.133/2021.</w:t>
      </w:r>
    </w:p>
    <w:p w14:paraId="222829D6" w14:textId="77777777" w:rsidR="00584A36" w:rsidRPr="009803A5" w:rsidRDefault="00584A36" w:rsidP="00227DA9">
      <w:pPr>
        <w:pStyle w:val="PargrafodaLista"/>
        <w:widowControl w:val="0"/>
        <w:numPr>
          <w:ilvl w:val="1"/>
          <w:numId w:val="39"/>
        </w:numPr>
        <w:tabs>
          <w:tab w:val="left" w:pos="771"/>
        </w:tabs>
        <w:autoSpaceDE w:val="0"/>
        <w:autoSpaceDN w:val="0"/>
        <w:spacing w:before="121"/>
        <w:ind w:left="284" w:right="257"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O cancelamento/revogação do registro, assegurados o contraditório e a ampla defesa, deverá ser formalizado mediante competente processo administrativo com despacho fundamentado da autoridade competente do ÓRGÃO GERENCIADOR, mediante registro em termo de cancelamento/revogação assinado pelas partes interessadas.</w:t>
      </w:r>
    </w:p>
    <w:p w14:paraId="79D9BD52" w14:textId="77777777" w:rsidR="00584A36" w:rsidRPr="009803A5" w:rsidRDefault="00584A36" w:rsidP="00227DA9">
      <w:pPr>
        <w:pStyle w:val="PargrafodaLista"/>
        <w:widowControl w:val="0"/>
        <w:numPr>
          <w:ilvl w:val="1"/>
          <w:numId w:val="39"/>
        </w:numPr>
        <w:tabs>
          <w:tab w:val="left" w:pos="779"/>
        </w:tabs>
        <w:autoSpaceDE w:val="0"/>
        <w:autoSpaceDN w:val="0"/>
        <w:spacing w:before="120"/>
        <w:ind w:left="284" w:right="251"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Havendo cancelamento/revogação do registro, não caberá a aplicação de qualquer espécie de sanção administrativa ao titular do registro.</w:t>
      </w:r>
    </w:p>
    <w:p w14:paraId="3140F70A" w14:textId="77777777" w:rsidR="00584A36" w:rsidRPr="009803A5" w:rsidRDefault="00584A36" w:rsidP="00227DA9">
      <w:pPr>
        <w:pStyle w:val="PargrafodaLista"/>
        <w:widowControl w:val="0"/>
        <w:numPr>
          <w:ilvl w:val="1"/>
          <w:numId w:val="39"/>
        </w:numPr>
        <w:tabs>
          <w:tab w:val="left" w:pos="779"/>
        </w:tabs>
        <w:autoSpaceDE w:val="0"/>
        <w:autoSpaceDN w:val="0"/>
        <w:spacing w:before="120"/>
        <w:ind w:left="284" w:right="251"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O cancelamento/revogação do registro na hipótese prevista no item 14.2 desta ARP não poderá ser aceita em prejuízo ao interesse público.</w:t>
      </w:r>
    </w:p>
    <w:p w14:paraId="2452050A" w14:textId="77777777" w:rsidR="00584A36" w:rsidRPr="009803A5" w:rsidRDefault="00584A36" w:rsidP="00227DA9">
      <w:pPr>
        <w:pStyle w:val="PargrafodaLista"/>
        <w:widowControl w:val="0"/>
        <w:numPr>
          <w:ilvl w:val="1"/>
          <w:numId w:val="39"/>
        </w:numPr>
        <w:tabs>
          <w:tab w:val="left" w:pos="779"/>
        </w:tabs>
        <w:autoSpaceDE w:val="0"/>
        <w:autoSpaceDN w:val="0"/>
        <w:spacing w:before="120"/>
        <w:ind w:left="284" w:right="251"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A rescisão do registro de preços será determinada em decisão unilateral e fundamentada do ÓRGÃO GERENCIADOR, garantido o contraditório e a ampla defesa em processo administrativo.</w:t>
      </w:r>
    </w:p>
    <w:p w14:paraId="79981244" w14:textId="77777777" w:rsidR="00584A36" w:rsidRPr="009803A5" w:rsidRDefault="00584A36" w:rsidP="00227DA9">
      <w:pPr>
        <w:pStyle w:val="PargrafodaLista"/>
        <w:widowControl w:val="0"/>
        <w:numPr>
          <w:ilvl w:val="1"/>
          <w:numId w:val="39"/>
        </w:numPr>
        <w:tabs>
          <w:tab w:val="left" w:pos="827"/>
        </w:tabs>
        <w:autoSpaceDE w:val="0"/>
        <w:autoSpaceDN w:val="0"/>
        <w:spacing w:before="120"/>
        <w:ind w:left="284" w:right="276" w:firstLine="0"/>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A rescisão do registro de preços poderá ensejar a abertura de procedimento de apuração da responsabilidade e aplicação de sanções administrativas em face do titular do registro.</w:t>
      </w:r>
    </w:p>
    <w:p w14:paraId="474D2532" w14:textId="4A210501" w:rsidR="009A4A2F" w:rsidRPr="009803A5" w:rsidRDefault="00A84ABC" w:rsidP="00A84ABC">
      <w:pPr>
        <w:widowControl w:val="0"/>
        <w:tabs>
          <w:tab w:val="left" w:pos="827"/>
        </w:tabs>
        <w:autoSpaceDE w:val="0"/>
        <w:autoSpaceDN w:val="0"/>
        <w:spacing w:before="120"/>
        <w:ind w:right="276"/>
        <w:jc w:val="both"/>
        <w:rPr>
          <w:rFonts w:asciiTheme="majorHAnsi" w:hAnsiTheme="majorHAnsi" w:cstheme="majorHAnsi"/>
          <w:b/>
          <w:sz w:val="22"/>
          <w:szCs w:val="22"/>
        </w:rPr>
      </w:pPr>
      <w:r w:rsidRPr="009803A5">
        <w:rPr>
          <w:rFonts w:asciiTheme="majorHAnsi" w:hAnsiTheme="majorHAnsi" w:cstheme="majorHAnsi"/>
          <w:b/>
          <w:sz w:val="22"/>
          <w:szCs w:val="22"/>
        </w:rPr>
        <w:t xml:space="preserve">18 </w:t>
      </w:r>
      <w:r w:rsidR="00194475" w:rsidRPr="009803A5">
        <w:rPr>
          <w:rFonts w:asciiTheme="majorHAnsi" w:hAnsiTheme="majorHAnsi" w:cstheme="majorHAnsi"/>
          <w:b/>
          <w:sz w:val="22"/>
          <w:szCs w:val="22"/>
        </w:rPr>
        <w:t xml:space="preserve">- </w:t>
      </w:r>
      <w:r w:rsidR="009A4A2F" w:rsidRPr="009803A5">
        <w:rPr>
          <w:rFonts w:asciiTheme="majorHAnsi" w:hAnsiTheme="majorHAnsi" w:cstheme="majorHAnsi"/>
          <w:b/>
          <w:sz w:val="22"/>
          <w:szCs w:val="22"/>
        </w:rPr>
        <w:t>FISCALIZAÇÃO</w:t>
      </w:r>
    </w:p>
    <w:p w14:paraId="52FD9EF7" w14:textId="2B5D55B8" w:rsidR="009A4A2F" w:rsidRPr="009803A5" w:rsidRDefault="00194475" w:rsidP="00194475">
      <w:pPr>
        <w:pStyle w:val="PargrafodaLista"/>
        <w:widowControl w:val="0"/>
        <w:tabs>
          <w:tab w:val="left" w:pos="827"/>
        </w:tabs>
        <w:spacing w:before="120"/>
        <w:ind w:left="0" w:right="276"/>
        <w:jc w:val="both"/>
        <w:rPr>
          <w:rFonts w:asciiTheme="majorHAnsi" w:hAnsiTheme="majorHAnsi" w:cstheme="majorHAnsi"/>
          <w:bCs/>
          <w:sz w:val="22"/>
          <w:szCs w:val="22"/>
        </w:rPr>
      </w:pPr>
      <w:r w:rsidRPr="009803A5">
        <w:rPr>
          <w:rFonts w:asciiTheme="majorHAnsi" w:hAnsiTheme="majorHAnsi" w:cstheme="majorHAnsi"/>
          <w:bCs/>
          <w:sz w:val="22"/>
          <w:szCs w:val="22"/>
        </w:rPr>
        <w:t>1</w:t>
      </w:r>
      <w:r w:rsidR="00A84ABC" w:rsidRPr="009803A5">
        <w:rPr>
          <w:rFonts w:asciiTheme="majorHAnsi" w:hAnsiTheme="majorHAnsi" w:cstheme="majorHAnsi"/>
          <w:bCs/>
          <w:sz w:val="22"/>
          <w:szCs w:val="22"/>
        </w:rPr>
        <w:t>8</w:t>
      </w:r>
      <w:r w:rsidRPr="009803A5">
        <w:rPr>
          <w:rFonts w:asciiTheme="majorHAnsi" w:hAnsiTheme="majorHAnsi" w:cstheme="majorHAnsi"/>
          <w:bCs/>
          <w:sz w:val="22"/>
          <w:szCs w:val="22"/>
        </w:rPr>
        <w:t xml:space="preserve">.1. </w:t>
      </w:r>
      <w:r w:rsidR="009A4A2F" w:rsidRPr="009803A5">
        <w:rPr>
          <w:rFonts w:asciiTheme="majorHAnsi" w:hAnsiTheme="majorHAnsi" w:cstheme="majorHAnsi"/>
          <w:bCs/>
          <w:sz w:val="22"/>
          <w:szCs w:val="22"/>
        </w:rPr>
        <w:t>A fiscalização da execução do objeto será efetuada por profissional habilitado, nomeado pela autoridade competente.</w:t>
      </w:r>
    </w:p>
    <w:p w14:paraId="4E5A62BB" w14:textId="4A68F35E" w:rsidR="009A4A2F" w:rsidRPr="009803A5" w:rsidRDefault="009A4A2F" w:rsidP="00194475">
      <w:pPr>
        <w:pStyle w:val="PargrafodaLista"/>
        <w:widowControl w:val="0"/>
        <w:numPr>
          <w:ilvl w:val="1"/>
          <w:numId w:val="22"/>
        </w:numPr>
        <w:tabs>
          <w:tab w:val="left" w:pos="827"/>
        </w:tabs>
        <w:spacing w:before="120"/>
        <w:ind w:left="567" w:right="276" w:hanging="141"/>
        <w:jc w:val="both"/>
        <w:rPr>
          <w:rFonts w:asciiTheme="majorHAnsi" w:hAnsiTheme="majorHAnsi" w:cstheme="majorHAnsi"/>
          <w:bCs/>
          <w:sz w:val="22"/>
          <w:szCs w:val="22"/>
        </w:rPr>
      </w:pPr>
      <w:r w:rsidRPr="009803A5">
        <w:rPr>
          <w:rFonts w:asciiTheme="majorHAnsi" w:hAnsiTheme="majorHAnsi" w:cstheme="majorHAnsi"/>
          <w:bCs/>
          <w:sz w:val="22"/>
          <w:szCs w:val="22"/>
        </w:rPr>
        <w:t>O contrato será fiscalizado pelo servidor XXXXXXXXXXXX.</w:t>
      </w:r>
    </w:p>
    <w:p w14:paraId="1018A046" w14:textId="17CD4D56" w:rsidR="00584A36" w:rsidRPr="009803A5" w:rsidRDefault="00A84ABC" w:rsidP="00A84ABC">
      <w:pPr>
        <w:pStyle w:val="Ttulo1"/>
        <w:spacing w:before="0"/>
        <w:ind w:left="1"/>
        <w:rPr>
          <w:rFonts w:cstheme="majorHAnsi"/>
          <w:color w:val="auto"/>
          <w:sz w:val="22"/>
          <w:szCs w:val="22"/>
        </w:rPr>
      </w:pPr>
      <w:r w:rsidRPr="009803A5">
        <w:rPr>
          <w:rFonts w:cstheme="majorHAnsi"/>
          <w:color w:val="auto"/>
          <w:sz w:val="22"/>
          <w:szCs w:val="22"/>
        </w:rPr>
        <w:t xml:space="preserve">19 </w:t>
      </w:r>
      <w:r w:rsidR="00194475" w:rsidRPr="009803A5">
        <w:rPr>
          <w:rFonts w:cstheme="majorHAnsi"/>
          <w:color w:val="auto"/>
          <w:sz w:val="22"/>
          <w:szCs w:val="22"/>
        </w:rPr>
        <w:t xml:space="preserve">- </w:t>
      </w:r>
      <w:r w:rsidR="005C63F5" w:rsidRPr="009803A5">
        <w:rPr>
          <w:rFonts w:cstheme="majorHAnsi"/>
          <w:color w:val="auto"/>
          <w:sz w:val="22"/>
          <w:szCs w:val="22"/>
        </w:rPr>
        <w:t>DISPOSIÇÕES FINAIS</w:t>
      </w:r>
    </w:p>
    <w:p w14:paraId="1BC94658" w14:textId="207EF073" w:rsidR="00584A36" w:rsidRPr="009803A5" w:rsidRDefault="00194475" w:rsidP="00194475">
      <w:pPr>
        <w:pStyle w:val="PargrafodaLista"/>
        <w:widowControl w:val="0"/>
        <w:tabs>
          <w:tab w:val="left" w:pos="592"/>
        </w:tabs>
        <w:autoSpaceDE w:val="0"/>
        <w:autoSpaceDN w:val="0"/>
        <w:spacing w:before="121"/>
        <w:ind w:left="0" w:right="271"/>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t>1</w:t>
      </w:r>
      <w:r w:rsidR="00A84ABC" w:rsidRPr="009803A5">
        <w:rPr>
          <w:rFonts w:asciiTheme="majorHAnsi" w:hAnsiTheme="majorHAnsi" w:cstheme="majorHAnsi"/>
          <w:bCs/>
          <w:sz w:val="22"/>
          <w:szCs w:val="22"/>
        </w:rPr>
        <w:t>9</w:t>
      </w:r>
      <w:r w:rsidRPr="009803A5">
        <w:rPr>
          <w:rFonts w:asciiTheme="majorHAnsi" w:hAnsiTheme="majorHAnsi" w:cstheme="majorHAnsi"/>
          <w:bCs/>
          <w:sz w:val="22"/>
          <w:szCs w:val="22"/>
        </w:rPr>
        <w:t xml:space="preserve">.1. </w:t>
      </w:r>
      <w:r w:rsidR="00584A36" w:rsidRPr="009803A5">
        <w:rPr>
          <w:rFonts w:asciiTheme="majorHAnsi" w:hAnsiTheme="majorHAnsi" w:cstheme="majorHAnsi"/>
          <w:bCs/>
          <w:sz w:val="22"/>
          <w:szCs w:val="22"/>
        </w:rPr>
        <w:t xml:space="preserve">Os casos omissos desta ARP serão resolvidos de acordo com a legislação vigente, particularmente com a Lei 14.133/2021, Decreto nº. </w:t>
      </w:r>
      <w:r w:rsidR="00466925" w:rsidRPr="009803A5">
        <w:rPr>
          <w:rFonts w:asciiTheme="majorHAnsi" w:hAnsiTheme="majorHAnsi" w:cstheme="majorHAnsi"/>
          <w:bCs/>
          <w:sz w:val="22"/>
          <w:szCs w:val="22"/>
        </w:rPr>
        <w:t>1690/2025</w:t>
      </w:r>
      <w:r w:rsidR="00584A36" w:rsidRPr="009803A5">
        <w:rPr>
          <w:rFonts w:asciiTheme="majorHAnsi" w:hAnsiTheme="majorHAnsi" w:cstheme="majorHAnsi"/>
          <w:bCs/>
          <w:sz w:val="22"/>
          <w:szCs w:val="22"/>
        </w:rPr>
        <w:t>, IN nº 06/2014 - SLTI/MP e o regulamento interno do Sistema de Registro de Preços.</w:t>
      </w:r>
    </w:p>
    <w:p w14:paraId="139C5831" w14:textId="2A724D4F" w:rsidR="00584A36" w:rsidRPr="009803A5" w:rsidRDefault="00584A36" w:rsidP="00194475">
      <w:pPr>
        <w:pStyle w:val="PargrafodaLista"/>
        <w:widowControl w:val="0"/>
        <w:numPr>
          <w:ilvl w:val="1"/>
          <w:numId w:val="22"/>
        </w:numPr>
        <w:tabs>
          <w:tab w:val="left" w:pos="0"/>
        </w:tabs>
        <w:autoSpaceDE w:val="0"/>
        <w:autoSpaceDN w:val="0"/>
        <w:spacing w:before="120"/>
        <w:ind w:left="0" w:right="273" w:firstLine="426"/>
        <w:contextualSpacing w:val="0"/>
        <w:jc w:val="both"/>
        <w:rPr>
          <w:rFonts w:asciiTheme="majorHAnsi" w:hAnsiTheme="majorHAnsi" w:cstheme="majorHAnsi"/>
          <w:bCs/>
          <w:sz w:val="22"/>
          <w:szCs w:val="22"/>
        </w:rPr>
      </w:pPr>
      <w:r w:rsidRPr="009803A5">
        <w:rPr>
          <w:rFonts w:asciiTheme="majorHAnsi" w:hAnsiTheme="majorHAnsi" w:cstheme="majorHAnsi"/>
          <w:bCs/>
          <w:sz w:val="22"/>
          <w:szCs w:val="22"/>
        </w:rPr>
        <w:lastRenderedPageBreak/>
        <w:t>Para dirimir questões oriundas da presente ARP será competente a Gerência Requisitante.</w:t>
      </w:r>
    </w:p>
    <w:p w14:paraId="6FF00872" w14:textId="77777777" w:rsidR="00584A36" w:rsidRPr="009803A5" w:rsidRDefault="00584A36" w:rsidP="00584A36">
      <w:pPr>
        <w:jc w:val="both"/>
        <w:rPr>
          <w:rFonts w:asciiTheme="majorHAnsi" w:hAnsiTheme="majorHAnsi" w:cstheme="majorHAnsi"/>
          <w:sz w:val="22"/>
          <w:szCs w:val="22"/>
        </w:rPr>
      </w:pPr>
    </w:p>
    <w:p w14:paraId="6680E38A" w14:textId="2908BA50" w:rsidR="00584A36" w:rsidRPr="009803A5" w:rsidRDefault="00584A36" w:rsidP="00584A36">
      <w:pPr>
        <w:spacing w:line="360" w:lineRule="auto"/>
        <w:jc w:val="right"/>
        <w:rPr>
          <w:rFonts w:asciiTheme="majorHAnsi" w:hAnsiTheme="majorHAnsi" w:cstheme="majorHAnsi"/>
          <w:sz w:val="22"/>
          <w:szCs w:val="22"/>
        </w:rPr>
      </w:pPr>
      <w:r w:rsidRPr="009803A5">
        <w:rPr>
          <w:rFonts w:asciiTheme="majorHAnsi" w:hAnsiTheme="majorHAnsi" w:cstheme="majorHAnsi"/>
          <w:sz w:val="22"/>
          <w:szCs w:val="22"/>
        </w:rPr>
        <w:t xml:space="preserve">Sonora – MS, </w:t>
      </w:r>
      <w:r w:rsidR="00605B0C" w:rsidRPr="009803A5">
        <w:rPr>
          <w:rFonts w:asciiTheme="majorHAnsi" w:hAnsiTheme="majorHAnsi" w:cstheme="majorHAnsi"/>
          <w:sz w:val="22"/>
          <w:szCs w:val="22"/>
        </w:rPr>
        <w:t>XX</w:t>
      </w:r>
      <w:r w:rsidRPr="009803A5">
        <w:rPr>
          <w:rFonts w:asciiTheme="majorHAnsi" w:hAnsiTheme="majorHAnsi" w:cstheme="majorHAnsi"/>
          <w:sz w:val="22"/>
          <w:szCs w:val="22"/>
        </w:rPr>
        <w:t xml:space="preserve"> de </w:t>
      </w:r>
      <w:r w:rsidR="00605B0C" w:rsidRPr="009803A5">
        <w:rPr>
          <w:rFonts w:asciiTheme="majorHAnsi" w:hAnsiTheme="majorHAnsi" w:cstheme="majorHAnsi"/>
          <w:sz w:val="22"/>
          <w:szCs w:val="22"/>
        </w:rPr>
        <w:t>XXXXXXXXX</w:t>
      </w:r>
      <w:r w:rsidRPr="009803A5">
        <w:rPr>
          <w:rFonts w:asciiTheme="majorHAnsi" w:hAnsiTheme="majorHAnsi" w:cstheme="majorHAnsi"/>
          <w:sz w:val="22"/>
          <w:szCs w:val="22"/>
        </w:rPr>
        <w:t xml:space="preserve"> de 20</w:t>
      </w:r>
      <w:r w:rsidR="00605B0C" w:rsidRPr="009803A5">
        <w:rPr>
          <w:rFonts w:asciiTheme="majorHAnsi" w:hAnsiTheme="majorHAnsi" w:cstheme="majorHAnsi"/>
          <w:sz w:val="22"/>
          <w:szCs w:val="22"/>
        </w:rPr>
        <w:t>XX</w:t>
      </w:r>
      <w:r w:rsidRPr="009803A5">
        <w:rPr>
          <w:rFonts w:asciiTheme="majorHAnsi" w:hAnsiTheme="majorHAnsi" w:cstheme="majorHAnsi"/>
          <w:sz w:val="22"/>
          <w:szCs w:val="22"/>
        </w:rPr>
        <w:t>.</w:t>
      </w:r>
    </w:p>
    <w:p w14:paraId="0099032B" w14:textId="77777777" w:rsidR="00584A36" w:rsidRPr="009803A5" w:rsidRDefault="00584A36" w:rsidP="002C1F03">
      <w:pPr>
        <w:spacing w:line="276" w:lineRule="auto"/>
        <w:jc w:val="both"/>
        <w:rPr>
          <w:rFonts w:asciiTheme="majorHAnsi" w:hAnsiTheme="majorHAnsi" w:cstheme="majorHAnsi"/>
          <w:b/>
          <w:sz w:val="22"/>
          <w:szCs w:val="22"/>
        </w:rPr>
      </w:pPr>
      <w:r w:rsidRPr="009803A5">
        <w:rPr>
          <w:rFonts w:asciiTheme="majorHAnsi" w:hAnsiTheme="majorHAnsi" w:cstheme="majorHAnsi"/>
          <w:b/>
          <w:sz w:val="22"/>
          <w:szCs w:val="22"/>
        </w:rPr>
        <w:t>CONTRATANTES:</w:t>
      </w:r>
    </w:p>
    <w:p w14:paraId="74985FDB" w14:textId="04B24FCF" w:rsidR="00584A36" w:rsidRPr="009803A5" w:rsidRDefault="00584A36" w:rsidP="002C1F03">
      <w:pPr>
        <w:spacing w:line="276" w:lineRule="auto"/>
        <w:jc w:val="both"/>
        <w:rPr>
          <w:rFonts w:asciiTheme="majorHAnsi" w:hAnsiTheme="majorHAnsi" w:cstheme="majorHAnsi"/>
          <w:sz w:val="22"/>
          <w:szCs w:val="22"/>
        </w:rPr>
      </w:pPr>
      <w:r w:rsidRPr="009803A5">
        <w:rPr>
          <w:rFonts w:asciiTheme="majorHAnsi" w:hAnsiTheme="majorHAnsi" w:cstheme="majorHAnsi"/>
          <w:sz w:val="22"/>
          <w:szCs w:val="22"/>
        </w:rPr>
        <w:t>______________________________</w:t>
      </w:r>
      <w:r w:rsidR="00605B0C" w:rsidRPr="009803A5">
        <w:rPr>
          <w:rFonts w:asciiTheme="majorHAnsi" w:hAnsiTheme="majorHAnsi" w:cstheme="majorHAnsi"/>
          <w:sz w:val="22"/>
          <w:szCs w:val="22"/>
        </w:rPr>
        <w:t xml:space="preserve">                                        ___________________________</w:t>
      </w:r>
    </w:p>
    <w:p w14:paraId="14A24FA2" w14:textId="106BF780" w:rsidR="00584A36" w:rsidRPr="009803A5" w:rsidRDefault="00584A36" w:rsidP="002C1F03">
      <w:pPr>
        <w:tabs>
          <w:tab w:val="left" w:pos="426"/>
        </w:tabs>
        <w:adjustRightInd w:val="0"/>
        <w:spacing w:line="276" w:lineRule="auto"/>
        <w:jc w:val="both"/>
        <w:rPr>
          <w:rFonts w:asciiTheme="majorHAnsi" w:eastAsia="MyriadPro-Regular" w:hAnsiTheme="majorHAnsi" w:cstheme="majorHAnsi"/>
          <w:b/>
          <w:color w:val="000000"/>
          <w:sz w:val="22"/>
          <w:szCs w:val="22"/>
        </w:rPr>
      </w:pPr>
      <w:r w:rsidRPr="009803A5">
        <w:rPr>
          <w:rFonts w:asciiTheme="majorHAnsi" w:eastAsia="MyriadPro-Regular" w:hAnsiTheme="majorHAnsi" w:cstheme="majorHAnsi"/>
          <w:b/>
          <w:color w:val="000000"/>
          <w:sz w:val="22"/>
          <w:szCs w:val="22"/>
        </w:rPr>
        <w:tab/>
        <w:t xml:space="preserve"> </w:t>
      </w:r>
      <w:proofErr w:type="gramStart"/>
      <w:r w:rsidR="00FB2C38" w:rsidRPr="009803A5">
        <w:rPr>
          <w:rFonts w:asciiTheme="majorHAnsi" w:hAnsiTheme="majorHAnsi" w:cstheme="majorHAnsi"/>
          <w:b/>
          <w:sz w:val="22"/>
          <w:szCs w:val="22"/>
        </w:rPr>
        <w:t>XXXXXXXXXXXXXXXXXX</w:t>
      </w:r>
      <w:r w:rsidRPr="009803A5">
        <w:rPr>
          <w:rFonts w:asciiTheme="majorHAnsi" w:eastAsia="MyriadPro-Regular" w:hAnsiTheme="majorHAnsi" w:cstheme="majorHAnsi"/>
          <w:b/>
          <w:color w:val="000000"/>
          <w:sz w:val="22"/>
          <w:szCs w:val="22"/>
        </w:rPr>
        <w:t xml:space="preserve">  </w:t>
      </w:r>
      <w:r w:rsidRPr="009803A5">
        <w:rPr>
          <w:rFonts w:asciiTheme="majorHAnsi" w:eastAsia="MyriadPro-Regular" w:hAnsiTheme="majorHAnsi" w:cstheme="majorHAnsi"/>
          <w:b/>
          <w:color w:val="000000"/>
          <w:sz w:val="22"/>
          <w:szCs w:val="22"/>
        </w:rPr>
        <w:tab/>
      </w:r>
      <w:proofErr w:type="gramEnd"/>
      <w:r w:rsidRPr="009803A5">
        <w:rPr>
          <w:rFonts w:asciiTheme="majorHAnsi" w:eastAsia="MyriadPro-Regular" w:hAnsiTheme="majorHAnsi" w:cstheme="majorHAnsi"/>
          <w:b/>
          <w:color w:val="000000"/>
          <w:sz w:val="22"/>
          <w:szCs w:val="22"/>
        </w:rPr>
        <w:t xml:space="preserve">                                 </w:t>
      </w:r>
      <w:r w:rsidR="00BD7C50" w:rsidRPr="009803A5">
        <w:rPr>
          <w:rFonts w:asciiTheme="majorHAnsi" w:eastAsia="MyriadPro-Regular" w:hAnsiTheme="majorHAnsi" w:cstheme="majorHAnsi"/>
          <w:b/>
          <w:color w:val="000000"/>
          <w:sz w:val="22"/>
          <w:szCs w:val="22"/>
        </w:rPr>
        <w:t xml:space="preserve">           </w:t>
      </w:r>
      <w:r w:rsidRPr="009803A5">
        <w:rPr>
          <w:rFonts w:asciiTheme="majorHAnsi" w:eastAsia="MyriadPro-Regular" w:hAnsiTheme="majorHAnsi" w:cstheme="majorHAnsi"/>
          <w:b/>
          <w:color w:val="000000"/>
          <w:sz w:val="22"/>
          <w:szCs w:val="22"/>
        </w:rPr>
        <w:t xml:space="preserve"> </w:t>
      </w:r>
      <w:r w:rsidR="00FB2C38" w:rsidRPr="009803A5">
        <w:rPr>
          <w:rFonts w:asciiTheme="majorHAnsi" w:eastAsia="MyriadPro-Regular" w:hAnsiTheme="majorHAnsi" w:cstheme="majorHAnsi"/>
          <w:b/>
          <w:color w:val="000000"/>
          <w:sz w:val="22"/>
          <w:szCs w:val="22"/>
        </w:rPr>
        <w:t xml:space="preserve">          </w:t>
      </w:r>
      <w:r w:rsidR="0040057A" w:rsidRPr="009803A5">
        <w:rPr>
          <w:rFonts w:asciiTheme="majorHAnsi" w:hAnsiTheme="majorHAnsi" w:cstheme="majorHAnsi"/>
          <w:b/>
          <w:sz w:val="22"/>
          <w:szCs w:val="22"/>
        </w:rPr>
        <w:t>XXXXXXXXXXXXXXXXX</w:t>
      </w:r>
    </w:p>
    <w:p w14:paraId="31D5A77C" w14:textId="040C998B" w:rsidR="00584A36" w:rsidRPr="009803A5" w:rsidRDefault="00584A36" w:rsidP="002C1F03">
      <w:pPr>
        <w:tabs>
          <w:tab w:val="left" w:pos="426"/>
        </w:tabs>
        <w:adjustRightInd w:val="0"/>
        <w:spacing w:line="276" w:lineRule="auto"/>
        <w:jc w:val="both"/>
        <w:rPr>
          <w:rFonts w:asciiTheme="majorHAnsi" w:eastAsia="MyriadPro-Regular" w:hAnsiTheme="majorHAnsi" w:cstheme="majorHAnsi"/>
          <w:b/>
          <w:sz w:val="22"/>
          <w:szCs w:val="22"/>
        </w:rPr>
      </w:pPr>
      <w:r w:rsidRPr="009803A5">
        <w:rPr>
          <w:rFonts w:asciiTheme="majorHAnsi" w:eastAsia="MyriadPro-Regular" w:hAnsiTheme="majorHAnsi" w:cstheme="majorHAnsi"/>
          <w:b/>
          <w:sz w:val="22"/>
          <w:szCs w:val="22"/>
        </w:rPr>
        <w:t xml:space="preserve">     </w:t>
      </w:r>
      <w:r w:rsidRPr="009803A5">
        <w:rPr>
          <w:rFonts w:asciiTheme="majorHAnsi" w:hAnsiTheme="majorHAnsi" w:cstheme="majorHAnsi"/>
          <w:sz w:val="22"/>
          <w:szCs w:val="22"/>
          <w:shd w:val="clear" w:color="auto" w:fill="FFFFFF"/>
        </w:rPr>
        <w:t>Prefeit</w:t>
      </w:r>
      <w:r w:rsidR="00FB2C38" w:rsidRPr="009803A5">
        <w:rPr>
          <w:rFonts w:asciiTheme="majorHAnsi" w:hAnsiTheme="majorHAnsi" w:cstheme="majorHAnsi"/>
          <w:sz w:val="22"/>
          <w:szCs w:val="22"/>
          <w:shd w:val="clear" w:color="auto" w:fill="FFFFFF"/>
        </w:rPr>
        <w:t>a</w:t>
      </w:r>
      <w:r w:rsidRPr="009803A5">
        <w:rPr>
          <w:rFonts w:asciiTheme="majorHAnsi" w:hAnsiTheme="majorHAnsi" w:cstheme="majorHAnsi"/>
          <w:sz w:val="22"/>
          <w:szCs w:val="22"/>
          <w:shd w:val="clear" w:color="auto" w:fill="FFFFFF"/>
        </w:rPr>
        <w:t xml:space="preserve"> Municipal de Sonora                  </w:t>
      </w:r>
      <w:r w:rsidR="003D087E" w:rsidRPr="009803A5">
        <w:rPr>
          <w:rFonts w:asciiTheme="majorHAnsi" w:hAnsiTheme="majorHAnsi" w:cstheme="majorHAnsi"/>
          <w:sz w:val="22"/>
          <w:szCs w:val="22"/>
          <w:shd w:val="clear" w:color="auto" w:fill="FFFFFF"/>
        </w:rPr>
        <w:t xml:space="preserve">         </w:t>
      </w:r>
      <w:r w:rsidR="00FB2C38" w:rsidRPr="009803A5">
        <w:rPr>
          <w:rFonts w:asciiTheme="majorHAnsi" w:hAnsiTheme="majorHAnsi" w:cstheme="majorHAnsi"/>
          <w:sz w:val="22"/>
          <w:szCs w:val="22"/>
          <w:shd w:val="clear" w:color="auto" w:fill="FFFFFF"/>
        </w:rPr>
        <w:t xml:space="preserve">Gerente Municipal de </w:t>
      </w:r>
      <w:r w:rsidR="008F6F87" w:rsidRPr="009803A5">
        <w:rPr>
          <w:rFonts w:asciiTheme="majorHAnsi" w:hAnsiTheme="majorHAnsi" w:cstheme="majorHAnsi"/>
          <w:b/>
          <w:sz w:val="22"/>
          <w:szCs w:val="22"/>
        </w:rPr>
        <w:t>XXXXXXXXXXXXXXXXX</w:t>
      </w:r>
    </w:p>
    <w:p w14:paraId="6863D6F0" w14:textId="4C501606" w:rsidR="00584A36" w:rsidRPr="009803A5" w:rsidRDefault="00584A36" w:rsidP="001C6ADC">
      <w:pPr>
        <w:adjustRightInd w:val="0"/>
        <w:jc w:val="center"/>
        <w:rPr>
          <w:rFonts w:asciiTheme="majorHAnsi" w:hAnsiTheme="majorHAnsi" w:cstheme="majorHAnsi"/>
          <w:bCs/>
          <w:sz w:val="22"/>
          <w:szCs w:val="22"/>
        </w:rPr>
      </w:pPr>
      <w:r w:rsidRPr="009803A5">
        <w:rPr>
          <w:rFonts w:asciiTheme="majorHAnsi" w:hAnsiTheme="majorHAnsi" w:cstheme="majorHAnsi"/>
          <w:bCs/>
          <w:sz w:val="22"/>
          <w:szCs w:val="22"/>
        </w:rPr>
        <w:t>_______________________________</w:t>
      </w:r>
    </w:p>
    <w:p w14:paraId="59399565" w14:textId="77777777" w:rsidR="00584A36" w:rsidRPr="009803A5" w:rsidRDefault="00584A36" w:rsidP="001C6ADC">
      <w:pPr>
        <w:spacing w:line="360" w:lineRule="auto"/>
        <w:jc w:val="center"/>
        <w:rPr>
          <w:rFonts w:asciiTheme="majorHAnsi" w:hAnsiTheme="majorHAnsi" w:cstheme="majorHAnsi"/>
          <w:b/>
          <w:sz w:val="22"/>
          <w:szCs w:val="22"/>
        </w:rPr>
      </w:pPr>
      <w:r w:rsidRPr="009803A5">
        <w:rPr>
          <w:rFonts w:asciiTheme="majorHAnsi" w:hAnsiTheme="majorHAnsi" w:cstheme="majorHAnsi"/>
          <w:b/>
          <w:bCs/>
          <w:sz w:val="22"/>
          <w:szCs w:val="22"/>
        </w:rPr>
        <w:t>Nome:</w:t>
      </w:r>
    </w:p>
    <w:p w14:paraId="1125263A" w14:textId="77777777" w:rsidR="00584A36" w:rsidRPr="009803A5" w:rsidRDefault="00584A36" w:rsidP="001C6ADC">
      <w:pPr>
        <w:spacing w:line="360" w:lineRule="auto"/>
        <w:jc w:val="center"/>
        <w:rPr>
          <w:rFonts w:asciiTheme="majorHAnsi" w:hAnsiTheme="majorHAnsi" w:cstheme="majorHAnsi"/>
          <w:b/>
          <w:sz w:val="22"/>
          <w:szCs w:val="22"/>
        </w:rPr>
      </w:pPr>
      <w:r w:rsidRPr="009803A5">
        <w:rPr>
          <w:rFonts w:asciiTheme="majorHAnsi" w:hAnsiTheme="majorHAnsi" w:cstheme="majorHAnsi"/>
          <w:b/>
          <w:sz w:val="22"/>
          <w:szCs w:val="22"/>
        </w:rPr>
        <w:t>Responsável pela empresa Contratada</w:t>
      </w:r>
    </w:p>
    <w:p w14:paraId="5B261FF8" w14:textId="59B69389" w:rsidR="00584A36" w:rsidRPr="009803A5" w:rsidRDefault="00584A36" w:rsidP="002C1F03">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Testemunhas</w:t>
      </w:r>
      <w:r w:rsidR="00FB2C38" w:rsidRPr="009803A5">
        <w:rPr>
          <w:rFonts w:asciiTheme="majorHAnsi" w:hAnsiTheme="majorHAnsi" w:cstheme="majorHAnsi"/>
          <w:b/>
          <w:sz w:val="22"/>
          <w:szCs w:val="22"/>
        </w:rPr>
        <w:t xml:space="preserve">: </w:t>
      </w:r>
    </w:p>
    <w:p w14:paraId="4464B988" w14:textId="503916DD" w:rsidR="00584A36" w:rsidRPr="009803A5" w:rsidRDefault="00584A36" w:rsidP="002C1F03">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_____________________________</w:t>
      </w:r>
      <w:r w:rsidR="00FB2C38" w:rsidRPr="009803A5">
        <w:rPr>
          <w:rFonts w:asciiTheme="majorHAnsi" w:hAnsiTheme="majorHAnsi" w:cstheme="majorHAnsi"/>
          <w:b/>
          <w:sz w:val="22"/>
          <w:szCs w:val="22"/>
        </w:rPr>
        <w:t xml:space="preserve">                                       _______________________</w:t>
      </w:r>
    </w:p>
    <w:p w14:paraId="672E7D0E" w14:textId="65A58C47" w:rsidR="00584A36" w:rsidRPr="009803A5" w:rsidRDefault="00584A36" w:rsidP="002C1F03">
      <w:pPr>
        <w:spacing w:line="360" w:lineRule="auto"/>
        <w:jc w:val="both"/>
        <w:rPr>
          <w:rFonts w:asciiTheme="majorHAnsi" w:hAnsiTheme="majorHAnsi" w:cstheme="majorHAnsi"/>
          <w:b/>
          <w:bCs/>
          <w:sz w:val="22"/>
          <w:szCs w:val="22"/>
        </w:rPr>
      </w:pPr>
      <w:r w:rsidRPr="009803A5">
        <w:rPr>
          <w:rFonts w:asciiTheme="majorHAnsi" w:hAnsiTheme="majorHAnsi" w:cstheme="majorHAnsi"/>
          <w:b/>
          <w:bCs/>
          <w:sz w:val="22"/>
          <w:szCs w:val="22"/>
        </w:rPr>
        <w:t>Nome:</w:t>
      </w:r>
      <w:r w:rsidRPr="009803A5">
        <w:rPr>
          <w:rFonts w:asciiTheme="majorHAnsi" w:hAnsiTheme="majorHAnsi" w:cstheme="majorHAnsi"/>
          <w:sz w:val="22"/>
          <w:szCs w:val="22"/>
        </w:rPr>
        <w:tab/>
      </w:r>
      <w:r w:rsidRPr="009803A5">
        <w:rPr>
          <w:rFonts w:asciiTheme="majorHAnsi" w:hAnsiTheme="majorHAnsi" w:cstheme="majorHAnsi"/>
          <w:sz w:val="22"/>
          <w:szCs w:val="22"/>
        </w:rPr>
        <w:tab/>
      </w:r>
      <w:r w:rsidRPr="009803A5">
        <w:rPr>
          <w:rFonts w:asciiTheme="majorHAnsi" w:hAnsiTheme="majorHAnsi" w:cstheme="majorHAnsi"/>
          <w:sz w:val="22"/>
          <w:szCs w:val="22"/>
        </w:rPr>
        <w:tab/>
      </w:r>
      <w:r w:rsidRPr="009803A5">
        <w:rPr>
          <w:rFonts w:asciiTheme="majorHAnsi" w:hAnsiTheme="majorHAnsi" w:cstheme="majorHAnsi"/>
          <w:sz w:val="22"/>
          <w:szCs w:val="22"/>
        </w:rPr>
        <w:tab/>
      </w:r>
      <w:r w:rsidRPr="009803A5">
        <w:rPr>
          <w:rFonts w:asciiTheme="majorHAnsi" w:hAnsiTheme="majorHAnsi" w:cstheme="majorHAnsi"/>
          <w:sz w:val="22"/>
          <w:szCs w:val="22"/>
        </w:rPr>
        <w:tab/>
      </w:r>
      <w:r w:rsidRPr="009803A5">
        <w:rPr>
          <w:rFonts w:asciiTheme="majorHAnsi" w:hAnsiTheme="majorHAnsi" w:cstheme="majorHAnsi"/>
          <w:sz w:val="22"/>
          <w:szCs w:val="22"/>
        </w:rPr>
        <w:tab/>
      </w:r>
      <w:r w:rsidRPr="009803A5">
        <w:rPr>
          <w:rFonts w:asciiTheme="majorHAnsi" w:hAnsiTheme="majorHAnsi" w:cstheme="majorHAnsi"/>
          <w:b/>
          <w:bCs/>
          <w:sz w:val="22"/>
          <w:szCs w:val="22"/>
        </w:rPr>
        <w:t xml:space="preserve">                       Nome:</w:t>
      </w:r>
    </w:p>
    <w:p w14:paraId="1B037A9A" w14:textId="6F83349E" w:rsidR="004C7D3A" w:rsidRPr="009803A5" w:rsidRDefault="004C7D3A" w:rsidP="002C1F03">
      <w:pPr>
        <w:spacing w:line="360" w:lineRule="auto"/>
        <w:jc w:val="both"/>
        <w:rPr>
          <w:rFonts w:asciiTheme="majorHAnsi" w:hAnsiTheme="majorHAnsi" w:cstheme="majorHAnsi"/>
          <w:b/>
          <w:bCs/>
          <w:sz w:val="22"/>
          <w:szCs w:val="22"/>
        </w:rPr>
      </w:pPr>
    </w:p>
    <w:p w14:paraId="178686F7" w14:textId="1EF4650F" w:rsidR="004C7D3A" w:rsidRPr="009803A5" w:rsidRDefault="004C7D3A" w:rsidP="002C1F03">
      <w:pPr>
        <w:spacing w:line="360" w:lineRule="auto"/>
        <w:jc w:val="both"/>
        <w:rPr>
          <w:rFonts w:asciiTheme="majorHAnsi" w:hAnsiTheme="majorHAnsi" w:cstheme="majorHAnsi"/>
          <w:b/>
          <w:bCs/>
          <w:sz w:val="22"/>
          <w:szCs w:val="22"/>
        </w:rPr>
      </w:pPr>
    </w:p>
    <w:p w14:paraId="20D5B430" w14:textId="34A3B349" w:rsidR="004C7D3A" w:rsidRPr="009803A5" w:rsidRDefault="004C7D3A" w:rsidP="002C1F03">
      <w:pPr>
        <w:spacing w:line="360" w:lineRule="auto"/>
        <w:jc w:val="both"/>
        <w:rPr>
          <w:rFonts w:asciiTheme="majorHAnsi" w:hAnsiTheme="majorHAnsi" w:cstheme="majorHAnsi"/>
          <w:b/>
          <w:bCs/>
          <w:sz w:val="22"/>
          <w:szCs w:val="22"/>
        </w:rPr>
      </w:pPr>
    </w:p>
    <w:p w14:paraId="0721C3A7" w14:textId="355B7FC3" w:rsidR="00182027" w:rsidRPr="009803A5" w:rsidRDefault="00182027" w:rsidP="002C1F03">
      <w:pPr>
        <w:spacing w:line="360" w:lineRule="auto"/>
        <w:jc w:val="both"/>
        <w:rPr>
          <w:rFonts w:asciiTheme="majorHAnsi" w:hAnsiTheme="majorHAnsi" w:cstheme="majorHAnsi"/>
          <w:b/>
          <w:bCs/>
          <w:sz w:val="22"/>
          <w:szCs w:val="22"/>
        </w:rPr>
      </w:pPr>
    </w:p>
    <w:p w14:paraId="1241281F" w14:textId="747647A9" w:rsidR="00182027" w:rsidRPr="009803A5" w:rsidRDefault="00182027" w:rsidP="002C1F03">
      <w:pPr>
        <w:spacing w:line="360" w:lineRule="auto"/>
        <w:jc w:val="both"/>
        <w:rPr>
          <w:rFonts w:asciiTheme="majorHAnsi" w:hAnsiTheme="majorHAnsi" w:cstheme="majorHAnsi"/>
          <w:b/>
          <w:bCs/>
          <w:sz w:val="22"/>
          <w:szCs w:val="22"/>
        </w:rPr>
      </w:pPr>
    </w:p>
    <w:p w14:paraId="21C340DA" w14:textId="5A9B9EBF" w:rsidR="00DF7868" w:rsidRPr="009803A5" w:rsidRDefault="00DF7868" w:rsidP="002C1F03">
      <w:pPr>
        <w:spacing w:line="360" w:lineRule="auto"/>
        <w:jc w:val="both"/>
        <w:rPr>
          <w:rFonts w:asciiTheme="majorHAnsi" w:hAnsiTheme="majorHAnsi" w:cstheme="majorHAnsi"/>
          <w:b/>
          <w:bCs/>
          <w:sz w:val="22"/>
          <w:szCs w:val="22"/>
        </w:rPr>
      </w:pPr>
    </w:p>
    <w:p w14:paraId="62E5965A" w14:textId="03153DE9" w:rsidR="00B44F12" w:rsidRPr="009803A5" w:rsidRDefault="00011E7C" w:rsidP="00D60D4A">
      <w:pPr>
        <w:pStyle w:val="Ttulo1"/>
        <w:spacing w:before="0"/>
        <w:jc w:val="center"/>
        <w:rPr>
          <w:rFonts w:eastAsiaTheme="minorEastAsia" w:cstheme="majorHAnsi"/>
          <w:bCs w:val="0"/>
          <w:color w:val="auto"/>
          <w:sz w:val="22"/>
          <w:szCs w:val="22"/>
        </w:rPr>
      </w:pPr>
      <w:r w:rsidRPr="009803A5">
        <w:rPr>
          <w:rFonts w:eastAsiaTheme="minorEastAsia" w:cstheme="majorHAnsi"/>
          <w:bCs w:val="0"/>
          <w:color w:val="auto"/>
          <w:sz w:val="22"/>
          <w:szCs w:val="22"/>
        </w:rPr>
        <w:t>A</w:t>
      </w:r>
      <w:r w:rsidR="00995DCD" w:rsidRPr="009803A5">
        <w:rPr>
          <w:rFonts w:eastAsiaTheme="minorEastAsia" w:cstheme="majorHAnsi"/>
          <w:bCs w:val="0"/>
          <w:color w:val="auto"/>
          <w:sz w:val="22"/>
          <w:szCs w:val="22"/>
        </w:rPr>
        <w:t>NEXO I</w:t>
      </w:r>
      <w:r w:rsidR="00160DB8" w:rsidRPr="009803A5">
        <w:rPr>
          <w:rFonts w:eastAsiaTheme="minorEastAsia" w:cstheme="majorHAnsi"/>
          <w:bCs w:val="0"/>
          <w:color w:val="auto"/>
          <w:sz w:val="22"/>
          <w:szCs w:val="22"/>
        </w:rPr>
        <w:t>V</w:t>
      </w:r>
      <w:r w:rsidR="00995DCD" w:rsidRPr="009803A5">
        <w:rPr>
          <w:rFonts w:eastAsiaTheme="minorEastAsia" w:cstheme="majorHAnsi"/>
          <w:bCs w:val="0"/>
          <w:color w:val="auto"/>
          <w:sz w:val="22"/>
          <w:szCs w:val="22"/>
        </w:rPr>
        <w:t xml:space="preserve"> - MINUTA DE CONTRATO</w:t>
      </w:r>
      <w:r w:rsidR="006F1EDC" w:rsidRPr="009803A5">
        <w:rPr>
          <w:rFonts w:eastAsiaTheme="minorEastAsia" w:cstheme="majorHAnsi"/>
          <w:bCs w:val="0"/>
          <w:color w:val="auto"/>
          <w:sz w:val="22"/>
          <w:szCs w:val="22"/>
        </w:rPr>
        <w:t xml:space="preserve"> XXXX/20</w:t>
      </w:r>
      <w:r w:rsidR="00D60D4A" w:rsidRPr="009803A5">
        <w:rPr>
          <w:rFonts w:eastAsiaTheme="minorEastAsia" w:cstheme="majorHAnsi"/>
          <w:bCs w:val="0"/>
          <w:color w:val="auto"/>
          <w:sz w:val="22"/>
          <w:szCs w:val="22"/>
        </w:rPr>
        <w:t>XX</w:t>
      </w:r>
    </w:p>
    <w:p w14:paraId="21B06B91" w14:textId="0D87AA11" w:rsidR="00B44F12" w:rsidRPr="009803A5" w:rsidRDefault="00B44F12" w:rsidP="00622C1D">
      <w:pPr>
        <w:jc w:val="center"/>
        <w:rPr>
          <w:rFonts w:asciiTheme="majorHAnsi" w:hAnsiTheme="majorHAnsi" w:cstheme="majorHAnsi"/>
          <w:b/>
          <w:sz w:val="22"/>
          <w:szCs w:val="22"/>
        </w:rPr>
      </w:pPr>
      <w:r w:rsidRPr="009803A5">
        <w:rPr>
          <w:rFonts w:asciiTheme="majorHAnsi" w:hAnsiTheme="majorHAnsi" w:cstheme="majorHAnsi"/>
          <w:b/>
          <w:sz w:val="22"/>
          <w:szCs w:val="22"/>
        </w:rPr>
        <w:t xml:space="preserve">PREGÃO ELETRÔNICO Nº </w:t>
      </w:r>
      <w:r w:rsidR="004E479F" w:rsidRPr="009803A5">
        <w:rPr>
          <w:rFonts w:asciiTheme="majorHAnsi" w:hAnsiTheme="majorHAnsi" w:cstheme="majorHAnsi"/>
          <w:b/>
          <w:sz w:val="22"/>
          <w:szCs w:val="22"/>
        </w:rPr>
        <w:t>XXX/</w:t>
      </w:r>
      <w:r w:rsidR="00D60D4A" w:rsidRPr="009803A5">
        <w:rPr>
          <w:rFonts w:asciiTheme="majorHAnsi" w:hAnsiTheme="majorHAnsi" w:cstheme="majorHAnsi"/>
          <w:b/>
          <w:sz w:val="22"/>
          <w:szCs w:val="22"/>
        </w:rPr>
        <w:t>20XX</w:t>
      </w:r>
    </w:p>
    <w:p w14:paraId="6EF0D83A" w14:textId="673D940C" w:rsidR="00D60D4A" w:rsidRPr="009803A5" w:rsidRDefault="00D60D4A" w:rsidP="00622C1D">
      <w:pPr>
        <w:jc w:val="center"/>
        <w:rPr>
          <w:rFonts w:asciiTheme="majorHAnsi" w:hAnsiTheme="majorHAnsi" w:cstheme="majorHAnsi"/>
          <w:b/>
          <w:sz w:val="22"/>
          <w:szCs w:val="22"/>
        </w:rPr>
      </w:pPr>
      <w:r w:rsidRPr="009803A5">
        <w:rPr>
          <w:rFonts w:asciiTheme="majorHAnsi" w:hAnsiTheme="majorHAnsi" w:cstheme="majorHAnsi"/>
          <w:b/>
          <w:sz w:val="22"/>
          <w:szCs w:val="22"/>
        </w:rPr>
        <w:t>PROCESSO ADMINISTRATIVO N° XXX/20XX</w:t>
      </w:r>
    </w:p>
    <w:p w14:paraId="27884188" w14:textId="3FB8B799" w:rsidR="00D03943" w:rsidRPr="009803A5" w:rsidRDefault="008D64C7" w:rsidP="00622C1D">
      <w:pPr>
        <w:ind w:left="3544"/>
        <w:jc w:val="both"/>
        <w:rPr>
          <w:rFonts w:asciiTheme="majorHAnsi" w:hAnsiTheme="majorHAnsi" w:cstheme="majorHAnsi"/>
          <w:sz w:val="22"/>
          <w:szCs w:val="22"/>
        </w:rPr>
      </w:pPr>
      <w:r w:rsidRPr="009803A5">
        <w:rPr>
          <w:rFonts w:asciiTheme="majorHAnsi" w:hAnsiTheme="majorHAnsi" w:cstheme="majorHAnsi"/>
          <w:sz w:val="22"/>
          <w:szCs w:val="22"/>
        </w:rPr>
        <w:t xml:space="preserve">  </w:t>
      </w:r>
    </w:p>
    <w:p w14:paraId="68F61FCC" w14:textId="421D2B08" w:rsidR="00B44F12" w:rsidRPr="009803A5" w:rsidRDefault="00182027" w:rsidP="00622C1D">
      <w:pPr>
        <w:ind w:left="3544"/>
        <w:jc w:val="both"/>
        <w:rPr>
          <w:rFonts w:asciiTheme="majorHAnsi" w:hAnsiTheme="majorHAnsi" w:cstheme="majorHAnsi"/>
          <w:sz w:val="22"/>
          <w:szCs w:val="22"/>
        </w:rPr>
      </w:pPr>
      <w:r w:rsidRPr="009803A5">
        <w:rPr>
          <w:rFonts w:asciiTheme="majorHAnsi" w:hAnsiTheme="majorHAnsi" w:cstheme="majorHAnsi"/>
          <w:sz w:val="22"/>
          <w:szCs w:val="22"/>
        </w:rPr>
        <w:t>MINUTA DO CONT</w:t>
      </w:r>
      <w:r w:rsidR="005F3FC9" w:rsidRPr="009803A5">
        <w:rPr>
          <w:rFonts w:asciiTheme="majorHAnsi" w:hAnsiTheme="majorHAnsi" w:cstheme="majorHAnsi"/>
          <w:sz w:val="22"/>
          <w:szCs w:val="22"/>
        </w:rPr>
        <w:t xml:space="preserve">RATO PARA </w:t>
      </w:r>
      <w:r w:rsidR="000960D6" w:rsidRPr="009803A5">
        <w:rPr>
          <w:rFonts w:asciiTheme="majorHAnsi" w:hAnsiTheme="majorHAnsi" w:cstheme="majorHAnsi"/>
          <w:sz w:val="22"/>
          <w:szCs w:val="22"/>
        </w:rPr>
        <w:t xml:space="preserve">AQUISIÇÃO DE MOBILIÁRIO GERAL, </w:t>
      </w:r>
      <w:r w:rsidR="00DE25FD" w:rsidRPr="009803A5">
        <w:rPr>
          <w:rFonts w:asciiTheme="majorHAnsi" w:hAnsiTheme="majorHAnsi" w:cstheme="majorHAnsi"/>
          <w:sz w:val="22"/>
          <w:szCs w:val="22"/>
        </w:rPr>
        <w:t>EM ATENDIMENTO A GERÊNCIA</w:t>
      </w:r>
      <w:r w:rsidR="006C103B" w:rsidRPr="009803A5">
        <w:rPr>
          <w:rFonts w:asciiTheme="majorHAnsi" w:hAnsiTheme="majorHAnsi" w:cstheme="majorHAnsi"/>
          <w:sz w:val="22"/>
          <w:szCs w:val="22"/>
        </w:rPr>
        <w:t>/FUNDO</w:t>
      </w:r>
      <w:r w:rsidR="00DE25FD" w:rsidRPr="009803A5">
        <w:rPr>
          <w:rFonts w:asciiTheme="majorHAnsi" w:hAnsiTheme="majorHAnsi" w:cstheme="majorHAnsi"/>
          <w:sz w:val="22"/>
          <w:szCs w:val="22"/>
        </w:rPr>
        <w:t xml:space="preserve"> MUNICIPAL DE </w:t>
      </w:r>
      <w:r w:rsidR="006C103B" w:rsidRPr="009803A5">
        <w:rPr>
          <w:rFonts w:asciiTheme="majorHAnsi" w:hAnsiTheme="majorHAnsi" w:cstheme="majorHAnsi"/>
          <w:sz w:val="22"/>
          <w:szCs w:val="22"/>
        </w:rPr>
        <w:t>XXXXXXXXXXXXXXXXXXX</w:t>
      </w:r>
      <w:r w:rsidR="00B44F12" w:rsidRPr="009803A5">
        <w:rPr>
          <w:rFonts w:asciiTheme="majorHAnsi" w:hAnsiTheme="majorHAnsi" w:cstheme="majorHAnsi"/>
          <w:sz w:val="22"/>
          <w:szCs w:val="22"/>
        </w:rPr>
        <w:t>, QUE ENTRE SI CELEBRAM O MUNICÍPIO DE SONORA – MS</w:t>
      </w:r>
      <w:r w:rsidR="00DE25FD"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E A EMPRESA XXXXXXXXXXXXXXXXXXX.</w:t>
      </w:r>
    </w:p>
    <w:p w14:paraId="452ED503" w14:textId="77777777" w:rsidR="00B44F12" w:rsidRPr="009803A5" w:rsidRDefault="00B44F12" w:rsidP="00B44F12">
      <w:pPr>
        <w:spacing w:line="360" w:lineRule="auto"/>
        <w:ind w:left="3686"/>
        <w:jc w:val="both"/>
        <w:rPr>
          <w:rFonts w:asciiTheme="majorHAnsi" w:hAnsiTheme="majorHAnsi" w:cstheme="majorHAnsi"/>
          <w:sz w:val="22"/>
          <w:szCs w:val="22"/>
        </w:rPr>
      </w:pPr>
    </w:p>
    <w:p w14:paraId="30AEB041" w14:textId="329C80FD" w:rsidR="00B44F12" w:rsidRPr="009803A5" w:rsidRDefault="00B44F12" w:rsidP="00E535D2">
      <w:pPr>
        <w:tabs>
          <w:tab w:val="left" w:pos="720"/>
        </w:tabs>
        <w:autoSpaceDE w:val="0"/>
        <w:autoSpaceDN w:val="0"/>
        <w:adjustRightInd w:val="0"/>
        <w:ind w:right="18"/>
        <w:jc w:val="both"/>
        <w:rPr>
          <w:rFonts w:asciiTheme="majorHAnsi" w:hAnsiTheme="majorHAnsi" w:cstheme="majorHAnsi"/>
          <w:sz w:val="22"/>
          <w:szCs w:val="22"/>
        </w:rPr>
      </w:pPr>
      <w:r w:rsidRPr="009803A5">
        <w:rPr>
          <w:rFonts w:asciiTheme="majorHAnsi" w:hAnsiTheme="majorHAnsi" w:cstheme="majorHAnsi"/>
          <w:sz w:val="22"/>
          <w:szCs w:val="22"/>
        </w:rPr>
        <w:t xml:space="preserve">O Poder Executivo do </w:t>
      </w:r>
      <w:r w:rsidRPr="009803A5">
        <w:rPr>
          <w:rFonts w:asciiTheme="majorHAnsi" w:hAnsiTheme="majorHAnsi" w:cstheme="majorHAnsi"/>
          <w:b/>
          <w:bCs/>
          <w:sz w:val="22"/>
          <w:szCs w:val="22"/>
        </w:rPr>
        <w:t xml:space="preserve">MUNICÍPIO DE SONORA, </w:t>
      </w:r>
      <w:r w:rsidRPr="009803A5">
        <w:rPr>
          <w:rFonts w:asciiTheme="majorHAnsi" w:hAnsiTheme="majorHAnsi" w:cstheme="majorHAnsi"/>
          <w:sz w:val="22"/>
          <w:szCs w:val="22"/>
        </w:rPr>
        <w:t xml:space="preserve">com sede na Av. </w:t>
      </w:r>
      <w:r w:rsidR="00D60D4A" w:rsidRPr="009803A5">
        <w:rPr>
          <w:rFonts w:asciiTheme="majorHAnsi" w:hAnsiTheme="majorHAnsi" w:cstheme="majorHAnsi"/>
          <w:sz w:val="22"/>
          <w:szCs w:val="22"/>
        </w:rPr>
        <w:t>XXXXXXXXXX</w:t>
      </w:r>
      <w:r w:rsidRPr="009803A5">
        <w:rPr>
          <w:rFonts w:asciiTheme="majorHAnsi" w:hAnsiTheme="majorHAnsi" w:cstheme="majorHAnsi"/>
          <w:sz w:val="22"/>
          <w:szCs w:val="22"/>
        </w:rPr>
        <w:t xml:space="preserve">, nº </w:t>
      </w:r>
      <w:r w:rsidR="00D60D4A" w:rsidRPr="009803A5">
        <w:rPr>
          <w:rFonts w:asciiTheme="majorHAnsi" w:hAnsiTheme="majorHAnsi" w:cstheme="majorHAnsi"/>
          <w:sz w:val="22"/>
          <w:szCs w:val="22"/>
        </w:rPr>
        <w:t>XXX</w:t>
      </w:r>
      <w:r w:rsidRPr="009803A5">
        <w:rPr>
          <w:rFonts w:asciiTheme="majorHAnsi" w:hAnsiTheme="majorHAnsi" w:cstheme="majorHAnsi"/>
          <w:sz w:val="22"/>
          <w:szCs w:val="22"/>
        </w:rPr>
        <w:t xml:space="preserve">, Centro, CEP: </w:t>
      </w:r>
      <w:r w:rsidR="00D60D4A" w:rsidRPr="009803A5">
        <w:rPr>
          <w:rFonts w:asciiTheme="majorHAnsi" w:hAnsiTheme="majorHAnsi" w:cstheme="majorHAnsi"/>
          <w:sz w:val="22"/>
          <w:szCs w:val="22"/>
        </w:rPr>
        <w:t>XXXXXXXX</w:t>
      </w:r>
      <w:r w:rsidRPr="009803A5">
        <w:rPr>
          <w:rFonts w:asciiTheme="majorHAnsi" w:hAnsiTheme="majorHAnsi" w:cstheme="majorHAnsi"/>
          <w:sz w:val="22"/>
          <w:szCs w:val="22"/>
        </w:rPr>
        <w:t xml:space="preserve">, na cidade de </w:t>
      </w:r>
      <w:r w:rsidR="00D60D4A" w:rsidRPr="009803A5">
        <w:rPr>
          <w:rFonts w:asciiTheme="majorHAnsi" w:hAnsiTheme="majorHAnsi" w:cstheme="majorHAnsi"/>
          <w:sz w:val="22"/>
          <w:szCs w:val="22"/>
        </w:rPr>
        <w:t>XXXXXXX-XX</w:t>
      </w:r>
      <w:r w:rsidRPr="009803A5">
        <w:rPr>
          <w:rFonts w:asciiTheme="majorHAnsi" w:hAnsiTheme="majorHAnsi" w:cstheme="majorHAnsi"/>
          <w:sz w:val="22"/>
          <w:szCs w:val="22"/>
        </w:rPr>
        <w:t xml:space="preserve">, inscrito no CNPJ sob o nº </w:t>
      </w:r>
      <w:r w:rsidR="00D60D4A" w:rsidRPr="009803A5">
        <w:rPr>
          <w:rFonts w:asciiTheme="majorHAnsi" w:hAnsiTheme="majorHAnsi" w:cstheme="majorHAnsi"/>
          <w:sz w:val="22"/>
          <w:szCs w:val="22"/>
        </w:rPr>
        <w:t>XXXXXXXXXXXXX</w:t>
      </w:r>
      <w:r w:rsidRPr="009803A5">
        <w:rPr>
          <w:rFonts w:asciiTheme="majorHAnsi" w:hAnsiTheme="majorHAnsi" w:cstheme="majorHAnsi"/>
          <w:sz w:val="22"/>
          <w:szCs w:val="22"/>
        </w:rPr>
        <w:t>, neste ato representado pel</w:t>
      </w:r>
      <w:r w:rsidR="00D60D4A" w:rsidRPr="009803A5">
        <w:rPr>
          <w:rFonts w:asciiTheme="majorHAnsi" w:hAnsiTheme="majorHAnsi" w:cstheme="majorHAnsi"/>
          <w:sz w:val="22"/>
          <w:szCs w:val="22"/>
        </w:rPr>
        <w:t>a</w:t>
      </w:r>
      <w:r w:rsidRPr="009803A5">
        <w:rPr>
          <w:rFonts w:asciiTheme="majorHAnsi" w:hAnsiTheme="majorHAnsi" w:cstheme="majorHAnsi"/>
          <w:sz w:val="22"/>
          <w:szCs w:val="22"/>
        </w:rPr>
        <w:t xml:space="preserve"> Sr</w:t>
      </w:r>
      <w:r w:rsidR="00D60D4A" w:rsidRPr="009803A5">
        <w:rPr>
          <w:rFonts w:asciiTheme="majorHAnsi" w:hAnsiTheme="majorHAnsi" w:cstheme="majorHAnsi"/>
          <w:sz w:val="22"/>
          <w:szCs w:val="22"/>
        </w:rPr>
        <w:t>a</w:t>
      </w:r>
      <w:r w:rsidRPr="009803A5">
        <w:rPr>
          <w:rFonts w:asciiTheme="majorHAnsi" w:hAnsiTheme="majorHAnsi" w:cstheme="majorHAnsi"/>
          <w:sz w:val="22"/>
          <w:szCs w:val="22"/>
        </w:rPr>
        <w:t xml:space="preserve">. </w:t>
      </w:r>
      <w:r w:rsidR="00D60D4A" w:rsidRPr="009803A5">
        <w:rPr>
          <w:rFonts w:asciiTheme="majorHAnsi" w:hAnsiTheme="majorHAnsi" w:cstheme="majorHAnsi"/>
          <w:b/>
          <w:sz w:val="22"/>
          <w:szCs w:val="22"/>
        </w:rPr>
        <w:t>XXXXXXXXXXXXXX</w:t>
      </w:r>
      <w:r w:rsidRPr="009803A5">
        <w:rPr>
          <w:rFonts w:asciiTheme="majorHAnsi" w:hAnsiTheme="majorHAnsi" w:cstheme="majorHAnsi"/>
          <w:sz w:val="22"/>
          <w:szCs w:val="22"/>
        </w:rPr>
        <w:t>, ocupante do cargo de Prefeit</w:t>
      </w:r>
      <w:r w:rsidR="00D60D4A" w:rsidRPr="009803A5">
        <w:rPr>
          <w:rFonts w:asciiTheme="majorHAnsi" w:hAnsiTheme="majorHAnsi" w:cstheme="majorHAnsi"/>
          <w:sz w:val="22"/>
          <w:szCs w:val="22"/>
        </w:rPr>
        <w:t>a</w:t>
      </w:r>
      <w:r w:rsidRPr="009803A5">
        <w:rPr>
          <w:rFonts w:asciiTheme="majorHAnsi" w:hAnsiTheme="majorHAnsi" w:cstheme="majorHAnsi"/>
          <w:sz w:val="22"/>
          <w:szCs w:val="22"/>
        </w:rPr>
        <w:t xml:space="preserve"> Municipal, portador da matrícula funcional nº 2621, </w:t>
      </w:r>
      <w:r w:rsidR="002D1446" w:rsidRPr="009803A5">
        <w:rPr>
          <w:rFonts w:asciiTheme="majorHAnsi" w:hAnsiTheme="majorHAnsi" w:cstheme="majorHAnsi"/>
          <w:sz w:val="22"/>
          <w:szCs w:val="22"/>
        </w:rPr>
        <w:t xml:space="preserve">por intermédio </w:t>
      </w:r>
      <w:r w:rsidR="00DA3F1D" w:rsidRPr="009803A5">
        <w:rPr>
          <w:rFonts w:asciiTheme="majorHAnsi" w:hAnsiTheme="majorHAnsi" w:cstheme="majorHAnsi"/>
          <w:b/>
          <w:bCs/>
          <w:sz w:val="22"/>
          <w:szCs w:val="22"/>
        </w:rPr>
        <w:t>GERÊNCIA</w:t>
      </w:r>
      <w:r w:rsidR="006C103B" w:rsidRPr="009803A5">
        <w:rPr>
          <w:rFonts w:asciiTheme="majorHAnsi" w:hAnsiTheme="majorHAnsi" w:cstheme="majorHAnsi"/>
          <w:b/>
          <w:bCs/>
          <w:sz w:val="22"/>
          <w:szCs w:val="22"/>
        </w:rPr>
        <w:t>/FUNDO</w:t>
      </w:r>
      <w:r w:rsidR="00DA3F1D" w:rsidRPr="009803A5">
        <w:rPr>
          <w:rFonts w:asciiTheme="majorHAnsi" w:hAnsiTheme="majorHAnsi" w:cstheme="majorHAnsi"/>
          <w:b/>
          <w:bCs/>
          <w:sz w:val="22"/>
          <w:szCs w:val="22"/>
        </w:rPr>
        <w:t xml:space="preserve"> </w:t>
      </w:r>
      <w:r w:rsidR="00DE25FD" w:rsidRPr="009803A5">
        <w:rPr>
          <w:rFonts w:asciiTheme="majorHAnsi" w:hAnsiTheme="majorHAnsi" w:cstheme="majorHAnsi"/>
          <w:b/>
          <w:bCs/>
          <w:sz w:val="22"/>
          <w:szCs w:val="22"/>
        </w:rPr>
        <w:t>MUNICIPAL</w:t>
      </w:r>
      <w:r w:rsidR="006C103B" w:rsidRPr="009803A5">
        <w:rPr>
          <w:rFonts w:asciiTheme="majorHAnsi" w:hAnsiTheme="majorHAnsi" w:cstheme="majorHAnsi"/>
          <w:b/>
          <w:bCs/>
          <w:sz w:val="22"/>
          <w:szCs w:val="22"/>
        </w:rPr>
        <w:t xml:space="preserve"> DE</w:t>
      </w:r>
      <w:r w:rsidR="00DE25FD" w:rsidRPr="009803A5">
        <w:rPr>
          <w:rFonts w:asciiTheme="majorHAnsi" w:hAnsiTheme="majorHAnsi" w:cstheme="majorHAnsi"/>
          <w:b/>
          <w:bCs/>
          <w:sz w:val="22"/>
          <w:szCs w:val="22"/>
        </w:rPr>
        <w:t xml:space="preserve"> </w:t>
      </w:r>
      <w:r w:rsidR="006C103B" w:rsidRPr="009803A5">
        <w:rPr>
          <w:rFonts w:asciiTheme="majorHAnsi" w:hAnsiTheme="majorHAnsi" w:cstheme="majorHAnsi"/>
          <w:b/>
          <w:bCs/>
          <w:sz w:val="22"/>
          <w:szCs w:val="22"/>
        </w:rPr>
        <w:t>XXXXXXXXXXXXXXXXXXX</w:t>
      </w:r>
      <w:r w:rsidR="000D79A6" w:rsidRPr="009803A5">
        <w:rPr>
          <w:rFonts w:asciiTheme="majorHAnsi" w:hAnsiTheme="majorHAnsi" w:cstheme="majorHAnsi"/>
          <w:sz w:val="22"/>
          <w:szCs w:val="22"/>
        </w:rPr>
        <w:t xml:space="preserve">, inscrita no CNPJ/MF nº XXXXXXXXXXX-XX, situado à Avenida </w:t>
      </w:r>
      <w:proofErr w:type="spellStart"/>
      <w:r w:rsidR="000D79A6" w:rsidRPr="009803A5">
        <w:rPr>
          <w:rFonts w:asciiTheme="majorHAnsi" w:hAnsiTheme="majorHAnsi" w:cstheme="majorHAnsi"/>
          <w:sz w:val="22"/>
          <w:szCs w:val="22"/>
        </w:rPr>
        <w:t>xxxxxxxxxxxxxxxxxx</w:t>
      </w:r>
      <w:proofErr w:type="spellEnd"/>
      <w:r w:rsidR="000D79A6" w:rsidRPr="009803A5">
        <w:rPr>
          <w:rFonts w:asciiTheme="majorHAnsi" w:hAnsiTheme="majorHAnsi" w:cstheme="majorHAnsi"/>
          <w:sz w:val="22"/>
          <w:szCs w:val="22"/>
        </w:rPr>
        <w:t xml:space="preserve">, n° </w:t>
      </w:r>
      <w:proofErr w:type="spellStart"/>
      <w:r w:rsidR="000D79A6" w:rsidRPr="009803A5">
        <w:rPr>
          <w:rFonts w:asciiTheme="majorHAnsi" w:hAnsiTheme="majorHAnsi" w:cstheme="majorHAnsi"/>
          <w:sz w:val="22"/>
          <w:szCs w:val="22"/>
        </w:rPr>
        <w:t>xxxxx</w:t>
      </w:r>
      <w:proofErr w:type="spellEnd"/>
      <w:r w:rsidR="000D79A6" w:rsidRPr="009803A5">
        <w:rPr>
          <w:rFonts w:asciiTheme="majorHAnsi" w:hAnsiTheme="majorHAnsi" w:cstheme="majorHAnsi"/>
          <w:sz w:val="22"/>
          <w:szCs w:val="22"/>
        </w:rPr>
        <w:t xml:space="preserve">, centro, na cidade Sonora/MS, neste ato representada pela Sra. XXXXXXXXXXXXXXXXXXXXXXX, ocupante do cargo </w:t>
      </w:r>
      <w:r w:rsidR="000D79A6" w:rsidRPr="009803A5">
        <w:rPr>
          <w:rFonts w:asciiTheme="majorHAnsi" w:hAnsiTheme="majorHAnsi" w:cstheme="majorHAnsi"/>
          <w:b/>
          <w:sz w:val="22"/>
          <w:szCs w:val="22"/>
        </w:rPr>
        <w:t xml:space="preserve">GERENTE MUNICIPAL DE </w:t>
      </w:r>
      <w:r w:rsidR="006C103B" w:rsidRPr="009803A5">
        <w:rPr>
          <w:rFonts w:asciiTheme="majorHAnsi" w:hAnsiTheme="majorHAnsi" w:cstheme="majorHAnsi"/>
          <w:b/>
          <w:sz w:val="22"/>
          <w:szCs w:val="22"/>
        </w:rPr>
        <w:t>XXXXXXXXXXXXXXXXXXX</w:t>
      </w:r>
      <w:r w:rsidR="000D79A6" w:rsidRPr="009803A5">
        <w:rPr>
          <w:rFonts w:asciiTheme="majorHAnsi" w:hAnsiTheme="majorHAnsi" w:cstheme="majorHAnsi"/>
          <w:sz w:val="22"/>
          <w:szCs w:val="22"/>
        </w:rPr>
        <w:t>, nomead</w:t>
      </w:r>
      <w:r w:rsidR="00E9366A" w:rsidRPr="009803A5">
        <w:rPr>
          <w:rFonts w:asciiTheme="majorHAnsi" w:hAnsiTheme="majorHAnsi" w:cstheme="majorHAnsi"/>
          <w:sz w:val="22"/>
          <w:szCs w:val="22"/>
        </w:rPr>
        <w:t>o</w:t>
      </w:r>
      <w:r w:rsidR="00302049" w:rsidRPr="009803A5">
        <w:rPr>
          <w:rFonts w:asciiTheme="majorHAnsi" w:hAnsiTheme="majorHAnsi" w:cstheme="majorHAnsi"/>
          <w:sz w:val="22"/>
          <w:szCs w:val="22"/>
        </w:rPr>
        <w:t xml:space="preserve"> (a)</w:t>
      </w:r>
      <w:r w:rsidR="000D79A6" w:rsidRPr="009803A5">
        <w:rPr>
          <w:rFonts w:asciiTheme="majorHAnsi" w:hAnsiTheme="majorHAnsi" w:cstheme="majorHAnsi"/>
          <w:sz w:val="22"/>
          <w:szCs w:val="22"/>
        </w:rPr>
        <w:t xml:space="preserve"> pelo Decreto nº </w:t>
      </w:r>
      <w:proofErr w:type="spellStart"/>
      <w:r w:rsidR="000D79A6" w:rsidRPr="009803A5">
        <w:rPr>
          <w:rFonts w:asciiTheme="majorHAnsi" w:hAnsiTheme="majorHAnsi" w:cstheme="majorHAnsi"/>
          <w:sz w:val="22"/>
          <w:szCs w:val="22"/>
        </w:rPr>
        <w:t>xxxx</w:t>
      </w:r>
      <w:proofErr w:type="spellEnd"/>
      <w:r w:rsidR="000D79A6" w:rsidRPr="009803A5">
        <w:rPr>
          <w:rFonts w:asciiTheme="majorHAnsi" w:hAnsiTheme="majorHAnsi" w:cstheme="majorHAnsi"/>
          <w:sz w:val="22"/>
          <w:szCs w:val="22"/>
        </w:rPr>
        <w:t xml:space="preserve">, de </w:t>
      </w:r>
      <w:proofErr w:type="spellStart"/>
      <w:r w:rsidR="000D79A6" w:rsidRPr="009803A5">
        <w:rPr>
          <w:rFonts w:asciiTheme="majorHAnsi" w:hAnsiTheme="majorHAnsi" w:cstheme="majorHAnsi"/>
          <w:sz w:val="22"/>
          <w:szCs w:val="22"/>
        </w:rPr>
        <w:t>xx</w:t>
      </w:r>
      <w:proofErr w:type="spellEnd"/>
      <w:r w:rsidR="000D79A6" w:rsidRPr="009803A5">
        <w:rPr>
          <w:rFonts w:asciiTheme="majorHAnsi" w:hAnsiTheme="majorHAnsi" w:cstheme="majorHAnsi"/>
          <w:sz w:val="22"/>
          <w:szCs w:val="22"/>
        </w:rPr>
        <w:t xml:space="preserve"> de </w:t>
      </w:r>
      <w:proofErr w:type="spellStart"/>
      <w:r w:rsidR="000D79A6" w:rsidRPr="009803A5">
        <w:rPr>
          <w:rFonts w:asciiTheme="majorHAnsi" w:hAnsiTheme="majorHAnsi" w:cstheme="majorHAnsi"/>
          <w:sz w:val="22"/>
          <w:szCs w:val="22"/>
        </w:rPr>
        <w:t>xxxxxx</w:t>
      </w:r>
      <w:proofErr w:type="spellEnd"/>
      <w:r w:rsidR="000D79A6" w:rsidRPr="009803A5">
        <w:rPr>
          <w:rFonts w:asciiTheme="majorHAnsi" w:hAnsiTheme="majorHAnsi" w:cstheme="majorHAnsi"/>
          <w:sz w:val="22"/>
          <w:szCs w:val="22"/>
        </w:rPr>
        <w:t xml:space="preserve"> de </w:t>
      </w:r>
      <w:proofErr w:type="spellStart"/>
      <w:r w:rsidR="000D79A6" w:rsidRPr="009803A5">
        <w:rPr>
          <w:rFonts w:asciiTheme="majorHAnsi" w:hAnsiTheme="majorHAnsi" w:cstheme="majorHAnsi"/>
          <w:sz w:val="22"/>
          <w:szCs w:val="22"/>
        </w:rPr>
        <w:t>xxxxx</w:t>
      </w:r>
      <w:proofErr w:type="spellEnd"/>
      <w:r w:rsidR="000D79A6" w:rsidRPr="009803A5">
        <w:rPr>
          <w:rFonts w:asciiTheme="majorHAnsi" w:hAnsiTheme="majorHAnsi" w:cstheme="majorHAnsi"/>
          <w:sz w:val="22"/>
          <w:szCs w:val="22"/>
        </w:rPr>
        <w:t xml:space="preserve">, publicada no D.O.M de </w:t>
      </w:r>
      <w:proofErr w:type="spellStart"/>
      <w:r w:rsidR="000D79A6" w:rsidRPr="009803A5">
        <w:rPr>
          <w:rFonts w:asciiTheme="majorHAnsi" w:hAnsiTheme="majorHAnsi" w:cstheme="majorHAnsi"/>
          <w:sz w:val="22"/>
          <w:szCs w:val="22"/>
        </w:rPr>
        <w:t>xx</w:t>
      </w:r>
      <w:proofErr w:type="spellEnd"/>
      <w:r w:rsidR="000D79A6" w:rsidRPr="009803A5">
        <w:rPr>
          <w:rFonts w:asciiTheme="majorHAnsi" w:hAnsiTheme="majorHAnsi" w:cstheme="majorHAnsi"/>
          <w:sz w:val="22"/>
          <w:szCs w:val="22"/>
        </w:rPr>
        <w:t xml:space="preserve"> de </w:t>
      </w:r>
      <w:proofErr w:type="spellStart"/>
      <w:r w:rsidR="000D79A6" w:rsidRPr="009803A5">
        <w:rPr>
          <w:rFonts w:asciiTheme="majorHAnsi" w:hAnsiTheme="majorHAnsi" w:cstheme="majorHAnsi"/>
          <w:sz w:val="22"/>
          <w:szCs w:val="22"/>
        </w:rPr>
        <w:t>xxxxxx</w:t>
      </w:r>
      <w:proofErr w:type="spellEnd"/>
      <w:r w:rsidR="000D79A6" w:rsidRPr="009803A5">
        <w:rPr>
          <w:rFonts w:asciiTheme="majorHAnsi" w:hAnsiTheme="majorHAnsi" w:cstheme="majorHAnsi"/>
          <w:sz w:val="22"/>
          <w:szCs w:val="22"/>
        </w:rPr>
        <w:t xml:space="preserve"> de </w:t>
      </w:r>
      <w:proofErr w:type="spellStart"/>
      <w:r w:rsidR="000D79A6" w:rsidRPr="009803A5">
        <w:rPr>
          <w:rFonts w:asciiTheme="majorHAnsi" w:hAnsiTheme="majorHAnsi" w:cstheme="majorHAnsi"/>
          <w:sz w:val="22"/>
          <w:szCs w:val="22"/>
        </w:rPr>
        <w:t>xxxx</w:t>
      </w:r>
      <w:proofErr w:type="spellEnd"/>
      <w:r w:rsidR="000D79A6" w:rsidRPr="009803A5">
        <w:rPr>
          <w:rFonts w:asciiTheme="majorHAnsi" w:hAnsiTheme="majorHAnsi" w:cstheme="majorHAnsi"/>
          <w:sz w:val="22"/>
          <w:szCs w:val="22"/>
        </w:rPr>
        <w:t xml:space="preserve">, portadora da Matrícula Funcional nº </w:t>
      </w:r>
      <w:proofErr w:type="spellStart"/>
      <w:r w:rsidR="000D79A6" w:rsidRPr="009803A5">
        <w:rPr>
          <w:rFonts w:asciiTheme="majorHAnsi" w:hAnsiTheme="majorHAnsi" w:cstheme="majorHAnsi"/>
          <w:sz w:val="22"/>
          <w:szCs w:val="22"/>
        </w:rPr>
        <w:t>xxxx</w:t>
      </w:r>
      <w:proofErr w:type="spellEnd"/>
      <w:r w:rsidR="000D79A6" w:rsidRPr="009803A5">
        <w:rPr>
          <w:rFonts w:asciiTheme="majorHAnsi" w:hAnsiTheme="majorHAnsi" w:cstheme="majorHAnsi"/>
          <w:sz w:val="22"/>
          <w:szCs w:val="22"/>
        </w:rPr>
        <w:t xml:space="preserve">, </w:t>
      </w:r>
      <w:r w:rsidRPr="009803A5">
        <w:rPr>
          <w:rFonts w:asciiTheme="majorHAnsi" w:hAnsiTheme="majorHAnsi" w:cstheme="majorHAnsi"/>
          <w:sz w:val="22"/>
          <w:szCs w:val="22"/>
        </w:rPr>
        <w:t xml:space="preserve">doravante designado </w:t>
      </w:r>
      <w:r w:rsidR="00BF3925" w:rsidRPr="009803A5">
        <w:rPr>
          <w:rFonts w:asciiTheme="majorHAnsi" w:hAnsiTheme="majorHAnsi" w:cstheme="majorHAnsi"/>
          <w:b/>
          <w:bCs/>
          <w:sz w:val="22"/>
          <w:szCs w:val="22"/>
        </w:rPr>
        <w:t>CONTRATANTE</w:t>
      </w:r>
      <w:r w:rsidR="002701FF" w:rsidRPr="009803A5">
        <w:rPr>
          <w:rFonts w:asciiTheme="majorHAnsi" w:hAnsiTheme="majorHAnsi" w:cstheme="majorHAnsi"/>
          <w:sz w:val="22"/>
          <w:szCs w:val="22"/>
        </w:rPr>
        <w:t xml:space="preserve"> e a empresa  </w:t>
      </w:r>
      <w:r w:rsidR="002701FF" w:rsidRPr="009803A5">
        <w:rPr>
          <w:rFonts w:asciiTheme="majorHAnsi" w:hAnsiTheme="majorHAnsi" w:cstheme="majorHAnsi"/>
          <w:b/>
          <w:bCs/>
          <w:sz w:val="22"/>
          <w:szCs w:val="22"/>
        </w:rPr>
        <w:t>XXXXXXXXXXXXXXXXXXXXXXXXX</w:t>
      </w:r>
      <w:r w:rsidR="002701FF" w:rsidRPr="009803A5">
        <w:rPr>
          <w:rFonts w:asciiTheme="majorHAnsi" w:hAnsiTheme="majorHAnsi" w:cstheme="majorHAnsi"/>
          <w:sz w:val="22"/>
          <w:szCs w:val="22"/>
        </w:rPr>
        <w:t xml:space="preserve">, inscrita no CNPJ/MF sob o nº XX.XXX.XXX/XXXX-XX, sediada na </w:t>
      </w:r>
      <w:r w:rsidR="002701FF" w:rsidRPr="009803A5">
        <w:rPr>
          <w:rFonts w:asciiTheme="majorHAnsi" w:hAnsiTheme="majorHAnsi" w:cstheme="majorHAnsi"/>
          <w:sz w:val="22"/>
          <w:szCs w:val="22"/>
        </w:rPr>
        <w:lastRenderedPageBreak/>
        <w:t>Rua/</w:t>
      </w:r>
      <w:proofErr w:type="spellStart"/>
      <w:r w:rsidR="002701FF" w:rsidRPr="009803A5">
        <w:rPr>
          <w:rFonts w:asciiTheme="majorHAnsi" w:hAnsiTheme="majorHAnsi" w:cstheme="majorHAnsi"/>
          <w:sz w:val="22"/>
          <w:szCs w:val="22"/>
        </w:rPr>
        <w:t>Av</w:t>
      </w:r>
      <w:proofErr w:type="spellEnd"/>
      <w:r w:rsidR="002701FF" w:rsidRPr="009803A5">
        <w:rPr>
          <w:rFonts w:asciiTheme="majorHAnsi" w:hAnsiTheme="majorHAnsi" w:cstheme="majorHAnsi"/>
          <w:sz w:val="22"/>
          <w:szCs w:val="22"/>
        </w:rPr>
        <w:t xml:space="preserve"> XXXXXXXXXX, nº XXX, Bairro, CEP: XX.XXX-XXX, na cidade de XXXXXXX / XX, doravante designado </w:t>
      </w:r>
      <w:r w:rsidR="002701FF" w:rsidRPr="009803A5">
        <w:rPr>
          <w:rFonts w:asciiTheme="majorHAnsi" w:hAnsiTheme="majorHAnsi" w:cstheme="majorHAnsi"/>
          <w:b/>
          <w:bCs/>
          <w:sz w:val="22"/>
          <w:szCs w:val="22"/>
        </w:rPr>
        <w:t>COMPROMITENTE FORNECEDOR</w:t>
      </w:r>
      <w:r w:rsidR="002701FF" w:rsidRPr="009803A5">
        <w:rPr>
          <w:rFonts w:asciiTheme="majorHAnsi" w:hAnsiTheme="majorHAnsi" w:cstheme="majorHAnsi"/>
          <w:sz w:val="22"/>
          <w:szCs w:val="22"/>
        </w:rPr>
        <w:t xml:space="preserve">, </w:t>
      </w:r>
      <w:r w:rsidRPr="009803A5">
        <w:rPr>
          <w:rFonts w:asciiTheme="majorHAnsi" w:hAnsiTheme="majorHAnsi" w:cstheme="majorHAnsi"/>
          <w:sz w:val="22"/>
          <w:szCs w:val="22"/>
        </w:rPr>
        <w:t xml:space="preserve">neste ato representada por XXXXXXXXXXXXXXX (nome e função no contratado), e em observância às disposições da Lei nº 14.133, de 1º de abril de 2021, e demais legislação aplicável, resolvem celebrar o presente Termo de Contrato, decorrente do Pregão Eletrônico n. </w:t>
      </w:r>
      <w:r w:rsidR="002701FF" w:rsidRPr="009803A5">
        <w:rPr>
          <w:rFonts w:asciiTheme="majorHAnsi" w:hAnsiTheme="majorHAnsi" w:cstheme="majorHAnsi"/>
          <w:sz w:val="22"/>
          <w:szCs w:val="22"/>
        </w:rPr>
        <w:t>XXX</w:t>
      </w:r>
      <w:r w:rsidR="00E226BA" w:rsidRPr="009803A5">
        <w:rPr>
          <w:rFonts w:asciiTheme="majorHAnsi" w:hAnsiTheme="majorHAnsi" w:cstheme="majorHAnsi"/>
          <w:sz w:val="22"/>
          <w:szCs w:val="22"/>
        </w:rPr>
        <w:t>/20</w:t>
      </w:r>
      <w:r w:rsidR="002701FF" w:rsidRPr="009803A5">
        <w:rPr>
          <w:rFonts w:asciiTheme="majorHAnsi" w:hAnsiTheme="majorHAnsi" w:cstheme="majorHAnsi"/>
          <w:sz w:val="22"/>
          <w:szCs w:val="22"/>
        </w:rPr>
        <w:t>XX</w:t>
      </w:r>
      <w:r w:rsidRPr="009803A5">
        <w:rPr>
          <w:rFonts w:asciiTheme="majorHAnsi" w:hAnsiTheme="majorHAnsi" w:cstheme="majorHAnsi"/>
          <w:sz w:val="22"/>
          <w:szCs w:val="22"/>
        </w:rPr>
        <w:t>, mediante as cláusulas e condições a seguir enunciadas.</w:t>
      </w:r>
    </w:p>
    <w:p w14:paraId="38AC7120" w14:textId="77777777" w:rsidR="00B44F12" w:rsidRPr="009803A5" w:rsidRDefault="00B44F12" w:rsidP="00B44F12">
      <w:pPr>
        <w:tabs>
          <w:tab w:val="left" w:pos="720"/>
        </w:tabs>
        <w:autoSpaceDE w:val="0"/>
        <w:autoSpaceDN w:val="0"/>
        <w:adjustRightInd w:val="0"/>
        <w:spacing w:line="360" w:lineRule="auto"/>
        <w:ind w:right="18"/>
        <w:jc w:val="both"/>
        <w:rPr>
          <w:rFonts w:asciiTheme="majorHAnsi" w:hAnsiTheme="majorHAnsi" w:cstheme="majorHAnsi"/>
          <w:bCs/>
          <w:sz w:val="22"/>
          <w:szCs w:val="22"/>
        </w:rPr>
      </w:pPr>
    </w:p>
    <w:p w14:paraId="4A7CA55A" w14:textId="77777777" w:rsidR="00B44F12" w:rsidRPr="009803A5" w:rsidRDefault="00B44F12" w:rsidP="00B44F12">
      <w:pPr>
        <w:autoSpaceDE w:val="0"/>
        <w:autoSpaceDN w:val="0"/>
        <w:adjustRightInd w:val="0"/>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1. CLAUSULA PRIMEIRA – DO OBJETO</w:t>
      </w:r>
    </w:p>
    <w:p w14:paraId="2156DB72" w14:textId="69F521A2" w:rsidR="000B5615" w:rsidRPr="009803A5" w:rsidRDefault="00BF3925" w:rsidP="00BF3925">
      <w:pPr>
        <w:tabs>
          <w:tab w:val="left" w:pos="993"/>
        </w:tabs>
        <w:jc w:val="both"/>
        <w:rPr>
          <w:rFonts w:asciiTheme="majorHAnsi" w:hAnsiTheme="majorHAnsi" w:cstheme="majorHAnsi"/>
          <w:sz w:val="22"/>
          <w:szCs w:val="22"/>
        </w:rPr>
      </w:pPr>
      <w:r w:rsidRPr="009803A5">
        <w:rPr>
          <w:rFonts w:asciiTheme="majorHAnsi" w:hAnsiTheme="majorHAnsi" w:cstheme="majorHAnsi"/>
          <w:sz w:val="22"/>
          <w:szCs w:val="22"/>
        </w:rPr>
        <w:t xml:space="preserve">1.1. </w:t>
      </w:r>
      <w:r w:rsidR="00B44F12" w:rsidRPr="009803A5">
        <w:rPr>
          <w:rFonts w:asciiTheme="majorHAnsi" w:hAnsiTheme="majorHAnsi" w:cstheme="majorHAnsi"/>
          <w:sz w:val="22"/>
          <w:szCs w:val="22"/>
        </w:rPr>
        <w:t xml:space="preserve">O presente objeto trata-se da </w:t>
      </w:r>
      <w:r w:rsidR="000960D6" w:rsidRPr="009803A5">
        <w:rPr>
          <w:rFonts w:asciiTheme="majorHAnsi" w:hAnsiTheme="majorHAnsi" w:cstheme="majorHAnsi"/>
          <w:sz w:val="22"/>
          <w:szCs w:val="22"/>
        </w:rPr>
        <w:t>Contratação exclusiva Microempresa e Empresa de Pequeno Porte (ME e EPP), conforme artigo 48, inciso I, da Lei Complementar nº 123, através do SISTEMA DE REGISTRO DE PREÇOS para aquisição de mobiliário geral, em atendimento as Gerências Municipal de Sonora-MS, conforme condições, quantidades e exigências estabelecidas no edital e seus anexos</w:t>
      </w:r>
      <w:r w:rsidR="001C6ADC" w:rsidRPr="009803A5">
        <w:rPr>
          <w:rFonts w:asciiTheme="majorHAnsi" w:hAnsiTheme="majorHAnsi" w:cstheme="majorHAnsi"/>
          <w:sz w:val="22"/>
          <w:szCs w:val="22"/>
        </w:rPr>
        <w:t>;</w:t>
      </w:r>
    </w:p>
    <w:p w14:paraId="6FC45D08" w14:textId="77777777" w:rsidR="002701FF" w:rsidRPr="009803A5" w:rsidRDefault="002701FF" w:rsidP="002701FF">
      <w:pPr>
        <w:tabs>
          <w:tab w:val="left" w:pos="993"/>
        </w:tabs>
        <w:rPr>
          <w:rFonts w:asciiTheme="majorHAnsi" w:hAnsiTheme="majorHAnsi" w:cstheme="majorHAnsi"/>
          <w:sz w:val="22"/>
          <w:szCs w:val="22"/>
        </w:rPr>
      </w:pPr>
    </w:p>
    <w:p w14:paraId="22B2042C" w14:textId="4333FA3E" w:rsidR="002713EC" w:rsidRPr="009803A5" w:rsidRDefault="00BF3925" w:rsidP="00BF3925">
      <w:pPr>
        <w:pStyle w:val="PargrafodaLista"/>
        <w:ind w:left="0"/>
        <w:jc w:val="both"/>
        <w:rPr>
          <w:rFonts w:asciiTheme="majorHAnsi" w:hAnsiTheme="majorHAnsi" w:cstheme="majorHAnsi"/>
          <w:sz w:val="22"/>
          <w:szCs w:val="22"/>
        </w:rPr>
      </w:pPr>
      <w:r w:rsidRPr="009803A5">
        <w:rPr>
          <w:rFonts w:asciiTheme="majorHAnsi" w:hAnsiTheme="majorHAnsi" w:cstheme="majorHAnsi"/>
          <w:sz w:val="22"/>
          <w:szCs w:val="22"/>
        </w:rPr>
        <w:t xml:space="preserve">1.2. </w:t>
      </w:r>
      <w:r w:rsidR="000540B1" w:rsidRPr="009803A5">
        <w:rPr>
          <w:rFonts w:asciiTheme="majorHAnsi" w:hAnsiTheme="majorHAnsi" w:cstheme="majorHAnsi"/>
          <w:sz w:val="22"/>
          <w:szCs w:val="22"/>
        </w:rPr>
        <w:t>Objeto da Contra</w:t>
      </w:r>
      <w:r w:rsidR="002713EC" w:rsidRPr="009803A5">
        <w:rPr>
          <w:rFonts w:asciiTheme="majorHAnsi" w:hAnsiTheme="majorHAnsi" w:cstheme="majorHAnsi"/>
          <w:sz w:val="22"/>
          <w:szCs w:val="22"/>
        </w:rPr>
        <w:t>tação:</w:t>
      </w:r>
    </w:p>
    <w:p w14:paraId="3C14014D" w14:textId="77777777" w:rsidR="00C04DF2" w:rsidRPr="009803A5" w:rsidRDefault="00C04DF2" w:rsidP="00BF3925">
      <w:pPr>
        <w:pStyle w:val="PargrafodaLista"/>
        <w:ind w:left="0"/>
        <w:jc w:val="both"/>
        <w:rPr>
          <w:rFonts w:asciiTheme="majorHAnsi" w:hAnsiTheme="majorHAnsi" w:cstheme="majorHAnsi"/>
          <w:sz w:val="22"/>
          <w:szCs w:val="22"/>
        </w:rPr>
      </w:pPr>
    </w:p>
    <w:tbl>
      <w:tblPr>
        <w:tblStyle w:val="Tabelacomgrade"/>
        <w:tblW w:w="5000" w:type="pct"/>
        <w:jc w:val="center"/>
        <w:tblLook w:val="04A0" w:firstRow="1" w:lastRow="0" w:firstColumn="1" w:lastColumn="0" w:noHBand="0" w:noVBand="1"/>
      </w:tblPr>
      <w:tblGrid>
        <w:gridCol w:w="641"/>
        <w:gridCol w:w="1331"/>
        <w:gridCol w:w="2900"/>
        <w:gridCol w:w="988"/>
        <w:gridCol w:w="1298"/>
        <w:gridCol w:w="968"/>
        <w:gridCol w:w="706"/>
        <w:gridCol w:w="796"/>
      </w:tblGrid>
      <w:tr w:rsidR="000960D6" w:rsidRPr="009803A5" w14:paraId="2DCFC6B6" w14:textId="77777777" w:rsidTr="0009034C">
        <w:trPr>
          <w:trHeight w:val="300"/>
          <w:jc w:val="center"/>
        </w:trPr>
        <w:tc>
          <w:tcPr>
            <w:tcW w:w="329" w:type="pct"/>
            <w:shd w:val="clear" w:color="auto" w:fill="D9D9D9" w:themeFill="background1" w:themeFillShade="D9"/>
            <w:hideMark/>
          </w:tcPr>
          <w:p w14:paraId="2FE45C37" w14:textId="77777777" w:rsidR="000960D6" w:rsidRPr="009803A5" w:rsidRDefault="000960D6" w:rsidP="0009034C">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Item</w:t>
            </w:r>
          </w:p>
        </w:tc>
        <w:tc>
          <w:tcPr>
            <w:tcW w:w="657" w:type="pct"/>
            <w:shd w:val="clear" w:color="auto" w:fill="D9D9D9" w:themeFill="background1" w:themeFillShade="D9"/>
            <w:hideMark/>
          </w:tcPr>
          <w:p w14:paraId="66B280D2" w14:textId="77777777" w:rsidR="000960D6" w:rsidRPr="009803A5" w:rsidRDefault="000960D6" w:rsidP="0009034C">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Código Produto</w:t>
            </w:r>
          </w:p>
        </w:tc>
        <w:tc>
          <w:tcPr>
            <w:tcW w:w="1617" w:type="pct"/>
            <w:shd w:val="clear" w:color="auto" w:fill="D9D9D9" w:themeFill="background1" w:themeFillShade="D9"/>
            <w:hideMark/>
          </w:tcPr>
          <w:p w14:paraId="6904E622" w14:textId="77777777" w:rsidR="000960D6" w:rsidRPr="009803A5" w:rsidRDefault="000960D6" w:rsidP="0009034C">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Descrição</w:t>
            </w:r>
          </w:p>
        </w:tc>
        <w:tc>
          <w:tcPr>
            <w:tcW w:w="459" w:type="pct"/>
            <w:shd w:val="clear" w:color="auto" w:fill="D9D9D9" w:themeFill="background1" w:themeFillShade="D9"/>
            <w:hideMark/>
          </w:tcPr>
          <w:p w14:paraId="7BFD8B20" w14:textId="77777777" w:rsidR="000960D6" w:rsidRPr="009803A5" w:rsidRDefault="000960D6" w:rsidP="0009034C">
            <w:pPr>
              <w:tabs>
                <w:tab w:val="left" w:pos="426"/>
              </w:tabs>
              <w:adjustRightInd w:val="0"/>
              <w:ind w:left="426" w:right="-7" w:hanging="426"/>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Unidade</w:t>
            </w:r>
          </w:p>
        </w:tc>
        <w:tc>
          <w:tcPr>
            <w:tcW w:w="664" w:type="pct"/>
            <w:shd w:val="clear" w:color="auto" w:fill="D9D9D9" w:themeFill="background1" w:themeFillShade="D9"/>
            <w:hideMark/>
          </w:tcPr>
          <w:p w14:paraId="48CF5697" w14:textId="77777777" w:rsidR="000960D6" w:rsidRPr="009803A5" w:rsidRDefault="000960D6" w:rsidP="0009034C">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Quantidade</w:t>
            </w:r>
          </w:p>
        </w:tc>
        <w:tc>
          <w:tcPr>
            <w:tcW w:w="488" w:type="pct"/>
            <w:shd w:val="clear" w:color="auto" w:fill="D9D9D9" w:themeFill="background1" w:themeFillShade="D9"/>
          </w:tcPr>
          <w:p w14:paraId="5539C462" w14:textId="77777777" w:rsidR="000960D6" w:rsidRPr="009803A5" w:rsidRDefault="000960D6" w:rsidP="0009034C">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Valor Unitário</w:t>
            </w:r>
          </w:p>
        </w:tc>
        <w:tc>
          <w:tcPr>
            <w:tcW w:w="384" w:type="pct"/>
            <w:shd w:val="clear" w:color="auto" w:fill="D9D9D9" w:themeFill="background1" w:themeFillShade="D9"/>
          </w:tcPr>
          <w:p w14:paraId="242FC22A" w14:textId="77777777" w:rsidR="000960D6" w:rsidRPr="009803A5" w:rsidRDefault="000960D6" w:rsidP="0009034C">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Valor Total</w:t>
            </w:r>
          </w:p>
        </w:tc>
        <w:tc>
          <w:tcPr>
            <w:tcW w:w="403" w:type="pct"/>
            <w:shd w:val="clear" w:color="auto" w:fill="D9D9D9" w:themeFill="background1" w:themeFillShade="D9"/>
          </w:tcPr>
          <w:p w14:paraId="57388193" w14:textId="77777777" w:rsidR="000960D6" w:rsidRPr="009803A5" w:rsidRDefault="000960D6" w:rsidP="0009034C">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Marca</w:t>
            </w:r>
          </w:p>
        </w:tc>
      </w:tr>
      <w:tr w:rsidR="000960D6" w:rsidRPr="009803A5" w14:paraId="1DC995EA" w14:textId="77777777" w:rsidTr="0009034C">
        <w:trPr>
          <w:trHeight w:val="1650"/>
          <w:jc w:val="center"/>
        </w:trPr>
        <w:tc>
          <w:tcPr>
            <w:tcW w:w="329" w:type="pct"/>
            <w:noWrap/>
            <w:hideMark/>
          </w:tcPr>
          <w:p w14:paraId="1706F396"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w:t>
            </w:r>
          </w:p>
        </w:tc>
        <w:tc>
          <w:tcPr>
            <w:tcW w:w="657" w:type="pct"/>
            <w:noWrap/>
            <w:hideMark/>
          </w:tcPr>
          <w:p w14:paraId="00BB6F34"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13.001.423</w:t>
            </w:r>
          </w:p>
        </w:tc>
        <w:tc>
          <w:tcPr>
            <w:tcW w:w="1617" w:type="pct"/>
            <w:hideMark/>
          </w:tcPr>
          <w:p w14:paraId="31A5C9BA" w14:textId="77777777" w:rsidR="000960D6" w:rsidRPr="009803A5" w:rsidRDefault="000960D6" w:rsidP="0009034C">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ARMÁRIO COM GAVETAS EM AÇO</w:t>
            </w:r>
            <w:r w:rsidRPr="009803A5">
              <w:rPr>
                <w:rFonts w:asciiTheme="majorHAnsi" w:hAnsiTheme="majorHAnsi" w:cstheme="majorHAnsi"/>
                <w:color w:val="000000" w:themeColor="text1"/>
                <w:sz w:val="22"/>
                <w:szCs w:val="22"/>
              </w:rPr>
              <w:br/>
              <w:t>Estrutura em aço com pintura eletrostática a pó Mínimo de 4 gavetas deslizantes com trilho metálico Puxadores metálicos ou em polipropileno Acabamento fosco ou brilhante, resistente à umidade Capacidade de carga mínima por gaveta: 10kg Fechadura com chave opcional</w:t>
            </w:r>
            <w:r w:rsidRPr="009803A5">
              <w:rPr>
                <w:rFonts w:asciiTheme="majorHAnsi" w:hAnsiTheme="majorHAnsi" w:cstheme="majorHAnsi"/>
                <w:color w:val="000000" w:themeColor="text1"/>
                <w:sz w:val="22"/>
                <w:szCs w:val="22"/>
              </w:rPr>
              <w:br/>
              <w:t xml:space="preserve">Dimensões aproximadas: 1,20m largura x 1,00m altura x 0,40m profundidade Garantia mínima: 12 meses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Tecno </w:t>
            </w:r>
            <w:proofErr w:type="spellStart"/>
            <w:r w:rsidRPr="009803A5">
              <w:rPr>
                <w:rFonts w:asciiTheme="majorHAnsi" w:hAnsiTheme="majorHAnsi" w:cstheme="majorHAnsi"/>
                <w:color w:val="000000" w:themeColor="text1"/>
                <w:sz w:val="22"/>
                <w:szCs w:val="22"/>
              </w:rPr>
              <w:t>Mobili</w:t>
            </w:r>
            <w:proofErr w:type="spellEnd"/>
            <w:r w:rsidRPr="009803A5">
              <w:rPr>
                <w:rFonts w:asciiTheme="majorHAnsi" w:hAnsiTheme="majorHAnsi" w:cstheme="majorHAnsi"/>
                <w:color w:val="000000" w:themeColor="text1"/>
                <w:sz w:val="22"/>
                <w:szCs w:val="22"/>
              </w:rPr>
              <w:t xml:space="preserve"> Metálica, Maia Metais</w:t>
            </w:r>
          </w:p>
        </w:tc>
        <w:tc>
          <w:tcPr>
            <w:tcW w:w="459" w:type="pct"/>
            <w:hideMark/>
          </w:tcPr>
          <w:p w14:paraId="4038A203"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57AC3055"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12</w:t>
            </w:r>
          </w:p>
        </w:tc>
        <w:tc>
          <w:tcPr>
            <w:tcW w:w="488" w:type="pct"/>
          </w:tcPr>
          <w:p w14:paraId="03C709F2"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05D52CF5"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5E2A74A4"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r>
      <w:tr w:rsidR="000960D6" w:rsidRPr="009803A5" w14:paraId="60853456" w14:textId="77777777" w:rsidTr="0009034C">
        <w:trPr>
          <w:trHeight w:val="1189"/>
          <w:jc w:val="center"/>
        </w:trPr>
        <w:tc>
          <w:tcPr>
            <w:tcW w:w="329" w:type="pct"/>
            <w:noWrap/>
            <w:hideMark/>
          </w:tcPr>
          <w:p w14:paraId="5988FFC8"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657" w:type="pct"/>
            <w:noWrap/>
            <w:hideMark/>
          </w:tcPr>
          <w:p w14:paraId="77C98A52"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13.001.453</w:t>
            </w:r>
          </w:p>
        </w:tc>
        <w:tc>
          <w:tcPr>
            <w:tcW w:w="1617" w:type="pct"/>
            <w:hideMark/>
          </w:tcPr>
          <w:p w14:paraId="09CC76DC" w14:textId="77777777" w:rsidR="000960D6" w:rsidRPr="009803A5" w:rsidRDefault="000960D6" w:rsidP="0009034C">
            <w:pPr>
              <w:tabs>
                <w:tab w:val="left" w:pos="426"/>
              </w:tabs>
              <w:adjustRightInd w:val="0"/>
              <w:ind w:right="-7"/>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ARMÁRIO DE AÇO COM DUAS PORTAS</w:t>
            </w:r>
            <w:r w:rsidRPr="009803A5">
              <w:rPr>
                <w:rFonts w:asciiTheme="majorHAnsi" w:hAnsiTheme="majorHAnsi" w:cstheme="majorHAnsi"/>
                <w:color w:val="000000" w:themeColor="text1"/>
                <w:sz w:val="22"/>
                <w:szCs w:val="22"/>
              </w:rPr>
              <w:br/>
              <w:t>Construído em chapa de aço de alta resistência</w:t>
            </w:r>
            <w:r w:rsidRPr="009803A5">
              <w:rPr>
                <w:rFonts w:asciiTheme="majorHAnsi" w:hAnsiTheme="majorHAnsi" w:cstheme="majorHAnsi"/>
                <w:color w:val="000000" w:themeColor="text1"/>
                <w:sz w:val="22"/>
                <w:szCs w:val="22"/>
              </w:rPr>
              <w:br/>
              <w:t>Duas portas com puxadores e opção de fechadura com chave Prateleiras internas reguláveis ou fixas</w:t>
            </w:r>
            <w:r w:rsidRPr="009803A5">
              <w:rPr>
                <w:rFonts w:asciiTheme="majorHAnsi" w:hAnsiTheme="majorHAnsi" w:cstheme="majorHAnsi"/>
                <w:color w:val="000000" w:themeColor="text1"/>
                <w:sz w:val="22"/>
                <w:szCs w:val="22"/>
              </w:rPr>
              <w:br/>
            </w:r>
            <w:r w:rsidRPr="009803A5">
              <w:rPr>
                <w:rFonts w:asciiTheme="majorHAnsi" w:hAnsiTheme="majorHAnsi" w:cstheme="majorHAnsi"/>
                <w:color w:val="000000" w:themeColor="text1"/>
                <w:sz w:val="22"/>
                <w:szCs w:val="22"/>
              </w:rPr>
              <w:lastRenderedPageBreak/>
              <w:t xml:space="preserve">Dimensões aproximadas: 1,80m x 0,90m x 0,40m Garantia mínima: 12 meses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Itatiaia</w:t>
            </w:r>
          </w:p>
        </w:tc>
        <w:tc>
          <w:tcPr>
            <w:tcW w:w="459" w:type="pct"/>
            <w:hideMark/>
          </w:tcPr>
          <w:p w14:paraId="03F88E32"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7173D772"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6</w:t>
            </w:r>
          </w:p>
        </w:tc>
        <w:tc>
          <w:tcPr>
            <w:tcW w:w="488" w:type="pct"/>
          </w:tcPr>
          <w:p w14:paraId="041D34F7"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6F85A7A4"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757D3C74"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r>
      <w:tr w:rsidR="000960D6" w:rsidRPr="009803A5" w14:paraId="7DA881C8" w14:textId="77777777" w:rsidTr="0009034C">
        <w:trPr>
          <w:trHeight w:val="1347"/>
          <w:jc w:val="center"/>
        </w:trPr>
        <w:tc>
          <w:tcPr>
            <w:tcW w:w="329" w:type="pct"/>
            <w:noWrap/>
            <w:hideMark/>
          </w:tcPr>
          <w:p w14:paraId="7135AD5E"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w:t>
            </w:r>
          </w:p>
        </w:tc>
        <w:tc>
          <w:tcPr>
            <w:tcW w:w="657" w:type="pct"/>
            <w:noWrap/>
            <w:hideMark/>
          </w:tcPr>
          <w:p w14:paraId="3348DF18"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13.001.455</w:t>
            </w:r>
          </w:p>
        </w:tc>
        <w:tc>
          <w:tcPr>
            <w:tcW w:w="1617" w:type="pct"/>
            <w:hideMark/>
          </w:tcPr>
          <w:p w14:paraId="0DA35D96" w14:textId="77777777" w:rsidR="000960D6" w:rsidRPr="009803A5" w:rsidRDefault="000960D6" w:rsidP="0009034C">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ARQUIVO DE AÇO 4 GAVETAS</w:t>
            </w:r>
            <w:r w:rsidRPr="009803A5">
              <w:rPr>
                <w:rFonts w:asciiTheme="majorHAnsi" w:hAnsiTheme="majorHAnsi" w:cstheme="majorHAnsi"/>
                <w:color w:val="000000" w:themeColor="text1"/>
                <w:sz w:val="22"/>
                <w:szCs w:val="22"/>
              </w:rPr>
              <w:br/>
              <w:t>Fabricado em chapa de aço de alta durabilidade Gavetas deslizantes com trilhos de alta resistência</w:t>
            </w:r>
            <w:r w:rsidRPr="009803A5">
              <w:rPr>
                <w:rFonts w:asciiTheme="majorHAnsi" w:hAnsiTheme="majorHAnsi" w:cstheme="majorHAnsi"/>
                <w:color w:val="000000" w:themeColor="text1"/>
                <w:sz w:val="22"/>
                <w:szCs w:val="22"/>
              </w:rPr>
              <w:br/>
              <w:t>Capacidade para pastas suspensas em formato ofício ou carta Sistema de travamento central com chave Dimensões aproximadas: 1,33m x 0,46m x 0,62m (4 gavetas) Garantia mínima: 12 meses</w:t>
            </w:r>
            <w:r w:rsidRPr="009803A5">
              <w:rPr>
                <w:rFonts w:asciiTheme="majorHAnsi" w:hAnsiTheme="majorHAnsi" w:cstheme="majorHAnsi"/>
                <w:color w:val="000000" w:themeColor="text1"/>
                <w:sz w:val="22"/>
                <w:szCs w:val="22"/>
              </w:rPr>
              <w:br/>
              <w:t xml:space="preserve">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Itatiaia</w:t>
            </w:r>
          </w:p>
        </w:tc>
        <w:tc>
          <w:tcPr>
            <w:tcW w:w="459" w:type="pct"/>
            <w:hideMark/>
          </w:tcPr>
          <w:p w14:paraId="4F49EA01"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61A31023"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w:t>
            </w:r>
          </w:p>
        </w:tc>
        <w:tc>
          <w:tcPr>
            <w:tcW w:w="488" w:type="pct"/>
          </w:tcPr>
          <w:p w14:paraId="47AEFE82"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1F669B5E"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3E632C55"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r>
      <w:tr w:rsidR="000960D6" w:rsidRPr="009803A5" w14:paraId="4868B514" w14:textId="77777777" w:rsidTr="0009034C">
        <w:trPr>
          <w:trHeight w:val="1189"/>
          <w:jc w:val="center"/>
        </w:trPr>
        <w:tc>
          <w:tcPr>
            <w:tcW w:w="329" w:type="pct"/>
            <w:noWrap/>
            <w:hideMark/>
          </w:tcPr>
          <w:p w14:paraId="4487CBBE"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w:t>
            </w:r>
          </w:p>
        </w:tc>
        <w:tc>
          <w:tcPr>
            <w:tcW w:w="657" w:type="pct"/>
            <w:noWrap/>
            <w:hideMark/>
          </w:tcPr>
          <w:p w14:paraId="28A01C0E"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13.001.418</w:t>
            </w:r>
          </w:p>
        </w:tc>
        <w:tc>
          <w:tcPr>
            <w:tcW w:w="1617" w:type="pct"/>
            <w:hideMark/>
          </w:tcPr>
          <w:p w14:paraId="21610B5F" w14:textId="77777777" w:rsidR="000960D6" w:rsidRPr="009803A5" w:rsidRDefault="000960D6" w:rsidP="0009034C">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CADEIRA FIXA Estrutura: aço pintado ou cromado Assento e encosto: espuma injetada, revestida em tecido ou courvin Sem apoio para braços Uso: atendimento ou sala de espera Garantia mínima: 12 meses Marcas referência: </w:t>
            </w:r>
            <w:proofErr w:type="spellStart"/>
            <w:r w:rsidRPr="009803A5">
              <w:rPr>
                <w:rFonts w:asciiTheme="majorHAnsi" w:hAnsiTheme="majorHAnsi" w:cstheme="majorHAnsi"/>
                <w:color w:val="000000" w:themeColor="text1"/>
                <w:sz w:val="22"/>
                <w:szCs w:val="22"/>
              </w:rPr>
              <w:t>Cavaletti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Frisokar</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Plaxmetal</w:t>
            </w:r>
            <w:proofErr w:type="spellEnd"/>
          </w:p>
        </w:tc>
        <w:tc>
          <w:tcPr>
            <w:tcW w:w="459" w:type="pct"/>
            <w:hideMark/>
          </w:tcPr>
          <w:p w14:paraId="22FDFD87"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04F3D87F"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163</w:t>
            </w:r>
          </w:p>
        </w:tc>
        <w:tc>
          <w:tcPr>
            <w:tcW w:w="488" w:type="pct"/>
          </w:tcPr>
          <w:p w14:paraId="19C5394F"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3E3455E1"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78CF6BD5"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r>
      <w:tr w:rsidR="000960D6" w:rsidRPr="009803A5" w14:paraId="1DDE3E34" w14:textId="77777777" w:rsidTr="0009034C">
        <w:trPr>
          <w:trHeight w:val="1347"/>
          <w:jc w:val="center"/>
        </w:trPr>
        <w:tc>
          <w:tcPr>
            <w:tcW w:w="329" w:type="pct"/>
            <w:noWrap/>
            <w:hideMark/>
          </w:tcPr>
          <w:p w14:paraId="73F78CEA"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5</w:t>
            </w:r>
          </w:p>
        </w:tc>
        <w:tc>
          <w:tcPr>
            <w:tcW w:w="657" w:type="pct"/>
            <w:noWrap/>
            <w:hideMark/>
          </w:tcPr>
          <w:p w14:paraId="7AE5E63D"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13.001.419</w:t>
            </w:r>
          </w:p>
        </w:tc>
        <w:tc>
          <w:tcPr>
            <w:tcW w:w="1617" w:type="pct"/>
            <w:hideMark/>
          </w:tcPr>
          <w:p w14:paraId="60BEAE77" w14:textId="77777777" w:rsidR="000960D6" w:rsidRPr="009803A5" w:rsidRDefault="000960D6" w:rsidP="0009034C">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CADEIRA GIRATÓRIA Base: estrela com rodízios Regulagem de altura a gás Encosto e assento: espuma injetada Apoio para braços regulável Revestimento: tecido ou courvin Garantia mínima: 12 meses Marcas referência: </w:t>
            </w:r>
            <w:proofErr w:type="spellStart"/>
            <w:r w:rsidRPr="009803A5">
              <w:rPr>
                <w:rFonts w:asciiTheme="majorHAnsi" w:hAnsiTheme="majorHAnsi" w:cstheme="majorHAnsi"/>
                <w:color w:val="000000" w:themeColor="text1"/>
                <w:sz w:val="22"/>
                <w:szCs w:val="22"/>
              </w:rPr>
              <w:t>Cavaletti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Flexform</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Conforsit</w:t>
            </w:r>
            <w:proofErr w:type="spellEnd"/>
          </w:p>
        </w:tc>
        <w:tc>
          <w:tcPr>
            <w:tcW w:w="459" w:type="pct"/>
            <w:hideMark/>
          </w:tcPr>
          <w:p w14:paraId="0E37F243"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13559E74"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40</w:t>
            </w:r>
          </w:p>
        </w:tc>
        <w:tc>
          <w:tcPr>
            <w:tcW w:w="488" w:type="pct"/>
          </w:tcPr>
          <w:p w14:paraId="56AC7EC3"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3287E8A4"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22F4A157"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r>
      <w:tr w:rsidR="000960D6" w:rsidRPr="009803A5" w14:paraId="25FD24B7" w14:textId="77777777" w:rsidTr="0009034C">
        <w:trPr>
          <w:trHeight w:val="209"/>
          <w:jc w:val="center"/>
        </w:trPr>
        <w:tc>
          <w:tcPr>
            <w:tcW w:w="329" w:type="pct"/>
            <w:noWrap/>
            <w:hideMark/>
          </w:tcPr>
          <w:p w14:paraId="7205222F"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6</w:t>
            </w:r>
          </w:p>
        </w:tc>
        <w:tc>
          <w:tcPr>
            <w:tcW w:w="657" w:type="pct"/>
            <w:noWrap/>
            <w:hideMark/>
          </w:tcPr>
          <w:p w14:paraId="49FD6859"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13.001.420</w:t>
            </w:r>
          </w:p>
        </w:tc>
        <w:tc>
          <w:tcPr>
            <w:tcW w:w="1617" w:type="pct"/>
            <w:hideMark/>
          </w:tcPr>
          <w:p w14:paraId="1999012A" w14:textId="77777777" w:rsidR="000960D6" w:rsidRPr="009803A5" w:rsidRDefault="000960D6" w:rsidP="0009034C">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CADEIRA PREMIUM Base giratória com rodízios Encosto alto, com apoio lombar Assento e encosto com </w:t>
            </w:r>
            <w:r w:rsidRPr="009803A5">
              <w:rPr>
                <w:rFonts w:asciiTheme="majorHAnsi" w:hAnsiTheme="majorHAnsi" w:cstheme="majorHAnsi"/>
                <w:color w:val="000000" w:themeColor="text1"/>
                <w:sz w:val="22"/>
                <w:szCs w:val="22"/>
              </w:rPr>
              <w:lastRenderedPageBreak/>
              <w:t xml:space="preserve">espuma injetada Revestimento: couro sintético ou tecido de alto padrão Apoio para braços almofadado Regulagem de altura e inclinação Garantia mínima: 12 meses Marcas referência: </w:t>
            </w:r>
            <w:proofErr w:type="spellStart"/>
            <w:r w:rsidRPr="009803A5">
              <w:rPr>
                <w:rFonts w:asciiTheme="majorHAnsi" w:hAnsiTheme="majorHAnsi" w:cstheme="majorHAnsi"/>
                <w:color w:val="000000" w:themeColor="text1"/>
                <w:sz w:val="22"/>
                <w:szCs w:val="22"/>
              </w:rPr>
              <w:t>Cavaletti</w:t>
            </w:r>
            <w:proofErr w:type="spellEnd"/>
            <w:r w:rsidRPr="009803A5">
              <w:rPr>
                <w:rFonts w:asciiTheme="majorHAnsi" w:hAnsiTheme="majorHAnsi" w:cstheme="majorHAnsi"/>
                <w:color w:val="000000" w:themeColor="text1"/>
                <w:sz w:val="22"/>
                <w:szCs w:val="22"/>
              </w:rPr>
              <w:t xml:space="preserve">, Marelli, </w:t>
            </w:r>
            <w:proofErr w:type="spellStart"/>
            <w:r w:rsidRPr="009803A5">
              <w:rPr>
                <w:rFonts w:asciiTheme="majorHAnsi" w:hAnsiTheme="majorHAnsi" w:cstheme="majorHAnsi"/>
                <w:color w:val="000000" w:themeColor="text1"/>
                <w:sz w:val="22"/>
                <w:szCs w:val="22"/>
              </w:rPr>
              <w:t>Plaxmetal</w:t>
            </w:r>
            <w:proofErr w:type="spellEnd"/>
          </w:p>
        </w:tc>
        <w:tc>
          <w:tcPr>
            <w:tcW w:w="459" w:type="pct"/>
            <w:hideMark/>
          </w:tcPr>
          <w:p w14:paraId="1DCE7224"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13FD864E"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40</w:t>
            </w:r>
          </w:p>
        </w:tc>
        <w:tc>
          <w:tcPr>
            <w:tcW w:w="488" w:type="pct"/>
          </w:tcPr>
          <w:p w14:paraId="00160CCC"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68F592E6"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30116284"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r>
      <w:tr w:rsidR="000960D6" w:rsidRPr="009803A5" w14:paraId="109F9507" w14:textId="77777777" w:rsidTr="0009034C">
        <w:trPr>
          <w:trHeight w:val="492"/>
          <w:jc w:val="center"/>
        </w:trPr>
        <w:tc>
          <w:tcPr>
            <w:tcW w:w="329" w:type="pct"/>
            <w:noWrap/>
            <w:hideMark/>
          </w:tcPr>
          <w:p w14:paraId="7B76543F"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7</w:t>
            </w:r>
          </w:p>
        </w:tc>
        <w:tc>
          <w:tcPr>
            <w:tcW w:w="657" w:type="pct"/>
            <w:noWrap/>
            <w:hideMark/>
          </w:tcPr>
          <w:p w14:paraId="058AF7F1"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13.001.451</w:t>
            </w:r>
          </w:p>
        </w:tc>
        <w:tc>
          <w:tcPr>
            <w:tcW w:w="1617" w:type="pct"/>
            <w:hideMark/>
          </w:tcPr>
          <w:p w14:paraId="3F568030" w14:textId="77777777" w:rsidR="000960D6" w:rsidRPr="009803A5" w:rsidRDefault="000960D6" w:rsidP="0009034C">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CONJUNTO DE REFEITÓRIO ESCOLAR ADULTO – MODELO MONOBLOCO</w:t>
            </w:r>
            <w:r w:rsidRPr="009803A5">
              <w:rPr>
                <w:rFonts w:asciiTheme="majorHAnsi" w:hAnsiTheme="majorHAnsi" w:cstheme="majorHAnsi"/>
                <w:color w:val="000000" w:themeColor="text1"/>
                <w:sz w:val="22"/>
                <w:szCs w:val="22"/>
              </w:rPr>
              <w:br/>
              <w:t xml:space="preserve">Mesa: Estrutura monobloco em aço carbono, soldado, com pintura epóxi a pó e </w:t>
            </w:r>
            <w:proofErr w:type="spellStart"/>
            <w:r w:rsidRPr="009803A5">
              <w:rPr>
                <w:rFonts w:asciiTheme="majorHAnsi" w:hAnsiTheme="majorHAnsi" w:cstheme="majorHAnsi"/>
                <w:color w:val="000000" w:themeColor="text1"/>
                <w:sz w:val="22"/>
                <w:szCs w:val="22"/>
              </w:rPr>
              <w:t>tratame</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nto</w:t>
            </w:r>
            <w:proofErr w:type="spellEnd"/>
            <w:r w:rsidRPr="009803A5">
              <w:rPr>
                <w:rFonts w:asciiTheme="majorHAnsi" w:hAnsiTheme="majorHAnsi" w:cstheme="majorHAnsi"/>
                <w:color w:val="000000" w:themeColor="text1"/>
                <w:sz w:val="22"/>
                <w:szCs w:val="22"/>
              </w:rPr>
              <w:t xml:space="preserve"> químico anticorrosivo (cor preta). Dimensões aproximadas: 1,50 m (largura) x 0,80 m (profundidade) x 0,77 m (altura). Tampo em MDP BP 15 mm branco, revestido em fórmica de alta pressão, com borda </w:t>
            </w:r>
            <w:proofErr w:type="gramStart"/>
            <w:r w:rsidRPr="009803A5">
              <w:rPr>
                <w:rFonts w:asciiTheme="majorHAnsi" w:hAnsiTheme="majorHAnsi" w:cstheme="majorHAnsi"/>
                <w:color w:val="000000" w:themeColor="text1"/>
                <w:sz w:val="22"/>
                <w:szCs w:val="22"/>
              </w:rPr>
              <w:t>e m</w:t>
            </w:r>
            <w:proofErr w:type="gramEnd"/>
            <w:r w:rsidRPr="009803A5">
              <w:rPr>
                <w:rFonts w:asciiTheme="majorHAnsi" w:hAnsiTheme="majorHAnsi" w:cstheme="majorHAnsi"/>
                <w:color w:val="000000" w:themeColor="text1"/>
                <w:sz w:val="22"/>
                <w:szCs w:val="22"/>
              </w:rPr>
              <w:t xml:space="preserve"> perfil de PVC 1 mm na cor preta. Bancos: Estrutura integrada à mesa (monobloco), em MDP BP 15 mm branco, com </w:t>
            </w:r>
            <w:proofErr w:type="spellStart"/>
            <w:r w:rsidRPr="009803A5">
              <w:rPr>
                <w:rFonts w:asciiTheme="majorHAnsi" w:hAnsiTheme="majorHAnsi" w:cstheme="majorHAnsi"/>
                <w:color w:val="000000" w:themeColor="text1"/>
                <w:sz w:val="22"/>
                <w:szCs w:val="22"/>
              </w:rPr>
              <w:t>bord</w:t>
            </w:r>
            <w:proofErr w:type="spellEnd"/>
            <w:r w:rsidRPr="009803A5">
              <w:rPr>
                <w:rFonts w:asciiTheme="majorHAnsi" w:hAnsiTheme="majorHAnsi" w:cstheme="majorHAnsi"/>
                <w:color w:val="000000" w:themeColor="text1"/>
                <w:sz w:val="22"/>
                <w:szCs w:val="22"/>
              </w:rPr>
              <w:t xml:space="preserve"> a em perfil de PVC 1 mm preto. Dimensões aproximadas de cada assento: 1,80 m (largura) x 0,47 m (altura) x 0,30 m (p </w:t>
            </w:r>
            <w:proofErr w:type="spellStart"/>
            <w:r w:rsidRPr="009803A5">
              <w:rPr>
                <w:rFonts w:asciiTheme="majorHAnsi" w:hAnsiTheme="majorHAnsi" w:cstheme="majorHAnsi"/>
                <w:color w:val="000000" w:themeColor="text1"/>
                <w:sz w:val="22"/>
                <w:szCs w:val="22"/>
              </w:rPr>
              <w:t>rofundidade</w:t>
            </w:r>
            <w:proofErr w:type="spellEnd"/>
            <w:r w:rsidRPr="009803A5">
              <w:rPr>
                <w:rFonts w:asciiTheme="majorHAnsi" w:hAnsiTheme="majorHAnsi" w:cstheme="majorHAnsi"/>
                <w:color w:val="000000" w:themeColor="text1"/>
                <w:sz w:val="22"/>
                <w:szCs w:val="22"/>
              </w:rPr>
              <w:t>).</w:t>
            </w:r>
            <w:r w:rsidRPr="009803A5">
              <w:rPr>
                <w:rFonts w:asciiTheme="majorHAnsi" w:hAnsiTheme="majorHAnsi" w:cstheme="majorHAnsi"/>
                <w:color w:val="000000" w:themeColor="text1"/>
                <w:sz w:val="22"/>
                <w:szCs w:val="22"/>
              </w:rPr>
              <w:br/>
              <w:t xml:space="preserve">Materiais: MDF/MDP de alta resistência, revestidos em BP/Fórmica, garantindo maior </w:t>
            </w:r>
            <w:proofErr w:type="spellStart"/>
            <w:r w:rsidRPr="009803A5">
              <w:rPr>
                <w:rFonts w:asciiTheme="majorHAnsi" w:hAnsiTheme="majorHAnsi" w:cstheme="majorHAnsi"/>
                <w:color w:val="000000" w:themeColor="text1"/>
                <w:sz w:val="22"/>
                <w:szCs w:val="22"/>
              </w:rPr>
              <w:t>du</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rabilidade</w:t>
            </w:r>
            <w:proofErr w:type="spellEnd"/>
            <w:r w:rsidRPr="009803A5">
              <w:rPr>
                <w:rFonts w:asciiTheme="majorHAnsi" w:hAnsiTheme="majorHAnsi" w:cstheme="majorHAnsi"/>
                <w:color w:val="000000" w:themeColor="text1"/>
                <w:sz w:val="22"/>
                <w:szCs w:val="22"/>
              </w:rPr>
              <w:t xml:space="preserve">, facilidade de higienização e resistência ao desgaste. Acabamento: Pintura epóxi a pó eletrostática sobre a estrutura metálica, com tratamento químico prévio para evitar oxidação. Ergonomia e segurança: Atende aos </w:t>
            </w:r>
            <w:r w:rsidRPr="009803A5">
              <w:rPr>
                <w:rFonts w:asciiTheme="majorHAnsi" w:hAnsiTheme="majorHAnsi" w:cstheme="majorHAnsi"/>
                <w:color w:val="000000" w:themeColor="text1"/>
                <w:sz w:val="22"/>
                <w:szCs w:val="22"/>
              </w:rPr>
              <w:lastRenderedPageBreak/>
              <w:t xml:space="preserve">requisitos de ergonomia, resistência e segurança d </w:t>
            </w:r>
            <w:proofErr w:type="spellStart"/>
            <w:r w:rsidRPr="009803A5">
              <w:rPr>
                <w:rFonts w:asciiTheme="majorHAnsi" w:hAnsiTheme="majorHAnsi" w:cstheme="majorHAnsi"/>
                <w:color w:val="000000" w:themeColor="text1"/>
                <w:sz w:val="22"/>
                <w:szCs w:val="22"/>
              </w:rPr>
              <w:t>efinidos</w:t>
            </w:r>
            <w:proofErr w:type="spellEnd"/>
            <w:r w:rsidRPr="009803A5">
              <w:rPr>
                <w:rFonts w:asciiTheme="majorHAnsi" w:hAnsiTheme="majorHAnsi" w:cstheme="majorHAnsi"/>
                <w:color w:val="000000" w:themeColor="text1"/>
                <w:sz w:val="22"/>
                <w:szCs w:val="22"/>
              </w:rPr>
              <w:t xml:space="preserve"> pela ABNT, em especial: ABNT NBR 14006 e NBR 14007 – Móveis escolares: mesas e assentos, requisitos </w:t>
            </w:r>
            <w:proofErr w:type="spellStart"/>
            <w:r w:rsidRPr="009803A5">
              <w:rPr>
                <w:rFonts w:asciiTheme="majorHAnsi" w:hAnsiTheme="majorHAnsi" w:cstheme="majorHAnsi"/>
                <w:color w:val="000000" w:themeColor="text1"/>
                <w:sz w:val="22"/>
                <w:szCs w:val="22"/>
              </w:rPr>
              <w:t>dime</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nsionais</w:t>
            </w:r>
            <w:proofErr w:type="spellEnd"/>
            <w:r w:rsidRPr="009803A5">
              <w:rPr>
                <w:rFonts w:asciiTheme="majorHAnsi" w:hAnsiTheme="majorHAnsi" w:cstheme="majorHAnsi"/>
                <w:color w:val="000000" w:themeColor="text1"/>
                <w:sz w:val="22"/>
                <w:szCs w:val="22"/>
              </w:rPr>
              <w:t xml:space="preserve"> e ergonômicos. ABNT NBR 13966 – Móveis para escritórios e coletivos: requisitos de desempenho e se </w:t>
            </w:r>
            <w:proofErr w:type="spellStart"/>
            <w:r w:rsidRPr="009803A5">
              <w:rPr>
                <w:rFonts w:asciiTheme="majorHAnsi" w:hAnsiTheme="majorHAnsi" w:cstheme="majorHAnsi"/>
                <w:color w:val="000000" w:themeColor="text1"/>
                <w:sz w:val="22"/>
                <w:szCs w:val="22"/>
              </w:rPr>
              <w:t>gurança</w:t>
            </w:r>
            <w:proofErr w:type="spellEnd"/>
            <w:r w:rsidRPr="009803A5">
              <w:rPr>
                <w:rFonts w:asciiTheme="majorHAnsi" w:hAnsiTheme="majorHAnsi" w:cstheme="majorHAnsi"/>
                <w:color w:val="000000" w:themeColor="text1"/>
                <w:sz w:val="22"/>
                <w:szCs w:val="22"/>
              </w:rPr>
              <w:t xml:space="preserve">. ABNT NBR 15706 – Requisitos gerais de mobiliário escolar coletivo, com foco em </w:t>
            </w:r>
            <w:proofErr w:type="spellStart"/>
            <w:r w:rsidRPr="009803A5">
              <w:rPr>
                <w:rFonts w:asciiTheme="majorHAnsi" w:hAnsiTheme="majorHAnsi" w:cstheme="majorHAnsi"/>
                <w:color w:val="000000" w:themeColor="text1"/>
                <w:sz w:val="22"/>
                <w:szCs w:val="22"/>
              </w:rPr>
              <w:t>durab</w:t>
            </w:r>
            <w:proofErr w:type="spellEnd"/>
            <w:r w:rsidRPr="009803A5">
              <w:rPr>
                <w:rFonts w:asciiTheme="majorHAnsi" w:hAnsiTheme="majorHAnsi" w:cstheme="majorHAnsi"/>
                <w:color w:val="000000" w:themeColor="text1"/>
                <w:sz w:val="22"/>
                <w:szCs w:val="22"/>
              </w:rPr>
              <w:t xml:space="preserve"> ilidade e estabilidade. Garantia mínima: 12 meses. Aplicação: Ideal para refeitórios escolares adultos, oferecendo robustez, higiene, </w:t>
            </w:r>
            <w:proofErr w:type="spellStart"/>
            <w:r w:rsidRPr="009803A5">
              <w:rPr>
                <w:rFonts w:asciiTheme="majorHAnsi" w:hAnsiTheme="majorHAnsi" w:cstheme="majorHAnsi"/>
                <w:color w:val="000000" w:themeColor="text1"/>
                <w:sz w:val="22"/>
                <w:szCs w:val="22"/>
              </w:rPr>
              <w:t>confort</w:t>
            </w:r>
            <w:proofErr w:type="spellEnd"/>
            <w:r w:rsidRPr="009803A5">
              <w:rPr>
                <w:rFonts w:asciiTheme="majorHAnsi" w:hAnsiTheme="majorHAnsi" w:cstheme="majorHAnsi"/>
                <w:color w:val="000000" w:themeColor="text1"/>
                <w:sz w:val="22"/>
                <w:szCs w:val="22"/>
              </w:rPr>
              <w:t xml:space="preserve"> o e conformidade técnica.</w:t>
            </w:r>
          </w:p>
        </w:tc>
        <w:tc>
          <w:tcPr>
            <w:tcW w:w="459" w:type="pct"/>
            <w:hideMark/>
          </w:tcPr>
          <w:p w14:paraId="74808EA5"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02ED4EA6"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w:t>
            </w:r>
          </w:p>
        </w:tc>
        <w:tc>
          <w:tcPr>
            <w:tcW w:w="488" w:type="pct"/>
          </w:tcPr>
          <w:p w14:paraId="64EEEFC6"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3D7164FC"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423BF129"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r>
      <w:tr w:rsidR="000960D6" w:rsidRPr="009803A5" w14:paraId="0F883A6D" w14:textId="77777777" w:rsidTr="0009034C">
        <w:trPr>
          <w:trHeight w:val="2176"/>
          <w:jc w:val="center"/>
        </w:trPr>
        <w:tc>
          <w:tcPr>
            <w:tcW w:w="329" w:type="pct"/>
            <w:noWrap/>
            <w:hideMark/>
          </w:tcPr>
          <w:p w14:paraId="5524ECEE"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8</w:t>
            </w:r>
          </w:p>
        </w:tc>
        <w:tc>
          <w:tcPr>
            <w:tcW w:w="657" w:type="pct"/>
            <w:noWrap/>
            <w:hideMark/>
          </w:tcPr>
          <w:p w14:paraId="04A259EE"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13.001.450</w:t>
            </w:r>
          </w:p>
        </w:tc>
        <w:tc>
          <w:tcPr>
            <w:tcW w:w="1617" w:type="pct"/>
            <w:hideMark/>
          </w:tcPr>
          <w:p w14:paraId="6360AF6A" w14:textId="77777777" w:rsidR="000960D6" w:rsidRPr="009803A5" w:rsidRDefault="000960D6" w:rsidP="0009034C">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CONJUNTO REFEITÓRIO ESCOLAR INFANTIL – 2,75M BANCOS   - MESA capacidade: múltiplos usuários. Dimensões: comprimento total de 2,75 m; profundidade de 0,30 m; alturas disponíveis: Classe 1: 0,26 m Classe 2: 0,31 m Tampo superior: 275 cm x 30 cm, confeccionado em MDF 18 mm revestido em laminado melamínico de alta resistência. Bordas: acabamento em PVC tipo “T” colorido, para maior segurança e durabilidade. Estrutura: tubo quadrado 25 x 25 x 1,20 mm em aço carbono. Acabamento da estrutura: pintura eletrostática a pó, garantindo resistência à abrasão e à oxidação. MESA: Capacidade: múltiplos </w:t>
            </w:r>
            <w:r w:rsidRPr="009803A5">
              <w:rPr>
                <w:rFonts w:asciiTheme="majorHAnsi" w:hAnsiTheme="majorHAnsi" w:cstheme="majorHAnsi"/>
                <w:color w:val="000000" w:themeColor="text1"/>
                <w:sz w:val="22"/>
                <w:szCs w:val="22"/>
              </w:rPr>
              <w:lastRenderedPageBreak/>
              <w:t>usuários.</w:t>
            </w:r>
            <w:r w:rsidRPr="009803A5">
              <w:rPr>
                <w:rFonts w:asciiTheme="majorHAnsi" w:hAnsiTheme="majorHAnsi" w:cstheme="majorHAnsi"/>
                <w:color w:val="000000" w:themeColor="text1"/>
                <w:sz w:val="22"/>
                <w:szCs w:val="22"/>
              </w:rPr>
              <w:br/>
              <w:t xml:space="preserve">Dimensões: comprimento total de 2,75 m; profundidade de 0,60 m; alturas disponíveis: Classe 1: 0,46 </w:t>
            </w:r>
            <w:proofErr w:type="gramStart"/>
            <w:r w:rsidRPr="009803A5">
              <w:rPr>
                <w:rFonts w:asciiTheme="majorHAnsi" w:hAnsiTheme="majorHAnsi" w:cstheme="majorHAnsi"/>
                <w:color w:val="000000" w:themeColor="text1"/>
                <w:sz w:val="22"/>
                <w:szCs w:val="22"/>
              </w:rPr>
              <w:t>m  Classe</w:t>
            </w:r>
            <w:proofErr w:type="gramEnd"/>
            <w:r w:rsidRPr="009803A5">
              <w:rPr>
                <w:rFonts w:asciiTheme="majorHAnsi" w:hAnsiTheme="majorHAnsi" w:cstheme="majorHAnsi"/>
                <w:color w:val="000000" w:themeColor="text1"/>
                <w:sz w:val="22"/>
                <w:szCs w:val="22"/>
              </w:rPr>
              <w:t xml:space="preserve"> 2: 0,53 m Tampo superior: 275 cm x 60 cm, confeccionado em MDF 18 mm revestido em laminado melamínico. Bordas: acabamento em PVC tipo “T” colorido, arredondado, para segurança infantil. Estrutura: tubo quadrado 25 x 25 x 1,20 mm em aço carbono.</w:t>
            </w:r>
            <w:r w:rsidRPr="009803A5">
              <w:rPr>
                <w:rFonts w:asciiTheme="majorHAnsi" w:hAnsiTheme="majorHAnsi" w:cstheme="majorHAnsi"/>
                <w:color w:val="000000" w:themeColor="text1"/>
                <w:sz w:val="22"/>
                <w:szCs w:val="22"/>
              </w:rPr>
              <w:br/>
              <w:t>Acabamento da estrutura: pintura eletrostática a pó. Normas Técnicas (ABNT aplicáveis) O conjunto atende aos requisitos de ergonomia, segurança, estabilidade e resistência previstos nas seguintes normas: ABNT NBR 15706 – Mobiliário escolar coletivo: requisitos de durabilidade, estabilidade e desempenho. Garantia mínima de 12 meses contra defeitos de fabricação.</w:t>
            </w:r>
          </w:p>
        </w:tc>
        <w:tc>
          <w:tcPr>
            <w:tcW w:w="459" w:type="pct"/>
            <w:hideMark/>
          </w:tcPr>
          <w:p w14:paraId="0F3658F1"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32FECA74"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488" w:type="pct"/>
          </w:tcPr>
          <w:p w14:paraId="73A980C1"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48BD6A4B"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25A39497"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r>
      <w:tr w:rsidR="000960D6" w:rsidRPr="009803A5" w14:paraId="06141A7F" w14:textId="77777777" w:rsidTr="0009034C">
        <w:trPr>
          <w:trHeight w:val="1347"/>
          <w:jc w:val="center"/>
        </w:trPr>
        <w:tc>
          <w:tcPr>
            <w:tcW w:w="329" w:type="pct"/>
            <w:noWrap/>
            <w:hideMark/>
          </w:tcPr>
          <w:p w14:paraId="78362BB4"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9</w:t>
            </w:r>
          </w:p>
        </w:tc>
        <w:tc>
          <w:tcPr>
            <w:tcW w:w="657" w:type="pct"/>
            <w:noWrap/>
            <w:hideMark/>
          </w:tcPr>
          <w:p w14:paraId="51379CDD"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13.001.454</w:t>
            </w:r>
          </w:p>
        </w:tc>
        <w:tc>
          <w:tcPr>
            <w:tcW w:w="1617" w:type="pct"/>
            <w:hideMark/>
          </w:tcPr>
          <w:p w14:paraId="5D89A984" w14:textId="77777777" w:rsidR="000960D6" w:rsidRPr="009803A5" w:rsidRDefault="000960D6" w:rsidP="0009034C">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ESTANTE DE AÇO Fabricada em chapa de aço de alta resistência Estrutura reforçada, ideal para armazenamento de livros, pastas e materiais Com prateleiras ajustáveis em diferentes alturas</w:t>
            </w:r>
            <w:r w:rsidRPr="009803A5">
              <w:rPr>
                <w:rFonts w:asciiTheme="majorHAnsi" w:hAnsiTheme="majorHAnsi" w:cstheme="majorHAnsi"/>
                <w:color w:val="000000" w:themeColor="text1"/>
                <w:sz w:val="22"/>
                <w:szCs w:val="22"/>
              </w:rPr>
              <w:br/>
              <w:t xml:space="preserve">Capacidade de carga por prateleira de acordo com especificação do fabricante Dimensões aproximadas: 1,80m x 0,90m x 0,40m Garantia mínima: 12 meses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Itatiaia</w:t>
            </w:r>
          </w:p>
        </w:tc>
        <w:tc>
          <w:tcPr>
            <w:tcW w:w="459" w:type="pct"/>
            <w:hideMark/>
          </w:tcPr>
          <w:p w14:paraId="053927FD"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7CBFD220"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488" w:type="pct"/>
          </w:tcPr>
          <w:p w14:paraId="65ECFED3"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4FF8BF64"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14D337E5"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r>
      <w:tr w:rsidR="000960D6" w:rsidRPr="009803A5" w14:paraId="01497CBE" w14:textId="77777777" w:rsidTr="0009034C">
        <w:trPr>
          <w:trHeight w:val="634"/>
          <w:jc w:val="center"/>
        </w:trPr>
        <w:tc>
          <w:tcPr>
            <w:tcW w:w="329" w:type="pct"/>
            <w:noWrap/>
            <w:hideMark/>
          </w:tcPr>
          <w:p w14:paraId="4C49267E"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10</w:t>
            </w:r>
          </w:p>
        </w:tc>
        <w:tc>
          <w:tcPr>
            <w:tcW w:w="657" w:type="pct"/>
            <w:noWrap/>
            <w:hideMark/>
          </w:tcPr>
          <w:p w14:paraId="2D569DFF"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13.001.456</w:t>
            </w:r>
          </w:p>
        </w:tc>
        <w:tc>
          <w:tcPr>
            <w:tcW w:w="1617" w:type="pct"/>
            <w:hideMark/>
          </w:tcPr>
          <w:p w14:paraId="6EF7FA87" w14:textId="77777777" w:rsidR="000960D6" w:rsidRPr="009803A5" w:rsidRDefault="000960D6" w:rsidP="0009034C">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JOGO DE COZINHA COMPACTA EM AÇO COM PANELEIRO - Estrutura em chapa de aço de alta resistência Composto por balcão, aéreos e paneleiro integrado Paneleiro com prateleiras internas para melhor organização Portas com puxadores resistentes e dobradiças metálicas</w:t>
            </w:r>
            <w:r w:rsidRPr="009803A5">
              <w:rPr>
                <w:rFonts w:asciiTheme="majorHAnsi" w:hAnsiTheme="majorHAnsi" w:cstheme="majorHAnsi"/>
                <w:color w:val="000000" w:themeColor="text1"/>
                <w:sz w:val="22"/>
                <w:szCs w:val="22"/>
              </w:rPr>
              <w:br/>
              <w:t>Dimensões aproximadas: 2,00m a 2,40m de largura x 2,00m de altura x 0,50m de profundidade</w:t>
            </w:r>
            <w:r w:rsidRPr="009803A5">
              <w:rPr>
                <w:rFonts w:asciiTheme="majorHAnsi" w:hAnsiTheme="majorHAnsi" w:cstheme="majorHAnsi"/>
                <w:color w:val="000000" w:themeColor="text1"/>
                <w:sz w:val="22"/>
                <w:szCs w:val="22"/>
              </w:rPr>
              <w:br/>
              <w:t xml:space="preserve">Garantia mínima: 12 meses Marcas referência: Itatiaia, Bertolini, </w:t>
            </w:r>
            <w:proofErr w:type="spellStart"/>
            <w:r w:rsidRPr="009803A5">
              <w:rPr>
                <w:rFonts w:asciiTheme="majorHAnsi" w:hAnsiTheme="majorHAnsi" w:cstheme="majorHAnsi"/>
                <w:color w:val="000000" w:themeColor="text1"/>
                <w:sz w:val="22"/>
                <w:szCs w:val="22"/>
              </w:rPr>
              <w:t>Kappesberg</w:t>
            </w:r>
            <w:proofErr w:type="spellEnd"/>
          </w:p>
        </w:tc>
        <w:tc>
          <w:tcPr>
            <w:tcW w:w="459" w:type="pct"/>
            <w:hideMark/>
          </w:tcPr>
          <w:p w14:paraId="3A530468"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1DDCCAE5"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488" w:type="pct"/>
          </w:tcPr>
          <w:p w14:paraId="3A60871D"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242C27CC"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4CFF82CB"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r>
      <w:tr w:rsidR="000960D6" w:rsidRPr="009803A5" w14:paraId="37A4AECB" w14:textId="77777777" w:rsidTr="0009034C">
        <w:trPr>
          <w:trHeight w:val="717"/>
          <w:jc w:val="center"/>
        </w:trPr>
        <w:tc>
          <w:tcPr>
            <w:tcW w:w="329" w:type="pct"/>
            <w:noWrap/>
            <w:hideMark/>
          </w:tcPr>
          <w:p w14:paraId="7B433413"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11</w:t>
            </w:r>
          </w:p>
        </w:tc>
        <w:tc>
          <w:tcPr>
            <w:tcW w:w="657" w:type="pct"/>
            <w:noWrap/>
            <w:hideMark/>
          </w:tcPr>
          <w:p w14:paraId="5C31BFCD"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13.001.071</w:t>
            </w:r>
          </w:p>
        </w:tc>
        <w:tc>
          <w:tcPr>
            <w:tcW w:w="1617" w:type="pct"/>
            <w:hideMark/>
          </w:tcPr>
          <w:p w14:paraId="7B980D6F" w14:textId="77777777" w:rsidR="000960D6" w:rsidRPr="009803A5" w:rsidRDefault="000960D6" w:rsidP="0009034C">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Longarina estofada 3 lugares</w:t>
            </w:r>
            <w:r w:rsidRPr="009803A5">
              <w:rPr>
                <w:rFonts w:asciiTheme="majorHAnsi" w:hAnsiTheme="majorHAnsi" w:cstheme="majorHAnsi"/>
                <w:color w:val="000000" w:themeColor="text1"/>
                <w:sz w:val="22"/>
                <w:szCs w:val="22"/>
              </w:rPr>
              <w:br/>
              <w:t>longarina estofada 3 lugares, cor preta, assento confeccionado em espuma injetada. revestida em couro ecológico, modelo secretária, estrutura reforçada.</w:t>
            </w:r>
          </w:p>
        </w:tc>
        <w:tc>
          <w:tcPr>
            <w:tcW w:w="459" w:type="pct"/>
            <w:hideMark/>
          </w:tcPr>
          <w:p w14:paraId="13486618"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5B81697A"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30</w:t>
            </w:r>
          </w:p>
        </w:tc>
        <w:tc>
          <w:tcPr>
            <w:tcW w:w="488" w:type="pct"/>
          </w:tcPr>
          <w:p w14:paraId="0EB86775"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5365A9D3"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7E30F7F0"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r>
      <w:tr w:rsidR="000960D6" w:rsidRPr="009803A5" w14:paraId="7296EB26" w14:textId="77777777" w:rsidTr="0009034C">
        <w:trPr>
          <w:trHeight w:val="2457"/>
          <w:jc w:val="center"/>
        </w:trPr>
        <w:tc>
          <w:tcPr>
            <w:tcW w:w="329" w:type="pct"/>
            <w:noWrap/>
            <w:hideMark/>
          </w:tcPr>
          <w:p w14:paraId="43D27E48"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12</w:t>
            </w:r>
          </w:p>
        </w:tc>
        <w:tc>
          <w:tcPr>
            <w:tcW w:w="657" w:type="pct"/>
            <w:noWrap/>
            <w:hideMark/>
          </w:tcPr>
          <w:p w14:paraId="7D437681"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123.001.025</w:t>
            </w:r>
          </w:p>
        </w:tc>
        <w:tc>
          <w:tcPr>
            <w:tcW w:w="1617" w:type="pct"/>
            <w:hideMark/>
          </w:tcPr>
          <w:p w14:paraId="202637B7" w14:textId="77777777" w:rsidR="000960D6" w:rsidRPr="009803A5" w:rsidRDefault="000960D6" w:rsidP="0009034C">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LONGARINA PARA PESSOAS COM SOBREPESO Capacidade de carga: mínimo 150 kg por assento. Material da estrutura: 3 lugares</w:t>
            </w:r>
            <w:r w:rsidRPr="009803A5">
              <w:rPr>
                <w:rFonts w:asciiTheme="majorHAnsi" w:hAnsiTheme="majorHAnsi" w:cstheme="majorHAnsi"/>
                <w:color w:val="000000" w:themeColor="text1"/>
                <w:sz w:val="22"/>
                <w:szCs w:val="22"/>
              </w:rPr>
              <w:br/>
              <w:t>Aço tubular reforçado com tratamento anticorrosivo. Espessura mínima do tubo: 1,5 mm.</w:t>
            </w:r>
            <w:r w:rsidRPr="009803A5">
              <w:rPr>
                <w:rFonts w:asciiTheme="majorHAnsi" w:hAnsiTheme="majorHAnsi" w:cstheme="majorHAnsi"/>
                <w:color w:val="000000" w:themeColor="text1"/>
                <w:sz w:val="22"/>
                <w:szCs w:val="22"/>
              </w:rPr>
              <w:br/>
              <w:t>Diâmetro: tubo redondo com no mínimo 35 mm.</w:t>
            </w:r>
            <w:r w:rsidRPr="009803A5">
              <w:rPr>
                <w:rFonts w:asciiTheme="majorHAnsi" w:hAnsiTheme="majorHAnsi" w:cstheme="majorHAnsi"/>
                <w:color w:val="000000" w:themeColor="text1"/>
                <w:sz w:val="22"/>
                <w:szCs w:val="22"/>
              </w:rPr>
              <w:br/>
              <w:t>Assento e encosto: Plástico injetado resistente (polipropileno de alta resistência</w:t>
            </w:r>
            <w:proofErr w:type="gramStart"/>
            <w:r w:rsidRPr="009803A5">
              <w:rPr>
                <w:rFonts w:asciiTheme="majorHAnsi" w:hAnsiTheme="majorHAnsi" w:cstheme="majorHAnsi"/>
                <w:color w:val="000000" w:themeColor="text1"/>
                <w:sz w:val="22"/>
                <w:szCs w:val="22"/>
              </w:rPr>
              <w:t>) Almofadado</w:t>
            </w:r>
            <w:proofErr w:type="gramEnd"/>
            <w:r w:rsidRPr="009803A5">
              <w:rPr>
                <w:rFonts w:asciiTheme="majorHAnsi" w:hAnsiTheme="majorHAnsi" w:cstheme="majorHAnsi"/>
                <w:color w:val="000000" w:themeColor="text1"/>
                <w:sz w:val="22"/>
                <w:szCs w:val="22"/>
              </w:rPr>
              <w:t xml:space="preserve"> em espuma D33 ou superior, com revestimento em </w:t>
            </w:r>
            <w:proofErr w:type="spellStart"/>
            <w:r w:rsidRPr="009803A5">
              <w:rPr>
                <w:rFonts w:asciiTheme="majorHAnsi" w:hAnsiTheme="majorHAnsi" w:cstheme="majorHAnsi"/>
                <w:color w:val="000000" w:themeColor="text1"/>
                <w:sz w:val="22"/>
                <w:szCs w:val="22"/>
              </w:rPr>
              <w:t>courvim</w:t>
            </w:r>
            <w:proofErr w:type="spellEnd"/>
            <w:r w:rsidRPr="009803A5">
              <w:rPr>
                <w:rFonts w:asciiTheme="majorHAnsi" w:hAnsiTheme="majorHAnsi" w:cstheme="majorHAnsi"/>
                <w:color w:val="000000" w:themeColor="text1"/>
                <w:sz w:val="22"/>
                <w:szCs w:val="22"/>
              </w:rPr>
              <w:t xml:space="preserve"> ou tecido de alta resistência.</w:t>
            </w:r>
            <w:r w:rsidRPr="009803A5">
              <w:rPr>
                <w:rFonts w:asciiTheme="majorHAnsi" w:hAnsiTheme="majorHAnsi" w:cstheme="majorHAnsi"/>
                <w:color w:val="000000" w:themeColor="text1"/>
                <w:sz w:val="22"/>
                <w:szCs w:val="22"/>
              </w:rPr>
              <w:br/>
              <w:t xml:space="preserve">Largura do assento: Mínimo </w:t>
            </w:r>
            <w:r w:rsidRPr="009803A5">
              <w:rPr>
                <w:rFonts w:asciiTheme="majorHAnsi" w:hAnsiTheme="majorHAnsi" w:cstheme="majorHAnsi"/>
                <w:color w:val="000000" w:themeColor="text1"/>
                <w:sz w:val="22"/>
                <w:szCs w:val="22"/>
              </w:rPr>
              <w:lastRenderedPageBreak/>
              <w:t>de 55 cm por pessoa</w:t>
            </w:r>
            <w:r w:rsidRPr="009803A5">
              <w:rPr>
                <w:rFonts w:asciiTheme="majorHAnsi" w:hAnsiTheme="majorHAnsi" w:cstheme="majorHAnsi"/>
                <w:color w:val="000000" w:themeColor="text1"/>
                <w:sz w:val="22"/>
                <w:szCs w:val="22"/>
              </w:rPr>
              <w:br/>
              <w:t>Altura do assento: Aproximadamente 45-50 cm do chão. Fixação: Estrutura autoportante com pés antiderrapantes Outros: Certificação ou ensaio conforme a Norma Brasileira ABNT NBR 13962 (mobiliário para assento público).</w:t>
            </w:r>
            <w:r w:rsidRPr="009803A5">
              <w:rPr>
                <w:rFonts w:asciiTheme="majorHAnsi" w:hAnsiTheme="majorHAnsi" w:cstheme="majorHAnsi"/>
                <w:color w:val="000000" w:themeColor="text1"/>
                <w:sz w:val="22"/>
                <w:szCs w:val="22"/>
              </w:rPr>
              <w:br/>
              <w:t>Garantia de resistência à deformação permanente.</w:t>
            </w:r>
          </w:p>
        </w:tc>
        <w:tc>
          <w:tcPr>
            <w:tcW w:w="459" w:type="pct"/>
            <w:hideMark/>
          </w:tcPr>
          <w:p w14:paraId="75341CE7"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6B45B750"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30</w:t>
            </w:r>
          </w:p>
        </w:tc>
        <w:tc>
          <w:tcPr>
            <w:tcW w:w="488" w:type="pct"/>
          </w:tcPr>
          <w:p w14:paraId="6C965964"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5EF04FBB"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442FA342"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r>
      <w:tr w:rsidR="000960D6" w:rsidRPr="009803A5" w14:paraId="2DD971B1" w14:textId="77777777" w:rsidTr="0009034C">
        <w:trPr>
          <w:trHeight w:val="1347"/>
          <w:jc w:val="center"/>
        </w:trPr>
        <w:tc>
          <w:tcPr>
            <w:tcW w:w="329" w:type="pct"/>
            <w:noWrap/>
            <w:hideMark/>
          </w:tcPr>
          <w:p w14:paraId="22C7F848"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w:t>
            </w:r>
          </w:p>
        </w:tc>
        <w:tc>
          <w:tcPr>
            <w:tcW w:w="657" w:type="pct"/>
            <w:noWrap/>
            <w:hideMark/>
          </w:tcPr>
          <w:p w14:paraId="6C8CB626"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13.001.422</w:t>
            </w:r>
          </w:p>
        </w:tc>
        <w:tc>
          <w:tcPr>
            <w:tcW w:w="1617" w:type="pct"/>
            <w:hideMark/>
          </w:tcPr>
          <w:p w14:paraId="6D34C165" w14:textId="77777777" w:rsidR="000960D6" w:rsidRPr="009803A5" w:rsidRDefault="000960D6" w:rsidP="0009034C">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DE ESCRITÓRIO MODELO COMUM</w:t>
            </w:r>
            <w:r w:rsidRPr="009803A5">
              <w:rPr>
                <w:rFonts w:asciiTheme="majorHAnsi" w:hAnsiTheme="majorHAnsi" w:cstheme="majorHAnsi"/>
                <w:color w:val="000000" w:themeColor="text1"/>
                <w:sz w:val="22"/>
                <w:szCs w:val="22"/>
              </w:rPr>
              <w:br/>
              <w:t xml:space="preserve">Tampo em MDF 25mm com acabamento em BP Estrutura em MDF ou metálica Pés em painel ou tubo metálico Com ou sem gaveteiro opcional Dimensões aproximadas: 1,20m x 0,60m Garantia mínima: 12 meses Marcas referência: Tecno </w:t>
            </w:r>
            <w:proofErr w:type="spellStart"/>
            <w:r w:rsidRPr="009803A5">
              <w:rPr>
                <w:rFonts w:asciiTheme="majorHAnsi" w:hAnsiTheme="majorHAnsi" w:cstheme="majorHAnsi"/>
                <w:color w:val="000000" w:themeColor="text1"/>
                <w:sz w:val="22"/>
                <w:szCs w:val="22"/>
              </w:rPr>
              <w:t>Mobili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Demóbile</w:t>
            </w:r>
            <w:proofErr w:type="spellEnd"/>
            <w:r w:rsidRPr="009803A5">
              <w:rPr>
                <w:rFonts w:asciiTheme="majorHAnsi" w:hAnsiTheme="majorHAnsi" w:cstheme="majorHAnsi"/>
                <w:color w:val="000000" w:themeColor="text1"/>
                <w:sz w:val="22"/>
                <w:szCs w:val="22"/>
              </w:rPr>
              <w:t xml:space="preserve"> </w:t>
            </w:r>
          </w:p>
        </w:tc>
        <w:tc>
          <w:tcPr>
            <w:tcW w:w="459" w:type="pct"/>
            <w:hideMark/>
          </w:tcPr>
          <w:p w14:paraId="1BEC279F"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4DB8AFD7"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33</w:t>
            </w:r>
          </w:p>
        </w:tc>
        <w:tc>
          <w:tcPr>
            <w:tcW w:w="488" w:type="pct"/>
          </w:tcPr>
          <w:p w14:paraId="413EA3F8"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1B254B45"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00C5584F"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r>
      <w:tr w:rsidR="000960D6" w:rsidRPr="009803A5" w14:paraId="57E5E954" w14:textId="77777777" w:rsidTr="0009034C">
        <w:trPr>
          <w:trHeight w:val="911"/>
          <w:jc w:val="center"/>
        </w:trPr>
        <w:tc>
          <w:tcPr>
            <w:tcW w:w="329" w:type="pct"/>
            <w:noWrap/>
            <w:hideMark/>
          </w:tcPr>
          <w:p w14:paraId="09EB667A"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14</w:t>
            </w:r>
          </w:p>
        </w:tc>
        <w:tc>
          <w:tcPr>
            <w:tcW w:w="657" w:type="pct"/>
            <w:noWrap/>
            <w:hideMark/>
          </w:tcPr>
          <w:p w14:paraId="26C706C3"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13.001.452</w:t>
            </w:r>
          </w:p>
        </w:tc>
        <w:tc>
          <w:tcPr>
            <w:tcW w:w="1617" w:type="pct"/>
            <w:hideMark/>
          </w:tcPr>
          <w:p w14:paraId="3C5B3E05" w14:textId="77777777" w:rsidR="000960D6" w:rsidRPr="009803A5" w:rsidRDefault="000960D6" w:rsidP="0009034C">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DE PROFESSOR Modelo Padrão</w:t>
            </w:r>
            <w:r w:rsidRPr="009803A5">
              <w:rPr>
                <w:rFonts w:asciiTheme="majorHAnsi" w:hAnsiTheme="majorHAnsi" w:cstheme="majorHAnsi"/>
                <w:color w:val="000000" w:themeColor="text1"/>
                <w:sz w:val="22"/>
                <w:szCs w:val="22"/>
              </w:rPr>
              <w:br/>
              <w:t xml:space="preserve">Tampo em MDF 25 mm com acabamento em BP, resistente a riscos e de fácil higieniza </w:t>
            </w:r>
            <w:proofErr w:type="spellStart"/>
            <w:r w:rsidRPr="009803A5">
              <w:rPr>
                <w:rFonts w:asciiTheme="majorHAnsi" w:hAnsiTheme="majorHAnsi" w:cstheme="majorHAnsi"/>
                <w:color w:val="000000" w:themeColor="text1"/>
                <w:sz w:val="22"/>
                <w:szCs w:val="22"/>
              </w:rPr>
              <w:t>ção</w:t>
            </w:r>
            <w:proofErr w:type="spellEnd"/>
            <w:r w:rsidRPr="009803A5">
              <w:rPr>
                <w:rFonts w:asciiTheme="majorHAnsi" w:hAnsiTheme="majorHAnsi" w:cstheme="majorHAnsi"/>
                <w:color w:val="000000" w:themeColor="text1"/>
                <w:sz w:val="22"/>
                <w:szCs w:val="22"/>
              </w:rPr>
              <w:br/>
              <w:t xml:space="preserve">Estrutura em MDF ou metálica, com alta durabilidade e estabilidade alinhadas aos critérios da ABNT NBR 14006 Pés em painel ou tubo metálico, garantindo estabilidade conforme requisitos técnicos Gaveteiro opcional com chave, favorecendo organização e segurança de materiais Design ergonômico: dimensões e proporções adequadas conforme NBR </w:t>
            </w:r>
            <w:r w:rsidRPr="009803A5">
              <w:rPr>
                <w:rFonts w:asciiTheme="majorHAnsi" w:hAnsiTheme="majorHAnsi" w:cstheme="majorHAnsi"/>
                <w:color w:val="000000" w:themeColor="text1"/>
                <w:sz w:val="22"/>
                <w:szCs w:val="22"/>
              </w:rPr>
              <w:lastRenderedPageBreak/>
              <w:t xml:space="preserve">14006, com foco no conforto do docente Dimensões aproximadas: 1,20 m x 0,60 m (sugeridas dentro das faixas ergonômicas recomendadas) Garantia mínima: 12 meses, conforme padrões legais e técnicos Recomendadas marcas com tradição no setor: Tecno </w:t>
            </w:r>
            <w:proofErr w:type="spellStart"/>
            <w:r w:rsidRPr="009803A5">
              <w:rPr>
                <w:rFonts w:asciiTheme="majorHAnsi" w:hAnsiTheme="majorHAnsi" w:cstheme="majorHAnsi"/>
                <w:color w:val="000000" w:themeColor="text1"/>
                <w:sz w:val="22"/>
                <w:szCs w:val="22"/>
              </w:rPr>
              <w:t>Mobili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Demóbile</w:t>
            </w:r>
            <w:proofErr w:type="spellEnd"/>
            <w:r w:rsidRPr="009803A5">
              <w:rPr>
                <w:rFonts w:asciiTheme="majorHAnsi" w:hAnsiTheme="majorHAnsi" w:cstheme="majorHAnsi"/>
                <w:color w:val="000000" w:themeColor="text1"/>
                <w:sz w:val="22"/>
                <w:szCs w:val="22"/>
              </w:rPr>
              <w:t xml:space="preserve"> O mobiliário atende aos padrões técnicos do FNDE/ABNT para aquisição escolar pública</w:t>
            </w:r>
          </w:p>
        </w:tc>
        <w:tc>
          <w:tcPr>
            <w:tcW w:w="459" w:type="pct"/>
            <w:hideMark/>
          </w:tcPr>
          <w:p w14:paraId="1367197A"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75491C68"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22</w:t>
            </w:r>
          </w:p>
        </w:tc>
        <w:tc>
          <w:tcPr>
            <w:tcW w:w="488" w:type="pct"/>
          </w:tcPr>
          <w:p w14:paraId="10D3BFBD"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266F762D"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1D155EE3"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r>
      <w:tr w:rsidR="000960D6" w:rsidRPr="009803A5" w14:paraId="06BF339E" w14:textId="77777777" w:rsidTr="0009034C">
        <w:trPr>
          <w:trHeight w:val="492"/>
          <w:jc w:val="center"/>
        </w:trPr>
        <w:tc>
          <w:tcPr>
            <w:tcW w:w="329" w:type="pct"/>
            <w:noWrap/>
            <w:hideMark/>
          </w:tcPr>
          <w:p w14:paraId="2A352491"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15</w:t>
            </w:r>
          </w:p>
        </w:tc>
        <w:tc>
          <w:tcPr>
            <w:tcW w:w="657" w:type="pct"/>
            <w:noWrap/>
            <w:hideMark/>
          </w:tcPr>
          <w:p w14:paraId="53C89B7A"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13.001.448</w:t>
            </w:r>
          </w:p>
        </w:tc>
        <w:tc>
          <w:tcPr>
            <w:tcW w:w="1617" w:type="pct"/>
            <w:hideMark/>
          </w:tcPr>
          <w:p w14:paraId="52017820" w14:textId="77777777" w:rsidR="000960D6" w:rsidRPr="009803A5" w:rsidRDefault="000960D6" w:rsidP="0009034C">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DE REUNIÃO GRANDE COM 10 CADEIRAS Mesa retangular, com capacidade para 10 lugares Estrutura em aço de alta resistência</w:t>
            </w:r>
            <w:r w:rsidRPr="009803A5">
              <w:rPr>
                <w:rFonts w:asciiTheme="majorHAnsi" w:hAnsiTheme="majorHAnsi" w:cstheme="majorHAnsi"/>
                <w:color w:val="000000" w:themeColor="text1"/>
                <w:sz w:val="22"/>
                <w:szCs w:val="22"/>
              </w:rPr>
              <w:br/>
              <w:t xml:space="preserve">Tampo em MDF revestido, resistente a riscos e de fácil higienização Dimensões da mesa: aproximadamente 240 cm de comprimento x 100 cm de largura x 75 cm de altura Cadeiras com estrutura em aço reforçado, assento e encosto em material estofado ou lavável Dimensões das cadeiras: aproximadamente 45 cm de largura x 50 cm de profundidade x 90 cm de altura total (assento a 45 cm do chão) Design adequado para ambientes corporativos, garantindo conforto e funcionalidade Garantia mínima: 12 meses Marcas de referência: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xml:space="preserve">, Tramontina, </w:t>
            </w:r>
            <w:proofErr w:type="spellStart"/>
            <w:r w:rsidRPr="009803A5">
              <w:rPr>
                <w:rFonts w:asciiTheme="majorHAnsi" w:hAnsiTheme="majorHAnsi" w:cstheme="majorHAnsi"/>
                <w:color w:val="000000" w:themeColor="text1"/>
                <w:sz w:val="22"/>
                <w:szCs w:val="22"/>
              </w:rPr>
              <w:t>Cavaletti</w:t>
            </w:r>
            <w:proofErr w:type="spellEnd"/>
          </w:p>
        </w:tc>
        <w:tc>
          <w:tcPr>
            <w:tcW w:w="459" w:type="pct"/>
            <w:hideMark/>
          </w:tcPr>
          <w:p w14:paraId="1D6A578B"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13AD22E6"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488" w:type="pct"/>
          </w:tcPr>
          <w:p w14:paraId="74209C41"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22176D7D"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77D02242"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r>
      <w:tr w:rsidR="000960D6" w:rsidRPr="009803A5" w14:paraId="79BB8DE0" w14:textId="77777777" w:rsidTr="0009034C">
        <w:trPr>
          <w:trHeight w:val="1665"/>
          <w:jc w:val="center"/>
        </w:trPr>
        <w:tc>
          <w:tcPr>
            <w:tcW w:w="329" w:type="pct"/>
            <w:noWrap/>
            <w:hideMark/>
          </w:tcPr>
          <w:p w14:paraId="702BEEC4"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16</w:t>
            </w:r>
          </w:p>
        </w:tc>
        <w:tc>
          <w:tcPr>
            <w:tcW w:w="657" w:type="pct"/>
            <w:noWrap/>
            <w:hideMark/>
          </w:tcPr>
          <w:p w14:paraId="6073C226"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13.001.421</w:t>
            </w:r>
          </w:p>
        </w:tc>
        <w:tc>
          <w:tcPr>
            <w:tcW w:w="1617" w:type="pct"/>
            <w:hideMark/>
          </w:tcPr>
          <w:p w14:paraId="53EC09D7" w14:textId="77777777" w:rsidR="000960D6" w:rsidRPr="009803A5" w:rsidRDefault="000960D6" w:rsidP="0009034C">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MESA EM L Material: Madeira </w:t>
            </w:r>
            <w:proofErr w:type="spellStart"/>
            <w:r w:rsidRPr="009803A5">
              <w:rPr>
                <w:rFonts w:asciiTheme="majorHAnsi" w:hAnsiTheme="majorHAnsi" w:cstheme="majorHAnsi"/>
                <w:color w:val="000000" w:themeColor="text1"/>
                <w:sz w:val="22"/>
                <w:szCs w:val="22"/>
              </w:rPr>
              <w:t>Mdf</w:t>
            </w:r>
            <w:proofErr w:type="spellEnd"/>
            <w:r w:rsidRPr="009803A5">
              <w:rPr>
                <w:rFonts w:asciiTheme="majorHAnsi" w:hAnsiTheme="majorHAnsi" w:cstheme="majorHAnsi"/>
                <w:color w:val="000000" w:themeColor="text1"/>
                <w:sz w:val="22"/>
                <w:szCs w:val="22"/>
              </w:rPr>
              <w:t xml:space="preserve"> Material estrutura: Chapa Aço Quantidade de tampo: 02 uni</w:t>
            </w:r>
            <w:r w:rsidRPr="009803A5">
              <w:rPr>
                <w:rFonts w:asciiTheme="majorHAnsi" w:hAnsiTheme="majorHAnsi" w:cstheme="majorHAnsi"/>
                <w:color w:val="000000" w:themeColor="text1"/>
                <w:sz w:val="22"/>
                <w:szCs w:val="22"/>
              </w:rPr>
              <w:br/>
              <w:t>Comprimento de Tampo: 170cm Largura Tampo: 150 cm Altura Módulo: 75cm Cor: clara</w:t>
            </w:r>
            <w:r w:rsidRPr="009803A5">
              <w:rPr>
                <w:rFonts w:asciiTheme="majorHAnsi" w:hAnsiTheme="majorHAnsi" w:cstheme="majorHAnsi"/>
                <w:color w:val="000000" w:themeColor="text1"/>
                <w:sz w:val="22"/>
                <w:szCs w:val="22"/>
              </w:rPr>
              <w:br/>
              <w:t xml:space="preserve">02 gavetas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xml:space="preserve">, Tecno </w:t>
            </w:r>
            <w:proofErr w:type="spellStart"/>
            <w:r w:rsidRPr="009803A5">
              <w:rPr>
                <w:rFonts w:asciiTheme="majorHAnsi" w:hAnsiTheme="majorHAnsi" w:cstheme="majorHAnsi"/>
                <w:color w:val="000000" w:themeColor="text1"/>
                <w:sz w:val="22"/>
                <w:szCs w:val="22"/>
              </w:rPr>
              <w:t>Mobili</w:t>
            </w:r>
            <w:proofErr w:type="spellEnd"/>
          </w:p>
        </w:tc>
        <w:tc>
          <w:tcPr>
            <w:tcW w:w="459" w:type="pct"/>
            <w:hideMark/>
          </w:tcPr>
          <w:p w14:paraId="21425560"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08D1F64E"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36</w:t>
            </w:r>
          </w:p>
        </w:tc>
        <w:tc>
          <w:tcPr>
            <w:tcW w:w="488" w:type="pct"/>
          </w:tcPr>
          <w:p w14:paraId="79E2CB2D"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0C996A12"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7486FD97"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r>
      <w:tr w:rsidR="000960D6" w:rsidRPr="009803A5" w14:paraId="586844A7" w14:textId="77777777" w:rsidTr="0009034C">
        <w:trPr>
          <w:trHeight w:val="1059"/>
          <w:jc w:val="center"/>
        </w:trPr>
        <w:tc>
          <w:tcPr>
            <w:tcW w:w="329" w:type="pct"/>
            <w:noWrap/>
            <w:hideMark/>
          </w:tcPr>
          <w:p w14:paraId="2B3ECCAD"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17   </w:t>
            </w:r>
          </w:p>
        </w:tc>
        <w:tc>
          <w:tcPr>
            <w:tcW w:w="657" w:type="pct"/>
            <w:noWrap/>
            <w:hideMark/>
          </w:tcPr>
          <w:p w14:paraId="233EDDE5"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13.001.449</w:t>
            </w:r>
          </w:p>
        </w:tc>
        <w:tc>
          <w:tcPr>
            <w:tcW w:w="1617" w:type="pct"/>
            <w:hideMark/>
          </w:tcPr>
          <w:p w14:paraId="3DD353E3" w14:textId="77777777" w:rsidR="000960D6" w:rsidRPr="009803A5" w:rsidRDefault="000960D6" w:rsidP="0009034C">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REDONDA COM 6 LUGARES</w:t>
            </w:r>
            <w:r w:rsidRPr="009803A5">
              <w:rPr>
                <w:rFonts w:asciiTheme="majorHAnsi" w:hAnsiTheme="majorHAnsi" w:cstheme="majorHAnsi"/>
                <w:color w:val="000000" w:themeColor="text1"/>
                <w:sz w:val="22"/>
                <w:szCs w:val="22"/>
              </w:rPr>
              <w:br/>
              <w:t>Mesa redonda, com capacidade para 6 lugares Estrutura em aço de alta resistência</w:t>
            </w:r>
            <w:r w:rsidRPr="009803A5">
              <w:rPr>
                <w:rFonts w:asciiTheme="majorHAnsi" w:hAnsiTheme="majorHAnsi" w:cstheme="majorHAnsi"/>
                <w:color w:val="000000" w:themeColor="text1"/>
                <w:sz w:val="22"/>
                <w:szCs w:val="22"/>
              </w:rPr>
              <w:br/>
              <w:t>Tampo em MDF revestido, resistente a riscos e de fácil higienização Dimensões da mesa: 120 cm de diâmetro x 75 cm de altura Cadeiras com estrutura em aço reforçado, assento em material estofado ou lavável Dimensões das cadeiras: 45 cm de largura x 50 cm de profundidade x 90 cm de altura total (assento a 45 cm do chão) Design funcional, adequado para atividades pedagógicas e dinâmicas em grupo Garantia mínima: 12 meses</w:t>
            </w:r>
            <w:r w:rsidRPr="009803A5">
              <w:rPr>
                <w:rFonts w:asciiTheme="majorHAnsi" w:hAnsiTheme="majorHAnsi" w:cstheme="majorHAnsi"/>
                <w:color w:val="000000" w:themeColor="text1"/>
                <w:sz w:val="22"/>
                <w:szCs w:val="22"/>
              </w:rPr>
              <w:br/>
              <w:t xml:space="preserve">Marcas de referência: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xml:space="preserve">, Tramontina, </w:t>
            </w:r>
            <w:proofErr w:type="spellStart"/>
            <w:r w:rsidRPr="009803A5">
              <w:rPr>
                <w:rFonts w:asciiTheme="majorHAnsi" w:hAnsiTheme="majorHAnsi" w:cstheme="majorHAnsi"/>
                <w:color w:val="000000" w:themeColor="text1"/>
                <w:sz w:val="22"/>
                <w:szCs w:val="22"/>
              </w:rPr>
              <w:t>Madesa</w:t>
            </w:r>
            <w:proofErr w:type="spellEnd"/>
          </w:p>
        </w:tc>
        <w:tc>
          <w:tcPr>
            <w:tcW w:w="459" w:type="pct"/>
            <w:hideMark/>
          </w:tcPr>
          <w:p w14:paraId="6F46000E"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6B7D1C0F"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w:t>
            </w:r>
          </w:p>
        </w:tc>
        <w:tc>
          <w:tcPr>
            <w:tcW w:w="488" w:type="pct"/>
          </w:tcPr>
          <w:p w14:paraId="39AA58C5"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571C5801"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7569016A" w14:textId="77777777" w:rsidR="000960D6" w:rsidRPr="009803A5" w:rsidRDefault="000960D6" w:rsidP="0009034C">
            <w:pPr>
              <w:tabs>
                <w:tab w:val="left" w:pos="426"/>
              </w:tabs>
              <w:adjustRightInd w:val="0"/>
              <w:ind w:right="-7"/>
              <w:jc w:val="center"/>
              <w:rPr>
                <w:rFonts w:asciiTheme="majorHAnsi" w:hAnsiTheme="majorHAnsi" w:cstheme="majorHAnsi"/>
                <w:color w:val="000000" w:themeColor="text1"/>
                <w:sz w:val="22"/>
                <w:szCs w:val="22"/>
              </w:rPr>
            </w:pPr>
          </w:p>
        </w:tc>
      </w:tr>
    </w:tbl>
    <w:p w14:paraId="4EC6A269" w14:textId="355176E1" w:rsidR="00900D3D" w:rsidRPr="009803A5" w:rsidRDefault="00900D3D" w:rsidP="00BF3925">
      <w:pPr>
        <w:pStyle w:val="PargrafodaLista"/>
        <w:ind w:left="0"/>
        <w:jc w:val="both"/>
        <w:rPr>
          <w:rFonts w:asciiTheme="majorHAnsi" w:hAnsiTheme="majorHAnsi" w:cstheme="majorHAnsi"/>
          <w:sz w:val="22"/>
          <w:szCs w:val="22"/>
        </w:rPr>
      </w:pPr>
    </w:p>
    <w:p w14:paraId="10FD6768" w14:textId="291446C7" w:rsidR="00B44F12" w:rsidRPr="009803A5" w:rsidRDefault="00B44F12" w:rsidP="00BA2683">
      <w:pPr>
        <w:spacing w:line="276"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1.3. Vinculam </w:t>
      </w:r>
      <w:r w:rsidR="00007E04" w:rsidRPr="009803A5">
        <w:rPr>
          <w:rFonts w:asciiTheme="majorHAnsi" w:hAnsiTheme="majorHAnsi" w:cstheme="majorHAnsi"/>
          <w:sz w:val="22"/>
          <w:szCs w:val="22"/>
        </w:rPr>
        <w:t xml:space="preserve">a </w:t>
      </w:r>
      <w:r w:rsidRPr="009803A5">
        <w:rPr>
          <w:rFonts w:asciiTheme="majorHAnsi" w:hAnsiTheme="majorHAnsi" w:cstheme="majorHAnsi"/>
          <w:sz w:val="22"/>
          <w:szCs w:val="22"/>
        </w:rPr>
        <w:t>esta contratação, independente de transcrição:</w:t>
      </w:r>
    </w:p>
    <w:p w14:paraId="6474C736" w14:textId="24528551" w:rsidR="00B44F12" w:rsidRPr="009803A5" w:rsidRDefault="00B44F12" w:rsidP="00BA2683">
      <w:pPr>
        <w:spacing w:line="276" w:lineRule="auto"/>
        <w:ind w:left="567"/>
        <w:jc w:val="both"/>
        <w:rPr>
          <w:rFonts w:asciiTheme="majorHAnsi" w:hAnsiTheme="majorHAnsi" w:cstheme="majorHAnsi"/>
          <w:sz w:val="22"/>
          <w:szCs w:val="22"/>
        </w:rPr>
      </w:pPr>
      <w:r w:rsidRPr="009803A5">
        <w:rPr>
          <w:rFonts w:asciiTheme="majorHAnsi" w:hAnsiTheme="majorHAnsi" w:cstheme="majorHAnsi"/>
          <w:sz w:val="22"/>
          <w:szCs w:val="22"/>
        </w:rPr>
        <w:t>1.3.1. O Termo de Referência;</w:t>
      </w:r>
    </w:p>
    <w:p w14:paraId="6F0B58ED" w14:textId="18660AE2" w:rsidR="00B44F12" w:rsidRPr="009803A5" w:rsidRDefault="00B44F12" w:rsidP="0025339A">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1.3.2. O Edital da Licitação;</w:t>
      </w:r>
    </w:p>
    <w:p w14:paraId="215F7509" w14:textId="77777777" w:rsidR="00B44F12" w:rsidRPr="009803A5" w:rsidRDefault="00B44F12" w:rsidP="0025339A">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1.3.3. A proposta do contratado;</w:t>
      </w:r>
    </w:p>
    <w:p w14:paraId="66199456" w14:textId="77777777" w:rsidR="00B44F12" w:rsidRPr="009803A5" w:rsidRDefault="00B44F12" w:rsidP="0025339A">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1.3.4. Eventuais anexos dos documentos supracitados.</w:t>
      </w:r>
    </w:p>
    <w:p w14:paraId="42404138" w14:textId="749741D3" w:rsidR="00B44F12" w:rsidRPr="009803A5" w:rsidRDefault="00B44F12" w:rsidP="00B44F12">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lastRenderedPageBreak/>
        <w:t>2.</w:t>
      </w:r>
      <w:r w:rsidR="00E87E8A" w:rsidRPr="009803A5">
        <w:rPr>
          <w:rFonts w:asciiTheme="majorHAnsi" w:hAnsiTheme="majorHAnsi" w:cstheme="majorHAnsi"/>
          <w:b/>
          <w:sz w:val="22"/>
          <w:szCs w:val="22"/>
        </w:rPr>
        <w:t xml:space="preserve"> </w:t>
      </w:r>
      <w:r w:rsidRPr="009803A5">
        <w:rPr>
          <w:rFonts w:asciiTheme="majorHAnsi" w:hAnsiTheme="majorHAnsi" w:cstheme="majorHAnsi"/>
          <w:b/>
          <w:sz w:val="22"/>
          <w:szCs w:val="22"/>
        </w:rPr>
        <w:t>CLÁUSULA SEGUNDA – VIGÊNCIA E PRORROGAÇÃO</w:t>
      </w:r>
    </w:p>
    <w:p w14:paraId="3612CA40" w14:textId="4AF110E8" w:rsidR="00B44F12" w:rsidRPr="009803A5" w:rsidRDefault="00B44F12" w:rsidP="00C02A8A">
      <w:pPr>
        <w:spacing w:line="276" w:lineRule="auto"/>
        <w:jc w:val="both"/>
        <w:rPr>
          <w:rFonts w:asciiTheme="majorHAnsi" w:hAnsiTheme="majorHAnsi" w:cstheme="majorHAnsi"/>
          <w:sz w:val="22"/>
          <w:szCs w:val="22"/>
        </w:rPr>
      </w:pPr>
      <w:r w:rsidRPr="009803A5">
        <w:rPr>
          <w:rFonts w:asciiTheme="majorHAnsi" w:hAnsiTheme="majorHAnsi" w:cstheme="majorHAnsi"/>
          <w:sz w:val="22"/>
          <w:szCs w:val="22"/>
        </w:rPr>
        <w:t>2.1.</w:t>
      </w:r>
      <w:r w:rsidRPr="009803A5">
        <w:rPr>
          <w:rFonts w:asciiTheme="majorHAnsi" w:hAnsiTheme="majorHAnsi" w:cstheme="majorHAnsi"/>
          <w:sz w:val="22"/>
          <w:szCs w:val="22"/>
        </w:rPr>
        <w:tab/>
      </w:r>
      <w:r w:rsidR="00DB70AB" w:rsidRPr="009803A5">
        <w:rPr>
          <w:rFonts w:asciiTheme="majorHAnsi" w:hAnsiTheme="majorHAnsi" w:cstheme="majorHAnsi"/>
          <w:sz w:val="22"/>
          <w:szCs w:val="22"/>
        </w:rPr>
        <w:t>O prazo de vigência do contrato será de XXX (XXX) meses, contados a partir da divulgação no Portal Nacional de Contratações Públicas (PNCP), podendo ser prorrogado conforme Lei 14.133/2021</w:t>
      </w:r>
      <w:r w:rsidRPr="009803A5">
        <w:rPr>
          <w:rFonts w:asciiTheme="majorHAnsi" w:hAnsiTheme="majorHAnsi" w:cstheme="majorHAnsi"/>
          <w:sz w:val="22"/>
          <w:szCs w:val="22"/>
        </w:rPr>
        <w:t>.</w:t>
      </w:r>
    </w:p>
    <w:p w14:paraId="4A9F1923" w14:textId="77777777" w:rsidR="000F7AAC" w:rsidRPr="009803A5" w:rsidRDefault="000F7AAC" w:rsidP="00B44F12">
      <w:pPr>
        <w:spacing w:line="360" w:lineRule="auto"/>
        <w:jc w:val="both"/>
        <w:rPr>
          <w:rFonts w:asciiTheme="majorHAnsi" w:hAnsiTheme="majorHAnsi" w:cstheme="majorHAnsi"/>
          <w:b/>
          <w:sz w:val="22"/>
          <w:szCs w:val="22"/>
        </w:rPr>
      </w:pPr>
    </w:p>
    <w:p w14:paraId="26DFF7DC" w14:textId="6E4E3DA0" w:rsidR="00B44F12" w:rsidRPr="009803A5" w:rsidRDefault="00B44F12" w:rsidP="00B44F12">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3.</w:t>
      </w:r>
      <w:r w:rsidR="00E87E8A" w:rsidRPr="009803A5">
        <w:rPr>
          <w:rFonts w:asciiTheme="majorHAnsi" w:hAnsiTheme="majorHAnsi" w:cstheme="majorHAnsi"/>
          <w:sz w:val="22"/>
          <w:szCs w:val="22"/>
        </w:rPr>
        <w:t xml:space="preserve"> </w:t>
      </w:r>
      <w:r w:rsidRPr="009803A5">
        <w:rPr>
          <w:rFonts w:asciiTheme="majorHAnsi" w:hAnsiTheme="majorHAnsi" w:cstheme="majorHAnsi"/>
          <w:b/>
          <w:sz w:val="22"/>
          <w:szCs w:val="22"/>
        </w:rPr>
        <w:t xml:space="preserve">CLÁUSULA TERCEIRA – MODELOS DE EXECUÇÃO E GESTÃO CONTRATUAIS </w:t>
      </w:r>
    </w:p>
    <w:p w14:paraId="21EE715D" w14:textId="1C45E66B" w:rsidR="003F5837" w:rsidRPr="009803A5" w:rsidRDefault="00CA0BC9" w:rsidP="003F5837">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3.1</w:t>
      </w:r>
      <w:r w:rsidR="003F5837" w:rsidRPr="009803A5">
        <w:rPr>
          <w:rFonts w:asciiTheme="majorHAnsi" w:hAnsiTheme="majorHAnsi" w:cstheme="majorHAnsi"/>
          <w:sz w:val="22"/>
          <w:szCs w:val="22"/>
        </w:rPr>
        <w:t xml:space="preserve">. </w:t>
      </w:r>
      <w:r w:rsidR="00C52388" w:rsidRPr="009803A5">
        <w:rPr>
          <w:rFonts w:asciiTheme="majorHAnsi" w:hAnsiTheme="majorHAnsi" w:cstheme="majorHAnsi"/>
          <w:sz w:val="22"/>
          <w:szCs w:val="22"/>
        </w:rPr>
        <w:t xml:space="preserve">Os </w:t>
      </w:r>
      <w:r w:rsidR="000960D6" w:rsidRPr="009803A5">
        <w:rPr>
          <w:rFonts w:asciiTheme="majorHAnsi" w:hAnsiTheme="majorHAnsi" w:cstheme="majorHAnsi"/>
          <w:sz w:val="22"/>
          <w:szCs w:val="22"/>
        </w:rPr>
        <w:t>itens</w:t>
      </w:r>
      <w:r w:rsidR="00C52388" w:rsidRPr="009803A5">
        <w:rPr>
          <w:rFonts w:asciiTheme="majorHAnsi" w:hAnsiTheme="majorHAnsi" w:cstheme="majorHAnsi"/>
          <w:sz w:val="22"/>
          <w:szCs w:val="22"/>
        </w:rPr>
        <w:t xml:space="preserve"> poderão ser rejeitados</w:t>
      </w:r>
      <w:r w:rsidR="003F5837" w:rsidRPr="009803A5">
        <w:rPr>
          <w:rFonts w:asciiTheme="majorHAnsi" w:hAnsiTheme="majorHAnsi" w:cstheme="majorHAnsi"/>
          <w:sz w:val="22"/>
          <w:szCs w:val="22"/>
        </w:rPr>
        <w:t>,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537FC072" w14:textId="77338448" w:rsidR="003F5837" w:rsidRPr="009803A5" w:rsidRDefault="00CA0BC9" w:rsidP="003F5837">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3.2</w:t>
      </w:r>
      <w:r w:rsidR="003F5837" w:rsidRPr="009803A5">
        <w:rPr>
          <w:rFonts w:asciiTheme="majorHAnsi" w:hAnsiTheme="majorHAnsi" w:cstheme="majorHAnsi"/>
          <w:sz w:val="22"/>
          <w:szCs w:val="22"/>
        </w:rPr>
        <w:t>.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706B013" w14:textId="06DAB171" w:rsidR="003F5837" w:rsidRPr="009803A5" w:rsidRDefault="00CA0BC9" w:rsidP="003F5837">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3.3</w:t>
      </w:r>
      <w:r w:rsidR="003F5837" w:rsidRPr="009803A5">
        <w:rPr>
          <w:rFonts w:asciiTheme="majorHAnsi" w:hAnsiTheme="majorHAnsi" w:cstheme="majorHAnsi"/>
          <w:sz w:val="22"/>
          <w:szCs w:val="22"/>
        </w:rPr>
        <w:t>. O prazo para recebimento definitivo poderá ser excepcionalmente prorrogado, de forma justificada, por igual período, quando houver necessidade de diligências para a aferição do atendimento das exigências contratuais.</w:t>
      </w:r>
    </w:p>
    <w:p w14:paraId="069DC0DE" w14:textId="0B9AF776" w:rsidR="003F5837" w:rsidRPr="009803A5" w:rsidRDefault="00CA0BC9" w:rsidP="003F5837">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3.4</w:t>
      </w:r>
      <w:r w:rsidR="003F5837" w:rsidRPr="009803A5">
        <w:rPr>
          <w:rFonts w:asciiTheme="majorHAnsi" w:hAnsiTheme="majorHAnsi" w:cstheme="majorHAnsi"/>
          <w:sz w:val="22"/>
          <w:szCs w:val="22"/>
        </w:rPr>
        <w:t>.</w:t>
      </w:r>
      <w:r w:rsidR="003F5837" w:rsidRPr="009803A5">
        <w:rPr>
          <w:rFonts w:asciiTheme="majorHAnsi" w:hAnsiTheme="majorHAnsi" w:cstheme="majorHAnsi"/>
          <w:sz w:val="22"/>
          <w:szCs w:val="22"/>
        </w:rPr>
        <w:tab/>
        <w:t>O contrato deverá ser executado fielmente pelas partes, de acordo com as cláusulas avençadas e as normas da Lei nº 14.133, de 2021, e cada parte responderá pelas consequências de sua inexecução total ou parcial;</w:t>
      </w:r>
    </w:p>
    <w:p w14:paraId="6CFCB0B4" w14:textId="362B6AE4" w:rsidR="003F5837" w:rsidRPr="009803A5" w:rsidRDefault="00CA0BC9" w:rsidP="003F5837">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3.5</w:t>
      </w:r>
      <w:r w:rsidR="003F5837" w:rsidRPr="009803A5">
        <w:rPr>
          <w:rFonts w:asciiTheme="majorHAnsi" w:hAnsiTheme="majorHAnsi" w:cstheme="majorHAnsi"/>
          <w:sz w:val="22"/>
          <w:szCs w:val="22"/>
        </w:rPr>
        <w:t>. Em caso de impedimento, ordem de paralisação ou suspensão do contrato, o cronograma de execução será prorrogado automaticamente pelo tempo correspondente, anotadas tais circunstâncias mediante simples apostila;</w:t>
      </w:r>
    </w:p>
    <w:p w14:paraId="3513E21A" w14:textId="35EEB6B2" w:rsidR="003F5837" w:rsidRPr="009803A5" w:rsidRDefault="00CA0BC9" w:rsidP="003F5837">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3.6</w:t>
      </w:r>
      <w:r w:rsidR="003F5837" w:rsidRPr="009803A5">
        <w:rPr>
          <w:rFonts w:asciiTheme="majorHAnsi" w:hAnsiTheme="majorHAnsi" w:cstheme="majorHAnsi"/>
          <w:sz w:val="22"/>
          <w:szCs w:val="22"/>
        </w:rPr>
        <w:t>.</w:t>
      </w:r>
      <w:r w:rsidR="003F5837" w:rsidRPr="009803A5">
        <w:rPr>
          <w:rFonts w:asciiTheme="majorHAnsi" w:hAnsiTheme="majorHAnsi" w:cstheme="majorHAnsi"/>
          <w:sz w:val="22"/>
          <w:szCs w:val="22"/>
        </w:rPr>
        <w:tab/>
        <w:t>As comunicações entre o órgão ou entidade e a contratada devem ser realizadas por escrito sempre que o ato exigir tal formalidade, admitindo-se o uso de mensagem eletrônica para esse fim;</w:t>
      </w:r>
    </w:p>
    <w:p w14:paraId="56D5CAE6" w14:textId="35CE932A" w:rsidR="003F5837" w:rsidRPr="009803A5" w:rsidRDefault="003F5837" w:rsidP="003F5837">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3.</w:t>
      </w:r>
      <w:r w:rsidR="00CA0BC9" w:rsidRPr="009803A5">
        <w:rPr>
          <w:rFonts w:asciiTheme="majorHAnsi" w:hAnsiTheme="majorHAnsi" w:cstheme="majorHAnsi"/>
          <w:sz w:val="22"/>
          <w:szCs w:val="22"/>
        </w:rPr>
        <w:t>7</w:t>
      </w:r>
      <w:r w:rsidRPr="009803A5">
        <w:rPr>
          <w:rFonts w:asciiTheme="majorHAnsi" w:hAnsiTheme="majorHAnsi" w:cstheme="majorHAnsi"/>
          <w:sz w:val="22"/>
          <w:szCs w:val="22"/>
        </w:rPr>
        <w:t>.</w:t>
      </w:r>
      <w:r w:rsidRPr="009803A5">
        <w:rPr>
          <w:rFonts w:asciiTheme="majorHAnsi" w:hAnsiTheme="majorHAnsi" w:cstheme="majorHAnsi"/>
          <w:sz w:val="22"/>
          <w:szCs w:val="22"/>
        </w:rPr>
        <w:tab/>
        <w:t>O órgão ou entidade poderá convocar representante da empresa para adoção de providências que devam ser cumpridas de imediato;</w:t>
      </w:r>
    </w:p>
    <w:p w14:paraId="62D5B005" w14:textId="015DFB9C" w:rsidR="003F5837" w:rsidRPr="009803A5" w:rsidRDefault="00CA0BC9" w:rsidP="003F5837">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3.8</w:t>
      </w:r>
      <w:r w:rsidR="003F5837" w:rsidRPr="009803A5">
        <w:rPr>
          <w:rFonts w:asciiTheme="majorHAnsi" w:hAnsiTheme="majorHAnsi" w:cstheme="majorHAnsi"/>
          <w:sz w:val="22"/>
          <w:szCs w:val="22"/>
        </w:rPr>
        <w:t>.</w:t>
      </w:r>
      <w:r w:rsidR="003F5837" w:rsidRPr="009803A5">
        <w:rPr>
          <w:rFonts w:asciiTheme="majorHAnsi" w:hAnsiTheme="majorHAnsi" w:cstheme="majorHAnsi"/>
          <w:sz w:val="22"/>
          <w:szCs w:val="22"/>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CEA12F" w14:textId="070FB43B" w:rsidR="003F5837" w:rsidRPr="009803A5" w:rsidRDefault="00CA0BC9" w:rsidP="003F5837">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lastRenderedPageBreak/>
        <w:t>3.9</w:t>
      </w:r>
      <w:r w:rsidR="003F5837" w:rsidRPr="009803A5">
        <w:rPr>
          <w:rFonts w:asciiTheme="majorHAnsi" w:hAnsiTheme="majorHAnsi" w:cstheme="majorHAnsi"/>
          <w:sz w:val="22"/>
          <w:szCs w:val="22"/>
        </w:rPr>
        <w:t>.</w:t>
      </w:r>
      <w:r w:rsidR="003F5837" w:rsidRPr="009803A5">
        <w:rPr>
          <w:rFonts w:asciiTheme="majorHAnsi" w:hAnsiTheme="majorHAnsi" w:cstheme="majorHAnsi"/>
          <w:sz w:val="22"/>
          <w:szCs w:val="22"/>
        </w:rPr>
        <w:tab/>
        <w:t>A execução do contrato deverá ser acompanhada e fiscalizada pelo(s) fiscal(</w:t>
      </w:r>
      <w:proofErr w:type="spellStart"/>
      <w:r w:rsidR="003F5837" w:rsidRPr="009803A5">
        <w:rPr>
          <w:rFonts w:asciiTheme="majorHAnsi" w:hAnsiTheme="majorHAnsi" w:cstheme="majorHAnsi"/>
          <w:sz w:val="22"/>
          <w:szCs w:val="22"/>
        </w:rPr>
        <w:t>is</w:t>
      </w:r>
      <w:proofErr w:type="spellEnd"/>
      <w:r w:rsidR="003F5837" w:rsidRPr="009803A5">
        <w:rPr>
          <w:rFonts w:asciiTheme="majorHAnsi" w:hAnsiTheme="majorHAnsi" w:cstheme="majorHAnsi"/>
          <w:sz w:val="22"/>
          <w:szCs w:val="22"/>
        </w:rPr>
        <w:t>) do contrato, ou pelos respectivos substitutos (Lei nº 14.133, de 2021, art. 117, caput);</w:t>
      </w:r>
    </w:p>
    <w:p w14:paraId="240A5B19" w14:textId="6C56B962" w:rsidR="003F5837" w:rsidRPr="009803A5" w:rsidRDefault="00CA0BC9" w:rsidP="003F5837">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3.10</w:t>
      </w:r>
      <w:r w:rsidR="003F5837" w:rsidRPr="009803A5">
        <w:rPr>
          <w:rFonts w:asciiTheme="majorHAnsi" w:hAnsiTheme="majorHAnsi" w:cstheme="majorHAnsi"/>
          <w:sz w:val="22"/>
          <w:szCs w:val="22"/>
        </w:rPr>
        <w:t>.</w:t>
      </w:r>
      <w:r w:rsidR="003F5837" w:rsidRPr="009803A5">
        <w:rPr>
          <w:rFonts w:asciiTheme="majorHAnsi" w:hAnsiTheme="majorHAnsi" w:cstheme="majorHAnsi"/>
          <w:sz w:val="22"/>
          <w:szCs w:val="22"/>
        </w:rPr>
        <w:tab/>
        <w:t xml:space="preserve">O fiscal do contrato acompanhará a execução do contrato, para que sejam cumpridas todas as condições estabelecidas no contrato, de modo a assegurar os melhores resultados para a Administração. </w:t>
      </w:r>
    </w:p>
    <w:p w14:paraId="3C558B73" w14:textId="5612E15B" w:rsidR="003F5837" w:rsidRPr="009803A5" w:rsidRDefault="00CA0BC9" w:rsidP="003F5837">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3.10</w:t>
      </w:r>
      <w:r w:rsidR="003F5837" w:rsidRPr="009803A5">
        <w:rPr>
          <w:rFonts w:asciiTheme="majorHAnsi" w:hAnsiTheme="majorHAnsi" w:cstheme="majorHAnsi"/>
          <w:sz w:val="22"/>
          <w:szCs w:val="22"/>
        </w:rPr>
        <w:t>.1.</w:t>
      </w:r>
      <w:r w:rsidR="003F5837" w:rsidRPr="009803A5">
        <w:rPr>
          <w:rFonts w:asciiTheme="majorHAnsi" w:hAnsiTheme="majorHAnsi" w:cstheme="majorHAnsi"/>
          <w:sz w:val="22"/>
          <w:szCs w:val="22"/>
        </w:rPr>
        <w:tab/>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8D38B8D" w14:textId="2D5C4A88" w:rsidR="003F5837" w:rsidRPr="009803A5" w:rsidRDefault="00CA0BC9" w:rsidP="003F5837">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3.10</w:t>
      </w:r>
      <w:r w:rsidR="003F5837" w:rsidRPr="009803A5">
        <w:rPr>
          <w:rFonts w:asciiTheme="majorHAnsi" w:hAnsiTheme="majorHAnsi" w:cstheme="majorHAnsi"/>
          <w:sz w:val="22"/>
          <w:szCs w:val="22"/>
        </w:rPr>
        <w:t>.2.</w:t>
      </w:r>
      <w:r w:rsidR="003F5837" w:rsidRPr="009803A5">
        <w:rPr>
          <w:rFonts w:asciiTheme="majorHAnsi" w:hAnsiTheme="majorHAnsi" w:cstheme="majorHAnsi"/>
          <w:sz w:val="22"/>
          <w:szCs w:val="22"/>
        </w:rPr>
        <w:tab/>
        <w:t xml:space="preserve">Identificada qualquer inexatidão ou irregularidade, o fiscal do contrato emitirá notificações para a correção da execução do contrato, determinando prazo para a correção; </w:t>
      </w:r>
    </w:p>
    <w:p w14:paraId="269D72B8" w14:textId="48A42184" w:rsidR="003F5837" w:rsidRPr="009803A5" w:rsidRDefault="00CA0BC9" w:rsidP="003F5837">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3.10</w:t>
      </w:r>
      <w:r w:rsidR="003F5837" w:rsidRPr="009803A5">
        <w:rPr>
          <w:rFonts w:asciiTheme="majorHAnsi" w:hAnsiTheme="majorHAnsi" w:cstheme="majorHAnsi"/>
          <w:sz w:val="22"/>
          <w:szCs w:val="22"/>
        </w:rPr>
        <w:t>.3.</w:t>
      </w:r>
      <w:r w:rsidR="003F5837" w:rsidRPr="009803A5">
        <w:rPr>
          <w:rFonts w:asciiTheme="majorHAnsi" w:hAnsiTheme="majorHAnsi" w:cstheme="majorHAnsi"/>
          <w:sz w:val="22"/>
          <w:szCs w:val="22"/>
        </w:rPr>
        <w:tab/>
        <w:t>O fiscal do contrato informará ao gestor do contato, em tempo hábil, a situação que demandar decisão ou adoção de medidas que ultrapassem sua competência, para que adote as medidas necessárias e saneadoras, se for o caso;</w:t>
      </w:r>
    </w:p>
    <w:p w14:paraId="0146D62A" w14:textId="22F59A1C" w:rsidR="003F5837" w:rsidRPr="009803A5" w:rsidRDefault="00CA0BC9" w:rsidP="003F5837">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3.10</w:t>
      </w:r>
      <w:r w:rsidR="003F5837" w:rsidRPr="009803A5">
        <w:rPr>
          <w:rFonts w:asciiTheme="majorHAnsi" w:hAnsiTheme="majorHAnsi" w:cstheme="majorHAnsi"/>
          <w:sz w:val="22"/>
          <w:szCs w:val="22"/>
        </w:rPr>
        <w:t>.4.</w:t>
      </w:r>
      <w:r w:rsidR="003F5837" w:rsidRPr="009803A5">
        <w:rPr>
          <w:rFonts w:asciiTheme="majorHAnsi" w:hAnsiTheme="majorHAnsi" w:cstheme="majorHAnsi"/>
          <w:sz w:val="22"/>
          <w:szCs w:val="22"/>
        </w:rPr>
        <w:tab/>
        <w:t>No caso de ocorrências que possam inviabilizar a execução do contrato nas datas aprazadas, o fiscal do contrato comunicará o fato imediatamente ao gestor do contrato;</w:t>
      </w:r>
    </w:p>
    <w:p w14:paraId="1592AA27" w14:textId="5BA6A430" w:rsidR="003F5837" w:rsidRPr="009803A5" w:rsidRDefault="00CA0BC9" w:rsidP="003F5837">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3.10</w:t>
      </w:r>
      <w:r w:rsidR="003F5837" w:rsidRPr="009803A5">
        <w:rPr>
          <w:rFonts w:asciiTheme="majorHAnsi" w:hAnsiTheme="majorHAnsi" w:cstheme="majorHAnsi"/>
          <w:sz w:val="22"/>
          <w:szCs w:val="22"/>
        </w:rPr>
        <w:t>.5.</w:t>
      </w:r>
      <w:r w:rsidR="003F5837" w:rsidRPr="009803A5">
        <w:rPr>
          <w:rFonts w:asciiTheme="majorHAnsi" w:hAnsiTheme="majorHAnsi" w:cstheme="majorHAnsi"/>
          <w:sz w:val="22"/>
          <w:szCs w:val="22"/>
        </w:rPr>
        <w:tab/>
        <w:t>O fiscal do contrato deverá comunicar ao gestor do contrato, em tempo hábil, o término do contrato sob sua responsabilidade, com vistas à renovação tempestiva ou à prorrogação contratual;</w:t>
      </w:r>
    </w:p>
    <w:p w14:paraId="36966A0B" w14:textId="53C46DD8" w:rsidR="003F5837" w:rsidRPr="009803A5" w:rsidRDefault="00CA0BC9" w:rsidP="003F5837">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3.11</w:t>
      </w:r>
      <w:r w:rsidR="003F5837" w:rsidRPr="009803A5">
        <w:rPr>
          <w:rFonts w:asciiTheme="majorHAnsi" w:hAnsiTheme="majorHAnsi" w:cstheme="majorHAnsi"/>
          <w:sz w:val="22"/>
          <w:szCs w:val="22"/>
        </w:rPr>
        <w:t>.</w:t>
      </w:r>
      <w:r w:rsidR="003F5837" w:rsidRPr="009803A5">
        <w:rPr>
          <w:rFonts w:asciiTheme="majorHAnsi" w:hAnsiTheme="majorHAnsi" w:cstheme="majorHAnsi"/>
          <w:sz w:val="22"/>
          <w:szCs w:val="22"/>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6EFF1A" w14:textId="68F6DC33" w:rsidR="003F5837" w:rsidRPr="009803A5" w:rsidRDefault="00CA0BC9" w:rsidP="003F5837">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3.11</w:t>
      </w:r>
      <w:r w:rsidR="003F5837" w:rsidRPr="009803A5">
        <w:rPr>
          <w:rFonts w:asciiTheme="majorHAnsi" w:hAnsiTheme="majorHAnsi" w:cstheme="majorHAnsi"/>
          <w:sz w:val="22"/>
          <w:szCs w:val="22"/>
        </w:rPr>
        <w:t>.1.</w:t>
      </w:r>
      <w:r w:rsidR="003F5837" w:rsidRPr="009803A5">
        <w:rPr>
          <w:rFonts w:asciiTheme="majorHAnsi" w:hAnsiTheme="majorHAnsi" w:cstheme="majorHAnsi"/>
          <w:sz w:val="22"/>
          <w:szCs w:val="22"/>
        </w:rPr>
        <w:tab/>
        <w:t>Caso ocorram descumprimento das ob</w:t>
      </w:r>
      <w:r w:rsidR="000334E0" w:rsidRPr="009803A5">
        <w:rPr>
          <w:rFonts w:asciiTheme="majorHAnsi" w:hAnsiTheme="majorHAnsi" w:cstheme="majorHAnsi"/>
          <w:sz w:val="22"/>
          <w:szCs w:val="22"/>
        </w:rPr>
        <w:t>rigações contratuais, o fiscal</w:t>
      </w:r>
      <w:r w:rsidR="003F5837" w:rsidRPr="009803A5">
        <w:rPr>
          <w:rFonts w:asciiTheme="majorHAnsi" w:hAnsiTheme="majorHAnsi" w:cstheme="majorHAnsi"/>
          <w:sz w:val="22"/>
          <w:szCs w:val="22"/>
        </w:rPr>
        <w:t xml:space="preserve"> do contrato atuará tempestivamente na solução do problema, reportando ao gestor do contrato para que tome as providências cabíveis, quando ultrapassar a sua competência;</w:t>
      </w:r>
    </w:p>
    <w:p w14:paraId="143D552D" w14:textId="452DD9E6" w:rsidR="003F5837" w:rsidRPr="009803A5" w:rsidRDefault="003F5837" w:rsidP="003F5837">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3.</w:t>
      </w:r>
      <w:r w:rsidR="00CA0BC9" w:rsidRPr="009803A5">
        <w:rPr>
          <w:rFonts w:asciiTheme="majorHAnsi" w:hAnsiTheme="majorHAnsi" w:cstheme="majorHAnsi"/>
          <w:sz w:val="22"/>
          <w:szCs w:val="22"/>
        </w:rPr>
        <w:t>12</w:t>
      </w:r>
      <w:r w:rsidRPr="009803A5">
        <w:rPr>
          <w:rFonts w:asciiTheme="majorHAnsi" w:hAnsiTheme="majorHAnsi" w:cstheme="majorHAnsi"/>
          <w:sz w:val="22"/>
          <w:szCs w:val="22"/>
        </w:rPr>
        <w:t>.</w:t>
      </w:r>
      <w:r w:rsidRPr="009803A5">
        <w:rPr>
          <w:rFonts w:asciiTheme="majorHAnsi" w:hAnsiTheme="majorHAnsi" w:cstheme="majorHAnsi"/>
          <w:sz w:val="22"/>
          <w:szCs w:val="22"/>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F952D4" w14:textId="3B9F38BF" w:rsidR="003F5837" w:rsidRPr="009803A5" w:rsidRDefault="00CA0BC9" w:rsidP="003F5837">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3.12</w:t>
      </w:r>
      <w:r w:rsidR="003F5837" w:rsidRPr="009803A5">
        <w:rPr>
          <w:rFonts w:asciiTheme="majorHAnsi" w:hAnsiTheme="majorHAnsi" w:cstheme="majorHAnsi"/>
          <w:sz w:val="22"/>
          <w:szCs w:val="22"/>
        </w:rPr>
        <w:t>.1.</w:t>
      </w:r>
      <w:r w:rsidR="003F5837" w:rsidRPr="009803A5">
        <w:rPr>
          <w:rFonts w:asciiTheme="majorHAnsi" w:hAnsiTheme="majorHAnsi" w:cstheme="majorHAnsi"/>
          <w:sz w:val="22"/>
          <w:szCs w:val="22"/>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AEB3A52" w14:textId="5EDFE441" w:rsidR="003F5837" w:rsidRPr="009803A5" w:rsidRDefault="00CA0BC9" w:rsidP="003F5837">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lastRenderedPageBreak/>
        <w:t>3.12</w:t>
      </w:r>
      <w:r w:rsidR="003F5837" w:rsidRPr="009803A5">
        <w:rPr>
          <w:rFonts w:asciiTheme="majorHAnsi" w:hAnsiTheme="majorHAnsi" w:cstheme="majorHAnsi"/>
          <w:sz w:val="22"/>
          <w:szCs w:val="22"/>
        </w:rPr>
        <w:t>.2.</w:t>
      </w:r>
      <w:r w:rsidR="003F5837" w:rsidRPr="009803A5">
        <w:rPr>
          <w:rFonts w:asciiTheme="majorHAnsi" w:hAnsiTheme="majorHAnsi" w:cstheme="majorHAnsi"/>
          <w:sz w:val="22"/>
          <w:szCs w:val="22"/>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D295B8A" w14:textId="04DD7423" w:rsidR="003F5837" w:rsidRPr="009803A5" w:rsidRDefault="00CA0BC9" w:rsidP="003F5837">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3.12</w:t>
      </w:r>
      <w:r w:rsidR="003F5837" w:rsidRPr="009803A5">
        <w:rPr>
          <w:rFonts w:asciiTheme="majorHAnsi" w:hAnsiTheme="majorHAnsi" w:cstheme="majorHAnsi"/>
          <w:sz w:val="22"/>
          <w:szCs w:val="22"/>
        </w:rPr>
        <w:t>.3.</w:t>
      </w:r>
      <w:r w:rsidR="003F5837" w:rsidRPr="009803A5">
        <w:rPr>
          <w:rFonts w:asciiTheme="majorHAnsi" w:hAnsiTheme="majorHAnsi" w:cstheme="majorHAnsi"/>
          <w:sz w:val="22"/>
          <w:szCs w:val="22"/>
        </w:rPr>
        <w:tab/>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6A9B1CD" w14:textId="4121F328" w:rsidR="003F5837" w:rsidRPr="009803A5" w:rsidRDefault="00CA0BC9" w:rsidP="003F5837">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3.12</w:t>
      </w:r>
      <w:r w:rsidR="003F5837" w:rsidRPr="009803A5">
        <w:rPr>
          <w:rFonts w:asciiTheme="majorHAnsi" w:hAnsiTheme="majorHAnsi" w:cstheme="majorHAnsi"/>
          <w:sz w:val="22"/>
          <w:szCs w:val="22"/>
        </w:rPr>
        <w:t>.4.</w:t>
      </w:r>
      <w:r w:rsidR="003F5837" w:rsidRPr="009803A5">
        <w:rPr>
          <w:rFonts w:asciiTheme="majorHAnsi" w:hAnsiTheme="majorHAnsi" w:cstheme="majorHAnsi"/>
          <w:sz w:val="22"/>
          <w:szCs w:val="22"/>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716B1D6" w14:textId="31B6CAA4" w:rsidR="003F5837" w:rsidRPr="009803A5" w:rsidRDefault="00CE56E4" w:rsidP="003F5837">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3.13</w:t>
      </w:r>
      <w:r w:rsidR="003F5837" w:rsidRPr="009803A5">
        <w:rPr>
          <w:rFonts w:asciiTheme="majorHAnsi" w:hAnsiTheme="majorHAnsi" w:cstheme="majorHAnsi"/>
          <w:sz w:val="22"/>
          <w:szCs w:val="22"/>
        </w:rPr>
        <w:t>.</w:t>
      </w:r>
      <w:r w:rsidR="003F5837" w:rsidRPr="009803A5">
        <w:rPr>
          <w:rFonts w:asciiTheme="majorHAnsi" w:hAnsiTheme="majorHAnsi" w:cstheme="majorHAnsi"/>
          <w:sz w:val="22"/>
          <w:szCs w:val="22"/>
        </w:rPr>
        <w:tab/>
        <w:t>O fiscal do contrato comunicará ao gestor do contrato, em tempo hábil, o término do contrato sob sua responsabilidade, com vistas à tempestiva renovação ou prorrogação contratual;</w:t>
      </w:r>
    </w:p>
    <w:p w14:paraId="0CB1003D" w14:textId="7819760C" w:rsidR="003F5837" w:rsidRPr="009803A5" w:rsidRDefault="00CE56E4" w:rsidP="003F5837">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3.14</w:t>
      </w:r>
      <w:r w:rsidR="003F5837" w:rsidRPr="009803A5">
        <w:rPr>
          <w:rFonts w:asciiTheme="majorHAnsi" w:hAnsiTheme="majorHAnsi" w:cstheme="majorHAnsi"/>
          <w:sz w:val="22"/>
          <w:szCs w:val="22"/>
        </w:rPr>
        <w:t>.</w:t>
      </w:r>
      <w:r w:rsidR="003F5837" w:rsidRPr="009803A5">
        <w:rPr>
          <w:rFonts w:asciiTheme="majorHAnsi" w:hAnsiTheme="majorHAnsi" w:cstheme="majorHAnsi"/>
          <w:sz w:val="22"/>
          <w:szCs w:val="22"/>
        </w:rPr>
        <w:tab/>
        <w:t>O gestor do contrato deverá elaborar relatório final com informações sobre a consecução dos objetivos que tenham justificado a contratação e eventuais condutas a serem adotadas para o aprimoramento das atividades da Administração.</w:t>
      </w:r>
    </w:p>
    <w:p w14:paraId="1F8C0F4B" w14:textId="70006D9F" w:rsidR="007B4228" w:rsidRPr="009803A5" w:rsidRDefault="00073BD4" w:rsidP="003F5837">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4</w:t>
      </w:r>
      <w:r w:rsidR="003F7BFE" w:rsidRPr="009803A5">
        <w:rPr>
          <w:rFonts w:asciiTheme="majorHAnsi" w:hAnsiTheme="majorHAnsi" w:cstheme="majorHAnsi"/>
          <w:b/>
          <w:sz w:val="22"/>
          <w:szCs w:val="22"/>
        </w:rPr>
        <w:t xml:space="preserve">. </w:t>
      </w:r>
      <w:r w:rsidR="006C2F9A" w:rsidRPr="009803A5">
        <w:rPr>
          <w:rFonts w:asciiTheme="majorHAnsi" w:hAnsiTheme="majorHAnsi" w:cstheme="majorHAnsi"/>
          <w:b/>
          <w:sz w:val="22"/>
          <w:szCs w:val="22"/>
        </w:rPr>
        <w:t xml:space="preserve">CLÁUSULA QUARTA - </w:t>
      </w:r>
      <w:r w:rsidR="007B4228" w:rsidRPr="009803A5">
        <w:rPr>
          <w:rFonts w:asciiTheme="majorHAnsi" w:hAnsiTheme="majorHAnsi" w:cstheme="majorHAnsi"/>
          <w:b/>
          <w:sz w:val="22"/>
          <w:szCs w:val="22"/>
        </w:rPr>
        <w:t>DO PRAZO DE ENTREGA</w:t>
      </w:r>
    </w:p>
    <w:p w14:paraId="48D8F5A1" w14:textId="206CC309" w:rsidR="00E45EEE" w:rsidRPr="009803A5" w:rsidRDefault="005776CB" w:rsidP="002779A6">
      <w:pPr>
        <w:pStyle w:val="PargrafodaLista"/>
        <w:numPr>
          <w:ilvl w:val="1"/>
          <w:numId w:val="27"/>
        </w:numPr>
        <w:spacing w:before="100" w:beforeAutospacing="1" w:after="100" w:afterAutospacing="1" w:line="360"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t xml:space="preserve">O </w:t>
      </w:r>
      <w:r w:rsidR="00076829" w:rsidRPr="009803A5">
        <w:rPr>
          <w:rFonts w:asciiTheme="majorHAnsi" w:hAnsiTheme="majorHAnsi" w:cstheme="majorHAnsi"/>
          <w:sz w:val="22"/>
          <w:szCs w:val="22"/>
        </w:rPr>
        <w:t>Prazo de Entrega: em até 15 (quinze) dias úteis após a emissão da requisição/pedido/AF/empenho, emitida de forma eletrônica pela requisitante</w:t>
      </w:r>
      <w:r w:rsidR="00E45EEE" w:rsidRPr="009803A5">
        <w:rPr>
          <w:rFonts w:asciiTheme="majorHAnsi" w:hAnsiTheme="majorHAnsi" w:cstheme="majorHAnsi"/>
          <w:sz w:val="22"/>
          <w:szCs w:val="22"/>
        </w:rPr>
        <w:t>;</w:t>
      </w:r>
    </w:p>
    <w:p w14:paraId="77FC29E7" w14:textId="168C6FCB" w:rsidR="00E45EEE" w:rsidRPr="009803A5" w:rsidRDefault="00076829" w:rsidP="002779A6">
      <w:pPr>
        <w:pStyle w:val="PargrafodaLista"/>
        <w:numPr>
          <w:ilvl w:val="1"/>
          <w:numId w:val="27"/>
        </w:numPr>
        <w:spacing w:before="100" w:beforeAutospacing="1" w:after="100" w:afterAutospacing="1" w:line="360" w:lineRule="auto"/>
        <w:ind w:left="0" w:firstLine="0"/>
        <w:jc w:val="both"/>
        <w:rPr>
          <w:rFonts w:asciiTheme="majorHAnsi" w:hAnsiTheme="majorHAnsi" w:cstheme="majorHAnsi"/>
          <w:sz w:val="22"/>
          <w:szCs w:val="22"/>
        </w:rPr>
      </w:pPr>
      <w:r w:rsidRPr="009803A5">
        <w:rPr>
          <w:rFonts w:asciiTheme="majorHAnsi" w:eastAsia="Arial" w:hAnsiTheme="majorHAnsi" w:cstheme="majorHAnsi"/>
          <w:sz w:val="22"/>
          <w:szCs w:val="22"/>
          <w:lang w:eastAsia="en-US"/>
        </w:rPr>
        <w:t>Caso não seja possível a entrega na data assinalada, a empresa deverá comunicar as razões respectivas com pelo menos 05 (cinco) dias úteis de antecedência, para que qualquer pleito de prorrogação de prazo seja analisado, ressalvadas situações de caso fortuito e força maior, quando aplicável</w:t>
      </w:r>
      <w:r w:rsidR="00E45EEE" w:rsidRPr="009803A5">
        <w:rPr>
          <w:rFonts w:asciiTheme="majorHAnsi" w:eastAsia="Arial" w:hAnsiTheme="majorHAnsi" w:cstheme="majorHAnsi"/>
          <w:sz w:val="22"/>
          <w:szCs w:val="22"/>
          <w:lang w:eastAsia="en-US"/>
        </w:rPr>
        <w:t>;</w:t>
      </w:r>
    </w:p>
    <w:p w14:paraId="50907EB0" w14:textId="78F9AF47" w:rsidR="003F2A73" w:rsidRPr="009803A5" w:rsidRDefault="00076829" w:rsidP="002779A6">
      <w:pPr>
        <w:pStyle w:val="PargrafodaLista"/>
        <w:numPr>
          <w:ilvl w:val="1"/>
          <w:numId w:val="27"/>
        </w:numPr>
        <w:spacing w:before="100" w:beforeAutospacing="1" w:after="100" w:afterAutospacing="1" w:line="360"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t xml:space="preserve">Os itens deverão ser entregues no Almoxarifado Central da Prefeitura Municipal de Sonora, situado na Avenida do Povo, nº 530, </w:t>
      </w:r>
      <w:proofErr w:type="gramStart"/>
      <w:r w:rsidRPr="009803A5">
        <w:rPr>
          <w:rFonts w:asciiTheme="majorHAnsi" w:hAnsiTheme="majorHAnsi" w:cstheme="majorHAnsi"/>
          <w:sz w:val="22"/>
          <w:szCs w:val="22"/>
        </w:rPr>
        <w:t>Sonora/MS</w:t>
      </w:r>
      <w:proofErr w:type="gramEnd"/>
      <w:r w:rsidRPr="009803A5">
        <w:rPr>
          <w:rFonts w:asciiTheme="majorHAnsi" w:hAnsiTheme="majorHAnsi" w:cstheme="majorHAnsi"/>
          <w:sz w:val="22"/>
          <w:szCs w:val="22"/>
        </w:rPr>
        <w:t>, no horário das 07h00 às 13h00, de segunda-feira a sexta-feira, em dias úteis</w:t>
      </w:r>
      <w:r w:rsidR="003F2A73" w:rsidRPr="009803A5">
        <w:rPr>
          <w:rFonts w:asciiTheme="majorHAnsi" w:hAnsiTheme="majorHAnsi" w:cstheme="majorHAnsi"/>
          <w:sz w:val="22"/>
          <w:szCs w:val="22"/>
        </w:rPr>
        <w:t>;</w:t>
      </w:r>
    </w:p>
    <w:p w14:paraId="2155FABD" w14:textId="1D7836CF" w:rsidR="00E45EEE" w:rsidRPr="009803A5" w:rsidRDefault="00E45EEE" w:rsidP="002779A6">
      <w:pPr>
        <w:pStyle w:val="PargrafodaLista"/>
        <w:numPr>
          <w:ilvl w:val="1"/>
          <w:numId w:val="27"/>
        </w:numPr>
        <w:spacing w:before="100" w:beforeAutospacing="1" w:after="100" w:afterAutospacing="1" w:line="360"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t xml:space="preserve"> Os</w:t>
      </w:r>
      <w:r w:rsidR="003F2A73" w:rsidRPr="009803A5">
        <w:rPr>
          <w:rFonts w:asciiTheme="majorHAnsi" w:hAnsiTheme="majorHAnsi" w:cstheme="majorHAnsi"/>
          <w:sz w:val="22"/>
          <w:szCs w:val="22"/>
        </w:rPr>
        <w:t xml:space="preserve"> </w:t>
      </w:r>
      <w:r w:rsidR="002779A6" w:rsidRPr="009803A5">
        <w:rPr>
          <w:rFonts w:asciiTheme="majorHAnsi" w:hAnsiTheme="majorHAnsi" w:cstheme="majorHAnsi"/>
          <w:sz w:val="22"/>
          <w:szCs w:val="22"/>
        </w:rPr>
        <w:t>itens</w:t>
      </w:r>
      <w:r w:rsidRPr="009803A5">
        <w:rPr>
          <w:rFonts w:asciiTheme="majorHAnsi" w:hAnsiTheme="majorHAnsi" w:cstheme="majorHAnsi"/>
          <w:sz w:val="22"/>
          <w:szCs w:val="22"/>
        </w:rPr>
        <w:t xml:space="preserve"> poderão ser rejeitados, no todo ou em parte, inclusive antes do recebimento provisório, quando em desacordo com as especificações constantes no Termo de Referência e na proposta, devendo ser </w:t>
      </w:r>
      <w:r w:rsidRPr="009803A5">
        <w:rPr>
          <w:rFonts w:asciiTheme="majorHAnsi" w:hAnsiTheme="majorHAnsi" w:cstheme="majorHAnsi"/>
          <w:sz w:val="22"/>
          <w:szCs w:val="22"/>
        </w:rPr>
        <w:lastRenderedPageBreak/>
        <w:t xml:space="preserve">substituídos no prazo de </w:t>
      </w:r>
      <w:r w:rsidR="00200674" w:rsidRPr="009803A5">
        <w:rPr>
          <w:rFonts w:asciiTheme="majorHAnsi" w:hAnsiTheme="majorHAnsi" w:cstheme="majorHAnsi"/>
          <w:sz w:val="22"/>
          <w:szCs w:val="22"/>
        </w:rPr>
        <w:t>05</w:t>
      </w:r>
      <w:r w:rsidRPr="009803A5">
        <w:rPr>
          <w:rFonts w:asciiTheme="majorHAnsi" w:hAnsiTheme="majorHAnsi" w:cstheme="majorHAnsi"/>
          <w:sz w:val="22"/>
          <w:szCs w:val="22"/>
        </w:rPr>
        <w:t xml:space="preserve"> (</w:t>
      </w:r>
      <w:r w:rsidR="00200674" w:rsidRPr="009803A5">
        <w:rPr>
          <w:rFonts w:asciiTheme="majorHAnsi" w:hAnsiTheme="majorHAnsi" w:cstheme="majorHAnsi"/>
          <w:sz w:val="22"/>
          <w:szCs w:val="22"/>
        </w:rPr>
        <w:t>cinco</w:t>
      </w:r>
      <w:r w:rsidRPr="009803A5">
        <w:rPr>
          <w:rFonts w:asciiTheme="majorHAnsi" w:hAnsiTheme="majorHAnsi" w:cstheme="majorHAnsi"/>
          <w:sz w:val="22"/>
          <w:szCs w:val="22"/>
        </w:rPr>
        <w:t>) dias úteis, a contar da notificação da contratada, às suas custas, sem prejuízo da aplicação das penalidades.</w:t>
      </w:r>
    </w:p>
    <w:p w14:paraId="7A80E5C5" w14:textId="3FD1FC55" w:rsidR="00E45EEE" w:rsidRPr="009803A5" w:rsidRDefault="00E45EEE" w:rsidP="002779A6">
      <w:pPr>
        <w:pStyle w:val="PargrafodaLista"/>
        <w:numPr>
          <w:ilvl w:val="1"/>
          <w:numId w:val="27"/>
        </w:numPr>
        <w:spacing w:before="100" w:beforeAutospacing="1" w:after="100" w:afterAutospacing="1" w:line="360" w:lineRule="auto"/>
        <w:ind w:left="0" w:firstLine="0"/>
        <w:jc w:val="both"/>
        <w:rPr>
          <w:rFonts w:asciiTheme="majorHAnsi" w:hAnsiTheme="majorHAnsi" w:cstheme="majorHAnsi"/>
          <w:sz w:val="22"/>
          <w:szCs w:val="22"/>
        </w:rPr>
      </w:pPr>
      <w:r w:rsidRPr="009803A5">
        <w:rPr>
          <w:rFonts w:asciiTheme="majorHAnsi" w:eastAsia="Arial" w:hAnsiTheme="majorHAnsi" w:cstheme="majorHAnsi"/>
          <w:sz w:val="22"/>
          <w:szCs w:val="22"/>
          <w:lang w:eastAsia="en-US"/>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3DFBB0DA" w14:textId="07AB15DF" w:rsidR="00E45EEE" w:rsidRPr="009803A5" w:rsidRDefault="00E45EEE" w:rsidP="002779A6">
      <w:pPr>
        <w:pStyle w:val="PargrafodaLista"/>
        <w:numPr>
          <w:ilvl w:val="1"/>
          <w:numId w:val="27"/>
        </w:numPr>
        <w:spacing w:before="100" w:beforeAutospacing="1" w:after="100" w:afterAutospacing="1" w:line="360" w:lineRule="auto"/>
        <w:ind w:left="0" w:firstLine="0"/>
        <w:jc w:val="both"/>
        <w:rPr>
          <w:rFonts w:asciiTheme="majorHAnsi" w:hAnsiTheme="majorHAnsi" w:cstheme="majorHAnsi"/>
          <w:sz w:val="22"/>
          <w:szCs w:val="22"/>
        </w:rPr>
      </w:pPr>
      <w:r w:rsidRPr="009803A5">
        <w:rPr>
          <w:rFonts w:asciiTheme="majorHAnsi" w:eastAsia="Arial" w:hAnsiTheme="majorHAnsi" w:cstheme="majorHAns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1A2447DB" w14:textId="0D4D0F11" w:rsidR="002779A6" w:rsidRPr="009803A5" w:rsidRDefault="002779A6" w:rsidP="002779A6">
      <w:pPr>
        <w:spacing w:before="100" w:beforeAutospacing="1" w:after="100" w:afterAutospacing="1" w:line="360" w:lineRule="auto"/>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4.7. A empresa contratada será responsável pela substituição de quaisquer itens entregues em desacordo com as especificações contratuais;</w:t>
      </w:r>
    </w:p>
    <w:p w14:paraId="7C1AA86F" w14:textId="4199F00D" w:rsidR="002779A6" w:rsidRPr="009803A5" w:rsidRDefault="002779A6" w:rsidP="002779A6">
      <w:pPr>
        <w:spacing w:before="100" w:beforeAutospacing="1" w:after="100" w:afterAutospacing="1" w:line="360" w:lineRule="auto"/>
        <w:jc w:val="both"/>
        <w:rPr>
          <w:rFonts w:asciiTheme="majorHAnsi" w:eastAsia="Arial" w:hAnsiTheme="majorHAnsi" w:cstheme="majorHAnsi"/>
          <w:sz w:val="22"/>
          <w:szCs w:val="22"/>
          <w:lang w:eastAsia="en-US"/>
        </w:rPr>
      </w:pPr>
      <w:r w:rsidRPr="009803A5">
        <w:rPr>
          <w:rFonts w:asciiTheme="majorHAnsi" w:eastAsia="Arial" w:hAnsiTheme="majorHAnsi" w:cstheme="majorHAnsi"/>
          <w:sz w:val="22"/>
          <w:szCs w:val="22"/>
          <w:lang w:eastAsia="en-US"/>
        </w:rPr>
        <w:t>4.8. Os itens substituídos deverão possuir as mesmas especificações técnicas previstas no Termo de Referência ou, quando necessário, qualidade igual ou superior, mediante aprovação prévia da Administração Pública, sem quaisquer ônus adicionais para o contratante.</w:t>
      </w:r>
    </w:p>
    <w:p w14:paraId="55ACCB62" w14:textId="25BCA103" w:rsidR="00B44F12" w:rsidRPr="009803A5" w:rsidRDefault="003F7BFE" w:rsidP="00B44F12">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5</w:t>
      </w:r>
      <w:r w:rsidR="00B44F12" w:rsidRPr="009803A5">
        <w:rPr>
          <w:rFonts w:asciiTheme="majorHAnsi" w:hAnsiTheme="majorHAnsi" w:cstheme="majorHAnsi"/>
          <w:b/>
          <w:sz w:val="22"/>
          <w:szCs w:val="22"/>
        </w:rPr>
        <w:t>.</w:t>
      </w:r>
      <w:r w:rsidR="00E87E8A" w:rsidRPr="009803A5">
        <w:rPr>
          <w:rFonts w:asciiTheme="majorHAnsi" w:hAnsiTheme="majorHAnsi" w:cstheme="majorHAnsi"/>
          <w:b/>
          <w:sz w:val="22"/>
          <w:szCs w:val="22"/>
        </w:rPr>
        <w:t xml:space="preserve"> </w:t>
      </w:r>
      <w:r w:rsidR="00B44F12" w:rsidRPr="009803A5">
        <w:rPr>
          <w:rFonts w:asciiTheme="majorHAnsi" w:hAnsiTheme="majorHAnsi" w:cstheme="majorHAnsi"/>
          <w:b/>
          <w:sz w:val="22"/>
          <w:szCs w:val="22"/>
        </w:rPr>
        <w:t>CLÁUSULA QU</w:t>
      </w:r>
      <w:r w:rsidR="00E87E8A" w:rsidRPr="009803A5">
        <w:rPr>
          <w:rFonts w:asciiTheme="majorHAnsi" w:hAnsiTheme="majorHAnsi" w:cstheme="majorHAnsi"/>
          <w:b/>
          <w:sz w:val="22"/>
          <w:szCs w:val="22"/>
        </w:rPr>
        <w:t>IN</w:t>
      </w:r>
      <w:r w:rsidR="00B44F12" w:rsidRPr="009803A5">
        <w:rPr>
          <w:rFonts w:asciiTheme="majorHAnsi" w:hAnsiTheme="majorHAnsi" w:cstheme="majorHAnsi"/>
          <w:b/>
          <w:sz w:val="22"/>
          <w:szCs w:val="22"/>
        </w:rPr>
        <w:t>TA – SUBCONTRATAÇÃO</w:t>
      </w:r>
    </w:p>
    <w:p w14:paraId="610342BF" w14:textId="79A4EC10" w:rsidR="00B44F12" w:rsidRPr="009803A5" w:rsidRDefault="003F7BFE"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5</w:t>
      </w:r>
      <w:r w:rsidR="00B44F12" w:rsidRPr="009803A5">
        <w:rPr>
          <w:rFonts w:asciiTheme="majorHAnsi" w:hAnsiTheme="majorHAnsi" w:cstheme="majorHAnsi"/>
          <w:sz w:val="22"/>
          <w:szCs w:val="22"/>
        </w:rPr>
        <w:t>.1</w:t>
      </w:r>
      <w:r w:rsidR="007E66D1"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Não será admitida a subcontratação do objeto contratual.</w:t>
      </w:r>
    </w:p>
    <w:p w14:paraId="724B6AE7" w14:textId="333F7E0E" w:rsidR="00B44F12" w:rsidRPr="009803A5" w:rsidRDefault="00F466D9" w:rsidP="00B44F12">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 xml:space="preserve">6. </w:t>
      </w:r>
      <w:r w:rsidR="00B44F12" w:rsidRPr="009803A5">
        <w:rPr>
          <w:rFonts w:asciiTheme="majorHAnsi" w:hAnsiTheme="majorHAnsi" w:cstheme="majorHAnsi"/>
          <w:b/>
          <w:sz w:val="22"/>
          <w:szCs w:val="22"/>
        </w:rPr>
        <w:t xml:space="preserve">CLÁUSULA </w:t>
      </w:r>
      <w:r w:rsidR="00E87E8A" w:rsidRPr="009803A5">
        <w:rPr>
          <w:rFonts w:asciiTheme="majorHAnsi" w:hAnsiTheme="majorHAnsi" w:cstheme="majorHAnsi"/>
          <w:b/>
          <w:sz w:val="22"/>
          <w:szCs w:val="22"/>
        </w:rPr>
        <w:t>SEXTA</w:t>
      </w:r>
      <w:r w:rsidR="00B44F12" w:rsidRPr="009803A5">
        <w:rPr>
          <w:rFonts w:asciiTheme="majorHAnsi" w:hAnsiTheme="majorHAnsi" w:cstheme="majorHAnsi"/>
          <w:b/>
          <w:sz w:val="22"/>
          <w:szCs w:val="22"/>
        </w:rPr>
        <w:t xml:space="preserve"> - PREÇO</w:t>
      </w:r>
    </w:p>
    <w:p w14:paraId="52511E65" w14:textId="7E325EB8" w:rsidR="00B44F12" w:rsidRPr="009803A5" w:rsidRDefault="00F466D9"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6</w:t>
      </w:r>
      <w:r w:rsidR="00B44F12" w:rsidRPr="009803A5">
        <w:rPr>
          <w:rFonts w:asciiTheme="majorHAnsi" w:hAnsiTheme="majorHAnsi" w:cstheme="majorHAnsi"/>
          <w:sz w:val="22"/>
          <w:szCs w:val="22"/>
        </w:rPr>
        <w:t>.1</w:t>
      </w:r>
      <w:r w:rsidR="007E66D1"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 xml:space="preserve">O valor da contratação é de R$ </w:t>
      </w:r>
      <w:r w:rsidR="00AA6063" w:rsidRPr="009803A5">
        <w:rPr>
          <w:rFonts w:asciiTheme="majorHAnsi" w:hAnsiTheme="majorHAnsi" w:cstheme="majorHAnsi"/>
          <w:sz w:val="22"/>
          <w:szCs w:val="22"/>
        </w:rPr>
        <w:t>XXX</w:t>
      </w:r>
      <w:r w:rsidR="00B44F12" w:rsidRPr="009803A5">
        <w:rPr>
          <w:rFonts w:asciiTheme="majorHAnsi" w:hAnsiTheme="majorHAnsi" w:cstheme="majorHAnsi"/>
          <w:sz w:val="22"/>
          <w:szCs w:val="22"/>
        </w:rPr>
        <w:t xml:space="preserve"> (</w:t>
      </w:r>
      <w:r w:rsidR="00AA6063" w:rsidRPr="009803A5">
        <w:rPr>
          <w:rFonts w:asciiTheme="majorHAnsi" w:hAnsiTheme="majorHAnsi" w:cstheme="majorHAnsi"/>
          <w:sz w:val="22"/>
          <w:szCs w:val="22"/>
        </w:rPr>
        <w:t>XXX</w:t>
      </w:r>
      <w:r w:rsidR="00B44F12" w:rsidRPr="009803A5">
        <w:rPr>
          <w:rFonts w:asciiTheme="majorHAnsi" w:hAnsiTheme="majorHAnsi" w:cstheme="majorHAnsi"/>
          <w:sz w:val="22"/>
          <w:szCs w:val="22"/>
        </w:rPr>
        <w:t xml:space="preserve">) </w:t>
      </w:r>
    </w:p>
    <w:p w14:paraId="0D07F9E9" w14:textId="1B1279B4" w:rsidR="00B44F12" w:rsidRPr="009803A5" w:rsidRDefault="00F466D9"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6</w:t>
      </w:r>
      <w:r w:rsidR="00B44F12" w:rsidRPr="009803A5">
        <w:rPr>
          <w:rFonts w:asciiTheme="majorHAnsi" w:hAnsiTheme="majorHAnsi" w:cstheme="majorHAnsi"/>
          <w:sz w:val="22"/>
          <w:szCs w:val="22"/>
        </w:rPr>
        <w:t>.2</w:t>
      </w:r>
      <w:r w:rsidR="007E66D1"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0B24BB" w14:textId="7A9DFD53" w:rsidR="00B44F12" w:rsidRPr="009803A5" w:rsidRDefault="00F466D9"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6</w:t>
      </w:r>
      <w:r w:rsidR="00B44F12" w:rsidRPr="009803A5">
        <w:rPr>
          <w:rFonts w:asciiTheme="majorHAnsi" w:hAnsiTheme="majorHAnsi" w:cstheme="majorHAnsi"/>
          <w:sz w:val="22"/>
          <w:szCs w:val="22"/>
        </w:rPr>
        <w:t>.3</w:t>
      </w:r>
      <w:r w:rsidR="007E66D1"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O valor acima é meramente estimativo, de forma que os pagamentos devidos ao contratado dependerão dos quantitativos efetivamente fornecidos.</w:t>
      </w:r>
    </w:p>
    <w:p w14:paraId="5B68A785" w14:textId="52FA8B7B" w:rsidR="00B44F12" w:rsidRPr="009803A5" w:rsidRDefault="00AA6063" w:rsidP="00AA6063">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 xml:space="preserve">7. </w:t>
      </w:r>
      <w:r w:rsidR="00B44F12" w:rsidRPr="009803A5">
        <w:rPr>
          <w:rFonts w:asciiTheme="majorHAnsi" w:hAnsiTheme="majorHAnsi" w:cstheme="majorHAnsi"/>
          <w:b/>
          <w:sz w:val="22"/>
          <w:szCs w:val="22"/>
        </w:rPr>
        <w:t>CLÁUSULA SET</w:t>
      </w:r>
      <w:r w:rsidR="00E87E8A" w:rsidRPr="009803A5">
        <w:rPr>
          <w:rFonts w:asciiTheme="majorHAnsi" w:hAnsiTheme="majorHAnsi" w:cstheme="majorHAnsi"/>
          <w:b/>
          <w:sz w:val="22"/>
          <w:szCs w:val="22"/>
        </w:rPr>
        <w:t>IM</w:t>
      </w:r>
      <w:r w:rsidR="00B44F12" w:rsidRPr="009803A5">
        <w:rPr>
          <w:rFonts w:asciiTheme="majorHAnsi" w:hAnsiTheme="majorHAnsi" w:cstheme="majorHAnsi"/>
          <w:b/>
          <w:sz w:val="22"/>
          <w:szCs w:val="22"/>
        </w:rPr>
        <w:t xml:space="preserve">A - PAGAMENTO </w:t>
      </w:r>
    </w:p>
    <w:p w14:paraId="14E510CB" w14:textId="5195E726" w:rsidR="00CE56E4" w:rsidRPr="009803A5" w:rsidRDefault="00CE56E4" w:rsidP="00AA6063">
      <w:pPr>
        <w:spacing w:line="360" w:lineRule="auto"/>
        <w:ind w:left="567" w:hanging="567"/>
        <w:jc w:val="both"/>
        <w:rPr>
          <w:rFonts w:asciiTheme="majorHAnsi" w:hAnsiTheme="majorHAnsi" w:cstheme="majorHAnsi"/>
          <w:sz w:val="22"/>
          <w:szCs w:val="22"/>
        </w:rPr>
      </w:pPr>
      <w:r w:rsidRPr="009803A5">
        <w:rPr>
          <w:rFonts w:asciiTheme="majorHAnsi" w:hAnsiTheme="majorHAnsi" w:cstheme="majorHAnsi"/>
          <w:sz w:val="22"/>
          <w:szCs w:val="22"/>
        </w:rPr>
        <w:t>•</w:t>
      </w:r>
      <w:r w:rsidRPr="009803A5">
        <w:rPr>
          <w:rFonts w:asciiTheme="majorHAnsi" w:hAnsiTheme="majorHAnsi" w:cstheme="majorHAnsi"/>
          <w:b/>
          <w:sz w:val="22"/>
          <w:szCs w:val="22"/>
        </w:rPr>
        <w:tab/>
      </w:r>
      <w:r w:rsidR="008E6347" w:rsidRPr="009803A5">
        <w:rPr>
          <w:rFonts w:asciiTheme="majorHAnsi" w:hAnsiTheme="majorHAnsi" w:cstheme="majorHAnsi"/>
          <w:b/>
          <w:sz w:val="22"/>
          <w:szCs w:val="22"/>
        </w:rPr>
        <w:t xml:space="preserve">          </w:t>
      </w:r>
      <w:r w:rsidRPr="009803A5">
        <w:rPr>
          <w:rFonts w:asciiTheme="majorHAnsi" w:hAnsiTheme="majorHAnsi" w:cstheme="majorHAnsi"/>
          <w:b/>
          <w:sz w:val="22"/>
          <w:szCs w:val="22"/>
        </w:rPr>
        <w:t>Recebimento do Objeto:</w:t>
      </w:r>
    </w:p>
    <w:p w14:paraId="5590B5A1" w14:textId="7ECD1D3D"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7.1. </w:t>
      </w:r>
      <w:r w:rsidR="008B1C8F" w:rsidRPr="009803A5">
        <w:rPr>
          <w:rFonts w:asciiTheme="majorHAnsi" w:hAnsiTheme="majorHAnsi" w:cstheme="majorHAnsi"/>
          <w:sz w:val="22"/>
          <w:szCs w:val="22"/>
        </w:rPr>
        <w:t xml:space="preserve">Os </w:t>
      </w:r>
      <w:r w:rsidR="002779A6" w:rsidRPr="009803A5">
        <w:rPr>
          <w:rFonts w:asciiTheme="majorHAnsi" w:hAnsiTheme="majorHAnsi" w:cstheme="majorHAnsi"/>
          <w:sz w:val="22"/>
          <w:szCs w:val="22"/>
        </w:rPr>
        <w:t>itens</w:t>
      </w:r>
      <w:r w:rsidR="008571AA" w:rsidRPr="009803A5">
        <w:rPr>
          <w:rFonts w:asciiTheme="majorHAnsi" w:hAnsiTheme="majorHAnsi" w:cstheme="majorHAnsi"/>
          <w:sz w:val="22"/>
          <w:szCs w:val="22"/>
        </w:rPr>
        <w:t xml:space="preserve"> </w:t>
      </w:r>
      <w:r w:rsidR="008B1C8F" w:rsidRPr="009803A5">
        <w:rPr>
          <w:rFonts w:asciiTheme="majorHAnsi" w:hAnsiTheme="majorHAnsi" w:cstheme="majorHAnsi"/>
          <w:sz w:val="22"/>
          <w:szCs w:val="22"/>
        </w:rPr>
        <w:t>serão recebidos provisoriamente</w:t>
      </w:r>
      <w:r w:rsidRPr="009803A5">
        <w:rPr>
          <w:rFonts w:asciiTheme="majorHAnsi" w:hAnsiTheme="majorHAnsi" w:cstheme="majorHAnsi"/>
          <w:sz w:val="22"/>
          <w:szCs w:val="22"/>
        </w:rPr>
        <w:t xml:space="preserve">, de forma sumária, no ato da entrega, juntamente com a nota fiscal ou instrumento de cobrança equivalente, pelo (a) responsável pelo acompanhamento e fiscalização do </w:t>
      </w:r>
      <w:r w:rsidRPr="009803A5">
        <w:rPr>
          <w:rFonts w:asciiTheme="majorHAnsi" w:hAnsiTheme="majorHAnsi" w:cstheme="majorHAnsi"/>
          <w:sz w:val="22"/>
          <w:szCs w:val="22"/>
        </w:rPr>
        <w:lastRenderedPageBreak/>
        <w:t>contrato, para efeito de posterior verificação de sua conformidade com as especificações constantes no Termo de Referência e na proposta;</w:t>
      </w:r>
    </w:p>
    <w:p w14:paraId="2B94D75A" w14:textId="3733A031"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7.2. </w:t>
      </w:r>
      <w:r w:rsidR="008B1C8F" w:rsidRPr="009803A5">
        <w:rPr>
          <w:rFonts w:asciiTheme="majorHAnsi" w:hAnsiTheme="majorHAnsi" w:cstheme="majorHAnsi"/>
          <w:sz w:val="22"/>
          <w:szCs w:val="22"/>
        </w:rPr>
        <w:t xml:space="preserve">Os </w:t>
      </w:r>
      <w:r w:rsidR="002779A6" w:rsidRPr="009803A5">
        <w:rPr>
          <w:rFonts w:asciiTheme="majorHAnsi" w:hAnsiTheme="majorHAnsi" w:cstheme="majorHAnsi"/>
          <w:sz w:val="22"/>
          <w:szCs w:val="22"/>
        </w:rPr>
        <w:t>itens</w:t>
      </w:r>
      <w:r w:rsidR="008B1C8F" w:rsidRPr="009803A5">
        <w:rPr>
          <w:rFonts w:asciiTheme="majorHAnsi" w:hAnsiTheme="majorHAnsi" w:cstheme="majorHAnsi"/>
          <w:sz w:val="22"/>
          <w:szCs w:val="22"/>
        </w:rPr>
        <w:t xml:space="preserve"> poderão ser rejeitados, total ou parcialmente, caso apresentem divergências em relação às especificações técnicas, quantidade, qualidade ou condições de armazenamento, mesmo antes do recebimento provisório, devendo a contratada promover a substituição dos itens rejeitados no prazo máximo de 05 (cinco) dias úteis a contar da notificação formal, correndo todas as despesas por conta da contratada, sem prejuízo da aplicação das penalidades previstas em contrato</w:t>
      </w:r>
      <w:r w:rsidRPr="009803A5">
        <w:rPr>
          <w:rFonts w:asciiTheme="majorHAnsi" w:hAnsiTheme="majorHAnsi" w:cstheme="majorHAnsi"/>
          <w:sz w:val="22"/>
          <w:szCs w:val="22"/>
        </w:rPr>
        <w:t>;</w:t>
      </w:r>
    </w:p>
    <w:p w14:paraId="081666D3"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E7358EF"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7.4. O prazo para recebimento definitivo poderá ser excepcionalmente prorrogado, de forma justificada, por igual período, quando houver necessidade de diligências para a aferição do atendimento das exigências contratuais;</w:t>
      </w:r>
    </w:p>
    <w:p w14:paraId="0A27B014"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bCs/>
          <w:sz w:val="22"/>
          <w:szCs w:val="22"/>
        </w:rPr>
        <w:t xml:space="preserve">7.5. No caso de controvérsia sobre a execução do objeto, quanto à dimensão, qualidade e quantidade, deverá ser observado o teor do </w:t>
      </w:r>
      <w:hyperlink r:id="rId41" w:anchor="art143" w:history="1">
        <w:r w:rsidRPr="009803A5">
          <w:rPr>
            <w:rStyle w:val="Hyperlink"/>
            <w:rFonts w:asciiTheme="majorHAnsi" w:hAnsiTheme="majorHAnsi" w:cstheme="majorHAnsi"/>
            <w:bCs/>
            <w:sz w:val="22"/>
            <w:szCs w:val="22"/>
          </w:rPr>
          <w:t>art. 143 da Lei nº 14.133, de 2021</w:t>
        </w:r>
      </w:hyperlink>
      <w:r w:rsidRPr="009803A5">
        <w:rPr>
          <w:rFonts w:asciiTheme="majorHAnsi" w:hAnsiTheme="majorHAnsi" w:cstheme="majorHAnsi"/>
          <w:bCs/>
          <w:sz w:val="22"/>
          <w:szCs w:val="22"/>
        </w:rPr>
        <w:t>, comunicando-se à empresa para emissão de Nota Fiscal no que tange à parcela incontroversa da execução do objeto, para efeito de liquidação e pagamento;</w:t>
      </w:r>
    </w:p>
    <w:p w14:paraId="2F9AAE48"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C1CD0C7"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7.7. O recebimento provisório ou definitivo não excluirá a responsabilidade civil pela solidez e pela segurança da entrega, nem a responsabilidade ético-profissional pela perfeita execução do contrato.</w:t>
      </w:r>
    </w:p>
    <w:p w14:paraId="58824D37" w14:textId="77777777" w:rsidR="00AA6063" w:rsidRPr="009803A5" w:rsidRDefault="00AA6063" w:rsidP="00227DA9">
      <w:pPr>
        <w:numPr>
          <w:ilvl w:val="0"/>
          <w:numId w:val="37"/>
        </w:numPr>
        <w:spacing w:line="360" w:lineRule="auto"/>
        <w:jc w:val="both"/>
        <w:rPr>
          <w:rFonts w:asciiTheme="majorHAnsi" w:hAnsiTheme="majorHAnsi" w:cstheme="majorHAnsi"/>
          <w:sz w:val="22"/>
          <w:szCs w:val="22"/>
        </w:rPr>
      </w:pPr>
      <w:r w:rsidRPr="009803A5">
        <w:rPr>
          <w:rFonts w:asciiTheme="majorHAnsi" w:hAnsiTheme="majorHAnsi" w:cstheme="majorHAnsi"/>
          <w:b/>
          <w:bCs/>
          <w:sz w:val="22"/>
          <w:szCs w:val="22"/>
        </w:rPr>
        <w:t>Liquidação:</w:t>
      </w:r>
    </w:p>
    <w:p w14:paraId="19D9188A"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7.8. Recebida a Nota Fiscal ou documento de cobrança equivalente, correrá o seguinte prazo:</w:t>
      </w:r>
    </w:p>
    <w:p w14:paraId="388F2CA4"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I – Até 30 (trinta dias) úteis para a liquidação da despesa, a contar do recebimento da nota fiscal ou instrumento de cobrança equivalente pela Administração;</w:t>
      </w:r>
    </w:p>
    <w:p w14:paraId="67B0667E"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II – Até 30 (trinta dias) úteis para pagamento, a contar da liquidação da despesa.</w:t>
      </w:r>
    </w:p>
    <w:p w14:paraId="7558E495"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7.8.1. Os prazos de que trata o inciso I do item 7.8. Poderão ser excepcionalmente prorrogados, justificadamente, por igual período, quando houver necessidade de diligências para a aferição do atendimento das exigências contratuais;</w:t>
      </w:r>
    </w:p>
    <w:p w14:paraId="6E462F26"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lastRenderedPageBreak/>
        <w:t xml:space="preserve">7.9. Para fins de liquidação, o setor competente deverá verificar se a nota fiscal ou instrumento de cobrança equivalente apresentado expressa os elementos necessários e essenciais do documento, tais como: </w:t>
      </w:r>
    </w:p>
    <w:p w14:paraId="158BAAEF" w14:textId="77777777" w:rsidR="00AA6063" w:rsidRPr="009803A5" w:rsidRDefault="00AA6063" w:rsidP="00B22415">
      <w:pPr>
        <w:numPr>
          <w:ilvl w:val="0"/>
          <w:numId w:val="40"/>
        </w:numPr>
        <w:spacing w:line="360" w:lineRule="auto"/>
        <w:ind w:left="567" w:firstLine="284"/>
        <w:jc w:val="both"/>
        <w:rPr>
          <w:rFonts w:asciiTheme="majorHAnsi" w:hAnsiTheme="majorHAnsi" w:cstheme="majorHAnsi"/>
          <w:sz w:val="22"/>
          <w:szCs w:val="22"/>
        </w:rPr>
      </w:pPr>
      <w:r w:rsidRPr="009803A5">
        <w:rPr>
          <w:rFonts w:asciiTheme="majorHAnsi" w:hAnsiTheme="majorHAnsi" w:cstheme="majorHAnsi"/>
          <w:sz w:val="22"/>
          <w:szCs w:val="22"/>
        </w:rPr>
        <w:t xml:space="preserve">a data da emissão; </w:t>
      </w:r>
    </w:p>
    <w:p w14:paraId="2A295C7B" w14:textId="77777777" w:rsidR="00AA6063" w:rsidRPr="009803A5" w:rsidRDefault="00AA6063" w:rsidP="00B22415">
      <w:pPr>
        <w:numPr>
          <w:ilvl w:val="0"/>
          <w:numId w:val="40"/>
        </w:numPr>
        <w:spacing w:line="360" w:lineRule="auto"/>
        <w:ind w:left="567" w:firstLine="284"/>
        <w:jc w:val="both"/>
        <w:rPr>
          <w:rFonts w:asciiTheme="majorHAnsi" w:hAnsiTheme="majorHAnsi" w:cstheme="majorHAnsi"/>
          <w:sz w:val="22"/>
          <w:szCs w:val="22"/>
        </w:rPr>
      </w:pPr>
      <w:r w:rsidRPr="009803A5">
        <w:rPr>
          <w:rFonts w:asciiTheme="majorHAnsi" w:hAnsiTheme="majorHAnsi" w:cstheme="majorHAnsi"/>
          <w:sz w:val="22"/>
          <w:szCs w:val="22"/>
        </w:rPr>
        <w:t xml:space="preserve">os dados do contrato e do órgão contratante; </w:t>
      </w:r>
    </w:p>
    <w:p w14:paraId="0FCDA35E" w14:textId="77777777" w:rsidR="00AA6063" w:rsidRPr="009803A5" w:rsidRDefault="00AA6063" w:rsidP="00B22415">
      <w:pPr>
        <w:numPr>
          <w:ilvl w:val="0"/>
          <w:numId w:val="40"/>
        </w:numPr>
        <w:spacing w:line="360" w:lineRule="auto"/>
        <w:ind w:left="567" w:firstLine="284"/>
        <w:jc w:val="both"/>
        <w:rPr>
          <w:rFonts w:asciiTheme="majorHAnsi" w:hAnsiTheme="majorHAnsi" w:cstheme="majorHAnsi"/>
          <w:sz w:val="22"/>
          <w:szCs w:val="22"/>
        </w:rPr>
      </w:pPr>
      <w:r w:rsidRPr="009803A5">
        <w:rPr>
          <w:rFonts w:asciiTheme="majorHAnsi" w:hAnsiTheme="majorHAnsi" w:cstheme="majorHAnsi"/>
          <w:sz w:val="22"/>
          <w:szCs w:val="22"/>
        </w:rPr>
        <w:t xml:space="preserve">o período respectivo de execução do contrato; </w:t>
      </w:r>
    </w:p>
    <w:p w14:paraId="5F0107F7" w14:textId="77777777" w:rsidR="00AA6063" w:rsidRPr="009803A5" w:rsidRDefault="00AA6063" w:rsidP="00B22415">
      <w:pPr>
        <w:numPr>
          <w:ilvl w:val="0"/>
          <w:numId w:val="40"/>
        </w:numPr>
        <w:spacing w:line="360" w:lineRule="auto"/>
        <w:ind w:left="567" w:firstLine="284"/>
        <w:jc w:val="both"/>
        <w:rPr>
          <w:rFonts w:asciiTheme="majorHAnsi" w:hAnsiTheme="majorHAnsi" w:cstheme="majorHAnsi"/>
          <w:sz w:val="22"/>
          <w:szCs w:val="22"/>
        </w:rPr>
      </w:pPr>
      <w:r w:rsidRPr="009803A5">
        <w:rPr>
          <w:rFonts w:asciiTheme="majorHAnsi" w:hAnsiTheme="majorHAnsi" w:cstheme="majorHAnsi"/>
          <w:sz w:val="22"/>
          <w:szCs w:val="22"/>
        </w:rPr>
        <w:t xml:space="preserve">o valor a pagar; e </w:t>
      </w:r>
    </w:p>
    <w:p w14:paraId="459B7F1F" w14:textId="77777777" w:rsidR="00AA6063" w:rsidRPr="009803A5" w:rsidRDefault="00AA6063" w:rsidP="00B22415">
      <w:pPr>
        <w:numPr>
          <w:ilvl w:val="0"/>
          <w:numId w:val="40"/>
        </w:numPr>
        <w:spacing w:line="360" w:lineRule="auto"/>
        <w:ind w:left="567" w:firstLine="284"/>
        <w:jc w:val="both"/>
        <w:rPr>
          <w:rFonts w:asciiTheme="majorHAnsi" w:hAnsiTheme="majorHAnsi" w:cstheme="majorHAnsi"/>
          <w:sz w:val="22"/>
          <w:szCs w:val="22"/>
        </w:rPr>
      </w:pPr>
      <w:r w:rsidRPr="009803A5">
        <w:rPr>
          <w:rFonts w:asciiTheme="majorHAnsi" w:hAnsiTheme="majorHAnsi" w:cstheme="majorHAnsi"/>
          <w:sz w:val="22"/>
          <w:szCs w:val="22"/>
        </w:rPr>
        <w:t>eventual destaque do valor de retenções tributárias cabíveis.</w:t>
      </w:r>
    </w:p>
    <w:p w14:paraId="7968B3C8"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C5F299"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42" w:anchor="art68" w:history="1">
        <w:r w:rsidRPr="009803A5">
          <w:rPr>
            <w:rStyle w:val="Hyperlink"/>
            <w:rFonts w:asciiTheme="majorHAnsi" w:hAnsiTheme="majorHAnsi" w:cstheme="majorHAnsi"/>
            <w:sz w:val="22"/>
            <w:szCs w:val="22"/>
          </w:rPr>
          <w:t xml:space="preserve">art. 68 da Lei nº 14.133, de 2021;  </w:t>
        </w:r>
      </w:hyperlink>
    </w:p>
    <w:p w14:paraId="04F8A3A3"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7.12.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1AA65B4"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0C7ACB"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CF6D67"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7.15. Persistindo a irregularidade, o contratante deverá adotar as medidas necessárias à rescisão contratual nos autos do processo administrativo correspondente, assegurada ao contratado a ampla defesa;</w:t>
      </w:r>
    </w:p>
    <w:p w14:paraId="7EA4CFF9"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7.16. Havendo a efetiva execução do objeto, os pagamentos serão realizados normalmente, até que se decida pela rescisão do contrato, caso o contratado não regularize sua situação;</w:t>
      </w:r>
    </w:p>
    <w:p w14:paraId="13CB6F35"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lastRenderedPageBreak/>
        <w:t>7.17.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7E75FF85"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7.18. Não se sujeita a retenção do imposto de renda na fonte os pagamentos efetuados a todas as pessoas jurídicas descrito no art. 4° conforme Decreto Municipal n° 1379/2023.</w:t>
      </w:r>
    </w:p>
    <w:p w14:paraId="422C7F15"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b/>
          <w:bCs/>
          <w:sz w:val="22"/>
          <w:szCs w:val="22"/>
        </w:rPr>
        <w:t>Prazo de pagamento:</w:t>
      </w:r>
    </w:p>
    <w:p w14:paraId="40141D86"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7.19. O pagamento será efetuado no prazo de até 30 (trinta) dias úteis contados da finalização da liquidação da despesa, respeitando a ordem cronológica conforme seção anterior;</w:t>
      </w:r>
    </w:p>
    <w:p w14:paraId="5EBD7B43" w14:textId="59CBA075"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7.20.</w:t>
      </w:r>
      <w:r w:rsidR="00DC311E" w:rsidRPr="009803A5">
        <w:rPr>
          <w:rFonts w:asciiTheme="majorHAnsi" w:hAnsiTheme="majorHAnsi" w:cstheme="majorHAnsi"/>
          <w:sz w:val="22"/>
          <w:szCs w:val="22"/>
        </w:rPr>
        <w:t xml:space="preserve"> </w:t>
      </w:r>
      <w:r w:rsidRPr="009803A5">
        <w:rPr>
          <w:rFonts w:asciiTheme="majorHAnsi" w:hAnsiTheme="majorHAnsi" w:cstheme="majorHAnsi"/>
          <w:sz w:val="22"/>
          <w:szCs w:val="22"/>
        </w:rPr>
        <w:t>No caso de atraso pelo Contratante, os valores devidos ao contratado serão atualizados monetariamente entre o termo final do prazo de pagamento até a data de sua efetiva realização,</w:t>
      </w:r>
      <w:r w:rsidR="00DC311E" w:rsidRPr="009803A5">
        <w:rPr>
          <w:rFonts w:asciiTheme="majorHAnsi" w:hAnsiTheme="majorHAnsi" w:cstheme="majorHAnsi"/>
          <w:sz w:val="22"/>
          <w:szCs w:val="22"/>
        </w:rPr>
        <w:t xml:space="preserve"> mediante aplicação do índice </w:t>
      </w:r>
      <w:r w:rsidRPr="009803A5">
        <w:rPr>
          <w:rFonts w:asciiTheme="majorHAnsi" w:hAnsiTheme="majorHAnsi" w:cstheme="majorHAnsi"/>
          <w:sz w:val="22"/>
          <w:szCs w:val="22"/>
        </w:rPr>
        <w:t>IPCA de correção monetária, podendo alterado, conforme vantajoso para a administração;</w:t>
      </w:r>
    </w:p>
    <w:p w14:paraId="262EB486" w14:textId="77777777" w:rsidR="00AA6063" w:rsidRPr="009803A5" w:rsidRDefault="00AA6063" w:rsidP="00227DA9">
      <w:pPr>
        <w:numPr>
          <w:ilvl w:val="0"/>
          <w:numId w:val="38"/>
        </w:numPr>
        <w:spacing w:line="360" w:lineRule="auto"/>
        <w:jc w:val="both"/>
        <w:rPr>
          <w:rFonts w:asciiTheme="majorHAnsi" w:hAnsiTheme="majorHAnsi" w:cstheme="majorHAnsi"/>
          <w:sz w:val="22"/>
          <w:szCs w:val="22"/>
        </w:rPr>
      </w:pPr>
      <w:r w:rsidRPr="009803A5">
        <w:rPr>
          <w:rFonts w:asciiTheme="majorHAnsi" w:hAnsiTheme="majorHAnsi" w:cstheme="majorHAnsi"/>
          <w:b/>
          <w:bCs/>
          <w:sz w:val="22"/>
          <w:szCs w:val="22"/>
        </w:rPr>
        <w:t>Forma de pagamento:</w:t>
      </w:r>
    </w:p>
    <w:p w14:paraId="68D043D5"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7.21. O pagamento será realizado por meio de ordem bancária, para crédito em banco, agência e conta corrente indicados pelo contratado;</w:t>
      </w:r>
    </w:p>
    <w:p w14:paraId="18C72357" w14:textId="77777777" w:rsidR="00AA6063" w:rsidRPr="009803A5" w:rsidRDefault="00AA6063" w:rsidP="00E422D5">
      <w:pPr>
        <w:spacing w:line="360" w:lineRule="auto"/>
        <w:ind w:left="142"/>
        <w:jc w:val="both"/>
        <w:rPr>
          <w:rFonts w:asciiTheme="majorHAnsi" w:hAnsiTheme="majorHAnsi" w:cstheme="majorHAnsi"/>
          <w:sz w:val="22"/>
          <w:szCs w:val="22"/>
        </w:rPr>
      </w:pPr>
      <w:r w:rsidRPr="009803A5">
        <w:rPr>
          <w:rFonts w:asciiTheme="majorHAnsi" w:hAnsiTheme="majorHAnsi" w:cstheme="majorHAnsi"/>
          <w:sz w:val="22"/>
          <w:szCs w:val="22"/>
        </w:rPr>
        <w:t>7.21.1. Conta Corrente nº XXXX, da Agência nº XXXX, do Banco XXXX nº XXXX, de titularidade da CONTRATADA.</w:t>
      </w:r>
    </w:p>
    <w:p w14:paraId="2AA375BB"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7.22. Será considerada data do pagamento o dia em que constar como emitida a ordem bancária para pagamento;</w:t>
      </w:r>
    </w:p>
    <w:p w14:paraId="5BE85874"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7.23. Quando do pagamento, será efetuada a retenção tributária prevista na legislação aplicável;</w:t>
      </w:r>
    </w:p>
    <w:p w14:paraId="7B964BF4"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7.24</w:t>
      </w:r>
      <w:r w:rsidRPr="009803A5">
        <w:rPr>
          <w:rFonts w:asciiTheme="majorHAnsi" w:hAnsiTheme="majorHAnsi" w:cstheme="majorHAnsi"/>
          <w:b/>
          <w:sz w:val="22"/>
          <w:szCs w:val="22"/>
        </w:rPr>
        <w:t>.</w:t>
      </w:r>
      <w:r w:rsidRPr="009803A5">
        <w:rPr>
          <w:rFonts w:asciiTheme="majorHAnsi" w:hAnsiTheme="majorHAnsi" w:cstheme="majorHAnsi"/>
          <w:sz w:val="22"/>
          <w:szCs w:val="22"/>
        </w:rPr>
        <w:t xml:space="preserve">  Independentemente do percentual de tributo inserido na planilha, quando houver, serão retidos na fonte, quando da realização do pagamento, os percentuais estabelecidos na legislação vigente;</w:t>
      </w:r>
    </w:p>
    <w:p w14:paraId="4FECCC78" w14:textId="77777777" w:rsidR="00AA6063" w:rsidRPr="009803A5" w:rsidRDefault="00AA6063" w:rsidP="00AA606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7.25. O contratado regularmente optante pelo Simples Nacional, nos termos da </w:t>
      </w:r>
      <w:hyperlink r:id="rId43" w:history="1">
        <w:r w:rsidRPr="009803A5">
          <w:rPr>
            <w:rStyle w:val="Hyperlink"/>
            <w:rFonts w:asciiTheme="majorHAnsi" w:hAnsiTheme="majorHAnsi" w:cstheme="majorHAnsi"/>
            <w:sz w:val="22"/>
            <w:szCs w:val="22"/>
          </w:rPr>
          <w:t>Lei Complementar nº 123, de 2006</w:t>
        </w:r>
      </w:hyperlink>
      <w:r w:rsidRPr="009803A5">
        <w:rPr>
          <w:rFonts w:asciiTheme="majorHAnsi" w:hAnsiTheme="majorHAnsi"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1E9C89" w14:textId="3F94DC84" w:rsidR="00634B2E" w:rsidRPr="009803A5" w:rsidRDefault="00F466D9" w:rsidP="00CE56E4">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8</w:t>
      </w:r>
      <w:r w:rsidR="00634B2E" w:rsidRPr="009803A5">
        <w:rPr>
          <w:rFonts w:asciiTheme="majorHAnsi" w:hAnsiTheme="majorHAnsi" w:cstheme="majorHAnsi"/>
          <w:b/>
          <w:sz w:val="22"/>
          <w:szCs w:val="22"/>
        </w:rPr>
        <w:t xml:space="preserve">. CLÁUSULA </w:t>
      </w:r>
      <w:r w:rsidR="00E87E8A" w:rsidRPr="009803A5">
        <w:rPr>
          <w:rFonts w:asciiTheme="majorHAnsi" w:hAnsiTheme="majorHAnsi" w:cstheme="majorHAnsi"/>
          <w:b/>
          <w:sz w:val="22"/>
          <w:szCs w:val="22"/>
        </w:rPr>
        <w:t>OITAV</w:t>
      </w:r>
      <w:r w:rsidR="00634B2E" w:rsidRPr="009803A5">
        <w:rPr>
          <w:rFonts w:asciiTheme="majorHAnsi" w:hAnsiTheme="majorHAnsi" w:cstheme="majorHAnsi"/>
          <w:b/>
          <w:sz w:val="22"/>
          <w:szCs w:val="22"/>
        </w:rPr>
        <w:t xml:space="preserve">A - REAJUSTE </w:t>
      </w:r>
    </w:p>
    <w:p w14:paraId="4DF533D7" w14:textId="658F2914" w:rsidR="00C0220A" w:rsidRPr="009803A5" w:rsidRDefault="00285B43" w:rsidP="00C0220A">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8.1. </w:t>
      </w:r>
      <w:r w:rsidR="002779A6" w:rsidRPr="009803A5">
        <w:rPr>
          <w:rFonts w:asciiTheme="majorHAnsi" w:hAnsiTheme="majorHAnsi" w:cstheme="majorHAnsi"/>
          <w:sz w:val="22"/>
          <w:szCs w:val="22"/>
        </w:rPr>
        <w:t>O reajuste deve ser concedido de ofício pela Administração, quando completado o lapso de 12 (doze) meses a contar da Data da Reserva Orçamentária: 08 de dezembro de 2025</w:t>
      </w:r>
      <w:r w:rsidR="00C0220A" w:rsidRPr="009803A5">
        <w:rPr>
          <w:rFonts w:asciiTheme="majorHAnsi" w:hAnsiTheme="majorHAnsi" w:cstheme="majorHAnsi"/>
          <w:sz w:val="22"/>
          <w:szCs w:val="22"/>
        </w:rPr>
        <w:t>;</w:t>
      </w:r>
    </w:p>
    <w:p w14:paraId="75957E53" w14:textId="27678212" w:rsidR="00C0220A" w:rsidRPr="009803A5" w:rsidRDefault="00C0220A" w:rsidP="00C0220A">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lastRenderedPageBreak/>
        <w:t>8.2. Com a prorrogação da Ata de Registro de Preços, as quantidades registradas também serão renovadas, conforme as necessidades da Administração Pública;</w:t>
      </w:r>
    </w:p>
    <w:p w14:paraId="686A4053" w14:textId="3AF2B563" w:rsidR="00C0220A" w:rsidRPr="009803A5" w:rsidRDefault="00C0220A" w:rsidP="00C0220A">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8.3. Poderá ser utilizado o índice IPCA, conforme for mais vantajoso para Administração;</w:t>
      </w:r>
    </w:p>
    <w:p w14:paraId="1DE830EE" w14:textId="7C348F7D" w:rsidR="00285B43" w:rsidRPr="009803A5" w:rsidRDefault="00285B43" w:rsidP="00285B4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8.4.</w:t>
      </w:r>
      <w:r w:rsidR="0004068E" w:rsidRPr="009803A5">
        <w:rPr>
          <w:rFonts w:asciiTheme="majorHAnsi" w:hAnsiTheme="majorHAnsi" w:cstheme="majorHAnsi"/>
          <w:sz w:val="22"/>
          <w:szCs w:val="22"/>
        </w:rPr>
        <w:t xml:space="preserve"> Caso o(s) índice(s) estabelecido(s) para reajustamento venha(m) a ser extinto(s) ou de qualquer forma não possa(m) mais ser utilizado(s), será(</w:t>
      </w:r>
      <w:proofErr w:type="spellStart"/>
      <w:r w:rsidR="0004068E" w:rsidRPr="009803A5">
        <w:rPr>
          <w:rFonts w:asciiTheme="majorHAnsi" w:hAnsiTheme="majorHAnsi" w:cstheme="majorHAnsi"/>
          <w:sz w:val="22"/>
          <w:szCs w:val="22"/>
        </w:rPr>
        <w:t>ão</w:t>
      </w:r>
      <w:proofErr w:type="spellEnd"/>
      <w:r w:rsidR="0004068E" w:rsidRPr="009803A5">
        <w:rPr>
          <w:rFonts w:asciiTheme="majorHAnsi" w:hAnsiTheme="majorHAnsi" w:cstheme="majorHAnsi"/>
          <w:sz w:val="22"/>
          <w:szCs w:val="22"/>
        </w:rPr>
        <w:t>) adotado(s), em substituição, o(s) que vier(em) a ser determinado(s) pela legislação então em vigor.</w:t>
      </w:r>
    </w:p>
    <w:p w14:paraId="6BD017EC" w14:textId="101846D1" w:rsidR="00634B2E" w:rsidRPr="009803A5" w:rsidRDefault="007F52BD" w:rsidP="00285B4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8</w:t>
      </w:r>
      <w:r w:rsidR="00285B43" w:rsidRPr="009803A5">
        <w:rPr>
          <w:rFonts w:asciiTheme="majorHAnsi" w:hAnsiTheme="majorHAnsi" w:cstheme="majorHAnsi"/>
          <w:sz w:val="22"/>
          <w:szCs w:val="22"/>
        </w:rPr>
        <w:t xml:space="preserve">.5. </w:t>
      </w:r>
      <w:r w:rsidR="00634B2E" w:rsidRPr="009803A5">
        <w:rPr>
          <w:rFonts w:asciiTheme="majorHAnsi" w:hAnsiTheme="majorHAnsi" w:cstheme="maj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329D84" w14:textId="4EF140EE" w:rsidR="00634B2E" w:rsidRPr="009803A5" w:rsidRDefault="007F52BD" w:rsidP="00634B2E">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8</w:t>
      </w:r>
      <w:r w:rsidR="0004068E" w:rsidRPr="009803A5">
        <w:rPr>
          <w:rFonts w:asciiTheme="majorHAnsi" w:hAnsiTheme="majorHAnsi" w:cstheme="majorHAnsi"/>
          <w:sz w:val="22"/>
          <w:szCs w:val="22"/>
        </w:rPr>
        <w:t>.</w:t>
      </w:r>
      <w:r w:rsidR="00285B43" w:rsidRPr="009803A5">
        <w:rPr>
          <w:rFonts w:asciiTheme="majorHAnsi" w:hAnsiTheme="majorHAnsi" w:cstheme="majorHAnsi"/>
          <w:sz w:val="22"/>
          <w:szCs w:val="22"/>
        </w:rPr>
        <w:t xml:space="preserve">6. </w:t>
      </w:r>
      <w:r w:rsidR="00634B2E" w:rsidRPr="009803A5">
        <w:rPr>
          <w:rFonts w:asciiTheme="majorHAnsi" w:hAnsiTheme="majorHAnsi" w:cstheme="majorHAnsi"/>
          <w:sz w:val="22"/>
          <w:szCs w:val="22"/>
        </w:rPr>
        <w:t>Nas aferições finais, o(s) índice(s) utilizado(s) para reajuste será(</w:t>
      </w:r>
      <w:proofErr w:type="spellStart"/>
      <w:r w:rsidR="00634B2E" w:rsidRPr="009803A5">
        <w:rPr>
          <w:rFonts w:asciiTheme="majorHAnsi" w:hAnsiTheme="majorHAnsi" w:cstheme="majorHAnsi"/>
          <w:sz w:val="22"/>
          <w:szCs w:val="22"/>
        </w:rPr>
        <w:t>ão</w:t>
      </w:r>
      <w:proofErr w:type="spellEnd"/>
      <w:r w:rsidR="00634B2E" w:rsidRPr="009803A5">
        <w:rPr>
          <w:rFonts w:asciiTheme="majorHAnsi" w:hAnsiTheme="majorHAnsi" w:cstheme="majorHAnsi"/>
          <w:sz w:val="22"/>
          <w:szCs w:val="22"/>
        </w:rPr>
        <w:t>), obrigatoriamente, o(s) definitivo(s).</w:t>
      </w:r>
    </w:p>
    <w:p w14:paraId="15D19045" w14:textId="752AA438" w:rsidR="00634B2E" w:rsidRPr="009803A5" w:rsidRDefault="007F52BD" w:rsidP="00634B2E">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8</w:t>
      </w:r>
      <w:r w:rsidR="00634B2E" w:rsidRPr="009803A5">
        <w:rPr>
          <w:rFonts w:asciiTheme="majorHAnsi" w:hAnsiTheme="majorHAnsi" w:cstheme="majorHAnsi"/>
          <w:sz w:val="22"/>
          <w:szCs w:val="22"/>
        </w:rPr>
        <w:t>.</w:t>
      </w:r>
      <w:r w:rsidR="00285B43" w:rsidRPr="009803A5">
        <w:rPr>
          <w:rFonts w:asciiTheme="majorHAnsi" w:hAnsiTheme="majorHAnsi" w:cstheme="majorHAnsi"/>
          <w:sz w:val="22"/>
          <w:szCs w:val="22"/>
        </w:rPr>
        <w:t xml:space="preserve">7. </w:t>
      </w:r>
      <w:r w:rsidR="00634B2E" w:rsidRPr="009803A5">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634B2E" w:rsidRPr="009803A5">
        <w:rPr>
          <w:rFonts w:asciiTheme="majorHAnsi" w:hAnsiTheme="majorHAnsi" w:cstheme="majorHAnsi"/>
          <w:sz w:val="22"/>
          <w:szCs w:val="22"/>
        </w:rPr>
        <w:t>ão</w:t>
      </w:r>
      <w:proofErr w:type="spellEnd"/>
      <w:r w:rsidR="00634B2E" w:rsidRPr="009803A5">
        <w:rPr>
          <w:rFonts w:asciiTheme="majorHAnsi" w:hAnsiTheme="majorHAnsi" w:cstheme="majorHAnsi"/>
          <w:sz w:val="22"/>
          <w:szCs w:val="22"/>
        </w:rPr>
        <w:t>) adotado(s), em substituição, o(s) que vier(em) a ser determinado(s) pela legislação então em vigor.</w:t>
      </w:r>
    </w:p>
    <w:p w14:paraId="23986D34" w14:textId="796BF61F" w:rsidR="00634B2E" w:rsidRPr="009803A5" w:rsidRDefault="007F52BD" w:rsidP="00634B2E">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8</w:t>
      </w:r>
      <w:r w:rsidR="00634B2E" w:rsidRPr="009803A5">
        <w:rPr>
          <w:rFonts w:asciiTheme="majorHAnsi" w:hAnsiTheme="majorHAnsi" w:cstheme="majorHAnsi"/>
          <w:sz w:val="22"/>
          <w:szCs w:val="22"/>
        </w:rPr>
        <w:t>.</w:t>
      </w:r>
      <w:r w:rsidR="00285B43" w:rsidRPr="009803A5">
        <w:rPr>
          <w:rFonts w:asciiTheme="majorHAnsi" w:hAnsiTheme="majorHAnsi" w:cstheme="majorHAnsi"/>
          <w:sz w:val="22"/>
          <w:szCs w:val="22"/>
        </w:rPr>
        <w:t xml:space="preserve">8. </w:t>
      </w:r>
      <w:r w:rsidR="00634B2E" w:rsidRPr="009803A5">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32CB5430" w14:textId="5B9F3AB2" w:rsidR="00B44F12" w:rsidRPr="009803A5" w:rsidRDefault="007F52BD" w:rsidP="00634B2E">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8</w:t>
      </w:r>
      <w:r w:rsidR="00634B2E" w:rsidRPr="009803A5">
        <w:rPr>
          <w:rFonts w:asciiTheme="majorHAnsi" w:hAnsiTheme="majorHAnsi" w:cstheme="majorHAnsi"/>
          <w:sz w:val="22"/>
          <w:szCs w:val="22"/>
        </w:rPr>
        <w:t>.</w:t>
      </w:r>
      <w:r w:rsidR="00285B43" w:rsidRPr="009803A5">
        <w:rPr>
          <w:rFonts w:asciiTheme="majorHAnsi" w:hAnsiTheme="majorHAnsi" w:cstheme="majorHAnsi"/>
          <w:sz w:val="22"/>
          <w:szCs w:val="22"/>
        </w:rPr>
        <w:t xml:space="preserve">9. </w:t>
      </w:r>
      <w:r w:rsidR="00634B2E" w:rsidRPr="009803A5">
        <w:rPr>
          <w:rFonts w:asciiTheme="majorHAnsi" w:hAnsiTheme="majorHAnsi" w:cstheme="majorHAnsi"/>
          <w:sz w:val="22"/>
          <w:szCs w:val="22"/>
        </w:rPr>
        <w:t>O reajuste será realizado por apostilamento</w:t>
      </w:r>
      <w:r w:rsidR="00285B43" w:rsidRPr="009803A5">
        <w:rPr>
          <w:rFonts w:asciiTheme="majorHAnsi" w:hAnsiTheme="majorHAnsi" w:cstheme="majorHAnsi"/>
          <w:sz w:val="22"/>
          <w:szCs w:val="22"/>
        </w:rPr>
        <w:t>.</w:t>
      </w:r>
    </w:p>
    <w:p w14:paraId="30485B7E" w14:textId="77777777" w:rsidR="007D58D4" w:rsidRPr="009803A5" w:rsidRDefault="007D58D4" w:rsidP="007D58D4">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8.10. O preço contratado poderá ser revisto em decorrência de eventual redução daqueles praticados no mercado ou de fato que eleve o custo dos bens, devendo ser promovidas negociações com os fornecedores. </w:t>
      </w:r>
    </w:p>
    <w:p w14:paraId="2DBE6154" w14:textId="77777777" w:rsidR="007D58D4" w:rsidRPr="009803A5" w:rsidRDefault="007D58D4" w:rsidP="007D58D4">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8.11. Quando o preço inicialmente contratado, por motivo superveniente, tornar-se superior ao preço praticado no mercado, a Administração Municipal deverá convocar o fornecedor, a fim de negociar a redução de seu preço, de forma a adequá-lo à média apurada. </w:t>
      </w:r>
    </w:p>
    <w:p w14:paraId="46A5572B" w14:textId="77777777" w:rsidR="007D58D4" w:rsidRPr="009803A5" w:rsidRDefault="007D58D4" w:rsidP="007D58D4">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8.12. Quando o preço de mercado se tornar inferior aos preços contratados e o fornecedor apresentar requerimento fundamentado com comprovantes de que não pode cumprir as obrigações assumidas, a Administração Municipal poderá liberar o fornecedor do compromisso assumido, sem aplicação da penalidade, se confirmada à veracidade dos motivos e comprovantes apresentados, e se a comunicação anteceder o pedido de fornecimento. </w:t>
      </w:r>
    </w:p>
    <w:p w14:paraId="56327F16" w14:textId="77777777" w:rsidR="007D58D4" w:rsidRPr="009803A5" w:rsidRDefault="007D58D4" w:rsidP="007D58D4">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8.13. Em qualquer hipótese, os preços decorrentes da revisão não poderão ultrapassar os praticados no mercado, mantendo-se a diferença percentual apurada entre o valor originalmente constante da proposta do fornecedor e aquele vigente no mercado à época do registro – equação econômico-financeira. </w:t>
      </w:r>
    </w:p>
    <w:p w14:paraId="069BB7FA" w14:textId="6FDBC82F" w:rsidR="007D58D4" w:rsidRPr="009803A5" w:rsidRDefault="007D58D4" w:rsidP="007D58D4">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lastRenderedPageBreak/>
        <w:t>8.14. Será considerado preço de mercado, o que for igual ou inferior à média daquele apurado pela Administração Municipal para determinado item, observado do disposto no Decreto Municipal n° 1626/2025.</w:t>
      </w:r>
    </w:p>
    <w:p w14:paraId="3D698709" w14:textId="3D12949B" w:rsidR="00B44F12" w:rsidRPr="009803A5" w:rsidRDefault="007F52BD" w:rsidP="00B44F12">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9</w:t>
      </w:r>
      <w:r w:rsidR="00E87E8A" w:rsidRPr="009803A5">
        <w:rPr>
          <w:rFonts w:asciiTheme="majorHAnsi" w:hAnsiTheme="majorHAnsi" w:cstheme="majorHAnsi"/>
          <w:b/>
          <w:sz w:val="22"/>
          <w:szCs w:val="22"/>
        </w:rPr>
        <w:t xml:space="preserve">. </w:t>
      </w:r>
      <w:r w:rsidR="00B44F12" w:rsidRPr="009803A5">
        <w:rPr>
          <w:rFonts w:asciiTheme="majorHAnsi" w:hAnsiTheme="majorHAnsi" w:cstheme="majorHAnsi"/>
          <w:b/>
          <w:sz w:val="22"/>
          <w:szCs w:val="22"/>
        </w:rPr>
        <w:t xml:space="preserve">CLÁUSULA </w:t>
      </w:r>
      <w:r w:rsidR="00E87E8A" w:rsidRPr="009803A5">
        <w:rPr>
          <w:rFonts w:asciiTheme="majorHAnsi" w:hAnsiTheme="majorHAnsi" w:cstheme="majorHAnsi"/>
          <w:b/>
          <w:sz w:val="22"/>
          <w:szCs w:val="22"/>
        </w:rPr>
        <w:t>N</w:t>
      </w:r>
      <w:r w:rsidR="00B44F12" w:rsidRPr="009803A5">
        <w:rPr>
          <w:rFonts w:asciiTheme="majorHAnsi" w:hAnsiTheme="majorHAnsi" w:cstheme="majorHAnsi"/>
          <w:b/>
          <w:sz w:val="22"/>
          <w:szCs w:val="22"/>
        </w:rPr>
        <w:t>O</w:t>
      </w:r>
      <w:r w:rsidR="00E87E8A" w:rsidRPr="009803A5">
        <w:rPr>
          <w:rFonts w:asciiTheme="majorHAnsi" w:hAnsiTheme="majorHAnsi" w:cstheme="majorHAnsi"/>
          <w:b/>
          <w:sz w:val="22"/>
          <w:szCs w:val="22"/>
        </w:rPr>
        <w:t>N</w:t>
      </w:r>
      <w:r w:rsidR="00B51C73" w:rsidRPr="009803A5">
        <w:rPr>
          <w:rFonts w:asciiTheme="majorHAnsi" w:hAnsiTheme="majorHAnsi" w:cstheme="majorHAnsi"/>
          <w:b/>
          <w:sz w:val="22"/>
          <w:szCs w:val="22"/>
        </w:rPr>
        <w:t>A - OBRIGAÇÕES DO CONTRATANTE</w:t>
      </w:r>
    </w:p>
    <w:p w14:paraId="146E36B2" w14:textId="4B13C8C4" w:rsidR="00B44F12" w:rsidRPr="009803A5" w:rsidRDefault="007F52BD"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.1</w:t>
      </w:r>
      <w:r w:rsidR="00B03552"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São obrigações do Contratante:</w:t>
      </w:r>
    </w:p>
    <w:p w14:paraId="6334F6A5" w14:textId="53EB7398" w:rsidR="00B44F12" w:rsidRPr="009803A5" w:rsidRDefault="007F52BD"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.2</w:t>
      </w:r>
      <w:r w:rsidR="00B03552"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Exigir o cumprimento de todas as obrigações assumidas pelo Contratado, de acordo com o contrato e seus anexos;</w:t>
      </w:r>
    </w:p>
    <w:p w14:paraId="01E709B0" w14:textId="38C9DCFE" w:rsidR="00B44F12" w:rsidRPr="009803A5" w:rsidRDefault="007F52BD"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.3</w:t>
      </w:r>
      <w:r w:rsidR="00B03552"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Receber o objeto no prazo e condições estabelecidas no Termo de Referência;</w:t>
      </w:r>
    </w:p>
    <w:p w14:paraId="176B4E13" w14:textId="2C836C4F" w:rsidR="00B44F12" w:rsidRPr="009803A5" w:rsidRDefault="007F52BD"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.4</w:t>
      </w:r>
      <w:r w:rsidR="00B03552"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0A9EFE08" w14:textId="39885A86" w:rsidR="00B44F12" w:rsidRPr="009803A5" w:rsidRDefault="007F52BD"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.5</w:t>
      </w:r>
      <w:r w:rsidR="00B03552"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Acompanhar e fiscalizar a execução do contrato e o cumprimento das obrigações pelo Contratado;</w:t>
      </w:r>
    </w:p>
    <w:p w14:paraId="10843C32" w14:textId="5B0EC9D0" w:rsidR="00B44F12" w:rsidRPr="009803A5" w:rsidRDefault="007F52BD"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.6</w:t>
      </w:r>
      <w:r w:rsidR="00B03552"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C0601FC" w14:textId="1C187F47" w:rsidR="00B44F12" w:rsidRPr="009803A5" w:rsidRDefault="007F52BD"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.7</w:t>
      </w:r>
      <w:r w:rsidR="00B03552"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Efetuar o pagamento ao Contratado do valor correspondente à execução do objeto, no prazo, forma e condições estabelecidos no presente Contrato e no Termo de Referência;</w:t>
      </w:r>
    </w:p>
    <w:p w14:paraId="4D8706C0" w14:textId="71AFD7BB" w:rsidR="00B44F12" w:rsidRPr="009803A5" w:rsidRDefault="007F52BD"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.8</w:t>
      </w:r>
      <w:r w:rsidR="00B03552"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 xml:space="preserve">Aplicar ao Contratado as sanções previstas na lei e neste Contrato; </w:t>
      </w:r>
    </w:p>
    <w:p w14:paraId="501AC44C" w14:textId="3AA6832D" w:rsidR="00B44F12" w:rsidRPr="009803A5" w:rsidRDefault="007F52BD"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.9</w:t>
      </w:r>
      <w:r w:rsidR="00B03552"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Não praticar atos de ingerência na administração do contratado, tais como (art. 48 da Lei n.º 14.133/2021):</w:t>
      </w:r>
    </w:p>
    <w:p w14:paraId="2DE97B91" w14:textId="061C9F0D" w:rsidR="00B44F12" w:rsidRPr="009803A5" w:rsidRDefault="007F52BD" w:rsidP="00447B6F">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.9.1</w:t>
      </w:r>
      <w:r w:rsidR="00772A1F"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indicar pessoas expressamente nominadas para executar direta ou indiretamente o objeto contratado;</w:t>
      </w:r>
    </w:p>
    <w:p w14:paraId="713628FD" w14:textId="60161D36" w:rsidR="00B44F12" w:rsidRPr="009803A5" w:rsidRDefault="007F52BD" w:rsidP="00447B6F">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.9.2</w:t>
      </w:r>
      <w:r w:rsidR="00772A1F"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fixar salário inferior ao definido em lei ou em ato normativo a ser pago pelo contratado;</w:t>
      </w:r>
    </w:p>
    <w:p w14:paraId="45CF5E68" w14:textId="707FFB0E" w:rsidR="00B44F12" w:rsidRPr="009803A5" w:rsidRDefault="007F52BD" w:rsidP="00447B6F">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.9.3</w:t>
      </w:r>
      <w:r w:rsidR="00772A1F"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estabelecer vínculo de subordinação com funcionário do contratado;</w:t>
      </w:r>
    </w:p>
    <w:p w14:paraId="3F659638" w14:textId="11A9B5AB" w:rsidR="00B44F12" w:rsidRPr="009803A5" w:rsidRDefault="00447B6F" w:rsidP="00447B6F">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.9.4</w:t>
      </w:r>
      <w:r w:rsidR="00772A1F"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definir forma de pagamento mediante exclusivo reembolso dos salários pagos;</w:t>
      </w:r>
    </w:p>
    <w:p w14:paraId="3740C566" w14:textId="010B0C3E" w:rsidR="00B44F12" w:rsidRPr="009803A5" w:rsidRDefault="00447B6F" w:rsidP="00447B6F">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.9.5</w:t>
      </w:r>
      <w:r w:rsidR="00772A1F"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demandar a funcionário do contratado a execução de tarefas fora do escopo do objeto da contratação;</w:t>
      </w:r>
    </w:p>
    <w:p w14:paraId="4AE1B8D7" w14:textId="0A38FC83" w:rsidR="00B44F12" w:rsidRPr="009803A5" w:rsidRDefault="00447B6F" w:rsidP="00447B6F">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.9.6</w:t>
      </w:r>
      <w:r w:rsidR="00772A1F"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prever exigências que constituam intervenção indevida da Administração na gestão interna do contratado.</w:t>
      </w:r>
    </w:p>
    <w:p w14:paraId="507CE154" w14:textId="553AA374" w:rsidR="00B44F12" w:rsidRPr="009803A5" w:rsidRDefault="00447B6F"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.10</w:t>
      </w:r>
      <w:r w:rsidR="00772A1F"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 xml:space="preserve">Cientificar o órgão de representação judicial da </w:t>
      </w:r>
      <w:r w:rsidR="00C970C2" w:rsidRPr="009803A5">
        <w:rPr>
          <w:rFonts w:asciiTheme="majorHAnsi" w:hAnsiTheme="majorHAnsi" w:cstheme="majorHAnsi"/>
          <w:sz w:val="22"/>
          <w:szCs w:val="22"/>
        </w:rPr>
        <w:t>Procuradoria do Município</w:t>
      </w:r>
      <w:r w:rsidR="00B44F12" w:rsidRPr="009803A5">
        <w:rPr>
          <w:rFonts w:asciiTheme="majorHAnsi" w:hAnsiTheme="majorHAnsi" w:cstheme="majorHAnsi"/>
          <w:sz w:val="22"/>
          <w:szCs w:val="22"/>
        </w:rPr>
        <w:t xml:space="preserve"> para adoção das medidas cabíveis quando do descumprimento de obrigações pelo Contratado;</w:t>
      </w:r>
    </w:p>
    <w:p w14:paraId="61DD2975" w14:textId="1737AA11" w:rsidR="00B44F12" w:rsidRPr="009803A5" w:rsidRDefault="00447B6F"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lastRenderedPageBreak/>
        <w:t>9</w:t>
      </w:r>
      <w:r w:rsidR="00B44F12" w:rsidRPr="009803A5">
        <w:rPr>
          <w:rFonts w:asciiTheme="majorHAnsi" w:hAnsiTheme="majorHAnsi" w:cstheme="majorHAnsi"/>
          <w:sz w:val="22"/>
          <w:szCs w:val="22"/>
        </w:rPr>
        <w:t>.11</w:t>
      </w:r>
      <w:r w:rsidR="00DE3385"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8C5474" w14:textId="3EAF2C82" w:rsidR="00B44F12" w:rsidRPr="009803A5" w:rsidRDefault="00447B6F" w:rsidP="00447B6F">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.11.1</w:t>
      </w:r>
      <w:r w:rsidR="00DE3385"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 xml:space="preserve">A Administração terá o prazo de 30 (trinta) dias, a contar da data do protocolo do requerimento para decidir, admitida a prorrogação motivada, por igual período. </w:t>
      </w:r>
    </w:p>
    <w:p w14:paraId="2E90D603" w14:textId="589686A2" w:rsidR="00B44F12" w:rsidRPr="009803A5" w:rsidRDefault="00447B6F"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.12</w:t>
      </w:r>
      <w:r w:rsidR="00DE3385"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Responder eventuais pedidos de reestabelecimento do equilíbrio econômico-financeiro feitos pelo contratado no prazo máximo de 30 (trinta) dias, prorrogáveis por igual período.</w:t>
      </w:r>
    </w:p>
    <w:p w14:paraId="056EEBEA" w14:textId="6A579B37" w:rsidR="00B44F12" w:rsidRPr="009803A5" w:rsidRDefault="00447B6F"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.13</w:t>
      </w:r>
      <w:r w:rsidR="00DE3385"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 xml:space="preserve">Notificar os emitentes das garantias quanto ao início de processo administrativo para apuração de descumprimento de cláusulas contratuais (§4º, do art. 137, da Lei nº 14.133, de 2021). </w:t>
      </w:r>
    </w:p>
    <w:p w14:paraId="0B5D13AD" w14:textId="21DF1E84" w:rsidR="00B44F12" w:rsidRPr="009803A5" w:rsidRDefault="00447B6F"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.14</w:t>
      </w:r>
      <w:r w:rsidR="00DE3385"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Comunicar o Contratado na hipótese de posterior alteração do projeto pelo Contratante, no caso do art. 93, §2º, da Lei nº 14.133, de 2021.</w:t>
      </w:r>
    </w:p>
    <w:p w14:paraId="0CC89903" w14:textId="4DE95CF4" w:rsidR="00B44F12" w:rsidRPr="009803A5" w:rsidRDefault="00447B6F"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9</w:t>
      </w:r>
      <w:r w:rsidR="00B44F12" w:rsidRPr="009803A5">
        <w:rPr>
          <w:rFonts w:asciiTheme="majorHAnsi" w:hAnsiTheme="majorHAnsi" w:cstheme="majorHAnsi"/>
          <w:sz w:val="22"/>
          <w:szCs w:val="22"/>
        </w:rPr>
        <w:t>.15</w:t>
      </w:r>
      <w:r w:rsidR="00DE3385"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A05B23D" w14:textId="1FCBE3D5" w:rsidR="00B44F12" w:rsidRPr="009803A5" w:rsidRDefault="00447B6F" w:rsidP="00B44F12">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10</w:t>
      </w:r>
      <w:r w:rsidR="00E87E8A" w:rsidRPr="009803A5">
        <w:rPr>
          <w:rFonts w:asciiTheme="majorHAnsi" w:hAnsiTheme="majorHAnsi" w:cstheme="majorHAnsi"/>
          <w:b/>
          <w:sz w:val="22"/>
          <w:szCs w:val="22"/>
        </w:rPr>
        <w:t xml:space="preserve">. </w:t>
      </w:r>
      <w:r w:rsidR="00B44F12" w:rsidRPr="009803A5">
        <w:rPr>
          <w:rFonts w:asciiTheme="majorHAnsi" w:hAnsiTheme="majorHAnsi" w:cstheme="majorHAnsi"/>
          <w:b/>
          <w:sz w:val="22"/>
          <w:szCs w:val="22"/>
        </w:rPr>
        <w:t xml:space="preserve">CLÁUSULA </w:t>
      </w:r>
      <w:r w:rsidR="00E87E8A" w:rsidRPr="009803A5">
        <w:rPr>
          <w:rFonts w:asciiTheme="majorHAnsi" w:hAnsiTheme="majorHAnsi" w:cstheme="majorHAnsi"/>
          <w:b/>
          <w:sz w:val="22"/>
          <w:szCs w:val="22"/>
        </w:rPr>
        <w:t>DÉCIMA</w:t>
      </w:r>
      <w:r w:rsidR="00B44F12" w:rsidRPr="009803A5">
        <w:rPr>
          <w:rFonts w:asciiTheme="majorHAnsi" w:hAnsiTheme="majorHAnsi" w:cstheme="majorHAnsi"/>
          <w:b/>
          <w:sz w:val="22"/>
          <w:szCs w:val="22"/>
        </w:rPr>
        <w:t xml:space="preserve"> - OBRIGAÇÕES DO CONTRATADO </w:t>
      </w:r>
    </w:p>
    <w:p w14:paraId="3793A813" w14:textId="6F9BC255" w:rsidR="00B44F12" w:rsidRPr="009803A5" w:rsidRDefault="00447B6F" w:rsidP="00B44F12">
      <w:pPr>
        <w:pStyle w:val="PargrafodaLista"/>
        <w:spacing w:line="264" w:lineRule="auto"/>
        <w:ind w:left="0"/>
        <w:jc w:val="both"/>
        <w:rPr>
          <w:rFonts w:asciiTheme="majorHAnsi" w:hAnsiTheme="majorHAnsi" w:cstheme="majorHAnsi"/>
          <w:sz w:val="22"/>
          <w:szCs w:val="22"/>
        </w:rPr>
      </w:pPr>
      <w:r w:rsidRPr="009803A5">
        <w:rPr>
          <w:rFonts w:asciiTheme="majorHAnsi" w:hAnsiTheme="majorHAnsi" w:cstheme="majorHAnsi"/>
          <w:sz w:val="22"/>
          <w:szCs w:val="22"/>
        </w:rPr>
        <w:t>10</w:t>
      </w:r>
      <w:r w:rsidR="00B44F12" w:rsidRPr="009803A5">
        <w:rPr>
          <w:rFonts w:asciiTheme="majorHAnsi" w:hAnsiTheme="majorHAnsi" w:cstheme="majorHAnsi"/>
          <w:sz w:val="22"/>
          <w:szCs w:val="22"/>
        </w:rPr>
        <w:t>.1</w:t>
      </w:r>
      <w:r w:rsidR="00854FE6"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6A3B98B" w14:textId="7C745416" w:rsidR="00B44F12" w:rsidRPr="009803A5" w:rsidRDefault="00447B6F" w:rsidP="00B44F12">
      <w:pPr>
        <w:pStyle w:val="PargrafodaLista"/>
        <w:spacing w:line="264" w:lineRule="auto"/>
        <w:ind w:left="0"/>
        <w:jc w:val="both"/>
        <w:rPr>
          <w:rFonts w:asciiTheme="majorHAnsi" w:hAnsiTheme="majorHAnsi" w:cstheme="majorHAnsi"/>
          <w:sz w:val="22"/>
          <w:szCs w:val="22"/>
        </w:rPr>
      </w:pPr>
      <w:r w:rsidRPr="009803A5">
        <w:rPr>
          <w:rFonts w:asciiTheme="majorHAnsi" w:hAnsiTheme="majorHAnsi" w:cstheme="majorHAnsi"/>
          <w:sz w:val="22"/>
          <w:szCs w:val="22"/>
        </w:rPr>
        <w:t>10</w:t>
      </w:r>
      <w:r w:rsidR="00B44F12" w:rsidRPr="009803A5">
        <w:rPr>
          <w:rFonts w:asciiTheme="majorHAnsi" w:hAnsiTheme="majorHAnsi" w:cstheme="majorHAnsi"/>
          <w:sz w:val="22"/>
          <w:szCs w:val="22"/>
        </w:rPr>
        <w:t>.2</w:t>
      </w:r>
      <w:r w:rsidR="00854FE6"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Entregar o objeto acompanhado do manual do usuário, com uma versão em português, e da relação da rede de assistência técnica autorizada</w:t>
      </w:r>
      <w:r w:rsidR="00B559DC" w:rsidRPr="009803A5">
        <w:rPr>
          <w:rFonts w:asciiTheme="majorHAnsi" w:hAnsiTheme="majorHAnsi" w:cstheme="majorHAnsi"/>
          <w:sz w:val="22"/>
          <w:szCs w:val="22"/>
        </w:rPr>
        <w:t>, quando couber</w:t>
      </w:r>
      <w:r w:rsidR="00B44F12" w:rsidRPr="009803A5">
        <w:rPr>
          <w:rFonts w:asciiTheme="majorHAnsi" w:hAnsiTheme="majorHAnsi" w:cstheme="majorHAnsi"/>
          <w:sz w:val="22"/>
          <w:szCs w:val="22"/>
        </w:rPr>
        <w:t>;</w:t>
      </w:r>
    </w:p>
    <w:p w14:paraId="4211DEC4" w14:textId="6C033A7D" w:rsidR="00B44F12" w:rsidRPr="009803A5" w:rsidRDefault="00447B6F" w:rsidP="00B44F12">
      <w:pPr>
        <w:pStyle w:val="PargrafodaLista"/>
        <w:spacing w:line="264" w:lineRule="auto"/>
        <w:ind w:left="0"/>
        <w:jc w:val="both"/>
        <w:rPr>
          <w:rFonts w:asciiTheme="majorHAnsi" w:hAnsiTheme="majorHAnsi" w:cstheme="majorHAnsi"/>
          <w:sz w:val="22"/>
          <w:szCs w:val="22"/>
        </w:rPr>
      </w:pPr>
      <w:r w:rsidRPr="009803A5">
        <w:rPr>
          <w:rFonts w:asciiTheme="majorHAnsi" w:hAnsiTheme="majorHAnsi" w:cstheme="majorHAnsi"/>
          <w:sz w:val="22"/>
          <w:szCs w:val="22"/>
        </w:rPr>
        <w:t>10</w:t>
      </w:r>
      <w:r w:rsidR="00B44F12" w:rsidRPr="009803A5">
        <w:rPr>
          <w:rFonts w:asciiTheme="majorHAnsi" w:hAnsiTheme="majorHAnsi" w:cstheme="majorHAnsi"/>
          <w:sz w:val="22"/>
          <w:szCs w:val="22"/>
        </w:rPr>
        <w:t>.3</w:t>
      </w:r>
      <w:r w:rsidR="00854FE6" w:rsidRPr="009803A5">
        <w:rPr>
          <w:rFonts w:asciiTheme="majorHAnsi" w:hAnsiTheme="majorHAnsi" w:cstheme="majorHAnsi"/>
          <w:sz w:val="22"/>
          <w:szCs w:val="22"/>
        </w:rPr>
        <w:t>.</w:t>
      </w:r>
      <w:r w:rsidR="00B44F12" w:rsidRPr="009803A5">
        <w:rPr>
          <w:rFonts w:asciiTheme="majorHAnsi" w:hAnsiTheme="majorHAnsi" w:cstheme="majorHAnsi"/>
          <w:sz w:val="22"/>
          <w:szCs w:val="22"/>
        </w:rPr>
        <w:t xml:space="preserve"> Responsabilizar-se pelos vícios e danos decorrentes do objeto, de acordo com o Código de Defesa do Consumidor (</w:t>
      </w:r>
      <w:hyperlink r:id="rId44" w:history="1">
        <w:r w:rsidR="00B44F12" w:rsidRPr="009803A5">
          <w:rPr>
            <w:rFonts w:asciiTheme="majorHAnsi" w:hAnsiTheme="majorHAnsi" w:cstheme="majorHAnsi"/>
            <w:sz w:val="22"/>
            <w:szCs w:val="22"/>
          </w:rPr>
          <w:t>Lei nº 8.078, de 1990</w:t>
        </w:r>
      </w:hyperlink>
      <w:r w:rsidR="00B44F12" w:rsidRPr="009803A5">
        <w:rPr>
          <w:rFonts w:asciiTheme="majorHAnsi" w:hAnsiTheme="majorHAnsi" w:cstheme="majorHAnsi"/>
          <w:sz w:val="22"/>
          <w:szCs w:val="22"/>
        </w:rPr>
        <w:t>);</w:t>
      </w:r>
    </w:p>
    <w:p w14:paraId="429BD3CE" w14:textId="046FADF6" w:rsidR="00B44F12" w:rsidRPr="009803A5" w:rsidRDefault="00447B6F" w:rsidP="00B44F12">
      <w:pPr>
        <w:pStyle w:val="PargrafodaLista"/>
        <w:spacing w:line="264" w:lineRule="auto"/>
        <w:ind w:left="0"/>
        <w:jc w:val="both"/>
        <w:rPr>
          <w:rFonts w:asciiTheme="majorHAnsi" w:hAnsiTheme="majorHAnsi" w:cstheme="majorHAnsi"/>
          <w:sz w:val="22"/>
          <w:szCs w:val="22"/>
        </w:rPr>
      </w:pPr>
      <w:r w:rsidRPr="009803A5">
        <w:rPr>
          <w:rFonts w:asciiTheme="majorHAnsi" w:hAnsiTheme="majorHAnsi" w:cstheme="majorHAnsi"/>
          <w:sz w:val="22"/>
          <w:szCs w:val="22"/>
        </w:rPr>
        <w:t>10</w:t>
      </w:r>
      <w:r w:rsidR="00B44F12" w:rsidRPr="009803A5">
        <w:rPr>
          <w:rFonts w:asciiTheme="majorHAnsi" w:hAnsiTheme="majorHAnsi" w:cstheme="majorHAnsi"/>
          <w:sz w:val="22"/>
          <w:szCs w:val="22"/>
        </w:rPr>
        <w:t>.4</w:t>
      </w:r>
      <w:r w:rsidR="00854FE6" w:rsidRPr="009803A5">
        <w:rPr>
          <w:rFonts w:asciiTheme="majorHAnsi" w:hAnsiTheme="majorHAnsi" w:cstheme="majorHAnsi"/>
          <w:sz w:val="22"/>
          <w:szCs w:val="22"/>
        </w:rPr>
        <w:t>.</w:t>
      </w:r>
      <w:r w:rsidR="00B44F12" w:rsidRPr="009803A5">
        <w:rPr>
          <w:rFonts w:asciiTheme="majorHAnsi" w:hAnsiTheme="majorHAnsi" w:cstheme="majorHAnsi"/>
          <w:sz w:val="22"/>
          <w:szCs w:val="22"/>
        </w:rPr>
        <w:t xml:space="preserve"> Comunicar ao contratante, no prazo máximo de </w:t>
      </w:r>
      <w:r w:rsidR="00B44F12" w:rsidRPr="009803A5">
        <w:rPr>
          <w:rFonts w:asciiTheme="majorHAnsi" w:hAnsiTheme="majorHAnsi" w:cstheme="majorHAnsi"/>
          <w:b/>
          <w:bCs/>
          <w:sz w:val="22"/>
          <w:szCs w:val="22"/>
        </w:rPr>
        <w:t>24 (vinte e quatro) horas</w:t>
      </w:r>
      <w:r w:rsidR="00B44F12" w:rsidRPr="009803A5">
        <w:rPr>
          <w:rFonts w:asciiTheme="majorHAnsi" w:hAnsiTheme="majorHAnsi" w:cstheme="majorHAnsi"/>
          <w:sz w:val="22"/>
          <w:szCs w:val="22"/>
        </w:rPr>
        <w:t xml:space="preserve"> que antecede a data da entrega, os motivos que impossibilitem o cumprimento do prazo previsto, com a devida comprovação;</w:t>
      </w:r>
    </w:p>
    <w:p w14:paraId="6F194E10" w14:textId="21EC3E34" w:rsidR="00B44F12" w:rsidRPr="009803A5" w:rsidRDefault="00B44F12" w:rsidP="00880496">
      <w:pPr>
        <w:pStyle w:val="PargrafodaLista"/>
        <w:numPr>
          <w:ilvl w:val="1"/>
          <w:numId w:val="28"/>
        </w:numPr>
        <w:spacing w:line="264"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t>Atender às determinações regulares emitidas pelo fiscal ou gestor do contrato ou autoridade superior (</w:t>
      </w:r>
      <w:hyperlink r:id="rId45" w:anchor="art137" w:history="1">
        <w:r w:rsidRPr="009803A5">
          <w:rPr>
            <w:rFonts w:asciiTheme="majorHAnsi" w:hAnsiTheme="majorHAnsi" w:cstheme="majorHAnsi"/>
            <w:sz w:val="22"/>
            <w:szCs w:val="22"/>
          </w:rPr>
          <w:t>art. 137, II, da Lei n.º 14.133, de 2021</w:t>
        </w:r>
      </w:hyperlink>
      <w:r w:rsidRPr="009803A5">
        <w:rPr>
          <w:rFonts w:asciiTheme="majorHAnsi" w:hAnsiTheme="majorHAnsi" w:cstheme="majorHAnsi"/>
          <w:sz w:val="22"/>
          <w:szCs w:val="22"/>
        </w:rPr>
        <w:t>) e prestar todo esclarecimento ou informação por eles solicitados;</w:t>
      </w:r>
    </w:p>
    <w:p w14:paraId="38D4BFE9" w14:textId="4D712EDE" w:rsidR="00B44F12" w:rsidRPr="009803A5"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4D33079" w14:textId="03EA65C1" w:rsidR="00B44F12" w:rsidRPr="009803A5"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4F78233" w14:textId="77777777" w:rsidR="00B44F12" w:rsidRPr="009803A5"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64ABC1C" w14:textId="77777777" w:rsidR="00B44F12" w:rsidRPr="009803A5"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C1F795A" w14:textId="77777777" w:rsidR="00B44F12" w:rsidRPr="009803A5"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 xml:space="preserve">Comunicar ao Fiscal do contrato, no prazo de </w:t>
      </w:r>
      <w:r w:rsidRPr="009803A5">
        <w:rPr>
          <w:rFonts w:asciiTheme="majorHAnsi" w:hAnsiTheme="majorHAnsi" w:cstheme="majorHAnsi"/>
          <w:b/>
          <w:bCs/>
          <w:color w:val="auto"/>
          <w:sz w:val="22"/>
          <w:szCs w:val="22"/>
        </w:rPr>
        <w:t>24 (vinte e quatro) horas</w:t>
      </w:r>
      <w:r w:rsidRPr="009803A5">
        <w:rPr>
          <w:rFonts w:asciiTheme="majorHAnsi" w:hAnsiTheme="majorHAnsi" w:cstheme="majorHAnsi"/>
          <w:color w:val="auto"/>
          <w:sz w:val="22"/>
          <w:szCs w:val="22"/>
        </w:rPr>
        <w:t>, qualquer ocorrência anormal ou acidente que se verifique no local da execução do objeto contratual.</w:t>
      </w:r>
    </w:p>
    <w:p w14:paraId="3E7F6336" w14:textId="77777777" w:rsidR="00B44F12" w:rsidRPr="009803A5"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Paralisar, por determinação do contratante, qualquer atividade que não esteja sendo executada de acordo com a boa técnica ou que ponha em risco a segurança de pessoas ou bens de terceiros.</w:t>
      </w:r>
    </w:p>
    <w:p w14:paraId="380DEF93" w14:textId="3F673C5F" w:rsidR="00B44F12" w:rsidRPr="009803A5"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 xml:space="preserve">Manter durante toda a vigência do contrato, em compatibilidade com as obrigações assumidas, todas as condições exigidas para habilitação na licitação; </w:t>
      </w:r>
    </w:p>
    <w:p w14:paraId="09ACB5E5" w14:textId="2EF79B62" w:rsidR="00B44F12" w:rsidRPr="009803A5"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46" w:anchor="art116" w:history="1">
        <w:r w:rsidRPr="009803A5">
          <w:rPr>
            <w:rFonts w:asciiTheme="majorHAnsi" w:hAnsiTheme="majorHAnsi" w:cstheme="majorHAnsi"/>
            <w:color w:val="auto"/>
            <w:sz w:val="22"/>
            <w:szCs w:val="22"/>
          </w:rPr>
          <w:t>art. 116, da Lei n.º 14.133, de 2021</w:t>
        </w:r>
      </w:hyperlink>
      <w:r w:rsidRPr="009803A5">
        <w:rPr>
          <w:rFonts w:asciiTheme="majorHAnsi" w:hAnsiTheme="majorHAnsi" w:cstheme="majorHAnsi"/>
          <w:color w:val="auto"/>
          <w:sz w:val="22"/>
          <w:szCs w:val="22"/>
        </w:rPr>
        <w:t>);</w:t>
      </w:r>
    </w:p>
    <w:p w14:paraId="41CABD5A" w14:textId="77777777" w:rsidR="00B44F12" w:rsidRPr="009803A5"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w:t>
      </w:r>
      <w:hyperlink r:id="rId47" w:anchor="art116" w:history="1">
        <w:r w:rsidRPr="009803A5">
          <w:rPr>
            <w:rFonts w:asciiTheme="majorHAnsi" w:hAnsiTheme="majorHAnsi" w:cstheme="majorHAnsi"/>
            <w:color w:val="auto"/>
            <w:sz w:val="22"/>
            <w:szCs w:val="22"/>
          </w:rPr>
          <w:t>art. 116, parágrafo único, da Lei n.º 14.133, de 2021</w:t>
        </w:r>
      </w:hyperlink>
      <w:r w:rsidRPr="009803A5">
        <w:rPr>
          <w:rFonts w:asciiTheme="majorHAnsi" w:hAnsiTheme="majorHAnsi" w:cstheme="majorHAnsi"/>
          <w:color w:val="auto"/>
          <w:sz w:val="22"/>
          <w:szCs w:val="22"/>
        </w:rPr>
        <w:t>);</w:t>
      </w:r>
    </w:p>
    <w:p w14:paraId="19CEF127" w14:textId="77777777" w:rsidR="00B44F12" w:rsidRPr="009803A5"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 xml:space="preserve">  Guardar sigilo sobre todas as informações obtidas em decorrência do cumprimento do contrato; </w:t>
      </w:r>
    </w:p>
    <w:p w14:paraId="33061546" w14:textId="77777777" w:rsidR="00B44F12" w:rsidRPr="009803A5"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8" w:anchor="art124" w:history="1">
        <w:r w:rsidRPr="009803A5">
          <w:rPr>
            <w:rFonts w:asciiTheme="majorHAnsi" w:hAnsiTheme="majorHAnsi" w:cstheme="majorHAnsi"/>
            <w:color w:val="auto"/>
            <w:sz w:val="22"/>
            <w:szCs w:val="22"/>
          </w:rPr>
          <w:t>art. 124, II, d, da Lei nº 14.133, de 2021.</w:t>
        </w:r>
      </w:hyperlink>
    </w:p>
    <w:p w14:paraId="0B6AE970" w14:textId="6BEC39D1" w:rsidR="00B44F12" w:rsidRPr="009803A5"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9803A5">
        <w:rPr>
          <w:rFonts w:asciiTheme="majorHAnsi" w:hAnsiTheme="majorHAnsi" w:cstheme="majorHAnsi"/>
          <w:color w:val="auto"/>
          <w:sz w:val="22"/>
          <w:szCs w:val="22"/>
        </w:rPr>
        <w:t>Cumprir, além dos postulados legais vigentes de âmbito federal, estadual ou municipal, as nor</w:t>
      </w:r>
      <w:r w:rsidR="005E2EEC" w:rsidRPr="009803A5">
        <w:rPr>
          <w:rFonts w:asciiTheme="majorHAnsi" w:hAnsiTheme="majorHAnsi" w:cstheme="majorHAnsi"/>
          <w:color w:val="auto"/>
          <w:sz w:val="22"/>
          <w:szCs w:val="22"/>
        </w:rPr>
        <w:t>mas de segurança do contratante.</w:t>
      </w:r>
    </w:p>
    <w:p w14:paraId="102185B4" w14:textId="5F59A4E5" w:rsidR="00B44F12" w:rsidRPr="009803A5" w:rsidRDefault="00B44F12" w:rsidP="00B44F12">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1</w:t>
      </w:r>
      <w:r w:rsidR="0055282F" w:rsidRPr="009803A5">
        <w:rPr>
          <w:rFonts w:asciiTheme="majorHAnsi" w:hAnsiTheme="majorHAnsi" w:cstheme="majorHAnsi"/>
          <w:b/>
          <w:sz w:val="22"/>
          <w:szCs w:val="22"/>
        </w:rPr>
        <w:t>1</w:t>
      </w:r>
      <w:r w:rsidR="00E87E8A" w:rsidRPr="009803A5">
        <w:rPr>
          <w:rFonts w:asciiTheme="majorHAnsi" w:hAnsiTheme="majorHAnsi" w:cstheme="majorHAnsi"/>
          <w:b/>
          <w:sz w:val="22"/>
          <w:szCs w:val="22"/>
        </w:rPr>
        <w:t xml:space="preserve">. </w:t>
      </w:r>
      <w:r w:rsidRPr="009803A5">
        <w:rPr>
          <w:rFonts w:asciiTheme="majorHAnsi" w:hAnsiTheme="majorHAnsi" w:cstheme="majorHAnsi"/>
          <w:b/>
          <w:sz w:val="22"/>
          <w:szCs w:val="22"/>
        </w:rPr>
        <w:t>CLÁUSULA DÉCIMA</w:t>
      </w:r>
      <w:r w:rsidR="00E87E8A" w:rsidRPr="009803A5">
        <w:rPr>
          <w:rFonts w:asciiTheme="majorHAnsi" w:hAnsiTheme="majorHAnsi" w:cstheme="majorHAnsi"/>
          <w:b/>
          <w:sz w:val="22"/>
          <w:szCs w:val="22"/>
        </w:rPr>
        <w:t xml:space="preserve"> PRIMEIRA</w:t>
      </w:r>
      <w:r w:rsidRPr="009803A5">
        <w:rPr>
          <w:rFonts w:asciiTheme="majorHAnsi" w:hAnsiTheme="majorHAnsi" w:cstheme="majorHAnsi"/>
          <w:b/>
          <w:sz w:val="22"/>
          <w:szCs w:val="22"/>
        </w:rPr>
        <w:t xml:space="preserve"> - OBRIGAÇÕES PERTINENTES À LGPD</w:t>
      </w:r>
    </w:p>
    <w:p w14:paraId="7112F4CC" w14:textId="75C83298" w:rsidR="00B44F12" w:rsidRPr="009803A5" w:rsidRDefault="00B44F12"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w:t>
      </w:r>
      <w:r w:rsidR="00FC3DFB" w:rsidRPr="009803A5">
        <w:rPr>
          <w:rFonts w:asciiTheme="majorHAnsi" w:hAnsiTheme="majorHAnsi" w:cstheme="majorHAnsi"/>
          <w:sz w:val="22"/>
          <w:szCs w:val="22"/>
        </w:rPr>
        <w:t>1</w:t>
      </w:r>
      <w:r w:rsidRPr="009803A5">
        <w:rPr>
          <w:rFonts w:asciiTheme="majorHAnsi" w:hAnsiTheme="majorHAnsi" w:cstheme="majorHAnsi"/>
          <w:sz w:val="22"/>
          <w:szCs w:val="22"/>
        </w:rPr>
        <w:t>.1</w:t>
      </w:r>
      <w:r w:rsidR="005E2EEC" w:rsidRPr="009803A5">
        <w:rPr>
          <w:rFonts w:asciiTheme="majorHAnsi" w:hAnsiTheme="majorHAnsi" w:cstheme="majorHAnsi"/>
          <w:sz w:val="22"/>
          <w:szCs w:val="22"/>
        </w:rPr>
        <w:t xml:space="preserve">. </w:t>
      </w:r>
      <w:r w:rsidRPr="009803A5">
        <w:rPr>
          <w:rFonts w:asciiTheme="majorHAnsi" w:hAnsiTheme="majorHAnsi" w:cstheme="majorHAns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F462EF7" w14:textId="5B2728A0" w:rsidR="00B44F12" w:rsidRPr="009803A5" w:rsidRDefault="00FC3DFB"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11</w:t>
      </w:r>
      <w:r w:rsidR="00B44F12" w:rsidRPr="009803A5">
        <w:rPr>
          <w:rFonts w:asciiTheme="majorHAnsi" w:hAnsiTheme="majorHAnsi" w:cstheme="majorHAnsi"/>
          <w:sz w:val="22"/>
          <w:szCs w:val="22"/>
        </w:rPr>
        <w:t>.2</w:t>
      </w:r>
      <w:r w:rsidR="005E2EEC"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 xml:space="preserve">Os dados obtidos somente poderão ser utilizados para as finalidades que justificaram seu acesso e de acordo com a boa-fé e com os princípios do art. 6º da LGPD. </w:t>
      </w:r>
    </w:p>
    <w:p w14:paraId="4284B97C" w14:textId="40379CF4" w:rsidR="00B44F12" w:rsidRPr="009803A5" w:rsidRDefault="00B44F12"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w:t>
      </w:r>
      <w:r w:rsidR="00FC3DFB" w:rsidRPr="009803A5">
        <w:rPr>
          <w:rFonts w:asciiTheme="majorHAnsi" w:hAnsiTheme="majorHAnsi" w:cstheme="majorHAnsi"/>
          <w:sz w:val="22"/>
          <w:szCs w:val="22"/>
        </w:rPr>
        <w:t>1</w:t>
      </w:r>
      <w:r w:rsidRPr="009803A5">
        <w:rPr>
          <w:rFonts w:asciiTheme="majorHAnsi" w:hAnsiTheme="majorHAnsi" w:cstheme="majorHAnsi"/>
          <w:sz w:val="22"/>
          <w:szCs w:val="22"/>
        </w:rPr>
        <w:t>.3</w:t>
      </w:r>
      <w:r w:rsidR="005E2EEC" w:rsidRPr="009803A5">
        <w:rPr>
          <w:rFonts w:asciiTheme="majorHAnsi" w:hAnsiTheme="majorHAnsi" w:cstheme="majorHAnsi"/>
          <w:sz w:val="22"/>
          <w:szCs w:val="22"/>
        </w:rPr>
        <w:t xml:space="preserve">. </w:t>
      </w:r>
      <w:r w:rsidRPr="009803A5">
        <w:rPr>
          <w:rFonts w:asciiTheme="majorHAnsi" w:hAnsiTheme="majorHAnsi" w:cstheme="majorHAnsi"/>
          <w:sz w:val="22"/>
          <w:szCs w:val="22"/>
        </w:rPr>
        <w:t>É vedado o compartilhamento com terceiros dos dados obtidos fora das hipóteses permitidas em Lei.</w:t>
      </w:r>
    </w:p>
    <w:p w14:paraId="78CC9858" w14:textId="1B1F6362" w:rsidR="00B44F12" w:rsidRPr="009803A5" w:rsidRDefault="00FC3DFB"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lastRenderedPageBreak/>
        <w:t>11</w:t>
      </w:r>
      <w:r w:rsidR="00B44F12" w:rsidRPr="009803A5">
        <w:rPr>
          <w:rFonts w:asciiTheme="majorHAnsi" w:hAnsiTheme="majorHAnsi" w:cstheme="majorHAnsi"/>
          <w:sz w:val="22"/>
          <w:szCs w:val="22"/>
        </w:rPr>
        <w:t>.4</w:t>
      </w:r>
      <w:r w:rsidR="00973975"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 xml:space="preserve">A Administração deverá ser informada no prazo de 5 (cinco) dias úteis sobre todos os contratos de </w:t>
      </w:r>
      <w:proofErr w:type="spellStart"/>
      <w:r w:rsidR="00B44F12" w:rsidRPr="009803A5">
        <w:rPr>
          <w:rFonts w:asciiTheme="majorHAnsi" w:hAnsiTheme="majorHAnsi" w:cstheme="majorHAnsi"/>
          <w:sz w:val="22"/>
          <w:szCs w:val="22"/>
        </w:rPr>
        <w:t>suboperação</w:t>
      </w:r>
      <w:proofErr w:type="spellEnd"/>
      <w:r w:rsidR="00B44F12" w:rsidRPr="009803A5">
        <w:rPr>
          <w:rFonts w:asciiTheme="majorHAnsi" w:hAnsiTheme="majorHAnsi" w:cstheme="majorHAnsi"/>
          <w:sz w:val="22"/>
          <w:szCs w:val="22"/>
        </w:rPr>
        <w:t xml:space="preserve"> firmados ou que venham a ser celebrados pelo Contratado. </w:t>
      </w:r>
    </w:p>
    <w:p w14:paraId="5BFD610D" w14:textId="148DB58C" w:rsidR="00B44F12" w:rsidRPr="009803A5" w:rsidRDefault="00FC3DFB"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11</w:t>
      </w:r>
      <w:r w:rsidR="00B44F12" w:rsidRPr="009803A5">
        <w:rPr>
          <w:rFonts w:asciiTheme="majorHAnsi" w:hAnsiTheme="majorHAnsi" w:cstheme="majorHAnsi"/>
          <w:sz w:val="22"/>
          <w:szCs w:val="22"/>
        </w:rPr>
        <w:t>.5</w:t>
      </w:r>
      <w:r w:rsidR="00973975"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2811DF2" w14:textId="0A2D5720" w:rsidR="00B44F12" w:rsidRPr="009803A5" w:rsidRDefault="00FC3DFB"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11</w:t>
      </w:r>
      <w:r w:rsidR="00B44F12" w:rsidRPr="009803A5">
        <w:rPr>
          <w:rFonts w:asciiTheme="majorHAnsi" w:hAnsiTheme="majorHAnsi" w:cstheme="majorHAnsi"/>
          <w:sz w:val="22"/>
          <w:szCs w:val="22"/>
        </w:rPr>
        <w:t>.6</w:t>
      </w:r>
      <w:r w:rsidR="00973975"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 xml:space="preserve">É dever do contratado orientar e treinar seus empregados sobre os deveres, requisitos e responsabilidades decorrentes da LGPD. </w:t>
      </w:r>
    </w:p>
    <w:p w14:paraId="4E6687CF" w14:textId="4F78C0D4" w:rsidR="00B44F12" w:rsidRPr="009803A5" w:rsidRDefault="00B44F12"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w:t>
      </w:r>
      <w:r w:rsidR="00FC3DFB" w:rsidRPr="009803A5">
        <w:rPr>
          <w:rFonts w:asciiTheme="majorHAnsi" w:hAnsiTheme="majorHAnsi" w:cstheme="majorHAnsi"/>
          <w:sz w:val="22"/>
          <w:szCs w:val="22"/>
        </w:rPr>
        <w:t>1</w:t>
      </w:r>
      <w:r w:rsidRPr="009803A5">
        <w:rPr>
          <w:rFonts w:asciiTheme="majorHAnsi" w:hAnsiTheme="majorHAnsi" w:cstheme="majorHAnsi"/>
          <w:sz w:val="22"/>
          <w:szCs w:val="22"/>
        </w:rPr>
        <w:t>.7</w:t>
      </w:r>
      <w:r w:rsidR="00973975" w:rsidRPr="009803A5">
        <w:rPr>
          <w:rFonts w:asciiTheme="majorHAnsi" w:hAnsiTheme="majorHAnsi" w:cstheme="majorHAnsi"/>
          <w:sz w:val="22"/>
          <w:szCs w:val="22"/>
        </w:rPr>
        <w:t xml:space="preserve">. </w:t>
      </w:r>
      <w:r w:rsidRPr="009803A5">
        <w:rPr>
          <w:rFonts w:asciiTheme="majorHAnsi" w:hAnsiTheme="majorHAnsi" w:cstheme="majorHAnsi"/>
          <w:sz w:val="22"/>
          <w:szCs w:val="22"/>
        </w:rPr>
        <w:t xml:space="preserve">O Contratado deverá exigir de </w:t>
      </w:r>
      <w:proofErr w:type="spellStart"/>
      <w:r w:rsidRPr="009803A5">
        <w:rPr>
          <w:rFonts w:asciiTheme="majorHAnsi" w:hAnsiTheme="majorHAnsi" w:cstheme="majorHAnsi"/>
          <w:sz w:val="22"/>
          <w:szCs w:val="22"/>
        </w:rPr>
        <w:t>suboperadores</w:t>
      </w:r>
      <w:proofErr w:type="spellEnd"/>
      <w:r w:rsidRPr="009803A5">
        <w:rPr>
          <w:rFonts w:asciiTheme="majorHAnsi" w:hAnsiTheme="majorHAnsi" w:cstheme="majorHAnsi"/>
          <w:sz w:val="22"/>
          <w:szCs w:val="22"/>
        </w:rPr>
        <w:t xml:space="preserve"> e subcontratados o cumprimento dos deveres da presente cláusula, permanecendo integralmente responsável por garantir sua observância.</w:t>
      </w:r>
    </w:p>
    <w:p w14:paraId="4E74E132" w14:textId="14FDBA82" w:rsidR="00B44F12" w:rsidRPr="009803A5" w:rsidRDefault="00FC3DFB"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11</w:t>
      </w:r>
      <w:r w:rsidR="00B44F12" w:rsidRPr="009803A5">
        <w:rPr>
          <w:rFonts w:asciiTheme="majorHAnsi" w:hAnsiTheme="majorHAnsi" w:cstheme="majorHAnsi"/>
          <w:sz w:val="22"/>
          <w:szCs w:val="22"/>
        </w:rPr>
        <w:t>.8</w:t>
      </w:r>
      <w:r w:rsidR="00973975"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 xml:space="preserve">O Contratante poderá realizar diligência para aferir o cumprimento dessa cláusula, devendo o Contratado atender prontamente eventuais pedidos de comprovação formulados. </w:t>
      </w:r>
    </w:p>
    <w:p w14:paraId="74F02290" w14:textId="2EA2489B" w:rsidR="00B44F12" w:rsidRPr="009803A5" w:rsidRDefault="00FC3DFB"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11</w:t>
      </w:r>
      <w:r w:rsidR="00B44F12" w:rsidRPr="009803A5">
        <w:rPr>
          <w:rFonts w:asciiTheme="majorHAnsi" w:hAnsiTheme="majorHAnsi" w:cstheme="majorHAnsi"/>
          <w:sz w:val="22"/>
          <w:szCs w:val="22"/>
        </w:rPr>
        <w:t>.9</w:t>
      </w:r>
      <w:r w:rsidR="00973975"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3B6AE1A1" w14:textId="2024139C" w:rsidR="00B44F12" w:rsidRPr="009803A5" w:rsidRDefault="00FC3DFB"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11</w:t>
      </w:r>
      <w:r w:rsidR="00B44F12" w:rsidRPr="009803A5">
        <w:rPr>
          <w:rFonts w:asciiTheme="majorHAnsi" w:hAnsiTheme="majorHAnsi" w:cstheme="majorHAnsi"/>
          <w:sz w:val="22"/>
          <w:szCs w:val="22"/>
        </w:rPr>
        <w:t>.10</w:t>
      </w:r>
      <w:r w:rsidR="00973975"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5EA5F3" w14:textId="00BDAB18" w:rsidR="00B44F12" w:rsidRPr="009803A5" w:rsidRDefault="00FC3DFB" w:rsidP="00FC3DFB">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11</w:t>
      </w:r>
      <w:r w:rsidR="00B44F12" w:rsidRPr="009803A5">
        <w:rPr>
          <w:rFonts w:asciiTheme="majorHAnsi" w:hAnsiTheme="majorHAnsi" w:cstheme="majorHAnsi"/>
          <w:sz w:val="22"/>
          <w:szCs w:val="22"/>
        </w:rPr>
        <w:t>.10.1</w:t>
      </w:r>
      <w:r w:rsidR="00973975"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Os referidos bancos de dados devem ser desenvolvidos em formato interoperável, a fim de garantir a reutilização desses dados pela Administração nas hipóteses previstas na LGPD.</w:t>
      </w:r>
    </w:p>
    <w:p w14:paraId="60110130" w14:textId="23102478" w:rsidR="00B44F12" w:rsidRPr="009803A5" w:rsidRDefault="00FC3DFB"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11</w:t>
      </w:r>
      <w:r w:rsidR="00B44F12" w:rsidRPr="009803A5">
        <w:rPr>
          <w:rFonts w:asciiTheme="majorHAnsi" w:hAnsiTheme="majorHAnsi" w:cstheme="majorHAnsi"/>
          <w:sz w:val="22"/>
          <w:szCs w:val="22"/>
        </w:rPr>
        <w:t>.11</w:t>
      </w:r>
      <w:r w:rsidR="00973975"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07678B32" w14:textId="6B414FAD" w:rsidR="00B44F12" w:rsidRPr="009803A5" w:rsidRDefault="00FC3DFB"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11</w:t>
      </w:r>
      <w:r w:rsidR="00B44F12" w:rsidRPr="009803A5">
        <w:rPr>
          <w:rFonts w:asciiTheme="majorHAnsi" w:hAnsiTheme="majorHAnsi" w:cstheme="majorHAnsi"/>
          <w:sz w:val="22"/>
          <w:szCs w:val="22"/>
        </w:rPr>
        <w:t>.12</w:t>
      </w:r>
      <w:r w:rsidR="00973975"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Os contratos e convênios de que trata o § 1º do art. 26 da LGPD deverão ser comunicados à autoridade nacional.</w:t>
      </w:r>
    </w:p>
    <w:p w14:paraId="6A2798AB" w14:textId="6FD32817" w:rsidR="00B44F12" w:rsidRPr="009803A5" w:rsidRDefault="00DD788C" w:rsidP="00B44F12">
      <w:pPr>
        <w:spacing w:line="360" w:lineRule="auto"/>
        <w:jc w:val="both"/>
        <w:rPr>
          <w:rFonts w:asciiTheme="majorHAnsi" w:hAnsiTheme="majorHAnsi" w:cstheme="majorHAnsi"/>
          <w:sz w:val="22"/>
          <w:szCs w:val="22"/>
        </w:rPr>
      </w:pPr>
      <w:r w:rsidRPr="009803A5">
        <w:rPr>
          <w:rFonts w:asciiTheme="majorHAnsi" w:hAnsiTheme="majorHAnsi" w:cstheme="majorHAnsi"/>
          <w:b/>
          <w:sz w:val="22"/>
          <w:szCs w:val="22"/>
        </w:rPr>
        <w:t>12</w:t>
      </w:r>
      <w:r w:rsidR="000C49F1" w:rsidRPr="009803A5">
        <w:rPr>
          <w:rFonts w:asciiTheme="majorHAnsi" w:hAnsiTheme="majorHAnsi" w:cstheme="majorHAnsi"/>
          <w:b/>
          <w:sz w:val="22"/>
          <w:szCs w:val="22"/>
        </w:rPr>
        <w:t xml:space="preserve">. </w:t>
      </w:r>
      <w:r w:rsidR="00B44F12" w:rsidRPr="009803A5">
        <w:rPr>
          <w:rFonts w:asciiTheme="majorHAnsi" w:hAnsiTheme="majorHAnsi" w:cstheme="majorHAnsi"/>
          <w:b/>
          <w:sz w:val="22"/>
          <w:szCs w:val="22"/>
        </w:rPr>
        <w:t xml:space="preserve">CLÁUSULA DÉCIMA </w:t>
      </w:r>
      <w:r w:rsidR="000C49F1" w:rsidRPr="009803A5">
        <w:rPr>
          <w:rFonts w:asciiTheme="majorHAnsi" w:hAnsiTheme="majorHAnsi" w:cstheme="majorHAnsi"/>
          <w:b/>
          <w:sz w:val="22"/>
          <w:szCs w:val="22"/>
        </w:rPr>
        <w:t>S</w:t>
      </w:r>
      <w:r w:rsidR="00B44F12" w:rsidRPr="009803A5">
        <w:rPr>
          <w:rFonts w:asciiTheme="majorHAnsi" w:hAnsiTheme="majorHAnsi" w:cstheme="majorHAnsi"/>
          <w:b/>
          <w:sz w:val="22"/>
          <w:szCs w:val="22"/>
        </w:rPr>
        <w:t>E</w:t>
      </w:r>
      <w:r w:rsidR="000C49F1" w:rsidRPr="009803A5">
        <w:rPr>
          <w:rFonts w:asciiTheme="majorHAnsi" w:hAnsiTheme="majorHAnsi" w:cstheme="majorHAnsi"/>
          <w:b/>
          <w:sz w:val="22"/>
          <w:szCs w:val="22"/>
        </w:rPr>
        <w:t>GUND</w:t>
      </w:r>
      <w:r w:rsidR="00B44F12" w:rsidRPr="009803A5">
        <w:rPr>
          <w:rFonts w:asciiTheme="majorHAnsi" w:hAnsiTheme="majorHAnsi" w:cstheme="majorHAnsi"/>
          <w:b/>
          <w:sz w:val="22"/>
          <w:szCs w:val="22"/>
        </w:rPr>
        <w:t xml:space="preserve">A – GARANTIA DE EXECUÇÃO </w:t>
      </w:r>
    </w:p>
    <w:p w14:paraId="32683DFD" w14:textId="47C2F73C" w:rsidR="00B44F12" w:rsidRPr="009803A5" w:rsidRDefault="00DD788C"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12</w:t>
      </w:r>
      <w:r w:rsidR="0066229B" w:rsidRPr="009803A5">
        <w:rPr>
          <w:rFonts w:asciiTheme="majorHAnsi" w:hAnsiTheme="majorHAnsi" w:cstheme="majorHAnsi"/>
          <w:sz w:val="22"/>
          <w:szCs w:val="22"/>
        </w:rPr>
        <w:t xml:space="preserve">.1. </w:t>
      </w:r>
      <w:r w:rsidR="00CB18D4" w:rsidRPr="009803A5">
        <w:rPr>
          <w:rFonts w:asciiTheme="majorHAnsi" w:hAnsiTheme="majorHAnsi" w:cstheme="majorHAnsi"/>
          <w:sz w:val="22"/>
          <w:szCs w:val="22"/>
        </w:rPr>
        <w:t>Não haverá exigência de garantia contratual da execução.</w:t>
      </w:r>
    </w:p>
    <w:p w14:paraId="641EF0F1" w14:textId="12B5DCE4" w:rsidR="00B44F12" w:rsidRPr="009803A5" w:rsidRDefault="00DD788C" w:rsidP="00B44F12">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13</w:t>
      </w:r>
      <w:r w:rsidR="000C49F1" w:rsidRPr="009803A5">
        <w:rPr>
          <w:rFonts w:asciiTheme="majorHAnsi" w:hAnsiTheme="majorHAnsi" w:cstheme="majorHAnsi"/>
          <w:b/>
          <w:sz w:val="22"/>
          <w:szCs w:val="22"/>
        </w:rPr>
        <w:t xml:space="preserve">. </w:t>
      </w:r>
      <w:r w:rsidR="00B44F12" w:rsidRPr="009803A5">
        <w:rPr>
          <w:rFonts w:asciiTheme="majorHAnsi" w:hAnsiTheme="majorHAnsi" w:cstheme="majorHAnsi"/>
          <w:b/>
          <w:sz w:val="22"/>
          <w:szCs w:val="22"/>
        </w:rPr>
        <w:t xml:space="preserve">CLÁUSULA DÉCIMA </w:t>
      </w:r>
      <w:r w:rsidR="000C49F1" w:rsidRPr="009803A5">
        <w:rPr>
          <w:rFonts w:asciiTheme="majorHAnsi" w:hAnsiTheme="majorHAnsi" w:cstheme="majorHAnsi"/>
          <w:b/>
          <w:sz w:val="22"/>
          <w:szCs w:val="22"/>
        </w:rPr>
        <w:t>T</w:t>
      </w:r>
      <w:r w:rsidR="00B44F12" w:rsidRPr="009803A5">
        <w:rPr>
          <w:rFonts w:asciiTheme="majorHAnsi" w:hAnsiTheme="majorHAnsi" w:cstheme="majorHAnsi"/>
          <w:b/>
          <w:sz w:val="22"/>
          <w:szCs w:val="22"/>
        </w:rPr>
        <w:t>E</w:t>
      </w:r>
      <w:r w:rsidR="000C49F1" w:rsidRPr="009803A5">
        <w:rPr>
          <w:rFonts w:asciiTheme="majorHAnsi" w:hAnsiTheme="majorHAnsi" w:cstheme="majorHAnsi"/>
          <w:b/>
          <w:sz w:val="22"/>
          <w:szCs w:val="22"/>
        </w:rPr>
        <w:t>RCEIR</w:t>
      </w:r>
      <w:r w:rsidR="00B44F12" w:rsidRPr="009803A5">
        <w:rPr>
          <w:rFonts w:asciiTheme="majorHAnsi" w:hAnsiTheme="majorHAnsi" w:cstheme="majorHAnsi"/>
          <w:b/>
          <w:sz w:val="22"/>
          <w:szCs w:val="22"/>
        </w:rPr>
        <w:t xml:space="preserve">A – INFRAÇÕES E SANÇÕES ADMINISTRATIVAS </w:t>
      </w:r>
    </w:p>
    <w:p w14:paraId="38100D26"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lastRenderedPageBreak/>
        <w:t>13.1. Comete infração administrativa, nos termos do art. 2º do Decreto Municipal nº 1.697/2025, o licitante ou contratado que:</w:t>
      </w:r>
    </w:p>
    <w:p w14:paraId="41EE08AB"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a) der causa à inexecução parcial do contrato (inciso I);</w:t>
      </w:r>
    </w:p>
    <w:p w14:paraId="63CF4F14"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23198CA2"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c) der causa à inexecução total do contrato (inciso III);</w:t>
      </w:r>
    </w:p>
    <w:p w14:paraId="2634D894"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d) deixar de entregar a documentação exigida para o certame (inciso IV);</w:t>
      </w:r>
    </w:p>
    <w:p w14:paraId="5465624F"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e) não manter a proposta, salvo em decorrência de fato superveniente devidamente justificado (inciso V);</w:t>
      </w:r>
    </w:p>
    <w:p w14:paraId="5079418C"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56D47153"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g) ensejar o retardamento da execução ou da entrega do objeto da licitação sem motivo justificado (inciso VII);</w:t>
      </w:r>
    </w:p>
    <w:p w14:paraId="2F0C5259"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06BFE7F8"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i) fraudar a licitação ou praticar ato fraudulento na execução do contrato (inciso IX);</w:t>
      </w:r>
    </w:p>
    <w:p w14:paraId="0B32BB16"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j) comportar-se de modo inidôneo ou cometer fraude de qualquer natureza (inciso X);</w:t>
      </w:r>
    </w:p>
    <w:p w14:paraId="343FF1FE"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k) praticar atos ilícitos com vistas a frustrar os objetivos da licitação (inciso XI);</w:t>
      </w:r>
    </w:p>
    <w:p w14:paraId="14335D31"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l) praticar ato lesivo previsto no art. 5º da Lei Federal nº 12.846/2013 (inciso XII).</w:t>
      </w:r>
    </w:p>
    <w:p w14:paraId="15A55D7A" w14:textId="03E4D114"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13.2</w:t>
      </w:r>
      <w:r w:rsidR="00E626F0" w:rsidRPr="009803A5">
        <w:rPr>
          <w:rFonts w:asciiTheme="majorHAnsi" w:hAnsiTheme="majorHAnsi" w:cstheme="majorHAnsi"/>
          <w:sz w:val="22"/>
          <w:szCs w:val="22"/>
        </w:rPr>
        <w:t>.</w:t>
      </w:r>
      <w:r w:rsidRPr="009803A5">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080222B4"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i) Advertência, exclusivamente na infração do inciso I do art. 2º, quando não se justificar sanção mais grave (art. 7º);</w:t>
      </w:r>
    </w:p>
    <w:p w14:paraId="54FA1939" w14:textId="77777777" w:rsidR="008136C3" w:rsidRPr="009803A5" w:rsidRDefault="008136C3" w:rsidP="008136C3">
      <w:pPr>
        <w:spacing w:line="360" w:lineRule="auto"/>
        <w:jc w:val="both"/>
        <w:rPr>
          <w:rFonts w:asciiTheme="majorHAnsi" w:hAnsiTheme="majorHAnsi" w:cstheme="majorHAnsi"/>
          <w:sz w:val="22"/>
          <w:szCs w:val="22"/>
        </w:rPr>
      </w:pPr>
      <w:proofErr w:type="spellStart"/>
      <w:r w:rsidRPr="009803A5">
        <w:rPr>
          <w:rFonts w:asciiTheme="majorHAnsi" w:hAnsiTheme="majorHAnsi" w:cstheme="majorHAnsi"/>
          <w:sz w:val="22"/>
          <w:szCs w:val="22"/>
        </w:rPr>
        <w:t>ii</w:t>
      </w:r>
      <w:proofErr w:type="spellEnd"/>
      <w:r w:rsidRPr="009803A5">
        <w:rPr>
          <w:rFonts w:asciiTheme="majorHAnsi" w:hAnsiTheme="majorHAnsi" w:cstheme="majorHAnsi"/>
          <w:sz w:val="22"/>
          <w:szCs w:val="22"/>
        </w:rPr>
        <w:t xml:space="preserve">) Multa, com natureza compensatória ou moratória, conforme </w:t>
      </w:r>
      <w:proofErr w:type="spellStart"/>
      <w:r w:rsidRPr="009803A5">
        <w:rPr>
          <w:rFonts w:asciiTheme="majorHAnsi" w:hAnsiTheme="majorHAnsi" w:cstheme="majorHAnsi"/>
          <w:sz w:val="22"/>
          <w:szCs w:val="22"/>
        </w:rPr>
        <w:t>arts</w:t>
      </w:r>
      <w:proofErr w:type="spellEnd"/>
      <w:r w:rsidRPr="009803A5">
        <w:rPr>
          <w:rFonts w:asciiTheme="majorHAnsi" w:hAnsiTheme="majorHAnsi" w:cstheme="majorHAnsi"/>
          <w:sz w:val="22"/>
          <w:szCs w:val="22"/>
        </w:rPr>
        <w:t>. 8º a 10;</w:t>
      </w:r>
    </w:p>
    <w:p w14:paraId="19A684A3" w14:textId="77777777" w:rsidR="008136C3" w:rsidRPr="009803A5" w:rsidRDefault="008136C3" w:rsidP="008136C3">
      <w:pPr>
        <w:spacing w:line="360" w:lineRule="auto"/>
        <w:jc w:val="both"/>
        <w:rPr>
          <w:rFonts w:asciiTheme="majorHAnsi" w:hAnsiTheme="majorHAnsi" w:cstheme="majorHAnsi"/>
          <w:sz w:val="22"/>
          <w:szCs w:val="22"/>
        </w:rPr>
      </w:pPr>
      <w:proofErr w:type="spellStart"/>
      <w:r w:rsidRPr="009803A5">
        <w:rPr>
          <w:rFonts w:asciiTheme="majorHAnsi" w:hAnsiTheme="majorHAnsi" w:cstheme="majorHAnsi"/>
          <w:sz w:val="22"/>
          <w:szCs w:val="22"/>
        </w:rPr>
        <w:t>iii</w:t>
      </w:r>
      <w:proofErr w:type="spellEnd"/>
      <w:r w:rsidRPr="009803A5">
        <w:rPr>
          <w:rFonts w:asciiTheme="majorHAnsi" w:hAnsiTheme="majorHAnsi" w:cstheme="majorHAnsi"/>
          <w:sz w:val="22"/>
          <w:szCs w:val="22"/>
        </w:rPr>
        <w:t>) Impedimento de licitar e contratar com o Município de Sonora/MS, nas hipóteses e gradação do art. 11;</w:t>
      </w:r>
    </w:p>
    <w:p w14:paraId="243B2E65" w14:textId="77777777" w:rsidR="008136C3" w:rsidRPr="009803A5" w:rsidRDefault="008136C3" w:rsidP="008136C3">
      <w:pPr>
        <w:spacing w:line="360" w:lineRule="auto"/>
        <w:jc w:val="both"/>
        <w:rPr>
          <w:rFonts w:asciiTheme="majorHAnsi" w:hAnsiTheme="majorHAnsi" w:cstheme="majorHAnsi"/>
          <w:sz w:val="22"/>
          <w:szCs w:val="22"/>
        </w:rPr>
      </w:pPr>
      <w:proofErr w:type="spellStart"/>
      <w:r w:rsidRPr="009803A5">
        <w:rPr>
          <w:rFonts w:asciiTheme="majorHAnsi" w:hAnsiTheme="majorHAnsi" w:cstheme="majorHAnsi"/>
          <w:sz w:val="22"/>
          <w:szCs w:val="22"/>
        </w:rPr>
        <w:t>iv</w:t>
      </w:r>
      <w:proofErr w:type="spellEnd"/>
      <w:r w:rsidRPr="009803A5">
        <w:rPr>
          <w:rFonts w:asciiTheme="majorHAnsi" w:hAnsiTheme="majorHAnsi" w:cstheme="majorHAnsi"/>
          <w:sz w:val="22"/>
          <w:szCs w:val="22"/>
        </w:rPr>
        <w:t>) Declaração de inidoneidade para licitar e contratar com a Administração Pública, conforme hipóteses e prazos do art. 12.</w:t>
      </w:r>
    </w:p>
    <w:p w14:paraId="0BE55959" w14:textId="7C35AB4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13.3</w:t>
      </w:r>
      <w:r w:rsidR="00E626F0" w:rsidRPr="009803A5">
        <w:rPr>
          <w:rFonts w:asciiTheme="majorHAnsi" w:hAnsiTheme="majorHAnsi" w:cstheme="majorHAnsi"/>
          <w:sz w:val="22"/>
          <w:szCs w:val="22"/>
        </w:rPr>
        <w:t>.</w:t>
      </w:r>
      <w:r w:rsidRPr="009803A5">
        <w:rPr>
          <w:rFonts w:asciiTheme="majorHAnsi" w:hAnsiTheme="majorHAnsi" w:cstheme="majorHAnsi"/>
          <w:sz w:val="22"/>
          <w:szCs w:val="22"/>
        </w:rPr>
        <w:t xml:space="preserve"> A multa poderá ser:</w:t>
      </w:r>
    </w:p>
    <w:p w14:paraId="6203F9C4"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13.3.1. Compensatória – por descumprimento contratual ou infrações do art. 2º, com aplicação conforme os parâmetros do art. 9º;</w:t>
      </w:r>
    </w:p>
    <w:p w14:paraId="6B301240"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13.3.2. Moratória – por atraso injustificado, conforme previsto em edital ou contrato (art. 8º, §2º).</w:t>
      </w:r>
    </w:p>
    <w:p w14:paraId="5C41A4E0"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lastRenderedPageBreak/>
        <w:t>13.3.3. Parâmetros da multa compensatória (art. 9º):</w:t>
      </w:r>
    </w:p>
    <w:p w14:paraId="2279FB3F"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I – </w:t>
      </w:r>
      <w:proofErr w:type="gramStart"/>
      <w:r w:rsidRPr="009803A5">
        <w:rPr>
          <w:rFonts w:asciiTheme="majorHAnsi" w:hAnsiTheme="majorHAnsi" w:cstheme="majorHAnsi"/>
          <w:sz w:val="22"/>
          <w:szCs w:val="22"/>
        </w:rPr>
        <w:t>de</w:t>
      </w:r>
      <w:proofErr w:type="gramEnd"/>
      <w:r w:rsidRPr="009803A5">
        <w:rPr>
          <w:rFonts w:asciiTheme="majorHAnsi" w:hAnsiTheme="majorHAnsi" w:cstheme="majorHAnsi"/>
          <w:sz w:val="22"/>
          <w:szCs w:val="22"/>
        </w:rPr>
        <w:t xml:space="preserve"> 1% (um por cento) do valor estimado da contratação, para aquele que incorra nas infrações previstas nos incisos IV e V do caput do art. 2º deste Decreto;</w:t>
      </w:r>
    </w:p>
    <w:p w14:paraId="23B4E461"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II – </w:t>
      </w:r>
      <w:proofErr w:type="gramStart"/>
      <w:r w:rsidRPr="009803A5">
        <w:rPr>
          <w:rFonts w:asciiTheme="majorHAnsi" w:hAnsiTheme="majorHAnsi" w:cstheme="majorHAnsi"/>
          <w:sz w:val="22"/>
          <w:szCs w:val="22"/>
        </w:rPr>
        <w:t>de</w:t>
      </w:r>
      <w:proofErr w:type="gramEnd"/>
      <w:r w:rsidRPr="009803A5">
        <w:rPr>
          <w:rFonts w:asciiTheme="majorHAnsi" w:hAnsiTheme="majorHAnsi" w:cstheme="majorHAnsi"/>
          <w:sz w:val="22"/>
          <w:szCs w:val="22"/>
        </w:rPr>
        <w:t xml:space="preserve"> 5% (cinco por cento) a 10% (dez por cento) do valor estimado da contratação para aquele que incorra nas infrações previstas no inciso VI do caput do art. 2º deste Decreto;</w:t>
      </w:r>
    </w:p>
    <w:p w14:paraId="3069ECFD"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III – de 10% (dez por cento) sobre o valor contratado, em caso de recusa do adjudicatário em efetuar o reforço de garantia contratual;</w:t>
      </w:r>
    </w:p>
    <w:p w14:paraId="501538DF"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IV – </w:t>
      </w:r>
      <w:proofErr w:type="gramStart"/>
      <w:r w:rsidRPr="009803A5">
        <w:rPr>
          <w:rFonts w:asciiTheme="majorHAnsi" w:hAnsiTheme="majorHAnsi" w:cstheme="majorHAnsi"/>
          <w:sz w:val="22"/>
          <w:szCs w:val="22"/>
        </w:rPr>
        <w:t>de</w:t>
      </w:r>
      <w:proofErr w:type="gramEnd"/>
      <w:r w:rsidRPr="009803A5">
        <w:rPr>
          <w:rFonts w:asciiTheme="majorHAnsi" w:hAnsiTheme="majorHAnsi" w:cstheme="majorHAnsi"/>
          <w:sz w:val="22"/>
          <w:szCs w:val="22"/>
        </w:rPr>
        <w:t xml:space="preserve"> 20% (vinte por cento) sobre o valor da parcela do objeto não executada, em caso de infração prevista no inciso I do caput do art. 2º deste Decreto;</w:t>
      </w:r>
    </w:p>
    <w:p w14:paraId="2A5A7CC9"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V – </w:t>
      </w:r>
      <w:proofErr w:type="gramStart"/>
      <w:r w:rsidRPr="009803A5">
        <w:rPr>
          <w:rFonts w:asciiTheme="majorHAnsi" w:hAnsiTheme="majorHAnsi" w:cstheme="majorHAnsi"/>
          <w:sz w:val="22"/>
          <w:szCs w:val="22"/>
        </w:rPr>
        <w:t>de</w:t>
      </w:r>
      <w:proofErr w:type="gramEnd"/>
      <w:r w:rsidRPr="009803A5">
        <w:rPr>
          <w:rFonts w:asciiTheme="majorHAnsi" w:hAnsiTheme="majorHAnsi" w:cstheme="majorHAnsi"/>
          <w:sz w:val="22"/>
          <w:szCs w:val="22"/>
        </w:rPr>
        <w:t xml:space="preserve"> 25% (vinte e cinco por cento) sobre o valor contratado, em caso de infrações previstas nos incisos II, III, VIII, IX, X, XI, XII do caput do art. 2º deste Decreto;</w:t>
      </w:r>
    </w:p>
    <w:p w14:paraId="6A7F5CA1"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VI – </w:t>
      </w:r>
      <w:proofErr w:type="gramStart"/>
      <w:r w:rsidRPr="009803A5">
        <w:rPr>
          <w:rFonts w:asciiTheme="majorHAnsi" w:hAnsiTheme="majorHAnsi" w:cstheme="majorHAnsi"/>
          <w:sz w:val="22"/>
          <w:szCs w:val="22"/>
        </w:rPr>
        <w:t>de</w:t>
      </w:r>
      <w:proofErr w:type="gramEnd"/>
      <w:r w:rsidRPr="009803A5">
        <w:rPr>
          <w:rFonts w:asciiTheme="majorHAnsi" w:hAnsiTheme="majorHAnsi" w:cstheme="majorHAnsi"/>
          <w:sz w:val="22"/>
          <w:szCs w:val="22"/>
        </w:rPr>
        <w:t xml:space="preserve"> 30% (trinta por cento) sobre o valor contratado, em caso de entrega de objeto com vícios ou defeitos ocultos que o torne impróprio ao uso a que é destinado, ou diminuam-lhe o valor ou, ainda, fora das especificações contratadas.</w:t>
      </w:r>
    </w:p>
    <w:p w14:paraId="4201C2FA"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13.4. A multa poderá ser aplicada cumulativamente com as demais sanções, desde que não se acumulem multa moratória e compensatória na mesma infração (art. 8º, §5º).</w:t>
      </w:r>
    </w:p>
    <w:p w14:paraId="4EBDEB89"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13.5.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4AE4DFB8"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13.6. A aplicação das sanções exige processo administrativo, nos termos dos </w:t>
      </w:r>
      <w:proofErr w:type="spellStart"/>
      <w:r w:rsidRPr="009803A5">
        <w:rPr>
          <w:rFonts w:asciiTheme="majorHAnsi" w:hAnsiTheme="majorHAnsi" w:cstheme="majorHAnsi"/>
          <w:sz w:val="22"/>
          <w:szCs w:val="22"/>
        </w:rPr>
        <w:t>arts</w:t>
      </w:r>
      <w:proofErr w:type="spellEnd"/>
      <w:r w:rsidRPr="009803A5">
        <w:rPr>
          <w:rFonts w:asciiTheme="majorHAnsi" w:hAnsiTheme="majorHAnsi" w:cstheme="majorHAnsi"/>
          <w:sz w:val="22"/>
          <w:szCs w:val="22"/>
        </w:rPr>
        <w:t>. 13 a 24, assegurado o contraditório e ampla defesa, com prazos e ritos distintos conforme a sanção aplicável.</w:t>
      </w:r>
    </w:p>
    <w:p w14:paraId="2330FBD9"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13.7. Na aplicação das sanções, a Administração Pública Municipal deverá observar (art. 25):</w:t>
      </w:r>
    </w:p>
    <w:p w14:paraId="42FB77F4"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I – a natureza e a gravidade da infração cometida;</w:t>
      </w:r>
    </w:p>
    <w:p w14:paraId="4435ADB9"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II – </w:t>
      </w:r>
      <w:proofErr w:type="gramStart"/>
      <w:r w:rsidRPr="009803A5">
        <w:rPr>
          <w:rFonts w:asciiTheme="majorHAnsi" w:hAnsiTheme="majorHAnsi" w:cstheme="majorHAnsi"/>
          <w:sz w:val="22"/>
          <w:szCs w:val="22"/>
        </w:rPr>
        <w:t>as</w:t>
      </w:r>
      <w:proofErr w:type="gramEnd"/>
      <w:r w:rsidRPr="009803A5">
        <w:rPr>
          <w:rFonts w:asciiTheme="majorHAnsi" w:hAnsiTheme="majorHAnsi" w:cstheme="majorHAnsi"/>
          <w:sz w:val="22"/>
          <w:szCs w:val="22"/>
        </w:rPr>
        <w:t xml:space="preserve"> peculiaridades do caso concreto;</w:t>
      </w:r>
    </w:p>
    <w:p w14:paraId="5A566321"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III – as circunstâncias agravantes ou atenuantes;</w:t>
      </w:r>
    </w:p>
    <w:p w14:paraId="3F25C96C"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IV – </w:t>
      </w:r>
      <w:proofErr w:type="gramStart"/>
      <w:r w:rsidRPr="009803A5">
        <w:rPr>
          <w:rFonts w:asciiTheme="majorHAnsi" w:hAnsiTheme="majorHAnsi" w:cstheme="majorHAnsi"/>
          <w:sz w:val="22"/>
          <w:szCs w:val="22"/>
        </w:rPr>
        <w:t>os</w:t>
      </w:r>
      <w:proofErr w:type="gramEnd"/>
      <w:r w:rsidRPr="009803A5">
        <w:rPr>
          <w:rFonts w:asciiTheme="majorHAnsi" w:hAnsiTheme="majorHAnsi" w:cstheme="majorHAnsi"/>
          <w:sz w:val="22"/>
          <w:szCs w:val="22"/>
        </w:rPr>
        <w:t xml:space="preserve"> danos que dela provierem para a Administração Pública;</w:t>
      </w:r>
    </w:p>
    <w:p w14:paraId="27AD054F"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lastRenderedPageBreak/>
        <w:t xml:space="preserve">V – </w:t>
      </w:r>
      <w:proofErr w:type="gramStart"/>
      <w:r w:rsidRPr="009803A5">
        <w:rPr>
          <w:rFonts w:asciiTheme="majorHAnsi" w:hAnsiTheme="majorHAnsi" w:cstheme="majorHAnsi"/>
          <w:sz w:val="22"/>
          <w:szCs w:val="22"/>
        </w:rPr>
        <w:t>a</w:t>
      </w:r>
      <w:proofErr w:type="gramEnd"/>
      <w:r w:rsidRPr="009803A5">
        <w:rPr>
          <w:rFonts w:asciiTheme="majorHAnsi" w:hAnsiTheme="majorHAnsi" w:cstheme="majorHAnsi"/>
          <w:sz w:val="22"/>
          <w:szCs w:val="22"/>
        </w:rPr>
        <w:t xml:space="preserve"> implantação ou o aperfeiçoamento de programa de integridade, conforme normas e orientações dos órgãos de controle; e</w:t>
      </w:r>
    </w:p>
    <w:p w14:paraId="33B16FB5"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VI – </w:t>
      </w:r>
      <w:proofErr w:type="gramStart"/>
      <w:r w:rsidRPr="009803A5">
        <w:rPr>
          <w:rFonts w:asciiTheme="majorHAnsi" w:hAnsiTheme="majorHAnsi" w:cstheme="majorHAnsi"/>
          <w:sz w:val="22"/>
          <w:szCs w:val="22"/>
        </w:rPr>
        <w:t>a</w:t>
      </w:r>
      <w:proofErr w:type="gramEnd"/>
      <w:r w:rsidRPr="009803A5">
        <w:rPr>
          <w:rFonts w:asciiTheme="majorHAnsi" w:hAnsiTheme="majorHAnsi" w:cstheme="majorHAnsi"/>
          <w:sz w:val="22"/>
          <w:szCs w:val="22"/>
        </w:rPr>
        <w:t xml:space="preserve"> situação econômico-financeira do acusado, em especial sua capacidade de geração de receitas e seu patrimônio, no caso de aplicação de multa. </w:t>
      </w:r>
    </w:p>
    <w:p w14:paraId="39173B96"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13.8.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31A4030A"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13.9. A personalidade jurídica poderá ser desconsiderada, com extensão das sanções a sócios, administradores ou empresas coligadas, conforme os </w:t>
      </w:r>
      <w:proofErr w:type="spellStart"/>
      <w:r w:rsidRPr="009803A5">
        <w:rPr>
          <w:rFonts w:asciiTheme="majorHAnsi" w:hAnsiTheme="majorHAnsi" w:cstheme="majorHAnsi"/>
          <w:sz w:val="22"/>
          <w:szCs w:val="22"/>
        </w:rPr>
        <w:t>arts</w:t>
      </w:r>
      <w:proofErr w:type="spellEnd"/>
      <w:r w:rsidRPr="009803A5">
        <w:rPr>
          <w:rFonts w:asciiTheme="majorHAnsi" w:hAnsiTheme="majorHAnsi" w:cstheme="majorHAnsi"/>
          <w:sz w:val="22"/>
          <w:szCs w:val="22"/>
        </w:rPr>
        <w:t>. 28 a 33.</w:t>
      </w:r>
    </w:p>
    <w:p w14:paraId="5A8C0607"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13.10.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74E6A006"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13.11. É admitida a reabilitação do condenado perante a própria autoridade que aplicou a sanção, exigidos, cumulativamente, nos termos do art. 40:</w:t>
      </w:r>
    </w:p>
    <w:p w14:paraId="6CCA6BFC"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I – </w:t>
      </w:r>
      <w:proofErr w:type="gramStart"/>
      <w:r w:rsidRPr="009803A5">
        <w:rPr>
          <w:rFonts w:asciiTheme="majorHAnsi" w:hAnsiTheme="majorHAnsi" w:cstheme="majorHAnsi"/>
          <w:sz w:val="22"/>
          <w:szCs w:val="22"/>
        </w:rPr>
        <w:t>reparação</w:t>
      </w:r>
      <w:proofErr w:type="gramEnd"/>
      <w:r w:rsidRPr="009803A5">
        <w:rPr>
          <w:rFonts w:asciiTheme="majorHAnsi" w:hAnsiTheme="majorHAnsi" w:cstheme="majorHAnsi"/>
          <w:sz w:val="22"/>
          <w:szCs w:val="22"/>
        </w:rPr>
        <w:t xml:space="preserve"> integral do dano causado à Administração Pública;</w:t>
      </w:r>
    </w:p>
    <w:p w14:paraId="2C9D8AD9"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II – </w:t>
      </w:r>
      <w:proofErr w:type="gramStart"/>
      <w:r w:rsidRPr="009803A5">
        <w:rPr>
          <w:rFonts w:asciiTheme="majorHAnsi" w:hAnsiTheme="majorHAnsi" w:cstheme="majorHAnsi"/>
          <w:sz w:val="22"/>
          <w:szCs w:val="22"/>
        </w:rPr>
        <w:t>pagamento</w:t>
      </w:r>
      <w:proofErr w:type="gramEnd"/>
      <w:r w:rsidRPr="009803A5">
        <w:rPr>
          <w:rFonts w:asciiTheme="majorHAnsi" w:hAnsiTheme="majorHAnsi" w:cstheme="majorHAnsi"/>
          <w:sz w:val="22"/>
          <w:szCs w:val="22"/>
        </w:rPr>
        <w:t xml:space="preserve"> da multa;</w:t>
      </w:r>
    </w:p>
    <w:p w14:paraId="32E47AAE"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02432282"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IV – </w:t>
      </w:r>
      <w:proofErr w:type="gramStart"/>
      <w:r w:rsidRPr="009803A5">
        <w:rPr>
          <w:rFonts w:asciiTheme="majorHAnsi" w:hAnsiTheme="majorHAnsi" w:cstheme="majorHAnsi"/>
          <w:sz w:val="22"/>
          <w:szCs w:val="22"/>
        </w:rPr>
        <w:t>cumprimento</w:t>
      </w:r>
      <w:proofErr w:type="gramEnd"/>
      <w:r w:rsidRPr="009803A5">
        <w:rPr>
          <w:rFonts w:asciiTheme="majorHAnsi" w:hAnsiTheme="majorHAnsi" w:cstheme="majorHAnsi"/>
          <w:sz w:val="22"/>
          <w:szCs w:val="22"/>
        </w:rPr>
        <w:t xml:space="preserve"> das condições de reabilitação definidas no ato punitivo, dentre elas que o reabilitando não:</w:t>
      </w:r>
    </w:p>
    <w:p w14:paraId="648F78AA"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a) esteja cumprindo sanção por outra condenação;</w:t>
      </w:r>
    </w:p>
    <w:p w14:paraId="6F150EBD"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15E3589B"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4DCAF42C" w14:textId="77777777" w:rsidR="008136C3"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lastRenderedPageBreak/>
        <w:t xml:space="preserve">V – </w:t>
      </w:r>
      <w:proofErr w:type="gramStart"/>
      <w:r w:rsidRPr="009803A5">
        <w:rPr>
          <w:rFonts w:asciiTheme="majorHAnsi" w:hAnsiTheme="majorHAnsi" w:cstheme="majorHAnsi"/>
          <w:sz w:val="22"/>
          <w:szCs w:val="22"/>
        </w:rPr>
        <w:t>análise</w:t>
      </w:r>
      <w:proofErr w:type="gramEnd"/>
      <w:r w:rsidRPr="009803A5">
        <w:rPr>
          <w:rFonts w:asciiTheme="majorHAnsi" w:hAnsiTheme="majorHAnsi" w:cstheme="majorHAnsi"/>
          <w:sz w:val="22"/>
          <w:szCs w:val="22"/>
        </w:rPr>
        <w:t xml:space="preserve"> jurídica prévia, com posicionamento conclusivo quanto ao cumprimento dos requisitos definidos neste artigo.</w:t>
      </w:r>
    </w:p>
    <w:p w14:paraId="0779ED53" w14:textId="77777777" w:rsidR="009F7B1E" w:rsidRPr="009803A5" w:rsidRDefault="008136C3"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Parágrafo único. A sanção pelas infrações previstas nos incisos VIII e XII do caput do art. 2º deste Decreto, exigirá, como condição de reabilitação do licitante ou contratado, a implantação ou aperfeiçoamento de programa de integridade pelo responsável. </w:t>
      </w:r>
    </w:p>
    <w:p w14:paraId="488EC7B3" w14:textId="787947CF" w:rsidR="008136C3" w:rsidRPr="009803A5" w:rsidRDefault="009F7B1E" w:rsidP="008136C3">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13</w:t>
      </w:r>
      <w:r w:rsidR="008136C3" w:rsidRPr="009803A5">
        <w:rPr>
          <w:rFonts w:asciiTheme="majorHAnsi" w:hAnsiTheme="majorHAnsi" w:cstheme="majorHAnsi"/>
          <w:sz w:val="22"/>
          <w:szCs w:val="22"/>
        </w:rPr>
        <w:t xml:space="preserve">.12.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3EB1BC35" w14:textId="2211A199" w:rsidR="00B44F12" w:rsidRPr="009803A5" w:rsidRDefault="00B44F12" w:rsidP="008136C3">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1</w:t>
      </w:r>
      <w:r w:rsidR="00073BD4" w:rsidRPr="009803A5">
        <w:rPr>
          <w:rFonts w:asciiTheme="majorHAnsi" w:hAnsiTheme="majorHAnsi" w:cstheme="majorHAnsi"/>
          <w:b/>
          <w:sz w:val="22"/>
          <w:szCs w:val="22"/>
        </w:rPr>
        <w:t>4</w:t>
      </w:r>
      <w:r w:rsidR="000C49F1" w:rsidRPr="009803A5">
        <w:rPr>
          <w:rFonts w:asciiTheme="majorHAnsi" w:hAnsiTheme="majorHAnsi" w:cstheme="majorHAnsi"/>
          <w:b/>
          <w:sz w:val="22"/>
          <w:szCs w:val="22"/>
        </w:rPr>
        <w:t xml:space="preserve">. </w:t>
      </w:r>
      <w:r w:rsidRPr="009803A5">
        <w:rPr>
          <w:rFonts w:asciiTheme="majorHAnsi" w:hAnsiTheme="majorHAnsi" w:cstheme="majorHAnsi"/>
          <w:b/>
          <w:sz w:val="22"/>
          <w:szCs w:val="22"/>
        </w:rPr>
        <w:t xml:space="preserve">CLÁUSULA DÉCIMA </w:t>
      </w:r>
      <w:r w:rsidR="000C49F1" w:rsidRPr="009803A5">
        <w:rPr>
          <w:rFonts w:asciiTheme="majorHAnsi" w:hAnsiTheme="majorHAnsi" w:cstheme="majorHAnsi"/>
          <w:b/>
          <w:sz w:val="22"/>
          <w:szCs w:val="22"/>
        </w:rPr>
        <w:t>QUA</w:t>
      </w:r>
      <w:r w:rsidRPr="009803A5">
        <w:rPr>
          <w:rFonts w:asciiTheme="majorHAnsi" w:hAnsiTheme="majorHAnsi" w:cstheme="majorHAnsi"/>
          <w:b/>
          <w:sz w:val="22"/>
          <w:szCs w:val="22"/>
        </w:rPr>
        <w:t>R</w:t>
      </w:r>
      <w:r w:rsidR="000C49F1" w:rsidRPr="009803A5">
        <w:rPr>
          <w:rFonts w:asciiTheme="majorHAnsi" w:hAnsiTheme="majorHAnsi" w:cstheme="majorHAnsi"/>
          <w:b/>
          <w:sz w:val="22"/>
          <w:szCs w:val="22"/>
        </w:rPr>
        <w:t>T</w:t>
      </w:r>
      <w:r w:rsidR="00FE610C" w:rsidRPr="009803A5">
        <w:rPr>
          <w:rFonts w:asciiTheme="majorHAnsi" w:hAnsiTheme="majorHAnsi" w:cstheme="majorHAnsi"/>
          <w:b/>
          <w:sz w:val="22"/>
          <w:szCs w:val="22"/>
        </w:rPr>
        <w:t xml:space="preserve">A – DA EXTINÇÃO CONTRATUAL </w:t>
      </w:r>
      <w:r w:rsidRPr="009803A5">
        <w:rPr>
          <w:rFonts w:asciiTheme="majorHAnsi" w:hAnsiTheme="majorHAnsi" w:cstheme="majorHAnsi"/>
          <w:b/>
          <w:sz w:val="22"/>
          <w:szCs w:val="22"/>
        </w:rPr>
        <w:t xml:space="preserve"> </w:t>
      </w:r>
    </w:p>
    <w:p w14:paraId="438E148C" w14:textId="01CFC2BE" w:rsidR="00B44F12" w:rsidRPr="009803A5" w:rsidRDefault="00B44F12"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w:t>
      </w:r>
      <w:r w:rsidR="00073BD4" w:rsidRPr="009803A5">
        <w:rPr>
          <w:rFonts w:asciiTheme="majorHAnsi" w:hAnsiTheme="majorHAnsi" w:cstheme="majorHAnsi"/>
          <w:sz w:val="22"/>
          <w:szCs w:val="22"/>
        </w:rPr>
        <w:t>4</w:t>
      </w:r>
      <w:r w:rsidRPr="009803A5">
        <w:rPr>
          <w:rFonts w:asciiTheme="majorHAnsi" w:hAnsiTheme="majorHAnsi" w:cstheme="majorHAnsi"/>
          <w:sz w:val="22"/>
          <w:szCs w:val="22"/>
        </w:rPr>
        <w:t>.1</w:t>
      </w:r>
      <w:r w:rsidR="00F976F3" w:rsidRPr="009803A5">
        <w:rPr>
          <w:rFonts w:asciiTheme="majorHAnsi" w:hAnsiTheme="majorHAnsi" w:cstheme="majorHAnsi"/>
          <w:sz w:val="22"/>
          <w:szCs w:val="22"/>
        </w:rPr>
        <w:t xml:space="preserve">. </w:t>
      </w:r>
      <w:r w:rsidRPr="009803A5">
        <w:rPr>
          <w:rFonts w:asciiTheme="majorHAnsi" w:hAnsiTheme="majorHAnsi" w:cstheme="majorHAnsi"/>
          <w:sz w:val="22"/>
          <w:szCs w:val="22"/>
        </w:rPr>
        <w:t>O contrato será extinto quando vencido o prazo nele estipulado, independentemente de terem sido cumpridas ou não as obrigações de ambas as partes contraentes.</w:t>
      </w:r>
    </w:p>
    <w:p w14:paraId="3CB709CA" w14:textId="42C113E2" w:rsidR="00B44F12" w:rsidRPr="009803A5" w:rsidRDefault="00073BD4"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14</w:t>
      </w:r>
      <w:r w:rsidR="00B44F12" w:rsidRPr="009803A5">
        <w:rPr>
          <w:rFonts w:asciiTheme="majorHAnsi" w:hAnsiTheme="majorHAnsi" w:cstheme="majorHAnsi"/>
          <w:sz w:val="22"/>
          <w:szCs w:val="22"/>
        </w:rPr>
        <w:t>.2</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O contrato poderá ser extinto antes do prazo nele fixado, sem ônus para o contratante, quando esta não dispuser de créditos orçamentários para sua continuidade ou quando entender que o contrato não mais lhe oferece vantagem.</w:t>
      </w:r>
    </w:p>
    <w:p w14:paraId="54FF566F" w14:textId="5D0EB154" w:rsidR="00B44F12" w:rsidRPr="009803A5" w:rsidRDefault="00073BD4" w:rsidP="00073BD4">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14</w:t>
      </w:r>
      <w:r w:rsidR="00B44F12" w:rsidRPr="009803A5">
        <w:rPr>
          <w:rFonts w:asciiTheme="majorHAnsi" w:hAnsiTheme="majorHAnsi" w:cstheme="majorHAnsi"/>
          <w:sz w:val="22"/>
          <w:szCs w:val="22"/>
        </w:rPr>
        <w:t>.2.1</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A extinção nesta hipótese ocorrerá na próxima data de aniversário do contrato, desde que haja a notificação do contratado pelo contratante nesse sentido com pelo menos 2 (dois) meses de antecedência desse dia.</w:t>
      </w:r>
    </w:p>
    <w:p w14:paraId="62A3C82C" w14:textId="32053074" w:rsidR="00B44F12" w:rsidRPr="009803A5" w:rsidRDefault="00B44F12" w:rsidP="00073BD4">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1</w:t>
      </w:r>
      <w:r w:rsidR="00073BD4" w:rsidRPr="009803A5">
        <w:rPr>
          <w:rFonts w:asciiTheme="majorHAnsi" w:hAnsiTheme="majorHAnsi" w:cstheme="majorHAnsi"/>
          <w:sz w:val="22"/>
          <w:szCs w:val="22"/>
        </w:rPr>
        <w:t>4</w:t>
      </w:r>
      <w:r w:rsidRPr="009803A5">
        <w:rPr>
          <w:rFonts w:asciiTheme="majorHAnsi" w:hAnsiTheme="majorHAnsi" w:cstheme="majorHAnsi"/>
          <w:sz w:val="22"/>
          <w:szCs w:val="22"/>
        </w:rPr>
        <w:t>.2.2</w:t>
      </w:r>
      <w:r w:rsidR="00F976F3" w:rsidRPr="009803A5">
        <w:rPr>
          <w:rFonts w:asciiTheme="majorHAnsi" w:hAnsiTheme="majorHAnsi" w:cstheme="majorHAnsi"/>
          <w:sz w:val="22"/>
          <w:szCs w:val="22"/>
        </w:rPr>
        <w:t xml:space="preserve">. </w:t>
      </w:r>
      <w:r w:rsidRPr="009803A5">
        <w:rPr>
          <w:rFonts w:asciiTheme="majorHAnsi" w:hAnsiTheme="majorHAnsi" w:cstheme="majorHAnsi"/>
          <w:sz w:val="22"/>
          <w:szCs w:val="22"/>
        </w:rPr>
        <w:t>Caso a notificação da não-continuidade do contrato de que trata este subitem ocorra com menos de 2 (dois) meses da data de aniversário, a extinção contratual ocorrerá após 2 (dois) meses da data da comunicação.</w:t>
      </w:r>
    </w:p>
    <w:p w14:paraId="404336BF" w14:textId="7347E783" w:rsidR="00B44F12" w:rsidRPr="009803A5" w:rsidRDefault="00073BD4"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14</w:t>
      </w:r>
      <w:r w:rsidR="00B44F12" w:rsidRPr="009803A5">
        <w:rPr>
          <w:rFonts w:asciiTheme="majorHAnsi" w:hAnsiTheme="majorHAnsi" w:cstheme="majorHAnsi"/>
          <w:sz w:val="22"/>
          <w:szCs w:val="22"/>
        </w:rPr>
        <w:t>.3</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O contrato poderá ser extinto antes de cumpridas as obrigações nele estipuladas, ou antes do prazo nele fixado, por algum dos motivos previstos no artigo 137 da Lei nº 14.133/21, bem como amigavelmente, assegurados o contraditório e a ampla defesa.</w:t>
      </w:r>
    </w:p>
    <w:p w14:paraId="6D981367" w14:textId="62E223F8" w:rsidR="00B44F12" w:rsidRPr="009803A5" w:rsidRDefault="00073BD4" w:rsidP="00073BD4">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14</w:t>
      </w:r>
      <w:r w:rsidR="00B44F12" w:rsidRPr="009803A5">
        <w:rPr>
          <w:rFonts w:asciiTheme="majorHAnsi" w:hAnsiTheme="majorHAnsi" w:cstheme="majorHAnsi"/>
          <w:sz w:val="22"/>
          <w:szCs w:val="22"/>
        </w:rPr>
        <w:t>.3.1</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Nesta hipótese, aplicam-se também os artigos 138 e 139 da mesma Lei.</w:t>
      </w:r>
    </w:p>
    <w:p w14:paraId="7E2D4456" w14:textId="1E2EF8B8" w:rsidR="00B44F12" w:rsidRPr="009803A5" w:rsidRDefault="00073BD4" w:rsidP="00073BD4">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14</w:t>
      </w:r>
      <w:r w:rsidR="00B44F12" w:rsidRPr="009803A5">
        <w:rPr>
          <w:rFonts w:asciiTheme="majorHAnsi" w:hAnsiTheme="majorHAnsi" w:cstheme="majorHAnsi"/>
          <w:sz w:val="22"/>
          <w:szCs w:val="22"/>
        </w:rPr>
        <w:t>.3.2</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A alteração social ou a modificação da finalidade ou da estrutura da empresa não ensejará a extinção se não restringir sua capacidade de concluir o contrato.</w:t>
      </w:r>
    </w:p>
    <w:p w14:paraId="29A38311" w14:textId="26180827" w:rsidR="00B44F12" w:rsidRPr="009803A5" w:rsidRDefault="00073BD4" w:rsidP="00073BD4">
      <w:pPr>
        <w:spacing w:line="360" w:lineRule="auto"/>
        <w:ind w:left="1134"/>
        <w:jc w:val="both"/>
        <w:rPr>
          <w:rFonts w:asciiTheme="majorHAnsi" w:hAnsiTheme="majorHAnsi" w:cstheme="majorHAnsi"/>
          <w:sz w:val="22"/>
          <w:szCs w:val="22"/>
        </w:rPr>
      </w:pPr>
      <w:r w:rsidRPr="009803A5">
        <w:rPr>
          <w:rFonts w:asciiTheme="majorHAnsi" w:hAnsiTheme="majorHAnsi" w:cstheme="majorHAnsi"/>
          <w:sz w:val="22"/>
          <w:szCs w:val="22"/>
        </w:rPr>
        <w:lastRenderedPageBreak/>
        <w:t>14</w:t>
      </w:r>
      <w:r w:rsidR="00B44F12" w:rsidRPr="009803A5">
        <w:rPr>
          <w:rFonts w:asciiTheme="majorHAnsi" w:hAnsiTheme="majorHAnsi" w:cstheme="majorHAnsi"/>
          <w:sz w:val="22"/>
          <w:szCs w:val="22"/>
        </w:rPr>
        <w:t>.3.2.1</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Se a operação implicar mudança da pessoa jurídica contratada, deverá ser formalizado termo aditivo para alteração subjetiva.</w:t>
      </w:r>
    </w:p>
    <w:p w14:paraId="00E7E557" w14:textId="09127BD8" w:rsidR="00B44F12" w:rsidRPr="009803A5" w:rsidRDefault="00073BD4"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14</w:t>
      </w:r>
      <w:r w:rsidR="00B44F12" w:rsidRPr="009803A5">
        <w:rPr>
          <w:rFonts w:asciiTheme="majorHAnsi" w:hAnsiTheme="majorHAnsi" w:cstheme="majorHAnsi"/>
          <w:sz w:val="22"/>
          <w:szCs w:val="22"/>
        </w:rPr>
        <w:t>.4</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O termo de extinção, sempre que possível, será precedido:</w:t>
      </w:r>
    </w:p>
    <w:p w14:paraId="5B55FCFE" w14:textId="146C9B4A" w:rsidR="00B44F12" w:rsidRPr="009803A5" w:rsidRDefault="00073BD4" w:rsidP="00073BD4">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14</w:t>
      </w:r>
      <w:r w:rsidR="00B44F12" w:rsidRPr="009803A5">
        <w:rPr>
          <w:rFonts w:asciiTheme="majorHAnsi" w:hAnsiTheme="majorHAnsi" w:cstheme="majorHAnsi"/>
          <w:sz w:val="22"/>
          <w:szCs w:val="22"/>
        </w:rPr>
        <w:t>.4.1</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Balanço dos eventos contratuais já cumpridos ou parcialmente cumpridos;</w:t>
      </w:r>
    </w:p>
    <w:p w14:paraId="0CD77392" w14:textId="58B38D1A" w:rsidR="00B44F12" w:rsidRPr="009803A5" w:rsidRDefault="00073BD4" w:rsidP="00073BD4">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14</w:t>
      </w:r>
      <w:r w:rsidR="00B44F12" w:rsidRPr="009803A5">
        <w:rPr>
          <w:rFonts w:asciiTheme="majorHAnsi" w:hAnsiTheme="majorHAnsi" w:cstheme="majorHAnsi"/>
          <w:sz w:val="22"/>
          <w:szCs w:val="22"/>
        </w:rPr>
        <w:t>.4.2</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Relação dos pagamentos já efetuados e ainda devidos;</w:t>
      </w:r>
    </w:p>
    <w:p w14:paraId="40795812" w14:textId="6FBB8D37" w:rsidR="00B44F12" w:rsidRPr="009803A5" w:rsidRDefault="00073BD4" w:rsidP="00073BD4">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14</w:t>
      </w:r>
      <w:r w:rsidR="00B44F12" w:rsidRPr="009803A5">
        <w:rPr>
          <w:rFonts w:asciiTheme="majorHAnsi" w:hAnsiTheme="majorHAnsi" w:cstheme="majorHAnsi"/>
          <w:sz w:val="22"/>
          <w:szCs w:val="22"/>
        </w:rPr>
        <w:t>.4.3</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Indenizações e multas.</w:t>
      </w:r>
    </w:p>
    <w:p w14:paraId="0A346E94" w14:textId="6F0A6F7E" w:rsidR="00B44F12" w:rsidRPr="009803A5" w:rsidRDefault="00073BD4"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14</w:t>
      </w:r>
      <w:r w:rsidR="00B44F12" w:rsidRPr="009803A5">
        <w:rPr>
          <w:rFonts w:asciiTheme="majorHAnsi" w:hAnsiTheme="majorHAnsi" w:cstheme="majorHAnsi"/>
          <w:sz w:val="22"/>
          <w:szCs w:val="22"/>
        </w:rPr>
        <w:t>.5</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 xml:space="preserve">A extinção do contrato não configura óbice para o reconhecimento do desequilíbrio econômico-financeiro, hipótese em que será concedida indenização por meio de termo indenizatório (art. 131, caput, da Lei n.º 14.133, de 2021). </w:t>
      </w:r>
    </w:p>
    <w:p w14:paraId="1882D48C" w14:textId="5B0AA9C9" w:rsidR="00B44F12" w:rsidRPr="009803A5" w:rsidRDefault="00073BD4"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14</w:t>
      </w:r>
      <w:r w:rsidR="00B44F12" w:rsidRPr="009803A5">
        <w:rPr>
          <w:rFonts w:asciiTheme="majorHAnsi" w:hAnsiTheme="majorHAnsi" w:cstheme="majorHAnsi"/>
          <w:sz w:val="22"/>
          <w:szCs w:val="22"/>
        </w:rPr>
        <w:t>.6</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6E20BBD9" w14:textId="7B69FAD9" w:rsidR="00B44F12" w:rsidRPr="009803A5" w:rsidRDefault="00073BD4"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14</w:t>
      </w:r>
      <w:r w:rsidR="00B44F12" w:rsidRPr="009803A5">
        <w:rPr>
          <w:rFonts w:asciiTheme="majorHAnsi" w:hAnsiTheme="majorHAnsi" w:cstheme="majorHAnsi"/>
          <w:sz w:val="22"/>
          <w:szCs w:val="22"/>
        </w:rPr>
        <w:t>.7</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O contratante poderá conceder prazo para que o contratado regularize suas obrigações trabalhistas ou suas condições de habilitação, sob pena de extinção contratual, quando não identificar má-fé ou a incapacidade de correção.</w:t>
      </w:r>
    </w:p>
    <w:p w14:paraId="78D36E7D" w14:textId="36494BEE" w:rsidR="00B44F12" w:rsidRPr="009803A5" w:rsidRDefault="00073BD4"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14</w:t>
      </w:r>
      <w:r w:rsidR="00B44F12" w:rsidRPr="009803A5">
        <w:rPr>
          <w:rFonts w:asciiTheme="majorHAnsi" w:hAnsiTheme="majorHAnsi" w:cstheme="majorHAnsi"/>
          <w:sz w:val="22"/>
          <w:szCs w:val="22"/>
        </w:rPr>
        <w:t>.8</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62429896" w14:textId="30EAE4EC" w:rsidR="00B44F12" w:rsidRPr="009803A5" w:rsidRDefault="00073BD4"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14</w:t>
      </w:r>
      <w:r w:rsidR="00B44F12" w:rsidRPr="009803A5">
        <w:rPr>
          <w:rFonts w:asciiTheme="majorHAnsi" w:hAnsiTheme="majorHAnsi" w:cstheme="majorHAnsi"/>
          <w:sz w:val="22"/>
          <w:szCs w:val="22"/>
        </w:rPr>
        <w:t>.9</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Até que o contratado comprove o disposto no item anterior, o contratante reterá:</w:t>
      </w:r>
    </w:p>
    <w:p w14:paraId="2FE490FA" w14:textId="7A859B34" w:rsidR="00B44F12" w:rsidRPr="009803A5" w:rsidRDefault="00073BD4" w:rsidP="00073BD4">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14</w:t>
      </w:r>
      <w:r w:rsidR="00B44F12" w:rsidRPr="009803A5">
        <w:rPr>
          <w:rFonts w:asciiTheme="majorHAnsi" w:hAnsiTheme="majorHAnsi" w:cstheme="majorHAnsi"/>
          <w:sz w:val="22"/>
          <w:szCs w:val="22"/>
        </w:rPr>
        <w:t>.</w:t>
      </w:r>
      <w:r w:rsidRPr="009803A5">
        <w:rPr>
          <w:rFonts w:asciiTheme="majorHAnsi" w:hAnsiTheme="majorHAnsi" w:cstheme="majorHAnsi"/>
          <w:sz w:val="22"/>
          <w:szCs w:val="22"/>
        </w:rPr>
        <w:t>9</w:t>
      </w:r>
      <w:r w:rsidR="00B44F12" w:rsidRPr="009803A5">
        <w:rPr>
          <w:rFonts w:asciiTheme="majorHAnsi" w:hAnsiTheme="majorHAnsi" w:cstheme="majorHAnsi"/>
          <w:sz w:val="22"/>
          <w:szCs w:val="22"/>
        </w:rPr>
        <w:t>.1</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 xml:space="preserve">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6E9AA288" w14:textId="31D1493A" w:rsidR="00B44F12" w:rsidRPr="009803A5" w:rsidRDefault="00B44F12" w:rsidP="00073BD4">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1</w:t>
      </w:r>
      <w:r w:rsidR="00073BD4" w:rsidRPr="009803A5">
        <w:rPr>
          <w:rFonts w:asciiTheme="majorHAnsi" w:hAnsiTheme="majorHAnsi" w:cstheme="majorHAnsi"/>
          <w:sz w:val="22"/>
          <w:szCs w:val="22"/>
        </w:rPr>
        <w:t>4.9</w:t>
      </w:r>
      <w:r w:rsidRPr="009803A5">
        <w:rPr>
          <w:rFonts w:asciiTheme="majorHAnsi" w:hAnsiTheme="majorHAnsi" w:cstheme="majorHAnsi"/>
          <w:sz w:val="22"/>
          <w:szCs w:val="22"/>
        </w:rPr>
        <w:t>.2</w:t>
      </w:r>
      <w:r w:rsidR="00F976F3" w:rsidRPr="009803A5">
        <w:rPr>
          <w:rFonts w:asciiTheme="majorHAnsi" w:hAnsiTheme="majorHAnsi" w:cstheme="majorHAnsi"/>
          <w:sz w:val="22"/>
          <w:szCs w:val="22"/>
        </w:rPr>
        <w:t xml:space="preserve">. </w:t>
      </w:r>
      <w:r w:rsidRPr="009803A5">
        <w:rPr>
          <w:rFonts w:asciiTheme="majorHAnsi" w:hAnsiTheme="majorHAnsi" w:cstheme="majorHAnsi"/>
          <w:sz w:val="22"/>
          <w:szCs w:val="22"/>
        </w:rPr>
        <w:t>os valores das Notas fiscais ou Faturas correspondentes em valor proporcional ao inadimplemento, até que a situação seja regularizada.</w:t>
      </w:r>
    </w:p>
    <w:p w14:paraId="3D5A21D5" w14:textId="120668B9" w:rsidR="00B44F12" w:rsidRPr="009803A5" w:rsidRDefault="00073BD4"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14.10</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45D0CDE8" w14:textId="2F91B812" w:rsidR="00B44F12" w:rsidRPr="009803A5" w:rsidRDefault="00073BD4"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14</w:t>
      </w:r>
      <w:r w:rsidR="00B44F12" w:rsidRPr="009803A5">
        <w:rPr>
          <w:rFonts w:asciiTheme="majorHAnsi" w:hAnsiTheme="majorHAnsi" w:cstheme="majorHAnsi"/>
          <w:sz w:val="22"/>
          <w:szCs w:val="22"/>
        </w:rPr>
        <w:t>.11</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O contratante poderá ainda:</w:t>
      </w:r>
    </w:p>
    <w:p w14:paraId="76781BD6" w14:textId="4A218B57" w:rsidR="00B44F12" w:rsidRPr="009803A5" w:rsidRDefault="00073BD4" w:rsidP="00073BD4">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lastRenderedPageBreak/>
        <w:t>14</w:t>
      </w:r>
      <w:r w:rsidR="00B44F12" w:rsidRPr="009803A5">
        <w:rPr>
          <w:rFonts w:asciiTheme="majorHAnsi" w:hAnsiTheme="majorHAnsi" w:cstheme="majorHAnsi"/>
          <w:sz w:val="22"/>
          <w:szCs w:val="22"/>
        </w:rPr>
        <w:t>.11.1</w:t>
      </w:r>
      <w:r w:rsidR="00F976F3"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nos casos de obrigação de pagamento de multa pelo contratado, reter a garantia prestada a ser executada (art. 139, III, “c”, da Lei n.º 14.133/2021), conforme legislação que rege a matéria; e</w:t>
      </w:r>
    </w:p>
    <w:p w14:paraId="78D0E9C8" w14:textId="03EB58A2" w:rsidR="00B44F12" w:rsidRPr="009803A5" w:rsidRDefault="00073BD4" w:rsidP="00073BD4">
      <w:pPr>
        <w:spacing w:line="360" w:lineRule="auto"/>
        <w:ind w:left="567"/>
        <w:jc w:val="both"/>
        <w:rPr>
          <w:rFonts w:asciiTheme="majorHAnsi" w:hAnsiTheme="majorHAnsi" w:cstheme="majorHAnsi"/>
          <w:sz w:val="22"/>
          <w:szCs w:val="22"/>
        </w:rPr>
      </w:pPr>
      <w:r w:rsidRPr="009803A5">
        <w:rPr>
          <w:rFonts w:asciiTheme="majorHAnsi" w:hAnsiTheme="majorHAnsi" w:cstheme="majorHAnsi"/>
          <w:sz w:val="22"/>
          <w:szCs w:val="22"/>
        </w:rPr>
        <w:t>14</w:t>
      </w:r>
      <w:r w:rsidR="00B44F12" w:rsidRPr="009803A5">
        <w:rPr>
          <w:rFonts w:asciiTheme="majorHAnsi" w:hAnsiTheme="majorHAnsi" w:cstheme="majorHAnsi"/>
          <w:sz w:val="22"/>
          <w:szCs w:val="22"/>
        </w:rPr>
        <w:t>.11.2</w:t>
      </w:r>
      <w:r w:rsidR="00F976F3" w:rsidRPr="009803A5">
        <w:rPr>
          <w:rFonts w:asciiTheme="majorHAnsi" w:hAnsiTheme="majorHAnsi" w:cstheme="majorHAnsi"/>
          <w:sz w:val="22"/>
          <w:szCs w:val="22"/>
        </w:rPr>
        <w:t>.</w:t>
      </w:r>
      <w:r w:rsidR="00B44F12" w:rsidRPr="009803A5">
        <w:rPr>
          <w:rFonts w:asciiTheme="majorHAnsi" w:hAnsiTheme="majorHAnsi" w:cstheme="majorHAnsi"/>
          <w:sz w:val="22"/>
          <w:szCs w:val="22"/>
        </w:rPr>
        <w:tab/>
        <w:t>nos casos em que houver necessidade de ressarcimento de prejuízos causados à Administração, nos termos do inciso IV do art. 139 da Lei n.º 14.133, de 2021, reter os eventuais créditos existentes em favor do contratado decorrentes do contrato.</w:t>
      </w:r>
    </w:p>
    <w:p w14:paraId="01A5A668" w14:textId="1A982D6B" w:rsidR="00B44F12" w:rsidRPr="009803A5" w:rsidRDefault="00B44F12"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w:t>
      </w:r>
      <w:r w:rsidR="007460F4" w:rsidRPr="009803A5">
        <w:rPr>
          <w:rFonts w:asciiTheme="majorHAnsi" w:hAnsiTheme="majorHAnsi" w:cstheme="majorHAnsi"/>
          <w:sz w:val="22"/>
          <w:szCs w:val="22"/>
        </w:rPr>
        <w:t>4</w:t>
      </w:r>
      <w:r w:rsidRPr="009803A5">
        <w:rPr>
          <w:rFonts w:asciiTheme="majorHAnsi" w:hAnsiTheme="majorHAnsi" w:cstheme="majorHAnsi"/>
          <w:sz w:val="22"/>
          <w:szCs w:val="22"/>
        </w:rPr>
        <w:t>.12</w:t>
      </w:r>
      <w:r w:rsidR="00F976F3" w:rsidRPr="009803A5">
        <w:rPr>
          <w:rFonts w:asciiTheme="majorHAnsi" w:hAnsiTheme="majorHAnsi" w:cstheme="majorHAnsi"/>
          <w:sz w:val="22"/>
          <w:szCs w:val="22"/>
        </w:rPr>
        <w:t xml:space="preserve">. </w:t>
      </w:r>
      <w:r w:rsidRPr="009803A5">
        <w:rPr>
          <w:rFonts w:asciiTheme="majorHAnsi" w:hAnsiTheme="majorHAnsi"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EAF205" w14:textId="3355DADB" w:rsidR="00B44F12" w:rsidRPr="009803A5" w:rsidRDefault="007460F4" w:rsidP="00B44F12">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15</w:t>
      </w:r>
      <w:r w:rsidR="000C49F1" w:rsidRPr="009803A5">
        <w:rPr>
          <w:rFonts w:asciiTheme="majorHAnsi" w:hAnsiTheme="majorHAnsi" w:cstheme="majorHAnsi"/>
          <w:b/>
          <w:sz w:val="22"/>
          <w:szCs w:val="22"/>
        </w:rPr>
        <w:t xml:space="preserve">. </w:t>
      </w:r>
      <w:r w:rsidR="00B44F12" w:rsidRPr="009803A5">
        <w:rPr>
          <w:rFonts w:asciiTheme="majorHAnsi" w:hAnsiTheme="majorHAnsi" w:cstheme="majorHAnsi"/>
          <w:b/>
          <w:sz w:val="22"/>
          <w:szCs w:val="22"/>
        </w:rPr>
        <w:t>CLÁUSULA DÉCIMA QU</w:t>
      </w:r>
      <w:r w:rsidR="000C49F1" w:rsidRPr="009803A5">
        <w:rPr>
          <w:rFonts w:asciiTheme="majorHAnsi" w:hAnsiTheme="majorHAnsi" w:cstheme="majorHAnsi"/>
          <w:b/>
          <w:sz w:val="22"/>
          <w:szCs w:val="22"/>
        </w:rPr>
        <w:t>IN</w:t>
      </w:r>
      <w:r w:rsidR="00B44F12" w:rsidRPr="009803A5">
        <w:rPr>
          <w:rFonts w:asciiTheme="majorHAnsi" w:hAnsiTheme="majorHAnsi" w:cstheme="majorHAnsi"/>
          <w:b/>
          <w:sz w:val="22"/>
          <w:szCs w:val="22"/>
        </w:rPr>
        <w:t>TA – ALTERAÇÕES</w:t>
      </w:r>
    </w:p>
    <w:p w14:paraId="14535D5F" w14:textId="29A65F2D" w:rsidR="00B44F12" w:rsidRPr="009803A5" w:rsidRDefault="00B44F12"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w:t>
      </w:r>
      <w:r w:rsidR="007460F4" w:rsidRPr="009803A5">
        <w:rPr>
          <w:rFonts w:asciiTheme="majorHAnsi" w:hAnsiTheme="majorHAnsi" w:cstheme="majorHAnsi"/>
          <w:sz w:val="22"/>
          <w:szCs w:val="22"/>
        </w:rPr>
        <w:t>5</w:t>
      </w:r>
      <w:r w:rsidRPr="009803A5">
        <w:rPr>
          <w:rFonts w:asciiTheme="majorHAnsi" w:hAnsiTheme="majorHAnsi" w:cstheme="majorHAnsi"/>
          <w:sz w:val="22"/>
          <w:szCs w:val="22"/>
        </w:rPr>
        <w:t>.1</w:t>
      </w:r>
      <w:r w:rsidR="00A931FC" w:rsidRPr="009803A5">
        <w:rPr>
          <w:rFonts w:asciiTheme="majorHAnsi" w:hAnsiTheme="majorHAnsi" w:cstheme="majorHAnsi"/>
          <w:sz w:val="22"/>
          <w:szCs w:val="22"/>
        </w:rPr>
        <w:t xml:space="preserve">. </w:t>
      </w:r>
      <w:r w:rsidRPr="009803A5">
        <w:rPr>
          <w:rFonts w:asciiTheme="majorHAnsi" w:hAnsiTheme="majorHAnsi" w:cstheme="majorHAnsi"/>
          <w:sz w:val="22"/>
          <w:szCs w:val="22"/>
        </w:rPr>
        <w:t xml:space="preserve">Eventuais alterações contratuais reger-se-ão pela disciplina dos </w:t>
      </w:r>
      <w:proofErr w:type="spellStart"/>
      <w:r w:rsidRPr="009803A5">
        <w:rPr>
          <w:rFonts w:asciiTheme="majorHAnsi" w:hAnsiTheme="majorHAnsi" w:cstheme="majorHAnsi"/>
          <w:sz w:val="22"/>
          <w:szCs w:val="22"/>
        </w:rPr>
        <w:t>arts</w:t>
      </w:r>
      <w:proofErr w:type="spellEnd"/>
      <w:r w:rsidRPr="009803A5">
        <w:rPr>
          <w:rFonts w:asciiTheme="majorHAnsi" w:hAnsiTheme="majorHAnsi" w:cstheme="majorHAnsi"/>
          <w:sz w:val="22"/>
          <w:szCs w:val="22"/>
        </w:rPr>
        <w:t>. 124 e seguintes da Lei nº 14.133, de 2021.</w:t>
      </w:r>
    </w:p>
    <w:p w14:paraId="5D31B7CA" w14:textId="05D68454" w:rsidR="00B44F12" w:rsidRPr="009803A5" w:rsidRDefault="007460F4"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15</w:t>
      </w:r>
      <w:r w:rsidR="00B44F12" w:rsidRPr="009803A5">
        <w:rPr>
          <w:rFonts w:asciiTheme="majorHAnsi" w:hAnsiTheme="majorHAnsi" w:cstheme="majorHAnsi"/>
          <w:sz w:val="22"/>
          <w:szCs w:val="22"/>
        </w:rPr>
        <w:t>.2</w:t>
      </w:r>
      <w:r w:rsidR="00A931FC"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576495A6" w14:textId="6311D30B" w:rsidR="00B44F12" w:rsidRPr="009803A5" w:rsidRDefault="007460F4"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15</w:t>
      </w:r>
      <w:r w:rsidR="00B44F12" w:rsidRPr="009803A5">
        <w:rPr>
          <w:rFonts w:asciiTheme="majorHAnsi" w:hAnsiTheme="majorHAnsi" w:cstheme="majorHAnsi"/>
          <w:sz w:val="22"/>
          <w:szCs w:val="22"/>
        </w:rPr>
        <w:t>.3</w:t>
      </w:r>
      <w:r w:rsidR="00A931FC"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6D7D4D" w14:textId="7AA88687" w:rsidR="00B44F12" w:rsidRPr="009803A5" w:rsidRDefault="007460F4"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15</w:t>
      </w:r>
      <w:r w:rsidR="00B44F12" w:rsidRPr="009803A5">
        <w:rPr>
          <w:rFonts w:asciiTheme="majorHAnsi" w:hAnsiTheme="majorHAnsi" w:cstheme="majorHAnsi"/>
          <w:sz w:val="22"/>
          <w:szCs w:val="22"/>
        </w:rPr>
        <w:t>.4</w:t>
      </w:r>
      <w:r w:rsidR="00A931FC"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Registros que não caracterizam alteração do contrato podem ser realizados por simples apostila, dispensada a celebração de termo aditivo, na forma do art. 136 da Lei nº 14.133, de 2021.</w:t>
      </w:r>
    </w:p>
    <w:p w14:paraId="236CAA59" w14:textId="2C8E0B5C" w:rsidR="00B44F12" w:rsidRPr="009803A5" w:rsidRDefault="007460F4" w:rsidP="00B44F12">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16</w:t>
      </w:r>
      <w:r w:rsidR="000C49F1" w:rsidRPr="009803A5">
        <w:rPr>
          <w:rFonts w:asciiTheme="majorHAnsi" w:hAnsiTheme="majorHAnsi" w:cstheme="majorHAnsi"/>
          <w:b/>
          <w:sz w:val="22"/>
          <w:szCs w:val="22"/>
        </w:rPr>
        <w:t xml:space="preserve">. </w:t>
      </w:r>
      <w:r w:rsidR="00B44F12" w:rsidRPr="009803A5">
        <w:rPr>
          <w:rFonts w:asciiTheme="majorHAnsi" w:hAnsiTheme="majorHAnsi" w:cstheme="majorHAnsi"/>
          <w:b/>
          <w:sz w:val="22"/>
          <w:szCs w:val="22"/>
        </w:rPr>
        <w:t xml:space="preserve">CLÁUSULA DÉCIMA </w:t>
      </w:r>
      <w:r w:rsidR="000C49F1" w:rsidRPr="009803A5">
        <w:rPr>
          <w:rFonts w:asciiTheme="majorHAnsi" w:hAnsiTheme="majorHAnsi" w:cstheme="majorHAnsi"/>
          <w:b/>
          <w:sz w:val="22"/>
          <w:szCs w:val="22"/>
        </w:rPr>
        <w:t>SEX</w:t>
      </w:r>
      <w:r w:rsidR="00B44F12" w:rsidRPr="009803A5">
        <w:rPr>
          <w:rFonts w:asciiTheme="majorHAnsi" w:hAnsiTheme="majorHAnsi" w:cstheme="majorHAnsi"/>
          <w:b/>
          <w:sz w:val="22"/>
          <w:szCs w:val="22"/>
        </w:rPr>
        <w:t xml:space="preserve">TA – DOTAÇÃO ORÇAMENTÁRIA </w:t>
      </w:r>
    </w:p>
    <w:p w14:paraId="1ACFD4BA" w14:textId="6F85C972" w:rsidR="00B44F12" w:rsidRPr="009803A5" w:rsidRDefault="007460F4"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16</w:t>
      </w:r>
      <w:r w:rsidR="00B44F12" w:rsidRPr="009803A5">
        <w:rPr>
          <w:rFonts w:asciiTheme="majorHAnsi" w:hAnsiTheme="majorHAnsi" w:cstheme="majorHAnsi"/>
          <w:sz w:val="22"/>
          <w:szCs w:val="22"/>
        </w:rPr>
        <w:t>.1</w:t>
      </w:r>
      <w:r w:rsidR="008F1552"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As despesas decorrentes da presente contratação correrão à conta de recursos específicos consignados no Orçamento deste exercício, na dotação abaixo discriminada:</w:t>
      </w:r>
    </w:p>
    <w:p w14:paraId="7A8E13F2" w14:textId="77777777" w:rsidR="00E029F9" w:rsidRPr="009803A5" w:rsidRDefault="00E029F9" w:rsidP="00B44F12">
      <w:pPr>
        <w:spacing w:line="360" w:lineRule="auto"/>
        <w:jc w:val="both"/>
        <w:rPr>
          <w:rFonts w:asciiTheme="majorHAnsi" w:hAnsiTheme="majorHAnsi" w:cstheme="majorHAnsi"/>
          <w:sz w:val="22"/>
          <w:szCs w:val="22"/>
        </w:rPr>
      </w:pPr>
    </w:p>
    <w:p w14:paraId="49142F0E" w14:textId="77777777" w:rsidR="00D44A1C" w:rsidRPr="009803A5" w:rsidRDefault="00D44A1C" w:rsidP="00D44A1C">
      <w:pPr>
        <w:numPr>
          <w:ilvl w:val="0"/>
          <w:numId w:val="38"/>
        </w:numPr>
        <w:tabs>
          <w:tab w:val="left" w:pos="426"/>
        </w:tabs>
        <w:spacing w:line="360"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t>GABINETE DA PREFEITA;</w:t>
      </w:r>
    </w:p>
    <w:p w14:paraId="265E17E9" w14:textId="77777777" w:rsidR="00D44A1C" w:rsidRPr="009803A5" w:rsidRDefault="00D44A1C" w:rsidP="00D44A1C">
      <w:pPr>
        <w:tabs>
          <w:tab w:val="left" w:pos="426"/>
        </w:tabs>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FICHA: 2 - UNIDADE: 022001 – Gabinete da Prefeita;</w:t>
      </w:r>
    </w:p>
    <w:p w14:paraId="02C807BC" w14:textId="77777777" w:rsidR="00D44A1C" w:rsidRPr="009803A5" w:rsidRDefault="00D44A1C" w:rsidP="00D44A1C">
      <w:pPr>
        <w:tabs>
          <w:tab w:val="left" w:pos="426"/>
        </w:tabs>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FUNCIONAL: 04.122.1002.1036.00 00 – Aquisição de Materiais Permanentes e Equipamentos – </w:t>
      </w:r>
      <w:proofErr w:type="spellStart"/>
      <w:r w:rsidRPr="009803A5">
        <w:rPr>
          <w:rFonts w:asciiTheme="majorHAnsi" w:hAnsiTheme="majorHAnsi" w:cstheme="majorHAnsi"/>
          <w:sz w:val="22"/>
          <w:szCs w:val="22"/>
        </w:rPr>
        <w:t>Catec</w:t>
      </w:r>
      <w:proofErr w:type="spellEnd"/>
      <w:r w:rsidRPr="009803A5">
        <w:rPr>
          <w:rFonts w:asciiTheme="majorHAnsi" w:hAnsiTheme="majorHAnsi" w:cstheme="majorHAnsi"/>
          <w:sz w:val="22"/>
          <w:szCs w:val="22"/>
        </w:rPr>
        <w:t>. Econ. 4.4.90.52.42 – Mobiliário em Geral;</w:t>
      </w:r>
    </w:p>
    <w:p w14:paraId="4EDD72B7" w14:textId="77777777" w:rsidR="00D44A1C" w:rsidRPr="009803A5" w:rsidRDefault="00D44A1C" w:rsidP="00D44A1C">
      <w:pPr>
        <w:tabs>
          <w:tab w:val="left" w:pos="426"/>
        </w:tabs>
        <w:spacing w:line="360" w:lineRule="auto"/>
        <w:jc w:val="both"/>
        <w:rPr>
          <w:rFonts w:asciiTheme="majorHAnsi" w:hAnsiTheme="majorHAnsi" w:cstheme="majorHAnsi"/>
          <w:sz w:val="22"/>
          <w:szCs w:val="22"/>
        </w:rPr>
      </w:pPr>
    </w:p>
    <w:p w14:paraId="2086B1E6" w14:textId="77777777" w:rsidR="00D44A1C" w:rsidRPr="009803A5" w:rsidRDefault="00D44A1C" w:rsidP="00D44A1C">
      <w:pPr>
        <w:numPr>
          <w:ilvl w:val="0"/>
          <w:numId w:val="38"/>
        </w:numPr>
        <w:tabs>
          <w:tab w:val="left" w:pos="426"/>
        </w:tabs>
        <w:spacing w:line="360"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lastRenderedPageBreak/>
        <w:t>GERÊNCIA MUNICIPAL DE OBRAS E SERVIÇOS URBANOS;</w:t>
      </w:r>
    </w:p>
    <w:p w14:paraId="6A637FBF" w14:textId="77777777" w:rsidR="00D44A1C" w:rsidRPr="009803A5" w:rsidRDefault="00D44A1C" w:rsidP="00D44A1C">
      <w:pPr>
        <w:tabs>
          <w:tab w:val="left" w:pos="426"/>
        </w:tabs>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FICHA: 241 - UNIDADE: 025001 – Gerência Municipal de Obras e Serviços Urbanos; FUNCIONAL: 15.451.1007.2025.0000 – Coord. E manutenção da Infraestrutura; Urbana e Rural - </w:t>
      </w:r>
      <w:proofErr w:type="spellStart"/>
      <w:r w:rsidRPr="009803A5">
        <w:rPr>
          <w:rFonts w:asciiTheme="majorHAnsi" w:hAnsiTheme="majorHAnsi" w:cstheme="majorHAnsi"/>
          <w:sz w:val="22"/>
          <w:szCs w:val="22"/>
        </w:rPr>
        <w:t>Catec</w:t>
      </w:r>
      <w:proofErr w:type="spellEnd"/>
      <w:r w:rsidRPr="009803A5">
        <w:rPr>
          <w:rFonts w:asciiTheme="majorHAnsi" w:hAnsiTheme="majorHAnsi" w:cstheme="majorHAnsi"/>
          <w:sz w:val="22"/>
          <w:szCs w:val="22"/>
        </w:rPr>
        <w:t>. Econ. 4.4.90.52.42 – Mobiliário em Geral;</w:t>
      </w:r>
    </w:p>
    <w:p w14:paraId="0628AF43" w14:textId="77777777" w:rsidR="00D44A1C" w:rsidRPr="009803A5" w:rsidRDefault="00D44A1C" w:rsidP="00D44A1C">
      <w:pPr>
        <w:tabs>
          <w:tab w:val="left" w:pos="426"/>
        </w:tabs>
        <w:spacing w:line="360" w:lineRule="auto"/>
        <w:jc w:val="both"/>
        <w:rPr>
          <w:rFonts w:asciiTheme="majorHAnsi" w:hAnsiTheme="majorHAnsi" w:cstheme="majorHAnsi"/>
          <w:sz w:val="22"/>
          <w:szCs w:val="22"/>
        </w:rPr>
      </w:pPr>
    </w:p>
    <w:p w14:paraId="61D84DE4" w14:textId="77777777" w:rsidR="00D44A1C" w:rsidRPr="009803A5" w:rsidRDefault="00D44A1C" w:rsidP="00D44A1C">
      <w:pPr>
        <w:numPr>
          <w:ilvl w:val="0"/>
          <w:numId w:val="38"/>
        </w:numPr>
        <w:tabs>
          <w:tab w:val="left" w:pos="426"/>
        </w:tabs>
        <w:spacing w:line="360"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t>GERÊNCIA MUNICIPAL DE PLANEJAMENTO E FINANÇAS;</w:t>
      </w:r>
    </w:p>
    <w:p w14:paraId="423118A4" w14:textId="77777777" w:rsidR="00D44A1C" w:rsidRPr="009803A5" w:rsidRDefault="00D44A1C" w:rsidP="00D44A1C">
      <w:pPr>
        <w:tabs>
          <w:tab w:val="left" w:pos="426"/>
        </w:tabs>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FICHA: 87 - UNIDADE: 023201 – Gerência Municipal de Planejamento e Finanças;</w:t>
      </w:r>
    </w:p>
    <w:p w14:paraId="708B2C3C" w14:textId="77777777" w:rsidR="00D44A1C" w:rsidRPr="009803A5" w:rsidRDefault="00D44A1C" w:rsidP="00D44A1C">
      <w:pPr>
        <w:tabs>
          <w:tab w:val="left" w:pos="426"/>
        </w:tabs>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FUNCIONAL: 04.122.1004.1037.0000 – Aquisição de Equipamentos e Materiais Permanentes - </w:t>
      </w:r>
      <w:proofErr w:type="spellStart"/>
      <w:r w:rsidRPr="009803A5">
        <w:rPr>
          <w:rFonts w:asciiTheme="majorHAnsi" w:hAnsiTheme="majorHAnsi" w:cstheme="majorHAnsi"/>
          <w:sz w:val="22"/>
          <w:szCs w:val="22"/>
        </w:rPr>
        <w:t>Catec</w:t>
      </w:r>
      <w:proofErr w:type="spellEnd"/>
      <w:r w:rsidRPr="009803A5">
        <w:rPr>
          <w:rFonts w:asciiTheme="majorHAnsi" w:hAnsiTheme="majorHAnsi" w:cstheme="majorHAnsi"/>
          <w:sz w:val="22"/>
          <w:szCs w:val="22"/>
        </w:rPr>
        <w:t>. Econ. 4.4.90.52.42 – Mobiliário em Geral;</w:t>
      </w:r>
    </w:p>
    <w:p w14:paraId="262CDFC7" w14:textId="77777777" w:rsidR="00D44A1C" w:rsidRPr="009803A5" w:rsidRDefault="00D44A1C" w:rsidP="00D44A1C">
      <w:pPr>
        <w:tabs>
          <w:tab w:val="left" w:pos="426"/>
        </w:tabs>
        <w:spacing w:line="360" w:lineRule="auto"/>
        <w:jc w:val="both"/>
        <w:rPr>
          <w:rFonts w:asciiTheme="majorHAnsi" w:hAnsiTheme="majorHAnsi" w:cstheme="majorHAnsi"/>
          <w:sz w:val="22"/>
          <w:szCs w:val="22"/>
        </w:rPr>
      </w:pPr>
    </w:p>
    <w:p w14:paraId="22919103" w14:textId="77777777" w:rsidR="00D44A1C" w:rsidRPr="009803A5" w:rsidRDefault="00D44A1C" w:rsidP="00D44A1C">
      <w:pPr>
        <w:numPr>
          <w:ilvl w:val="0"/>
          <w:numId w:val="38"/>
        </w:numPr>
        <w:tabs>
          <w:tab w:val="left" w:pos="426"/>
        </w:tabs>
        <w:spacing w:line="360"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t>GERÊNCIA MUNICIPAL DE ADMINISTRAÇÃO;</w:t>
      </w:r>
    </w:p>
    <w:p w14:paraId="4574F103" w14:textId="77777777" w:rsidR="00D44A1C" w:rsidRPr="009803A5" w:rsidRDefault="00D44A1C" w:rsidP="00D44A1C">
      <w:pPr>
        <w:tabs>
          <w:tab w:val="left" w:pos="426"/>
        </w:tabs>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FICHA: 85 - UNIDADE: 023101 – Gerência Municipal de Administração;</w:t>
      </w:r>
    </w:p>
    <w:p w14:paraId="324EE086" w14:textId="77777777" w:rsidR="00D44A1C" w:rsidRPr="009803A5" w:rsidRDefault="00D44A1C" w:rsidP="00D44A1C">
      <w:pPr>
        <w:tabs>
          <w:tab w:val="left" w:pos="426"/>
        </w:tabs>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FUNCIONAL: 04.122.1004.2137.0000 – Coord. E manutenção da Gerência de Planejamento e Finanças - </w:t>
      </w:r>
      <w:proofErr w:type="spellStart"/>
      <w:r w:rsidRPr="009803A5">
        <w:rPr>
          <w:rFonts w:asciiTheme="majorHAnsi" w:hAnsiTheme="majorHAnsi" w:cstheme="majorHAnsi"/>
          <w:sz w:val="22"/>
          <w:szCs w:val="22"/>
        </w:rPr>
        <w:t>Catec</w:t>
      </w:r>
      <w:proofErr w:type="spellEnd"/>
      <w:r w:rsidRPr="009803A5">
        <w:rPr>
          <w:rFonts w:asciiTheme="majorHAnsi" w:hAnsiTheme="majorHAnsi" w:cstheme="majorHAnsi"/>
          <w:sz w:val="22"/>
          <w:szCs w:val="22"/>
        </w:rPr>
        <w:t>. Econ. 4.4.90.52.42 – Mobiliário em Geral;</w:t>
      </w:r>
    </w:p>
    <w:p w14:paraId="170845C1" w14:textId="77777777" w:rsidR="00D44A1C" w:rsidRPr="009803A5" w:rsidRDefault="00D44A1C" w:rsidP="00D44A1C">
      <w:pPr>
        <w:tabs>
          <w:tab w:val="left" w:pos="426"/>
        </w:tabs>
        <w:spacing w:line="360" w:lineRule="auto"/>
        <w:jc w:val="both"/>
        <w:rPr>
          <w:rFonts w:asciiTheme="majorHAnsi" w:hAnsiTheme="majorHAnsi" w:cstheme="majorHAnsi"/>
          <w:sz w:val="22"/>
          <w:szCs w:val="22"/>
        </w:rPr>
      </w:pPr>
    </w:p>
    <w:p w14:paraId="3368C51F" w14:textId="77777777" w:rsidR="00D44A1C" w:rsidRPr="009803A5" w:rsidRDefault="00D44A1C" w:rsidP="00D44A1C">
      <w:pPr>
        <w:numPr>
          <w:ilvl w:val="0"/>
          <w:numId w:val="38"/>
        </w:numPr>
        <w:tabs>
          <w:tab w:val="left" w:pos="426"/>
        </w:tabs>
        <w:spacing w:line="360"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t xml:space="preserve">GERÊNCIA MUNICIPAL DE FOMENTO AO DESENVOLVIMENTO ECONÔMICO - FICHA: 132 - UNIDADE: 024001 – Gerência Municipal de Fomento ao Desenvolvimento Econômico - FUNCIONAL: 04.122.1011.2015.0000 – Coord. E manutenção Atividades da Gerencia de Desenvolvimento Econômico - </w:t>
      </w:r>
      <w:proofErr w:type="spellStart"/>
      <w:r w:rsidRPr="009803A5">
        <w:rPr>
          <w:rFonts w:asciiTheme="majorHAnsi" w:hAnsiTheme="majorHAnsi" w:cstheme="majorHAnsi"/>
          <w:sz w:val="22"/>
          <w:szCs w:val="22"/>
        </w:rPr>
        <w:t>Catec</w:t>
      </w:r>
      <w:proofErr w:type="spellEnd"/>
      <w:r w:rsidRPr="009803A5">
        <w:rPr>
          <w:rFonts w:asciiTheme="majorHAnsi" w:hAnsiTheme="majorHAnsi" w:cstheme="majorHAnsi"/>
          <w:sz w:val="22"/>
          <w:szCs w:val="22"/>
        </w:rPr>
        <w:t>. Econ. 4.4.90.52.42 – Mobiliário em Geral;</w:t>
      </w:r>
    </w:p>
    <w:p w14:paraId="555EFF17" w14:textId="77777777" w:rsidR="00D44A1C" w:rsidRPr="009803A5" w:rsidRDefault="00D44A1C" w:rsidP="00D44A1C">
      <w:pPr>
        <w:tabs>
          <w:tab w:val="left" w:pos="426"/>
        </w:tabs>
        <w:spacing w:line="360" w:lineRule="auto"/>
        <w:jc w:val="both"/>
        <w:rPr>
          <w:rFonts w:asciiTheme="majorHAnsi" w:hAnsiTheme="majorHAnsi" w:cstheme="majorHAnsi"/>
          <w:sz w:val="22"/>
          <w:szCs w:val="22"/>
        </w:rPr>
      </w:pPr>
    </w:p>
    <w:p w14:paraId="386D047A" w14:textId="77777777" w:rsidR="00D44A1C" w:rsidRPr="009803A5" w:rsidRDefault="00D44A1C" w:rsidP="00D44A1C">
      <w:pPr>
        <w:numPr>
          <w:ilvl w:val="0"/>
          <w:numId w:val="38"/>
        </w:numPr>
        <w:spacing w:line="360"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t xml:space="preserve">GERÊNCIA MUNICIPAL DE EDUCAÇÃO, CULTURA, ESPORTE E LAZER - FICHA: 705 - UNIDADE: 027004 – Fundo Municipal de Cultura de Sonora - FUNCIONAL: 13.392.1310.2130.000 – </w:t>
      </w:r>
      <w:proofErr w:type="spellStart"/>
      <w:r w:rsidRPr="009803A5">
        <w:rPr>
          <w:rFonts w:asciiTheme="majorHAnsi" w:hAnsiTheme="majorHAnsi" w:cstheme="majorHAnsi"/>
          <w:sz w:val="22"/>
          <w:szCs w:val="22"/>
        </w:rPr>
        <w:t>Impl</w:t>
      </w:r>
      <w:proofErr w:type="spellEnd"/>
      <w:r w:rsidRPr="009803A5">
        <w:rPr>
          <w:rFonts w:asciiTheme="majorHAnsi" w:hAnsiTheme="majorHAnsi" w:cstheme="majorHAnsi"/>
          <w:sz w:val="22"/>
          <w:szCs w:val="22"/>
        </w:rPr>
        <w:t xml:space="preserve">. Coord. E Manutenção Casa Do Artesão De Sonora - </w:t>
      </w:r>
      <w:proofErr w:type="spellStart"/>
      <w:r w:rsidRPr="009803A5">
        <w:rPr>
          <w:rFonts w:asciiTheme="majorHAnsi" w:hAnsiTheme="majorHAnsi" w:cstheme="majorHAnsi"/>
          <w:sz w:val="22"/>
          <w:szCs w:val="22"/>
        </w:rPr>
        <w:t>Catec</w:t>
      </w:r>
      <w:proofErr w:type="spellEnd"/>
      <w:r w:rsidRPr="009803A5">
        <w:rPr>
          <w:rFonts w:asciiTheme="majorHAnsi" w:hAnsiTheme="majorHAnsi" w:cstheme="majorHAnsi"/>
          <w:sz w:val="22"/>
          <w:szCs w:val="22"/>
        </w:rPr>
        <w:t>. Econ. 4.4.90.52.42 – Mobiliário em Geral;</w:t>
      </w:r>
    </w:p>
    <w:p w14:paraId="49517E1B" w14:textId="77777777" w:rsidR="00D44A1C" w:rsidRPr="009803A5" w:rsidRDefault="00D44A1C" w:rsidP="00D44A1C">
      <w:pPr>
        <w:tabs>
          <w:tab w:val="left" w:pos="426"/>
        </w:tabs>
        <w:spacing w:line="360" w:lineRule="auto"/>
        <w:jc w:val="both"/>
        <w:rPr>
          <w:rFonts w:asciiTheme="majorHAnsi" w:hAnsiTheme="majorHAnsi" w:cstheme="majorHAnsi"/>
          <w:sz w:val="22"/>
          <w:szCs w:val="22"/>
        </w:rPr>
      </w:pPr>
    </w:p>
    <w:p w14:paraId="565FBE14" w14:textId="77777777" w:rsidR="00D44A1C" w:rsidRPr="009803A5" w:rsidRDefault="00D44A1C" w:rsidP="00D44A1C">
      <w:pPr>
        <w:numPr>
          <w:ilvl w:val="0"/>
          <w:numId w:val="38"/>
        </w:numPr>
        <w:spacing w:line="360"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t xml:space="preserve">GERÊNCIA MUNICIPAL DE EDUCAÇÃO, CULTURA, ESPORTE E LAZER - FICHA: 286 - UNIDADE: 027001 – FUNCIONAL: 12.361.1201.1039.000 - Aquisição e Equipamentos e Material permanente - </w:t>
      </w:r>
      <w:proofErr w:type="spellStart"/>
      <w:r w:rsidRPr="009803A5">
        <w:rPr>
          <w:rFonts w:asciiTheme="majorHAnsi" w:hAnsiTheme="majorHAnsi" w:cstheme="majorHAnsi"/>
          <w:sz w:val="22"/>
          <w:szCs w:val="22"/>
        </w:rPr>
        <w:t>Catec</w:t>
      </w:r>
      <w:proofErr w:type="spellEnd"/>
      <w:r w:rsidRPr="009803A5">
        <w:rPr>
          <w:rFonts w:asciiTheme="majorHAnsi" w:hAnsiTheme="majorHAnsi" w:cstheme="majorHAnsi"/>
          <w:sz w:val="22"/>
          <w:szCs w:val="22"/>
        </w:rPr>
        <w:t>. Econ. 4.4.90.52.42 – Mobiliário em Geral;</w:t>
      </w:r>
    </w:p>
    <w:p w14:paraId="320BF12A" w14:textId="77777777" w:rsidR="00D44A1C" w:rsidRPr="009803A5" w:rsidRDefault="00D44A1C" w:rsidP="00D44A1C">
      <w:pPr>
        <w:tabs>
          <w:tab w:val="left" w:pos="426"/>
        </w:tabs>
        <w:spacing w:line="360" w:lineRule="auto"/>
        <w:jc w:val="both"/>
        <w:rPr>
          <w:rFonts w:asciiTheme="majorHAnsi" w:hAnsiTheme="majorHAnsi" w:cstheme="majorHAnsi"/>
          <w:sz w:val="22"/>
          <w:szCs w:val="22"/>
        </w:rPr>
      </w:pPr>
    </w:p>
    <w:p w14:paraId="0F2FA151" w14:textId="77777777" w:rsidR="00D44A1C" w:rsidRPr="009803A5" w:rsidRDefault="00D44A1C" w:rsidP="00D44A1C">
      <w:pPr>
        <w:numPr>
          <w:ilvl w:val="0"/>
          <w:numId w:val="38"/>
        </w:numPr>
        <w:tabs>
          <w:tab w:val="left" w:pos="426"/>
        </w:tabs>
        <w:spacing w:line="360"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lastRenderedPageBreak/>
        <w:t xml:space="preserve">GERÊNCIA DO FUNDO MUNICIPAL DE SAÚDE DE SONORA - FICHA: 483 - UNIDADE: 026002 – Gerência do Fundo Municipal de Saúde De Sonora - FUNCIONAL: 10.302.1008.1009.0000 – Bloco de Investimento em Saúde - </w:t>
      </w:r>
      <w:proofErr w:type="spellStart"/>
      <w:r w:rsidRPr="009803A5">
        <w:rPr>
          <w:rFonts w:asciiTheme="majorHAnsi" w:hAnsiTheme="majorHAnsi" w:cstheme="majorHAnsi"/>
          <w:sz w:val="22"/>
          <w:szCs w:val="22"/>
        </w:rPr>
        <w:t>Catec</w:t>
      </w:r>
      <w:proofErr w:type="spellEnd"/>
      <w:r w:rsidRPr="009803A5">
        <w:rPr>
          <w:rFonts w:asciiTheme="majorHAnsi" w:hAnsiTheme="majorHAnsi" w:cstheme="majorHAnsi"/>
          <w:sz w:val="22"/>
          <w:szCs w:val="22"/>
        </w:rPr>
        <w:t>. Econ. 4.4.90.52.42 – Mobiliário em Geral;</w:t>
      </w:r>
    </w:p>
    <w:p w14:paraId="314C57B9" w14:textId="77777777" w:rsidR="00D44A1C" w:rsidRPr="009803A5" w:rsidRDefault="00D44A1C" w:rsidP="00D44A1C">
      <w:pPr>
        <w:tabs>
          <w:tab w:val="left" w:pos="426"/>
        </w:tabs>
        <w:spacing w:line="360" w:lineRule="auto"/>
        <w:jc w:val="both"/>
        <w:rPr>
          <w:rFonts w:asciiTheme="majorHAnsi" w:hAnsiTheme="majorHAnsi" w:cstheme="majorHAnsi"/>
          <w:sz w:val="22"/>
          <w:szCs w:val="22"/>
        </w:rPr>
      </w:pPr>
    </w:p>
    <w:p w14:paraId="58CE2FFE" w14:textId="48DB5D8C" w:rsidR="00D44A1C" w:rsidRPr="009803A5" w:rsidRDefault="00D44A1C" w:rsidP="00D44A1C">
      <w:pPr>
        <w:numPr>
          <w:ilvl w:val="0"/>
          <w:numId w:val="38"/>
        </w:numPr>
        <w:tabs>
          <w:tab w:val="left" w:pos="426"/>
        </w:tabs>
        <w:spacing w:line="360"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t xml:space="preserve">GERÊNCIA DO FUNDO MUNICIPAL DE SAÚDE DE SONORA - FICHA: 484 - UNIDADE: 026002 – Gerência do Fundo Municipal de Saúde De Sonora - FUNCIONAL: 10.302.1008.1009.0000 – Bloco de Investimento em Saúde - </w:t>
      </w:r>
      <w:proofErr w:type="spellStart"/>
      <w:r w:rsidRPr="009803A5">
        <w:rPr>
          <w:rFonts w:asciiTheme="majorHAnsi" w:hAnsiTheme="majorHAnsi" w:cstheme="majorHAnsi"/>
          <w:sz w:val="22"/>
          <w:szCs w:val="22"/>
        </w:rPr>
        <w:t>Catec</w:t>
      </w:r>
      <w:proofErr w:type="spellEnd"/>
      <w:r w:rsidRPr="009803A5">
        <w:rPr>
          <w:rFonts w:asciiTheme="majorHAnsi" w:hAnsiTheme="majorHAnsi" w:cstheme="majorHAnsi"/>
          <w:sz w:val="22"/>
          <w:szCs w:val="22"/>
        </w:rPr>
        <w:t>. Econ. 4.4.90.52.42 – Mobiliário em Geral;</w:t>
      </w:r>
    </w:p>
    <w:p w14:paraId="22A0911D" w14:textId="63B507C9" w:rsidR="000074C0" w:rsidRPr="009803A5" w:rsidRDefault="000074C0" w:rsidP="000074C0">
      <w:pPr>
        <w:tabs>
          <w:tab w:val="left" w:pos="426"/>
        </w:tabs>
        <w:spacing w:line="360" w:lineRule="auto"/>
        <w:jc w:val="both"/>
        <w:rPr>
          <w:rFonts w:asciiTheme="majorHAnsi" w:hAnsiTheme="majorHAnsi" w:cstheme="majorHAnsi"/>
          <w:sz w:val="22"/>
          <w:szCs w:val="22"/>
        </w:rPr>
      </w:pPr>
    </w:p>
    <w:p w14:paraId="3BB6D60E" w14:textId="73443CFC" w:rsidR="006F4B97" w:rsidRPr="009803A5" w:rsidRDefault="00B44F12" w:rsidP="00296D4F">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w:t>
      </w:r>
      <w:r w:rsidR="007460F4" w:rsidRPr="009803A5">
        <w:rPr>
          <w:rFonts w:asciiTheme="majorHAnsi" w:hAnsiTheme="majorHAnsi" w:cstheme="majorHAnsi"/>
          <w:sz w:val="22"/>
          <w:szCs w:val="22"/>
        </w:rPr>
        <w:t>6</w:t>
      </w:r>
      <w:r w:rsidRPr="009803A5">
        <w:rPr>
          <w:rFonts w:asciiTheme="majorHAnsi" w:hAnsiTheme="majorHAnsi" w:cstheme="majorHAnsi"/>
          <w:sz w:val="22"/>
          <w:szCs w:val="22"/>
        </w:rPr>
        <w:t xml:space="preserve">.2. </w:t>
      </w:r>
      <w:r w:rsidR="006F4B97" w:rsidRPr="009803A5">
        <w:rPr>
          <w:rFonts w:asciiTheme="majorHAnsi" w:hAnsiTheme="majorHAnsi" w:cstheme="majorHAnsi"/>
          <w:sz w:val="22"/>
          <w:szCs w:val="22"/>
        </w:rPr>
        <w:t>A dotação relativa aos exercícios financeiros subsequentes será indicada após aprovação da Lei Orçamentária respectiva e liberação dos créditos correspondentes, mediante apostilamento.</w:t>
      </w:r>
    </w:p>
    <w:p w14:paraId="7FB84F89" w14:textId="461756CD" w:rsidR="00B44F12" w:rsidRPr="009803A5" w:rsidRDefault="007460F4" w:rsidP="00B44F12">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17</w:t>
      </w:r>
      <w:r w:rsidR="00D9613A" w:rsidRPr="009803A5">
        <w:rPr>
          <w:rFonts w:asciiTheme="majorHAnsi" w:hAnsiTheme="majorHAnsi" w:cstheme="majorHAnsi"/>
          <w:b/>
          <w:sz w:val="22"/>
          <w:szCs w:val="22"/>
        </w:rPr>
        <w:t xml:space="preserve">. </w:t>
      </w:r>
      <w:r w:rsidR="00B44F12" w:rsidRPr="009803A5">
        <w:rPr>
          <w:rFonts w:asciiTheme="majorHAnsi" w:hAnsiTheme="majorHAnsi" w:cstheme="majorHAnsi"/>
          <w:b/>
          <w:sz w:val="22"/>
          <w:szCs w:val="22"/>
        </w:rPr>
        <w:t>CLÁUSULA DÉCIMA S</w:t>
      </w:r>
      <w:r w:rsidR="00D9613A" w:rsidRPr="009803A5">
        <w:rPr>
          <w:rFonts w:asciiTheme="majorHAnsi" w:hAnsiTheme="majorHAnsi" w:cstheme="majorHAnsi"/>
          <w:b/>
          <w:sz w:val="22"/>
          <w:szCs w:val="22"/>
        </w:rPr>
        <w:t>É</w:t>
      </w:r>
      <w:r w:rsidR="00B44F12" w:rsidRPr="009803A5">
        <w:rPr>
          <w:rFonts w:asciiTheme="majorHAnsi" w:hAnsiTheme="majorHAnsi" w:cstheme="majorHAnsi"/>
          <w:b/>
          <w:sz w:val="22"/>
          <w:szCs w:val="22"/>
        </w:rPr>
        <w:t>T</w:t>
      </w:r>
      <w:r w:rsidR="00D9613A" w:rsidRPr="009803A5">
        <w:rPr>
          <w:rFonts w:asciiTheme="majorHAnsi" w:hAnsiTheme="majorHAnsi" w:cstheme="majorHAnsi"/>
          <w:b/>
          <w:sz w:val="22"/>
          <w:szCs w:val="22"/>
        </w:rPr>
        <w:t>IM</w:t>
      </w:r>
      <w:r w:rsidR="00B44F12" w:rsidRPr="009803A5">
        <w:rPr>
          <w:rFonts w:asciiTheme="majorHAnsi" w:hAnsiTheme="majorHAnsi" w:cstheme="majorHAnsi"/>
          <w:b/>
          <w:sz w:val="22"/>
          <w:szCs w:val="22"/>
        </w:rPr>
        <w:t xml:space="preserve">A – DOS CASOS OMISSOS </w:t>
      </w:r>
    </w:p>
    <w:p w14:paraId="3D140161" w14:textId="4A519C8C" w:rsidR="00B44F12" w:rsidRPr="009803A5" w:rsidRDefault="007460F4"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17</w:t>
      </w:r>
      <w:r w:rsidR="00B44F12" w:rsidRPr="009803A5">
        <w:rPr>
          <w:rFonts w:asciiTheme="majorHAnsi" w:hAnsiTheme="majorHAnsi" w:cstheme="majorHAnsi"/>
          <w:sz w:val="22"/>
          <w:szCs w:val="22"/>
        </w:rPr>
        <w:t>.1</w:t>
      </w:r>
      <w:r w:rsidR="002C42AE"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385A986" w14:textId="6F6D7770" w:rsidR="00B44F12" w:rsidRPr="009803A5" w:rsidRDefault="00B44F12" w:rsidP="00B44F12">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1</w:t>
      </w:r>
      <w:r w:rsidR="007460F4" w:rsidRPr="009803A5">
        <w:rPr>
          <w:rFonts w:asciiTheme="majorHAnsi" w:hAnsiTheme="majorHAnsi" w:cstheme="majorHAnsi"/>
          <w:b/>
          <w:sz w:val="22"/>
          <w:szCs w:val="22"/>
        </w:rPr>
        <w:t>8</w:t>
      </w:r>
      <w:r w:rsidR="00D9613A" w:rsidRPr="009803A5">
        <w:rPr>
          <w:rFonts w:asciiTheme="majorHAnsi" w:hAnsiTheme="majorHAnsi" w:cstheme="majorHAnsi"/>
          <w:b/>
          <w:sz w:val="22"/>
          <w:szCs w:val="22"/>
        </w:rPr>
        <w:t xml:space="preserve">. </w:t>
      </w:r>
      <w:r w:rsidRPr="009803A5">
        <w:rPr>
          <w:rFonts w:asciiTheme="majorHAnsi" w:hAnsiTheme="majorHAnsi" w:cstheme="majorHAnsi"/>
          <w:b/>
          <w:sz w:val="22"/>
          <w:szCs w:val="22"/>
        </w:rPr>
        <w:t xml:space="preserve">CLÁUSULA DÉCIMA </w:t>
      </w:r>
      <w:r w:rsidR="00D9613A" w:rsidRPr="009803A5">
        <w:rPr>
          <w:rFonts w:asciiTheme="majorHAnsi" w:hAnsiTheme="majorHAnsi" w:cstheme="majorHAnsi"/>
          <w:b/>
          <w:sz w:val="22"/>
          <w:szCs w:val="22"/>
        </w:rPr>
        <w:t>OITAVA</w:t>
      </w:r>
      <w:r w:rsidRPr="009803A5">
        <w:rPr>
          <w:rFonts w:asciiTheme="majorHAnsi" w:hAnsiTheme="majorHAnsi" w:cstheme="majorHAnsi"/>
          <w:b/>
          <w:sz w:val="22"/>
          <w:szCs w:val="22"/>
        </w:rPr>
        <w:t xml:space="preserve"> – PUBLICAÇÃO</w:t>
      </w:r>
    </w:p>
    <w:p w14:paraId="79C557DD" w14:textId="0D72D7AC" w:rsidR="00B44F12" w:rsidRPr="009803A5" w:rsidRDefault="007460F4" w:rsidP="00B44F12">
      <w:pPr>
        <w:spacing w:line="360" w:lineRule="auto"/>
        <w:jc w:val="both"/>
        <w:rPr>
          <w:rFonts w:asciiTheme="majorHAnsi" w:hAnsiTheme="majorHAnsi" w:cstheme="majorHAnsi"/>
          <w:sz w:val="22"/>
          <w:szCs w:val="22"/>
        </w:rPr>
      </w:pPr>
      <w:r w:rsidRPr="009803A5">
        <w:rPr>
          <w:rFonts w:asciiTheme="majorHAnsi" w:hAnsiTheme="majorHAnsi" w:cstheme="majorHAnsi"/>
          <w:sz w:val="22"/>
          <w:szCs w:val="22"/>
        </w:rPr>
        <w:t>18</w:t>
      </w:r>
      <w:r w:rsidR="00B44F12" w:rsidRPr="009803A5">
        <w:rPr>
          <w:rFonts w:asciiTheme="majorHAnsi" w:hAnsiTheme="majorHAnsi" w:cstheme="majorHAnsi"/>
          <w:sz w:val="22"/>
          <w:szCs w:val="22"/>
        </w:rPr>
        <w:t>.1</w:t>
      </w:r>
      <w:r w:rsidR="002C42AE" w:rsidRPr="009803A5">
        <w:rPr>
          <w:rFonts w:asciiTheme="majorHAnsi" w:hAnsiTheme="majorHAnsi" w:cstheme="majorHAnsi"/>
          <w:sz w:val="22"/>
          <w:szCs w:val="22"/>
        </w:rPr>
        <w:t xml:space="preserve">. </w:t>
      </w:r>
      <w:r w:rsidR="00B44F12" w:rsidRPr="009803A5">
        <w:rPr>
          <w:rFonts w:asciiTheme="majorHAnsi" w:hAnsiTheme="majorHAnsi" w:cstheme="majorHAnsi"/>
          <w:sz w:val="22"/>
          <w:szCs w:val="22"/>
        </w:rPr>
        <w:t>Incumbirá ao contratante divulgar o presente instrumento no Portal Nacional de Contratações Públicas (PNCP), na forma prevista no art. 94 da Lei 14.133, de 2021, bem como no respe</w:t>
      </w:r>
      <w:r w:rsidR="00EE491C" w:rsidRPr="009803A5">
        <w:rPr>
          <w:rFonts w:asciiTheme="majorHAnsi" w:hAnsiTheme="majorHAnsi" w:cstheme="majorHAnsi"/>
          <w:sz w:val="22"/>
          <w:szCs w:val="22"/>
        </w:rPr>
        <w:t>ctivo sítio oficial na Internet</w:t>
      </w:r>
      <w:r w:rsidR="00B44F12" w:rsidRPr="009803A5">
        <w:rPr>
          <w:rFonts w:asciiTheme="majorHAnsi" w:hAnsiTheme="majorHAnsi" w:cstheme="majorHAnsi"/>
          <w:sz w:val="22"/>
          <w:szCs w:val="22"/>
        </w:rPr>
        <w:t xml:space="preserve">. </w:t>
      </w:r>
    </w:p>
    <w:p w14:paraId="059B4EF6" w14:textId="36FA0640" w:rsidR="00B44F12" w:rsidRPr="009803A5" w:rsidRDefault="007460F4" w:rsidP="00B44F12">
      <w:pPr>
        <w:spacing w:line="360" w:lineRule="auto"/>
        <w:jc w:val="both"/>
        <w:rPr>
          <w:rFonts w:asciiTheme="majorHAnsi" w:hAnsiTheme="majorHAnsi" w:cstheme="majorHAnsi"/>
          <w:b/>
          <w:sz w:val="22"/>
          <w:szCs w:val="22"/>
        </w:rPr>
      </w:pPr>
      <w:r w:rsidRPr="009803A5">
        <w:rPr>
          <w:rFonts w:asciiTheme="majorHAnsi" w:hAnsiTheme="majorHAnsi" w:cstheme="majorHAnsi"/>
          <w:b/>
          <w:sz w:val="22"/>
          <w:szCs w:val="22"/>
        </w:rPr>
        <w:t>19</w:t>
      </w:r>
      <w:r w:rsidR="00106982" w:rsidRPr="009803A5">
        <w:rPr>
          <w:rFonts w:asciiTheme="majorHAnsi" w:hAnsiTheme="majorHAnsi" w:cstheme="majorHAnsi"/>
          <w:b/>
          <w:sz w:val="22"/>
          <w:szCs w:val="22"/>
        </w:rPr>
        <w:t xml:space="preserve">. </w:t>
      </w:r>
      <w:r w:rsidR="00B44F12" w:rsidRPr="009803A5">
        <w:rPr>
          <w:rFonts w:asciiTheme="majorHAnsi" w:hAnsiTheme="majorHAnsi" w:cstheme="majorHAnsi"/>
          <w:b/>
          <w:sz w:val="22"/>
          <w:szCs w:val="22"/>
        </w:rPr>
        <w:t xml:space="preserve">CLÁUSULA DÉCIMA </w:t>
      </w:r>
      <w:r w:rsidR="002C42AE" w:rsidRPr="009803A5">
        <w:rPr>
          <w:rFonts w:asciiTheme="majorHAnsi" w:hAnsiTheme="majorHAnsi" w:cstheme="majorHAnsi"/>
          <w:b/>
          <w:sz w:val="22"/>
          <w:szCs w:val="22"/>
        </w:rPr>
        <w:t xml:space="preserve">NONA </w:t>
      </w:r>
      <w:r w:rsidR="00B44F12" w:rsidRPr="009803A5">
        <w:rPr>
          <w:rFonts w:asciiTheme="majorHAnsi" w:hAnsiTheme="majorHAnsi" w:cstheme="majorHAnsi"/>
          <w:b/>
          <w:sz w:val="22"/>
          <w:szCs w:val="22"/>
        </w:rPr>
        <w:t xml:space="preserve">– FORO </w:t>
      </w:r>
    </w:p>
    <w:p w14:paraId="2CA24840" w14:textId="77777777" w:rsidR="00D9613A" w:rsidRPr="009803A5" w:rsidRDefault="00B44F12" w:rsidP="00880496">
      <w:pPr>
        <w:pStyle w:val="PargrafodaLista"/>
        <w:numPr>
          <w:ilvl w:val="1"/>
          <w:numId w:val="36"/>
        </w:numPr>
        <w:spacing w:line="360" w:lineRule="auto"/>
        <w:ind w:left="0" w:firstLine="0"/>
        <w:jc w:val="both"/>
        <w:rPr>
          <w:rFonts w:asciiTheme="majorHAnsi" w:hAnsiTheme="majorHAnsi" w:cstheme="majorHAnsi"/>
          <w:sz w:val="22"/>
          <w:szCs w:val="22"/>
        </w:rPr>
      </w:pPr>
      <w:r w:rsidRPr="009803A5">
        <w:rPr>
          <w:rFonts w:asciiTheme="majorHAnsi" w:hAnsiTheme="majorHAnsi" w:cstheme="majorHAnsi"/>
          <w:sz w:val="22"/>
          <w:szCs w:val="22"/>
        </w:rPr>
        <w:t>Fica eleito o Foro da Comarca de Sonora/MS para dirimir os litígios que decorrerem da execução deste Termo de Contrato que não puderem ser compostos pela conciliação, conforme art. 92, §1º, da Lei nº 14.133/21.</w:t>
      </w:r>
    </w:p>
    <w:p w14:paraId="6B31428F" w14:textId="31134399" w:rsidR="00106982" w:rsidRPr="009803A5" w:rsidRDefault="00C07DA4" w:rsidP="00880496">
      <w:pPr>
        <w:pStyle w:val="PargrafodaLista"/>
        <w:numPr>
          <w:ilvl w:val="0"/>
          <w:numId w:val="36"/>
        </w:numPr>
        <w:spacing w:line="360" w:lineRule="auto"/>
        <w:jc w:val="both"/>
        <w:rPr>
          <w:rFonts w:asciiTheme="majorHAnsi" w:hAnsiTheme="majorHAnsi" w:cstheme="majorHAnsi"/>
          <w:sz w:val="22"/>
          <w:szCs w:val="22"/>
        </w:rPr>
      </w:pPr>
      <w:r w:rsidRPr="009803A5">
        <w:rPr>
          <w:rFonts w:asciiTheme="majorHAnsi" w:hAnsiTheme="majorHAnsi" w:cstheme="majorHAnsi"/>
          <w:b/>
          <w:sz w:val="22"/>
          <w:szCs w:val="22"/>
        </w:rPr>
        <w:t xml:space="preserve">- </w:t>
      </w:r>
      <w:r w:rsidR="00D9613A" w:rsidRPr="009803A5">
        <w:rPr>
          <w:rFonts w:asciiTheme="majorHAnsi" w:hAnsiTheme="majorHAnsi" w:cstheme="majorHAnsi"/>
          <w:b/>
          <w:sz w:val="22"/>
          <w:szCs w:val="22"/>
        </w:rPr>
        <w:t>CLÁUSULA VIGÉSIMA</w:t>
      </w:r>
      <w:r w:rsidR="00852532" w:rsidRPr="009803A5">
        <w:rPr>
          <w:rFonts w:asciiTheme="majorHAnsi" w:hAnsiTheme="majorHAnsi" w:cstheme="majorHAnsi"/>
          <w:b/>
          <w:sz w:val="22"/>
          <w:szCs w:val="22"/>
        </w:rPr>
        <w:t xml:space="preserve"> – DA FISCALIZAÇÃO</w:t>
      </w:r>
    </w:p>
    <w:p w14:paraId="5BD36082" w14:textId="6321C69F" w:rsidR="00106982" w:rsidRPr="009803A5" w:rsidRDefault="00C07DA4" w:rsidP="00C07DA4">
      <w:pPr>
        <w:pStyle w:val="PargrafodaLista"/>
        <w:widowControl w:val="0"/>
        <w:tabs>
          <w:tab w:val="left" w:pos="827"/>
        </w:tabs>
        <w:spacing w:before="120"/>
        <w:ind w:left="0" w:right="-1"/>
        <w:jc w:val="both"/>
        <w:rPr>
          <w:rFonts w:asciiTheme="majorHAnsi" w:hAnsiTheme="majorHAnsi" w:cstheme="majorHAnsi"/>
          <w:bCs/>
          <w:sz w:val="22"/>
          <w:szCs w:val="22"/>
        </w:rPr>
      </w:pPr>
      <w:r w:rsidRPr="009803A5">
        <w:rPr>
          <w:rFonts w:asciiTheme="majorHAnsi" w:hAnsiTheme="majorHAnsi" w:cstheme="majorHAnsi"/>
          <w:bCs/>
          <w:sz w:val="22"/>
          <w:szCs w:val="22"/>
        </w:rPr>
        <w:t xml:space="preserve">20.1. </w:t>
      </w:r>
      <w:r w:rsidR="00106982" w:rsidRPr="009803A5">
        <w:rPr>
          <w:rFonts w:asciiTheme="majorHAnsi" w:hAnsiTheme="majorHAnsi" w:cstheme="majorHAnsi"/>
          <w:bCs/>
          <w:sz w:val="22"/>
          <w:szCs w:val="22"/>
        </w:rPr>
        <w:t>A fiscalização da execução do objeto será efetuada por profissional habilitado, nomeado pela autoridade competente.</w:t>
      </w:r>
    </w:p>
    <w:p w14:paraId="572A3F1B" w14:textId="7D92709D" w:rsidR="00106982" w:rsidRPr="009803A5" w:rsidRDefault="00C07DA4" w:rsidP="00C07DA4">
      <w:pPr>
        <w:widowControl w:val="0"/>
        <w:tabs>
          <w:tab w:val="left" w:pos="827"/>
        </w:tabs>
        <w:spacing w:before="120"/>
        <w:ind w:right="-1"/>
        <w:jc w:val="both"/>
        <w:rPr>
          <w:rFonts w:asciiTheme="majorHAnsi" w:hAnsiTheme="majorHAnsi" w:cstheme="majorHAnsi"/>
          <w:bCs/>
          <w:sz w:val="22"/>
          <w:szCs w:val="22"/>
        </w:rPr>
      </w:pPr>
      <w:r w:rsidRPr="009803A5">
        <w:rPr>
          <w:rFonts w:asciiTheme="majorHAnsi" w:hAnsiTheme="majorHAnsi" w:cstheme="majorHAnsi"/>
          <w:bCs/>
          <w:sz w:val="22"/>
          <w:szCs w:val="22"/>
        </w:rPr>
        <w:t xml:space="preserve">20.2. </w:t>
      </w:r>
      <w:r w:rsidR="00106982" w:rsidRPr="009803A5">
        <w:rPr>
          <w:rFonts w:asciiTheme="majorHAnsi" w:hAnsiTheme="majorHAnsi" w:cstheme="majorHAnsi"/>
          <w:bCs/>
          <w:sz w:val="22"/>
          <w:szCs w:val="22"/>
        </w:rPr>
        <w:t>O contrato será fiscalizado pelo servidor XXXXXXXXXXXX.</w:t>
      </w:r>
    </w:p>
    <w:p w14:paraId="1CB5D04C" w14:textId="77777777" w:rsidR="00A65CBA" w:rsidRPr="009803A5" w:rsidRDefault="00A65CBA" w:rsidP="00B44F12">
      <w:pPr>
        <w:spacing w:line="360" w:lineRule="auto"/>
        <w:jc w:val="both"/>
        <w:rPr>
          <w:rFonts w:asciiTheme="majorHAnsi" w:hAnsiTheme="majorHAnsi" w:cstheme="majorHAnsi"/>
          <w:sz w:val="22"/>
          <w:szCs w:val="22"/>
        </w:rPr>
      </w:pPr>
    </w:p>
    <w:p w14:paraId="04684511" w14:textId="77777777" w:rsidR="00990E91" w:rsidRPr="009803A5" w:rsidRDefault="00990E91" w:rsidP="007460F4">
      <w:pPr>
        <w:spacing w:line="276" w:lineRule="auto"/>
        <w:jc w:val="both"/>
        <w:rPr>
          <w:rFonts w:asciiTheme="majorHAnsi" w:hAnsiTheme="majorHAnsi" w:cstheme="majorHAnsi"/>
          <w:sz w:val="22"/>
          <w:szCs w:val="22"/>
        </w:rPr>
      </w:pPr>
      <w:r w:rsidRPr="009803A5">
        <w:rPr>
          <w:rFonts w:asciiTheme="majorHAnsi" w:hAnsiTheme="majorHAnsi" w:cstheme="majorHAnsi"/>
          <w:sz w:val="22"/>
          <w:szCs w:val="22"/>
        </w:rPr>
        <w:t xml:space="preserve">E assim, por estarem certas e ajustadas, as partes assinam este </w:t>
      </w:r>
      <w:r w:rsidRPr="009803A5">
        <w:rPr>
          <w:rFonts w:asciiTheme="majorHAnsi" w:hAnsiTheme="majorHAnsi" w:cstheme="majorHAnsi"/>
          <w:b/>
          <w:bCs/>
          <w:sz w:val="22"/>
          <w:szCs w:val="22"/>
        </w:rPr>
        <w:t>T</w:t>
      </w:r>
      <w:r w:rsidRPr="009803A5">
        <w:rPr>
          <w:rFonts w:asciiTheme="majorHAnsi" w:hAnsiTheme="majorHAnsi" w:cstheme="majorHAnsi"/>
          <w:b/>
          <w:sz w:val="22"/>
          <w:szCs w:val="22"/>
        </w:rPr>
        <w:t>ERMO DE CONTRATO</w:t>
      </w:r>
      <w:r w:rsidRPr="009803A5">
        <w:rPr>
          <w:rFonts w:asciiTheme="majorHAnsi" w:hAnsiTheme="majorHAnsi" w:cstheme="majorHAnsi"/>
          <w:sz w:val="22"/>
          <w:szCs w:val="22"/>
        </w:rPr>
        <w:t>, em 02 (duas) vias de igual teor, sendo lavrado um para cada Gerência/Fundo, na presença de 02 (duas) testemunhas.</w:t>
      </w:r>
    </w:p>
    <w:p w14:paraId="26C0C932" w14:textId="5822F676" w:rsidR="00B44F12" w:rsidRPr="009803A5" w:rsidRDefault="00B44F12" w:rsidP="00B44F12">
      <w:pPr>
        <w:spacing w:line="360" w:lineRule="auto"/>
        <w:jc w:val="right"/>
        <w:rPr>
          <w:rFonts w:asciiTheme="majorHAnsi" w:hAnsiTheme="majorHAnsi" w:cstheme="majorHAnsi"/>
          <w:sz w:val="22"/>
          <w:szCs w:val="22"/>
        </w:rPr>
      </w:pPr>
      <w:r w:rsidRPr="009803A5">
        <w:rPr>
          <w:rFonts w:asciiTheme="majorHAnsi" w:hAnsiTheme="majorHAnsi" w:cstheme="majorHAnsi"/>
          <w:sz w:val="22"/>
          <w:szCs w:val="22"/>
        </w:rPr>
        <w:t xml:space="preserve">Sonora – MS, </w:t>
      </w:r>
      <w:r w:rsidR="002701FF" w:rsidRPr="009803A5">
        <w:rPr>
          <w:rFonts w:asciiTheme="majorHAnsi" w:hAnsiTheme="majorHAnsi" w:cstheme="majorHAnsi"/>
          <w:sz w:val="22"/>
          <w:szCs w:val="22"/>
        </w:rPr>
        <w:t>XX</w:t>
      </w:r>
      <w:r w:rsidRPr="009803A5">
        <w:rPr>
          <w:rFonts w:asciiTheme="majorHAnsi" w:hAnsiTheme="majorHAnsi" w:cstheme="majorHAnsi"/>
          <w:sz w:val="22"/>
          <w:szCs w:val="22"/>
        </w:rPr>
        <w:t xml:space="preserve"> de </w:t>
      </w:r>
      <w:r w:rsidR="002701FF" w:rsidRPr="009803A5">
        <w:rPr>
          <w:rFonts w:asciiTheme="majorHAnsi" w:hAnsiTheme="majorHAnsi" w:cstheme="majorHAnsi"/>
          <w:sz w:val="22"/>
          <w:szCs w:val="22"/>
        </w:rPr>
        <w:t>XXXXXXXX</w:t>
      </w:r>
      <w:r w:rsidRPr="009803A5">
        <w:rPr>
          <w:rFonts w:asciiTheme="majorHAnsi" w:hAnsiTheme="majorHAnsi" w:cstheme="majorHAnsi"/>
          <w:sz w:val="22"/>
          <w:szCs w:val="22"/>
        </w:rPr>
        <w:t xml:space="preserve"> de 20</w:t>
      </w:r>
      <w:r w:rsidR="002701FF" w:rsidRPr="009803A5">
        <w:rPr>
          <w:rFonts w:asciiTheme="majorHAnsi" w:hAnsiTheme="majorHAnsi" w:cstheme="majorHAnsi"/>
          <w:sz w:val="22"/>
          <w:szCs w:val="22"/>
        </w:rPr>
        <w:t>XX</w:t>
      </w:r>
      <w:r w:rsidRPr="009803A5">
        <w:rPr>
          <w:rFonts w:asciiTheme="majorHAnsi" w:hAnsiTheme="majorHAnsi" w:cstheme="majorHAnsi"/>
          <w:sz w:val="22"/>
          <w:szCs w:val="22"/>
        </w:rPr>
        <w:t>.</w:t>
      </w:r>
    </w:p>
    <w:p w14:paraId="426CD8A1" w14:textId="6ECBD34D" w:rsidR="00811D03" w:rsidRPr="009803A5" w:rsidRDefault="00B44F12" w:rsidP="00AE23D9">
      <w:pPr>
        <w:jc w:val="both"/>
        <w:rPr>
          <w:rFonts w:asciiTheme="majorHAnsi" w:hAnsiTheme="majorHAnsi" w:cstheme="majorHAnsi"/>
          <w:b/>
          <w:sz w:val="22"/>
          <w:szCs w:val="22"/>
        </w:rPr>
      </w:pPr>
      <w:r w:rsidRPr="009803A5">
        <w:rPr>
          <w:rFonts w:asciiTheme="majorHAnsi" w:hAnsiTheme="majorHAnsi" w:cstheme="majorHAnsi"/>
          <w:b/>
          <w:sz w:val="22"/>
          <w:szCs w:val="22"/>
        </w:rPr>
        <w:t xml:space="preserve"> </w:t>
      </w:r>
      <w:r w:rsidR="00811D03" w:rsidRPr="009803A5">
        <w:rPr>
          <w:rFonts w:asciiTheme="majorHAnsi" w:hAnsiTheme="majorHAnsi" w:cstheme="majorHAnsi"/>
          <w:b/>
          <w:sz w:val="22"/>
          <w:szCs w:val="22"/>
        </w:rPr>
        <w:t>CONTRATANTES:</w:t>
      </w:r>
    </w:p>
    <w:p w14:paraId="64BF631D" w14:textId="77777777" w:rsidR="00811D03" w:rsidRPr="009803A5" w:rsidRDefault="00811D03" w:rsidP="00AE23D9">
      <w:pPr>
        <w:jc w:val="both"/>
        <w:rPr>
          <w:rFonts w:asciiTheme="majorHAnsi" w:hAnsiTheme="majorHAnsi" w:cstheme="majorHAnsi"/>
          <w:b/>
          <w:sz w:val="22"/>
          <w:szCs w:val="22"/>
        </w:rPr>
      </w:pPr>
    </w:p>
    <w:p w14:paraId="4E3DF098" w14:textId="7AE038F1" w:rsidR="00D44BBF" w:rsidRPr="009803A5" w:rsidRDefault="00D44BBF" w:rsidP="00D44BBF">
      <w:pPr>
        <w:spacing w:line="276" w:lineRule="auto"/>
        <w:jc w:val="both"/>
        <w:rPr>
          <w:rFonts w:asciiTheme="majorHAnsi" w:hAnsiTheme="majorHAnsi" w:cstheme="majorHAnsi"/>
          <w:sz w:val="22"/>
          <w:szCs w:val="22"/>
        </w:rPr>
      </w:pPr>
      <w:r w:rsidRPr="009803A5">
        <w:rPr>
          <w:rFonts w:asciiTheme="majorHAnsi" w:hAnsiTheme="majorHAnsi" w:cstheme="majorHAnsi"/>
          <w:sz w:val="22"/>
          <w:szCs w:val="22"/>
        </w:rPr>
        <w:lastRenderedPageBreak/>
        <w:t>______________________________</w:t>
      </w:r>
      <w:r w:rsidR="002701FF" w:rsidRPr="009803A5">
        <w:rPr>
          <w:rFonts w:asciiTheme="majorHAnsi" w:hAnsiTheme="majorHAnsi" w:cstheme="majorHAnsi"/>
          <w:sz w:val="22"/>
          <w:szCs w:val="22"/>
        </w:rPr>
        <w:t xml:space="preserve">                                 ____________________________              </w:t>
      </w:r>
    </w:p>
    <w:p w14:paraId="3943DF98" w14:textId="11EE7105" w:rsidR="00D44BBF" w:rsidRPr="009803A5" w:rsidRDefault="00D44BBF" w:rsidP="00D44BBF">
      <w:pPr>
        <w:tabs>
          <w:tab w:val="left" w:pos="426"/>
        </w:tabs>
        <w:adjustRightInd w:val="0"/>
        <w:spacing w:line="276" w:lineRule="auto"/>
        <w:jc w:val="both"/>
        <w:rPr>
          <w:rFonts w:asciiTheme="majorHAnsi" w:eastAsia="MyriadPro-Regular" w:hAnsiTheme="majorHAnsi" w:cstheme="majorHAnsi"/>
          <w:b/>
          <w:color w:val="000000"/>
          <w:sz w:val="22"/>
          <w:szCs w:val="22"/>
        </w:rPr>
      </w:pPr>
      <w:r w:rsidRPr="009803A5">
        <w:rPr>
          <w:rFonts w:asciiTheme="majorHAnsi" w:eastAsia="MyriadPro-Regular" w:hAnsiTheme="majorHAnsi" w:cstheme="majorHAnsi"/>
          <w:b/>
          <w:color w:val="000000"/>
          <w:sz w:val="22"/>
          <w:szCs w:val="22"/>
        </w:rPr>
        <w:tab/>
        <w:t xml:space="preserve">       </w:t>
      </w:r>
      <w:r w:rsidR="002701FF" w:rsidRPr="009803A5">
        <w:rPr>
          <w:rFonts w:asciiTheme="majorHAnsi" w:hAnsiTheme="majorHAnsi" w:cstheme="majorHAnsi"/>
          <w:b/>
          <w:sz w:val="22"/>
          <w:szCs w:val="22"/>
        </w:rPr>
        <w:t>XXXXXXXXXXXXXXX</w:t>
      </w:r>
      <w:r w:rsidRPr="009803A5">
        <w:rPr>
          <w:rFonts w:asciiTheme="majorHAnsi" w:eastAsia="MyriadPro-Regular" w:hAnsiTheme="majorHAnsi" w:cstheme="majorHAnsi"/>
          <w:b/>
          <w:color w:val="000000"/>
          <w:sz w:val="22"/>
          <w:szCs w:val="22"/>
        </w:rPr>
        <w:tab/>
        <w:t xml:space="preserve">                                  </w:t>
      </w:r>
      <w:r w:rsidR="008F645B" w:rsidRPr="009803A5">
        <w:rPr>
          <w:rFonts w:asciiTheme="majorHAnsi" w:eastAsia="MyriadPro-Regular" w:hAnsiTheme="majorHAnsi" w:cstheme="majorHAnsi"/>
          <w:b/>
          <w:color w:val="000000"/>
          <w:sz w:val="22"/>
          <w:szCs w:val="22"/>
        </w:rPr>
        <w:t xml:space="preserve">         </w:t>
      </w:r>
      <w:r w:rsidRPr="009803A5">
        <w:rPr>
          <w:rFonts w:asciiTheme="majorHAnsi" w:eastAsia="MyriadPro-Regular" w:hAnsiTheme="majorHAnsi" w:cstheme="majorHAnsi"/>
          <w:b/>
          <w:color w:val="000000"/>
          <w:sz w:val="22"/>
          <w:szCs w:val="22"/>
        </w:rPr>
        <w:t xml:space="preserve">   </w:t>
      </w:r>
      <w:r w:rsidR="002701FF" w:rsidRPr="009803A5">
        <w:rPr>
          <w:rFonts w:asciiTheme="majorHAnsi" w:eastAsia="MyriadPro-Regular" w:hAnsiTheme="majorHAnsi" w:cstheme="majorHAnsi"/>
          <w:b/>
          <w:color w:val="000000"/>
          <w:sz w:val="22"/>
          <w:szCs w:val="22"/>
        </w:rPr>
        <w:t xml:space="preserve">   </w:t>
      </w:r>
      <w:r w:rsidR="00A65CBA" w:rsidRPr="009803A5">
        <w:rPr>
          <w:rFonts w:asciiTheme="majorHAnsi" w:hAnsiTheme="majorHAnsi" w:cstheme="majorHAnsi"/>
          <w:b/>
          <w:sz w:val="22"/>
          <w:szCs w:val="22"/>
        </w:rPr>
        <w:t>XXXXXXXXXXXXXXXXXXX</w:t>
      </w:r>
    </w:p>
    <w:p w14:paraId="7BE5A507" w14:textId="57449FB7" w:rsidR="00D44BBF" w:rsidRPr="009803A5" w:rsidRDefault="00D44BBF" w:rsidP="00D44BBF">
      <w:pPr>
        <w:tabs>
          <w:tab w:val="left" w:pos="426"/>
        </w:tabs>
        <w:adjustRightInd w:val="0"/>
        <w:spacing w:line="276" w:lineRule="auto"/>
        <w:jc w:val="both"/>
        <w:rPr>
          <w:rFonts w:asciiTheme="majorHAnsi" w:eastAsia="MyriadPro-Regular" w:hAnsiTheme="majorHAnsi" w:cstheme="majorHAnsi"/>
          <w:b/>
          <w:sz w:val="22"/>
          <w:szCs w:val="22"/>
        </w:rPr>
      </w:pPr>
      <w:r w:rsidRPr="009803A5">
        <w:rPr>
          <w:rFonts w:asciiTheme="majorHAnsi" w:eastAsia="MyriadPro-Regular" w:hAnsiTheme="majorHAnsi" w:cstheme="majorHAnsi"/>
          <w:b/>
          <w:sz w:val="22"/>
          <w:szCs w:val="22"/>
        </w:rPr>
        <w:t xml:space="preserve">         </w:t>
      </w:r>
      <w:r w:rsidRPr="009803A5">
        <w:rPr>
          <w:rFonts w:asciiTheme="majorHAnsi" w:hAnsiTheme="majorHAnsi" w:cstheme="majorHAnsi"/>
          <w:sz w:val="22"/>
          <w:szCs w:val="22"/>
          <w:shd w:val="clear" w:color="auto" w:fill="FFFFFF"/>
        </w:rPr>
        <w:t>Prefeit</w:t>
      </w:r>
      <w:r w:rsidR="002701FF" w:rsidRPr="009803A5">
        <w:rPr>
          <w:rFonts w:asciiTheme="majorHAnsi" w:hAnsiTheme="majorHAnsi" w:cstheme="majorHAnsi"/>
          <w:sz w:val="22"/>
          <w:szCs w:val="22"/>
          <w:shd w:val="clear" w:color="auto" w:fill="FFFFFF"/>
        </w:rPr>
        <w:t>a</w:t>
      </w:r>
      <w:r w:rsidRPr="009803A5">
        <w:rPr>
          <w:rFonts w:asciiTheme="majorHAnsi" w:hAnsiTheme="majorHAnsi" w:cstheme="majorHAnsi"/>
          <w:sz w:val="22"/>
          <w:szCs w:val="22"/>
          <w:shd w:val="clear" w:color="auto" w:fill="FFFFFF"/>
        </w:rPr>
        <w:t xml:space="preserve"> Municipal de Sonora              </w:t>
      </w:r>
      <w:r w:rsidR="003B23AA" w:rsidRPr="009803A5">
        <w:rPr>
          <w:rFonts w:asciiTheme="majorHAnsi" w:hAnsiTheme="majorHAnsi" w:cstheme="majorHAnsi"/>
          <w:sz w:val="22"/>
          <w:szCs w:val="22"/>
          <w:shd w:val="clear" w:color="auto" w:fill="FFFFFF"/>
        </w:rPr>
        <w:t xml:space="preserve">   </w:t>
      </w:r>
      <w:r w:rsidR="002701FF" w:rsidRPr="009803A5">
        <w:rPr>
          <w:rFonts w:asciiTheme="majorHAnsi" w:hAnsiTheme="majorHAnsi" w:cstheme="majorHAnsi"/>
          <w:color w:val="222222"/>
          <w:sz w:val="22"/>
          <w:szCs w:val="22"/>
          <w:shd w:val="clear" w:color="auto" w:fill="FFFFFF"/>
        </w:rPr>
        <w:t xml:space="preserve"> </w:t>
      </w:r>
      <w:r w:rsidR="002701FF" w:rsidRPr="009803A5">
        <w:rPr>
          <w:rFonts w:asciiTheme="majorHAnsi" w:hAnsiTheme="majorHAnsi" w:cstheme="majorHAnsi"/>
          <w:sz w:val="22"/>
          <w:szCs w:val="22"/>
          <w:shd w:val="clear" w:color="auto" w:fill="FFFFFF"/>
        </w:rPr>
        <w:t xml:space="preserve">Gerente Municipal de </w:t>
      </w:r>
      <w:r w:rsidR="00101DC0" w:rsidRPr="009803A5">
        <w:rPr>
          <w:rFonts w:asciiTheme="majorHAnsi" w:hAnsiTheme="majorHAnsi" w:cstheme="majorHAnsi"/>
          <w:sz w:val="22"/>
          <w:szCs w:val="22"/>
          <w:shd w:val="clear" w:color="auto" w:fill="FFFFFF"/>
        </w:rPr>
        <w:t>XXXXXXXXXXXXXXXXXXX</w:t>
      </w:r>
    </w:p>
    <w:p w14:paraId="38F4B84C" w14:textId="77777777" w:rsidR="00DD0D92" w:rsidRPr="009803A5" w:rsidRDefault="00DD0D92" w:rsidP="00AE23D9">
      <w:pPr>
        <w:jc w:val="both"/>
        <w:rPr>
          <w:rFonts w:asciiTheme="majorHAnsi" w:hAnsiTheme="majorHAnsi" w:cstheme="majorHAnsi"/>
          <w:b/>
          <w:sz w:val="22"/>
          <w:szCs w:val="22"/>
        </w:rPr>
      </w:pPr>
    </w:p>
    <w:p w14:paraId="51A53F45" w14:textId="31CDA30B" w:rsidR="00B44F12" w:rsidRPr="009803A5" w:rsidRDefault="00B44F12" w:rsidP="002701FF">
      <w:pPr>
        <w:jc w:val="center"/>
        <w:rPr>
          <w:rFonts w:asciiTheme="majorHAnsi" w:hAnsiTheme="majorHAnsi" w:cstheme="majorHAnsi"/>
          <w:bCs/>
          <w:sz w:val="22"/>
          <w:szCs w:val="22"/>
        </w:rPr>
      </w:pPr>
      <w:r w:rsidRPr="009803A5">
        <w:rPr>
          <w:rFonts w:asciiTheme="majorHAnsi" w:hAnsiTheme="majorHAnsi" w:cstheme="majorHAnsi"/>
          <w:bCs/>
          <w:sz w:val="22"/>
          <w:szCs w:val="22"/>
        </w:rPr>
        <w:t>________________________________</w:t>
      </w:r>
    </w:p>
    <w:p w14:paraId="4B7922E4" w14:textId="77777777" w:rsidR="00B44F12" w:rsidRPr="009803A5" w:rsidRDefault="00B44F12" w:rsidP="002701FF">
      <w:pPr>
        <w:jc w:val="center"/>
        <w:rPr>
          <w:rFonts w:asciiTheme="majorHAnsi" w:hAnsiTheme="majorHAnsi" w:cstheme="majorHAnsi"/>
          <w:b/>
          <w:bCs/>
          <w:sz w:val="22"/>
          <w:szCs w:val="22"/>
        </w:rPr>
      </w:pPr>
      <w:r w:rsidRPr="009803A5">
        <w:rPr>
          <w:rFonts w:asciiTheme="majorHAnsi" w:hAnsiTheme="majorHAnsi" w:cstheme="majorHAnsi"/>
          <w:b/>
          <w:bCs/>
          <w:sz w:val="22"/>
          <w:szCs w:val="22"/>
        </w:rPr>
        <w:t>Nome:</w:t>
      </w:r>
    </w:p>
    <w:p w14:paraId="013C6318" w14:textId="77777777" w:rsidR="00B44F12" w:rsidRPr="009803A5" w:rsidRDefault="00B44F12" w:rsidP="002701FF">
      <w:pPr>
        <w:jc w:val="center"/>
        <w:rPr>
          <w:rFonts w:asciiTheme="majorHAnsi" w:hAnsiTheme="majorHAnsi" w:cstheme="majorHAnsi"/>
          <w:b/>
          <w:sz w:val="22"/>
          <w:szCs w:val="22"/>
        </w:rPr>
      </w:pPr>
      <w:r w:rsidRPr="009803A5">
        <w:rPr>
          <w:rFonts w:asciiTheme="majorHAnsi" w:hAnsiTheme="majorHAnsi" w:cstheme="majorHAnsi"/>
          <w:b/>
          <w:sz w:val="22"/>
          <w:szCs w:val="22"/>
        </w:rPr>
        <w:t>Responsável pela empresa Contratada</w:t>
      </w:r>
    </w:p>
    <w:p w14:paraId="7A75CD85" w14:textId="77777777" w:rsidR="00811D03" w:rsidRPr="009803A5" w:rsidRDefault="00811D03" w:rsidP="00AE23D9">
      <w:pPr>
        <w:jc w:val="both"/>
        <w:rPr>
          <w:rFonts w:asciiTheme="majorHAnsi" w:hAnsiTheme="majorHAnsi" w:cstheme="majorHAnsi"/>
          <w:b/>
          <w:sz w:val="22"/>
          <w:szCs w:val="22"/>
        </w:rPr>
      </w:pPr>
    </w:p>
    <w:p w14:paraId="04B2302B" w14:textId="3A02CF2C" w:rsidR="00B44F12" w:rsidRPr="009803A5" w:rsidRDefault="00B44F12" w:rsidP="00AE23D9">
      <w:pPr>
        <w:jc w:val="both"/>
        <w:rPr>
          <w:rFonts w:asciiTheme="majorHAnsi" w:hAnsiTheme="majorHAnsi" w:cstheme="majorHAnsi"/>
          <w:b/>
          <w:sz w:val="22"/>
          <w:szCs w:val="22"/>
        </w:rPr>
      </w:pPr>
      <w:r w:rsidRPr="009803A5">
        <w:rPr>
          <w:rFonts w:asciiTheme="majorHAnsi" w:hAnsiTheme="majorHAnsi" w:cstheme="majorHAnsi"/>
          <w:b/>
          <w:sz w:val="22"/>
          <w:szCs w:val="22"/>
        </w:rPr>
        <w:t>Testemunhas</w:t>
      </w:r>
      <w:r w:rsidR="002701FF" w:rsidRPr="009803A5">
        <w:rPr>
          <w:rFonts w:asciiTheme="majorHAnsi" w:hAnsiTheme="majorHAnsi" w:cstheme="majorHAnsi"/>
          <w:b/>
          <w:sz w:val="22"/>
          <w:szCs w:val="22"/>
        </w:rPr>
        <w:t>:</w:t>
      </w:r>
    </w:p>
    <w:p w14:paraId="42EE87B0" w14:textId="1F4F0EE5" w:rsidR="00B44F12" w:rsidRPr="009803A5" w:rsidRDefault="00B44F12" w:rsidP="00AE23D9">
      <w:pPr>
        <w:jc w:val="both"/>
        <w:rPr>
          <w:rFonts w:asciiTheme="majorHAnsi" w:hAnsiTheme="majorHAnsi" w:cstheme="majorHAnsi"/>
          <w:b/>
          <w:sz w:val="22"/>
          <w:szCs w:val="22"/>
        </w:rPr>
      </w:pPr>
      <w:r w:rsidRPr="009803A5">
        <w:rPr>
          <w:rFonts w:asciiTheme="majorHAnsi" w:hAnsiTheme="majorHAnsi" w:cstheme="majorHAnsi"/>
          <w:b/>
          <w:sz w:val="22"/>
          <w:szCs w:val="22"/>
        </w:rPr>
        <w:t>________________________________</w:t>
      </w:r>
      <w:r w:rsidR="004E70A6" w:rsidRPr="009803A5">
        <w:rPr>
          <w:rFonts w:asciiTheme="majorHAnsi" w:hAnsiTheme="majorHAnsi" w:cstheme="majorHAnsi"/>
          <w:b/>
          <w:sz w:val="22"/>
          <w:szCs w:val="22"/>
        </w:rPr>
        <w:t xml:space="preserve">                      </w:t>
      </w:r>
      <w:r w:rsidRPr="009803A5">
        <w:rPr>
          <w:rFonts w:asciiTheme="majorHAnsi" w:hAnsiTheme="majorHAnsi" w:cstheme="majorHAnsi"/>
          <w:b/>
          <w:sz w:val="22"/>
          <w:szCs w:val="22"/>
        </w:rPr>
        <w:t>_____________________________</w:t>
      </w:r>
    </w:p>
    <w:p w14:paraId="7FAC561D" w14:textId="05146C23" w:rsidR="00EE1D77" w:rsidRPr="009803A5" w:rsidRDefault="00B44F12" w:rsidP="00EE1D77">
      <w:pPr>
        <w:jc w:val="both"/>
        <w:rPr>
          <w:rFonts w:asciiTheme="majorHAnsi" w:hAnsiTheme="majorHAnsi" w:cstheme="majorHAnsi"/>
          <w:b/>
          <w:bCs/>
          <w:sz w:val="22"/>
          <w:szCs w:val="22"/>
        </w:rPr>
      </w:pPr>
      <w:r w:rsidRPr="009803A5">
        <w:rPr>
          <w:rFonts w:asciiTheme="majorHAnsi" w:hAnsiTheme="majorHAnsi" w:cstheme="majorHAnsi"/>
          <w:b/>
          <w:bCs/>
          <w:sz w:val="22"/>
          <w:szCs w:val="22"/>
        </w:rPr>
        <w:t>Nome:</w:t>
      </w:r>
      <w:r w:rsidRPr="009803A5">
        <w:rPr>
          <w:rFonts w:asciiTheme="majorHAnsi" w:hAnsiTheme="majorHAnsi" w:cstheme="majorHAnsi"/>
          <w:sz w:val="22"/>
          <w:szCs w:val="22"/>
        </w:rPr>
        <w:tab/>
      </w:r>
      <w:r w:rsidRPr="009803A5">
        <w:rPr>
          <w:rFonts w:asciiTheme="majorHAnsi" w:hAnsiTheme="majorHAnsi" w:cstheme="majorHAnsi"/>
          <w:sz w:val="22"/>
          <w:szCs w:val="22"/>
        </w:rPr>
        <w:tab/>
      </w:r>
      <w:r w:rsidRPr="009803A5">
        <w:rPr>
          <w:rFonts w:asciiTheme="majorHAnsi" w:hAnsiTheme="majorHAnsi" w:cstheme="majorHAnsi"/>
          <w:sz w:val="22"/>
          <w:szCs w:val="22"/>
        </w:rPr>
        <w:tab/>
      </w:r>
      <w:r w:rsidRPr="009803A5">
        <w:rPr>
          <w:rFonts w:asciiTheme="majorHAnsi" w:hAnsiTheme="majorHAnsi" w:cstheme="majorHAnsi"/>
          <w:sz w:val="22"/>
          <w:szCs w:val="22"/>
        </w:rPr>
        <w:tab/>
      </w:r>
      <w:r w:rsidRPr="009803A5">
        <w:rPr>
          <w:rFonts w:asciiTheme="majorHAnsi" w:hAnsiTheme="majorHAnsi" w:cstheme="majorHAnsi"/>
          <w:sz w:val="22"/>
          <w:szCs w:val="22"/>
        </w:rPr>
        <w:tab/>
      </w:r>
      <w:r w:rsidRPr="009803A5">
        <w:rPr>
          <w:rFonts w:asciiTheme="majorHAnsi" w:hAnsiTheme="majorHAnsi" w:cstheme="majorHAnsi"/>
          <w:sz w:val="22"/>
          <w:szCs w:val="22"/>
        </w:rPr>
        <w:tab/>
      </w:r>
      <w:r w:rsidRPr="009803A5">
        <w:rPr>
          <w:rFonts w:asciiTheme="majorHAnsi" w:hAnsiTheme="majorHAnsi" w:cstheme="majorHAnsi"/>
          <w:b/>
          <w:bCs/>
          <w:sz w:val="22"/>
          <w:szCs w:val="22"/>
        </w:rPr>
        <w:t xml:space="preserve">       </w:t>
      </w:r>
      <w:r w:rsidR="004E70A6" w:rsidRPr="009803A5">
        <w:rPr>
          <w:rFonts w:asciiTheme="majorHAnsi" w:hAnsiTheme="majorHAnsi" w:cstheme="majorHAnsi"/>
          <w:b/>
          <w:bCs/>
          <w:sz w:val="22"/>
          <w:szCs w:val="22"/>
        </w:rPr>
        <w:t xml:space="preserve">        </w:t>
      </w:r>
      <w:r w:rsidRPr="009803A5">
        <w:rPr>
          <w:rFonts w:asciiTheme="majorHAnsi" w:hAnsiTheme="majorHAnsi" w:cstheme="majorHAnsi"/>
          <w:b/>
          <w:bCs/>
          <w:sz w:val="22"/>
          <w:szCs w:val="22"/>
        </w:rPr>
        <w:t>Nome:</w:t>
      </w:r>
    </w:p>
    <w:p w14:paraId="11C26115" w14:textId="4B1520F8" w:rsidR="00466925" w:rsidRPr="009803A5" w:rsidRDefault="00466925" w:rsidP="00EE1D77">
      <w:pPr>
        <w:jc w:val="both"/>
        <w:rPr>
          <w:rFonts w:asciiTheme="majorHAnsi" w:hAnsiTheme="majorHAnsi" w:cstheme="majorHAnsi"/>
          <w:b/>
          <w:bCs/>
          <w:sz w:val="22"/>
          <w:szCs w:val="22"/>
        </w:rPr>
      </w:pPr>
    </w:p>
    <w:p w14:paraId="049EA283" w14:textId="58319C2A" w:rsidR="00852532" w:rsidRPr="009803A5" w:rsidRDefault="00852532" w:rsidP="00EE1D77">
      <w:pPr>
        <w:jc w:val="both"/>
        <w:rPr>
          <w:rFonts w:asciiTheme="majorHAnsi" w:hAnsiTheme="majorHAnsi" w:cstheme="majorHAnsi"/>
          <w:b/>
          <w:bCs/>
          <w:sz w:val="22"/>
          <w:szCs w:val="22"/>
        </w:rPr>
      </w:pPr>
    </w:p>
    <w:p w14:paraId="0240CA6F" w14:textId="0AA2A944" w:rsidR="00EE3329" w:rsidRPr="009803A5" w:rsidRDefault="00EE3329" w:rsidP="00EE1D77">
      <w:pPr>
        <w:jc w:val="both"/>
        <w:rPr>
          <w:rFonts w:asciiTheme="majorHAnsi" w:hAnsiTheme="majorHAnsi" w:cstheme="majorHAnsi"/>
          <w:b/>
          <w:bCs/>
          <w:sz w:val="22"/>
          <w:szCs w:val="22"/>
        </w:rPr>
      </w:pPr>
    </w:p>
    <w:p w14:paraId="1D445E3D" w14:textId="62E00E09" w:rsidR="00EE3329" w:rsidRPr="009803A5" w:rsidRDefault="00EE3329" w:rsidP="00EE1D77">
      <w:pPr>
        <w:jc w:val="both"/>
        <w:rPr>
          <w:rFonts w:asciiTheme="majorHAnsi" w:hAnsiTheme="majorHAnsi" w:cstheme="majorHAnsi"/>
          <w:b/>
          <w:bCs/>
          <w:sz w:val="22"/>
          <w:szCs w:val="22"/>
        </w:rPr>
      </w:pPr>
    </w:p>
    <w:p w14:paraId="48874F97" w14:textId="0A052DA0" w:rsidR="00EE3329" w:rsidRPr="009803A5" w:rsidRDefault="00EE3329" w:rsidP="00EE1D77">
      <w:pPr>
        <w:jc w:val="both"/>
        <w:rPr>
          <w:rFonts w:asciiTheme="majorHAnsi" w:hAnsiTheme="majorHAnsi" w:cstheme="majorHAnsi"/>
          <w:b/>
          <w:bCs/>
          <w:sz w:val="22"/>
          <w:szCs w:val="22"/>
        </w:rPr>
      </w:pPr>
    </w:p>
    <w:p w14:paraId="03B3F778" w14:textId="2A296DBE" w:rsidR="00EE3329" w:rsidRPr="009803A5" w:rsidRDefault="00EE3329" w:rsidP="00EE1D77">
      <w:pPr>
        <w:jc w:val="both"/>
        <w:rPr>
          <w:rFonts w:asciiTheme="majorHAnsi" w:hAnsiTheme="majorHAnsi" w:cstheme="majorHAnsi"/>
          <w:b/>
          <w:bCs/>
          <w:sz w:val="22"/>
          <w:szCs w:val="22"/>
        </w:rPr>
      </w:pPr>
    </w:p>
    <w:p w14:paraId="1263DFE1" w14:textId="1C9063A7" w:rsidR="00EE3329" w:rsidRPr="009803A5" w:rsidRDefault="00EE3329" w:rsidP="00EE1D77">
      <w:pPr>
        <w:jc w:val="both"/>
        <w:rPr>
          <w:rFonts w:asciiTheme="majorHAnsi" w:hAnsiTheme="majorHAnsi" w:cstheme="majorHAnsi"/>
          <w:b/>
          <w:bCs/>
          <w:sz w:val="22"/>
          <w:szCs w:val="22"/>
        </w:rPr>
      </w:pPr>
    </w:p>
    <w:p w14:paraId="6A4BB7E3" w14:textId="75DA5E79" w:rsidR="00EE3329" w:rsidRPr="009803A5" w:rsidRDefault="00EE3329" w:rsidP="00EE1D77">
      <w:pPr>
        <w:jc w:val="both"/>
        <w:rPr>
          <w:rFonts w:asciiTheme="majorHAnsi" w:hAnsiTheme="majorHAnsi" w:cstheme="majorHAnsi"/>
          <w:b/>
          <w:bCs/>
          <w:sz w:val="22"/>
          <w:szCs w:val="22"/>
        </w:rPr>
      </w:pPr>
    </w:p>
    <w:p w14:paraId="55672E15" w14:textId="725FCBA5" w:rsidR="00EE3329" w:rsidRPr="009803A5" w:rsidRDefault="00EE3329" w:rsidP="00EE1D77">
      <w:pPr>
        <w:jc w:val="both"/>
        <w:rPr>
          <w:rFonts w:asciiTheme="majorHAnsi" w:hAnsiTheme="majorHAnsi" w:cstheme="majorHAnsi"/>
          <w:b/>
          <w:bCs/>
          <w:sz w:val="22"/>
          <w:szCs w:val="22"/>
        </w:rPr>
      </w:pPr>
    </w:p>
    <w:p w14:paraId="601467FC" w14:textId="09E60FE2" w:rsidR="00EE3329" w:rsidRPr="009803A5" w:rsidRDefault="00EE3329" w:rsidP="00EE1D77">
      <w:pPr>
        <w:jc w:val="both"/>
        <w:rPr>
          <w:rFonts w:asciiTheme="majorHAnsi" w:hAnsiTheme="majorHAnsi" w:cstheme="majorHAnsi"/>
          <w:b/>
          <w:bCs/>
          <w:sz w:val="22"/>
          <w:szCs w:val="22"/>
        </w:rPr>
      </w:pPr>
    </w:p>
    <w:p w14:paraId="59FC02B4" w14:textId="340096AC" w:rsidR="00EE3329" w:rsidRDefault="00EE3329" w:rsidP="00EE1D77">
      <w:pPr>
        <w:jc w:val="both"/>
        <w:rPr>
          <w:rFonts w:asciiTheme="majorHAnsi" w:hAnsiTheme="majorHAnsi" w:cstheme="majorHAnsi"/>
          <w:b/>
          <w:bCs/>
          <w:sz w:val="22"/>
          <w:szCs w:val="22"/>
        </w:rPr>
      </w:pPr>
    </w:p>
    <w:p w14:paraId="7A34C5C7" w14:textId="77777777" w:rsidR="00FA2F0F" w:rsidRDefault="00FA2F0F" w:rsidP="00EE1D77">
      <w:pPr>
        <w:jc w:val="both"/>
        <w:rPr>
          <w:rFonts w:asciiTheme="majorHAnsi" w:hAnsiTheme="majorHAnsi" w:cstheme="majorHAnsi"/>
          <w:b/>
          <w:bCs/>
          <w:sz w:val="22"/>
          <w:szCs w:val="22"/>
        </w:rPr>
      </w:pPr>
    </w:p>
    <w:p w14:paraId="356CB6E8" w14:textId="77777777" w:rsidR="00FA2F0F" w:rsidRDefault="00FA2F0F" w:rsidP="00EE1D77">
      <w:pPr>
        <w:jc w:val="both"/>
        <w:rPr>
          <w:rFonts w:asciiTheme="majorHAnsi" w:hAnsiTheme="majorHAnsi" w:cstheme="majorHAnsi"/>
          <w:b/>
          <w:bCs/>
          <w:sz w:val="22"/>
          <w:szCs w:val="22"/>
        </w:rPr>
      </w:pPr>
    </w:p>
    <w:p w14:paraId="0A1DB35D" w14:textId="77777777" w:rsidR="00FA2F0F" w:rsidRDefault="00FA2F0F" w:rsidP="00EE1D77">
      <w:pPr>
        <w:jc w:val="both"/>
        <w:rPr>
          <w:rFonts w:asciiTheme="majorHAnsi" w:hAnsiTheme="majorHAnsi" w:cstheme="majorHAnsi"/>
          <w:b/>
          <w:bCs/>
          <w:sz w:val="22"/>
          <w:szCs w:val="22"/>
        </w:rPr>
      </w:pPr>
    </w:p>
    <w:p w14:paraId="514F5674" w14:textId="77777777" w:rsidR="00FA2F0F" w:rsidRDefault="00FA2F0F" w:rsidP="00EE1D77">
      <w:pPr>
        <w:jc w:val="both"/>
        <w:rPr>
          <w:rFonts w:asciiTheme="majorHAnsi" w:hAnsiTheme="majorHAnsi" w:cstheme="majorHAnsi"/>
          <w:b/>
          <w:bCs/>
          <w:sz w:val="22"/>
          <w:szCs w:val="22"/>
        </w:rPr>
      </w:pPr>
    </w:p>
    <w:p w14:paraId="0764B097" w14:textId="77777777" w:rsidR="00FA2F0F" w:rsidRPr="009803A5" w:rsidRDefault="00FA2F0F" w:rsidP="00EE1D77">
      <w:pPr>
        <w:jc w:val="both"/>
        <w:rPr>
          <w:rFonts w:asciiTheme="majorHAnsi" w:hAnsiTheme="majorHAnsi" w:cstheme="majorHAnsi"/>
          <w:b/>
          <w:bCs/>
          <w:sz w:val="22"/>
          <w:szCs w:val="22"/>
        </w:rPr>
      </w:pPr>
    </w:p>
    <w:p w14:paraId="15A111D0" w14:textId="5F351D6C" w:rsidR="00EE3329" w:rsidRPr="009803A5" w:rsidRDefault="00EE3329" w:rsidP="00EE1D77">
      <w:pPr>
        <w:jc w:val="both"/>
        <w:rPr>
          <w:rFonts w:asciiTheme="majorHAnsi" w:hAnsiTheme="majorHAnsi" w:cstheme="majorHAnsi"/>
          <w:b/>
          <w:bCs/>
          <w:sz w:val="22"/>
          <w:szCs w:val="22"/>
        </w:rPr>
      </w:pPr>
    </w:p>
    <w:p w14:paraId="13B68F4E" w14:textId="5DA4595C" w:rsidR="00EE3329" w:rsidRPr="009803A5" w:rsidRDefault="00EE3329" w:rsidP="00EE1D77">
      <w:pPr>
        <w:jc w:val="both"/>
        <w:rPr>
          <w:rFonts w:asciiTheme="majorHAnsi" w:hAnsiTheme="majorHAnsi" w:cstheme="majorHAnsi"/>
          <w:b/>
          <w:bCs/>
          <w:sz w:val="22"/>
          <w:szCs w:val="22"/>
        </w:rPr>
      </w:pPr>
    </w:p>
    <w:p w14:paraId="0504F6D7" w14:textId="2A7E5678" w:rsidR="00EE3329" w:rsidRPr="009803A5" w:rsidRDefault="00EE3329" w:rsidP="00EE1D77">
      <w:pPr>
        <w:jc w:val="both"/>
        <w:rPr>
          <w:rFonts w:asciiTheme="majorHAnsi" w:hAnsiTheme="majorHAnsi" w:cstheme="majorHAnsi"/>
          <w:b/>
          <w:bCs/>
          <w:sz w:val="22"/>
          <w:szCs w:val="22"/>
        </w:rPr>
      </w:pPr>
    </w:p>
    <w:p w14:paraId="4BC8148E" w14:textId="55C9790E" w:rsidR="00EE3329" w:rsidRPr="009803A5" w:rsidRDefault="00EE3329" w:rsidP="00EE1D77">
      <w:pPr>
        <w:jc w:val="both"/>
        <w:rPr>
          <w:rFonts w:asciiTheme="majorHAnsi" w:hAnsiTheme="majorHAnsi" w:cstheme="majorHAnsi"/>
          <w:b/>
          <w:bCs/>
          <w:sz w:val="22"/>
          <w:szCs w:val="22"/>
        </w:rPr>
      </w:pPr>
    </w:p>
    <w:p w14:paraId="2D35F663" w14:textId="0A3A07D0" w:rsidR="00EE3329" w:rsidRPr="009803A5" w:rsidRDefault="00EE3329" w:rsidP="00EE1D77">
      <w:pPr>
        <w:jc w:val="both"/>
        <w:rPr>
          <w:rFonts w:asciiTheme="majorHAnsi" w:hAnsiTheme="majorHAnsi" w:cstheme="majorHAnsi"/>
          <w:b/>
          <w:bCs/>
          <w:sz w:val="22"/>
          <w:szCs w:val="22"/>
        </w:rPr>
      </w:pPr>
    </w:p>
    <w:p w14:paraId="4465B5F0" w14:textId="7388D270" w:rsidR="0025034B" w:rsidRPr="009803A5" w:rsidRDefault="0025034B" w:rsidP="00EB00C4">
      <w:pPr>
        <w:jc w:val="center"/>
        <w:rPr>
          <w:rFonts w:asciiTheme="majorHAnsi" w:eastAsia="Calibri" w:hAnsiTheme="majorHAnsi" w:cstheme="majorHAnsi"/>
          <w:b/>
          <w:sz w:val="22"/>
          <w:szCs w:val="22"/>
        </w:rPr>
      </w:pPr>
      <w:r w:rsidRPr="009803A5">
        <w:rPr>
          <w:rFonts w:asciiTheme="majorHAnsi" w:hAnsiTheme="majorHAnsi" w:cstheme="majorHAnsi"/>
          <w:b/>
          <w:sz w:val="22"/>
          <w:szCs w:val="22"/>
        </w:rPr>
        <w:t xml:space="preserve">ANEXO V - </w:t>
      </w:r>
      <w:r w:rsidRPr="009803A5">
        <w:rPr>
          <w:rFonts w:asciiTheme="majorHAnsi" w:eastAsia="Calibri" w:hAnsiTheme="majorHAnsi" w:cstheme="majorHAnsi"/>
          <w:b/>
          <w:sz w:val="22"/>
          <w:szCs w:val="22"/>
        </w:rPr>
        <w:t>DA JUSTIFICATIVA DO VALOR ESTIMADO</w:t>
      </w:r>
    </w:p>
    <w:p w14:paraId="495B18D0" w14:textId="77777777" w:rsidR="00EB00C4" w:rsidRPr="009803A5" w:rsidRDefault="00EB00C4" w:rsidP="00EB00C4">
      <w:pPr>
        <w:jc w:val="center"/>
        <w:rPr>
          <w:rFonts w:asciiTheme="majorHAnsi" w:hAnsiTheme="majorHAnsi" w:cstheme="majorHAnsi"/>
          <w:sz w:val="22"/>
          <w:szCs w:val="22"/>
        </w:rPr>
      </w:pPr>
    </w:p>
    <w:p w14:paraId="0D018930" w14:textId="77777777" w:rsidR="0025034B" w:rsidRPr="009803A5" w:rsidRDefault="0025034B" w:rsidP="0025034B">
      <w:pPr>
        <w:pStyle w:val="Ttulo2"/>
        <w:spacing w:line="360" w:lineRule="auto"/>
        <w:rPr>
          <w:rFonts w:asciiTheme="majorHAnsi" w:hAnsiTheme="majorHAnsi" w:cstheme="majorHAnsi"/>
          <w:i/>
          <w:iCs/>
          <w:sz w:val="22"/>
          <w:szCs w:val="22"/>
        </w:rPr>
      </w:pPr>
      <w:r w:rsidRPr="009803A5">
        <w:rPr>
          <w:rFonts w:asciiTheme="majorHAnsi" w:hAnsiTheme="majorHAnsi" w:cstheme="majorHAnsi"/>
          <w:sz w:val="22"/>
          <w:szCs w:val="22"/>
        </w:rPr>
        <w:t xml:space="preserve">I – NÃO DIVULGAÇÃO DO VALOR ESTIMADO: </w:t>
      </w:r>
    </w:p>
    <w:p w14:paraId="0EF8B77B" w14:textId="77777777" w:rsidR="0025034B" w:rsidRPr="009803A5" w:rsidRDefault="0025034B" w:rsidP="0025034B">
      <w:pPr>
        <w:shd w:val="clear" w:color="auto" w:fill="FFFFFF"/>
        <w:spacing w:line="360" w:lineRule="auto"/>
        <w:ind w:right="142" w:firstLine="1134"/>
        <w:jc w:val="both"/>
        <w:rPr>
          <w:rFonts w:asciiTheme="majorHAnsi" w:hAnsiTheme="majorHAnsi" w:cstheme="majorHAnsi"/>
          <w:sz w:val="22"/>
          <w:szCs w:val="22"/>
        </w:rPr>
      </w:pPr>
      <w:r w:rsidRPr="009803A5">
        <w:rPr>
          <w:rFonts w:asciiTheme="majorHAnsi" w:hAnsiTheme="majorHAnsi" w:cstheme="majorHAnsi"/>
          <w:sz w:val="22"/>
          <w:szCs w:val="22"/>
        </w:rPr>
        <w:t>Os valores médios unitários não serão informados de acordo com</w:t>
      </w:r>
      <w:r w:rsidRPr="009803A5">
        <w:rPr>
          <w:rFonts w:asciiTheme="majorHAnsi" w:hAnsiTheme="majorHAnsi" w:cstheme="majorHAnsi"/>
          <w:b/>
          <w:sz w:val="22"/>
          <w:szCs w:val="22"/>
        </w:rPr>
        <w:t xml:space="preserve"> </w:t>
      </w:r>
      <w:r w:rsidRPr="009803A5">
        <w:rPr>
          <w:rFonts w:asciiTheme="majorHAnsi" w:hAnsiTheme="majorHAnsi" w:cstheme="majorHAnsi"/>
          <w:sz w:val="22"/>
          <w:szCs w:val="22"/>
          <w:lang w:eastAsia="en-GB"/>
        </w:rPr>
        <w:t xml:space="preserve">jurisprudência do </w:t>
      </w:r>
      <w:r w:rsidRPr="009803A5">
        <w:rPr>
          <w:rFonts w:asciiTheme="majorHAnsi" w:hAnsiTheme="majorHAnsi" w:cstheme="majorHAnsi"/>
          <w:sz w:val="22"/>
          <w:szCs w:val="22"/>
        </w:rPr>
        <w:t>Tribunal de Contas da União, conforme julgados exemplificativos:</w:t>
      </w:r>
    </w:p>
    <w:p w14:paraId="76A39045" w14:textId="77777777" w:rsidR="0025034B" w:rsidRPr="009803A5" w:rsidRDefault="0025034B" w:rsidP="0025034B">
      <w:pPr>
        <w:tabs>
          <w:tab w:val="left" w:pos="1134"/>
        </w:tabs>
        <w:ind w:left="2268"/>
        <w:jc w:val="both"/>
        <w:rPr>
          <w:rFonts w:asciiTheme="majorHAnsi" w:hAnsiTheme="majorHAnsi" w:cstheme="majorHAnsi"/>
          <w:sz w:val="22"/>
          <w:szCs w:val="22"/>
          <w:lang w:eastAsia="en-US"/>
        </w:rPr>
      </w:pPr>
      <w:r w:rsidRPr="009803A5">
        <w:rPr>
          <w:rFonts w:asciiTheme="majorHAnsi" w:hAnsiTheme="majorHAnsi" w:cstheme="majorHAnsi"/>
          <w:sz w:val="22"/>
          <w:szCs w:val="22"/>
          <w:lang w:eastAsia="en-US"/>
        </w:rPr>
        <w:t xml:space="preserve">[...] 35. Portanto, </w:t>
      </w:r>
      <w:r w:rsidRPr="009803A5">
        <w:rPr>
          <w:rFonts w:asciiTheme="majorHAnsi" w:hAnsiTheme="majorHAnsi" w:cstheme="majorHAnsi"/>
          <w:b/>
          <w:sz w:val="22"/>
          <w:szCs w:val="22"/>
          <w:u w:val="single"/>
          <w:lang w:eastAsia="en-US"/>
        </w:rPr>
        <w:t>nas licitações na modalidade de pregão, os orçamentos estimados em planilhas de quantitativos e preços unitários - e, se for o caso, os preços máximos unitários e global - não constituem elementos obrigatórios do edital,</w:t>
      </w:r>
      <w:r w:rsidRPr="009803A5">
        <w:rPr>
          <w:rFonts w:asciiTheme="majorHAnsi" w:hAnsiTheme="majorHAnsi" w:cstheme="majorHAnsi"/>
          <w:sz w:val="22"/>
          <w:szCs w:val="22"/>
          <w:lang w:eastAsia="en-US"/>
        </w:rPr>
        <w:t xml:space="preserve"> devendo, no entanto, estar inseridos nos autos do respectivo processo </w:t>
      </w:r>
      <w:r w:rsidRPr="009803A5">
        <w:rPr>
          <w:rFonts w:asciiTheme="majorHAnsi" w:hAnsiTheme="majorHAnsi" w:cstheme="majorHAnsi"/>
          <w:sz w:val="22"/>
          <w:szCs w:val="22"/>
          <w:lang w:eastAsia="en-US"/>
        </w:rPr>
        <w:lastRenderedPageBreak/>
        <w:t>licitatório. (Acórdão n.º 392/2011-Plenário, TC-033.876/2010-0, Rel. Min. José Jorge, 16.02.2011) (grifou-se)</w:t>
      </w:r>
    </w:p>
    <w:p w14:paraId="7BE295CF" w14:textId="77777777" w:rsidR="0025034B" w:rsidRPr="009803A5" w:rsidRDefault="0025034B" w:rsidP="0025034B">
      <w:pPr>
        <w:tabs>
          <w:tab w:val="left" w:pos="1134"/>
        </w:tabs>
        <w:ind w:left="2268"/>
        <w:jc w:val="both"/>
        <w:rPr>
          <w:rFonts w:asciiTheme="majorHAnsi" w:hAnsiTheme="majorHAnsi" w:cstheme="majorHAnsi"/>
          <w:sz w:val="22"/>
          <w:szCs w:val="22"/>
          <w:lang w:eastAsia="en-GB"/>
        </w:rPr>
      </w:pPr>
      <w:r w:rsidRPr="009803A5">
        <w:rPr>
          <w:rFonts w:asciiTheme="majorHAnsi" w:hAnsiTheme="majorHAnsi" w:cstheme="majorHAnsi"/>
          <w:sz w:val="22"/>
          <w:szCs w:val="22"/>
          <w:lang w:eastAsia="en-GB"/>
        </w:rPr>
        <w:t xml:space="preserve">REPRESENTAÇÃO. LICITAÇÃO. MODALIDADE PREGÃO (...). </w:t>
      </w:r>
      <w:r w:rsidRPr="009803A5">
        <w:rPr>
          <w:rFonts w:asciiTheme="majorHAnsi" w:hAnsiTheme="majorHAnsi" w:cstheme="majorHAnsi"/>
          <w:b/>
          <w:sz w:val="22"/>
          <w:szCs w:val="22"/>
          <w:u w:val="single"/>
          <w:lang w:eastAsia="en-GB"/>
        </w:rPr>
        <w:t>1. Na licitação na modalidade pregão, o orçamento estimado em planilhas de quantitativos e preços unitários não constitui um dos elementos obrigatórios do edital, devendo estar inserido obrigatoriamente no bojo do processo relativo ao certame. Ficará a critério do gestor, no caso concreto, a avaliação da oportunidade e conveniência de incluir esse orçamento no edital ou de informar, no ato convocatório, a sua disponibilidade aos interessados e os meios para obtê-lo.”</w:t>
      </w:r>
      <w:r w:rsidRPr="009803A5">
        <w:rPr>
          <w:rFonts w:asciiTheme="majorHAnsi" w:hAnsiTheme="majorHAnsi" w:cstheme="majorHAnsi"/>
          <w:sz w:val="22"/>
          <w:szCs w:val="22"/>
          <w:lang w:eastAsia="en-GB"/>
        </w:rPr>
        <w:t xml:space="preserve"> (Acórdão nº 114/2007, Plenário, Rel. Min. Benjamin Zymler) (grifou-se)</w:t>
      </w:r>
    </w:p>
    <w:p w14:paraId="3E9A1205" w14:textId="77777777" w:rsidR="0025034B" w:rsidRPr="009803A5" w:rsidRDefault="0025034B" w:rsidP="0025034B">
      <w:pPr>
        <w:tabs>
          <w:tab w:val="left" w:pos="1134"/>
        </w:tabs>
        <w:ind w:left="2268"/>
        <w:jc w:val="both"/>
        <w:rPr>
          <w:rFonts w:asciiTheme="majorHAnsi" w:hAnsiTheme="majorHAnsi" w:cstheme="majorHAnsi"/>
          <w:sz w:val="22"/>
          <w:szCs w:val="22"/>
          <w:lang w:eastAsia="en-US"/>
        </w:rPr>
      </w:pPr>
      <w:r w:rsidRPr="009803A5">
        <w:rPr>
          <w:rFonts w:asciiTheme="majorHAnsi" w:hAnsiTheme="majorHAnsi" w:cstheme="majorHAnsi"/>
          <w:sz w:val="22"/>
          <w:szCs w:val="22"/>
          <w:lang w:eastAsia="en-GB"/>
        </w:rPr>
        <w:t xml:space="preserve">[...] 9. Assim, ressalvada a necessidade de que as estimativas estejam presentes no processo, </w:t>
      </w:r>
      <w:r w:rsidRPr="009803A5">
        <w:rPr>
          <w:rFonts w:asciiTheme="majorHAnsi" w:hAnsiTheme="majorHAnsi" w:cstheme="majorHAnsi"/>
          <w:b/>
          <w:sz w:val="22"/>
          <w:szCs w:val="22"/>
          <w:u w:val="single"/>
          <w:lang w:eastAsia="en-GB"/>
        </w:rPr>
        <w:t>acredito que deve ficar a critério do gestor a decisão de publicá-las também no edital, possibilitando desse modo que adote a estratégia que considere mais eficiente na busca pela economicidade da contratação.”</w:t>
      </w:r>
      <w:r w:rsidRPr="009803A5">
        <w:rPr>
          <w:rFonts w:asciiTheme="majorHAnsi" w:hAnsiTheme="majorHAnsi" w:cstheme="majorHAnsi"/>
          <w:sz w:val="22"/>
          <w:szCs w:val="22"/>
          <w:lang w:eastAsia="en-GB"/>
        </w:rPr>
        <w:t xml:space="preserve"> (Acórdão nº 1405/2006, Plenário, Rel. Min. Marcos Vinicios Vilaça) (grifou-se)</w:t>
      </w:r>
    </w:p>
    <w:p w14:paraId="37B23258" w14:textId="77777777" w:rsidR="0025034B" w:rsidRPr="009803A5" w:rsidRDefault="0025034B" w:rsidP="0025034B">
      <w:pPr>
        <w:jc w:val="right"/>
        <w:rPr>
          <w:rFonts w:asciiTheme="majorHAnsi" w:hAnsiTheme="majorHAnsi" w:cstheme="majorHAnsi"/>
          <w:sz w:val="22"/>
          <w:szCs w:val="22"/>
          <w:highlight w:val="yellow"/>
        </w:rPr>
      </w:pPr>
    </w:p>
    <w:p w14:paraId="3DA3974C" w14:textId="77777777" w:rsidR="006F7E2D" w:rsidRPr="009803A5" w:rsidRDefault="006F7E2D" w:rsidP="0025034B">
      <w:pPr>
        <w:jc w:val="right"/>
        <w:rPr>
          <w:rFonts w:asciiTheme="majorHAnsi" w:hAnsiTheme="majorHAnsi" w:cstheme="majorHAnsi"/>
          <w:sz w:val="22"/>
          <w:szCs w:val="22"/>
          <w:highlight w:val="yellow"/>
        </w:rPr>
      </w:pPr>
    </w:p>
    <w:p w14:paraId="5D6BAD8A" w14:textId="77777777" w:rsidR="006F7E2D" w:rsidRPr="009803A5" w:rsidRDefault="006F7E2D" w:rsidP="0025034B">
      <w:pPr>
        <w:jc w:val="right"/>
        <w:rPr>
          <w:rFonts w:asciiTheme="majorHAnsi" w:hAnsiTheme="majorHAnsi" w:cstheme="majorHAnsi"/>
          <w:sz w:val="22"/>
          <w:szCs w:val="22"/>
          <w:highlight w:val="yellow"/>
        </w:rPr>
      </w:pPr>
    </w:p>
    <w:p w14:paraId="719B580F" w14:textId="4A922819" w:rsidR="006F7E2D" w:rsidRPr="009803A5" w:rsidRDefault="006F7E2D" w:rsidP="006F7E2D">
      <w:pPr>
        <w:spacing w:line="312" w:lineRule="auto"/>
        <w:ind w:firstLine="567"/>
        <w:jc w:val="right"/>
        <w:rPr>
          <w:rFonts w:asciiTheme="majorHAnsi" w:eastAsia="MS Mincho" w:hAnsiTheme="majorHAnsi" w:cstheme="majorHAnsi"/>
          <w:color w:val="000000"/>
          <w:sz w:val="22"/>
          <w:szCs w:val="22"/>
        </w:rPr>
      </w:pPr>
      <w:r w:rsidRPr="009803A5">
        <w:rPr>
          <w:rFonts w:asciiTheme="majorHAnsi" w:eastAsia="MS Mincho" w:hAnsiTheme="majorHAnsi" w:cstheme="majorHAnsi"/>
          <w:color w:val="000000"/>
          <w:sz w:val="22"/>
          <w:szCs w:val="22"/>
        </w:rPr>
        <w:t xml:space="preserve">Sonora – MS, </w:t>
      </w:r>
      <w:r w:rsidR="00FA2F0F">
        <w:rPr>
          <w:rFonts w:asciiTheme="majorHAnsi" w:eastAsia="MS Mincho" w:hAnsiTheme="majorHAnsi" w:cstheme="majorHAnsi"/>
          <w:color w:val="000000"/>
          <w:sz w:val="22"/>
          <w:szCs w:val="22"/>
        </w:rPr>
        <w:t>11 de março</w:t>
      </w:r>
      <w:r w:rsidR="006A5A04" w:rsidRPr="009803A5">
        <w:rPr>
          <w:rFonts w:asciiTheme="majorHAnsi" w:eastAsia="MS Mincho" w:hAnsiTheme="majorHAnsi" w:cstheme="majorHAnsi"/>
          <w:color w:val="000000"/>
          <w:sz w:val="22"/>
          <w:szCs w:val="22"/>
        </w:rPr>
        <w:t xml:space="preserve"> de 2026</w:t>
      </w:r>
      <w:r w:rsidRPr="009803A5">
        <w:rPr>
          <w:rFonts w:asciiTheme="majorHAnsi" w:eastAsia="MS Mincho" w:hAnsiTheme="majorHAnsi" w:cstheme="majorHAnsi"/>
          <w:color w:val="000000"/>
          <w:sz w:val="22"/>
          <w:szCs w:val="22"/>
        </w:rPr>
        <w:t>.</w:t>
      </w:r>
    </w:p>
    <w:p w14:paraId="4A421C5B" w14:textId="0A04D0F2" w:rsidR="0025034B" w:rsidRPr="009803A5" w:rsidRDefault="0025034B" w:rsidP="0025034B">
      <w:pPr>
        <w:jc w:val="right"/>
        <w:rPr>
          <w:rFonts w:asciiTheme="majorHAnsi" w:hAnsiTheme="majorHAnsi" w:cstheme="majorHAnsi"/>
          <w:sz w:val="22"/>
          <w:szCs w:val="22"/>
        </w:rPr>
      </w:pPr>
    </w:p>
    <w:p w14:paraId="75D0831E" w14:textId="5B43005F" w:rsidR="00723B4A" w:rsidRPr="009803A5" w:rsidRDefault="00723B4A" w:rsidP="0025034B">
      <w:pPr>
        <w:jc w:val="right"/>
        <w:rPr>
          <w:rFonts w:asciiTheme="majorHAnsi" w:hAnsiTheme="majorHAnsi" w:cstheme="majorHAnsi"/>
          <w:sz w:val="22"/>
          <w:szCs w:val="22"/>
        </w:rPr>
      </w:pPr>
    </w:p>
    <w:p w14:paraId="34721AB3" w14:textId="187704DE" w:rsidR="00723B4A" w:rsidRPr="009803A5" w:rsidRDefault="00723B4A" w:rsidP="0025034B">
      <w:pPr>
        <w:jc w:val="right"/>
        <w:rPr>
          <w:rFonts w:asciiTheme="majorHAnsi" w:hAnsiTheme="majorHAnsi" w:cstheme="majorHAnsi"/>
          <w:sz w:val="22"/>
          <w:szCs w:val="22"/>
        </w:rPr>
      </w:pPr>
    </w:p>
    <w:p w14:paraId="29028933" w14:textId="6156271E" w:rsidR="00723B4A" w:rsidRPr="009803A5" w:rsidRDefault="00723B4A" w:rsidP="0025034B">
      <w:pPr>
        <w:jc w:val="right"/>
        <w:rPr>
          <w:rFonts w:asciiTheme="majorHAnsi" w:hAnsiTheme="majorHAnsi" w:cstheme="majorHAnsi"/>
          <w:sz w:val="22"/>
          <w:szCs w:val="22"/>
        </w:rPr>
      </w:pPr>
    </w:p>
    <w:p w14:paraId="41278F94" w14:textId="77777777" w:rsidR="00723B4A" w:rsidRPr="009803A5" w:rsidRDefault="00723B4A" w:rsidP="0025034B">
      <w:pPr>
        <w:jc w:val="right"/>
        <w:rPr>
          <w:rFonts w:asciiTheme="majorHAnsi" w:hAnsiTheme="majorHAnsi" w:cstheme="majorHAnsi"/>
          <w:sz w:val="22"/>
          <w:szCs w:val="22"/>
        </w:rPr>
      </w:pPr>
    </w:p>
    <w:p w14:paraId="50608DF8" w14:textId="03FFDE6E" w:rsidR="00723B4A" w:rsidRPr="009803A5" w:rsidRDefault="00723B4A" w:rsidP="00723B4A">
      <w:pPr>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________________________________________</w:t>
      </w:r>
    </w:p>
    <w:p w14:paraId="23333CA3" w14:textId="77777777" w:rsidR="00723B4A" w:rsidRPr="009803A5" w:rsidRDefault="00723B4A" w:rsidP="00723B4A">
      <w:pPr>
        <w:pStyle w:val="Ttulo1"/>
        <w:spacing w:before="0"/>
        <w:ind w:left="291" w:right="204"/>
        <w:jc w:val="center"/>
        <w:rPr>
          <w:rFonts w:eastAsiaTheme="minorEastAsia" w:cstheme="majorHAnsi"/>
          <w:bCs w:val="0"/>
          <w:color w:val="auto"/>
          <w:sz w:val="22"/>
          <w:szCs w:val="22"/>
        </w:rPr>
      </w:pPr>
      <w:r w:rsidRPr="009803A5">
        <w:rPr>
          <w:rFonts w:eastAsiaTheme="minorEastAsia" w:cstheme="majorHAnsi"/>
          <w:bCs w:val="0"/>
          <w:color w:val="auto"/>
          <w:sz w:val="22"/>
          <w:szCs w:val="22"/>
        </w:rPr>
        <w:t>Raiane Tomé dos Anjos</w:t>
      </w:r>
    </w:p>
    <w:p w14:paraId="7FA9EF03" w14:textId="77777777" w:rsidR="00723B4A" w:rsidRPr="009803A5" w:rsidRDefault="00723B4A" w:rsidP="00723B4A">
      <w:pPr>
        <w:pStyle w:val="Ttulo1"/>
        <w:spacing w:before="0"/>
        <w:ind w:left="291" w:right="204"/>
        <w:jc w:val="center"/>
        <w:rPr>
          <w:rFonts w:eastAsiaTheme="minorEastAsia" w:cstheme="majorHAnsi"/>
          <w:b w:val="0"/>
          <w:bCs w:val="0"/>
          <w:color w:val="auto"/>
          <w:sz w:val="22"/>
          <w:szCs w:val="22"/>
        </w:rPr>
      </w:pPr>
      <w:r w:rsidRPr="009803A5">
        <w:rPr>
          <w:rFonts w:eastAsiaTheme="minorEastAsia" w:cstheme="majorHAnsi"/>
          <w:b w:val="0"/>
          <w:bCs w:val="0"/>
          <w:color w:val="auto"/>
          <w:sz w:val="22"/>
          <w:szCs w:val="22"/>
        </w:rPr>
        <w:t>Superintendente de Planejamento de Compras</w:t>
      </w:r>
    </w:p>
    <w:p w14:paraId="76AF10F6" w14:textId="25BBE6E7" w:rsidR="0025034B" w:rsidRPr="009803A5" w:rsidRDefault="0025034B" w:rsidP="0025034B">
      <w:pPr>
        <w:rPr>
          <w:rFonts w:asciiTheme="majorHAnsi" w:hAnsiTheme="majorHAnsi" w:cstheme="majorHAnsi"/>
          <w:b/>
          <w:bCs/>
          <w:sz w:val="22"/>
          <w:szCs w:val="22"/>
        </w:rPr>
      </w:pPr>
    </w:p>
    <w:p w14:paraId="3495DFFF" w14:textId="74BEF653" w:rsidR="00723B4A" w:rsidRPr="009803A5" w:rsidRDefault="00723B4A" w:rsidP="0025034B">
      <w:pPr>
        <w:rPr>
          <w:rFonts w:asciiTheme="majorHAnsi" w:hAnsiTheme="majorHAnsi" w:cstheme="majorHAnsi"/>
          <w:b/>
          <w:bCs/>
          <w:sz w:val="22"/>
          <w:szCs w:val="22"/>
        </w:rPr>
      </w:pPr>
    </w:p>
    <w:p w14:paraId="5CFCD34C" w14:textId="6A430245" w:rsidR="00723B4A" w:rsidRPr="009803A5" w:rsidRDefault="00723B4A" w:rsidP="0025034B">
      <w:pPr>
        <w:rPr>
          <w:rFonts w:asciiTheme="majorHAnsi" w:hAnsiTheme="majorHAnsi" w:cstheme="majorHAnsi"/>
          <w:b/>
          <w:bCs/>
          <w:sz w:val="22"/>
          <w:szCs w:val="22"/>
        </w:rPr>
      </w:pPr>
    </w:p>
    <w:p w14:paraId="27BAEDFB" w14:textId="494872A7" w:rsidR="00723B4A" w:rsidRPr="009803A5" w:rsidRDefault="00723B4A" w:rsidP="0025034B">
      <w:pPr>
        <w:rPr>
          <w:rFonts w:asciiTheme="majorHAnsi" w:hAnsiTheme="majorHAnsi" w:cstheme="majorHAnsi"/>
          <w:b/>
          <w:bCs/>
          <w:sz w:val="22"/>
          <w:szCs w:val="22"/>
        </w:rPr>
      </w:pPr>
    </w:p>
    <w:p w14:paraId="7B633A8B" w14:textId="77777777" w:rsidR="00723B4A" w:rsidRPr="009803A5" w:rsidRDefault="00723B4A" w:rsidP="0025034B">
      <w:pPr>
        <w:rPr>
          <w:rFonts w:asciiTheme="majorHAnsi" w:hAnsiTheme="majorHAnsi" w:cstheme="majorHAnsi"/>
          <w:b/>
          <w:bCs/>
          <w:sz w:val="22"/>
          <w:szCs w:val="22"/>
        </w:rPr>
      </w:pPr>
    </w:p>
    <w:p w14:paraId="7618E0F4" w14:textId="0ACEDFD8" w:rsidR="00F647E5" w:rsidRPr="009803A5" w:rsidRDefault="00235C3B" w:rsidP="00FA2F0F">
      <w:pPr>
        <w:pStyle w:val="Corpodetexto"/>
        <w:spacing w:after="0" w:afterAutospacing="0"/>
        <w:jc w:val="center"/>
        <w:rPr>
          <w:rFonts w:asciiTheme="majorHAnsi" w:hAnsiTheme="majorHAnsi" w:cstheme="majorHAnsi"/>
          <w:b/>
          <w:bCs/>
          <w:spacing w:val="-2"/>
          <w:sz w:val="22"/>
          <w:szCs w:val="22"/>
        </w:rPr>
      </w:pPr>
      <w:bookmarkStart w:id="14" w:name="_Hlk193283148"/>
      <w:r w:rsidRPr="009803A5">
        <w:rPr>
          <w:rFonts w:asciiTheme="majorHAnsi" w:hAnsiTheme="majorHAnsi" w:cstheme="majorHAnsi"/>
          <w:b/>
          <w:bCs/>
          <w:spacing w:val="-2"/>
          <w:sz w:val="22"/>
          <w:szCs w:val="22"/>
        </w:rPr>
        <w:t>ANEXO VI</w:t>
      </w:r>
      <w:r w:rsidR="00F647E5" w:rsidRPr="009803A5">
        <w:rPr>
          <w:rFonts w:asciiTheme="majorHAnsi" w:hAnsiTheme="majorHAnsi" w:cstheme="majorHAnsi"/>
          <w:b/>
          <w:bCs/>
          <w:spacing w:val="-2"/>
          <w:sz w:val="22"/>
          <w:szCs w:val="22"/>
        </w:rPr>
        <w:t xml:space="preserve"> - </w:t>
      </w:r>
      <w:r w:rsidR="005E113A" w:rsidRPr="009803A5">
        <w:rPr>
          <w:rFonts w:asciiTheme="majorHAnsi" w:hAnsiTheme="majorHAnsi" w:cstheme="majorHAnsi"/>
          <w:b/>
          <w:bCs/>
          <w:sz w:val="22"/>
          <w:szCs w:val="22"/>
        </w:rPr>
        <w:t>DECLARAÇÃO</w:t>
      </w:r>
      <w:r w:rsidR="005E113A" w:rsidRPr="009803A5">
        <w:rPr>
          <w:rFonts w:asciiTheme="majorHAnsi" w:hAnsiTheme="majorHAnsi" w:cstheme="majorHAnsi"/>
          <w:b/>
          <w:bCs/>
          <w:spacing w:val="27"/>
          <w:sz w:val="22"/>
          <w:szCs w:val="22"/>
        </w:rPr>
        <w:t xml:space="preserve"> </w:t>
      </w:r>
      <w:r w:rsidR="005E113A" w:rsidRPr="009803A5">
        <w:rPr>
          <w:rFonts w:asciiTheme="majorHAnsi" w:hAnsiTheme="majorHAnsi" w:cstheme="majorHAnsi"/>
          <w:b/>
          <w:bCs/>
          <w:spacing w:val="-2"/>
          <w:sz w:val="22"/>
          <w:szCs w:val="22"/>
        </w:rPr>
        <w:t>UNIFICADA</w:t>
      </w:r>
    </w:p>
    <w:p w14:paraId="78DC222E" w14:textId="77777777" w:rsidR="005E113A" w:rsidRPr="009803A5" w:rsidRDefault="005E113A" w:rsidP="00FA2F0F">
      <w:pPr>
        <w:jc w:val="center"/>
        <w:rPr>
          <w:rFonts w:asciiTheme="majorHAnsi" w:hAnsiTheme="majorHAnsi" w:cstheme="majorHAnsi"/>
          <w:b/>
          <w:w w:val="105"/>
          <w:sz w:val="22"/>
          <w:szCs w:val="22"/>
        </w:rPr>
      </w:pPr>
      <w:r w:rsidRPr="009803A5">
        <w:rPr>
          <w:rFonts w:asciiTheme="majorHAnsi" w:hAnsiTheme="majorHAnsi" w:cstheme="majorHAnsi"/>
          <w:b/>
          <w:w w:val="105"/>
          <w:sz w:val="22"/>
          <w:szCs w:val="22"/>
        </w:rPr>
        <w:t>PREGÃO ELETRÔNICO Nº XXX/20XX</w:t>
      </w:r>
    </w:p>
    <w:p w14:paraId="2D4967B9" w14:textId="56BE92D9" w:rsidR="005E113A" w:rsidRPr="009803A5" w:rsidRDefault="005E113A" w:rsidP="00FA2F0F">
      <w:pPr>
        <w:jc w:val="center"/>
        <w:rPr>
          <w:rFonts w:asciiTheme="majorHAnsi" w:hAnsiTheme="majorHAnsi" w:cstheme="majorHAnsi"/>
          <w:b/>
          <w:sz w:val="22"/>
          <w:szCs w:val="22"/>
        </w:rPr>
      </w:pPr>
      <w:r w:rsidRPr="009803A5">
        <w:rPr>
          <w:rFonts w:asciiTheme="majorHAnsi" w:hAnsiTheme="majorHAnsi" w:cstheme="majorHAnsi"/>
          <w:b/>
          <w:spacing w:val="-2"/>
          <w:sz w:val="22"/>
          <w:szCs w:val="22"/>
        </w:rPr>
        <w:t>PROCESSO Nº XXX/XXXX</w:t>
      </w:r>
    </w:p>
    <w:p w14:paraId="135431B0" w14:textId="68146260" w:rsidR="005E113A" w:rsidRPr="009803A5" w:rsidRDefault="005E113A" w:rsidP="005E113A">
      <w:pPr>
        <w:pStyle w:val="Corpodetexto"/>
        <w:ind w:firstLine="851"/>
        <w:jc w:val="both"/>
        <w:rPr>
          <w:rFonts w:asciiTheme="majorHAnsi" w:hAnsiTheme="majorHAnsi" w:cstheme="majorHAnsi"/>
          <w:sz w:val="22"/>
          <w:szCs w:val="22"/>
        </w:rPr>
      </w:pPr>
      <w:r w:rsidRPr="009803A5">
        <w:rPr>
          <w:rFonts w:asciiTheme="majorHAnsi" w:hAnsiTheme="majorHAnsi" w:cstheme="majorHAnsi"/>
          <w:w w:val="105"/>
          <w:sz w:val="22"/>
          <w:szCs w:val="22"/>
        </w:rPr>
        <w:t>Pelo</w:t>
      </w:r>
      <w:r w:rsidRPr="009803A5">
        <w:rPr>
          <w:rFonts w:asciiTheme="majorHAnsi" w:hAnsiTheme="majorHAnsi" w:cstheme="majorHAnsi"/>
          <w:spacing w:val="67"/>
          <w:w w:val="105"/>
          <w:sz w:val="22"/>
          <w:szCs w:val="22"/>
        </w:rPr>
        <w:t xml:space="preserve"> </w:t>
      </w:r>
      <w:r w:rsidRPr="009803A5">
        <w:rPr>
          <w:rFonts w:asciiTheme="majorHAnsi" w:hAnsiTheme="majorHAnsi" w:cstheme="majorHAnsi"/>
          <w:w w:val="105"/>
          <w:sz w:val="22"/>
          <w:szCs w:val="22"/>
        </w:rPr>
        <w:t>presente</w:t>
      </w:r>
      <w:r w:rsidRPr="009803A5">
        <w:rPr>
          <w:rFonts w:asciiTheme="majorHAnsi" w:hAnsiTheme="majorHAnsi" w:cstheme="majorHAnsi"/>
          <w:spacing w:val="67"/>
          <w:w w:val="105"/>
          <w:sz w:val="22"/>
          <w:szCs w:val="22"/>
        </w:rPr>
        <w:t xml:space="preserve"> </w:t>
      </w:r>
      <w:r w:rsidRPr="009803A5">
        <w:rPr>
          <w:rFonts w:asciiTheme="majorHAnsi" w:hAnsiTheme="majorHAnsi" w:cstheme="majorHAnsi"/>
          <w:w w:val="105"/>
          <w:sz w:val="22"/>
          <w:szCs w:val="22"/>
        </w:rPr>
        <w:t>instrumento,</w:t>
      </w:r>
      <w:r w:rsidRPr="009803A5">
        <w:rPr>
          <w:rFonts w:asciiTheme="majorHAnsi" w:hAnsiTheme="majorHAnsi" w:cstheme="majorHAnsi"/>
          <w:spacing w:val="68"/>
          <w:w w:val="105"/>
          <w:sz w:val="22"/>
          <w:szCs w:val="22"/>
        </w:rPr>
        <w:t xml:space="preserve"> </w:t>
      </w:r>
      <w:r w:rsidRPr="009803A5">
        <w:rPr>
          <w:rFonts w:asciiTheme="majorHAnsi" w:hAnsiTheme="majorHAnsi" w:cstheme="majorHAnsi"/>
          <w:w w:val="105"/>
          <w:sz w:val="22"/>
          <w:szCs w:val="22"/>
        </w:rPr>
        <w:t>a</w:t>
      </w:r>
      <w:r w:rsidRPr="009803A5">
        <w:rPr>
          <w:rFonts w:asciiTheme="majorHAnsi" w:hAnsiTheme="majorHAnsi" w:cstheme="majorHAnsi"/>
          <w:spacing w:val="67"/>
          <w:w w:val="105"/>
          <w:sz w:val="22"/>
          <w:szCs w:val="22"/>
        </w:rPr>
        <w:t xml:space="preserve"> </w:t>
      </w:r>
      <w:r w:rsidRPr="009803A5">
        <w:rPr>
          <w:rFonts w:asciiTheme="majorHAnsi" w:hAnsiTheme="majorHAnsi" w:cstheme="majorHAnsi"/>
          <w:w w:val="105"/>
          <w:sz w:val="22"/>
          <w:szCs w:val="22"/>
        </w:rPr>
        <w:t xml:space="preserve">empresa </w:t>
      </w:r>
      <w:r w:rsidRPr="009803A5">
        <w:rPr>
          <w:rFonts w:asciiTheme="majorHAnsi" w:hAnsiTheme="majorHAnsi" w:cstheme="majorHAnsi"/>
          <w:b/>
          <w:bCs/>
          <w:w w:val="105"/>
          <w:sz w:val="22"/>
          <w:szCs w:val="22"/>
        </w:rPr>
        <w:t>XXXXXXXXXXXXXXXXXXXXX</w:t>
      </w:r>
      <w:r w:rsidRPr="009803A5">
        <w:rPr>
          <w:rFonts w:asciiTheme="majorHAnsi" w:hAnsiTheme="majorHAnsi" w:cstheme="majorHAnsi"/>
          <w:w w:val="105"/>
          <w:sz w:val="22"/>
          <w:szCs w:val="22"/>
        </w:rPr>
        <w:t>,</w:t>
      </w:r>
      <w:r w:rsidRPr="009803A5">
        <w:rPr>
          <w:rFonts w:asciiTheme="majorHAnsi" w:hAnsiTheme="majorHAnsi" w:cstheme="majorHAnsi"/>
          <w:spacing w:val="68"/>
          <w:w w:val="105"/>
          <w:sz w:val="22"/>
          <w:szCs w:val="22"/>
        </w:rPr>
        <w:t xml:space="preserve"> </w:t>
      </w:r>
      <w:r w:rsidRPr="009803A5">
        <w:rPr>
          <w:rFonts w:asciiTheme="majorHAnsi" w:hAnsiTheme="majorHAnsi" w:cstheme="majorHAnsi"/>
          <w:w w:val="105"/>
          <w:sz w:val="22"/>
          <w:szCs w:val="22"/>
        </w:rPr>
        <w:t>CNPJ</w:t>
      </w:r>
      <w:r w:rsidRPr="009803A5">
        <w:rPr>
          <w:rFonts w:asciiTheme="majorHAnsi" w:hAnsiTheme="majorHAnsi" w:cstheme="majorHAnsi"/>
          <w:spacing w:val="66"/>
          <w:w w:val="105"/>
          <w:sz w:val="22"/>
          <w:szCs w:val="22"/>
        </w:rPr>
        <w:t xml:space="preserve"> </w:t>
      </w:r>
      <w:r w:rsidRPr="009803A5">
        <w:rPr>
          <w:rFonts w:asciiTheme="majorHAnsi" w:hAnsiTheme="majorHAnsi" w:cstheme="majorHAnsi"/>
          <w:w w:val="105"/>
          <w:sz w:val="22"/>
          <w:szCs w:val="22"/>
        </w:rPr>
        <w:t xml:space="preserve">nº </w:t>
      </w:r>
      <w:r w:rsidRPr="009803A5">
        <w:rPr>
          <w:rFonts w:asciiTheme="majorHAnsi" w:hAnsiTheme="majorHAnsi" w:cstheme="majorHAnsi"/>
          <w:b/>
          <w:bCs/>
          <w:w w:val="105"/>
          <w:sz w:val="22"/>
          <w:szCs w:val="22"/>
        </w:rPr>
        <w:t>XX.XXX.XXX/XXXX-XX</w:t>
      </w:r>
      <w:r w:rsidRPr="009803A5">
        <w:rPr>
          <w:rFonts w:asciiTheme="majorHAnsi" w:hAnsiTheme="majorHAnsi" w:cstheme="majorHAnsi"/>
          <w:w w:val="105"/>
          <w:sz w:val="22"/>
          <w:szCs w:val="22"/>
        </w:rPr>
        <w:t>, com</w:t>
      </w:r>
      <w:r w:rsidRPr="009803A5">
        <w:rPr>
          <w:rFonts w:asciiTheme="majorHAnsi" w:hAnsiTheme="majorHAnsi" w:cstheme="majorHAnsi"/>
          <w:spacing w:val="68"/>
          <w:w w:val="105"/>
          <w:sz w:val="22"/>
          <w:szCs w:val="22"/>
        </w:rPr>
        <w:t xml:space="preserve"> </w:t>
      </w:r>
      <w:r w:rsidRPr="009803A5">
        <w:rPr>
          <w:rFonts w:asciiTheme="majorHAnsi" w:hAnsiTheme="majorHAnsi" w:cstheme="majorHAnsi"/>
          <w:w w:val="105"/>
          <w:sz w:val="22"/>
          <w:szCs w:val="22"/>
        </w:rPr>
        <w:t>sede</w:t>
      </w:r>
      <w:r w:rsidRPr="009803A5">
        <w:rPr>
          <w:rFonts w:asciiTheme="majorHAnsi" w:hAnsiTheme="majorHAnsi" w:cstheme="majorHAnsi"/>
          <w:spacing w:val="69"/>
          <w:w w:val="105"/>
          <w:sz w:val="22"/>
          <w:szCs w:val="22"/>
        </w:rPr>
        <w:t xml:space="preserve"> </w:t>
      </w:r>
      <w:r w:rsidRPr="009803A5">
        <w:rPr>
          <w:rFonts w:asciiTheme="majorHAnsi" w:hAnsiTheme="majorHAnsi" w:cstheme="majorHAnsi"/>
          <w:spacing w:val="-5"/>
          <w:w w:val="105"/>
          <w:sz w:val="22"/>
          <w:szCs w:val="22"/>
        </w:rPr>
        <w:t xml:space="preserve">na Rua </w:t>
      </w:r>
      <w:proofErr w:type="gramStart"/>
      <w:r w:rsidRPr="009803A5">
        <w:rPr>
          <w:rFonts w:asciiTheme="majorHAnsi" w:hAnsiTheme="majorHAnsi" w:cstheme="majorHAnsi"/>
          <w:spacing w:val="-5"/>
          <w:w w:val="105"/>
          <w:sz w:val="22"/>
          <w:szCs w:val="22"/>
        </w:rPr>
        <w:t xml:space="preserve">/  </w:t>
      </w:r>
      <w:proofErr w:type="spellStart"/>
      <w:r w:rsidRPr="009803A5">
        <w:rPr>
          <w:rFonts w:asciiTheme="majorHAnsi" w:hAnsiTheme="majorHAnsi" w:cstheme="majorHAnsi"/>
          <w:spacing w:val="-5"/>
          <w:w w:val="105"/>
          <w:sz w:val="22"/>
          <w:szCs w:val="22"/>
        </w:rPr>
        <w:t>Av</w:t>
      </w:r>
      <w:proofErr w:type="spellEnd"/>
      <w:proofErr w:type="gramEnd"/>
      <w:r w:rsidRPr="009803A5">
        <w:rPr>
          <w:rFonts w:asciiTheme="majorHAnsi" w:hAnsiTheme="majorHAnsi" w:cstheme="majorHAnsi"/>
          <w:spacing w:val="-5"/>
          <w:w w:val="105"/>
          <w:sz w:val="22"/>
          <w:szCs w:val="22"/>
        </w:rPr>
        <w:t xml:space="preserve"> </w:t>
      </w:r>
      <w:r w:rsidRPr="009803A5">
        <w:rPr>
          <w:rFonts w:asciiTheme="majorHAnsi" w:hAnsiTheme="majorHAnsi" w:cstheme="majorHAnsi"/>
          <w:b/>
          <w:bCs/>
          <w:spacing w:val="-5"/>
          <w:w w:val="105"/>
          <w:sz w:val="22"/>
          <w:szCs w:val="22"/>
        </w:rPr>
        <w:t>XXXX</w:t>
      </w:r>
      <w:r w:rsidRPr="009803A5">
        <w:rPr>
          <w:rFonts w:asciiTheme="majorHAnsi" w:hAnsiTheme="majorHAnsi" w:cstheme="majorHAnsi"/>
          <w:spacing w:val="-5"/>
          <w:w w:val="105"/>
          <w:sz w:val="22"/>
          <w:szCs w:val="22"/>
        </w:rPr>
        <w:t xml:space="preserve">, Nº </w:t>
      </w:r>
      <w:r w:rsidRPr="009803A5">
        <w:rPr>
          <w:rFonts w:asciiTheme="majorHAnsi" w:hAnsiTheme="majorHAnsi" w:cstheme="majorHAnsi"/>
          <w:b/>
          <w:bCs/>
          <w:spacing w:val="-5"/>
          <w:w w:val="105"/>
          <w:sz w:val="22"/>
          <w:szCs w:val="22"/>
        </w:rPr>
        <w:t>XXX</w:t>
      </w:r>
      <w:r w:rsidRPr="009803A5">
        <w:rPr>
          <w:rFonts w:asciiTheme="majorHAnsi" w:hAnsiTheme="majorHAnsi" w:cstheme="majorHAnsi"/>
          <w:spacing w:val="-5"/>
          <w:w w:val="105"/>
          <w:sz w:val="22"/>
          <w:szCs w:val="22"/>
        </w:rPr>
        <w:t xml:space="preserve">, Bairro: </w:t>
      </w:r>
      <w:r w:rsidRPr="009803A5">
        <w:rPr>
          <w:rFonts w:asciiTheme="majorHAnsi" w:hAnsiTheme="majorHAnsi" w:cstheme="majorHAnsi"/>
          <w:b/>
          <w:bCs/>
          <w:spacing w:val="-5"/>
          <w:w w:val="105"/>
          <w:sz w:val="22"/>
          <w:szCs w:val="22"/>
        </w:rPr>
        <w:t>XXXX</w:t>
      </w:r>
      <w:r w:rsidRPr="009803A5">
        <w:rPr>
          <w:rFonts w:asciiTheme="majorHAnsi" w:hAnsiTheme="majorHAnsi" w:cstheme="majorHAnsi"/>
          <w:spacing w:val="-5"/>
          <w:w w:val="105"/>
          <w:sz w:val="22"/>
          <w:szCs w:val="22"/>
        </w:rPr>
        <w:t xml:space="preserve">, Cidade de </w:t>
      </w:r>
      <w:r w:rsidRPr="009803A5">
        <w:rPr>
          <w:rFonts w:asciiTheme="majorHAnsi" w:hAnsiTheme="majorHAnsi" w:cstheme="majorHAnsi"/>
          <w:b/>
          <w:bCs/>
          <w:spacing w:val="-5"/>
          <w:w w:val="105"/>
          <w:sz w:val="22"/>
          <w:szCs w:val="22"/>
        </w:rPr>
        <w:t>XXXXXX</w:t>
      </w:r>
      <w:r w:rsidRPr="009803A5">
        <w:rPr>
          <w:rFonts w:asciiTheme="majorHAnsi" w:hAnsiTheme="majorHAnsi" w:cstheme="majorHAnsi"/>
          <w:spacing w:val="-5"/>
          <w:w w:val="105"/>
          <w:sz w:val="22"/>
          <w:szCs w:val="22"/>
        </w:rPr>
        <w:t xml:space="preserve">, Estado </w:t>
      </w:r>
      <w:r w:rsidRPr="009803A5">
        <w:rPr>
          <w:rFonts w:asciiTheme="majorHAnsi" w:hAnsiTheme="majorHAnsi" w:cstheme="majorHAnsi"/>
          <w:b/>
          <w:bCs/>
          <w:spacing w:val="-5"/>
          <w:w w:val="105"/>
          <w:sz w:val="22"/>
          <w:szCs w:val="22"/>
        </w:rPr>
        <w:t>XXX</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sz w:val="22"/>
          <w:szCs w:val="22"/>
        </w:rPr>
        <w:t>através</w:t>
      </w:r>
      <w:r w:rsidRPr="009803A5">
        <w:rPr>
          <w:rFonts w:asciiTheme="majorHAnsi" w:hAnsiTheme="majorHAnsi" w:cstheme="majorHAnsi"/>
          <w:spacing w:val="26"/>
          <w:sz w:val="22"/>
          <w:szCs w:val="22"/>
        </w:rPr>
        <w:t xml:space="preserve"> </w:t>
      </w:r>
      <w:r w:rsidRPr="009803A5">
        <w:rPr>
          <w:rFonts w:asciiTheme="majorHAnsi" w:hAnsiTheme="majorHAnsi" w:cstheme="majorHAnsi"/>
          <w:sz w:val="22"/>
          <w:szCs w:val="22"/>
        </w:rPr>
        <w:t>de</w:t>
      </w:r>
      <w:r w:rsidRPr="009803A5">
        <w:rPr>
          <w:rFonts w:asciiTheme="majorHAnsi" w:hAnsiTheme="majorHAnsi" w:cstheme="majorHAnsi"/>
          <w:spacing w:val="32"/>
          <w:sz w:val="22"/>
          <w:szCs w:val="22"/>
        </w:rPr>
        <w:t xml:space="preserve"> </w:t>
      </w:r>
      <w:r w:rsidRPr="009803A5">
        <w:rPr>
          <w:rFonts w:asciiTheme="majorHAnsi" w:hAnsiTheme="majorHAnsi" w:cstheme="majorHAnsi"/>
          <w:sz w:val="22"/>
          <w:szCs w:val="22"/>
        </w:rPr>
        <w:t>seu</w:t>
      </w:r>
      <w:r w:rsidRPr="009803A5">
        <w:rPr>
          <w:rFonts w:asciiTheme="majorHAnsi" w:hAnsiTheme="majorHAnsi" w:cstheme="majorHAnsi"/>
          <w:spacing w:val="31"/>
          <w:sz w:val="22"/>
          <w:szCs w:val="22"/>
        </w:rPr>
        <w:t xml:space="preserve"> </w:t>
      </w:r>
      <w:r w:rsidRPr="009803A5">
        <w:rPr>
          <w:rFonts w:asciiTheme="majorHAnsi" w:hAnsiTheme="majorHAnsi" w:cstheme="majorHAnsi"/>
          <w:sz w:val="22"/>
          <w:szCs w:val="22"/>
        </w:rPr>
        <w:t>proprietário o Sr. (a</w:t>
      </w:r>
      <w:proofErr w:type="gramStart"/>
      <w:r w:rsidRPr="009803A5">
        <w:rPr>
          <w:rFonts w:asciiTheme="majorHAnsi" w:hAnsiTheme="majorHAnsi" w:cstheme="majorHAnsi"/>
          <w:sz w:val="22"/>
          <w:szCs w:val="22"/>
        </w:rPr>
        <w:t xml:space="preserve">) </w:t>
      </w:r>
      <w:r w:rsidRPr="009803A5">
        <w:rPr>
          <w:rFonts w:asciiTheme="majorHAnsi" w:hAnsiTheme="majorHAnsi" w:cstheme="majorHAnsi"/>
          <w:b/>
          <w:bCs/>
          <w:sz w:val="22"/>
          <w:szCs w:val="22"/>
        </w:rPr>
        <w:t>.</w:t>
      </w:r>
      <w:proofErr w:type="gramEnd"/>
      <w:r w:rsidRPr="009803A5">
        <w:rPr>
          <w:rFonts w:asciiTheme="majorHAnsi" w:hAnsiTheme="majorHAnsi" w:cstheme="majorHAnsi"/>
          <w:b/>
          <w:bCs/>
          <w:sz w:val="22"/>
          <w:szCs w:val="22"/>
        </w:rPr>
        <w:t xml:space="preserve"> XXXXXXXXXX</w:t>
      </w:r>
      <w:r w:rsidRPr="009803A5">
        <w:rPr>
          <w:rFonts w:asciiTheme="majorHAnsi" w:hAnsiTheme="majorHAnsi" w:cstheme="majorHAnsi"/>
          <w:sz w:val="22"/>
          <w:szCs w:val="22"/>
        </w:rPr>
        <w:t>, brasileiro, profissão X</w:t>
      </w:r>
      <w:r w:rsidRPr="009803A5">
        <w:rPr>
          <w:rFonts w:asciiTheme="majorHAnsi" w:hAnsiTheme="majorHAnsi" w:cstheme="majorHAnsi"/>
          <w:b/>
          <w:bCs/>
          <w:sz w:val="22"/>
          <w:szCs w:val="22"/>
        </w:rPr>
        <w:t>XXXXXXXX</w:t>
      </w:r>
      <w:r w:rsidRPr="009803A5">
        <w:rPr>
          <w:rFonts w:asciiTheme="majorHAnsi" w:hAnsiTheme="majorHAnsi" w:cstheme="majorHAnsi"/>
          <w:sz w:val="22"/>
          <w:szCs w:val="22"/>
        </w:rPr>
        <w:t xml:space="preserve">, portador (a) do CPF </w:t>
      </w:r>
      <w:r w:rsidRPr="009803A5">
        <w:rPr>
          <w:rFonts w:asciiTheme="majorHAnsi" w:hAnsiTheme="majorHAnsi" w:cstheme="majorHAnsi"/>
          <w:b/>
          <w:bCs/>
          <w:sz w:val="22"/>
          <w:szCs w:val="22"/>
        </w:rPr>
        <w:t>XXX.XXX.XXX-XX</w:t>
      </w:r>
      <w:r w:rsidRPr="009803A5">
        <w:rPr>
          <w:rFonts w:asciiTheme="majorHAnsi" w:hAnsiTheme="majorHAnsi" w:cstheme="majorHAnsi"/>
          <w:sz w:val="22"/>
          <w:szCs w:val="22"/>
        </w:rPr>
        <w:t xml:space="preserve"> e da CI RG </w:t>
      </w:r>
      <w:r w:rsidRPr="009803A5">
        <w:rPr>
          <w:rFonts w:asciiTheme="majorHAnsi" w:hAnsiTheme="majorHAnsi" w:cstheme="majorHAnsi"/>
          <w:b/>
          <w:bCs/>
          <w:sz w:val="22"/>
          <w:szCs w:val="22"/>
        </w:rPr>
        <w:t>XXXXXXX</w:t>
      </w:r>
      <w:r w:rsidRPr="009803A5">
        <w:rPr>
          <w:rFonts w:asciiTheme="majorHAnsi" w:hAnsiTheme="majorHAnsi" w:cstheme="majorHAnsi"/>
          <w:sz w:val="22"/>
          <w:szCs w:val="22"/>
        </w:rPr>
        <w:t>, infra-assinado,</w:t>
      </w:r>
      <w:r w:rsidRPr="009803A5">
        <w:rPr>
          <w:rFonts w:asciiTheme="majorHAnsi" w:hAnsiTheme="majorHAnsi" w:cstheme="majorHAnsi"/>
          <w:spacing w:val="26"/>
          <w:sz w:val="22"/>
          <w:szCs w:val="22"/>
        </w:rPr>
        <w:t xml:space="preserve"> </w:t>
      </w:r>
      <w:r w:rsidRPr="009803A5">
        <w:rPr>
          <w:rFonts w:asciiTheme="majorHAnsi" w:hAnsiTheme="majorHAnsi" w:cstheme="majorHAnsi"/>
          <w:spacing w:val="-4"/>
          <w:sz w:val="22"/>
          <w:szCs w:val="22"/>
        </w:rPr>
        <w:t>que:</w:t>
      </w:r>
    </w:p>
    <w:p w14:paraId="2002DCF8" w14:textId="77777777" w:rsidR="005E113A" w:rsidRPr="009803A5"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9803A5">
        <w:rPr>
          <w:rFonts w:asciiTheme="majorHAnsi" w:hAnsiTheme="majorHAnsi" w:cstheme="majorHAnsi"/>
          <w:w w:val="105"/>
          <w:sz w:val="22"/>
          <w:szCs w:val="22"/>
        </w:rPr>
        <w:t>Declaramos, para os</w:t>
      </w:r>
      <w:r w:rsidRPr="009803A5">
        <w:rPr>
          <w:rFonts w:asciiTheme="majorHAnsi" w:hAnsiTheme="majorHAnsi" w:cstheme="majorHAnsi"/>
          <w:spacing w:val="-1"/>
          <w:w w:val="105"/>
          <w:sz w:val="22"/>
          <w:szCs w:val="22"/>
        </w:rPr>
        <w:t xml:space="preserve"> </w:t>
      </w:r>
      <w:r w:rsidRPr="009803A5">
        <w:rPr>
          <w:rFonts w:asciiTheme="majorHAnsi" w:hAnsiTheme="majorHAnsi" w:cstheme="majorHAnsi"/>
          <w:w w:val="105"/>
          <w:sz w:val="22"/>
          <w:szCs w:val="22"/>
        </w:rPr>
        <w:t>fins</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do disposto no inciso VI do art. 68 da Lei nº 14.133/2021, que não emprega menor de 18 (dezoito)</w:t>
      </w:r>
      <w:r w:rsidRPr="009803A5">
        <w:rPr>
          <w:rFonts w:asciiTheme="majorHAnsi" w:hAnsiTheme="majorHAnsi" w:cstheme="majorHAnsi"/>
          <w:spacing w:val="-1"/>
          <w:w w:val="105"/>
          <w:sz w:val="22"/>
          <w:szCs w:val="22"/>
        </w:rPr>
        <w:t xml:space="preserve"> </w:t>
      </w:r>
      <w:r w:rsidRPr="009803A5">
        <w:rPr>
          <w:rFonts w:asciiTheme="majorHAnsi" w:hAnsiTheme="majorHAnsi" w:cstheme="majorHAnsi"/>
          <w:w w:val="105"/>
          <w:sz w:val="22"/>
          <w:szCs w:val="22"/>
        </w:rPr>
        <w:t>anos</w:t>
      </w:r>
      <w:r w:rsidRPr="009803A5">
        <w:rPr>
          <w:rFonts w:asciiTheme="majorHAnsi" w:hAnsiTheme="majorHAnsi" w:cstheme="majorHAnsi"/>
          <w:spacing w:val="-3"/>
          <w:w w:val="105"/>
          <w:sz w:val="22"/>
          <w:szCs w:val="22"/>
        </w:rPr>
        <w:t xml:space="preserve"> </w:t>
      </w:r>
      <w:r w:rsidRPr="009803A5">
        <w:rPr>
          <w:rFonts w:asciiTheme="majorHAnsi" w:hAnsiTheme="majorHAnsi" w:cstheme="majorHAnsi"/>
          <w:w w:val="105"/>
          <w:sz w:val="22"/>
          <w:szCs w:val="22"/>
        </w:rPr>
        <w:t>em</w:t>
      </w:r>
      <w:r w:rsidRPr="009803A5">
        <w:rPr>
          <w:rFonts w:asciiTheme="majorHAnsi" w:hAnsiTheme="majorHAnsi" w:cstheme="majorHAnsi"/>
          <w:spacing w:val="-1"/>
          <w:w w:val="105"/>
          <w:sz w:val="22"/>
          <w:szCs w:val="22"/>
        </w:rPr>
        <w:t xml:space="preserve"> </w:t>
      </w:r>
      <w:r w:rsidRPr="009803A5">
        <w:rPr>
          <w:rFonts w:asciiTheme="majorHAnsi" w:hAnsiTheme="majorHAnsi" w:cstheme="majorHAnsi"/>
          <w:w w:val="105"/>
          <w:sz w:val="22"/>
          <w:szCs w:val="22"/>
        </w:rPr>
        <w:t>trabalho</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noturno,</w:t>
      </w:r>
      <w:r w:rsidRPr="009803A5">
        <w:rPr>
          <w:rFonts w:asciiTheme="majorHAnsi" w:hAnsiTheme="majorHAnsi" w:cstheme="majorHAnsi"/>
          <w:spacing w:val="-3"/>
          <w:w w:val="105"/>
          <w:sz w:val="22"/>
          <w:szCs w:val="22"/>
        </w:rPr>
        <w:t xml:space="preserve"> </w:t>
      </w:r>
      <w:r w:rsidRPr="009803A5">
        <w:rPr>
          <w:rFonts w:asciiTheme="majorHAnsi" w:hAnsiTheme="majorHAnsi" w:cstheme="majorHAnsi"/>
          <w:w w:val="105"/>
          <w:sz w:val="22"/>
          <w:szCs w:val="22"/>
        </w:rPr>
        <w:t>perigoso</w:t>
      </w:r>
      <w:r w:rsidRPr="009803A5">
        <w:rPr>
          <w:rFonts w:asciiTheme="majorHAnsi" w:hAnsiTheme="majorHAnsi" w:cstheme="majorHAnsi"/>
          <w:spacing w:val="-3"/>
          <w:w w:val="105"/>
          <w:sz w:val="22"/>
          <w:szCs w:val="22"/>
        </w:rPr>
        <w:t xml:space="preserve"> </w:t>
      </w:r>
      <w:r w:rsidRPr="009803A5">
        <w:rPr>
          <w:rFonts w:asciiTheme="majorHAnsi" w:hAnsiTheme="majorHAnsi" w:cstheme="majorHAnsi"/>
          <w:w w:val="105"/>
          <w:sz w:val="22"/>
          <w:szCs w:val="22"/>
        </w:rPr>
        <w:t>ou insalubre e não</w:t>
      </w:r>
      <w:r w:rsidRPr="009803A5">
        <w:rPr>
          <w:rFonts w:asciiTheme="majorHAnsi" w:hAnsiTheme="majorHAnsi" w:cstheme="majorHAnsi"/>
          <w:spacing w:val="-4"/>
          <w:w w:val="105"/>
          <w:sz w:val="22"/>
          <w:szCs w:val="22"/>
        </w:rPr>
        <w:t xml:space="preserve"> </w:t>
      </w:r>
      <w:r w:rsidRPr="009803A5">
        <w:rPr>
          <w:rFonts w:asciiTheme="majorHAnsi" w:hAnsiTheme="majorHAnsi" w:cstheme="majorHAnsi"/>
          <w:w w:val="105"/>
          <w:sz w:val="22"/>
          <w:szCs w:val="22"/>
        </w:rPr>
        <w:t xml:space="preserve">emprega menor </w:t>
      </w:r>
      <w:r w:rsidRPr="009803A5">
        <w:rPr>
          <w:rFonts w:asciiTheme="majorHAnsi" w:hAnsiTheme="majorHAnsi" w:cstheme="majorHAnsi"/>
          <w:w w:val="105"/>
          <w:sz w:val="22"/>
          <w:szCs w:val="22"/>
        </w:rPr>
        <w:lastRenderedPageBreak/>
        <w:t>de 16</w:t>
      </w:r>
      <w:r w:rsidRPr="009803A5">
        <w:rPr>
          <w:rFonts w:asciiTheme="majorHAnsi" w:hAnsiTheme="majorHAnsi" w:cstheme="majorHAnsi"/>
          <w:spacing w:val="-1"/>
          <w:w w:val="105"/>
          <w:sz w:val="22"/>
          <w:szCs w:val="22"/>
        </w:rPr>
        <w:t xml:space="preserve"> </w:t>
      </w:r>
      <w:r w:rsidRPr="009803A5">
        <w:rPr>
          <w:rFonts w:asciiTheme="majorHAnsi" w:hAnsiTheme="majorHAnsi" w:cstheme="majorHAnsi"/>
          <w:w w:val="105"/>
          <w:sz w:val="22"/>
          <w:szCs w:val="22"/>
        </w:rPr>
        <w:t>(dezesseis) anos, salvo</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menor, a</w:t>
      </w:r>
      <w:r w:rsidRPr="009803A5">
        <w:rPr>
          <w:rFonts w:asciiTheme="majorHAnsi" w:hAnsiTheme="majorHAnsi" w:cstheme="majorHAnsi"/>
          <w:spacing w:val="-1"/>
          <w:w w:val="105"/>
          <w:sz w:val="22"/>
          <w:szCs w:val="22"/>
        </w:rPr>
        <w:t xml:space="preserve"> </w:t>
      </w:r>
      <w:r w:rsidRPr="009803A5">
        <w:rPr>
          <w:rFonts w:asciiTheme="majorHAnsi" w:hAnsiTheme="majorHAnsi" w:cstheme="majorHAnsi"/>
          <w:w w:val="105"/>
          <w:sz w:val="22"/>
          <w:szCs w:val="22"/>
        </w:rPr>
        <w:t>partir</w:t>
      </w:r>
      <w:r w:rsidRPr="009803A5">
        <w:rPr>
          <w:rFonts w:asciiTheme="majorHAnsi" w:hAnsiTheme="majorHAnsi" w:cstheme="majorHAnsi"/>
          <w:spacing w:val="-1"/>
          <w:w w:val="105"/>
          <w:sz w:val="22"/>
          <w:szCs w:val="22"/>
        </w:rPr>
        <w:t xml:space="preserve"> </w:t>
      </w:r>
      <w:r w:rsidRPr="009803A5">
        <w:rPr>
          <w:rFonts w:asciiTheme="majorHAnsi" w:hAnsiTheme="majorHAnsi" w:cstheme="majorHAnsi"/>
          <w:w w:val="105"/>
          <w:sz w:val="22"/>
          <w:szCs w:val="22"/>
        </w:rPr>
        <w:t>de</w:t>
      </w:r>
      <w:r w:rsidRPr="009803A5">
        <w:rPr>
          <w:rFonts w:asciiTheme="majorHAnsi" w:hAnsiTheme="majorHAnsi" w:cstheme="majorHAnsi"/>
          <w:spacing w:val="-1"/>
          <w:w w:val="105"/>
          <w:sz w:val="22"/>
          <w:szCs w:val="22"/>
        </w:rPr>
        <w:t xml:space="preserve"> </w:t>
      </w:r>
      <w:r w:rsidRPr="009803A5">
        <w:rPr>
          <w:rFonts w:asciiTheme="majorHAnsi" w:hAnsiTheme="majorHAnsi" w:cstheme="majorHAnsi"/>
          <w:w w:val="105"/>
          <w:sz w:val="22"/>
          <w:szCs w:val="22"/>
        </w:rPr>
        <w:t>14</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(quatorze) anos,</w:t>
      </w:r>
      <w:r w:rsidRPr="009803A5">
        <w:rPr>
          <w:rFonts w:asciiTheme="majorHAnsi" w:hAnsiTheme="majorHAnsi" w:cstheme="majorHAnsi"/>
          <w:spacing w:val="-4"/>
          <w:w w:val="105"/>
          <w:sz w:val="22"/>
          <w:szCs w:val="22"/>
        </w:rPr>
        <w:t xml:space="preserve"> </w:t>
      </w:r>
      <w:r w:rsidRPr="009803A5">
        <w:rPr>
          <w:rFonts w:asciiTheme="majorHAnsi" w:hAnsiTheme="majorHAnsi" w:cstheme="majorHAnsi"/>
          <w:w w:val="105"/>
          <w:sz w:val="22"/>
          <w:szCs w:val="22"/>
        </w:rPr>
        <w:t>na</w:t>
      </w:r>
      <w:r w:rsidRPr="009803A5">
        <w:rPr>
          <w:rFonts w:asciiTheme="majorHAnsi" w:hAnsiTheme="majorHAnsi" w:cstheme="majorHAnsi"/>
          <w:spacing w:val="-1"/>
          <w:w w:val="105"/>
          <w:sz w:val="22"/>
          <w:szCs w:val="22"/>
        </w:rPr>
        <w:t xml:space="preserve"> </w:t>
      </w:r>
      <w:r w:rsidRPr="009803A5">
        <w:rPr>
          <w:rFonts w:asciiTheme="majorHAnsi" w:hAnsiTheme="majorHAnsi" w:cstheme="majorHAnsi"/>
          <w:w w:val="105"/>
          <w:sz w:val="22"/>
          <w:szCs w:val="22"/>
        </w:rPr>
        <w:t>condição</w:t>
      </w:r>
      <w:r w:rsidRPr="009803A5">
        <w:rPr>
          <w:rFonts w:asciiTheme="majorHAnsi" w:hAnsiTheme="majorHAnsi" w:cstheme="majorHAnsi"/>
          <w:spacing w:val="-7"/>
          <w:w w:val="105"/>
          <w:sz w:val="22"/>
          <w:szCs w:val="22"/>
        </w:rPr>
        <w:t xml:space="preserve"> </w:t>
      </w:r>
      <w:r w:rsidRPr="009803A5">
        <w:rPr>
          <w:rFonts w:asciiTheme="majorHAnsi" w:hAnsiTheme="majorHAnsi" w:cstheme="majorHAnsi"/>
          <w:w w:val="105"/>
          <w:sz w:val="22"/>
          <w:szCs w:val="22"/>
        </w:rPr>
        <w:t>de</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w w:val="105"/>
          <w:sz w:val="22"/>
          <w:szCs w:val="22"/>
        </w:rPr>
        <w:t>aprendiz,</w:t>
      </w:r>
      <w:r w:rsidRPr="009803A5">
        <w:rPr>
          <w:rFonts w:asciiTheme="majorHAnsi" w:hAnsiTheme="majorHAnsi" w:cstheme="majorHAnsi"/>
          <w:spacing w:val="-8"/>
          <w:w w:val="105"/>
          <w:sz w:val="22"/>
          <w:szCs w:val="22"/>
        </w:rPr>
        <w:t xml:space="preserve"> </w:t>
      </w:r>
      <w:r w:rsidRPr="009803A5">
        <w:rPr>
          <w:rFonts w:asciiTheme="majorHAnsi" w:hAnsiTheme="majorHAnsi" w:cstheme="majorHAnsi"/>
          <w:w w:val="105"/>
          <w:sz w:val="22"/>
          <w:szCs w:val="22"/>
        </w:rPr>
        <w:t>nos</w:t>
      </w:r>
      <w:r w:rsidRPr="009803A5">
        <w:rPr>
          <w:rFonts w:asciiTheme="majorHAnsi" w:hAnsiTheme="majorHAnsi" w:cstheme="majorHAnsi"/>
          <w:spacing w:val="-8"/>
          <w:w w:val="105"/>
          <w:sz w:val="22"/>
          <w:szCs w:val="22"/>
        </w:rPr>
        <w:t xml:space="preserve"> </w:t>
      </w:r>
      <w:r w:rsidRPr="009803A5">
        <w:rPr>
          <w:rFonts w:asciiTheme="majorHAnsi" w:hAnsiTheme="majorHAnsi" w:cstheme="majorHAnsi"/>
          <w:w w:val="105"/>
          <w:sz w:val="22"/>
          <w:szCs w:val="22"/>
        </w:rPr>
        <w:t>termos</w:t>
      </w:r>
      <w:r w:rsidRPr="009803A5">
        <w:rPr>
          <w:rFonts w:asciiTheme="majorHAnsi" w:hAnsiTheme="majorHAnsi" w:cstheme="majorHAnsi"/>
          <w:spacing w:val="-6"/>
          <w:w w:val="105"/>
          <w:sz w:val="22"/>
          <w:szCs w:val="22"/>
        </w:rPr>
        <w:t xml:space="preserve"> </w:t>
      </w:r>
      <w:r w:rsidRPr="009803A5">
        <w:rPr>
          <w:rFonts w:asciiTheme="majorHAnsi" w:hAnsiTheme="majorHAnsi" w:cstheme="majorHAnsi"/>
          <w:w w:val="105"/>
          <w:sz w:val="22"/>
          <w:szCs w:val="22"/>
        </w:rPr>
        <w:t>do</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w w:val="105"/>
          <w:sz w:val="22"/>
          <w:szCs w:val="22"/>
        </w:rPr>
        <w:t>inciso</w:t>
      </w:r>
      <w:r w:rsidRPr="009803A5">
        <w:rPr>
          <w:rFonts w:asciiTheme="majorHAnsi" w:hAnsiTheme="majorHAnsi" w:cstheme="majorHAnsi"/>
          <w:spacing w:val="-8"/>
          <w:w w:val="105"/>
          <w:sz w:val="22"/>
          <w:szCs w:val="22"/>
        </w:rPr>
        <w:t xml:space="preserve"> </w:t>
      </w:r>
      <w:r w:rsidRPr="009803A5">
        <w:rPr>
          <w:rFonts w:asciiTheme="majorHAnsi" w:hAnsiTheme="majorHAnsi" w:cstheme="majorHAnsi"/>
          <w:w w:val="105"/>
          <w:sz w:val="22"/>
          <w:szCs w:val="22"/>
        </w:rPr>
        <w:t>XXXIII,</w:t>
      </w:r>
      <w:r w:rsidRPr="009803A5">
        <w:rPr>
          <w:rFonts w:asciiTheme="majorHAnsi" w:hAnsiTheme="majorHAnsi" w:cstheme="majorHAnsi"/>
          <w:spacing w:val="-8"/>
          <w:w w:val="105"/>
          <w:sz w:val="22"/>
          <w:szCs w:val="22"/>
        </w:rPr>
        <w:t xml:space="preserve"> </w:t>
      </w:r>
      <w:r w:rsidRPr="009803A5">
        <w:rPr>
          <w:rFonts w:asciiTheme="majorHAnsi" w:hAnsiTheme="majorHAnsi" w:cstheme="majorHAnsi"/>
          <w:w w:val="105"/>
          <w:sz w:val="22"/>
          <w:szCs w:val="22"/>
        </w:rPr>
        <w:t>do</w:t>
      </w:r>
      <w:r w:rsidRPr="009803A5">
        <w:rPr>
          <w:rFonts w:asciiTheme="majorHAnsi" w:hAnsiTheme="majorHAnsi" w:cstheme="majorHAnsi"/>
          <w:spacing w:val="-7"/>
          <w:w w:val="105"/>
          <w:sz w:val="22"/>
          <w:szCs w:val="22"/>
        </w:rPr>
        <w:t xml:space="preserve"> </w:t>
      </w:r>
      <w:r w:rsidRPr="009803A5">
        <w:rPr>
          <w:rFonts w:asciiTheme="majorHAnsi" w:hAnsiTheme="majorHAnsi" w:cstheme="majorHAnsi"/>
          <w:w w:val="105"/>
          <w:sz w:val="22"/>
          <w:szCs w:val="22"/>
        </w:rPr>
        <w:t>art.</w:t>
      </w:r>
      <w:r w:rsidRPr="009803A5">
        <w:rPr>
          <w:rFonts w:asciiTheme="majorHAnsi" w:hAnsiTheme="majorHAnsi" w:cstheme="majorHAnsi"/>
          <w:spacing w:val="-9"/>
          <w:w w:val="105"/>
          <w:sz w:val="22"/>
          <w:szCs w:val="22"/>
        </w:rPr>
        <w:t xml:space="preserve"> </w:t>
      </w:r>
      <w:r w:rsidRPr="009803A5">
        <w:rPr>
          <w:rFonts w:asciiTheme="majorHAnsi" w:hAnsiTheme="majorHAnsi" w:cstheme="majorHAnsi"/>
          <w:w w:val="105"/>
          <w:sz w:val="22"/>
          <w:szCs w:val="22"/>
        </w:rPr>
        <w:t>7º</w:t>
      </w:r>
      <w:r w:rsidRPr="009803A5">
        <w:rPr>
          <w:rFonts w:asciiTheme="majorHAnsi" w:hAnsiTheme="majorHAnsi" w:cstheme="majorHAnsi"/>
          <w:spacing w:val="-10"/>
          <w:w w:val="105"/>
          <w:sz w:val="22"/>
          <w:szCs w:val="22"/>
        </w:rPr>
        <w:t xml:space="preserve"> </w:t>
      </w:r>
      <w:r w:rsidRPr="009803A5">
        <w:rPr>
          <w:rFonts w:asciiTheme="majorHAnsi" w:hAnsiTheme="majorHAnsi" w:cstheme="majorHAnsi"/>
          <w:w w:val="105"/>
          <w:sz w:val="22"/>
          <w:szCs w:val="22"/>
        </w:rPr>
        <w:t>da</w:t>
      </w:r>
      <w:r w:rsidRPr="009803A5">
        <w:rPr>
          <w:rFonts w:asciiTheme="majorHAnsi" w:hAnsiTheme="majorHAnsi" w:cstheme="majorHAnsi"/>
          <w:spacing w:val="-7"/>
          <w:w w:val="105"/>
          <w:sz w:val="22"/>
          <w:szCs w:val="22"/>
        </w:rPr>
        <w:t xml:space="preserve"> </w:t>
      </w:r>
      <w:r w:rsidRPr="009803A5">
        <w:rPr>
          <w:rFonts w:asciiTheme="majorHAnsi" w:hAnsiTheme="majorHAnsi" w:cstheme="majorHAnsi"/>
          <w:w w:val="105"/>
          <w:sz w:val="22"/>
          <w:szCs w:val="22"/>
        </w:rPr>
        <w:t>Constituição</w:t>
      </w:r>
      <w:r w:rsidRPr="009803A5">
        <w:rPr>
          <w:rFonts w:asciiTheme="majorHAnsi" w:hAnsiTheme="majorHAnsi" w:cstheme="majorHAnsi"/>
          <w:spacing w:val="-9"/>
          <w:w w:val="105"/>
          <w:sz w:val="22"/>
          <w:szCs w:val="22"/>
        </w:rPr>
        <w:t xml:space="preserve"> </w:t>
      </w:r>
      <w:r w:rsidRPr="009803A5">
        <w:rPr>
          <w:rFonts w:asciiTheme="majorHAnsi" w:hAnsiTheme="majorHAnsi" w:cstheme="majorHAnsi"/>
          <w:w w:val="105"/>
          <w:sz w:val="22"/>
          <w:szCs w:val="22"/>
        </w:rPr>
        <w:t>Federal.</w:t>
      </w:r>
    </w:p>
    <w:p w14:paraId="4833FB21" w14:textId="77777777" w:rsidR="005E113A" w:rsidRPr="009803A5"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9803A5">
        <w:rPr>
          <w:rFonts w:asciiTheme="majorHAnsi" w:hAnsiTheme="majorHAnsi" w:cstheme="majorHAnsi"/>
          <w:w w:val="105"/>
          <w:sz w:val="22"/>
          <w:szCs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6C517843" w14:textId="77777777" w:rsidR="005E113A" w:rsidRPr="009803A5"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9803A5">
        <w:rPr>
          <w:rFonts w:asciiTheme="majorHAnsi" w:hAnsiTheme="majorHAnsi" w:cstheme="majorHAnsi"/>
          <w:w w:val="105"/>
          <w:sz w:val="22"/>
          <w:szCs w:val="22"/>
        </w:rPr>
        <w:t>Declaramos para todos os fins de direito, que conhecemos as especificações do objeto e os termos constantes neste Edital e seu (s) anexos, e que, concordamos com todos os termos constantes no mesmo e ainda, que possuímos todas</w:t>
      </w:r>
      <w:r w:rsidRPr="009803A5">
        <w:rPr>
          <w:rFonts w:asciiTheme="majorHAnsi" w:hAnsiTheme="majorHAnsi" w:cstheme="majorHAnsi"/>
          <w:spacing w:val="-1"/>
          <w:w w:val="105"/>
          <w:sz w:val="22"/>
          <w:szCs w:val="22"/>
        </w:rPr>
        <w:t xml:space="preserve"> </w:t>
      </w:r>
      <w:r w:rsidRPr="009803A5">
        <w:rPr>
          <w:rFonts w:asciiTheme="majorHAnsi" w:hAnsiTheme="majorHAnsi" w:cstheme="majorHAnsi"/>
          <w:w w:val="105"/>
          <w:sz w:val="22"/>
          <w:szCs w:val="22"/>
        </w:rPr>
        <w:t>as condições para atender e cumprir todas as exigências de fornecimento ali contidas, inclusive com relação a documentação, que está sendo apresentada para fins de habilitação.</w:t>
      </w:r>
    </w:p>
    <w:p w14:paraId="13C88B7F" w14:textId="77777777" w:rsidR="005E113A" w:rsidRPr="009803A5"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9803A5">
        <w:rPr>
          <w:rFonts w:asciiTheme="majorHAnsi" w:hAnsiTheme="majorHAnsi" w:cstheme="majorHAnsi"/>
          <w:w w:val="105"/>
          <w:sz w:val="22"/>
          <w:szCs w:val="22"/>
        </w:rPr>
        <w:t>Declaramos</w:t>
      </w:r>
      <w:r w:rsidRPr="009803A5">
        <w:rPr>
          <w:rFonts w:asciiTheme="majorHAnsi" w:hAnsiTheme="majorHAnsi" w:cstheme="majorHAnsi"/>
          <w:spacing w:val="-3"/>
          <w:w w:val="105"/>
          <w:sz w:val="22"/>
          <w:szCs w:val="22"/>
        </w:rPr>
        <w:t xml:space="preserve"> </w:t>
      </w:r>
      <w:r w:rsidRPr="009803A5">
        <w:rPr>
          <w:rFonts w:asciiTheme="majorHAnsi" w:hAnsiTheme="majorHAnsi" w:cstheme="majorHAnsi"/>
          <w:w w:val="105"/>
          <w:sz w:val="22"/>
          <w:szCs w:val="22"/>
        </w:rPr>
        <w:t>para</w:t>
      </w:r>
      <w:r w:rsidRPr="009803A5">
        <w:rPr>
          <w:rFonts w:asciiTheme="majorHAnsi" w:hAnsiTheme="majorHAnsi" w:cstheme="majorHAnsi"/>
          <w:spacing w:val="-3"/>
          <w:w w:val="105"/>
          <w:sz w:val="22"/>
          <w:szCs w:val="22"/>
        </w:rPr>
        <w:t xml:space="preserve"> </w:t>
      </w:r>
      <w:r w:rsidRPr="009803A5">
        <w:rPr>
          <w:rFonts w:asciiTheme="majorHAnsi" w:hAnsiTheme="majorHAnsi" w:cstheme="majorHAnsi"/>
          <w:w w:val="105"/>
          <w:sz w:val="22"/>
          <w:szCs w:val="22"/>
        </w:rPr>
        <w:t>os</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w w:val="105"/>
          <w:sz w:val="22"/>
          <w:szCs w:val="22"/>
        </w:rPr>
        <w:t>devidos</w:t>
      </w:r>
      <w:r w:rsidRPr="009803A5">
        <w:rPr>
          <w:rFonts w:asciiTheme="majorHAnsi" w:hAnsiTheme="majorHAnsi" w:cstheme="majorHAnsi"/>
          <w:spacing w:val="-7"/>
          <w:w w:val="105"/>
          <w:sz w:val="22"/>
          <w:szCs w:val="22"/>
        </w:rPr>
        <w:t xml:space="preserve"> </w:t>
      </w:r>
      <w:r w:rsidRPr="009803A5">
        <w:rPr>
          <w:rFonts w:asciiTheme="majorHAnsi" w:hAnsiTheme="majorHAnsi" w:cstheme="majorHAnsi"/>
          <w:w w:val="105"/>
          <w:sz w:val="22"/>
          <w:szCs w:val="22"/>
        </w:rPr>
        <w:t>fins</w:t>
      </w:r>
      <w:r w:rsidRPr="009803A5">
        <w:rPr>
          <w:rFonts w:asciiTheme="majorHAnsi" w:hAnsiTheme="majorHAnsi" w:cstheme="majorHAnsi"/>
          <w:spacing w:val="-4"/>
          <w:w w:val="105"/>
          <w:sz w:val="22"/>
          <w:szCs w:val="22"/>
        </w:rPr>
        <w:t xml:space="preserve"> </w:t>
      </w:r>
      <w:r w:rsidRPr="009803A5">
        <w:rPr>
          <w:rFonts w:asciiTheme="majorHAnsi" w:hAnsiTheme="majorHAnsi" w:cstheme="majorHAnsi"/>
          <w:w w:val="105"/>
          <w:sz w:val="22"/>
          <w:szCs w:val="22"/>
        </w:rPr>
        <w:t>de</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w w:val="105"/>
          <w:sz w:val="22"/>
          <w:szCs w:val="22"/>
        </w:rPr>
        <w:t>direito,</w:t>
      </w:r>
      <w:r w:rsidRPr="009803A5">
        <w:rPr>
          <w:rFonts w:asciiTheme="majorHAnsi" w:hAnsiTheme="majorHAnsi" w:cstheme="majorHAnsi"/>
          <w:spacing w:val="-3"/>
          <w:w w:val="105"/>
          <w:sz w:val="22"/>
          <w:szCs w:val="22"/>
        </w:rPr>
        <w:t xml:space="preserve"> </w:t>
      </w:r>
      <w:r w:rsidRPr="009803A5">
        <w:rPr>
          <w:rFonts w:asciiTheme="majorHAnsi" w:hAnsiTheme="majorHAnsi" w:cstheme="majorHAnsi"/>
          <w:w w:val="105"/>
          <w:sz w:val="22"/>
          <w:szCs w:val="22"/>
        </w:rPr>
        <w:t>na</w:t>
      </w:r>
      <w:r w:rsidRPr="009803A5">
        <w:rPr>
          <w:rFonts w:asciiTheme="majorHAnsi" w:hAnsiTheme="majorHAnsi" w:cstheme="majorHAnsi"/>
          <w:spacing w:val="-3"/>
          <w:w w:val="105"/>
          <w:sz w:val="22"/>
          <w:szCs w:val="22"/>
        </w:rPr>
        <w:t xml:space="preserve"> </w:t>
      </w:r>
      <w:r w:rsidRPr="009803A5">
        <w:rPr>
          <w:rFonts w:asciiTheme="majorHAnsi" w:hAnsiTheme="majorHAnsi" w:cstheme="majorHAnsi"/>
          <w:w w:val="105"/>
          <w:sz w:val="22"/>
          <w:szCs w:val="22"/>
        </w:rPr>
        <w:t>qualidade</w:t>
      </w:r>
      <w:r w:rsidRPr="009803A5">
        <w:rPr>
          <w:rFonts w:asciiTheme="majorHAnsi" w:hAnsiTheme="majorHAnsi" w:cstheme="majorHAnsi"/>
          <w:spacing w:val="-3"/>
          <w:w w:val="105"/>
          <w:sz w:val="22"/>
          <w:szCs w:val="22"/>
        </w:rPr>
        <w:t xml:space="preserve"> </w:t>
      </w:r>
      <w:r w:rsidRPr="009803A5">
        <w:rPr>
          <w:rFonts w:asciiTheme="majorHAnsi" w:hAnsiTheme="majorHAnsi" w:cstheme="majorHAnsi"/>
          <w:w w:val="105"/>
          <w:sz w:val="22"/>
          <w:szCs w:val="22"/>
        </w:rPr>
        <w:t>de</w:t>
      </w:r>
      <w:r w:rsidRPr="009803A5">
        <w:rPr>
          <w:rFonts w:asciiTheme="majorHAnsi" w:hAnsiTheme="majorHAnsi" w:cstheme="majorHAnsi"/>
          <w:spacing w:val="-3"/>
          <w:w w:val="105"/>
          <w:sz w:val="22"/>
          <w:szCs w:val="22"/>
        </w:rPr>
        <w:t xml:space="preserve"> </w:t>
      </w:r>
      <w:r w:rsidRPr="009803A5">
        <w:rPr>
          <w:rFonts w:asciiTheme="majorHAnsi" w:hAnsiTheme="majorHAnsi" w:cstheme="majorHAnsi"/>
          <w:w w:val="105"/>
          <w:sz w:val="22"/>
          <w:szCs w:val="22"/>
        </w:rPr>
        <w:t>Proponente</w:t>
      </w:r>
      <w:r w:rsidRPr="009803A5">
        <w:rPr>
          <w:rFonts w:asciiTheme="majorHAnsi" w:hAnsiTheme="majorHAnsi" w:cstheme="majorHAnsi"/>
          <w:spacing w:val="-3"/>
          <w:w w:val="105"/>
          <w:sz w:val="22"/>
          <w:szCs w:val="22"/>
        </w:rPr>
        <w:t xml:space="preserve"> </w:t>
      </w:r>
      <w:r w:rsidRPr="009803A5">
        <w:rPr>
          <w:rFonts w:asciiTheme="majorHAnsi" w:hAnsiTheme="majorHAnsi" w:cstheme="majorHAnsi"/>
          <w:w w:val="105"/>
          <w:sz w:val="22"/>
          <w:szCs w:val="22"/>
        </w:rPr>
        <w:t>dos</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w w:val="105"/>
          <w:sz w:val="22"/>
          <w:szCs w:val="22"/>
        </w:rPr>
        <w:t>procedimentos</w:t>
      </w:r>
      <w:r w:rsidRPr="009803A5">
        <w:rPr>
          <w:rFonts w:asciiTheme="majorHAnsi" w:hAnsiTheme="majorHAnsi" w:cstheme="majorHAnsi"/>
          <w:spacing w:val="-3"/>
          <w:w w:val="105"/>
          <w:sz w:val="22"/>
          <w:szCs w:val="22"/>
        </w:rPr>
        <w:t xml:space="preserve"> </w:t>
      </w:r>
      <w:r w:rsidRPr="009803A5">
        <w:rPr>
          <w:rFonts w:asciiTheme="majorHAnsi" w:hAnsiTheme="majorHAnsi" w:cstheme="majorHAnsi"/>
          <w:w w:val="105"/>
          <w:sz w:val="22"/>
          <w:szCs w:val="22"/>
        </w:rPr>
        <w:t>licitatórios,</w:t>
      </w:r>
      <w:r w:rsidRPr="009803A5">
        <w:rPr>
          <w:rFonts w:asciiTheme="majorHAnsi" w:hAnsiTheme="majorHAnsi" w:cstheme="majorHAnsi"/>
          <w:spacing w:val="40"/>
          <w:w w:val="105"/>
          <w:sz w:val="22"/>
          <w:szCs w:val="22"/>
        </w:rPr>
        <w:t xml:space="preserve"> </w:t>
      </w:r>
      <w:r w:rsidRPr="009803A5">
        <w:rPr>
          <w:rFonts w:asciiTheme="majorHAnsi" w:hAnsiTheme="majorHAnsi" w:cstheme="majorHAnsi"/>
          <w:w w:val="105"/>
          <w:sz w:val="22"/>
          <w:szCs w:val="22"/>
        </w:rPr>
        <w:t>instaurados por</w:t>
      </w:r>
      <w:r w:rsidRPr="009803A5">
        <w:rPr>
          <w:rFonts w:asciiTheme="majorHAnsi" w:hAnsiTheme="majorHAnsi" w:cstheme="majorHAnsi"/>
          <w:spacing w:val="13"/>
          <w:w w:val="105"/>
          <w:sz w:val="22"/>
          <w:szCs w:val="22"/>
        </w:rPr>
        <w:t xml:space="preserve"> </w:t>
      </w:r>
      <w:r w:rsidRPr="009803A5">
        <w:rPr>
          <w:rFonts w:asciiTheme="majorHAnsi" w:hAnsiTheme="majorHAnsi" w:cstheme="majorHAnsi"/>
          <w:w w:val="105"/>
          <w:sz w:val="22"/>
          <w:szCs w:val="22"/>
        </w:rPr>
        <w:t>este</w:t>
      </w:r>
      <w:r w:rsidRPr="009803A5">
        <w:rPr>
          <w:rFonts w:asciiTheme="majorHAnsi" w:hAnsiTheme="majorHAnsi" w:cstheme="majorHAnsi"/>
          <w:spacing w:val="12"/>
          <w:w w:val="105"/>
          <w:sz w:val="22"/>
          <w:szCs w:val="22"/>
        </w:rPr>
        <w:t xml:space="preserve"> </w:t>
      </w:r>
      <w:r w:rsidRPr="009803A5">
        <w:rPr>
          <w:rFonts w:asciiTheme="majorHAnsi" w:hAnsiTheme="majorHAnsi" w:cstheme="majorHAnsi"/>
          <w:w w:val="105"/>
          <w:sz w:val="22"/>
          <w:szCs w:val="22"/>
        </w:rPr>
        <w:t>Município, que</w:t>
      </w:r>
      <w:r w:rsidRPr="009803A5">
        <w:rPr>
          <w:rFonts w:asciiTheme="majorHAnsi" w:hAnsiTheme="majorHAnsi" w:cstheme="majorHAnsi"/>
          <w:spacing w:val="10"/>
          <w:w w:val="105"/>
          <w:sz w:val="22"/>
          <w:szCs w:val="22"/>
        </w:rPr>
        <w:t xml:space="preserve"> </w:t>
      </w:r>
      <w:r w:rsidRPr="009803A5">
        <w:rPr>
          <w:rFonts w:asciiTheme="majorHAnsi" w:hAnsiTheme="majorHAnsi" w:cstheme="majorHAnsi"/>
          <w:w w:val="105"/>
          <w:sz w:val="22"/>
          <w:szCs w:val="22"/>
        </w:rPr>
        <w:t>o (a)</w:t>
      </w:r>
      <w:r w:rsidRPr="009803A5">
        <w:rPr>
          <w:rFonts w:asciiTheme="majorHAnsi" w:hAnsiTheme="majorHAnsi" w:cstheme="majorHAnsi"/>
          <w:spacing w:val="10"/>
          <w:w w:val="105"/>
          <w:sz w:val="22"/>
          <w:szCs w:val="22"/>
        </w:rPr>
        <w:t xml:space="preserve"> </w:t>
      </w:r>
      <w:r w:rsidRPr="009803A5">
        <w:rPr>
          <w:rFonts w:asciiTheme="majorHAnsi" w:hAnsiTheme="majorHAnsi" w:cstheme="majorHAnsi"/>
          <w:w w:val="105"/>
          <w:sz w:val="22"/>
          <w:szCs w:val="22"/>
        </w:rPr>
        <w:t>responsável</w:t>
      </w:r>
      <w:r w:rsidRPr="009803A5">
        <w:rPr>
          <w:rFonts w:asciiTheme="majorHAnsi" w:hAnsiTheme="majorHAnsi" w:cstheme="majorHAnsi"/>
          <w:spacing w:val="10"/>
          <w:w w:val="105"/>
          <w:sz w:val="22"/>
          <w:szCs w:val="22"/>
        </w:rPr>
        <w:t xml:space="preserve"> </w:t>
      </w:r>
      <w:r w:rsidRPr="009803A5">
        <w:rPr>
          <w:rFonts w:asciiTheme="majorHAnsi" w:hAnsiTheme="majorHAnsi" w:cstheme="majorHAnsi"/>
          <w:w w:val="105"/>
          <w:sz w:val="22"/>
          <w:szCs w:val="22"/>
        </w:rPr>
        <w:t>legal</w:t>
      </w:r>
      <w:r w:rsidRPr="009803A5">
        <w:rPr>
          <w:rFonts w:asciiTheme="majorHAnsi" w:hAnsiTheme="majorHAnsi" w:cstheme="majorHAnsi"/>
          <w:spacing w:val="12"/>
          <w:w w:val="105"/>
          <w:sz w:val="22"/>
          <w:szCs w:val="22"/>
        </w:rPr>
        <w:t xml:space="preserve"> </w:t>
      </w:r>
      <w:r w:rsidRPr="009803A5">
        <w:rPr>
          <w:rFonts w:asciiTheme="majorHAnsi" w:hAnsiTheme="majorHAnsi" w:cstheme="majorHAnsi"/>
          <w:w w:val="105"/>
          <w:sz w:val="22"/>
          <w:szCs w:val="22"/>
        </w:rPr>
        <w:t>da</w:t>
      </w:r>
      <w:r w:rsidRPr="009803A5">
        <w:rPr>
          <w:rFonts w:asciiTheme="majorHAnsi" w:hAnsiTheme="majorHAnsi" w:cstheme="majorHAnsi"/>
          <w:spacing w:val="13"/>
          <w:w w:val="105"/>
          <w:sz w:val="22"/>
          <w:szCs w:val="22"/>
        </w:rPr>
        <w:t xml:space="preserve"> </w:t>
      </w:r>
      <w:r w:rsidRPr="009803A5">
        <w:rPr>
          <w:rFonts w:asciiTheme="majorHAnsi" w:hAnsiTheme="majorHAnsi" w:cstheme="majorHAnsi"/>
          <w:w w:val="105"/>
          <w:sz w:val="22"/>
          <w:szCs w:val="22"/>
        </w:rPr>
        <w:t>empresa</w:t>
      </w:r>
      <w:r w:rsidRPr="009803A5">
        <w:rPr>
          <w:rFonts w:asciiTheme="majorHAnsi" w:hAnsiTheme="majorHAnsi" w:cstheme="majorHAnsi"/>
          <w:spacing w:val="10"/>
          <w:w w:val="105"/>
          <w:sz w:val="22"/>
          <w:szCs w:val="22"/>
        </w:rPr>
        <w:t xml:space="preserve"> </w:t>
      </w:r>
      <w:r w:rsidRPr="009803A5">
        <w:rPr>
          <w:rFonts w:asciiTheme="majorHAnsi" w:hAnsiTheme="majorHAnsi" w:cstheme="majorHAnsi"/>
          <w:w w:val="105"/>
          <w:sz w:val="22"/>
          <w:szCs w:val="22"/>
        </w:rPr>
        <w:t>é</w:t>
      </w:r>
      <w:r w:rsidRPr="009803A5">
        <w:rPr>
          <w:rFonts w:asciiTheme="majorHAnsi" w:hAnsiTheme="majorHAnsi" w:cstheme="majorHAnsi"/>
          <w:spacing w:val="11"/>
          <w:w w:val="105"/>
          <w:sz w:val="22"/>
          <w:szCs w:val="22"/>
        </w:rPr>
        <w:t xml:space="preserve"> </w:t>
      </w:r>
      <w:r w:rsidRPr="009803A5">
        <w:rPr>
          <w:rFonts w:asciiTheme="majorHAnsi" w:hAnsiTheme="majorHAnsi" w:cstheme="majorHAnsi"/>
          <w:w w:val="105"/>
          <w:sz w:val="22"/>
          <w:szCs w:val="22"/>
        </w:rPr>
        <w:t xml:space="preserve">o </w:t>
      </w:r>
      <w:r w:rsidRPr="009803A5">
        <w:rPr>
          <w:rFonts w:asciiTheme="majorHAnsi" w:hAnsiTheme="majorHAnsi" w:cstheme="majorHAnsi"/>
          <w:sz w:val="22"/>
          <w:szCs w:val="22"/>
        </w:rPr>
        <w:t xml:space="preserve">Sr. (a) </w:t>
      </w:r>
      <w:r w:rsidRPr="009803A5">
        <w:rPr>
          <w:rFonts w:asciiTheme="majorHAnsi" w:hAnsiTheme="majorHAnsi" w:cstheme="majorHAnsi"/>
          <w:b/>
          <w:bCs/>
          <w:sz w:val="22"/>
          <w:szCs w:val="22"/>
        </w:rPr>
        <w:t>XXXXXXXXXXXXXXXXXX,</w:t>
      </w:r>
      <w:r w:rsidRPr="009803A5">
        <w:rPr>
          <w:rFonts w:asciiTheme="majorHAnsi" w:hAnsiTheme="majorHAnsi" w:cstheme="majorHAnsi"/>
          <w:sz w:val="22"/>
          <w:szCs w:val="22"/>
        </w:rPr>
        <w:t xml:space="preserve"> brasileiro (a), portador do CPF </w:t>
      </w:r>
      <w:r w:rsidRPr="009803A5">
        <w:rPr>
          <w:rFonts w:asciiTheme="majorHAnsi" w:hAnsiTheme="majorHAnsi" w:cstheme="majorHAnsi"/>
          <w:b/>
          <w:bCs/>
          <w:sz w:val="22"/>
          <w:szCs w:val="22"/>
        </w:rPr>
        <w:t>XXX.XXX.XXX-XX</w:t>
      </w:r>
      <w:r w:rsidRPr="009803A5">
        <w:rPr>
          <w:rFonts w:asciiTheme="majorHAnsi" w:hAnsiTheme="majorHAnsi" w:cstheme="majorHAnsi"/>
          <w:sz w:val="22"/>
          <w:szCs w:val="22"/>
        </w:rPr>
        <w:t xml:space="preserve"> e da CI RG </w:t>
      </w:r>
      <w:proofErr w:type="gramStart"/>
      <w:r w:rsidRPr="009803A5">
        <w:rPr>
          <w:rFonts w:asciiTheme="majorHAnsi" w:hAnsiTheme="majorHAnsi" w:cstheme="majorHAnsi"/>
          <w:b/>
          <w:bCs/>
          <w:sz w:val="22"/>
          <w:szCs w:val="22"/>
        </w:rPr>
        <w:t>XXXXXXXXX</w:t>
      </w:r>
      <w:r w:rsidRPr="009803A5">
        <w:rPr>
          <w:rFonts w:asciiTheme="majorHAnsi" w:hAnsiTheme="majorHAnsi" w:cstheme="majorHAnsi"/>
          <w:sz w:val="22"/>
          <w:szCs w:val="22"/>
        </w:rPr>
        <w:t xml:space="preserve"> </w:t>
      </w:r>
      <w:r w:rsidRPr="009803A5">
        <w:rPr>
          <w:rFonts w:asciiTheme="majorHAnsi" w:hAnsiTheme="majorHAnsi" w:cstheme="majorHAnsi"/>
          <w:w w:val="105"/>
          <w:sz w:val="22"/>
          <w:szCs w:val="22"/>
        </w:rPr>
        <w:t>,</w:t>
      </w:r>
      <w:proofErr w:type="gramEnd"/>
      <w:r w:rsidRPr="009803A5">
        <w:rPr>
          <w:rFonts w:asciiTheme="majorHAnsi" w:hAnsiTheme="majorHAnsi" w:cstheme="majorHAnsi"/>
          <w:spacing w:val="30"/>
          <w:w w:val="105"/>
          <w:sz w:val="22"/>
          <w:szCs w:val="22"/>
        </w:rPr>
        <w:t xml:space="preserve"> </w:t>
      </w:r>
      <w:r w:rsidRPr="009803A5">
        <w:rPr>
          <w:rFonts w:asciiTheme="majorHAnsi" w:hAnsiTheme="majorHAnsi" w:cstheme="majorHAnsi"/>
          <w:w w:val="105"/>
          <w:sz w:val="22"/>
          <w:szCs w:val="22"/>
        </w:rPr>
        <w:t>cuja</w:t>
      </w:r>
      <w:r w:rsidRPr="009803A5">
        <w:rPr>
          <w:rFonts w:asciiTheme="majorHAnsi" w:hAnsiTheme="majorHAnsi" w:cstheme="majorHAnsi"/>
          <w:spacing w:val="30"/>
          <w:w w:val="105"/>
          <w:sz w:val="22"/>
          <w:szCs w:val="22"/>
        </w:rPr>
        <w:t xml:space="preserve"> </w:t>
      </w:r>
      <w:r w:rsidRPr="009803A5">
        <w:rPr>
          <w:rFonts w:asciiTheme="majorHAnsi" w:hAnsiTheme="majorHAnsi" w:cstheme="majorHAnsi"/>
          <w:spacing w:val="-2"/>
          <w:w w:val="105"/>
          <w:sz w:val="22"/>
          <w:szCs w:val="22"/>
        </w:rPr>
        <w:t xml:space="preserve">função/cargo </w:t>
      </w:r>
      <w:r w:rsidRPr="009803A5">
        <w:rPr>
          <w:rFonts w:asciiTheme="majorHAnsi" w:hAnsiTheme="majorHAnsi" w:cstheme="majorHAnsi"/>
          <w:w w:val="105"/>
          <w:sz w:val="22"/>
          <w:szCs w:val="22"/>
        </w:rPr>
        <w:t xml:space="preserve">é </w:t>
      </w:r>
      <w:r w:rsidRPr="009803A5">
        <w:rPr>
          <w:rFonts w:asciiTheme="majorHAnsi" w:hAnsiTheme="majorHAnsi" w:cstheme="majorHAnsi"/>
          <w:b/>
          <w:bCs/>
          <w:w w:val="105"/>
          <w:sz w:val="22"/>
          <w:szCs w:val="22"/>
        </w:rPr>
        <w:t>XXXXXXXX</w:t>
      </w:r>
      <w:r w:rsidRPr="009803A5">
        <w:rPr>
          <w:rFonts w:asciiTheme="majorHAnsi" w:hAnsiTheme="majorHAnsi" w:cstheme="majorHAnsi"/>
          <w:w w:val="105"/>
          <w:sz w:val="22"/>
          <w:szCs w:val="22"/>
        </w:rPr>
        <w:t>, responsável pela assinatura do contrato.</w:t>
      </w:r>
    </w:p>
    <w:p w14:paraId="775C0C63" w14:textId="77777777" w:rsidR="005E113A" w:rsidRPr="009803A5"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9803A5">
        <w:rPr>
          <w:rFonts w:asciiTheme="majorHAnsi" w:hAnsiTheme="majorHAnsi" w:cstheme="majorHAnsi"/>
          <w:w w:val="105"/>
          <w:sz w:val="22"/>
          <w:szCs w:val="22"/>
        </w:rPr>
        <w:t>Declaramos que não possui, em nossa cadeia produtiva, empregados executando trabalho degradante</w:t>
      </w:r>
      <w:r w:rsidRPr="009803A5">
        <w:rPr>
          <w:rFonts w:asciiTheme="majorHAnsi" w:hAnsiTheme="majorHAnsi" w:cstheme="majorHAnsi"/>
          <w:spacing w:val="-3"/>
          <w:w w:val="105"/>
          <w:sz w:val="22"/>
          <w:szCs w:val="22"/>
        </w:rPr>
        <w:t xml:space="preserve"> </w:t>
      </w:r>
      <w:r w:rsidRPr="009803A5">
        <w:rPr>
          <w:rFonts w:asciiTheme="majorHAnsi" w:hAnsiTheme="majorHAnsi" w:cstheme="majorHAnsi"/>
          <w:w w:val="105"/>
          <w:sz w:val="22"/>
          <w:szCs w:val="22"/>
        </w:rPr>
        <w:t>ou</w:t>
      </w:r>
      <w:r w:rsidRPr="009803A5">
        <w:rPr>
          <w:rFonts w:asciiTheme="majorHAnsi" w:hAnsiTheme="majorHAnsi" w:cstheme="majorHAnsi"/>
          <w:spacing w:val="-1"/>
          <w:w w:val="105"/>
          <w:sz w:val="22"/>
          <w:szCs w:val="22"/>
        </w:rPr>
        <w:t xml:space="preserve"> </w:t>
      </w:r>
      <w:r w:rsidRPr="009803A5">
        <w:rPr>
          <w:rFonts w:asciiTheme="majorHAnsi" w:hAnsiTheme="majorHAnsi" w:cstheme="majorHAnsi"/>
          <w:w w:val="105"/>
          <w:sz w:val="22"/>
          <w:szCs w:val="22"/>
        </w:rPr>
        <w:t>forçado, observado</w:t>
      </w:r>
      <w:r w:rsidRPr="009803A5">
        <w:rPr>
          <w:rFonts w:asciiTheme="majorHAnsi" w:hAnsiTheme="majorHAnsi" w:cstheme="majorHAnsi"/>
          <w:spacing w:val="-6"/>
          <w:w w:val="105"/>
          <w:sz w:val="22"/>
          <w:szCs w:val="22"/>
        </w:rPr>
        <w:t xml:space="preserve"> </w:t>
      </w:r>
      <w:r w:rsidRPr="009803A5">
        <w:rPr>
          <w:rFonts w:asciiTheme="majorHAnsi" w:hAnsiTheme="majorHAnsi" w:cstheme="majorHAnsi"/>
          <w:w w:val="105"/>
          <w:sz w:val="22"/>
          <w:szCs w:val="22"/>
        </w:rPr>
        <w:t>o</w:t>
      </w:r>
      <w:r w:rsidRPr="009803A5">
        <w:rPr>
          <w:rFonts w:asciiTheme="majorHAnsi" w:hAnsiTheme="majorHAnsi" w:cstheme="majorHAnsi"/>
          <w:spacing w:val="-3"/>
          <w:w w:val="105"/>
          <w:sz w:val="22"/>
          <w:szCs w:val="22"/>
        </w:rPr>
        <w:t xml:space="preserve"> </w:t>
      </w:r>
      <w:r w:rsidRPr="009803A5">
        <w:rPr>
          <w:rFonts w:asciiTheme="majorHAnsi" w:hAnsiTheme="majorHAnsi" w:cstheme="majorHAnsi"/>
          <w:w w:val="105"/>
          <w:sz w:val="22"/>
          <w:szCs w:val="22"/>
        </w:rPr>
        <w:t>disposto</w:t>
      </w:r>
      <w:r w:rsidRPr="009803A5">
        <w:rPr>
          <w:rFonts w:asciiTheme="majorHAnsi" w:hAnsiTheme="majorHAnsi" w:cstheme="majorHAnsi"/>
          <w:spacing w:val="-6"/>
          <w:w w:val="105"/>
          <w:sz w:val="22"/>
          <w:szCs w:val="22"/>
        </w:rPr>
        <w:t xml:space="preserve"> </w:t>
      </w:r>
      <w:r w:rsidRPr="009803A5">
        <w:rPr>
          <w:rFonts w:asciiTheme="majorHAnsi" w:hAnsiTheme="majorHAnsi" w:cstheme="majorHAnsi"/>
          <w:w w:val="105"/>
          <w:sz w:val="22"/>
          <w:szCs w:val="22"/>
        </w:rPr>
        <w:t>nos</w:t>
      </w:r>
      <w:r w:rsidRPr="009803A5">
        <w:rPr>
          <w:rFonts w:asciiTheme="majorHAnsi" w:hAnsiTheme="majorHAnsi" w:cstheme="majorHAnsi"/>
          <w:spacing w:val="-9"/>
          <w:w w:val="105"/>
          <w:sz w:val="22"/>
          <w:szCs w:val="22"/>
        </w:rPr>
        <w:t xml:space="preserve"> </w:t>
      </w:r>
      <w:r w:rsidRPr="009803A5">
        <w:rPr>
          <w:rFonts w:asciiTheme="majorHAnsi" w:hAnsiTheme="majorHAnsi" w:cstheme="majorHAnsi"/>
          <w:w w:val="105"/>
          <w:sz w:val="22"/>
          <w:szCs w:val="22"/>
        </w:rPr>
        <w:t>incisos</w:t>
      </w:r>
      <w:r w:rsidRPr="009803A5">
        <w:rPr>
          <w:rFonts w:asciiTheme="majorHAnsi" w:hAnsiTheme="majorHAnsi" w:cstheme="majorHAnsi"/>
          <w:spacing w:val="-4"/>
          <w:w w:val="105"/>
          <w:sz w:val="22"/>
          <w:szCs w:val="22"/>
        </w:rPr>
        <w:t xml:space="preserve"> </w:t>
      </w:r>
      <w:r w:rsidRPr="009803A5">
        <w:rPr>
          <w:rFonts w:asciiTheme="majorHAnsi" w:hAnsiTheme="majorHAnsi" w:cstheme="majorHAnsi"/>
          <w:w w:val="105"/>
          <w:sz w:val="22"/>
          <w:szCs w:val="22"/>
        </w:rPr>
        <w:t>III</w:t>
      </w:r>
      <w:r w:rsidRPr="009803A5">
        <w:rPr>
          <w:rFonts w:asciiTheme="majorHAnsi" w:hAnsiTheme="majorHAnsi" w:cstheme="majorHAnsi"/>
          <w:spacing w:val="-3"/>
          <w:w w:val="105"/>
          <w:sz w:val="22"/>
          <w:szCs w:val="22"/>
        </w:rPr>
        <w:t xml:space="preserve"> </w:t>
      </w:r>
      <w:r w:rsidRPr="009803A5">
        <w:rPr>
          <w:rFonts w:asciiTheme="majorHAnsi" w:hAnsiTheme="majorHAnsi" w:cstheme="majorHAnsi"/>
          <w:w w:val="105"/>
          <w:sz w:val="22"/>
          <w:szCs w:val="22"/>
        </w:rPr>
        <w:t>e</w:t>
      </w:r>
      <w:r w:rsidRPr="009803A5">
        <w:rPr>
          <w:rFonts w:asciiTheme="majorHAnsi" w:hAnsiTheme="majorHAnsi" w:cstheme="majorHAnsi"/>
          <w:spacing w:val="-3"/>
          <w:w w:val="105"/>
          <w:sz w:val="22"/>
          <w:szCs w:val="22"/>
        </w:rPr>
        <w:t xml:space="preserve"> </w:t>
      </w:r>
      <w:r w:rsidRPr="009803A5">
        <w:rPr>
          <w:rFonts w:asciiTheme="majorHAnsi" w:hAnsiTheme="majorHAnsi" w:cstheme="majorHAnsi"/>
          <w:w w:val="105"/>
          <w:sz w:val="22"/>
          <w:szCs w:val="22"/>
        </w:rPr>
        <w:t>IV</w:t>
      </w:r>
      <w:r w:rsidRPr="009803A5">
        <w:rPr>
          <w:rFonts w:asciiTheme="majorHAnsi" w:hAnsiTheme="majorHAnsi" w:cstheme="majorHAnsi"/>
          <w:spacing w:val="-7"/>
          <w:w w:val="105"/>
          <w:sz w:val="22"/>
          <w:szCs w:val="22"/>
        </w:rPr>
        <w:t xml:space="preserve"> </w:t>
      </w:r>
      <w:r w:rsidRPr="009803A5">
        <w:rPr>
          <w:rFonts w:asciiTheme="majorHAnsi" w:hAnsiTheme="majorHAnsi" w:cstheme="majorHAnsi"/>
          <w:w w:val="105"/>
          <w:sz w:val="22"/>
          <w:szCs w:val="22"/>
        </w:rPr>
        <w:t>do</w:t>
      </w:r>
      <w:r w:rsidRPr="009803A5">
        <w:rPr>
          <w:rFonts w:asciiTheme="majorHAnsi" w:hAnsiTheme="majorHAnsi" w:cstheme="majorHAnsi"/>
          <w:spacing w:val="-6"/>
          <w:w w:val="105"/>
          <w:sz w:val="22"/>
          <w:szCs w:val="22"/>
        </w:rPr>
        <w:t xml:space="preserve"> </w:t>
      </w:r>
      <w:r w:rsidRPr="009803A5">
        <w:rPr>
          <w:rFonts w:asciiTheme="majorHAnsi" w:hAnsiTheme="majorHAnsi" w:cstheme="majorHAnsi"/>
          <w:w w:val="105"/>
          <w:sz w:val="22"/>
          <w:szCs w:val="22"/>
        </w:rPr>
        <w:t>art.</w:t>
      </w:r>
      <w:r w:rsidRPr="009803A5">
        <w:rPr>
          <w:rFonts w:asciiTheme="majorHAnsi" w:hAnsiTheme="majorHAnsi" w:cstheme="majorHAnsi"/>
          <w:spacing w:val="-7"/>
          <w:w w:val="105"/>
          <w:sz w:val="22"/>
          <w:szCs w:val="22"/>
        </w:rPr>
        <w:t xml:space="preserve"> </w:t>
      </w:r>
      <w:r w:rsidRPr="009803A5">
        <w:rPr>
          <w:rFonts w:asciiTheme="majorHAnsi" w:hAnsiTheme="majorHAnsi" w:cstheme="majorHAnsi"/>
          <w:w w:val="105"/>
          <w:sz w:val="22"/>
          <w:szCs w:val="22"/>
        </w:rPr>
        <w:t>1°</w:t>
      </w:r>
      <w:r w:rsidRPr="009803A5">
        <w:rPr>
          <w:rFonts w:asciiTheme="majorHAnsi" w:hAnsiTheme="majorHAnsi" w:cstheme="majorHAnsi"/>
          <w:spacing w:val="-4"/>
          <w:w w:val="105"/>
          <w:sz w:val="22"/>
          <w:szCs w:val="22"/>
        </w:rPr>
        <w:t xml:space="preserve"> </w:t>
      </w:r>
      <w:r w:rsidRPr="009803A5">
        <w:rPr>
          <w:rFonts w:asciiTheme="majorHAnsi" w:hAnsiTheme="majorHAnsi" w:cstheme="majorHAnsi"/>
          <w:w w:val="105"/>
          <w:sz w:val="22"/>
          <w:szCs w:val="22"/>
        </w:rPr>
        <w:t>e</w:t>
      </w:r>
      <w:r w:rsidRPr="009803A5">
        <w:rPr>
          <w:rFonts w:asciiTheme="majorHAnsi" w:hAnsiTheme="majorHAnsi" w:cstheme="majorHAnsi"/>
          <w:spacing w:val="-7"/>
          <w:w w:val="105"/>
          <w:sz w:val="22"/>
          <w:szCs w:val="22"/>
        </w:rPr>
        <w:t xml:space="preserve"> </w:t>
      </w:r>
      <w:r w:rsidRPr="009803A5">
        <w:rPr>
          <w:rFonts w:asciiTheme="majorHAnsi" w:hAnsiTheme="majorHAnsi" w:cstheme="majorHAnsi"/>
          <w:w w:val="105"/>
          <w:sz w:val="22"/>
          <w:szCs w:val="22"/>
        </w:rPr>
        <w:t>no</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inciso III, do art.</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5° da Constituição Federal.</w:t>
      </w:r>
    </w:p>
    <w:p w14:paraId="328BF608" w14:textId="77777777" w:rsidR="005E113A" w:rsidRPr="009803A5"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9803A5">
        <w:rPr>
          <w:rFonts w:asciiTheme="majorHAnsi" w:hAnsiTheme="majorHAnsi" w:cstheme="majorHAnsi"/>
          <w:w w:val="105"/>
          <w:sz w:val="22"/>
          <w:szCs w:val="22"/>
        </w:rPr>
        <w:t>Declaramos</w:t>
      </w:r>
      <w:r w:rsidRPr="009803A5">
        <w:rPr>
          <w:rFonts w:asciiTheme="majorHAnsi" w:hAnsiTheme="majorHAnsi" w:cstheme="majorHAnsi"/>
          <w:spacing w:val="-9"/>
          <w:w w:val="105"/>
          <w:sz w:val="22"/>
          <w:szCs w:val="22"/>
        </w:rPr>
        <w:t xml:space="preserve"> </w:t>
      </w:r>
      <w:r w:rsidRPr="009803A5">
        <w:rPr>
          <w:rFonts w:asciiTheme="majorHAnsi" w:hAnsiTheme="majorHAnsi" w:cstheme="majorHAnsi"/>
          <w:w w:val="105"/>
          <w:sz w:val="22"/>
          <w:szCs w:val="22"/>
        </w:rPr>
        <w:t>que</w:t>
      </w:r>
      <w:r w:rsidRPr="009803A5">
        <w:rPr>
          <w:rFonts w:asciiTheme="majorHAnsi" w:hAnsiTheme="majorHAnsi" w:cstheme="majorHAnsi"/>
          <w:spacing w:val="-9"/>
          <w:w w:val="105"/>
          <w:sz w:val="22"/>
          <w:szCs w:val="22"/>
        </w:rPr>
        <w:t xml:space="preserve"> </w:t>
      </w:r>
      <w:r w:rsidRPr="009803A5">
        <w:rPr>
          <w:rFonts w:asciiTheme="majorHAnsi" w:hAnsiTheme="majorHAnsi" w:cstheme="majorHAnsi"/>
          <w:w w:val="105"/>
          <w:sz w:val="22"/>
          <w:szCs w:val="22"/>
        </w:rPr>
        <w:t>a</w:t>
      </w:r>
      <w:r w:rsidRPr="009803A5">
        <w:rPr>
          <w:rFonts w:asciiTheme="majorHAnsi" w:hAnsiTheme="majorHAnsi" w:cstheme="majorHAnsi"/>
          <w:spacing w:val="-9"/>
          <w:w w:val="105"/>
          <w:sz w:val="22"/>
          <w:szCs w:val="22"/>
        </w:rPr>
        <w:t xml:space="preserve"> </w:t>
      </w:r>
      <w:r w:rsidRPr="009803A5">
        <w:rPr>
          <w:rFonts w:asciiTheme="majorHAnsi" w:hAnsiTheme="majorHAnsi" w:cstheme="majorHAnsi"/>
          <w:w w:val="105"/>
          <w:sz w:val="22"/>
          <w:szCs w:val="22"/>
        </w:rPr>
        <w:t>proposta</w:t>
      </w:r>
      <w:r w:rsidRPr="009803A5">
        <w:rPr>
          <w:rFonts w:asciiTheme="majorHAnsi" w:hAnsiTheme="majorHAnsi" w:cstheme="majorHAnsi"/>
          <w:spacing w:val="-8"/>
          <w:w w:val="105"/>
          <w:sz w:val="22"/>
          <w:szCs w:val="22"/>
        </w:rPr>
        <w:t xml:space="preserve"> </w:t>
      </w:r>
      <w:r w:rsidRPr="009803A5">
        <w:rPr>
          <w:rFonts w:asciiTheme="majorHAnsi" w:hAnsiTheme="majorHAnsi" w:cstheme="majorHAnsi"/>
          <w:w w:val="105"/>
          <w:sz w:val="22"/>
          <w:szCs w:val="22"/>
        </w:rPr>
        <w:t>apresentada</w:t>
      </w:r>
      <w:r w:rsidRPr="009803A5">
        <w:rPr>
          <w:rFonts w:asciiTheme="majorHAnsi" w:hAnsiTheme="majorHAnsi" w:cstheme="majorHAnsi"/>
          <w:spacing w:val="-10"/>
          <w:w w:val="105"/>
          <w:sz w:val="22"/>
          <w:szCs w:val="22"/>
        </w:rPr>
        <w:t xml:space="preserve"> </w:t>
      </w:r>
      <w:r w:rsidRPr="009803A5">
        <w:rPr>
          <w:rFonts w:asciiTheme="majorHAnsi" w:hAnsiTheme="majorHAnsi" w:cstheme="majorHAnsi"/>
          <w:w w:val="105"/>
          <w:sz w:val="22"/>
          <w:szCs w:val="22"/>
        </w:rPr>
        <w:t>para</w:t>
      </w:r>
      <w:r w:rsidRPr="009803A5">
        <w:rPr>
          <w:rFonts w:asciiTheme="majorHAnsi" w:hAnsiTheme="majorHAnsi" w:cstheme="majorHAnsi"/>
          <w:spacing w:val="-11"/>
          <w:w w:val="105"/>
          <w:sz w:val="22"/>
          <w:szCs w:val="22"/>
        </w:rPr>
        <w:t xml:space="preserve"> </w:t>
      </w:r>
      <w:r w:rsidRPr="009803A5">
        <w:rPr>
          <w:rFonts w:asciiTheme="majorHAnsi" w:hAnsiTheme="majorHAnsi" w:cstheme="majorHAnsi"/>
          <w:w w:val="105"/>
          <w:sz w:val="22"/>
          <w:szCs w:val="22"/>
        </w:rPr>
        <w:t>esta</w:t>
      </w:r>
      <w:r w:rsidRPr="009803A5">
        <w:rPr>
          <w:rFonts w:asciiTheme="majorHAnsi" w:hAnsiTheme="majorHAnsi" w:cstheme="majorHAnsi"/>
          <w:spacing w:val="-6"/>
          <w:w w:val="105"/>
          <w:sz w:val="22"/>
          <w:szCs w:val="22"/>
        </w:rPr>
        <w:t xml:space="preserve"> </w:t>
      </w:r>
      <w:r w:rsidRPr="009803A5">
        <w:rPr>
          <w:rFonts w:asciiTheme="majorHAnsi" w:hAnsiTheme="majorHAnsi" w:cstheme="majorHAnsi"/>
          <w:w w:val="105"/>
          <w:sz w:val="22"/>
          <w:szCs w:val="22"/>
        </w:rPr>
        <w:t>licitação</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w w:val="105"/>
          <w:sz w:val="22"/>
          <w:szCs w:val="22"/>
        </w:rPr>
        <w:t>foi</w:t>
      </w:r>
      <w:r w:rsidRPr="009803A5">
        <w:rPr>
          <w:rFonts w:asciiTheme="majorHAnsi" w:hAnsiTheme="majorHAnsi" w:cstheme="majorHAnsi"/>
          <w:spacing w:val="-8"/>
          <w:w w:val="105"/>
          <w:sz w:val="22"/>
          <w:szCs w:val="22"/>
        </w:rPr>
        <w:t xml:space="preserve"> </w:t>
      </w:r>
      <w:r w:rsidRPr="009803A5">
        <w:rPr>
          <w:rFonts w:asciiTheme="majorHAnsi" w:hAnsiTheme="majorHAnsi" w:cstheme="majorHAnsi"/>
          <w:w w:val="105"/>
          <w:sz w:val="22"/>
          <w:szCs w:val="22"/>
        </w:rPr>
        <w:t>elaborada</w:t>
      </w:r>
      <w:r w:rsidRPr="009803A5">
        <w:rPr>
          <w:rFonts w:asciiTheme="majorHAnsi" w:hAnsiTheme="majorHAnsi" w:cstheme="majorHAnsi"/>
          <w:spacing w:val="-9"/>
          <w:w w:val="105"/>
          <w:sz w:val="22"/>
          <w:szCs w:val="22"/>
        </w:rPr>
        <w:t xml:space="preserve"> </w:t>
      </w:r>
      <w:r w:rsidRPr="009803A5">
        <w:rPr>
          <w:rFonts w:asciiTheme="majorHAnsi" w:hAnsiTheme="majorHAnsi" w:cstheme="majorHAnsi"/>
          <w:w w:val="105"/>
          <w:sz w:val="22"/>
          <w:szCs w:val="22"/>
        </w:rPr>
        <w:t>de</w:t>
      </w:r>
      <w:r w:rsidRPr="009803A5">
        <w:rPr>
          <w:rFonts w:asciiTheme="majorHAnsi" w:hAnsiTheme="majorHAnsi" w:cstheme="majorHAnsi"/>
          <w:spacing w:val="-8"/>
          <w:w w:val="105"/>
          <w:sz w:val="22"/>
          <w:szCs w:val="22"/>
        </w:rPr>
        <w:t xml:space="preserve"> </w:t>
      </w:r>
      <w:r w:rsidRPr="009803A5">
        <w:rPr>
          <w:rFonts w:asciiTheme="majorHAnsi" w:hAnsiTheme="majorHAnsi" w:cstheme="majorHAnsi"/>
          <w:w w:val="105"/>
          <w:sz w:val="22"/>
          <w:szCs w:val="22"/>
        </w:rPr>
        <w:t>maneira</w:t>
      </w:r>
      <w:r w:rsidRPr="009803A5">
        <w:rPr>
          <w:rFonts w:asciiTheme="majorHAnsi" w:hAnsiTheme="majorHAnsi" w:cstheme="majorHAnsi"/>
          <w:spacing w:val="-11"/>
          <w:w w:val="105"/>
          <w:sz w:val="22"/>
          <w:szCs w:val="22"/>
        </w:rPr>
        <w:t xml:space="preserve"> </w:t>
      </w:r>
      <w:r w:rsidRPr="009803A5">
        <w:rPr>
          <w:rFonts w:asciiTheme="majorHAnsi" w:hAnsiTheme="majorHAnsi" w:cstheme="majorHAnsi"/>
          <w:w w:val="105"/>
          <w:sz w:val="22"/>
          <w:szCs w:val="22"/>
        </w:rPr>
        <w:t xml:space="preserve">independente. </w:t>
      </w:r>
      <w:r w:rsidRPr="009803A5">
        <w:rPr>
          <w:rFonts w:asciiTheme="majorHAnsi" w:hAnsiTheme="majorHAnsi" w:cstheme="majorHAnsi"/>
          <w:spacing w:val="-2"/>
          <w:w w:val="105"/>
          <w:sz w:val="22"/>
          <w:szCs w:val="22"/>
        </w:rPr>
        <w:t>E-mail:</w:t>
      </w:r>
      <w:r w:rsidRPr="009803A5">
        <w:rPr>
          <w:rFonts w:asciiTheme="majorHAnsi" w:hAnsiTheme="majorHAnsi" w:cstheme="majorHAnsi"/>
          <w:sz w:val="22"/>
          <w:szCs w:val="22"/>
        </w:rPr>
        <w:t xml:space="preserve"> </w:t>
      </w:r>
      <w:r w:rsidRPr="009803A5">
        <w:rPr>
          <w:rFonts w:asciiTheme="majorHAnsi" w:hAnsiTheme="majorHAnsi" w:cstheme="majorHAnsi"/>
          <w:b/>
          <w:bCs/>
          <w:sz w:val="22"/>
          <w:szCs w:val="22"/>
        </w:rPr>
        <w:t>XXXXXXXXXXXXXXXXXX</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Telefone:</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b/>
          <w:bCs/>
          <w:spacing w:val="-5"/>
          <w:w w:val="105"/>
          <w:sz w:val="22"/>
          <w:szCs w:val="22"/>
        </w:rPr>
        <w:t>(XX)XXXX-XXXX</w:t>
      </w:r>
      <w:r w:rsidRPr="009803A5">
        <w:rPr>
          <w:rFonts w:asciiTheme="majorHAnsi" w:hAnsiTheme="majorHAnsi" w:cstheme="majorHAnsi"/>
          <w:spacing w:val="-5"/>
          <w:w w:val="105"/>
          <w:sz w:val="22"/>
          <w:szCs w:val="22"/>
        </w:rPr>
        <w:t>.</w:t>
      </w:r>
    </w:p>
    <w:p w14:paraId="71378F91" w14:textId="7765F157" w:rsidR="005E113A" w:rsidRPr="009803A5"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9803A5">
        <w:rPr>
          <w:rFonts w:asciiTheme="majorHAnsi" w:hAnsiTheme="majorHAnsi" w:cstheme="majorHAnsi"/>
          <w:w w:val="105"/>
          <w:sz w:val="22"/>
          <w:szCs w:val="22"/>
        </w:rPr>
        <w:t>Declaramos</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w w:val="105"/>
          <w:sz w:val="22"/>
          <w:szCs w:val="22"/>
        </w:rPr>
        <w:t>de</w:t>
      </w:r>
      <w:r w:rsidRPr="009803A5">
        <w:rPr>
          <w:rFonts w:asciiTheme="majorHAnsi" w:hAnsiTheme="majorHAnsi" w:cstheme="majorHAnsi"/>
          <w:spacing w:val="-4"/>
          <w:w w:val="105"/>
          <w:sz w:val="22"/>
          <w:szCs w:val="22"/>
        </w:rPr>
        <w:t xml:space="preserve"> </w:t>
      </w:r>
      <w:r w:rsidRPr="009803A5">
        <w:rPr>
          <w:rFonts w:asciiTheme="majorHAnsi" w:hAnsiTheme="majorHAnsi" w:cstheme="majorHAnsi"/>
          <w:w w:val="105"/>
          <w:sz w:val="22"/>
          <w:szCs w:val="22"/>
        </w:rPr>
        <w:t>que</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cumprimos</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w w:val="105"/>
          <w:sz w:val="22"/>
          <w:szCs w:val="22"/>
        </w:rPr>
        <w:t>as</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exigências</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de</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reserva</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w w:val="105"/>
          <w:sz w:val="22"/>
          <w:szCs w:val="22"/>
        </w:rPr>
        <w:t>de</w:t>
      </w:r>
      <w:r w:rsidRPr="009803A5">
        <w:rPr>
          <w:rFonts w:asciiTheme="majorHAnsi" w:hAnsiTheme="majorHAnsi" w:cstheme="majorHAnsi"/>
          <w:spacing w:val="-4"/>
          <w:w w:val="105"/>
          <w:sz w:val="22"/>
          <w:szCs w:val="22"/>
        </w:rPr>
        <w:t xml:space="preserve"> </w:t>
      </w:r>
      <w:r w:rsidRPr="009803A5">
        <w:rPr>
          <w:rFonts w:asciiTheme="majorHAnsi" w:hAnsiTheme="majorHAnsi" w:cstheme="majorHAnsi"/>
          <w:w w:val="105"/>
          <w:sz w:val="22"/>
          <w:szCs w:val="22"/>
        </w:rPr>
        <w:t>cargos</w:t>
      </w:r>
      <w:r w:rsidRPr="009803A5">
        <w:rPr>
          <w:rFonts w:asciiTheme="majorHAnsi" w:hAnsiTheme="majorHAnsi" w:cstheme="majorHAnsi"/>
          <w:spacing w:val="-4"/>
          <w:w w:val="105"/>
          <w:sz w:val="22"/>
          <w:szCs w:val="22"/>
        </w:rPr>
        <w:t xml:space="preserve"> </w:t>
      </w:r>
      <w:r w:rsidRPr="009803A5">
        <w:rPr>
          <w:rFonts w:asciiTheme="majorHAnsi" w:hAnsiTheme="majorHAnsi" w:cstheme="majorHAnsi"/>
          <w:w w:val="105"/>
          <w:sz w:val="22"/>
          <w:szCs w:val="22"/>
        </w:rPr>
        <w:t>para</w:t>
      </w:r>
      <w:r w:rsidRPr="009803A5">
        <w:rPr>
          <w:rFonts w:asciiTheme="majorHAnsi" w:hAnsiTheme="majorHAnsi" w:cstheme="majorHAnsi"/>
          <w:spacing w:val="-7"/>
          <w:w w:val="105"/>
          <w:sz w:val="22"/>
          <w:szCs w:val="22"/>
        </w:rPr>
        <w:t xml:space="preserve"> </w:t>
      </w:r>
      <w:r w:rsidRPr="009803A5">
        <w:rPr>
          <w:rFonts w:asciiTheme="majorHAnsi" w:hAnsiTheme="majorHAnsi" w:cstheme="majorHAnsi"/>
          <w:w w:val="105"/>
          <w:sz w:val="22"/>
          <w:szCs w:val="22"/>
        </w:rPr>
        <w:t>pessoa</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com</w:t>
      </w:r>
      <w:r w:rsidRPr="009803A5">
        <w:rPr>
          <w:rFonts w:asciiTheme="majorHAnsi" w:hAnsiTheme="majorHAnsi" w:cstheme="majorHAnsi"/>
          <w:spacing w:val="-3"/>
          <w:w w:val="105"/>
          <w:sz w:val="22"/>
          <w:szCs w:val="22"/>
        </w:rPr>
        <w:t xml:space="preserve"> </w:t>
      </w:r>
      <w:r w:rsidRPr="009803A5">
        <w:rPr>
          <w:rFonts w:asciiTheme="majorHAnsi" w:hAnsiTheme="majorHAnsi" w:cstheme="majorHAnsi"/>
          <w:w w:val="105"/>
          <w:sz w:val="22"/>
          <w:szCs w:val="22"/>
        </w:rPr>
        <w:t>deficiência</w:t>
      </w:r>
      <w:r w:rsidRPr="009803A5">
        <w:rPr>
          <w:rFonts w:asciiTheme="majorHAnsi" w:hAnsiTheme="majorHAnsi" w:cstheme="majorHAnsi"/>
          <w:spacing w:val="-4"/>
          <w:w w:val="105"/>
          <w:sz w:val="22"/>
          <w:szCs w:val="22"/>
        </w:rPr>
        <w:t xml:space="preserve"> </w:t>
      </w:r>
      <w:r w:rsidRPr="009803A5">
        <w:rPr>
          <w:rFonts w:asciiTheme="majorHAnsi" w:hAnsiTheme="majorHAnsi" w:cstheme="majorHAnsi"/>
          <w:w w:val="105"/>
          <w:sz w:val="22"/>
          <w:szCs w:val="22"/>
        </w:rPr>
        <w:t>e</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para</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reabilitado da Previdência Social, previstas em lei e em outras normas específicas.</w:t>
      </w:r>
    </w:p>
    <w:p w14:paraId="379D6DDE" w14:textId="1CE89490" w:rsidR="005E113A" w:rsidRPr="009803A5" w:rsidRDefault="005E113A" w:rsidP="005E113A">
      <w:pPr>
        <w:pStyle w:val="Corpodetexto"/>
        <w:jc w:val="both"/>
        <w:rPr>
          <w:rFonts w:asciiTheme="majorHAnsi" w:hAnsiTheme="majorHAnsi" w:cstheme="majorHAnsi"/>
          <w:w w:val="105"/>
          <w:sz w:val="22"/>
          <w:szCs w:val="22"/>
        </w:rPr>
      </w:pPr>
      <w:r w:rsidRPr="009803A5">
        <w:rPr>
          <w:rFonts w:asciiTheme="majorHAnsi" w:hAnsiTheme="majorHAnsi" w:cstheme="majorHAnsi"/>
          <w:w w:val="105"/>
          <w:sz w:val="22"/>
          <w:szCs w:val="22"/>
        </w:rPr>
        <w:t>Nomeamos</w:t>
      </w:r>
      <w:r w:rsidRPr="009803A5">
        <w:rPr>
          <w:rFonts w:asciiTheme="majorHAnsi" w:hAnsiTheme="majorHAnsi" w:cstheme="majorHAnsi"/>
          <w:spacing w:val="-12"/>
          <w:w w:val="105"/>
          <w:sz w:val="22"/>
          <w:szCs w:val="22"/>
        </w:rPr>
        <w:t xml:space="preserve"> </w:t>
      </w:r>
      <w:r w:rsidRPr="009803A5">
        <w:rPr>
          <w:rFonts w:asciiTheme="majorHAnsi" w:hAnsiTheme="majorHAnsi" w:cstheme="majorHAnsi"/>
          <w:w w:val="105"/>
          <w:sz w:val="22"/>
          <w:szCs w:val="22"/>
        </w:rPr>
        <w:t>e</w:t>
      </w:r>
      <w:r w:rsidRPr="009803A5">
        <w:rPr>
          <w:rFonts w:asciiTheme="majorHAnsi" w:hAnsiTheme="majorHAnsi" w:cstheme="majorHAnsi"/>
          <w:spacing w:val="-9"/>
          <w:w w:val="105"/>
          <w:sz w:val="22"/>
          <w:szCs w:val="22"/>
        </w:rPr>
        <w:t xml:space="preserve"> </w:t>
      </w:r>
      <w:r w:rsidRPr="009803A5">
        <w:rPr>
          <w:rFonts w:asciiTheme="majorHAnsi" w:hAnsiTheme="majorHAnsi" w:cstheme="majorHAnsi"/>
          <w:w w:val="105"/>
          <w:sz w:val="22"/>
          <w:szCs w:val="22"/>
        </w:rPr>
        <w:t>constituímos</w:t>
      </w:r>
      <w:r w:rsidRPr="009803A5">
        <w:rPr>
          <w:rFonts w:asciiTheme="majorHAnsi" w:hAnsiTheme="majorHAnsi" w:cstheme="majorHAnsi"/>
          <w:spacing w:val="-11"/>
          <w:w w:val="105"/>
          <w:sz w:val="22"/>
          <w:szCs w:val="22"/>
        </w:rPr>
        <w:t xml:space="preserve"> </w:t>
      </w:r>
      <w:r w:rsidRPr="009803A5">
        <w:rPr>
          <w:rFonts w:asciiTheme="majorHAnsi" w:hAnsiTheme="majorHAnsi" w:cstheme="majorHAnsi"/>
          <w:w w:val="105"/>
          <w:sz w:val="22"/>
          <w:szCs w:val="22"/>
        </w:rPr>
        <w:t>o</w:t>
      </w:r>
      <w:r w:rsidRPr="009803A5">
        <w:rPr>
          <w:rFonts w:asciiTheme="majorHAnsi" w:hAnsiTheme="majorHAnsi" w:cstheme="majorHAnsi"/>
          <w:spacing w:val="-12"/>
          <w:w w:val="105"/>
          <w:sz w:val="22"/>
          <w:szCs w:val="22"/>
        </w:rPr>
        <w:t xml:space="preserve"> </w:t>
      </w:r>
      <w:r w:rsidRPr="009803A5">
        <w:rPr>
          <w:rFonts w:asciiTheme="majorHAnsi" w:hAnsiTheme="majorHAnsi" w:cstheme="majorHAnsi"/>
          <w:w w:val="105"/>
          <w:sz w:val="22"/>
          <w:szCs w:val="22"/>
        </w:rPr>
        <w:t xml:space="preserve">Senhor (a) </w:t>
      </w:r>
      <w:r w:rsidRPr="009803A5">
        <w:rPr>
          <w:rFonts w:asciiTheme="majorHAnsi" w:hAnsiTheme="majorHAnsi" w:cstheme="majorHAnsi"/>
          <w:b/>
          <w:bCs/>
          <w:sz w:val="22"/>
          <w:szCs w:val="22"/>
        </w:rPr>
        <w:t>XXXXXXXXXX</w:t>
      </w:r>
      <w:r w:rsidRPr="009803A5">
        <w:rPr>
          <w:rFonts w:asciiTheme="majorHAnsi" w:hAnsiTheme="majorHAnsi" w:cstheme="majorHAnsi"/>
          <w:sz w:val="22"/>
          <w:szCs w:val="22"/>
        </w:rPr>
        <w:t xml:space="preserve">, brasileiro, profissão </w:t>
      </w:r>
      <w:r w:rsidRPr="009803A5">
        <w:rPr>
          <w:rFonts w:asciiTheme="majorHAnsi" w:hAnsiTheme="majorHAnsi" w:cstheme="majorHAnsi"/>
          <w:b/>
          <w:bCs/>
          <w:sz w:val="22"/>
          <w:szCs w:val="22"/>
        </w:rPr>
        <w:t>XXXXXXX</w:t>
      </w:r>
      <w:r w:rsidRPr="009803A5">
        <w:rPr>
          <w:rFonts w:asciiTheme="majorHAnsi" w:hAnsiTheme="majorHAnsi" w:cstheme="majorHAnsi"/>
          <w:sz w:val="22"/>
          <w:szCs w:val="22"/>
        </w:rPr>
        <w:t xml:space="preserve">, portador do CPF </w:t>
      </w:r>
      <w:r w:rsidRPr="009803A5">
        <w:rPr>
          <w:rFonts w:asciiTheme="majorHAnsi" w:hAnsiTheme="majorHAnsi" w:cstheme="majorHAnsi"/>
          <w:b/>
          <w:bCs/>
          <w:sz w:val="22"/>
          <w:szCs w:val="22"/>
        </w:rPr>
        <w:t>XX.XXX.XXX-XX</w:t>
      </w:r>
      <w:r w:rsidRPr="009803A5">
        <w:rPr>
          <w:rFonts w:asciiTheme="majorHAnsi" w:hAnsiTheme="majorHAnsi" w:cstheme="majorHAnsi"/>
          <w:sz w:val="22"/>
          <w:szCs w:val="22"/>
        </w:rPr>
        <w:t xml:space="preserve"> e da CI RG </w:t>
      </w:r>
      <w:r w:rsidRPr="009803A5">
        <w:rPr>
          <w:rFonts w:asciiTheme="majorHAnsi" w:hAnsiTheme="majorHAnsi" w:cstheme="majorHAnsi"/>
          <w:b/>
          <w:bCs/>
          <w:sz w:val="22"/>
          <w:szCs w:val="22"/>
        </w:rPr>
        <w:t>XXXXXXXXXXXXXX</w:t>
      </w:r>
      <w:r w:rsidRPr="009803A5">
        <w:rPr>
          <w:rFonts w:asciiTheme="majorHAnsi" w:hAnsiTheme="majorHAnsi" w:cstheme="majorHAnsi"/>
          <w:spacing w:val="-10"/>
          <w:w w:val="105"/>
          <w:sz w:val="22"/>
          <w:szCs w:val="22"/>
        </w:rPr>
        <w:t xml:space="preserve">, </w:t>
      </w:r>
      <w:r w:rsidRPr="009803A5">
        <w:rPr>
          <w:rFonts w:asciiTheme="majorHAnsi" w:hAnsiTheme="majorHAnsi" w:cstheme="majorHAnsi"/>
          <w:w w:val="105"/>
          <w:sz w:val="22"/>
          <w:szCs w:val="22"/>
        </w:rPr>
        <w:t xml:space="preserve">para ser o (a) responsável para acompanhar a execução da ARP/contrato, referente ao </w:t>
      </w:r>
      <w:r w:rsidRPr="009803A5">
        <w:rPr>
          <w:rFonts w:asciiTheme="majorHAnsi" w:hAnsiTheme="majorHAnsi" w:cstheme="majorHAnsi"/>
          <w:b/>
          <w:w w:val="105"/>
          <w:sz w:val="22"/>
          <w:szCs w:val="22"/>
        </w:rPr>
        <w:t xml:space="preserve">PREGÃO ELETRÔNICO Nº XXX/20XX </w:t>
      </w:r>
      <w:r w:rsidRPr="009803A5">
        <w:rPr>
          <w:rFonts w:asciiTheme="majorHAnsi" w:hAnsiTheme="majorHAnsi" w:cstheme="majorHAnsi"/>
          <w:w w:val="105"/>
          <w:sz w:val="22"/>
          <w:szCs w:val="22"/>
        </w:rPr>
        <w:t>e todos os atos necessários ao cumprimento das obrigações contidas no instrumento convocatório, seus Anexos e no Contrato.</w:t>
      </w:r>
    </w:p>
    <w:p w14:paraId="1F3B7C03" w14:textId="219818D4" w:rsidR="005E113A" w:rsidRPr="009803A5" w:rsidRDefault="005E113A" w:rsidP="005E113A">
      <w:pPr>
        <w:pStyle w:val="Corpodetexto"/>
        <w:jc w:val="right"/>
        <w:rPr>
          <w:rFonts w:asciiTheme="majorHAnsi" w:hAnsiTheme="majorHAnsi" w:cstheme="majorHAnsi"/>
          <w:w w:val="105"/>
          <w:sz w:val="22"/>
          <w:szCs w:val="22"/>
        </w:rPr>
      </w:pPr>
      <w:r w:rsidRPr="009803A5">
        <w:rPr>
          <w:rFonts w:asciiTheme="majorHAnsi" w:hAnsiTheme="majorHAnsi" w:cstheme="majorHAnsi"/>
          <w:w w:val="105"/>
          <w:sz w:val="22"/>
          <w:szCs w:val="22"/>
        </w:rPr>
        <w:t>XXXXXX, XX de XXXX de XXXX.</w:t>
      </w:r>
    </w:p>
    <w:p w14:paraId="4811521C" w14:textId="77777777" w:rsidR="005E113A" w:rsidRPr="009803A5" w:rsidRDefault="005E113A" w:rsidP="00F73D3B">
      <w:pPr>
        <w:pStyle w:val="SemEspaamento"/>
        <w:rPr>
          <w:rFonts w:asciiTheme="majorHAnsi" w:hAnsiTheme="majorHAnsi" w:cstheme="majorHAnsi"/>
        </w:rPr>
      </w:pPr>
      <w:r w:rsidRPr="009803A5">
        <w:rPr>
          <w:rFonts w:asciiTheme="majorHAnsi" w:hAnsiTheme="majorHAnsi" w:cstheme="majorHAnsi"/>
        </w:rPr>
        <w:t>______________________________________</w:t>
      </w:r>
    </w:p>
    <w:p w14:paraId="5B87DFE6" w14:textId="77777777" w:rsidR="005E113A" w:rsidRPr="009803A5" w:rsidRDefault="005E113A" w:rsidP="00F73D3B">
      <w:pPr>
        <w:pStyle w:val="SemEspaamento"/>
        <w:rPr>
          <w:rFonts w:asciiTheme="majorHAnsi" w:hAnsiTheme="majorHAnsi" w:cstheme="majorHAnsi"/>
          <w:w w:val="105"/>
        </w:rPr>
      </w:pPr>
      <w:r w:rsidRPr="009803A5">
        <w:rPr>
          <w:rFonts w:asciiTheme="majorHAnsi" w:hAnsiTheme="majorHAnsi" w:cstheme="majorHAnsi"/>
          <w:w w:val="105"/>
        </w:rPr>
        <w:t>EMPRESA (CNPJ)</w:t>
      </w:r>
    </w:p>
    <w:p w14:paraId="06A571B2" w14:textId="77777777" w:rsidR="005E113A" w:rsidRPr="009803A5" w:rsidRDefault="005E113A" w:rsidP="00F73D3B">
      <w:pPr>
        <w:pStyle w:val="SemEspaamento"/>
        <w:rPr>
          <w:rFonts w:asciiTheme="majorHAnsi" w:hAnsiTheme="majorHAnsi" w:cstheme="majorHAnsi"/>
        </w:rPr>
      </w:pPr>
      <w:r w:rsidRPr="009803A5">
        <w:rPr>
          <w:rFonts w:asciiTheme="majorHAnsi" w:hAnsiTheme="majorHAnsi" w:cstheme="majorHAnsi"/>
        </w:rPr>
        <w:t>PROPRIETÁRIO (CPF)</w:t>
      </w:r>
    </w:p>
    <w:p w14:paraId="34B7C9D4" w14:textId="57D4EBD2" w:rsidR="005E113A" w:rsidRPr="009803A5" w:rsidRDefault="007C2095" w:rsidP="005E113A">
      <w:pPr>
        <w:pStyle w:val="Ttulo2"/>
        <w:rPr>
          <w:rFonts w:asciiTheme="majorHAnsi" w:hAnsiTheme="majorHAnsi" w:cstheme="majorHAnsi"/>
          <w:spacing w:val="-5"/>
          <w:w w:val="105"/>
          <w:sz w:val="22"/>
          <w:szCs w:val="22"/>
        </w:rPr>
      </w:pPr>
      <w:r w:rsidRPr="009803A5">
        <w:rPr>
          <w:rFonts w:asciiTheme="majorHAnsi" w:hAnsiTheme="majorHAnsi" w:cstheme="majorHAnsi"/>
          <w:spacing w:val="-5"/>
          <w:w w:val="105"/>
          <w:sz w:val="22"/>
          <w:szCs w:val="22"/>
        </w:rPr>
        <w:t>A</w:t>
      </w:r>
      <w:r w:rsidR="00235C3B" w:rsidRPr="009803A5">
        <w:rPr>
          <w:rFonts w:asciiTheme="majorHAnsi" w:hAnsiTheme="majorHAnsi" w:cstheme="majorHAnsi"/>
          <w:spacing w:val="-5"/>
          <w:w w:val="105"/>
          <w:sz w:val="22"/>
          <w:szCs w:val="22"/>
        </w:rPr>
        <w:t>NEXO VII</w:t>
      </w:r>
    </w:p>
    <w:p w14:paraId="043E52E0" w14:textId="287BE974" w:rsidR="005E113A" w:rsidRPr="009803A5" w:rsidRDefault="005E113A" w:rsidP="005E113A">
      <w:pPr>
        <w:pStyle w:val="Ttulo2"/>
        <w:rPr>
          <w:rFonts w:asciiTheme="majorHAnsi" w:hAnsiTheme="majorHAnsi" w:cstheme="majorHAnsi"/>
          <w:i/>
          <w:sz w:val="22"/>
          <w:szCs w:val="22"/>
        </w:rPr>
      </w:pPr>
      <w:r w:rsidRPr="009803A5">
        <w:rPr>
          <w:rFonts w:asciiTheme="majorHAnsi" w:hAnsiTheme="majorHAnsi" w:cstheme="majorHAnsi"/>
          <w:spacing w:val="-5"/>
          <w:w w:val="105"/>
          <w:sz w:val="22"/>
          <w:szCs w:val="22"/>
        </w:rPr>
        <w:t>DECLARAÇÃO TRATAMENTO DIFERENCIADO LEI 123/2006</w:t>
      </w:r>
    </w:p>
    <w:p w14:paraId="2294B0BC" w14:textId="77777777" w:rsidR="005E113A" w:rsidRPr="009803A5" w:rsidRDefault="005E113A" w:rsidP="005E113A">
      <w:pPr>
        <w:jc w:val="center"/>
        <w:rPr>
          <w:rFonts w:asciiTheme="majorHAnsi" w:hAnsiTheme="majorHAnsi" w:cstheme="majorHAnsi"/>
          <w:b/>
          <w:sz w:val="22"/>
          <w:szCs w:val="22"/>
        </w:rPr>
      </w:pPr>
    </w:p>
    <w:p w14:paraId="608F1BB7" w14:textId="36873802" w:rsidR="005E113A" w:rsidRPr="009803A5" w:rsidRDefault="005E113A" w:rsidP="005E113A">
      <w:pPr>
        <w:jc w:val="center"/>
        <w:rPr>
          <w:rFonts w:asciiTheme="majorHAnsi" w:hAnsiTheme="majorHAnsi" w:cstheme="majorHAnsi"/>
          <w:b/>
          <w:spacing w:val="-2"/>
          <w:sz w:val="22"/>
          <w:szCs w:val="22"/>
        </w:rPr>
      </w:pPr>
      <w:r w:rsidRPr="009803A5">
        <w:rPr>
          <w:rFonts w:asciiTheme="majorHAnsi" w:hAnsiTheme="majorHAnsi" w:cstheme="majorHAnsi"/>
          <w:b/>
          <w:sz w:val="22"/>
          <w:szCs w:val="22"/>
        </w:rPr>
        <w:t>PREGÃO ELETRÔNICO</w:t>
      </w:r>
      <w:r w:rsidRPr="009803A5">
        <w:rPr>
          <w:rFonts w:asciiTheme="majorHAnsi" w:hAnsiTheme="majorHAnsi" w:cstheme="majorHAnsi"/>
          <w:b/>
          <w:spacing w:val="27"/>
          <w:sz w:val="22"/>
          <w:szCs w:val="22"/>
        </w:rPr>
        <w:t xml:space="preserve"> </w:t>
      </w:r>
      <w:r w:rsidRPr="009803A5">
        <w:rPr>
          <w:rFonts w:asciiTheme="majorHAnsi" w:hAnsiTheme="majorHAnsi" w:cstheme="majorHAnsi"/>
          <w:b/>
          <w:sz w:val="22"/>
          <w:szCs w:val="22"/>
        </w:rPr>
        <w:t xml:space="preserve">Nº </w:t>
      </w:r>
      <w:r w:rsidR="00FA2F0F">
        <w:rPr>
          <w:rFonts w:asciiTheme="majorHAnsi" w:hAnsiTheme="majorHAnsi" w:cstheme="majorHAnsi"/>
          <w:b/>
          <w:sz w:val="22"/>
          <w:szCs w:val="22"/>
        </w:rPr>
        <w:t>002/2026</w:t>
      </w:r>
    </w:p>
    <w:p w14:paraId="13C7EA28" w14:textId="36443248" w:rsidR="005E113A" w:rsidRPr="009803A5" w:rsidRDefault="005E113A" w:rsidP="005E113A">
      <w:pPr>
        <w:jc w:val="center"/>
        <w:rPr>
          <w:rFonts w:asciiTheme="majorHAnsi" w:hAnsiTheme="majorHAnsi" w:cstheme="majorHAnsi"/>
          <w:b/>
          <w:sz w:val="22"/>
          <w:szCs w:val="22"/>
        </w:rPr>
      </w:pPr>
      <w:r w:rsidRPr="009803A5">
        <w:rPr>
          <w:rFonts w:asciiTheme="majorHAnsi" w:hAnsiTheme="majorHAnsi" w:cstheme="majorHAnsi"/>
          <w:b/>
          <w:spacing w:val="-2"/>
          <w:sz w:val="22"/>
          <w:szCs w:val="22"/>
        </w:rPr>
        <w:t xml:space="preserve">PROCESSO Nº </w:t>
      </w:r>
      <w:r w:rsidR="00FA2F0F">
        <w:rPr>
          <w:rFonts w:asciiTheme="majorHAnsi" w:hAnsiTheme="majorHAnsi" w:cstheme="majorHAnsi"/>
          <w:b/>
          <w:spacing w:val="-2"/>
          <w:sz w:val="22"/>
          <w:szCs w:val="22"/>
        </w:rPr>
        <w:t>004/2026</w:t>
      </w:r>
    </w:p>
    <w:p w14:paraId="74A4A48A" w14:textId="11CBE409" w:rsidR="005E113A" w:rsidRPr="009803A5" w:rsidRDefault="005E113A" w:rsidP="005E113A">
      <w:pPr>
        <w:pStyle w:val="Corpodetexto"/>
        <w:ind w:firstLine="851"/>
        <w:jc w:val="both"/>
        <w:rPr>
          <w:rFonts w:asciiTheme="majorHAnsi" w:hAnsiTheme="majorHAnsi" w:cstheme="majorHAnsi"/>
          <w:sz w:val="22"/>
          <w:szCs w:val="22"/>
        </w:rPr>
      </w:pPr>
      <w:r w:rsidRPr="009803A5">
        <w:rPr>
          <w:rFonts w:asciiTheme="majorHAnsi" w:hAnsiTheme="majorHAnsi" w:cstheme="majorHAnsi"/>
          <w:w w:val="105"/>
          <w:sz w:val="22"/>
          <w:szCs w:val="22"/>
        </w:rPr>
        <w:t>Pelo</w:t>
      </w:r>
      <w:r w:rsidRPr="009803A5">
        <w:rPr>
          <w:rFonts w:asciiTheme="majorHAnsi" w:hAnsiTheme="majorHAnsi" w:cstheme="majorHAnsi"/>
          <w:spacing w:val="67"/>
          <w:w w:val="105"/>
          <w:sz w:val="22"/>
          <w:szCs w:val="22"/>
        </w:rPr>
        <w:t xml:space="preserve"> </w:t>
      </w:r>
      <w:r w:rsidRPr="009803A5">
        <w:rPr>
          <w:rFonts w:asciiTheme="majorHAnsi" w:hAnsiTheme="majorHAnsi" w:cstheme="majorHAnsi"/>
          <w:w w:val="105"/>
          <w:sz w:val="22"/>
          <w:szCs w:val="22"/>
        </w:rPr>
        <w:t>presente</w:t>
      </w:r>
      <w:r w:rsidRPr="009803A5">
        <w:rPr>
          <w:rFonts w:asciiTheme="majorHAnsi" w:hAnsiTheme="majorHAnsi" w:cstheme="majorHAnsi"/>
          <w:spacing w:val="67"/>
          <w:w w:val="105"/>
          <w:sz w:val="22"/>
          <w:szCs w:val="22"/>
        </w:rPr>
        <w:t xml:space="preserve"> </w:t>
      </w:r>
      <w:r w:rsidRPr="009803A5">
        <w:rPr>
          <w:rFonts w:asciiTheme="majorHAnsi" w:hAnsiTheme="majorHAnsi" w:cstheme="majorHAnsi"/>
          <w:w w:val="105"/>
          <w:sz w:val="22"/>
          <w:szCs w:val="22"/>
        </w:rPr>
        <w:t>instrumento,</w:t>
      </w:r>
      <w:r w:rsidRPr="009803A5">
        <w:rPr>
          <w:rFonts w:asciiTheme="majorHAnsi" w:hAnsiTheme="majorHAnsi" w:cstheme="majorHAnsi"/>
          <w:spacing w:val="68"/>
          <w:w w:val="105"/>
          <w:sz w:val="22"/>
          <w:szCs w:val="22"/>
        </w:rPr>
        <w:t xml:space="preserve"> </w:t>
      </w:r>
      <w:r w:rsidRPr="009803A5">
        <w:rPr>
          <w:rFonts w:asciiTheme="majorHAnsi" w:hAnsiTheme="majorHAnsi" w:cstheme="majorHAnsi"/>
          <w:w w:val="105"/>
          <w:sz w:val="22"/>
          <w:szCs w:val="22"/>
        </w:rPr>
        <w:t>a</w:t>
      </w:r>
      <w:r w:rsidRPr="009803A5">
        <w:rPr>
          <w:rFonts w:asciiTheme="majorHAnsi" w:hAnsiTheme="majorHAnsi" w:cstheme="majorHAnsi"/>
          <w:spacing w:val="67"/>
          <w:w w:val="105"/>
          <w:sz w:val="22"/>
          <w:szCs w:val="22"/>
        </w:rPr>
        <w:t xml:space="preserve"> </w:t>
      </w:r>
      <w:r w:rsidRPr="009803A5">
        <w:rPr>
          <w:rFonts w:asciiTheme="majorHAnsi" w:hAnsiTheme="majorHAnsi" w:cstheme="majorHAnsi"/>
          <w:w w:val="105"/>
          <w:sz w:val="22"/>
          <w:szCs w:val="22"/>
        </w:rPr>
        <w:t>empresa XXXXXXXXXXX,</w:t>
      </w:r>
      <w:r w:rsidRPr="009803A5">
        <w:rPr>
          <w:rFonts w:asciiTheme="majorHAnsi" w:hAnsiTheme="majorHAnsi" w:cstheme="majorHAnsi"/>
          <w:spacing w:val="68"/>
          <w:w w:val="105"/>
          <w:sz w:val="22"/>
          <w:szCs w:val="22"/>
        </w:rPr>
        <w:t xml:space="preserve"> </w:t>
      </w:r>
      <w:r w:rsidRPr="009803A5">
        <w:rPr>
          <w:rFonts w:asciiTheme="majorHAnsi" w:hAnsiTheme="majorHAnsi" w:cstheme="majorHAnsi"/>
          <w:w w:val="105"/>
          <w:sz w:val="22"/>
          <w:szCs w:val="22"/>
        </w:rPr>
        <w:t>CNPJ</w:t>
      </w:r>
      <w:r w:rsidRPr="009803A5">
        <w:rPr>
          <w:rFonts w:asciiTheme="majorHAnsi" w:hAnsiTheme="majorHAnsi" w:cstheme="majorHAnsi"/>
          <w:spacing w:val="66"/>
          <w:w w:val="105"/>
          <w:sz w:val="22"/>
          <w:szCs w:val="22"/>
        </w:rPr>
        <w:t xml:space="preserve"> </w:t>
      </w:r>
      <w:r w:rsidRPr="009803A5">
        <w:rPr>
          <w:rFonts w:asciiTheme="majorHAnsi" w:hAnsiTheme="majorHAnsi" w:cstheme="majorHAnsi"/>
          <w:w w:val="105"/>
          <w:sz w:val="22"/>
          <w:szCs w:val="22"/>
        </w:rPr>
        <w:t xml:space="preserve">nº </w:t>
      </w:r>
      <w:r w:rsidRPr="009803A5">
        <w:rPr>
          <w:rFonts w:asciiTheme="majorHAnsi" w:hAnsiTheme="majorHAnsi" w:cstheme="majorHAnsi"/>
          <w:b/>
          <w:bCs/>
          <w:w w:val="105"/>
          <w:sz w:val="22"/>
          <w:szCs w:val="22"/>
        </w:rPr>
        <w:t>XX.XXX.XXX/XXXX-XX</w:t>
      </w:r>
      <w:r w:rsidRPr="009803A5">
        <w:rPr>
          <w:rFonts w:asciiTheme="majorHAnsi" w:hAnsiTheme="majorHAnsi" w:cstheme="majorHAnsi"/>
          <w:w w:val="105"/>
          <w:sz w:val="22"/>
          <w:szCs w:val="22"/>
        </w:rPr>
        <w:t>, com</w:t>
      </w:r>
      <w:r w:rsidRPr="009803A5">
        <w:rPr>
          <w:rFonts w:asciiTheme="majorHAnsi" w:hAnsiTheme="majorHAnsi" w:cstheme="majorHAnsi"/>
          <w:spacing w:val="68"/>
          <w:w w:val="105"/>
          <w:sz w:val="22"/>
          <w:szCs w:val="22"/>
        </w:rPr>
        <w:t xml:space="preserve"> </w:t>
      </w:r>
      <w:r w:rsidRPr="009803A5">
        <w:rPr>
          <w:rFonts w:asciiTheme="majorHAnsi" w:hAnsiTheme="majorHAnsi" w:cstheme="majorHAnsi"/>
          <w:w w:val="105"/>
          <w:sz w:val="22"/>
          <w:szCs w:val="22"/>
        </w:rPr>
        <w:t>sede</w:t>
      </w:r>
      <w:r w:rsidRPr="009803A5">
        <w:rPr>
          <w:rFonts w:asciiTheme="majorHAnsi" w:hAnsiTheme="majorHAnsi" w:cstheme="majorHAnsi"/>
          <w:spacing w:val="69"/>
          <w:w w:val="105"/>
          <w:sz w:val="22"/>
          <w:szCs w:val="22"/>
        </w:rPr>
        <w:t xml:space="preserve"> </w:t>
      </w:r>
      <w:r w:rsidRPr="009803A5">
        <w:rPr>
          <w:rFonts w:asciiTheme="majorHAnsi" w:hAnsiTheme="majorHAnsi" w:cstheme="majorHAnsi"/>
          <w:spacing w:val="-5"/>
          <w:w w:val="105"/>
          <w:sz w:val="22"/>
          <w:szCs w:val="22"/>
        </w:rPr>
        <w:t>na Rua/ Av</w:t>
      </w:r>
      <w:r w:rsidR="00F73D3B" w:rsidRPr="009803A5">
        <w:rPr>
          <w:rFonts w:asciiTheme="majorHAnsi" w:hAnsiTheme="majorHAnsi" w:cstheme="majorHAnsi"/>
          <w:spacing w:val="-5"/>
          <w:w w:val="105"/>
          <w:sz w:val="22"/>
          <w:szCs w:val="22"/>
        </w:rPr>
        <w:t>.</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b/>
          <w:bCs/>
          <w:spacing w:val="-5"/>
          <w:w w:val="105"/>
          <w:sz w:val="22"/>
          <w:szCs w:val="22"/>
        </w:rPr>
        <w:t>XXXX</w:t>
      </w:r>
      <w:r w:rsidRPr="009803A5">
        <w:rPr>
          <w:rFonts w:asciiTheme="majorHAnsi" w:hAnsiTheme="majorHAnsi" w:cstheme="majorHAnsi"/>
          <w:spacing w:val="-5"/>
          <w:w w:val="105"/>
          <w:sz w:val="22"/>
          <w:szCs w:val="22"/>
        </w:rPr>
        <w:t xml:space="preserve">, Nº </w:t>
      </w:r>
      <w:r w:rsidRPr="009803A5">
        <w:rPr>
          <w:rFonts w:asciiTheme="majorHAnsi" w:hAnsiTheme="majorHAnsi" w:cstheme="majorHAnsi"/>
          <w:b/>
          <w:bCs/>
          <w:spacing w:val="-5"/>
          <w:w w:val="105"/>
          <w:sz w:val="22"/>
          <w:szCs w:val="22"/>
        </w:rPr>
        <w:t>XXX</w:t>
      </w:r>
      <w:r w:rsidRPr="009803A5">
        <w:rPr>
          <w:rFonts w:asciiTheme="majorHAnsi" w:hAnsiTheme="majorHAnsi" w:cstheme="majorHAnsi"/>
          <w:spacing w:val="-5"/>
          <w:w w:val="105"/>
          <w:sz w:val="22"/>
          <w:szCs w:val="22"/>
        </w:rPr>
        <w:t xml:space="preserve">, Bairro: </w:t>
      </w:r>
      <w:r w:rsidRPr="009803A5">
        <w:rPr>
          <w:rFonts w:asciiTheme="majorHAnsi" w:hAnsiTheme="majorHAnsi" w:cstheme="majorHAnsi"/>
          <w:b/>
          <w:bCs/>
          <w:spacing w:val="-5"/>
          <w:w w:val="105"/>
          <w:sz w:val="22"/>
          <w:szCs w:val="22"/>
        </w:rPr>
        <w:t>XXXX</w:t>
      </w:r>
      <w:r w:rsidRPr="009803A5">
        <w:rPr>
          <w:rFonts w:asciiTheme="majorHAnsi" w:hAnsiTheme="majorHAnsi" w:cstheme="majorHAnsi"/>
          <w:spacing w:val="-5"/>
          <w:w w:val="105"/>
          <w:sz w:val="22"/>
          <w:szCs w:val="22"/>
        </w:rPr>
        <w:t xml:space="preserve">, Cidade de </w:t>
      </w:r>
      <w:r w:rsidRPr="009803A5">
        <w:rPr>
          <w:rFonts w:asciiTheme="majorHAnsi" w:hAnsiTheme="majorHAnsi" w:cstheme="majorHAnsi"/>
          <w:b/>
          <w:bCs/>
          <w:spacing w:val="-5"/>
          <w:w w:val="105"/>
          <w:sz w:val="22"/>
          <w:szCs w:val="22"/>
        </w:rPr>
        <w:t>XXXXXX</w:t>
      </w:r>
      <w:r w:rsidRPr="009803A5">
        <w:rPr>
          <w:rFonts w:asciiTheme="majorHAnsi" w:hAnsiTheme="majorHAnsi" w:cstheme="majorHAnsi"/>
          <w:spacing w:val="-5"/>
          <w:w w:val="105"/>
          <w:sz w:val="22"/>
          <w:szCs w:val="22"/>
        </w:rPr>
        <w:t xml:space="preserve">, Estado </w:t>
      </w:r>
      <w:r w:rsidRPr="009803A5">
        <w:rPr>
          <w:rFonts w:asciiTheme="majorHAnsi" w:hAnsiTheme="majorHAnsi" w:cstheme="majorHAnsi"/>
          <w:b/>
          <w:bCs/>
          <w:spacing w:val="-5"/>
          <w:w w:val="105"/>
          <w:sz w:val="22"/>
          <w:szCs w:val="22"/>
        </w:rPr>
        <w:t>XXX</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sz w:val="22"/>
          <w:szCs w:val="22"/>
        </w:rPr>
        <w:t>através</w:t>
      </w:r>
      <w:r w:rsidRPr="009803A5">
        <w:rPr>
          <w:rFonts w:asciiTheme="majorHAnsi" w:hAnsiTheme="majorHAnsi" w:cstheme="majorHAnsi"/>
          <w:spacing w:val="26"/>
          <w:sz w:val="22"/>
          <w:szCs w:val="22"/>
        </w:rPr>
        <w:t xml:space="preserve"> </w:t>
      </w:r>
      <w:r w:rsidRPr="009803A5">
        <w:rPr>
          <w:rFonts w:asciiTheme="majorHAnsi" w:hAnsiTheme="majorHAnsi" w:cstheme="majorHAnsi"/>
          <w:sz w:val="22"/>
          <w:szCs w:val="22"/>
        </w:rPr>
        <w:t>de</w:t>
      </w:r>
      <w:r w:rsidRPr="009803A5">
        <w:rPr>
          <w:rFonts w:asciiTheme="majorHAnsi" w:hAnsiTheme="majorHAnsi" w:cstheme="majorHAnsi"/>
          <w:spacing w:val="32"/>
          <w:sz w:val="22"/>
          <w:szCs w:val="22"/>
        </w:rPr>
        <w:t xml:space="preserve"> </w:t>
      </w:r>
      <w:r w:rsidRPr="009803A5">
        <w:rPr>
          <w:rFonts w:asciiTheme="majorHAnsi" w:hAnsiTheme="majorHAnsi" w:cstheme="majorHAnsi"/>
          <w:sz w:val="22"/>
          <w:szCs w:val="22"/>
        </w:rPr>
        <w:t>seu</w:t>
      </w:r>
      <w:r w:rsidRPr="009803A5">
        <w:rPr>
          <w:rFonts w:asciiTheme="majorHAnsi" w:hAnsiTheme="majorHAnsi" w:cstheme="majorHAnsi"/>
          <w:spacing w:val="31"/>
          <w:sz w:val="22"/>
          <w:szCs w:val="22"/>
        </w:rPr>
        <w:t xml:space="preserve"> </w:t>
      </w:r>
      <w:r w:rsidRPr="009803A5">
        <w:rPr>
          <w:rFonts w:asciiTheme="majorHAnsi" w:hAnsiTheme="majorHAnsi" w:cstheme="majorHAnsi"/>
          <w:sz w:val="22"/>
          <w:szCs w:val="22"/>
        </w:rPr>
        <w:t>proprietário o Sr. (a</w:t>
      </w:r>
      <w:proofErr w:type="gramStart"/>
      <w:r w:rsidRPr="009803A5">
        <w:rPr>
          <w:rFonts w:asciiTheme="majorHAnsi" w:hAnsiTheme="majorHAnsi" w:cstheme="majorHAnsi"/>
          <w:sz w:val="22"/>
          <w:szCs w:val="22"/>
        </w:rPr>
        <w:t xml:space="preserve">) </w:t>
      </w:r>
      <w:r w:rsidRPr="009803A5">
        <w:rPr>
          <w:rFonts w:asciiTheme="majorHAnsi" w:hAnsiTheme="majorHAnsi" w:cstheme="majorHAnsi"/>
          <w:b/>
          <w:bCs/>
          <w:sz w:val="22"/>
          <w:szCs w:val="22"/>
        </w:rPr>
        <w:t>.</w:t>
      </w:r>
      <w:proofErr w:type="gramEnd"/>
      <w:r w:rsidRPr="009803A5">
        <w:rPr>
          <w:rFonts w:asciiTheme="majorHAnsi" w:hAnsiTheme="majorHAnsi" w:cstheme="majorHAnsi"/>
          <w:b/>
          <w:bCs/>
          <w:sz w:val="22"/>
          <w:szCs w:val="22"/>
        </w:rPr>
        <w:t xml:space="preserve"> XXXXXXXXXX</w:t>
      </w:r>
      <w:r w:rsidRPr="009803A5">
        <w:rPr>
          <w:rFonts w:asciiTheme="majorHAnsi" w:hAnsiTheme="majorHAnsi" w:cstheme="majorHAnsi"/>
          <w:sz w:val="22"/>
          <w:szCs w:val="22"/>
        </w:rPr>
        <w:t>, brasileiro, profissão X</w:t>
      </w:r>
      <w:r w:rsidRPr="009803A5">
        <w:rPr>
          <w:rFonts w:asciiTheme="majorHAnsi" w:hAnsiTheme="majorHAnsi" w:cstheme="majorHAnsi"/>
          <w:b/>
          <w:bCs/>
          <w:sz w:val="22"/>
          <w:szCs w:val="22"/>
        </w:rPr>
        <w:t>XXXXXXXX</w:t>
      </w:r>
      <w:r w:rsidRPr="009803A5">
        <w:rPr>
          <w:rFonts w:asciiTheme="majorHAnsi" w:hAnsiTheme="majorHAnsi" w:cstheme="majorHAnsi"/>
          <w:sz w:val="22"/>
          <w:szCs w:val="22"/>
        </w:rPr>
        <w:t xml:space="preserve">, portador (a) do CPF </w:t>
      </w:r>
      <w:r w:rsidRPr="009803A5">
        <w:rPr>
          <w:rFonts w:asciiTheme="majorHAnsi" w:hAnsiTheme="majorHAnsi" w:cstheme="majorHAnsi"/>
          <w:b/>
          <w:bCs/>
          <w:sz w:val="22"/>
          <w:szCs w:val="22"/>
        </w:rPr>
        <w:t>XXX.XXX.XXX-XX</w:t>
      </w:r>
      <w:r w:rsidRPr="009803A5">
        <w:rPr>
          <w:rFonts w:asciiTheme="majorHAnsi" w:hAnsiTheme="majorHAnsi" w:cstheme="majorHAnsi"/>
          <w:sz w:val="22"/>
          <w:szCs w:val="22"/>
        </w:rPr>
        <w:t xml:space="preserve"> e da CI RG </w:t>
      </w:r>
      <w:r w:rsidRPr="009803A5">
        <w:rPr>
          <w:rFonts w:asciiTheme="majorHAnsi" w:hAnsiTheme="majorHAnsi" w:cstheme="majorHAnsi"/>
          <w:b/>
          <w:bCs/>
          <w:sz w:val="22"/>
          <w:szCs w:val="22"/>
        </w:rPr>
        <w:t>XXXXXXX</w:t>
      </w:r>
      <w:r w:rsidRPr="009803A5">
        <w:rPr>
          <w:rFonts w:asciiTheme="majorHAnsi" w:hAnsiTheme="majorHAnsi" w:cstheme="majorHAnsi"/>
          <w:w w:val="105"/>
          <w:sz w:val="22"/>
          <w:szCs w:val="22"/>
        </w:rPr>
        <w:t>, DECLARA, para fins do disposto no edital supracitado, sob as sanções administrativas cabíveis e sob as penas</w:t>
      </w:r>
      <w:r w:rsidRPr="009803A5">
        <w:rPr>
          <w:rFonts w:asciiTheme="majorHAnsi" w:hAnsiTheme="majorHAnsi" w:cstheme="majorHAnsi"/>
          <w:spacing w:val="-1"/>
          <w:w w:val="105"/>
          <w:sz w:val="22"/>
          <w:szCs w:val="22"/>
        </w:rPr>
        <w:t xml:space="preserve"> </w:t>
      </w:r>
      <w:r w:rsidRPr="009803A5">
        <w:rPr>
          <w:rFonts w:asciiTheme="majorHAnsi" w:hAnsiTheme="majorHAnsi" w:cstheme="majorHAnsi"/>
          <w:w w:val="105"/>
          <w:sz w:val="22"/>
          <w:szCs w:val="22"/>
        </w:rPr>
        <w:t>da lei,</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 xml:space="preserve">que esta empresa, na presente data, é </w:t>
      </w:r>
      <w:r w:rsidRPr="009803A5">
        <w:rPr>
          <w:rFonts w:asciiTheme="majorHAnsi" w:hAnsiTheme="majorHAnsi" w:cstheme="majorHAnsi"/>
          <w:spacing w:val="-2"/>
          <w:w w:val="105"/>
          <w:sz w:val="22"/>
          <w:szCs w:val="22"/>
        </w:rPr>
        <w:t>considerada:</w:t>
      </w:r>
    </w:p>
    <w:p w14:paraId="74D32B5D" w14:textId="76FACF48" w:rsidR="005E113A" w:rsidRPr="009803A5" w:rsidRDefault="005E113A" w:rsidP="005E113A">
      <w:pPr>
        <w:pStyle w:val="Corpodetexto"/>
        <w:jc w:val="both"/>
        <w:rPr>
          <w:rFonts w:asciiTheme="majorHAnsi" w:hAnsiTheme="majorHAnsi" w:cstheme="majorHAnsi"/>
          <w:sz w:val="22"/>
          <w:szCs w:val="22"/>
        </w:rPr>
      </w:pPr>
      <w:proofErr w:type="gramStart"/>
      <w:r w:rsidRPr="009803A5">
        <w:rPr>
          <w:rFonts w:asciiTheme="majorHAnsi" w:hAnsiTheme="majorHAnsi" w:cstheme="majorHAnsi"/>
          <w:w w:val="105"/>
          <w:sz w:val="22"/>
          <w:szCs w:val="22"/>
        </w:rPr>
        <w:lastRenderedPageBreak/>
        <w:t>(  )</w:t>
      </w:r>
      <w:proofErr w:type="gramEnd"/>
      <w:r w:rsidRPr="009803A5">
        <w:rPr>
          <w:rFonts w:asciiTheme="majorHAnsi" w:hAnsiTheme="majorHAnsi" w:cstheme="majorHAnsi"/>
          <w:spacing w:val="-3"/>
          <w:w w:val="105"/>
          <w:sz w:val="22"/>
          <w:szCs w:val="22"/>
        </w:rPr>
        <w:t xml:space="preserve"> </w:t>
      </w:r>
      <w:r w:rsidRPr="009803A5">
        <w:rPr>
          <w:rFonts w:asciiTheme="majorHAnsi" w:hAnsiTheme="majorHAnsi" w:cstheme="majorHAnsi"/>
          <w:w w:val="105"/>
          <w:sz w:val="22"/>
          <w:szCs w:val="22"/>
        </w:rPr>
        <w:t>MICROEMPRESA,</w:t>
      </w:r>
      <w:r w:rsidRPr="009803A5">
        <w:rPr>
          <w:rFonts w:asciiTheme="majorHAnsi" w:hAnsiTheme="majorHAnsi" w:cstheme="majorHAnsi"/>
          <w:spacing w:val="46"/>
          <w:w w:val="105"/>
          <w:sz w:val="22"/>
          <w:szCs w:val="22"/>
        </w:rPr>
        <w:t xml:space="preserve"> </w:t>
      </w:r>
      <w:r w:rsidRPr="009803A5">
        <w:rPr>
          <w:rFonts w:asciiTheme="majorHAnsi" w:hAnsiTheme="majorHAnsi" w:cstheme="majorHAnsi"/>
          <w:w w:val="105"/>
          <w:sz w:val="22"/>
          <w:szCs w:val="22"/>
        </w:rPr>
        <w:t>conforme</w:t>
      </w:r>
      <w:r w:rsidRPr="009803A5">
        <w:rPr>
          <w:rFonts w:asciiTheme="majorHAnsi" w:hAnsiTheme="majorHAnsi" w:cstheme="majorHAnsi"/>
          <w:spacing w:val="44"/>
          <w:w w:val="105"/>
          <w:sz w:val="22"/>
          <w:szCs w:val="22"/>
        </w:rPr>
        <w:t xml:space="preserve"> </w:t>
      </w:r>
      <w:r w:rsidRPr="009803A5">
        <w:rPr>
          <w:rFonts w:asciiTheme="majorHAnsi" w:hAnsiTheme="majorHAnsi" w:cstheme="majorHAnsi"/>
          <w:w w:val="105"/>
          <w:sz w:val="22"/>
          <w:szCs w:val="22"/>
        </w:rPr>
        <w:t>inciso</w:t>
      </w:r>
      <w:r w:rsidRPr="009803A5">
        <w:rPr>
          <w:rFonts w:asciiTheme="majorHAnsi" w:hAnsiTheme="majorHAnsi" w:cstheme="majorHAnsi"/>
          <w:spacing w:val="44"/>
          <w:w w:val="105"/>
          <w:sz w:val="22"/>
          <w:szCs w:val="22"/>
        </w:rPr>
        <w:t xml:space="preserve"> </w:t>
      </w:r>
      <w:r w:rsidRPr="009803A5">
        <w:rPr>
          <w:rFonts w:asciiTheme="majorHAnsi" w:hAnsiTheme="majorHAnsi" w:cstheme="majorHAnsi"/>
          <w:w w:val="105"/>
          <w:sz w:val="22"/>
          <w:szCs w:val="22"/>
        </w:rPr>
        <w:t>I</w:t>
      </w:r>
      <w:r w:rsidRPr="009803A5">
        <w:rPr>
          <w:rFonts w:asciiTheme="majorHAnsi" w:hAnsiTheme="majorHAnsi" w:cstheme="majorHAnsi"/>
          <w:spacing w:val="46"/>
          <w:w w:val="105"/>
          <w:sz w:val="22"/>
          <w:szCs w:val="22"/>
        </w:rPr>
        <w:t xml:space="preserve"> </w:t>
      </w:r>
      <w:r w:rsidRPr="009803A5">
        <w:rPr>
          <w:rFonts w:asciiTheme="majorHAnsi" w:hAnsiTheme="majorHAnsi" w:cstheme="majorHAnsi"/>
          <w:w w:val="105"/>
          <w:sz w:val="22"/>
          <w:szCs w:val="22"/>
        </w:rPr>
        <w:t>do</w:t>
      </w:r>
      <w:r w:rsidRPr="009803A5">
        <w:rPr>
          <w:rFonts w:asciiTheme="majorHAnsi" w:hAnsiTheme="majorHAnsi" w:cstheme="majorHAnsi"/>
          <w:spacing w:val="44"/>
          <w:w w:val="105"/>
          <w:sz w:val="22"/>
          <w:szCs w:val="22"/>
        </w:rPr>
        <w:t xml:space="preserve"> </w:t>
      </w:r>
      <w:r w:rsidRPr="009803A5">
        <w:rPr>
          <w:rFonts w:asciiTheme="majorHAnsi" w:hAnsiTheme="majorHAnsi" w:cstheme="majorHAnsi"/>
          <w:w w:val="105"/>
          <w:sz w:val="22"/>
          <w:szCs w:val="22"/>
        </w:rPr>
        <w:t>art.</w:t>
      </w:r>
      <w:r w:rsidRPr="009803A5">
        <w:rPr>
          <w:rFonts w:asciiTheme="majorHAnsi" w:hAnsiTheme="majorHAnsi" w:cstheme="majorHAnsi"/>
          <w:spacing w:val="44"/>
          <w:w w:val="105"/>
          <w:sz w:val="22"/>
          <w:szCs w:val="22"/>
        </w:rPr>
        <w:t xml:space="preserve"> </w:t>
      </w:r>
      <w:r w:rsidRPr="009803A5">
        <w:rPr>
          <w:rFonts w:asciiTheme="majorHAnsi" w:hAnsiTheme="majorHAnsi" w:cstheme="majorHAnsi"/>
          <w:w w:val="105"/>
          <w:sz w:val="22"/>
          <w:szCs w:val="22"/>
        </w:rPr>
        <w:t>3.º</w:t>
      </w:r>
      <w:r w:rsidRPr="009803A5">
        <w:rPr>
          <w:rFonts w:asciiTheme="majorHAnsi" w:hAnsiTheme="majorHAnsi" w:cstheme="majorHAnsi"/>
          <w:spacing w:val="45"/>
          <w:w w:val="105"/>
          <w:sz w:val="22"/>
          <w:szCs w:val="22"/>
        </w:rPr>
        <w:t xml:space="preserve"> </w:t>
      </w:r>
      <w:r w:rsidRPr="009803A5">
        <w:rPr>
          <w:rFonts w:asciiTheme="majorHAnsi" w:hAnsiTheme="majorHAnsi" w:cstheme="majorHAnsi"/>
          <w:w w:val="105"/>
          <w:sz w:val="22"/>
          <w:szCs w:val="22"/>
        </w:rPr>
        <w:t>da</w:t>
      </w:r>
      <w:r w:rsidRPr="009803A5">
        <w:rPr>
          <w:rFonts w:asciiTheme="majorHAnsi" w:hAnsiTheme="majorHAnsi" w:cstheme="majorHAnsi"/>
          <w:spacing w:val="44"/>
          <w:w w:val="105"/>
          <w:sz w:val="22"/>
          <w:szCs w:val="22"/>
        </w:rPr>
        <w:t xml:space="preserve"> </w:t>
      </w:r>
      <w:r w:rsidRPr="009803A5">
        <w:rPr>
          <w:rFonts w:asciiTheme="majorHAnsi" w:hAnsiTheme="majorHAnsi" w:cstheme="majorHAnsi"/>
          <w:w w:val="105"/>
          <w:sz w:val="22"/>
          <w:szCs w:val="22"/>
        </w:rPr>
        <w:t>Lei</w:t>
      </w:r>
      <w:r w:rsidRPr="009803A5">
        <w:rPr>
          <w:rFonts w:asciiTheme="majorHAnsi" w:hAnsiTheme="majorHAnsi" w:cstheme="majorHAnsi"/>
          <w:spacing w:val="42"/>
          <w:w w:val="105"/>
          <w:sz w:val="22"/>
          <w:szCs w:val="22"/>
        </w:rPr>
        <w:t xml:space="preserve"> </w:t>
      </w:r>
      <w:r w:rsidRPr="009803A5">
        <w:rPr>
          <w:rFonts w:asciiTheme="majorHAnsi" w:hAnsiTheme="majorHAnsi" w:cstheme="majorHAnsi"/>
          <w:w w:val="105"/>
          <w:sz w:val="22"/>
          <w:szCs w:val="22"/>
        </w:rPr>
        <w:t>Complementar</w:t>
      </w:r>
      <w:r w:rsidRPr="009803A5">
        <w:rPr>
          <w:rFonts w:asciiTheme="majorHAnsi" w:hAnsiTheme="majorHAnsi" w:cstheme="majorHAnsi"/>
          <w:spacing w:val="42"/>
          <w:w w:val="105"/>
          <w:sz w:val="22"/>
          <w:szCs w:val="22"/>
        </w:rPr>
        <w:t xml:space="preserve"> </w:t>
      </w:r>
      <w:r w:rsidRPr="009803A5">
        <w:rPr>
          <w:rFonts w:asciiTheme="majorHAnsi" w:hAnsiTheme="majorHAnsi" w:cstheme="majorHAnsi"/>
          <w:w w:val="105"/>
          <w:sz w:val="22"/>
          <w:szCs w:val="22"/>
        </w:rPr>
        <w:t>nº</w:t>
      </w:r>
      <w:r w:rsidRPr="009803A5">
        <w:rPr>
          <w:rFonts w:asciiTheme="majorHAnsi" w:hAnsiTheme="majorHAnsi" w:cstheme="majorHAnsi"/>
          <w:spacing w:val="45"/>
          <w:w w:val="105"/>
          <w:sz w:val="22"/>
          <w:szCs w:val="22"/>
        </w:rPr>
        <w:t xml:space="preserve"> </w:t>
      </w:r>
      <w:r w:rsidRPr="009803A5">
        <w:rPr>
          <w:rFonts w:asciiTheme="majorHAnsi" w:hAnsiTheme="majorHAnsi" w:cstheme="majorHAnsi"/>
          <w:w w:val="105"/>
          <w:sz w:val="22"/>
          <w:szCs w:val="22"/>
        </w:rPr>
        <w:t>123,</w:t>
      </w:r>
      <w:r w:rsidRPr="009803A5">
        <w:rPr>
          <w:rFonts w:asciiTheme="majorHAnsi" w:hAnsiTheme="majorHAnsi" w:cstheme="majorHAnsi"/>
          <w:spacing w:val="46"/>
          <w:w w:val="105"/>
          <w:sz w:val="22"/>
          <w:szCs w:val="22"/>
        </w:rPr>
        <w:t xml:space="preserve"> </w:t>
      </w:r>
      <w:r w:rsidRPr="009803A5">
        <w:rPr>
          <w:rFonts w:asciiTheme="majorHAnsi" w:hAnsiTheme="majorHAnsi" w:cstheme="majorHAnsi"/>
          <w:w w:val="105"/>
          <w:sz w:val="22"/>
          <w:szCs w:val="22"/>
        </w:rPr>
        <w:t>de</w:t>
      </w:r>
      <w:r w:rsidRPr="009803A5">
        <w:rPr>
          <w:rFonts w:asciiTheme="majorHAnsi" w:hAnsiTheme="majorHAnsi" w:cstheme="majorHAnsi"/>
          <w:spacing w:val="-7"/>
          <w:w w:val="105"/>
          <w:sz w:val="22"/>
          <w:szCs w:val="22"/>
        </w:rPr>
        <w:t xml:space="preserve"> </w:t>
      </w:r>
      <w:r w:rsidRPr="009803A5">
        <w:rPr>
          <w:rFonts w:asciiTheme="majorHAnsi" w:hAnsiTheme="majorHAnsi" w:cstheme="majorHAnsi"/>
          <w:spacing w:val="-2"/>
          <w:w w:val="105"/>
          <w:sz w:val="22"/>
          <w:szCs w:val="22"/>
        </w:rPr>
        <w:t>14/12/2006.</w:t>
      </w:r>
    </w:p>
    <w:p w14:paraId="29F2C6CC" w14:textId="37AA7AE4" w:rsidR="005E113A" w:rsidRPr="009803A5" w:rsidRDefault="005E113A" w:rsidP="005E113A">
      <w:pPr>
        <w:pStyle w:val="Corpodetexto"/>
        <w:jc w:val="both"/>
        <w:rPr>
          <w:rFonts w:asciiTheme="majorHAnsi" w:hAnsiTheme="majorHAnsi" w:cstheme="majorHAnsi"/>
          <w:w w:val="105"/>
          <w:sz w:val="22"/>
          <w:szCs w:val="22"/>
        </w:rPr>
      </w:pPr>
      <w:proofErr w:type="gramStart"/>
      <w:r w:rsidRPr="009803A5">
        <w:rPr>
          <w:rFonts w:asciiTheme="majorHAnsi" w:hAnsiTheme="majorHAnsi" w:cstheme="majorHAnsi"/>
          <w:w w:val="105"/>
          <w:sz w:val="22"/>
          <w:szCs w:val="22"/>
        </w:rPr>
        <w:t xml:space="preserve">( </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w w:val="105"/>
          <w:sz w:val="22"/>
          <w:szCs w:val="22"/>
        </w:rPr>
        <w:t>)</w:t>
      </w:r>
      <w:proofErr w:type="gramEnd"/>
      <w:r w:rsidRPr="009803A5">
        <w:rPr>
          <w:rFonts w:asciiTheme="majorHAnsi" w:hAnsiTheme="majorHAnsi" w:cstheme="majorHAnsi"/>
          <w:spacing w:val="-7"/>
          <w:w w:val="105"/>
          <w:sz w:val="22"/>
          <w:szCs w:val="22"/>
        </w:rPr>
        <w:t xml:space="preserve"> </w:t>
      </w:r>
      <w:r w:rsidRPr="009803A5">
        <w:rPr>
          <w:rFonts w:asciiTheme="majorHAnsi" w:hAnsiTheme="majorHAnsi" w:cstheme="majorHAnsi"/>
          <w:w w:val="105"/>
          <w:sz w:val="22"/>
          <w:szCs w:val="22"/>
        </w:rPr>
        <w:t>EMPRESA</w:t>
      </w:r>
      <w:r w:rsidRPr="009803A5">
        <w:rPr>
          <w:rFonts w:asciiTheme="majorHAnsi" w:hAnsiTheme="majorHAnsi" w:cstheme="majorHAnsi"/>
          <w:spacing w:val="-6"/>
          <w:w w:val="105"/>
          <w:sz w:val="22"/>
          <w:szCs w:val="22"/>
        </w:rPr>
        <w:t xml:space="preserve"> </w:t>
      </w:r>
      <w:r w:rsidRPr="009803A5">
        <w:rPr>
          <w:rFonts w:asciiTheme="majorHAnsi" w:hAnsiTheme="majorHAnsi" w:cstheme="majorHAnsi"/>
          <w:w w:val="105"/>
          <w:sz w:val="22"/>
          <w:szCs w:val="22"/>
        </w:rPr>
        <w:t>DE</w:t>
      </w:r>
      <w:r w:rsidRPr="009803A5">
        <w:rPr>
          <w:rFonts w:asciiTheme="majorHAnsi" w:hAnsiTheme="majorHAnsi" w:cstheme="majorHAnsi"/>
          <w:spacing w:val="-6"/>
          <w:w w:val="105"/>
          <w:sz w:val="22"/>
          <w:szCs w:val="22"/>
        </w:rPr>
        <w:t xml:space="preserve"> </w:t>
      </w:r>
      <w:r w:rsidRPr="009803A5">
        <w:rPr>
          <w:rFonts w:asciiTheme="majorHAnsi" w:hAnsiTheme="majorHAnsi" w:cstheme="majorHAnsi"/>
          <w:w w:val="105"/>
          <w:sz w:val="22"/>
          <w:szCs w:val="22"/>
        </w:rPr>
        <w:t>PEQUENO</w:t>
      </w:r>
      <w:r w:rsidRPr="009803A5">
        <w:rPr>
          <w:rFonts w:asciiTheme="majorHAnsi" w:hAnsiTheme="majorHAnsi" w:cstheme="majorHAnsi"/>
          <w:spacing w:val="-4"/>
          <w:w w:val="105"/>
          <w:sz w:val="22"/>
          <w:szCs w:val="22"/>
        </w:rPr>
        <w:t xml:space="preserve"> </w:t>
      </w:r>
      <w:r w:rsidRPr="009803A5">
        <w:rPr>
          <w:rFonts w:asciiTheme="majorHAnsi" w:hAnsiTheme="majorHAnsi" w:cstheme="majorHAnsi"/>
          <w:w w:val="105"/>
          <w:sz w:val="22"/>
          <w:szCs w:val="22"/>
        </w:rPr>
        <w:t>PORTE,</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conforme</w:t>
      </w:r>
      <w:r w:rsidRPr="009803A5">
        <w:rPr>
          <w:rFonts w:asciiTheme="majorHAnsi" w:hAnsiTheme="majorHAnsi" w:cstheme="majorHAnsi"/>
          <w:spacing w:val="-9"/>
          <w:w w:val="105"/>
          <w:sz w:val="22"/>
          <w:szCs w:val="22"/>
        </w:rPr>
        <w:t xml:space="preserve"> </w:t>
      </w:r>
      <w:r w:rsidRPr="009803A5">
        <w:rPr>
          <w:rFonts w:asciiTheme="majorHAnsi" w:hAnsiTheme="majorHAnsi" w:cstheme="majorHAnsi"/>
          <w:w w:val="105"/>
          <w:sz w:val="22"/>
          <w:szCs w:val="22"/>
        </w:rPr>
        <w:t>inciso</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w w:val="105"/>
          <w:sz w:val="22"/>
          <w:szCs w:val="22"/>
        </w:rPr>
        <w:t>II</w:t>
      </w:r>
      <w:r w:rsidRPr="009803A5">
        <w:rPr>
          <w:rFonts w:asciiTheme="majorHAnsi" w:hAnsiTheme="majorHAnsi" w:cstheme="majorHAnsi"/>
          <w:spacing w:val="-8"/>
          <w:w w:val="105"/>
          <w:sz w:val="22"/>
          <w:szCs w:val="22"/>
        </w:rPr>
        <w:t xml:space="preserve"> </w:t>
      </w:r>
      <w:r w:rsidRPr="009803A5">
        <w:rPr>
          <w:rFonts w:asciiTheme="majorHAnsi" w:hAnsiTheme="majorHAnsi" w:cstheme="majorHAnsi"/>
          <w:w w:val="105"/>
          <w:sz w:val="22"/>
          <w:szCs w:val="22"/>
        </w:rPr>
        <w:t>do</w:t>
      </w:r>
      <w:r w:rsidRPr="009803A5">
        <w:rPr>
          <w:rFonts w:asciiTheme="majorHAnsi" w:hAnsiTheme="majorHAnsi" w:cstheme="majorHAnsi"/>
          <w:spacing w:val="-4"/>
          <w:w w:val="105"/>
          <w:sz w:val="22"/>
          <w:szCs w:val="22"/>
        </w:rPr>
        <w:t xml:space="preserve"> </w:t>
      </w:r>
      <w:r w:rsidRPr="009803A5">
        <w:rPr>
          <w:rFonts w:asciiTheme="majorHAnsi" w:hAnsiTheme="majorHAnsi" w:cstheme="majorHAnsi"/>
          <w:w w:val="105"/>
          <w:sz w:val="22"/>
          <w:szCs w:val="22"/>
        </w:rPr>
        <w:t>art.</w:t>
      </w:r>
      <w:r w:rsidRPr="009803A5">
        <w:rPr>
          <w:rFonts w:asciiTheme="majorHAnsi" w:hAnsiTheme="majorHAnsi" w:cstheme="majorHAnsi"/>
          <w:spacing w:val="-6"/>
          <w:w w:val="105"/>
          <w:sz w:val="22"/>
          <w:szCs w:val="22"/>
        </w:rPr>
        <w:t xml:space="preserve"> </w:t>
      </w:r>
      <w:r w:rsidRPr="009803A5">
        <w:rPr>
          <w:rFonts w:asciiTheme="majorHAnsi" w:hAnsiTheme="majorHAnsi" w:cstheme="majorHAnsi"/>
          <w:w w:val="105"/>
          <w:sz w:val="22"/>
          <w:szCs w:val="22"/>
        </w:rPr>
        <w:t>3.º</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w w:val="105"/>
          <w:sz w:val="22"/>
          <w:szCs w:val="22"/>
        </w:rPr>
        <w:t>da</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w w:val="105"/>
          <w:sz w:val="22"/>
          <w:szCs w:val="22"/>
        </w:rPr>
        <w:t>Lei</w:t>
      </w:r>
      <w:r w:rsidRPr="009803A5">
        <w:rPr>
          <w:rFonts w:asciiTheme="majorHAnsi" w:hAnsiTheme="majorHAnsi" w:cstheme="majorHAnsi"/>
          <w:spacing w:val="-7"/>
          <w:w w:val="105"/>
          <w:sz w:val="22"/>
          <w:szCs w:val="22"/>
        </w:rPr>
        <w:t xml:space="preserve"> </w:t>
      </w:r>
      <w:r w:rsidRPr="009803A5">
        <w:rPr>
          <w:rFonts w:asciiTheme="majorHAnsi" w:hAnsiTheme="majorHAnsi" w:cstheme="majorHAnsi"/>
          <w:w w:val="105"/>
          <w:sz w:val="22"/>
          <w:szCs w:val="22"/>
        </w:rPr>
        <w:t>Complementar</w:t>
      </w:r>
      <w:r w:rsidRPr="009803A5">
        <w:rPr>
          <w:rFonts w:asciiTheme="majorHAnsi" w:hAnsiTheme="majorHAnsi" w:cstheme="majorHAnsi"/>
          <w:spacing w:val="-5"/>
          <w:w w:val="105"/>
          <w:sz w:val="22"/>
          <w:szCs w:val="22"/>
        </w:rPr>
        <w:t xml:space="preserve"> </w:t>
      </w:r>
      <w:r w:rsidRPr="009803A5">
        <w:rPr>
          <w:rFonts w:asciiTheme="majorHAnsi" w:hAnsiTheme="majorHAnsi" w:cstheme="majorHAnsi"/>
          <w:w w:val="105"/>
          <w:sz w:val="22"/>
          <w:szCs w:val="22"/>
        </w:rPr>
        <w:t>nº.</w:t>
      </w:r>
      <w:r w:rsidRPr="009803A5">
        <w:rPr>
          <w:rFonts w:asciiTheme="majorHAnsi" w:hAnsiTheme="majorHAnsi" w:cstheme="majorHAnsi"/>
          <w:spacing w:val="-4"/>
          <w:w w:val="105"/>
          <w:sz w:val="22"/>
          <w:szCs w:val="22"/>
        </w:rPr>
        <w:t xml:space="preserve"> </w:t>
      </w:r>
      <w:r w:rsidRPr="009803A5">
        <w:rPr>
          <w:rFonts w:asciiTheme="majorHAnsi" w:hAnsiTheme="majorHAnsi" w:cstheme="majorHAnsi"/>
          <w:w w:val="105"/>
          <w:sz w:val="22"/>
          <w:szCs w:val="22"/>
        </w:rPr>
        <w:t>123,</w:t>
      </w:r>
      <w:r w:rsidRPr="009803A5">
        <w:rPr>
          <w:rFonts w:asciiTheme="majorHAnsi" w:hAnsiTheme="majorHAnsi" w:cstheme="majorHAnsi"/>
          <w:spacing w:val="-7"/>
          <w:w w:val="105"/>
          <w:sz w:val="22"/>
          <w:szCs w:val="22"/>
        </w:rPr>
        <w:t xml:space="preserve"> </w:t>
      </w:r>
      <w:r w:rsidRPr="009803A5">
        <w:rPr>
          <w:rFonts w:asciiTheme="majorHAnsi" w:hAnsiTheme="majorHAnsi" w:cstheme="majorHAnsi"/>
          <w:w w:val="105"/>
          <w:sz w:val="22"/>
          <w:szCs w:val="22"/>
        </w:rPr>
        <w:t>de</w:t>
      </w:r>
      <w:r w:rsidRPr="009803A5">
        <w:rPr>
          <w:rFonts w:asciiTheme="majorHAnsi" w:hAnsiTheme="majorHAnsi" w:cstheme="majorHAnsi"/>
          <w:spacing w:val="-8"/>
          <w:w w:val="105"/>
          <w:sz w:val="22"/>
          <w:szCs w:val="22"/>
        </w:rPr>
        <w:t xml:space="preserve"> </w:t>
      </w:r>
      <w:r w:rsidRPr="009803A5">
        <w:rPr>
          <w:rFonts w:asciiTheme="majorHAnsi" w:hAnsiTheme="majorHAnsi" w:cstheme="majorHAnsi"/>
          <w:w w:val="105"/>
          <w:sz w:val="22"/>
          <w:szCs w:val="22"/>
        </w:rPr>
        <w:t xml:space="preserve">14/12/2006. </w:t>
      </w:r>
    </w:p>
    <w:p w14:paraId="4CBC6977" w14:textId="5149ADA6" w:rsidR="005E113A" w:rsidRPr="009803A5" w:rsidRDefault="005E113A" w:rsidP="005E113A">
      <w:pPr>
        <w:pStyle w:val="Corpodetexto"/>
        <w:jc w:val="both"/>
        <w:rPr>
          <w:rFonts w:asciiTheme="majorHAnsi" w:hAnsiTheme="majorHAnsi" w:cstheme="majorHAnsi"/>
          <w:sz w:val="22"/>
          <w:szCs w:val="22"/>
        </w:rPr>
      </w:pPr>
      <w:proofErr w:type="gramStart"/>
      <w:r w:rsidRPr="009803A5">
        <w:rPr>
          <w:rFonts w:asciiTheme="majorHAnsi" w:hAnsiTheme="majorHAnsi" w:cstheme="majorHAnsi"/>
          <w:w w:val="105"/>
          <w:sz w:val="22"/>
          <w:szCs w:val="22"/>
        </w:rPr>
        <w:t xml:space="preserve">( </w:t>
      </w:r>
      <w:r w:rsidR="00316F4C" w:rsidRPr="009803A5">
        <w:rPr>
          <w:rFonts w:asciiTheme="majorHAnsi" w:hAnsiTheme="majorHAnsi" w:cstheme="majorHAnsi"/>
          <w:w w:val="105"/>
          <w:sz w:val="22"/>
          <w:szCs w:val="22"/>
        </w:rPr>
        <w:t xml:space="preserve"> )</w:t>
      </w:r>
      <w:proofErr w:type="gramEnd"/>
      <w:r w:rsidR="00316F4C" w:rsidRPr="009803A5">
        <w:rPr>
          <w:rFonts w:asciiTheme="majorHAnsi" w:hAnsiTheme="majorHAnsi" w:cstheme="majorHAnsi"/>
          <w:w w:val="105"/>
          <w:sz w:val="22"/>
          <w:szCs w:val="22"/>
        </w:rPr>
        <w:t xml:space="preserve"> MICROEMPREENDEDOR INDIVIDUAL</w:t>
      </w:r>
      <w:r w:rsidRPr="009803A5">
        <w:rPr>
          <w:rFonts w:asciiTheme="majorHAnsi" w:hAnsiTheme="majorHAnsi" w:cstheme="majorHAnsi"/>
          <w:w w:val="105"/>
          <w:sz w:val="22"/>
          <w:szCs w:val="22"/>
        </w:rPr>
        <w:t>.</w:t>
      </w:r>
    </w:p>
    <w:p w14:paraId="333DECBD" w14:textId="103EA170" w:rsidR="005E113A" w:rsidRPr="009803A5" w:rsidRDefault="005E113A" w:rsidP="005E113A">
      <w:pPr>
        <w:pStyle w:val="Corpodetexto"/>
        <w:jc w:val="both"/>
        <w:rPr>
          <w:rFonts w:asciiTheme="majorHAnsi" w:hAnsiTheme="majorHAnsi" w:cstheme="majorHAnsi"/>
          <w:sz w:val="22"/>
          <w:szCs w:val="22"/>
        </w:rPr>
      </w:pPr>
      <w:r w:rsidRPr="009803A5">
        <w:rPr>
          <w:rFonts w:asciiTheme="majorHAnsi" w:hAnsiTheme="majorHAnsi" w:cstheme="majorHAnsi"/>
          <w:w w:val="105"/>
          <w:sz w:val="22"/>
          <w:szCs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B0758BA" w14:textId="0D3A4A3C" w:rsidR="005E113A" w:rsidRPr="009803A5" w:rsidRDefault="005E113A" w:rsidP="005E113A">
      <w:pPr>
        <w:pStyle w:val="Corpodetexto"/>
        <w:jc w:val="both"/>
        <w:rPr>
          <w:rFonts w:asciiTheme="majorHAnsi" w:hAnsiTheme="majorHAnsi" w:cstheme="majorHAnsi"/>
          <w:sz w:val="22"/>
          <w:szCs w:val="22"/>
        </w:rPr>
      </w:pPr>
      <w:r w:rsidRPr="009803A5">
        <w:rPr>
          <w:rFonts w:asciiTheme="majorHAnsi" w:hAnsiTheme="majorHAnsi" w:cstheme="majorHAnsi"/>
          <w:w w:val="105"/>
          <w:sz w:val="22"/>
          <w:szCs w:val="22"/>
        </w:rPr>
        <w:t>Que do capital da Empresa não participa pessoa física que seja inscrita como empresário ou seja sócia de outra empresa que receba tratamento jurídico diferenciado nos termos desta Lei Complementar;</w:t>
      </w:r>
    </w:p>
    <w:p w14:paraId="4F98AC25" w14:textId="4DC3FDA9" w:rsidR="005E113A" w:rsidRPr="009803A5" w:rsidRDefault="005E113A" w:rsidP="005E113A">
      <w:pPr>
        <w:pStyle w:val="Corpodetexto"/>
        <w:jc w:val="both"/>
        <w:rPr>
          <w:rFonts w:asciiTheme="majorHAnsi" w:hAnsiTheme="majorHAnsi" w:cstheme="majorHAnsi"/>
          <w:sz w:val="22"/>
          <w:szCs w:val="22"/>
        </w:rPr>
      </w:pPr>
      <w:r w:rsidRPr="009803A5">
        <w:rPr>
          <w:rFonts w:asciiTheme="majorHAnsi" w:hAnsiTheme="majorHAnsi" w:cstheme="majorHAnsi"/>
          <w:w w:val="105"/>
          <w:sz w:val="22"/>
          <w:szCs w:val="22"/>
        </w:rPr>
        <w:t>Que</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o titular ou sócio da Empresa não participa com mais</w:t>
      </w:r>
      <w:r w:rsidRPr="009803A5">
        <w:rPr>
          <w:rFonts w:asciiTheme="majorHAnsi" w:hAnsiTheme="majorHAnsi" w:cstheme="majorHAnsi"/>
          <w:spacing w:val="-1"/>
          <w:w w:val="105"/>
          <w:sz w:val="22"/>
          <w:szCs w:val="22"/>
        </w:rPr>
        <w:t xml:space="preserve"> </w:t>
      </w:r>
      <w:r w:rsidRPr="009803A5">
        <w:rPr>
          <w:rFonts w:asciiTheme="majorHAnsi" w:hAnsiTheme="majorHAnsi" w:cstheme="majorHAnsi"/>
          <w:w w:val="105"/>
          <w:sz w:val="22"/>
          <w:szCs w:val="22"/>
        </w:rPr>
        <w:t>de</w:t>
      </w:r>
      <w:r w:rsidRPr="009803A5">
        <w:rPr>
          <w:rFonts w:asciiTheme="majorHAnsi" w:hAnsiTheme="majorHAnsi" w:cstheme="majorHAnsi"/>
          <w:spacing w:val="-1"/>
          <w:w w:val="105"/>
          <w:sz w:val="22"/>
          <w:szCs w:val="22"/>
        </w:rPr>
        <w:t xml:space="preserve"> </w:t>
      </w:r>
      <w:r w:rsidRPr="009803A5">
        <w:rPr>
          <w:rFonts w:asciiTheme="majorHAnsi" w:hAnsiTheme="majorHAnsi" w:cstheme="majorHAnsi"/>
          <w:w w:val="105"/>
          <w:sz w:val="22"/>
          <w:szCs w:val="22"/>
        </w:rPr>
        <w:t>10% (dez</w:t>
      </w:r>
      <w:r w:rsidRPr="009803A5">
        <w:rPr>
          <w:rFonts w:asciiTheme="majorHAnsi" w:hAnsiTheme="majorHAnsi" w:cstheme="majorHAnsi"/>
          <w:spacing w:val="-1"/>
          <w:w w:val="105"/>
          <w:sz w:val="22"/>
          <w:szCs w:val="22"/>
        </w:rPr>
        <w:t xml:space="preserve"> </w:t>
      </w:r>
      <w:r w:rsidRPr="009803A5">
        <w:rPr>
          <w:rFonts w:asciiTheme="majorHAnsi" w:hAnsiTheme="majorHAnsi" w:cstheme="majorHAnsi"/>
          <w:w w:val="105"/>
          <w:sz w:val="22"/>
          <w:szCs w:val="22"/>
        </w:rPr>
        <w:t>por cento) do capital de outra empresa não beneficiada por esta Lei Complementar.</w:t>
      </w:r>
    </w:p>
    <w:p w14:paraId="2B08A8FA" w14:textId="72E70A2B" w:rsidR="005E113A" w:rsidRPr="009803A5" w:rsidRDefault="005E113A" w:rsidP="005E113A">
      <w:pPr>
        <w:pStyle w:val="Corpodetexto"/>
        <w:jc w:val="both"/>
        <w:rPr>
          <w:rFonts w:asciiTheme="majorHAnsi" w:hAnsiTheme="majorHAnsi" w:cstheme="majorHAnsi"/>
          <w:w w:val="105"/>
          <w:sz w:val="22"/>
          <w:szCs w:val="22"/>
        </w:rPr>
      </w:pPr>
      <w:r w:rsidRPr="009803A5">
        <w:rPr>
          <w:rFonts w:asciiTheme="majorHAnsi" w:hAnsiTheme="majorHAnsi" w:cstheme="majorHAnsi"/>
          <w:w w:val="105"/>
          <w:sz w:val="22"/>
          <w:szCs w:val="22"/>
        </w:rPr>
        <w:t>Que estará observando as disposições do § 2º do</w:t>
      </w:r>
      <w:r w:rsidRPr="009803A5">
        <w:rPr>
          <w:rFonts w:asciiTheme="majorHAnsi" w:hAnsiTheme="majorHAnsi" w:cstheme="majorHAnsi"/>
          <w:spacing w:val="-2"/>
          <w:w w:val="105"/>
          <w:sz w:val="22"/>
          <w:szCs w:val="22"/>
        </w:rPr>
        <w:t xml:space="preserve"> </w:t>
      </w:r>
      <w:r w:rsidRPr="009803A5">
        <w:rPr>
          <w:rFonts w:asciiTheme="majorHAnsi" w:hAnsiTheme="majorHAnsi" w:cstheme="majorHAnsi"/>
          <w:w w:val="105"/>
          <w:sz w:val="22"/>
          <w:szCs w:val="22"/>
        </w:rPr>
        <w:t>art. 4, não tendo celebrado contratos com a Administração Pública cujos valores somados extrapolem a receita bruta máxima admitida para fins de enquadramento como empresa de pequeno porte, no ano-calendário de realização da licitação.</w:t>
      </w:r>
    </w:p>
    <w:p w14:paraId="318E912A" w14:textId="77777777" w:rsidR="005E113A" w:rsidRPr="009803A5" w:rsidRDefault="005E113A" w:rsidP="005E113A">
      <w:pPr>
        <w:pStyle w:val="Corpodetexto"/>
        <w:jc w:val="both"/>
        <w:rPr>
          <w:rFonts w:asciiTheme="majorHAnsi" w:hAnsiTheme="majorHAnsi" w:cstheme="majorHAnsi"/>
          <w:w w:val="105"/>
          <w:sz w:val="22"/>
          <w:szCs w:val="22"/>
        </w:rPr>
      </w:pPr>
      <w:r w:rsidRPr="009803A5">
        <w:rPr>
          <w:rFonts w:asciiTheme="majorHAnsi" w:hAnsiTheme="majorHAnsi" w:cstheme="majorHAnsi"/>
          <w:w w:val="105"/>
          <w:sz w:val="22"/>
          <w:szCs w:val="22"/>
        </w:rPr>
        <w:t>Sonora – MS, XX de XXXXXXXX de 20XX.</w:t>
      </w:r>
    </w:p>
    <w:p w14:paraId="0FDE04FC" w14:textId="2E87FA00" w:rsidR="005E113A" w:rsidRPr="009803A5" w:rsidRDefault="005E113A" w:rsidP="005E113A">
      <w:pPr>
        <w:pStyle w:val="SemEspaamento"/>
        <w:rPr>
          <w:rFonts w:asciiTheme="majorHAnsi" w:hAnsiTheme="majorHAnsi" w:cstheme="majorHAnsi"/>
          <w:b/>
          <w:bCs/>
        </w:rPr>
      </w:pPr>
      <w:r w:rsidRPr="009803A5">
        <w:rPr>
          <w:rFonts w:asciiTheme="majorHAnsi" w:hAnsiTheme="majorHAnsi" w:cstheme="majorHAnsi"/>
          <w:b/>
          <w:bCs/>
        </w:rPr>
        <w:t>______________________________________</w:t>
      </w:r>
    </w:p>
    <w:p w14:paraId="5371F6DC" w14:textId="77777777" w:rsidR="005E113A" w:rsidRPr="009803A5" w:rsidRDefault="005E113A" w:rsidP="005E113A">
      <w:pPr>
        <w:pStyle w:val="SemEspaamento"/>
        <w:rPr>
          <w:rFonts w:asciiTheme="majorHAnsi" w:hAnsiTheme="majorHAnsi" w:cstheme="majorHAnsi"/>
          <w:b/>
          <w:bCs/>
          <w:w w:val="105"/>
        </w:rPr>
      </w:pPr>
      <w:r w:rsidRPr="009803A5">
        <w:rPr>
          <w:rFonts w:asciiTheme="majorHAnsi" w:hAnsiTheme="majorHAnsi" w:cstheme="majorHAnsi"/>
          <w:b/>
          <w:bCs/>
          <w:w w:val="105"/>
        </w:rPr>
        <w:t>EMPRESA</w:t>
      </w:r>
      <w:bookmarkEnd w:id="14"/>
    </w:p>
    <w:p w14:paraId="188BC087" w14:textId="77777777" w:rsidR="0025034B" w:rsidRPr="009803A5" w:rsidRDefault="0025034B" w:rsidP="00EE1D77">
      <w:pPr>
        <w:jc w:val="both"/>
        <w:rPr>
          <w:rFonts w:asciiTheme="majorHAnsi" w:hAnsiTheme="majorHAnsi" w:cstheme="majorHAnsi"/>
          <w:b/>
          <w:bCs/>
          <w:sz w:val="22"/>
          <w:szCs w:val="22"/>
        </w:rPr>
      </w:pPr>
    </w:p>
    <w:p w14:paraId="52663943" w14:textId="77777777" w:rsidR="00EB00C4" w:rsidRPr="009803A5" w:rsidRDefault="00EB00C4" w:rsidP="00EE1D77">
      <w:pPr>
        <w:jc w:val="both"/>
        <w:rPr>
          <w:rFonts w:asciiTheme="majorHAnsi" w:hAnsiTheme="majorHAnsi" w:cstheme="majorHAnsi"/>
          <w:b/>
          <w:bCs/>
          <w:sz w:val="22"/>
          <w:szCs w:val="22"/>
        </w:rPr>
      </w:pPr>
    </w:p>
    <w:p w14:paraId="08B6F558" w14:textId="77777777" w:rsidR="00EB00C4" w:rsidRPr="009803A5" w:rsidRDefault="00EB00C4" w:rsidP="00EE1D77">
      <w:pPr>
        <w:jc w:val="both"/>
        <w:rPr>
          <w:rFonts w:asciiTheme="majorHAnsi" w:hAnsiTheme="majorHAnsi" w:cstheme="majorHAnsi"/>
          <w:b/>
          <w:bCs/>
          <w:sz w:val="22"/>
          <w:szCs w:val="22"/>
        </w:rPr>
      </w:pPr>
    </w:p>
    <w:p w14:paraId="023D09E4" w14:textId="77777777" w:rsidR="00EB00C4" w:rsidRPr="009803A5" w:rsidRDefault="00EB00C4" w:rsidP="00EE1D77">
      <w:pPr>
        <w:jc w:val="both"/>
        <w:rPr>
          <w:rFonts w:asciiTheme="majorHAnsi" w:hAnsiTheme="majorHAnsi" w:cstheme="majorHAnsi"/>
          <w:b/>
          <w:bCs/>
          <w:sz w:val="22"/>
          <w:szCs w:val="22"/>
        </w:rPr>
      </w:pPr>
    </w:p>
    <w:p w14:paraId="76EF4CAA" w14:textId="77777777" w:rsidR="00EB00C4" w:rsidRPr="009803A5" w:rsidRDefault="00EB00C4" w:rsidP="00EE1D77">
      <w:pPr>
        <w:jc w:val="both"/>
        <w:rPr>
          <w:rFonts w:asciiTheme="majorHAnsi" w:hAnsiTheme="majorHAnsi" w:cstheme="majorHAnsi"/>
          <w:b/>
          <w:bCs/>
          <w:sz w:val="22"/>
          <w:szCs w:val="22"/>
        </w:rPr>
      </w:pPr>
    </w:p>
    <w:p w14:paraId="6EA7958B" w14:textId="77777777" w:rsidR="00EB00C4" w:rsidRPr="009803A5" w:rsidRDefault="00EB00C4" w:rsidP="00EE1D77">
      <w:pPr>
        <w:jc w:val="both"/>
        <w:rPr>
          <w:rFonts w:asciiTheme="majorHAnsi" w:hAnsiTheme="majorHAnsi" w:cstheme="majorHAnsi"/>
          <w:b/>
          <w:bCs/>
          <w:sz w:val="22"/>
          <w:szCs w:val="22"/>
        </w:rPr>
      </w:pPr>
    </w:p>
    <w:p w14:paraId="3FAA1AC8" w14:textId="77777777" w:rsidR="00EB00C4" w:rsidRPr="009803A5" w:rsidRDefault="00EB00C4" w:rsidP="00EE1D77">
      <w:pPr>
        <w:jc w:val="both"/>
        <w:rPr>
          <w:rFonts w:asciiTheme="majorHAnsi" w:hAnsiTheme="majorHAnsi" w:cstheme="majorHAnsi"/>
          <w:b/>
          <w:bCs/>
          <w:sz w:val="22"/>
          <w:szCs w:val="22"/>
        </w:rPr>
      </w:pPr>
    </w:p>
    <w:p w14:paraId="49B7CF0C" w14:textId="77777777" w:rsidR="00EB00C4" w:rsidRPr="009803A5" w:rsidRDefault="00EB00C4" w:rsidP="00EE1D77">
      <w:pPr>
        <w:jc w:val="both"/>
        <w:rPr>
          <w:rFonts w:asciiTheme="majorHAnsi" w:hAnsiTheme="majorHAnsi" w:cstheme="majorHAnsi"/>
          <w:b/>
          <w:bCs/>
          <w:sz w:val="22"/>
          <w:szCs w:val="22"/>
        </w:rPr>
      </w:pPr>
    </w:p>
    <w:p w14:paraId="4EBB8771" w14:textId="1BE30689" w:rsidR="00EB00C4" w:rsidRPr="009803A5" w:rsidRDefault="0082108C" w:rsidP="00EB00C4">
      <w:pPr>
        <w:jc w:val="center"/>
        <w:rPr>
          <w:rFonts w:asciiTheme="majorHAnsi" w:hAnsiTheme="majorHAnsi" w:cstheme="majorHAnsi"/>
          <w:b/>
          <w:bCs/>
          <w:sz w:val="22"/>
          <w:szCs w:val="22"/>
        </w:rPr>
      </w:pPr>
      <w:r w:rsidRPr="009803A5">
        <w:rPr>
          <w:rFonts w:asciiTheme="majorHAnsi" w:hAnsiTheme="majorHAnsi" w:cstheme="majorHAnsi"/>
          <w:b/>
          <w:bCs/>
          <w:sz w:val="22"/>
          <w:szCs w:val="22"/>
        </w:rPr>
        <w:t>ANEXO VIII – CADASTRO DE RESERVA</w:t>
      </w:r>
    </w:p>
    <w:p w14:paraId="0B47C7D4" w14:textId="77777777" w:rsidR="00EB00C4" w:rsidRPr="009803A5" w:rsidRDefault="00EB00C4" w:rsidP="00EB00C4">
      <w:pPr>
        <w:jc w:val="center"/>
        <w:rPr>
          <w:rFonts w:asciiTheme="majorHAnsi" w:hAnsiTheme="majorHAnsi" w:cstheme="majorHAnsi"/>
          <w:b/>
          <w:bCs/>
          <w:sz w:val="22"/>
          <w:szCs w:val="22"/>
        </w:rPr>
      </w:pPr>
    </w:p>
    <w:p w14:paraId="5BC9D852" w14:textId="04A0A8C6" w:rsidR="00EB00C4" w:rsidRPr="009803A5" w:rsidRDefault="00EB00C4" w:rsidP="00EB00C4">
      <w:pPr>
        <w:rPr>
          <w:rFonts w:asciiTheme="majorHAnsi" w:hAnsiTheme="majorHAnsi" w:cstheme="majorHAnsi"/>
          <w:sz w:val="22"/>
          <w:szCs w:val="22"/>
        </w:rPr>
      </w:pPr>
      <w:r w:rsidRPr="009803A5">
        <w:rPr>
          <w:rFonts w:asciiTheme="majorHAnsi" w:hAnsiTheme="majorHAnsi" w:cstheme="majorHAnsi"/>
          <w:sz w:val="22"/>
          <w:szCs w:val="22"/>
        </w:rPr>
        <w:t xml:space="preserve">ATA DE REGISTRO DE PREÇOS nº </w:t>
      </w:r>
      <w:r w:rsidR="000001A6" w:rsidRPr="009803A5">
        <w:rPr>
          <w:rFonts w:asciiTheme="majorHAnsi" w:hAnsiTheme="majorHAnsi" w:cstheme="majorHAnsi"/>
          <w:sz w:val="22"/>
          <w:szCs w:val="22"/>
        </w:rPr>
        <w:t>XXX</w:t>
      </w:r>
      <w:r w:rsidRPr="009803A5">
        <w:rPr>
          <w:rFonts w:asciiTheme="majorHAnsi" w:hAnsiTheme="majorHAnsi" w:cstheme="majorHAnsi"/>
          <w:sz w:val="22"/>
          <w:szCs w:val="22"/>
        </w:rPr>
        <w:t>/</w:t>
      </w:r>
      <w:r w:rsidR="000001A6" w:rsidRPr="009803A5">
        <w:rPr>
          <w:rFonts w:asciiTheme="majorHAnsi" w:hAnsiTheme="majorHAnsi" w:cstheme="majorHAnsi"/>
          <w:sz w:val="22"/>
          <w:szCs w:val="22"/>
        </w:rPr>
        <w:t>XXX</w:t>
      </w:r>
    </w:p>
    <w:p w14:paraId="697CA67E" w14:textId="331F251D" w:rsidR="00EB00C4" w:rsidRPr="009803A5" w:rsidRDefault="00EB00C4" w:rsidP="00EB00C4">
      <w:pPr>
        <w:rPr>
          <w:rFonts w:asciiTheme="majorHAnsi" w:hAnsiTheme="majorHAnsi" w:cstheme="majorHAnsi"/>
          <w:sz w:val="22"/>
          <w:szCs w:val="22"/>
        </w:rPr>
      </w:pPr>
      <w:r w:rsidRPr="009803A5">
        <w:rPr>
          <w:rFonts w:asciiTheme="majorHAnsi" w:hAnsiTheme="majorHAnsi" w:cstheme="majorHAnsi"/>
          <w:sz w:val="22"/>
          <w:szCs w:val="22"/>
        </w:rPr>
        <w:t>ÓRGÃO GERENCIADOR:</w:t>
      </w:r>
      <w:r w:rsidR="000001A6" w:rsidRPr="009803A5">
        <w:rPr>
          <w:rFonts w:asciiTheme="majorHAnsi" w:hAnsiTheme="majorHAnsi" w:cstheme="majorHAnsi"/>
          <w:sz w:val="22"/>
          <w:szCs w:val="22"/>
        </w:rPr>
        <w:t xml:space="preserve"> XXX</w:t>
      </w:r>
    </w:p>
    <w:p w14:paraId="61A44CCE" w14:textId="3A8EAD52" w:rsidR="00C72E1D" w:rsidRPr="009803A5" w:rsidRDefault="00EB00C4" w:rsidP="00C72E1D">
      <w:pPr>
        <w:pStyle w:val="PargrafodaLista"/>
        <w:tabs>
          <w:tab w:val="left" w:pos="993"/>
        </w:tabs>
        <w:spacing w:line="276" w:lineRule="auto"/>
        <w:ind w:left="0"/>
        <w:jc w:val="both"/>
        <w:rPr>
          <w:rFonts w:asciiTheme="majorHAnsi" w:hAnsiTheme="majorHAnsi" w:cstheme="majorHAnsi"/>
          <w:sz w:val="22"/>
          <w:szCs w:val="22"/>
        </w:rPr>
      </w:pPr>
      <w:r w:rsidRPr="009803A5">
        <w:rPr>
          <w:rFonts w:asciiTheme="majorHAnsi" w:hAnsiTheme="majorHAnsi" w:cstheme="majorHAnsi"/>
          <w:sz w:val="22"/>
          <w:szCs w:val="22"/>
        </w:rPr>
        <w:t xml:space="preserve">OBJETO: </w:t>
      </w:r>
      <w:r w:rsidR="006A5A04" w:rsidRPr="009803A5">
        <w:rPr>
          <w:rFonts w:asciiTheme="majorHAnsi" w:hAnsiTheme="majorHAnsi" w:cstheme="majorHAnsi"/>
          <w:sz w:val="22"/>
          <w:szCs w:val="22"/>
        </w:rPr>
        <w:t>Contratação exclusiva Microempresa e Empresa de Pequeno Porte (ME e EPP), conforme artigo 48, inciso I, da Lei Complementar nº 123, através do SISTEMA DE REGISTRO DE PREÇOS para aquisição de mobiliário geral, em atendimento as Gerências Municipal de Sonora-MS, conforme condições, quantidades e exigências estabelecidas no edital e seus anexos</w:t>
      </w:r>
      <w:r w:rsidR="00723B4A" w:rsidRPr="009803A5">
        <w:rPr>
          <w:rFonts w:asciiTheme="majorHAnsi" w:hAnsiTheme="majorHAnsi" w:cstheme="majorHAnsi"/>
          <w:sz w:val="22"/>
          <w:szCs w:val="22"/>
        </w:rPr>
        <w:t>.</w:t>
      </w:r>
    </w:p>
    <w:p w14:paraId="248D9ED4" w14:textId="77777777" w:rsidR="00C72E1D" w:rsidRPr="009803A5" w:rsidRDefault="00C72E1D" w:rsidP="00C72E1D">
      <w:pPr>
        <w:pStyle w:val="PargrafodaLista"/>
        <w:tabs>
          <w:tab w:val="left" w:pos="993"/>
        </w:tabs>
        <w:spacing w:line="276" w:lineRule="auto"/>
        <w:ind w:left="0"/>
        <w:jc w:val="both"/>
        <w:rPr>
          <w:rFonts w:asciiTheme="majorHAnsi" w:hAnsiTheme="majorHAnsi" w:cstheme="majorHAnsi"/>
          <w:sz w:val="22"/>
          <w:szCs w:val="22"/>
        </w:rPr>
      </w:pPr>
    </w:p>
    <w:p w14:paraId="6F1E7B4B" w14:textId="7723695A" w:rsidR="00EB00C4" w:rsidRPr="009803A5" w:rsidRDefault="00EB00C4" w:rsidP="00C72E1D">
      <w:pPr>
        <w:pStyle w:val="PargrafodaLista"/>
        <w:tabs>
          <w:tab w:val="left" w:pos="993"/>
        </w:tabs>
        <w:spacing w:line="276" w:lineRule="auto"/>
        <w:ind w:left="0"/>
        <w:jc w:val="both"/>
        <w:rPr>
          <w:rFonts w:asciiTheme="majorHAnsi" w:hAnsiTheme="majorHAnsi" w:cstheme="majorHAnsi"/>
          <w:sz w:val="22"/>
          <w:szCs w:val="22"/>
        </w:rPr>
      </w:pPr>
      <w:r w:rsidRPr="009803A5">
        <w:rPr>
          <w:rFonts w:asciiTheme="majorHAnsi" w:hAnsiTheme="majorHAnsi" w:cstheme="majorHAnsi"/>
          <w:b/>
          <w:bCs/>
          <w:sz w:val="22"/>
          <w:szCs w:val="22"/>
        </w:rPr>
        <w:t xml:space="preserve">FORNECEDOR DO CADASTRO DE RESERVA 1: </w:t>
      </w:r>
      <w:r w:rsidRPr="009803A5">
        <w:rPr>
          <w:rFonts w:asciiTheme="majorHAnsi" w:hAnsiTheme="majorHAnsi" w:cstheme="majorHAnsi"/>
          <w:sz w:val="22"/>
          <w:szCs w:val="22"/>
        </w:rPr>
        <w:t>empresa ____________________ situada na Rua</w:t>
      </w:r>
    </w:p>
    <w:p w14:paraId="7F6CE062" w14:textId="77777777" w:rsidR="00EB00C4" w:rsidRPr="009803A5" w:rsidRDefault="00EB00C4" w:rsidP="00EB00C4">
      <w:pPr>
        <w:rPr>
          <w:rFonts w:asciiTheme="majorHAnsi" w:hAnsiTheme="majorHAnsi" w:cstheme="majorHAnsi"/>
          <w:sz w:val="22"/>
          <w:szCs w:val="22"/>
        </w:rPr>
      </w:pPr>
      <w:r w:rsidRPr="009803A5">
        <w:rPr>
          <w:rFonts w:asciiTheme="majorHAnsi" w:hAnsiTheme="majorHAnsi" w:cstheme="majorHAnsi"/>
          <w:sz w:val="22"/>
          <w:szCs w:val="22"/>
        </w:rPr>
        <w:lastRenderedPageBreak/>
        <w:t>____________, Bairro _______, Cidade _________ e inscrita no CNPJ/MF sob o nº _________, daqui</w:t>
      </w:r>
    </w:p>
    <w:p w14:paraId="0EE8FE6D" w14:textId="77777777" w:rsidR="00EB00C4" w:rsidRPr="009803A5" w:rsidRDefault="00EB00C4" w:rsidP="00EB00C4">
      <w:pPr>
        <w:rPr>
          <w:rFonts w:asciiTheme="majorHAnsi" w:hAnsiTheme="majorHAnsi" w:cstheme="majorHAnsi"/>
          <w:sz w:val="22"/>
          <w:szCs w:val="22"/>
        </w:rPr>
      </w:pPr>
      <w:r w:rsidRPr="009803A5">
        <w:rPr>
          <w:rFonts w:asciiTheme="majorHAnsi" w:hAnsiTheme="majorHAnsi" w:cstheme="majorHAnsi"/>
          <w:sz w:val="22"/>
          <w:szCs w:val="22"/>
        </w:rPr>
        <w:t>por diante denominada FORNECEDOR, representada neste ato por _______________, cédula de</w:t>
      </w:r>
    </w:p>
    <w:p w14:paraId="1B754197" w14:textId="77777777" w:rsidR="00EB00C4" w:rsidRPr="009803A5" w:rsidRDefault="00EB00C4" w:rsidP="00EB00C4">
      <w:pPr>
        <w:rPr>
          <w:rFonts w:asciiTheme="majorHAnsi" w:hAnsiTheme="majorHAnsi" w:cstheme="majorHAnsi"/>
          <w:sz w:val="22"/>
          <w:szCs w:val="22"/>
        </w:rPr>
      </w:pPr>
      <w:r w:rsidRPr="009803A5">
        <w:rPr>
          <w:rFonts w:asciiTheme="majorHAnsi" w:hAnsiTheme="majorHAnsi" w:cstheme="majorHAnsi"/>
          <w:sz w:val="22"/>
          <w:szCs w:val="22"/>
        </w:rPr>
        <w:t>identidade nº ______, domiciliada na Rua _______, Cidade _________;</w:t>
      </w:r>
    </w:p>
    <w:p w14:paraId="7C61F4D9" w14:textId="77777777" w:rsidR="00EB00C4" w:rsidRPr="009803A5" w:rsidRDefault="00EB00C4" w:rsidP="00EB00C4">
      <w:pPr>
        <w:rPr>
          <w:rFonts w:asciiTheme="majorHAnsi" w:hAnsiTheme="majorHAnsi" w:cstheme="majorHAnsi"/>
          <w:sz w:val="22"/>
          <w:szCs w:val="22"/>
        </w:rPr>
      </w:pPr>
    </w:p>
    <w:p w14:paraId="54FB3579" w14:textId="77777777" w:rsidR="00EB00C4" w:rsidRPr="009803A5" w:rsidRDefault="00EB00C4" w:rsidP="00EB00C4">
      <w:pPr>
        <w:rPr>
          <w:rFonts w:asciiTheme="majorHAnsi" w:hAnsiTheme="majorHAnsi" w:cstheme="majorHAnsi"/>
          <w:sz w:val="22"/>
          <w:szCs w:val="22"/>
        </w:rPr>
      </w:pPr>
      <w:r w:rsidRPr="009803A5">
        <w:rPr>
          <w:rFonts w:asciiTheme="majorHAnsi" w:hAnsiTheme="majorHAnsi" w:cstheme="majorHAnsi"/>
          <w:b/>
          <w:bCs/>
          <w:sz w:val="22"/>
          <w:szCs w:val="22"/>
        </w:rPr>
        <w:t xml:space="preserve">FORNECEDOR DO CADASTRO DE RESERVA 2: </w:t>
      </w:r>
      <w:r w:rsidRPr="009803A5">
        <w:rPr>
          <w:rFonts w:asciiTheme="majorHAnsi" w:hAnsiTheme="majorHAnsi" w:cstheme="majorHAnsi"/>
          <w:sz w:val="22"/>
          <w:szCs w:val="22"/>
        </w:rPr>
        <w:t>empresa ____________________ situada na Rua</w:t>
      </w:r>
    </w:p>
    <w:p w14:paraId="443F3A8C" w14:textId="77777777" w:rsidR="00EB00C4" w:rsidRPr="009803A5" w:rsidRDefault="00EB00C4" w:rsidP="00EB00C4">
      <w:pPr>
        <w:rPr>
          <w:rFonts w:asciiTheme="majorHAnsi" w:hAnsiTheme="majorHAnsi" w:cstheme="majorHAnsi"/>
          <w:sz w:val="22"/>
          <w:szCs w:val="22"/>
        </w:rPr>
      </w:pPr>
      <w:r w:rsidRPr="009803A5">
        <w:rPr>
          <w:rFonts w:asciiTheme="majorHAnsi" w:hAnsiTheme="majorHAnsi" w:cstheme="majorHAnsi"/>
          <w:sz w:val="22"/>
          <w:szCs w:val="22"/>
        </w:rPr>
        <w:t>____________, Bairro _______, Cidade _________ e inscrita no CNPJ/MF sob o nº _________, daqui</w:t>
      </w:r>
    </w:p>
    <w:p w14:paraId="48B5F3A9" w14:textId="77777777" w:rsidR="00EB00C4" w:rsidRPr="009803A5" w:rsidRDefault="00EB00C4" w:rsidP="00EB00C4">
      <w:pPr>
        <w:rPr>
          <w:rFonts w:asciiTheme="majorHAnsi" w:hAnsiTheme="majorHAnsi" w:cstheme="majorHAnsi"/>
          <w:sz w:val="22"/>
          <w:szCs w:val="22"/>
        </w:rPr>
      </w:pPr>
      <w:r w:rsidRPr="009803A5">
        <w:rPr>
          <w:rFonts w:asciiTheme="majorHAnsi" w:hAnsiTheme="majorHAnsi" w:cstheme="majorHAnsi"/>
          <w:sz w:val="22"/>
          <w:szCs w:val="22"/>
        </w:rPr>
        <w:t>por diante denominada FORNECEDOR, representada neste ato por _______________, cédula de</w:t>
      </w:r>
    </w:p>
    <w:p w14:paraId="07517C54" w14:textId="77777777" w:rsidR="00EB00C4" w:rsidRPr="009803A5" w:rsidRDefault="00EB00C4" w:rsidP="00EB00C4">
      <w:pPr>
        <w:rPr>
          <w:rFonts w:asciiTheme="majorHAnsi" w:hAnsiTheme="majorHAnsi" w:cstheme="majorHAnsi"/>
          <w:sz w:val="22"/>
          <w:szCs w:val="22"/>
        </w:rPr>
      </w:pPr>
      <w:r w:rsidRPr="009803A5">
        <w:rPr>
          <w:rFonts w:asciiTheme="majorHAnsi" w:hAnsiTheme="majorHAnsi" w:cstheme="majorHAnsi"/>
          <w:sz w:val="22"/>
          <w:szCs w:val="22"/>
        </w:rPr>
        <w:t>identidade nº ______, domiciliada na Rua _______, Cidade _________;</w:t>
      </w:r>
    </w:p>
    <w:p w14:paraId="5C1B6580" w14:textId="77777777" w:rsidR="00EB00C4" w:rsidRPr="009803A5" w:rsidRDefault="00EB00C4" w:rsidP="00EB00C4">
      <w:pPr>
        <w:rPr>
          <w:rFonts w:asciiTheme="majorHAnsi" w:hAnsiTheme="majorHAnsi" w:cstheme="majorHAnsi"/>
          <w:sz w:val="22"/>
          <w:szCs w:val="22"/>
        </w:rPr>
      </w:pPr>
    </w:p>
    <w:p w14:paraId="2211C82D" w14:textId="77777777" w:rsidR="00EB00C4" w:rsidRPr="009803A5" w:rsidRDefault="00EB00C4" w:rsidP="00EB00C4">
      <w:pPr>
        <w:rPr>
          <w:rFonts w:asciiTheme="majorHAnsi" w:hAnsiTheme="majorHAnsi" w:cstheme="majorHAnsi"/>
          <w:sz w:val="22"/>
          <w:szCs w:val="22"/>
        </w:rPr>
      </w:pPr>
      <w:r w:rsidRPr="009803A5">
        <w:rPr>
          <w:rFonts w:asciiTheme="majorHAnsi" w:hAnsiTheme="majorHAnsi" w:cstheme="majorHAnsi"/>
          <w:b/>
          <w:bCs/>
          <w:sz w:val="22"/>
          <w:szCs w:val="22"/>
        </w:rPr>
        <w:t xml:space="preserve">FORNECEDOR DO CADASTRO DE RESERVA 3: </w:t>
      </w:r>
      <w:r w:rsidRPr="009803A5">
        <w:rPr>
          <w:rFonts w:asciiTheme="majorHAnsi" w:hAnsiTheme="majorHAnsi" w:cstheme="majorHAnsi"/>
          <w:sz w:val="22"/>
          <w:szCs w:val="22"/>
        </w:rPr>
        <w:t>empresa ____________________ situada na Rua</w:t>
      </w:r>
    </w:p>
    <w:p w14:paraId="1F3936AC" w14:textId="77777777" w:rsidR="00EB00C4" w:rsidRPr="009803A5" w:rsidRDefault="00EB00C4" w:rsidP="00EB00C4">
      <w:pPr>
        <w:rPr>
          <w:rFonts w:asciiTheme="majorHAnsi" w:hAnsiTheme="majorHAnsi" w:cstheme="majorHAnsi"/>
          <w:sz w:val="22"/>
          <w:szCs w:val="22"/>
        </w:rPr>
      </w:pPr>
      <w:r w:rsidRPr="009803A5">
        <w:rPr>
          <w:rFonts w:asciiTheme="majorHAnsi" w:hAnsiTheme="majorHAnsi" w:cstheme="majorHAnsi"/>
          <w:sz w:val="22"/>
          <w:szCs w:val="22"/>
        </w:rPr>
        <w:t>____________, Bairro _______, Cidade _________ e inscrita no CNPJ/MF sob o nº _________, daqui</w:t>
      </w:r>
    </w:p>
    <w:p w14:paraId="70F33388" w14:textId="77777777" w:rsidR="00EB00C4" w:rsidRPr="009803A5" w:rsidRDefault="00EB00C4" w:rsidP="00EB00C4">
      <w:pPr>
        <w:rPr>
          <w:rFonts w:asciiTheme="majorHAnsi" w:hAnsiTheme="majorHAnsi" w:cstheme="majorHAnsi"/>
          <w:sz w:val="22"/>
          <w:szCs w:val="22"/>
        </w:rPr>
      </w:pPr>
      <w:r w:rsidRPr="009803A5">
        <w:rPr>
          <w:rFonts w:asciiTheme="majorHAnsi" w:hAnsiTheme="majorHAnsi" w:cstheme="majorHAnsi"/>
          <w:sz w:val="22"/>
          <w:szCs w:val="22"/>
        </w:rPr>
        <w:t>por diante denominada FORNECEDOR, representada neste ato por _______________, cédula de</w:t>
      </w:r>
    </w:p>
    <w:p w14:paraId="3D0CDA73" w14:textId="23791DE4" w:rsidR="00EB00C4" w:rsidRPr="009803A5" w:rsidRDefault="00EB00C4" w:rsidP="00EB00C4">
      <w:pPr>
        <w:rPr>
          <w:rFonts w:asciiTheme="majorHAnsi" w:hAnsiTheme="majorHAnsi" w:cstheme="majorHAnsi"/>
          <w:sz w:val="22"/>
          <w:szCs w:val="22"/>
        </w:rPr>
      </w:pPr>
      <w:r w:rsidRPr="009803A5">
        <w:rPr>
          <w:rFonts w:asciiTheme="majorHAnsi" w:hAnsiTheme="majorHAnsi" w:cstheme="majorHAnsi"/>
          <w:sz w:val="22"/>
          <w:szCs w:val="22"/>
        </w:rPr>
        <w:t>identidade nº ______, domiciliada na Rua _______, Cidade _________;</w:t>
      </w:r>
    </w:p>
    <w:p w14:paraId="787C8BDE" w14:textId="77777777" w:rsidR="00900D3D" w:rsidRPr="009803A5" w:rsidRDefault="00900D3D" w:rsidP="00EB00C4">
      <w:pPr>
        <w:rPr>
          <w:rFonts w:asciiTheme="majorHAnsi" w:hAnsiTheme="majorHAnsi" w:cstheme="majorHAnsi"/>
          <w:sz w:val="22"/>
          <w:szCs w:val="22"/>
        </w:rPr>
      </w:pPr>
    </w:p>
    <w:p w14:paraId="00EAFCD7" w14:textId="51F28644" w:rsidR="00900D3D" w:rsidRPr="009803A5" w:rsidRDefault="00900D3D" w:rsidP="00EE1D77">
      <w:pPr>
        <w:jc w:val="both"/>
        <w:rPr>
          <w:rFonts w:asciiTheme="majorHAnsi" w:hAnsiTheme="majorHAnsi" w:cstheme="majorHAnsi"/>
          <w:b/>
          <w:bCs/>
          <w:sz w:val="22"/>
          <w:szCs w:val="22"/>
        </w:rPr>
      </w:pPr>
    </w:p>
    <w:tbl>
      <w:tblPr>
        <w:tblStyle w:val="Tabelacomgrade"/>
        <w:tblW w:w="5000" w:type="pct"/>
        <w:jc w:val="center"/>
        <w:tblLook w:val="04A0" w:firstRow="1" w:lastRow="0" w:firstColumn="1" w:lastColumn="0" w:noHBand="0" w:noVBand="1"/>
      </w:tblPr>
      <w:tblGrid>
        <w:gridCol w:w="641"/>
        <w:gridCol w:w="1331"/>
        <w:gridCol w:w="2900"/>
        <w:gridCol w:w="988"/>
        <w:gridCol w:w="1298"/>
        <w:gridCol w:w="968"/>
        <w:gridCol w:w="706"/>
        <w:gridCol w:w="796"/>
      </w:tblGrid>
      <w:tr w:rsidR="006A5A04" w:rsidRPr="009803A5" w14:paraId="1FA4610B" w14:textId="77777777" w:rsidTr="00AF1DD5">
        <w:trPr>
          <w:trHeight w:val="300"/>
          <w:jc w:val="center"/>
        </w:trPr>
        <w:tc>
          <w:tcPr>
            <w:tcW w:w="329" w:type="pct"/>
            <w:shd w:val="clear" w:color="auto" w:fill="D9D9D9" w:themeFill="background1" w:themeFillShade="D9"/>
            <w:hideMark/>
          </w:tcPr>
          <w:p w14:paraId="30B680A1" w14:textId="77777777" w:rsidR="006A5A04" w:rsidRPr="009803A5" w:rsidRDefault="006A5A04" w:rsidP="00AF1DD5">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Item</w:t>
            </w:r>
          </w:p>
        </w:tc>
        <w:tc>
          <w:tcPr>
            <w:tcW w:w="657" w:type="pct"/>
            <w:shd w:val="clear" w:color="auto" w:fill="D9D9D9" w:themeFill="background1" w:themeFillShade="D9"/>
            <w:hideMark/>
          </w:tcPr>
          <w:p w14:paraId="64715BC1" w14:textId="77777777" w:rsidR="006A5A04" w:rsidRPr="009803A5" w:rsidRDefault="006A5A04" w:rsidP="00AF1DD5">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Código Produto</w:t>
            </w:r>
          </w:p>
        </w:tc>
        <w:tc>
          <w:tcPr>
            <w:tcW w:w="1617" w:type="pct"/>
            <w:shd w:val="clear" w:color="auto" w:fill="D9D9D9" w:themeFill="background1" w:themeFillShade="D9"/>
            <w:hideMark/>
          </w:tcPr>
          <w:p w14:paraId="6BD9EEF3" w14:textId="77777777" w:rsidR="006A5A04" w:rsidRPr="009803A5" w:rsidRDefault="006A5A04" w:rsidP="00AF1DD5">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Descrição</w:t>
            </w:r>
          </w:p>
        </w:tc>
        <w:tc>
          <w:tcPr>
            <w:tcW w:w="459" w:type="pct"/>
            <w:shd w:val="clear" w:color="auto" w:fill="D9D9D9" w:themeFill="background1" w:themeFillShade="D9"/>
            <w:hideMark/>
          </w:tcPr>
          <w:p w14:paraId="22B0D970" w14:textId="77777777" w:rsidR="006A5A04" w:rsidRPr="009803A5" w:rsidRDefault="006A5A04" w:rsidP="00AF1DD5">
            <w:pPr>
              <w:tabs>
                <w:tab w:val="left" w:pos="426"/>
              </w:tabs>
              <w:adjustRightInd w:val="0"/>
              <w:ind w:left="426" w:right="-7" w:hanging="426"/>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Unidade</w:t>
            </w:r>
          </w:p>
        </w:tc>
        <w:tc>
          <w:tcPr>
            <w:tcW w:w="664" w:type="pct"/>
            <w:shd w:val="clear" w:color="auto" w:fill="D9D9D9" w:themeFill="background1" w:themeFillShade="D9"/>
            <w:hideMark/>
          </w:tcPr>
          <w:p w14:paraId="75926C96" w14:textId="77777777" w:rsidR="006A5A04" w:rsidRPr="009803A5" w:rsidRDefault="006A5A04" w:rsidP="00AF1DD5">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Quantidade</w:t>
            </w:r>
          </w:p>
        </w:tc>
        <w:tc>
          <w:tcPr>
            <w:tcW w:w="488" w:type="pct"/>
            <w:shd w:val="clear" w:color="auto" w:fill="D9D9D9" w:themeFill="background1" w:themeFillShade="D9"/>
          </w:tcPr>
          <w:p w14:paraId="0D5C9A9A" w14:textId="77777777" w:rsidR="006A5A04" w:rsidRPr="009803A5" w:rsidRDefault="006A5A04" w:rsidP="00AF1DD5">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Valor Unitário</w:t>
            </w:r>
          </w:p>
        </w:tc>
        <w:tc>
          <w:tcPr>
            <w:tcW w:w="384" w:type="pct"/>
            <w:shd w:val="clear" w:color="auto" w:fill="D9D9D9" w:themeFill="background1" w:themeFillShade="D9"/>
          </w:tcPr>
          <w:p w14:paraId="34A3ACD6" w14:textId="77777777" w:rsidR="006A5A04" w:rsidRPr="009803A5" w:rsidRDefault="006A5A04" w:rsidP="00AF1DD5">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Valor Total</w:t>
            </w:r>
          </w:p>
        </w:tc>
        <w:tc>
          <w:tcPr>
            <w:tcW w:w="403" w:type="pct"/>
            <w:shd w:val="clear" w:color="auto" w:fill="D9D9D9" w:themeFill="background1" w:themeFillShade="D9"/>
          </w:tcPr>
          <w:p w14:paraId="062A4BA3" w14:textId="77777777" w:rsidR="006A5A04" w:rsidRPr="009803A5" w:rsidRDefault="006A5A04" w:rsidP="00AF1DD5">
            <w:pPr>
              <w:tabs>
                <w:tab w:val="left" w:pos="426"/>
              </w:tabs>
              <w:adjustRightInd w:val="0"/>
              <w:ind w:right="-7"/>
              <w:jc w:val="center"/>
              <w:rPr>
                <w:rFonts w:asciiTheme="majorHAnsi" w:hAnsiTheme="majorHAnsi" w:cstheme="majorHAnsi"/>
                <w:b/>
                <w:color w:val="000000" w:themeColor="text1"/>
                <w:sz w:val="22"/>
                <w:szCs w:val="22"/>
              </w:rPr>
            </w:pPr>
            <w:r w:rsidRPr="009803A5">
              <w:rPr>
                <w:rFonts w:asciiTheme="majorHAnsi" w:hAnsiTheme="majorHAnsi" w:cstheme="majorHAnsi"/>
                <w:b/>
                <w:color w:val="000000" w:themeColor="text1"/>
                <w:sz w:val="22"/>
                <w:szCs w:val="22"/>
              </w:rPr>
              <w:t>Marca</w:t>
            </w:r>
          </w:p>
        </w:tc>
      </w:tr>
      <w:tr w:rsidR="006A5A04" w:rsidRPr="009803A5" w14:paraId="44FCFE75" w14:textId="77777777" w:rsidTr="00AF1DD5">
        <w:trPr>
          <w:trHeight w:val="1650"/>
          <w:jc w:val="center"/>
        </w:trPr>
        <w:tc>
          <w:tcPr>
            <w:tcW w:w="329" w:type="pct"/>
            <w:noWrap/>
            <w:hideMark/>
          </w:tcPr>
          <w:p w14:paraId="002B98A6"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w:t>
            </w:r>
          </w:p>
        </w:tc>
        <w:tc>
          <w:tcPr>
            <w:tcW w:w="657" w:type="pct"/>
            <w:noWrap/>
            <w:hideMark/>
          </w:tcPr>
          <w:p w14:paraId="238BCDE1"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13.001.423</w:t>
            </w:r>
          </w:p>
        </w:tc>
        <w:tc>
          <w:tcPr>
            <w:tcW w:w="1617" w:type="pct"/>
            <w:hideMark/>
          </w:tcPr>
          <w:p w14:paraId="456605B5" w14:textId="77777777" w:rsidR="006A5A04" w:rsidRPr="009803A5" w:rsidRDefault="006A5A04" w:rsidP="00AF1DD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ARMÁRIO COM GAVETAS EM AÇO</w:t>
            </w:r>
            <w:r w:rsidRPr="009803A5">
              <w:rPr>
                <w:rFonts w:asciiTheme="majorHAnsi" w:hAnsiTheme="majorHAnsi" w:cstheme="majorHAnsi"/>
                <w:color w:val="000000" w:themeColor="text1"/>
                <w:sz w:val="22"/>
                <w:szCs w:val="22"/>
              </w:rPr>
              <w:br/>
              <w:t>Estrutura em aço com pintura eletrostática a pó Mínimo de 4 gavetas deslizantes com trilho metálico Puxadores metálicos ou em polipropileno Acabamento fosco ou brilhante, resistente à umidade Capacidade de carga mínima por gaveta: 10kg Fechadura com chave opcional</w:t>
            </w:r>
            <w:r w:rsidRPr="009803A5">
              <w:rPr>
                <w:rFonts w:asciiTheme="majorHAnsi" w:hAnsiTheme="majorHAnsi" w:cstheme="majorHAnsi"/>
                <w:color w:val="000000" w:themeColor="text1"/>
                <w:sz w:val="22"/>
                <w:szCs w:val="22"/>
              </w:rPr>
              <w:br/>
              <w:t xml:space="preserve">Dimensões aproximadas: 1,20m largura x 1,00m altura x 0,40m profundidade Garantia mínima: 12 meses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Tecno </w:t>
            </w:r>
            <w:proofErr w:type="spellStart"/>
            <w:r w:rsidRPr="009803A5">
              <w:rPr>
                <w:rFonts w:asciiTheme="majorHAnsi" w:hAnsiTheme="majorHAnsi" w:cstheme="majorHAnsi"/>
                <w:color w:val="000000" w:themeColor="text1"/>
                <w:sz w:val="22"/>
                <w:szCs w:val="22"/>
              </w:rPr>
              <w:t>Mobili</w:t>
            </w:r>
            <w:proofErr w:type="spellEnd"/>
            <w:r w:rsidRPr="009803A5">
              <w:rPr>
                <w:rFonts w:asciiTheme="majorHAnsi" w:hAnsiTheme="majorHAnsi" w:cstheme="majorHAnsi"/>
                <w:color w:val="000000" w:themeColor="text1"/>
                <w:sz w:val="22"/>
                <w:szCs w:val="22"/>
              </w:rPr>
              <w:t xml:space="preserve"> Metálica, Maia Metais</w:t>
            </w:r>
          </w:p>
        </w:tc>
        <w:tc>
          <w:tcPr>
            <w:tcW w:w="459" w:type="pct"/>
            <w:hideMark/>
          </w:tcPr>
          <w:p w14:paraId="75F5D83A"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7375235A"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12</w:t>
            </w:r>
          </w:p>
        </w:tc>
        <w:tc>
          <w:tcPr>
            <w:tcW w:w="488" w:type="pct"/>
          </w:tcPr>
          <w:p w14:paraId="6FDA1E51"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1DC9F58D"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67DDD9E4"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r>
      <w:tr w:rsidR="006A5A04" w:rsidRPr="009803A5" w14:paraId="454FBD14" w14:textId="77777777" w:rsidTr="00AF1DD5">
        <w:trPr>
          <w:trHeight w:val="1189"/>
          <w:jc w:val="center"/>
        </w:trPr>
        <w:tc>
          <w:tcPr>
            <w:tcW w:w="329" w:type="pct"/>
            <w:noWrap/>
            <w:hideMark/>
          </w:tcPr>
          <w:p w14:paraId="38BAA74B"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657" w:type="pct"/>
            <w:noWrap/>
            <w:hideMark/>
          </w:tcPr>
          <w:p w14:paraId="6BB0CB73"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13.001.453</w:t>
            </w:r>
          </w:p>
        </w:tc>
        <w:tc>
          <w:tcPr>
            <w:tcW w:w="1617" w:type="pct"/>
            <w:hideMark/>
          </w:tcPr>
          <w:p w14:paraId="7879E77F" w14:textId="77777777" w:rsidR="006A5A04" w:rsidRPr="009803A5" w:rsidRDefault="006A5A04" w:rsidP="00AF1DD5">
            <w:pPr>
              <w:tabs>
                <w:tab w:val="left" w:pos="426"/>
              </w:tabs>
              <w:adjustRightInd w:val="0"/>
              <w:ind w:right="-7"/>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ARMÁRIO DE AÇO COM DUAS PORTAS</w:t>
            </w:r>
            <w:r w:rsidRPr="009803A5">
              <w:rPr>
                <w:rFonts w:asciiTheme="majorHAnsi" w:hAnsiTheme="majorHAnsi" w:cstheme="majorHAnsi"/>
                <w:color w:val="000000" w:themeColor="text1"/>
                <w:sz w:val="22"/>
                <w:szCs w:val="22"/>
              </w:rPr>
              <w:br/>
              <w:t>Construído em chapa de aço de alta resistência</w:t>
            </w:r>
            <w:r w:rsidRPr="009803A5">
              <w:rPr>
                <w:rFonts w:asciiTheme="majorHAnsi" w:hAnsiTheme="majorHAnsi" w:cstheme="majorHAnsi"/>
                <w:color w:val="000000" w:themeColor="text1"/>
                <w:sz w:val="22"/>
                <w:szCs w:val="22"/>
              </w:rPr>
              <w:br/>
              <w:t>Duas portas com puxadores e opção de fechadura com chave Prateleiras internas reguláveis ou fixas</w:t>
            </w:r>
            <w:r w:rsidRPr="009803A5">
              <w:rPr>
                <w:rFonts w:asciiTheme="majorHAnsi" w:hAnsiTheme="majorHAnsi" w:cstheme="majorHAnsi"/>
                <w:color w:val="000000" w:themeColor="text1"/>
                <w:sz w:val="22"/>
                <w:szCs w:val="22"/>
              </w:rPr>
              <w:br/>
            </w:r>
            <w:r w:rsidRPr="009803A5">
              <w:rPr>
                <w:rFonts w:asciiTheme="majorHAnsi" w:hAnsiTheme="majorHAnsi" w:cstheme="majorHAnsi"/>
                <w:color w:val="000000" w:themeColor="text1"/>
                <w:sz w:val="22"/>
                <w:szCs w:val="22"/>
              </w:rPr>
              <w:lastRenderedPageBreak/>
              <w:t xml:space="preserve">Dimensões aproximadas: 1,80m x 0,90m x 0,40m Garantia mínima: 12 meses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Itatiaia</w:t>
            </w:r>
          </w:p>
        </w:tc>
        <w:tc>
          <w:tcPr>
            <w:tcW w:w="459" w:type="pct"/>
            <w:hideMark/>
          </w:tcPr>
          <w:p w14:paraId="77B2E28D"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24AA3F53"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6</w:t>
            </w:r>
          </w:p>
        </w:tc>
        <w:tc>
          <w:tcPr>
            <w:tcW w:w="488" w:type="pct"/>
          </w:tcPr>
          <w:p w14:paraId="324C0F9F"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2B0010A5"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3C8B412A"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r>
      <w:tr w:rsidR="006A5A04" w:rsidRPr="009803A5" w14:paraId="562842D0" w14:textId="77777777" w:rsidTr="00AF1DD5">
        <w:trPr>
          <w:trHeight w:val="1347"/>
          <w:jc w:val="center"/>
        </w:trPr>
        <w:tc>
          <w:tcPr>
            <w:tcW w:w="329" w:type="pct"/>
            <w:noWrap/>
            <w:hideMark/>
          </w:tcPr>
          <w:p w14:paraId="1F15736C"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w:t>
            </w:r>
          </w:p>
        </w:tc>
        <w:tc>
          <w:tcPr>
            <w:tcW w:w="657" w:type="pct"/>
            <w:noWrap/>
            <w:hideMark/>
          </w:tcPr>
          <w:p w14:paraId="14F9B0D5"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13.001.455</w:t>
            </w:r>
          </w:p>
        </w:tc>
        <w:tc>
          <w:tcPr>
            <w:tcW w:w="1617" w:type="pct"/>
            <w:hideMark/>
          </w:tcPr>
          <w:p w14:paraId="4A019081" w14:textId="77777777" w:rsidR="006A5A04" w:rsidRPr="009803A5" w:rsidRDefault="006A5A04" w:rsidP="00AF1DD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ARQUIVO DE AÇO 4 GAVETAS</w:t>
            </w:r>
            <w:r w:rsidRPr="009803A5">
              <w:rPr>
                <w:rFonts w:asciiTheme="majorHAnsi" w:hAnsiTheme="majorHAnsi" w:cstheme="majorHAnsi"/>
                <w:color w:val="000000" w:themeColor="text1"/>
                <w:sz w:val="22"/>
                <w:szCs w:val="22"/>
              </w:rPr>
              <w:br/>
              <w:t>Fabricado em chapa de aço de alta durabilidade Gavetas deslizantes com trilhos de alta resistência</w:t>
            </w:r>
            <w:r w:rsidRPr="009803A5">
              <w:rPr>
                <w:rFonts w:asciiTheme="majorHAnsi" w:hAnsiTheme="majorHAnsi" w:cstheme="majorHAnsi"/>
                <w:color w:val="000000" w:themeColor="text1"/>
                <w:sz w:val="22"/>
                <w:szCs w:val="22"/>
              </w:rPr>
              <w:br/>
              <w:t>Capacidade para pastas suspensas em formato ofício ou carta Sistema de travamento central com chave Dimensões aproximadas: 1,33m x 0,46m x 0,62m (4 gavetas) Garantia mínima: 12 meses</w:t>
            </w:r>
            <w:r w:rsidRPr="009803A5">
              <w:rPr>
                <w:rFonts w:asciiTheme="majorHAnsi" w:hAnsiTheme="majorHAnsi" w:cstheme="majorHAnsi"/>
                <w:color w:val="000000" w:themeColor="text1"/>
                <w:sz w:val="22"/>
                <w:szCs w:val="22"/>
              </w:rPr>
              <w:br/>
              <w:t xml:space="preserve">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Itatiaia</w:t>
            </w:r>
          </w:p>
        </w:tc>
        <w:tc>
          <w:tcPr>
            <w:tcW w:w="459" w:type="pct"/>
            <w:hideMark/>
          </w:tcPr>
          <w:p w14:paraId="39117663"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6DF77F6A"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w:t>
            </w:r>
          </w:p>
        </w:tc>
        <w:tc>
          <w:tcPr>
            <w:tcW w:w="488" w:type="pct"/>
          </w:tcPr>
          <w:p w14:paraId="4AE00257"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0EC68EC3"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725F896E"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r>
      <w:tr w:rsidR="006A5A04" w:rsidRPr="009803A5" w14:paraId="5A086E4F" w14:textId="77777777" w:rsidTr="00AF1DD5">
        <w:trPr>
          <w:trHeight w:val="1189"/>
          <w:jc w:val="center"/>
        </w:trPr>
        <w:tc>
          <w:tcPr>
            <w:tcW w:w="329" w:type="pct"/>
            <w:noWrap/>
            <w:hideMark/>
          </w:tcPr>
          <w:p w14:paraId="6197F728"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w:t>
            </w:r>
          </w:p>
        </w:tc>
        <w:tc>
          <w:tcPr>
            <w:tcW w:w="657" w:type="pct"/>
            <w:noWrap/>
            <w:hideMark/>
          </w:tcPr>
          <w:p w14:paraId="1DF1B251"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13.001.418</w:t>
            </w:r>
          </w:p>
        </w:tc>
        <w:tc>
          <w:tcPr>
            <w:tcW w:w="1617" w:type="pct"/>
            <w:hideMark/>
          </w:tcPr>
          <w:p w14:paraId="5C529FC5" w14:textId="77777777" w:rsidR="006A5A04" w:rsidRPr="009803A5" w:rsidRDefault="006A5A04" w:rsidP="00AF1DD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CADEIRA FIXA Estrutura: aço pintado ou cromado Assento e encosto: espuma injetada, revestida em tecido ou courvin Sem apoio para braços Uso: atendimento ou sala de espera Garantia mínima: 12 meses Marcas referência: </w:t>
            </w:r>
            <w:proofErr w:type="spellStart"/>
            <w:r w:rsidRPr="009803A5">
              <w:rPr>
                <w:rFonts w:asciiTheme="majorHAnsi" w:hAnsiTheme="majorHAnsi" w:cstheme="majorHAnsi"/>
                <w:color w:val="000000" w:themeColor="text1"/>
                <w:sz w:val="22"/>
                <w:szCs w:val="22"/>
              </w:rPr>
              <w:t>Cavaletti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Frisokar</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Plaxmetal</w:t>
            </w:r>
            <w:proofErr w:type="spellEnd"/>
          </w:p>
        </w:tc>
        <w:tc>
          <w:tcPr>
            <w:tcW w:w="459" w:type="pct"/>
            <w:hideMark/>
          </w:tcPr>
          <w:p w14:paraId="68C83A4E"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6471B832"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163</w:t>
            </w:r>
          </w:p>
        </w:tc>
        <w:tc>
          <w:tcPr>
            <w:tcW w:w="488" w:type="pct"/>
          </w:tcPr>
          <w:p w14:paraId="79B44BA6"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14C71851"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34FC9C64"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r>
      <w:tr w:rsidR="006A5A04" w:rsidRPr="009803A5" w14:paraId="5E21C1B0" w14:textId="77777777" w:rsidTr="00AF1DD5">
        <w:trPr>
          <w:trHeight w:val="1347"/>
          <w:jc w:val="center"/>
        </w:trPr>
        <w:tc>
          <w:tcPr>
            <w:tcW w:w="329" w:type="pct"/>
            <w:noWrap/>
            <w:hideMark/>
          </w:tcPr>
          <w:p w14:paraId="107CBF91"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5</w:t>
            </w:r>
          </w:p>
        </w:tc>
        <w:tc>
          <w:tcPr>
            <w:tcW w:w="657" w:type="pct"/>
            <w:noWrap/>
            <w:hideMark/>
          </w:tcPr>
          <w:p w14:paraId="1CCDE29D"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13.001.419</w:t>
            </w:r>
          </w:p>
        </w:tc>
        <w:tc>
          <w:tcPr>
            <w:tcW w:w="1617" w:type="pct"/>
            <w:hideMark/>
          </w:tcPr>
          <w:p w14:paraId="217B58B6" w14:textId="77777777" w:rsidR="006A5A04" w:rsidRPr="009803A5" w:rsidRDefault="006A5A04" w:rsidP="00AF1DD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CADEIRA GIRATÓRIA Base: estrela com rodízios Regulagem de altura a gás Encosto e assento: espuma injetada Apoio para braços regulável Revestimento: tecido ou courvin Garantia mínima: 12 meses Marcas referência: </w:t>
            </w:r>
            <w:proofErr w:type="spellStart"/>
            <w:r w:rsidRPr="009803A5">
              <w:rPr>
                <w:rFonts w:asciiTheme="majorHAnsi" w:hAnsiTheme="majorHAnsi" w:cstheme="majorHAnsi"/>
                <w:color w:val="000000" w:themeColor="text1"/>
                <w:sz w:val="22"/>
                <w:szCs w:val="22"/>
              </w:rPr>
              <w:t>Cavaletti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Flexform</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Conforsit</w:t>
            </w:r>
            <w:proofErr w:type="spellEnd"/>
          </w:p>
        </w:tc>
        <w:tc>
          <w:tcPr>
            <w:tcW w:w="459" w:type="pct"/>
            <w:hideMark/>
          </w:tcPr>
          <w:p w14:paraId="1406F006"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6932C89B"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40</w:t>
            </w:r>
          </w:p>
        </w:tc>
        <w:tc>
          <w:tcPr>
            <w:tcW w:w="488" w:type="pct"/>
          </w:tcPr>
          <w:p w14:paraId="5C46C583"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22141F50"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7902090A"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r>
      <w:tr w:rsidR="006A5A04" w:rsidRPr="009803A5" w14:paraId="2379DB00" w14:textId="77777777" w:rsidTr="00AF1DD5">
        <w:trPr>
          <w:trHeight w:val="209"/>
          <w:jc w:val="center"/>
        </w:trPr>
        <w:tc>
          <w:tcPr>
            <w:tcW w:w="329" w:type="pct"/>
            <w:noWrap/>
            <w:hideMark/>
          </w:tcPr>
          <w:p w14:paraId="50105CEC"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6</w:t>
            </w:r>
          </w:p>
        </w:tc>
        <w:tc>
          <w:tcPr>
            <w:tcW w:w="657" w:type="pct"/>
            <w:noWrap/>
            <w:hideMark/>
          </w:tcPr>
          <w:p w14:paraId="1EC9975D"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13.001.420</w:t>
            </w:r>
          </w:p>
        </w:tc>
        <w:tc>
          <w:tcPr>
            <w:tcW w:w="1617" w:type="pct"/>
            <w:hideMark/>
          </w:tcPr>
          <w:p w14:paraId="36C08528" w14:textId="77777777" w:rsidR="006A5A04" w:rsidRPr="009803A5" w:rsidRDefault="006A5A04" w:rsidP="00AF1DD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CADEIRA PREMIUM Base giratória com rodízios Encosto alto, com apoio lombar Assento e encosto com </w:t>
            </w:r>
            <w:r w:rsidRPr="009803A5">
              <w:rPr>
                <w:rFonts w:asciiTheme="majorHAnsi" w:hAnsiTheme="majorHAnsi" w:cstheme="majorHAnsi"/>
                <w:color w:val="000000" w:themeColor="text1"/>
                <w:sz w:val="22"/>
                <w:szCs w:val="22"/>
              </w:rPr>
              <w:lastRenderedPageBreak/>
              <w:t xml:space="preserve">espuma injetada Revestimento: couro sintético ou tecido de alto padrão Apoio para braços almofadado Regulagem de altura e inclinação Garantia mínima: 12 meses Marcas referência: </w:t>
            </w:r>
            <w:proofErr w:type="spellStart"/>
            <w:r w:rsidRPr="009803A5">
              <w:rPr>
                <w:rFonts w:asciiTheme="majorHAnsi" w:hAnsiTheme="majorHAnsi" w:cstheme="majorHAnsi"/>
                <w:color w:val="000000" w:themeColor="text1"/>
                <w:sz w:val="22"/>
                <w:szCs w:val="22"/>
              </w:rPr>
              <w:t>Cavaletti</w:t>
            </w:r>
            <w:proofErr w:type="spellEnd"/>
            <w:r w:rsidRPr="009803A5">
              <w:rPr>
                <w:rFonts w:asciiTheme="majorHAnsi" w:hAnsiTheme="majorHAnsi" w:cstheme="majorHAnsi"/>
                <w:color w:val="000000" w:themeColor="text1"/>
                <w:sz w:val="22"/>
                <w:szCs w:val="22"/>
              </w:rPr>
              <w:t xml:space="preserve">, Marelli, </w:t>
            </w:r>
            <w:proofErr w:type="spellStart"/>
            <w:r w:rsidRPr="009803A5">
              <w:rPr>
                <w:rFonts w:asciiTheme="majorHAnsi" w:hAnsiTheme="majorHAnsi" w:cstheme="majorHAnsi"/>
                <w:color w:val="000000" w:themeColor="text1"/>
                <w:sz w:val="22"/>
                <w:szCs w:val="22"/>
              </w:rPr>
              <w:t>Plaxmetal</w:t>
            </w:r>
            <w:proofErr w:type="spellEnd"/>
          </w:p>
        </w:tc>
        <w:tc>
          <w:tcPr>
            <w:tcW w:w="459" w:type="pct"/>
            <w:hideMark/>
          </w:tcPr>
          <w:p w14:paraId="12C1161E"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147A346C"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40</w:t>
            </w:r>
          </w:p>
        </w:tc>
        <w:tc>
          <w:tcPr>
            <w:tcW w:w="488" w:type="pct"/>
          </w:tcPr>
          <w:p w14:paraId="2F39DD91"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59F5BE58"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4394186D"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r>
      <w:tr w:rsidR="006A5A04" w:rsidRPr="009803A5" w14:paraId="17583F73" w14:textId="77777777" w:rsidTr="00AF1DD5">
        <w:trPr>
          <w:trHeight w:val="492"/>
          <w:jc w:val="center"/>
        </w:trPr>
        <w:tc>
          <w:tcPr>
            <w:tcW w:w="329" w:type="pct"/>
            <w:noWrap/>
            <w:hideMark/>
          </w:tcPr>
          <w:p w14:paraId="14D35AD5"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7</w:t>
            </w:r>
          </w:p>
        </w:tc>
        <w:tc>
          <w:tcPr>
            <w:tcW w:w="657" w:type="pct"/>
            <w:noWrap/>
            <w:hideMark/>
          </w:tcPr>
          <w:p w14:paraId="0B5049F7"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13.001.451</w:t>
            </w:r>
          </w:p>
        </w:tc>
        <w:tc>
          <w:tcPr>
            <w:tcW w:w="1617" w:type="pct"/>
            <w:hideMark/>
          </w:tcPr>
          <w:p w14:paraId="22323F21" w14:textId="77777777" w:rsidR="006A5A04" w:rsidRPr="009803A5" w:rsidRDefault="006A5A04" w:rsidP="00AF1DD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CONJUNTO DE REFEITÓRIO ESCOLAR ADULTO – MODELO MONOBLOCO</w:t>
            </w:r>
            <w:r w:rsidRPr="009803A5">
              <w:rPr>
                <w:rFonts w:asciiTheme="majorHAnsi" w:hAnsiTheme="majorHAnsi" w:cstheme="majorHAnsi"/>
                <w:color w:val="000000" w:themeColor="text1"/>
                <w:sz w:val="22"/>
                <w:szCs w:val="22"/>
              </w:rPr>
              <w:br/>
              <w:t xml:space="preserve">Mesa: Estrutura monobloco em aço carbono, soldado, com pintura epóxi a pó e </w:t>
            </w:r>
            <w:proofErr w:type="spellStart"/>
            <w:r w:rsidRPr="009803A5">
              <w:rPr>
                <w:rFonts w:asciiTheme="majorHAnsi" w:hAnsiTheme="majorHAnsi" w:cstheme="majorHAnsi"/>
                <w:color w:val="000000" w:themeColor="text1"/>
                <w:sz w:val="22"/>
                <w:szCs w:val="22"/>
              </w:rPr>
              <w:t>tratame</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nto</w:t>
            </w:r>
            <w:proofErr w:type="spellEnd"/>
            <w:r w:rsidRPr="009803A5">
              <w:rPr>
                <w:rFonts w:asciiTheme="majorHAnsi" w:hAnsiTheme="majorHAnsi" w:cstheme="majorHAnsi"/>
                <w:color w:val="000000" w:themeColor="text1"/>
                <w:sz w:val="22"/>
                <w:szCs w:val="22"/>
              </w:rPr>
              <w:t xml:space="preserve"> químico anticorrosivo (cor preta). Dimensões aproximadas: 1,50 m (largura) x 0,80 m (profundidade) x 0,77 m (altura). Tampo em MDP BP 15 mm branco, revestido em fórmica de alta pressão, com borda </w:t>
            </w:r>
            <w:proofErr w:type="gramStart"/>
            <w:r w:rsidRPr="009803A5">
              <w:rPr>
                <w:rFonts w:asciiTheme="majorHAnsi" w:hAnsiTheme="majorHAnsi" w:cstheme="majorHAnsi"/>
                <w:color w:val="000000" w:themeColor="text1"/>
                <w:sz w:val="22"/>
                <w:szCs w:val="22"/>
              </w:rPr>
              <w:t>e m</w:t>
            </w:r>
            <w:proofErr w:type="gramEnd"/>
            <w:r w:rsidRPr="009803A5">
              <w:rPr>
                <w:rFonts w:asciiTheme="majorHAnsi" w:hAnsiTheme="majorHAnsi" w:cstheme="majorHAnsi"/>
                <w:color w:val="000000" w:themeColor="text1"/>
                <w:sz w:val="22"/>
                <w:szCs w:val="22"/>
              </w:rPr>
              <w:t xml:space="preserve"> perfil de PVC 1 mm na cor preta. Bancos: Estrutura integrada à mesa (monobloco), em MDP BP 15 mm branco, com </w:t>
            </w:r>
            <w:proofErr w:type="spellStart"/>
            <w:r w:rsidRPr="009803A5">
              <w:rPr>
                <w:rFonts w:asciiTheme="majorHAnsi" w:hAnsiTheme="majorHAnsi" w:cstheme="majorHAnsi"/>
                <w:color w:val="000000" w:themeColor="text1"/>
                <w:sz w:val="22"/>
                <w:szCs w:val="22"/>
              </w:rPr>
              <w:t>bord</w:t>
            </w:r>
            <w:proofErr w:type="spellEnd"/>
            <w:r w:rsidRPr="009803A5">
              <w:rPr>
                <w:rFonts w:asciiTheme="majorHAnsi" w:hAnsiTheme="majorHAnsi" w:cstheme="majorHAnsi"/>
                <w:color w:val="000000" w:themeColor="text1"/>
                <w:sz w:val="22"/>
                <w:szCs w:val="22"/>
              </w:rPr>
              <w:t xml:space="preserve"> a em perfil de PVC 1 mm preto. Dimensões aproximadas de cada assento: 1,80 m (largura) x 0,47 m (altura) x 0,30 m (p </w:t>
            </w:r>
            <w:proofErr w:type="spellStart"/>
            <w:r w:rsidRPr="009803A5">
              <w:rPr>
                <w:rFonts w:asciiTheme="majorHAnsi" w:hAnsiTheme="majorHAnsi" w:cstheme="majorHAnsi"/>
                <w:color w:val="000000" w:themeColor="text1"/>
                <w:sz w:val="22"/>
                <w:szCs w:val="22"/>
              </w:rPr>
              <w:t>rofundidade</w:t>
            </w:r>
            <w:proofErr w:type="spellEnd"/>
            <w:r w:rsidRPr="009803A5">
              <w:rPr>
                <w:rFonts w:asciiTheme="majorHAnsi" w:hAnsiTheme="majorHAnsi" w:cstheme="majorHAnsi"/>
                <w:color w:val="000000" w:themeColor="text1"/>
                <w:sz w:val="22"/>
                <w:szCs w:val="22"/>
              </w:rPr>
              <w:t>).</w:t>
            </w:r>
            <w:r w:rsidRPr="009803A5">
              <w:rPr>
                <w:rFonts w:asciiTheme="majorHAnsi" w:hAnsiTheme="majorHAnsi" w:cstheme="majorHAnsi"/>
                <w:color w:val="000000" w:themeColor="text1"/>
                <w:sz w:val="22"/>
                <w:szCs w:val="22"/>
              </w:rPr>
              <w:br/>
              <w:t xml:space="preserve">Materiais: MDF/MDP de alta resistência, revestidos em BP/Fórmica, garantindo maior </w:t>
            </w:r>
            <w:proofErr w:type="spellStart"/>
            <w:r w:rsidRPr="009803A5">
              <w:rPr>
                <w:rFonts w:asciiTheme="majorHAnsi" w:hAnsiTheme="majorHAnsi" w:cstheme="majorHAnsi"/>
                <w:color w:val="000000" w:themeColor="text1"/>
                <w:sz w:val="22"/>
                <w:szCs w:val="22"/>
              </w:rPr>
              <w:t>du</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rabilidade</w:t>
            </w:r>
            <w:proofErr w:type="spellEnd"/>
            <w:r w:rsidRPr="009803A5">
              <w:rPr>
                <w:rFonts w:asciiTheme="majorHAnsi" w:hAnsiTheme="majorHAnsi" w:cstheme="majorHAnsi"/>
                <w:color w:val="000000" w:themeColor="text1"/>
                <w:sz w:val="22"/>
                <w:szCs w:val="22"/>
              </w:rPr>
              <w:t xml:space="preserve">, facilidade de higienização e resistência ao desgaste. Acabamento: Pintura epóxi a pó eletrostática sobre a estrutura metálica, com tratamento químico prévio para evitar oxidação. Ergonomia e segurança: Atende aos </w:t>
            </w:r>
            <w:r w:rsidRPr="009803A5">
              <w:rPr>
                <w:rFonts w:asciiTheme="majorHAnsi" w:hAnsiTheme="majorHAnsi" w:cstheme="majorHAnsi"/>
                <w:color w:val="000000" w:themeColor="text1"/>
                <w:sz w:val="22"/>
                <w:szCs w:val="22"/>
              </w:rPr>
              <w:lastRenderedPageBreak/>
              <w:t xml:space="preserve">requisitos de ergonomia, resistência e segurança d </w:t>
            </w:r>
            <w:proofErr w:type="spellStart"/>
            <w:r w:rsidRPr="009803A5">
              <w:rPr>
                <w:rFonts w:asciiTheme="majorHAnsi" w:hAnsiTheme="majorHAnsi" w:cstheme="majorHAnsi"/>
                <w:color w:val="000000" w:themeColor="text1"/>
                <w:sz w:val="22"/>
                <w:szCs w:val="22"/>
              </w:rPr>
              <w:t>efinidos</w:t>
            </w:r>
            <w:proofErr w:type="spellEnd"/>
            <w:r w:rsidRPr="009803A5">
              <w:rPr>
                <w:rFonts w:asciiTheme="majorHAnsi" w:hAnsiTheme="majorHAnsi" w:cstheme="majorHAnsi"/>
                <w:color w:val="000000" w:themeColor="text1"/>
                <w:sz w:val="22"/>
                <w:szCs w:val="22"/>
              </w:rPr>
              <w:t xml:space="preserve"> pela ABNT, em especial: ABNT NBR 14006 e NBR 14007 – Móveis escolares: mesas e assentos, requisitos </w:t>
            </w:r>
            <w:proofErr w:type="spellStart"/>
            <w:r w:rsidRPr="009803A5">
              <w:rPr>
                <w:rFonts w:asciiTheme="majorHAnsi" w:hAnsiTheme="majorHAnsi" w:cstheme="majorHAnsi"/>
                <w:color w:val="000000" w:themeColor="text1"/>
                <w:sz w:val="22"/>
                <w:szCs w:val="22"/>
              </w:rPr>
              <w:t>dime</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nsionais</w:t>
            </w:r>
            <w:proofErr w:type="spellEnd"/>
            <w:r w:rsidRPr="009803A5">
              <w:rPr>
                <w:rFonts w:asciiTheme="majorHAnsi" w:hAnsiTheme="majorHAnsi" w:cstheme="majorHAnsi"/>
                <w:color w:val="000000" w:themeColor="text1"/>
                <w:sz w:val="22"/>
                <w:szCs w:val="22"/>
              </w:rPr>
              <w:t xml:space="preserve"> e ergonômicos. ABNT NBR 13966 – Móveis para escritórios e coletivos: requisitos de desempenho e se </w:t>
            </w:r>
            <w:proofErr w:type="spellStart"/>
            <w:r w:rsidRPr="009803A5">
              <w:rPr>
                <w:rFonts w:asciiTheme="majorHAnsi" w:hAnsiTheme="majorHAnsi" w:cstheme="majorHAnsi"/>
                <w:color w:val="000000" w:themeColor="text1"/>
                <w:sz w:val="22"/>
                <w:szCs w:val="22"/>
              </w:rPr>
              <w:t>gurança</w:t>
            </w:r>
            <w:proofErr w:type="spellEnd"/>
            <w:r w:rsidRPr="009803A5">
              <w:rPr>
                <w:rFonts w:asciiTheme="majorHAnsi" w:hAnsiTheme="majorHAnsi" w:cstheme="majorHAnsi"/>
                <w:color w:val="000000" w:themeColor="text1"/>
                <w:sz w:val="22"/>
                <w:szCs w:val="22"/>
              </w:rPr>
              <w:t xml:space="preserve">. ABNT NBR 15706 – Requisitos gerais de mobiliário escolar coletivo, com foco em </w:t>
            </w:r>
            <w:proofErr w:type="spellStart"/>
            <w:r w:rsidRPr="009803A5">
              <w:rPr>
                <w:rFonts w:asciiTheme="majorHAnsi" w:hAnsiTheme="majorHAnsi" w:cstheme="majorHAnsi"/>
                <w:color w:val="000000" w:themeColor="text1"/>
                <w:sz w:val="22"/>
                <w:szCs w:val="22"/>
              </w:rPr>
              <w:t>durab</w:t>
            </w:r>
            <w:proofErr w:type="spellEnd"/>
            <w:r w:rsidRPr="009803A5">
              <w:rPr>
                <w:rFonts w:asciiTheme="majorHAnsi" w:hAnsiTheme="majorHAnsi" w:cstheme="majorHAnsi"/>
                <w:color w:val="000000" w:themeColor="text1"/>
                <w:sz w:val="22"/>
                <w:szCs w:val="22"/>
              </w:rPr>
              <w:t xml:space="preserve"> ilidade e estabilidade. Garantia mínima: 12 meses. Aplicação: Ideal para refeitórios escolares adultos, oferecendo robustez, higiene, </w:t>
            </w:r>
            <w:proofErr w:type="spellStart"/>
            <w:r w:rsidRPr="009803A5">
              <w:rPr>
                <w:rFonts w:asciiTheme="majorHAnsi" w:hAnsiTheme="majorHAnsi" w:cstheme="majorHAnsi"/>
                <w:color w:val="000000" w:themeColor="text1"/>
                <w:sz w:val="22"/>
                <w:szCs w:val="22"/>
              </w:rPr>
              <w:t>confort</w:t>
            </w:r>
            <w:proofErr w:type="spellEnd"/>
            <w:r w:rsidRPr="009803A5">
              <w:rPr>
                <w:rFonts w:asciiTheme="majorHAnsi" w:hAnsiTheme="majorHAnsi" w:cstheme="majorHAnsi"/>
                <w:color w:val="000000" w:themeColor="text1"/>
                <w:sz w:val="22"/>
                <w:szCs w:val="22"/>
              </w:rPr>
              <w:t xml:space="preserve"> o e conformidade técnica.</w:t>
            </w:r>
          </w:p>
        </w:tc>
        <w:tc>
          <w:tcPr>
            <w:tcW w:w="459" w:type="pct"/>
            <w:hideMark/>
          </w:tcPr>
          <w:p w14:paraId="7CACA9E1"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06FE153A"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4</w:t>
            </w:r>
          </w:p>
        </w:tc>
        <w:tc>
          <w:tcPr>
            <w:tcW w:w="488" w:type="pct"/>
          </w:tcPr>
          <w:p w14:paraId="5C81088B"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5D31985B"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52AECF6C"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r>
      <w:tr w:rsidR="006A5A04" w:rsidRPr="009803A5" w14:paraId="2392E359" w14:textId="77777777" w:rsidTr="00AF1DD5">
        <w:trPr>
          <w:trHeight w:val="2619"/>
          <w:jc w:val="center"/>
        </w:trPr>
        <w:tc>
          <w:tcPr>
            <w:tcW w:w="329" w:type="pct"/>
            <w:noWrap/>
            <w:hideMark/>
          </w:tcPr>
          <w:p w14:paraId="2F86D0C1"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8</w:t>
            </w:r>
          </w:p>
        </w:tc>
        <w:tc>
          <w:tcPr>
            <w:tcW w:w="657" w:type="pct"/>
            <w:noWrap/>
            <w:hideMark/>
          </w:tcPr>
          <w:p w14:paraId="62035BDF"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13.001.450</w:t>
            </w:r>
          </w:p>
        </w:tc>
        <w:tc>
          <w:tcPr>
            <w:tcW w:w="1617" w:type="pct"/>
            <w:hideMark/>
          </w:tcPr>
          <w:p w14:paraId="35E85919" w14:textId="77777777" w:rsidR="006A5A04" w:rsidRPr="009803A5" w:rsidRDefault="006A5A04" w:rsidP="00AF1DD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CONJUNTO REFEITÓRIO ESCOLAR INFANTIL – 2,75M BANCOS   - MESA capacidade: múltiplos usuários. Dimensões: comprimento total de 2,75 m; profundidade de 0,30 m; alturas disponíveis: Classe 1: 0,26 m Classe 2: 0,31 m Tampo superior: 275 cm x 30 cm, confeccionado em MDF 18 mm revestido em laminado melamínico de alta resistência. Bordas: acabamento em PVC tipo “T” colorido, para maior segurança e durabilidade. Estrutura: tubo quadrado 25 x 25 x 1,20 mm em aço carbono. Acabamento da estrutura: pintura eletrostática a pó, garantindo resistência à abrasão e à oxidação. MESA: Capacidade: múltiplos </w:t>
            </w:r>
            <w:r w:rsidRPr="009803A5">
              <w:rPr>
                <w:rFonts w:asciiTheme="majorHAnsi" w:hAnsiTheme="majorHAnsi" w:cstheme="majorHAnsi"/>
                <w:color w:val="000000" w:themeColor="text1"/>
                <w:sz w:val="22"/>
                <w:szCs w:val="22"/>
              </w:rPr>
              <w:lastRenderedPageBreak/>
              <w:t>usuários.</w:t>
            </w:r>
            <w:r w:rsidRPr="009803A5">
              <w:rPr>
                <w:rFonts w:asciiTheme="majorHAnsi" w:hAnsiTheme="majorHAnsi" w:cstheme="majorHAnsi"/>
                <w:color w:val="000000" w:themeColor="text1"/>
                <w:sz w:val="22"/>
                <w:szCs w:val="22"/>
              </w:rPr>
              <w:br/>
              <w:t xml:space="preserve">Dimensões: comprimento total de 2,75 m; profundidade de 0,60 m; alturas disponíveis: Classe 1: 0,46 </w:t>
            </w:r>
            <w:proofErr w:type="gramStart"/>
            <w:r w:rsidRPr="009803A5">
              <w:rPr>
                <w:rFonts w:asciiTheme="majorHAnsi" w:hAnsiTheme="majorHAnsi" w:cstheme="majorHAnsi"/>
                <w:color w:val="000000" w:themeColor="text1"/>
                <w:sz w:val="22"/>
                <w:szCs w:val="22"/>
              </w:rPr>
              <w:t>m  Classe</w:t>
            </w:r>
            <w:proofErr w:type="gramEnd"/>
            <w:r w:rsidRPr="009803A5">
              <w:rPr>
                <w:rFonts w:asciiTheme="majorHAnsi" w:hAnsiTheme="majorHAnsi" w:cstheme="majorHAnsi"/>
                <w:color w:val="000000" w:themeColor="text1"/>
                <w:sz w:val="22"/>
                <w:szCs w:val="22"/>
              </w:rPr>
              <w:t xml:space="preserve"> 2: 0,53 m Tampo superior: 275 cm x 60 cm, confeccionado em MDF 18 mm revestido em laminado melamínico. Bordas: acabamento em PVC tipo “T” colorido, arredondado, para segurança infantil. Estrutura: tubo quadrado 25 x 25 x 1,20 mm em aço carbono.</w:t>
            </w:r>
            <w:r w:rsidRPr="009803A5">
              <w:rPr>
                <w:rFonts w:asciiTheme="majorHAnsi" w:hAnsiTheme="majorHAnsi" w:cstheme="majorHAnsi"/>
                <w:color w:val="000000" w:themeColor="text1"/>
                <w:sz w:val="22"/>
                <w:szCs w:val="22"/>
              </w:rPr>
              <w:br/>
              <w:t>Acabamento da estrutura: pintura eletrostática a pó. Normas Técnicas (ABNT aplicáveis) O conjunto atende aos requisitos de ergonomia, segurança, estabilidade e resistência previstos nas seguintes normas: ABNT NBR 15706 – Mobiliário escolar coletivo: requisitos de durabilidade, estabilidade e desempenho. Garantia mínima de 12 meses contra defeitos de fabricação.</w:t>
            </w:r>
          </w:p>
        </w:tc>
        <w:tc>
          <w:tcPr>
            <w:tcW w:w="459" w:type="pct"/>
            <w:hideMark/>
          </w:tcPr>
          <w:p w14:paraId="2DAEDAD1"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280D4963"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488" w:type="pct"/>
          </w:tcPr>
          <w:p w14:paraId="20C51D0E"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44F85D81"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0727F948"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r>
      <w:tr w:rsidR="006A5A04" w:rsidRPr="009803A5" w14:paraId="323E0CCB" w14:textId="77777777" w:rsidTr="00AF1DD5">
        <w:trPr>
          <w:trHeight w:val="1347"/>
          <w:jc w:val="center"/>
        </w:trPr>
        <w:tc>
          <w:tcPr>
            <w:tcW w:w="329" w:type="pct"/>
            <w:noWrap/>
            <w:hideMark/>
          </w:tcPr>
          <w:p w14:paraId="55289CE8"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9</w:t>
            </w:r>
          </w:p>
        </w:tc>
        <w:tc>
          <w:tcPr>
            <w:tcW w:w="657" w:type="pct"/>
            <w:noWrap/>
            <w:hideMark/>
          </w:tcPr>
          <w:p w14:paraId="12184661"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13.001.454</w:t>
            </w:r>
          </w:p>
        </w:tc>
        <w:tc>
          <w:tcPr>
            <w:tcW w:w="1617" w:type="pct"/>
            <w:hideMark/>
          </w:tcPr>
          <w:p w14:paraId="48509F66" w14:textId="77777777" w:rsidR="006A5A04" w:rsidRPr="009803A5" w:rsidRDefault="006A5A04" w:rsidP="00AF1DD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ESTANTE DE AÇO Fabricada em chapa de aço de alta resistência Estrutura reforçada, ideal para armazenamento de livros, pastas e materiais Com prateleiras ajustáveis em diferentes alturas</w:t>
            </w:r>
            <w:r w:rsidRPr="009803A5">
              <w:rPr>
                <w:rFonts w:asciiTheme="majorHAnsi" w:hAnsiTheme="majorHAnsi" w:cstheme="majorHAnsi"/>
                <w:color w:val="000000" w:themeColor="text1"/>
                <w:sz w:val="22"/>
                <w:szCs w:val="22"/>
              </w:rPr>
              <w:br/>
              <w:t xml:space="preserve">Capacidade de carga por prateleira de acordo com especificação do fabricante Dimensões aproximadas: 1,80m x 0,90m x 0,40m Garantia mínima: 12 meses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Itatiaia</w:t>
            </w:r>
          </w:p>
        </w:tc>
        <w:tc>
          <w:tcPr>
            <w:tcW w:w="459" w:type="pct"/>
            <w:hideMark/>
          </w:tcPr>
          <w:p w14:paraId="57FFF3AE"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11343C12"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488" w:type="pct"/>
          </w:tcPr>
          <w:p w14:paraId="1BF13A8F"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10604663"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5878ED8D"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r>
      <w:tr w:rsidR="006A5A04" w:rsidRPr="009803A5" w14:paraId="74BF265F" w14:textId="77777777" w:rsidTr="00AF1DD5">
        <w:trPr>
          <w:trHeight w:val="634"/>
          <w:jc w:val="center"/>
        </w:trPr>
        <w:tc>
          <w:tcPr>
            <w:tcW w:w="329" w:type="pct"/>
            <w:noWrap/>
            <w:hideMark/>
          </w:tcPr>
          <w:p w14:paraId="117DA808"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10</w:t>
            </w:r>
          </w:p>
        </w:tc>
        <w:tc>
          <w:tcPr>
            <w:tcW w:w="657" w:type="pct"/>
            <w:noWrap/>
            <w:hideMark/>
          </w:tcPr>
          <w:p w14:paraId="1CA3FE0B"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13.001.456</w:t>
            </w:r>
          </w:p>
        </w:tc>
        <w:tc>
          <w:tcPr>
            <w:tcW w:w="1617" w:type="pct"/>
            <w:hideMark/>
          </w:tcPr>
          <w:p w14:paraId="5A55BC3E" w14:textId="77777777" w:rsidR="006A5A04" w:rsidRPr="009803A5" w:rsidRDefault="006A5A04" w:rsidP="00AF1DD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JOGO DE COZINHA COMPACTA EM AÇO COM PANELEIRO - Estrutura em chapa de aço de alta resistência Composto por balcão, aéreos e paneleiro integrado Paneleiro com prateleiras internas para melhor organização Portas com puxadores resistentes e dobradiças metálicas</w:t>
            </w:r>
            <w:r w:rsidRPr="009803A5">
              <w:rPr>
                <w:rFonts w:asciiTheme="majorHAnsi" w:hAnsiTheme="majorHAnsi" w:cstheme="majorHAnsi"/>
                <w:color w:val="000000" w:themeColor="text1"/>
                <w:sz w:val="22"/>
                <w:szCs w:val="22"/>
              </w:rPr>
              <w:br/>
              <w:t>Dimensões aproximadas: 2,00m a 2,40m de largura x 2,00m de altura x 0,50m de profundidade</w:t>
            </w:r>
            <w:r w:rsidRPr="009803A5">
              <w:rPr>
                <w:rFonts w:asciiTheme="majorHAnsi" w:hAnsiTheme="majorHAnsi" w:cstheme="majorHAnsi"/>
                <w:color w:val="000000" w:themeColor="text1"/>
                <w:sz w:val="22"/>
                <w:szCs w:val="22"/>
              </w:rPr>
              <w:br/>
              <w:t xml:space="preserve">Garantia mínima: 12 meses Marcas referência: Itatiaia, Bertolini, </w:t>
            </w:r>
            <w:proofErr w:type="spellStart"/>
            <w:r w:rsidRPr="009803A5">
              <w:rPr>
                <w:rFonts w:asciiTheme="majorHAnsi" w:hAnsiTheme="majorHAnsi" w:cstheme="majorHAnsi"/>
                <w:color w:val="000000" w:themeColor="text1"/>
                <w:sz w:val="22"/>
                <w:szCs w:val="22"/>
              </w:rPr>
              <w:t>Kappesberg</w:t>
            </w:r>
            <w:proofErr w:type="spellEnd"/>
          </w:p>
        </w:tc>
        <w:tc>
          <w:tcPr>
            <w:tcW w:w="459" w:type="pct"/>
            <w:hideMark/>
          </w:tcPr>
          <w:p w14:paraId="262384F8"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3BB0EDE5"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488" w:type="pct"/>
          </w:tcPr>
          <w:p w14:paraId="0DA32ED4"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48483D2D"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165FD01A"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r>
      <w:tr w:rsidR="006A5A04" w:rsidRPr="009803A5" w14:paraId="59FAB1A3" w14:textId="77777777" w:rsidTr="00AF1DD5">
        <w:trPr>
          <w:trHeight w:val="717"/>
          <w:jc w:val="center"/>
        </w:trPr>
        <w:tc>
          <w:tcPr>
            <w:tcW w:w="329" w:type="pct"/>
            <w:noWrap/>
            <w:hideMark/>
          </w:tcPr>
          <w:p w14:paraId="642FFBCD"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11</w:t>
            </w:r>
          </w:p>
        </w:tc>
        <w:tc>
          <w:tcPr>
            <w:tcW w:w="657" w:type="pct"/>
            <w:noWrap/>
            <w:hideMark/>
          </w:tcPr>
          <w:p w14:paraId="1FDBD9E4"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13.001.071</w:t>
            </w:r>
          </w:p>
        </w:tc>
        <w:tc>
          <w:tcPr>
            <w:tcW w:w="1617" w:type="pct"/>
            <w:hideMark/>
          </w:tcPr>
          <w:p w14:paraId="5042C151" w14:textId="77777777" w:rsidR="006A5A04" w:rsidRPr="009803A5" w:rsidRDefault="006A5A04" w:rsidP="00AF1DD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Longarina estofada 3 lugares</w:t>
            </w:r>
            <w:r w:rsidRPr="009803A5">
              <w:rPr>
                <w:rFonts w:asciiTheme="majorHAnsi" w:hAnsiTheme="majorHAnsi" w:cstheme="majorHAnsi"/>
                <w:color w:val="000000" w:themeColor="text1"/>
                <w:sz w:val="22"/>
                <w:szCs w:val="22"/>
              </w:rPr>
              <w:br/>
              <w:t>longarina estofada 3 lugares, cor preta, assento confeccionado em espuma injetada. revestida em couro ecológico, modelo secretária, estrutura reforçada.</w:t>
            </w:r>
          </w:p>
        </w:tc>
        <w:tc>
          <w:tcPr>
            <w:tcW w:w="459" w:type="pct"/>
            <w:hideMark/>
          </w:tcPr>
          <w:p w14:paraId="2BFF10D3"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733544AB"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30</w:t>
            </w:r>
          </w:p>
        </w:tc>
        <w:tc>
          <w:tcPr>
            <w:tcW w:w="488" w:type="pct"/>
          </w:tcPr>
          <w:p w14:paraId="5D98420A"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352A6575"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3682FB97"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r>
      <w:tr w:rsidR="006A5A04" w:rsidRPr="009803A5" w14:paraId="531F465A" w14:textId="77777777" w:rsidTr="00AF1DD5">
        <w:trPr>
          <w:trHeight w:val="2457"/>
          <w:jc w:val="center"/>
        </w:trPr>
        <w:tc>
          <w:tcPr>
            <w:tcW w:w="329" w:type="pct"/>
            <w:noWrap/>
            <w:hideMark/>
          </w:tcPr>
          <w:p w14:paraId="017D95A2"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12</w:t>
            </w:r>
          </w:p>
        </w:tc>
        <w:tc>
          <w:tcPr>
            <w:tcW w:w="657" w:type="pct"/>
            <w:noWrap/>
            <w:hideMark/>
          </w:tcPr>
          <w:p w14:paraId="49E20C0B"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123.001.025</w:t>
            </w:r>
          </w:p>
        </w:tc>
        <w:tc>
          <w:tcPr>
            <w:tcW w:w="1617" w:type="pct"/>
            <w:hideMark/>
          </w:tcPr>
          <w:p w14:paraId="7FF4D191" w14:textId="77777777" w:rsidR="006A5A04" w:rsidRPr="009803A5" w:rsidRDefault="006A5A04" w:rsidP="00AF1DD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LONGARINA PARA PESSOAS COM SOBREPESO Capacidade de carga: mínimo 150 kg por assento. Material da estrutura: 3 lugares</w:t>
            </w:r>
            <w:r w:rsidRPr="009803A5">
              <w:rPr>
                <w:rFonts w:asciiTheme="majorHAnsi" w:hAnsiTheme="majorHAnsi" w:cstheme="majorHAnsi"/>
                <w:color w:val="000000" w:themeColor="text1"/>
                <w:sz w:val="22"/>
                <w:szCs w:val="22"/>
              </w:rPr>
              <w:br/>
              <w:t>Aço tubular reforçado com tratamento anticorrosivo. Espessura mínima do tubo: 1,5 mm.</w:t>
            </w:r>
            <w:r w:rsidRPr="009803A5">
              <w:rPr>
                <w:rFonts w:asciiTheme="majorHAnsi" w:hAnsiTheme="majorHAnsi" w:cstheme="majorHAnsi"/>
                <w:color w:val="000000" w:themeColor="text1"/>
                <w:sz w:val="22"/>
                <w:szCs w:val="22"/>
              </w:rPr>
              <w:br/>
              <w:t>Diâmetro: tubo redondo com no mínimo 35 mm.</w:t>
            </w:r>
            <w:r w:rsidRPr="009803A5">
              <w:rPr>
                <w:rFonts w:asciiTheme="majorHAnsi" w:hAnsiTheme="majorHAnsi" w:cstheme="majorHAnsi"/>
                <w:color w:val="000000" w:themeColor="text1"/>
                <w:sz w:val="22"/>
                <w:szCs w:val="22"/>
              </w:rPr>
              <w:br/>
              <w:t>Assento e encosto: Plástico injetado resistente (polipropileno de alta resistência</w:t>
            </w:r>
            <w:proofErr w:type="gramStart"/>
            <w:r w:rsidRPr="009803A5">
              <w:rPr>
                <w:rFonts w:asciiTheme="majorHAnsi" w:hAnsiTheme="majorHAnsi" w:cstheme="majorHAnsi"/>
                <w:color w:val="000000" w:themeColor="text1"/>
                <w:sz w:val="22"/>
                <w:szCs w:val="22"/>
              </w:rPr>
              <w:t>) Almofadado</w:t>
            </w:r>
            <w:proofErr w:type="gramEnd"/>
            <w:r w:rsidRPr="009803A5">
              <w:rPr>
                <w:rFonts w:asciiTheme="majorHAnsi" w:hAnsiTheme="majorHAnsi" w:cstheme="majorHAnsi"/>
                <w:color w:val="000000" w:themeColor="text1"/>
                <w:sz w:val="22"/>
                <w:szCs w:val="22"/>
              </w:rPr>
              <w:t xml:space="preserve"> em espuma D33 ou superior, com revestimento em </w:t>
            </w:r>
            <w:proofErr w:type="spellStart"/>
            <w:r w:rsidRPr="009803A5">
              <w:rPr>
                <w:rFonts w:asciiTheme="majorHAnsi" w:hAnsiTheme="majorHAnsi" w:cstheme="majorHAnsi"/>
                <w:color w:val="000000" w:themeColor="text1"/>
                <w:sz w:val="22"/>
                <w:szCs w:val="22"/>
              </w:rPr>
              <w:t>courvim</w:t>
            </w:r>
            <w:proofErr w:type="spellEnd"/>
            <w:r w:rsidRPr="009803A5">
              <w:rPr>
                <w:rFonts w:asciiTheme="majorHAnsi" w:hAnsiTheme="majorHAnsi" w:cstheme="majorHAnsi"/>
                <w:color w:val="000000" w:themeColor="text1"/>
                <w:sz w:val="22"/>
                <w:szCs w:val="22"/>
              </w:rPr>
              <w:t xml:space="preserve"> ou tecido de alta resistência.</w:t>
            </w:r>
            <w:r w:rsidRPr="009803A5">
              <w:rPr>
                <w:rFonts w:asciiTheme="majorHAnsi" w:hAnsiTheme="majorHAnsi" w:cstheme="majorHAnsi"/>
                <w:color w:val="000000" w:themeColor="text1"/>
                <w:sz w:val="22"/>
                <w:szCs w:val="22"/>
              </w:rPr>
              <w:br/>
              <w:t xml:space="preserve">Largura do assento: Mínimo </w:t>
            </w:r>
            <w:r w:rsidRPr="009803A5">
              <w:rPr>
                <w:rFonts w:asciiTheme="majorHAnsi" w:hAnsiTheme="majorHAnsi" w:cstheme="majorHAnsi"/>
                <w:color w:val="000000" w:themeColor="text1"/>
                <w:sz w:val="22"/>
                <w:szCs w:val="22"/>
              </w:rPr>
              <w:lastRenderedPageBreak/>
              <w:t>de 55 cm por pessoa</w:t>
            </w:r>
            <w:r w:rsidRPr="009803A5">
              <w:rPr>
                <w:rFonts w:asciiTheme="majorHAnsi" w:hAnsiTheme="majorHAnsi" w:cstheme="majorHAnsi"/>
                <w:color w:val="000000" w:themeColor="text1"/>
                <w:sz w:val="22"/>
                <w:szCs w:val="22"/>
              </w:rPr>
              <w:br/>
              <w:t>Altura do assento: Aproximadamente 45-50 cm do chão. Fixação: Estrutura autoportante com pés antiderrapantes Outros: Certificação ou ensaio conforme a Norma Brasileira ABNT NBR 13962 (mobiliário para assento público).</w:t>
            </w:r>
            <w:r w:rsidRPr="009803A5">
              <w:rPr>
                <w:rFonts w:asciiTheme="majorHAnsi" w:hAnsiTheme="majorHAnsi" w:cstheme="majorHAnsi"/>
                <w:color w:val="000000" w:themeColor="text1"/>
                <w:sz w:val="22"/>
                <w:szCs w:val="22"/>
              </w:rPr>
              <w:br/>
              <w:t>Garantia de resistência à deformação permanente.</w:t>
            </w:r>
          </w:p>
        </w:tc>
        <w:tc>
          <w:tcPr>
            <w:tcW w:w="459" w:type="pct"/>
            <w:hideMark/>
          </w:tcPr>
          <w:p w14:paraId="6E18AF98"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4415473D"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30</w:t>
            </w:r>
          </w:p>
        </w:tc>
        <w:tc>
          <w:tcPr>
            <w:tcW w:w="488" w:type="pct"/>
          </w:tcPr>
          <w:p w14:paraId="7F5AD416"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5A874388"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123695D8"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r>
      <w:tr w:rsidR="006A5A04" w:rsidRPr="009803A5" w14:paraId="1AE1F5E7" w14:textId="77777777" w:rsidTr="00AF1DD5">
        <w:trPr>
          <w:trHeight w:val="1347"/>
          <w:jc w:val="center"/>
        </w:trPr>
        <w:tc>
          <w:tcPr>
            <w:tcW w:w="329" w:type="pct"/>
            <w:noWrap/>
            <w:hideMark/>
          </w:tcPr>
          <w:p w14:paraId="71DABE16"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w:t>
            </w:r>
          </w:p>
        </w:tc>
        <w:tc>
          <w:tcPr>
            <w:tcW w:w="657" w:type="pct"/>
            <w:noWrap/>
            <w:hideMark/>
          </w:tcPr>
          <w:p w14:paraId="6FBB5890"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13.001.422</w:t>
            </w:r>
          </w:p>
        </w:tc>
        <w:tc>
          <w:tcPr>
            <w:tcW w:w="1617" w:type="pct"/>
            <w:hideMark/>
          </w:tcPr>
          <w:p w14:paraId="01416ED9" w14:textId="77777777" w:rsidR="006A5A04" w:rsidRPr="009803A5" w:rsidRDefault="006A5A04" w:rsidP="00AF1DD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DE ESCRITÓRIO MODELO COMUM</w:t>
            </w:r>
            <w:r w:rsidRPr="009803A5">
              <w:rPr>
                <w:rFonts w:asciiTheme="majorHAnsi" w:hAnsiTheme="majorHAnsi" w:cstheme="majorHAnsi"/>
                <w:color w:val="000000" w:themeColor="text1"/>
                <w:sz w:val="22"/>
                <w:szCs w:val="22"/>
              </w:rPr>
              <w:br/>
              <w:t xml:space="preserve">Tampo em MDF 25mm com acabamento em BP Estrutura em MDF ou metálica Pés em painel ou tubo metálico Com ou sem gaveteiro opcional Dimensões aproximadas: 1,20m x 0,60m Garantia mínima: 12 meses Marcas referência: Tecno </w:t>
            </w:r>
            <w:proofErr w:type="spellStart"/>
            <w:r w:rsidRPr="009803A5">
              <w:rPr>
                <w:rFonts w:asciiTheme="majorHAnsi" w:hAnsiTheme="majorHAnsi" w:cstheme="majorHAnsi"/>
                <w:color w:val="000000" w:themeColor="text1"/>
                <w:sz w:val="22"/>
                <w:szCs w:val="22"/>
              </w:rPr>
              <w:t>Mobili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Demóbile</w:t>
            </w:r>
            <w:proofErr w:type="spellEnd"/>
            <w:r w:rsidRPr="009803A5">
              <w:rPr>
                <w:rFonts w:asciiTheme="majorHAnsi" w:hAnsiTheme="majorHAnsi" w:cstheme="majorHAnsi"/>
                <w:color w:val="000000" w:themeColor="text1"/>
                <w:sz w:val="22"/>
                <w:szCs w:val="22"/>
              </w:rPr>
              <w:t xml:space="preserve"> </w:t>
            </w:r>
          </w:p>
        </w:tc>
        <w:tc>
          <w:tcPr>
            <w:tcW w:w="459" w:type="pct"/>
            <w:hideMark/>
          </w:tcPr>
          <w:p w14:paraId="464628EA"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0C9C67B0"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33</w:t>
            </w:r>
          </w:p>
        </w:tc>
        <w:tc>
          <w:tcPr>
            <w:tcW w:w="488" w:type="pct"/>
          </w:tcPr>
          <w:p w14:paraId="67427F3C"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7D1818C1"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207A9CE6"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r>
      <w:tr w:rsidR="006A5A04" w:rsidRPr="009803A5" w14:paraId="67262773" w14:textId="77777777" w:rsidTr="00AF1DD5">
        <w:trPr>
          <w:trHeight w:val="911"/>
          <w:jc w:val="center"/>
        </w:trPr>
        <w:tc>
          <w:tcPr>
            <w:tcW w:w="329" w:type="pct"/>
            <w:noWrap/>
            <w:hideMark/>
          </w:tcPr>
          <w:p w14:paraId="69A36A4B"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14</w:t>
            </w:r>
          </w:p>
        </w:tc>
        <w:tc>
          <w:tcPr>
            <w:tcW w:w="657" w:type="pct"/>
            <w:noWrap/>
            <w:hideMark/>
          </w:tcPr>
          <w:p w14:paraId="3D31B51C"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13.001.452</w:t>
            </w:r>
          </w:p>
        </w:tc>
        <w:tc>
          <w:tcPr>
            <w:tcW w:w="1617" w:type="pct"/>
            <w:hideMark/>
          </w:tcPr>
          <w:p w14:paraId="36FDC24C" w14:textId="77777777" w:rsidR="006A5A04" w:rsidRPr="009803A5" w:rsidRDefault="006A5A04" w:rsidP="00AF1DD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DE PROFESSOR Modelo Padrão</w:t>
            </w:r>
            <w:r w:rsidRPr="009803A5">
              <w:rPr>
                <w:rFonts w:asciiTheme="majorHAnsi" w:hAnsiTheme="majorHAnsi" w:cstheme="majorHAnsi"/>
                <w:color w:val="000000" w:themeColor="text1"/>
                <w:sz w:val="22"/>
                <w:szCs w:val="22"/>
              </w:rPr>
              <w:br/>
              <w:t xml:space="preserve">Tampo em MDF 25 mm com acabamento em BP, resistente a riscos e de fácil higieniza </w:t>
            </w:r>
            <w:proofErr w:type="spellStart"/>
            <w:r w:rsidRPr="009803A5">
              <w:rPr>
                <w:rFonts w:asciiTheme="majorHAnsi" w:hAnsiTheme="majorHAnsi" w:cstheme="majorHAnsi"/>
                <w:color w:val="000000" w:themeColor="text1"/>
                <w:sz w:val="22"/>
                <w:szCs w:val="22"/>
              </w:rPr>
              <w:t>ção</w:t>
            </w:r>
            <w:proofErr w:type="spellEnd"/>
            <w:r w:rsidRPr="009803A5">
              <w:rPr>
                <w:rFonts w:asciiTheme="majorHAnsi" w:hAnsiTheme="majorHAnsi" w:cstheme="majorHAnsi"/>
                <w:color w:val="000000" w:themeColor="text1"/>
                <w:sz w:val="22"/>
                <w:szCs w:val="22"/>
              </w:rPr>
              <w:br/>
              <w:t xml:space="preserve">Estrutura em MDF ou metálica, com alta durabilidade e estabilidade alinhadas aos critérios da ABNT NBR 14006 Pés em painel ou tubo metálico, garantindo estabilidade conforme requisitos técnicos Gaveteiro opcional com chave, favorecendo organização e segurança de materiais Design ergonômico: dimensões e proporções adequadas conforme NBR </w:t>
            </w:r>
            <w:r w:rsidRPr="009803A5">
              <w:rPr>
                <w:rFonts w:asciiTheme="majorHAnsi" w:hAnsiTheme="majorHAnsi" w:cstheme="majorHAnsi"/>
                <w:color w:val="000000" w:themeColor="text1"/>
                <w:sz w:val="22"/>
                <w:szCs w:val="22"/>
              </w:rPr>
              <w:lastRenderedPageBreak/>
              <w:t xml:space="preserve">14006, com foco no conforto do docente Dimensões aproximadas: 1,20 m x 0,60 m (sugeridas dentro das faixas ergonômicas recomendadas) Garantia mínima: 12 meses, conforme padrões legais e técnicos Recomendadas marcas com tradição no setor: Tecno </w:t>
            </w:r>
            <w:proofErr w:type="spellStart"/>
            <w:r w:rsidRPr="009803A5">
              <w:rPr>
                <w:rFonts w:asciiTheme="majorHAnsi" w:hAnsiTheme="majorHAnsi" w:cstheme="majorHAnsi"/>
                <w:color w:val="000000" w:themeColor="text1"/>
                <w:sz w:val="22"/>
                <w:szCs w:val="22"/>
              </w:rPr>
              <w:t>Mobili</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Demóbile</w:t>
            </w:r>
            <w:proofErr w:type="spellEnd"/>
            <w:r w:rsidRPr="009803A5">
              <w:rPr>
                <w:rFonts w:asciiTheme="majorHAnsi" w:hAnsiTheme="majorHAnsi" w:cstheme="majorHAnsi"/>
                <w:color w:val="000000" w:themeColor="text1"/>
                <w:sz w:val="22"/>
                <w:szCs w:val="22"/>
              </w:rPr>
              <w:t xml:space="preserve"> O mobiliário atende aos padrões técnicos do FNDE/ABNT para aquisição escolar pública</w:t>
            </w:r>
          </w:p>
        </w:tc>
        <w:tc>
          <w:tcPr>
            <w:tcW w:w="459" w:type="pct"/>
            <w:hideMark/>
          </w:tcPr>
          <w:p w14:paraId="4013B041"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UN</w:t>
            </w:r>
          </w:p>
        </w:tc>
        <w:tc>
          <w:tcPr>
            <w:tcW w:w="664" w:type="pct"/>
            <w:noWrap/>
            <w:hideMark/>
          </w:tcPr>
          <w:p w14:paraId="4E5D94DD"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22</w:t>
            </w:r>
          </w:p>
        </w:tc>
        <w:tc>
          <w:tcPr>
            <w:tcW w:w="488" w:type="pct"/>
          </w:tcPr>
          <w:p w14:paraId="7724C7A9"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590C9561"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52CB9529"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r>
      <w:tr w:rsidR="006A5A04" w:rsidRPr="009803A5" w14:paraId="2F58672E" w14:textId="77777777" w:rsidTr="00AF1DD5">
        <w:trPr>
          <w:trHeight w:val="492"/>
          <w:jc w:val="center"/>
        </w:trPr>
        <w:tc>
          <w:tcPr>
            <w:tcW w:w="329" w:type="pct"/>
            <w:noWrap/>
            <w:hideMark/>
          </w:tcPr>
          <w:p w14:paraId="3DC453A6"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15</w:t>
            </w:r>
          </w:p>
        </w:tc>
        <w:tc>
          <w:tcPr>
            <w:tcW w:w="657" w:type="pct"/>
            <w:noWrap/>
            <w:hideMark/>
          </w:tcPr>
          <w:p w14:paraId="2FC9DE39"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13.001.448</w:t>
            </w:r>
          </w:p>
        </w:tc>
        <w:tc>
          <w:tcPr>
            <w:tcW w:w="1617" w:type="pct"/>
            <w:hideMark/>
          </w:tcPr>
          <w:p w14:paraId="6E5EFF28" w14:textId="77777777" w:rsidR="006A5A04" w:rsidRPr="009803A5" w:rsidRDefault="006A5A04" w:rsidP="00AF1DD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DE REUNIÃO GRANDE COM 10 CADEIRAS Mesa retangular, com capacidade para 10 lugares Estrutura em aço de alta resistência</w:t>
            </w:r>
            <w:r w:rsidRPr="009803A5">
              <w:rPr>
                <w:rFonts w:asciiTheme="majorHAnsi" w:hAnsiTheme="majorHAnsi" w:cstheme="majorHAnsi"/>
                <w:color w:val="000000" w:themeColor="text1"/>
                <w:sz w:val="22"/>
                <w:szCs w:val="22"/>
              </w:rPr>
              <w:br/>
              <w:t xml:space="preserve">Tampo em MDF revestido, resistente a riscos e de fácil higienização Dimensões da mesa: aproximadamente 240 cm de comprimento x 100 cm de largura x 75 cm de altura Cadeiras com estrutura em aço reforçado, assento e encosto em material estofado ou lavável Dimensões das cadeiras: aproximadamente 45 cm de largura x 50 cm de profundidade x 90 cm de altura total (assento a 45 cm do chão) Design adequado para ambientes corporativos, garantindo conforto e funcionalidade Garantia mínima: 12 meses Marcas de referência: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xml:space="preserve">, Tramontina, </w:t>
            </w:r>
            <w:proofErr w:type="spellStart"/>
            <w:r w:rsidRPr="009803A5">
              <w:rPr>
                <w:rFonts w:asciiTheme="majorHAnsi" w:hAnsiTheme="majorHAnsi" w:cstheme="majorHAnsi"/>
                <w:color w:val="000000" w:themeColor="text1"/>
                <w:sz w:val="22"/>
                <w:szCs w:val="22"/>
              </w:rPr>
              <w:t>Cavaletti</w:t>
            </w:r>
            <w:proofErr w:type="spellEnd"/>
          </w:p>
        </w:tc>
        <w:tc>
          <w:tcPr>
            <w:tcW w:w="459" w:type="pct"/>
            <w:hideMark/>
          </w:tcPr>
          <w:p w14:paraId="4D6F8230"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49E25191"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2</w:t>
            </w:r>
          </w:p>
        </w:tc>
        <w:tc>
          <w:tcPr>
            <w:tcW w:w="488" w:type="pct"/>
          </w:tcPr>
          <w:p w14:paraId="0A5FF142"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1DB732B1"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18206F3E"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r>
      <w:tr w:rsidR="006A5A04" w:rsidRPr="009803A5" w14:paraId="6891EE6C" w14:textId="77777777" w:rsidTr="00AF1DD5">
        <w:trPr>
          <w:trHeight w:val="1665"/>
          <w:jc w:val="center"/>
        </w:trPr>
        <w:tc>
          <w:tcPr>
            <w:tcW w:w="329" w:type="pct"/>
            <w:noWrap/>
            <w:hideMark/>
          </w:tcPr>
          <w:p w14:paraId="6D7B1864"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lastRenderedPageBreak/>
              <w:t>16</w:t>
            </w:r>
          </w:p>
        </w:tc>
        <w:tc>
          <w:tcPr>
            <w:tcW w:w="657" w:type="pct"/>
            <w:noWrap/>
            <w:hideMark/>
          </w:tcPr>
          <w:p w14:paraId="26639583"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13.001.421</w:t>
            </w:r>
          </w:p>
        </w:tc>
        <w:tc>
          <w:tcPr>
            <w:tcW w:w="1617" w:type="pct"/>
            <w:hideMark/>
          </w:tcPr>
          <w:p w14:paraId="556B8CB1" w14:textId="77777777" w:rsidR="006A5A04" w:rsidRPr="009803A5" w:rsidRDefault="006A5A04" w:rsidP="00AF1DD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MESA EM L Material: Madeira </w:t>
            </w:r>
            <w:proofErr w:type="spellStart"/>
            <w:r w:rsidRPr="009803A5">
              <w:rPr>
                <w:rFonts w:asciiTheme="majorHAnsi" w:hAnsiTheme="majorHAnsi" w:cstheme="majorHAnsi"/>
                <w:color w:val="000000" w:themeColor="text1"/>
                <w:sz w:val="22"/>
                <w:szCs w:val="22"/>
              </w:rPr>
              <w:t>Mdf</w:t>
            </w:r>
            <w:proofErr w:type="spellEnd"/>
            <w:r w:rsidRPr="009803A5">
              <w:rPr>
                <w:rFonts w:asciiTheme="majorHAnsi" w:hAnsiTheme="majorHAnsi" w:cstheme="majorHAnsi"/>
                <w:color w:val="000000" w:themeColor="text1"/>
                <w:sz w:val="22"/>
                <w:szCs w:val="22"/>
              </w:rPr>
              <w:t xml:space="preserve"> Material estrutura: Chapa Aço Quantidade de tampo: 02 uni</w:t>
            </w:r>
            <w:r w:rsidRPr="009803A5">
              <w:rPr>
                <w:rFonts w:asciiTheme="majorHAnsi" w:hAnsiTheme="majorHAnsi" w:cstheme="majorHAnsi"/>
                <w:color w:val="000000" w:themeColor="text1"/>
                <w:sz w:val="22"/>
                <w:szCs w:val="22"/>
              </w:rPr>
              <w:br/>
              <w:t>Comprimento de Tampo: 170cm Largura Tampo: 150 cm Altura Módulo: 75cm Cor: clara</w:t>
            </w:r>
            <w:r w:rsidRPr="009803A5">
              <w:rPr>
                <w:rFonts w:asciiTheme="majorHAnsi" w:hAnsiTheme="majorHAnsi" w:cstheme="majorHAnsi"/>
                <w:color w:val="000000" w:themeColor="text1"/>
                <w:sz w:val="22"/>
                <w:szCs w:val="22"/>
              </w:rPr>
              <w:br/>
              <w:t xml:space="preserve">02 gavetas Marcas referência: </w:t>
            </w:r>
            <w:proofErr w:type="spellStart"/>
            <w:r w:rsidRPr="009803A5">
              <w:rPr>
                <w:rFonts w:asciiTheme="majorHAnsi" w:hAnsiTheme="majorHAnsi" w:cstheme="majorHAnsi"/>
                <w:color w:val="000000" w:themeColor="text1"/>
                <w:sz w:val="22"/>
                <w:szCs w:val="22"/>
              </w:rPr>
              <w:t>Pandin</w:t>
            </w:r>
            <w:proofErr w:type="spellEnd"/>
            <w:r w:rsidRPr="009803A5">
              <w:rPr>
                <w:rFonts w:asciiTheme="majorHAnsi" w:hAnsiTheme="majorHAnsi" w:cstheme="majorHAnsi"/>
                <w:color w:val="000000" w:themeColor="text1"/>
                <w:sz w:val="22"/>
                <w:szCs w:val="22"/>
              </w:rPr>
              <w:t xml:space="preserve">,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xml:space="preserve">, Tecno </w:t>
            </w:r>
            <w:proofErr w:type="spellStart"/>
            <w:r w:rsidRPr="009803A5">
              <w:rPr>
                <w:rFonts w:asciiTheme="majorHAnsi" w:hAnsiTheme="majorHAnsi" w:cstheme="majorHAnsi"/>
                <w:color w:val="000000" w:themeColor="text1"/>
                <w:sz w:val="22"/>
                <w:szCs w:val="22"/>
              </w:rPr>
              <w:t>Mobili</w:t>
            </w:r>
            <w:proofErr w:type="spellEnd"/>
          </w:p>
        </w:tc>
        <w:tc>
          <w:tcPr>
            <w:tcW w:w="459" w:type="pct"/>
            <w:hideMark/>
          </w:tcPr>
          <w:p w14:paraId="1A0154CB"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401EB834"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36</w:t>
            </w:r>
          </w:p>
        </w:tc>
        <w:tc>
          <w:tcPr>
            <w:tcW w:w="488" w:type="pct"/>
          </w:tcPr>
          <w:p w14:paraId="758D6F2A"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4DEE9B03"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55BDAC90"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r>
      <w:tr w:rsidR="006A5A04" w:rsidRPr="009803A5" w14:paraId="39FB9501" w14:textId="77777777" w:rsidTr="00AF1DD5">
        <w:trPr>
          <w:trHeight w:val="1059"/>
          <w:jc w:val="center"/>
        </w:trPr>
        <w:tc>
          <w:tcPr>
            <w:tcW w:w="329" w:type="pct"/>
            <w:noWrap/>
            <w:hideMark/>
          </w:tcPr>
          <w:p w14:paraId="41748478"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 xml:space="preserve">17   </w:t>
            </w:r>
          </w:p>
        </w:tc>
        <w:tc>
          <w:tcPr>
            <w:tcW w:w="657" w:type="pct"/>
            <w:noWrap/>
            <w:hideMark/>
          </w:tcPr>
          <w:p w14:paraId="2E0AC444"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13.001.449</w:t>
            </w:r>
          </w:p>
        </w:tc>
        <w:tc>
          <w:tcPr>
            <w:tcW w:w="1617" w:type="pct"/>
            <w:hideMark/>
          </w:tcPr>
          <w:p w14:paraId="6E1821EB" w14:textId="77777777" w:rsidR="006A5A04" w:rsidRPr="009803A5" w:rsidRDefault="006A5A04" w:rsidP="00AF1DD5">
            <w:pPr>
              <w:tabs>
                <w:tab w:val="left" w:pos="426"/>
              </w:tabs>
              <w:adjustRightInd w:val="0"/>
              <w:ind w:right="-7"/>
              <w:jc w:val="both"/>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MESA REDONDA COM 6 LUGARES</w:t>
            </w:r>
            <w:r w:rsidRPr="009803A5">
              <w:rPr>
                <w:rFonts w:asciiTheme="majorHAnsi" w:hAnsiTheme="majorHAnsi" w:cstheme="majorHAnsi"/>
                <w:color w:val="000000" w:themeColor="text1"/>
                <w:sz w:val="22"/>
                <w:szCs w:val="22"/>
              </w:rPr>
              <w:br/>
              <w:t>Mesa redonda, com capacidade para 6 lugares Estrutura em aço de alta resistência</w:t>
            </w:r>
            <w:r w:rsidRPr="009803A5">
              <w:rPr>
                <w:rFonts w:asciiTheme="majorHAnsi" w:hAnsiTheme="majorHAnsi" w:cstheme="majorHAnsi"/>
                <w:color w:val="000000" w:themeColor="text1"/>
                <w:sz w:val="22"/>
                <w:szCs w:val="22"/>
              </w:rPr>
              <w:br/>
              <w:t>Tampo em MDF revestido, resistente a riscos e de fácil higienização Dimensões da mesa: 120 cm de diâmetro x 75 cm de altura Cadeiras com estrutura em aço reforçado, assento em material estofado ou lavável Dimensões das cadeiras: 45 cm de largura x 50 cm de profundidade x 90 cm de altura total (assento a 45 cm do chão) Design funcional, adequado para atividades pedagógicas e dinâmicas em grupo Garantia mínima: 12 meses</w:t>
            </w:r>
            <w:r w:rsidRPr="009803A5">
              <w:rPr>
                <w:rFonts w:asciiTheme="majorHAnsi" w:hAnsiTheme="majorHAnsi" w:cstheme="majorHAnsi"/>
                <w:color w:val="000000" w:themeColor="text1"/>
                <w:sz w:val="22"/>
                <w:szCs w:val="22"/>
              </w:rPr>
              <w:br/>
              <w:t xml:space="preserve">Marcas de referência: </w:t>
            </w:r>
            <w:proofErr w:type="spellStart"/>
            <w:r w:rsidRPr="009803A5">
              <w:rPr>
                <w:rFonts w:asciiTheme="majorHAnsi" w:hAnsiTheme="majorHAnsi" w:cstheme="majorHAnsi"/>
                <w:color w:val="000000" w:themeColor="text1"/>
                <w:sz w:val="22"/>
                <w:szCs w:val="22"/>
              </w:rPr>
              <w:t>Kappesberg</w:t>
            </w:r>
            <w:proofErr w:type="spellEnd"/>
            <w:r w:rsidRPr="009803A5">
              <w:rPr>
                <w:rFonts w:asciiTheme="majorHAnsi" w:hAnsiTheme="majorHAnsi" w:cstheme="majorHAnsi"/>
                <w:color w:val="000000" w:themeColor="text1"/>
                <w:sz w:val="22"/>
                <w:szCs w:val="22"/>
              </w:rPr>
              <w:t xml:space="preserve">, Tramontina, </w:t>
            </w:r>
            <w:proofErr w:type="spellStart"/>
            <w:r w:rsidRPr="009803A5">
              <w:rPr>
                <w:rFonts w:asciiTheme="majorHAnsi" w:hAnsiTheme="majorHAnsi" w:cstheme="majorHAnsi"/>
                <w:color w:val="000000" w:themeColor="text1"/>
                <w:sz w:val="22"/>
                <w:szCs w:val="22"/>
              </w:rPr>
              <w:t>Madesa</w:t>
            </w:r>
            <w:proofErr w:type="spellEnd"/>
          </w:p>
        </w:tc>
        <w:tc>
          <w:tcPr>
            <w:tcW w:w="459" w:type="pct"/>
            <w:hideMark/>
          </w:tcPr>
          <w:p w14:paraId="2EDA1D92"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UN</w:t>
            </w:r>
          </w:p>
        </w:tc>
        <w:tc>
          <w:tcPr>
            <w:tcW w:w="664" w:type="pct"/>
            <w:noWrap/>
            <w:hideMark/>
          </w:tcPr>
          <w:p w14:paraId="00AD44C8"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r w:rsidRPr="009803A5">
              <w:rPr>
                <w:rFonts w:asciiTheme="majorHAnsi" w:hAnsiTheme="majorHAnsi" w:cstheme="majorHAnsi"/>
                <w:color w:val="000000" w:themeColor="text1"/>
                <w:sz w:val="22"/>
                <w:szCs w:val="22"/>
              </w:rPr>
              <w:t>3</w:t>
            </w:r>
          </w:p>
        </w:tc>
        <w:tc>
          <w:tcPr>
            <w:tcW w:w="488" w:type="pct"/>
          </w:tcPr>
          <w:p w14:paraId="12345EDD"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384" w:type="pct"/>
          </w:tcPr>
          <w:p w14:paraId="7E27EC38"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c>
          <w:tcPr>
            <w:tcW w:w="403" w:type="pct"/>
          </w:tcPr>
          <w:p w14:paraId="5C9E24EE" w14:textId="77777777" w:rsidR="006A5A04" w:rsidRPr="009803A5" w:rsidRDefault="006A5A04" w:rsidP="00AF1DD5">
            <w:pPr>
              <w:tabs>
                <w:tab w:val="left" w:pos="426"/>
              </w:tabs>
              <w:adjustRightInd w:val="0"/>
              <w:ind w:right="-7"/>
              <w:jc w:val="center"/>
              <w:rPr>
                <w:rFonts w:asciiTheme="majorHAnsi" w:hAnsiTheme="majorHAnsi" w:cstheme="majorHAnsi"/>
                <w:color w:val="000000" w:themeColor="text1"/>
                <w:sz w:val="22"/>
                <w:szCs w:val="22"/>
              </w:rPr>
            </w:pPr>
          </w:p>
        </w:tc>
      </w:tr>
    </w:tbl>
    <w:p w14:paraId="6015C774" w14:textId="77777777" w:rsidR="00900D3D" w:rsidRPr="009803A5" w:rsidRDefault="00900D3D" w:rsidP="00EE1D77">
      <w:pPr>
        <w:jc w:val="both"/>
        <w:rPr>
          <w:rFonts w:asciiTheme="majorHAnsi" w:hAnsiTheme="majorHAnsi" w:cstheme="majorHAnsi"/>
          <w:b/>
          <w:bCs/>
          <w:sz w:val="22"/>
          <w:szCs w:val="22"/>
        </w:rPr>
      </w:pPr>
    </w:p>
    <w:p w14:paraId="55AF875C" w14:textId="77777777" w:rsidR="00EB00C4" w:rsidRPr="009803A5" w:rsidRDefault="00EB00C4" w:rsidP="00852532">
      <w:pPr>
        <w:jc w:val="both"/>
        <w:rPr>
          <w:rFonts w:asciiTheme="majorHAnsi" w:hAnsiTheme="majorHAnsi" w:cstheme="majorHAnsi"/>
          <w:b/>
          <w:bCs/>
          <w:sz w:val="22"/>
          <w:szCs w:val="22"/>
        </w:rPr>
      </w:pPr>
    </w:p>
    <w:sectPr w:rsidR="00EB00C4" w:rsidRPr="009803A5" w:rsidSect="002C496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70C70" w14:textId="77777777" w:rsidR="0058510F" w:rsidRDefault="0058510F">
      <w:r>
        <w:separator/>
      </w:r>
    </w:p>
  </w:endnote>
  <w:endnote w:type="continuationSeparator" w:id="0">
    <w:p w14:paraId="4E8A55C3" w14:textId="77777777" w:rsidR="0058510F" w:rsidRDefault="0058510F">
      <w:r>
        <w:continuationSeparator/>
      </w:r>
    </w:p>
  </w:endnote>
  <w:endnote w:type="continuationNotice" w:id="1">
    <w:p w14:paraId="6F0BC549" w14:textId="77777777" w:rsidR="0058510F" w:rsidRDefault="005851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yriadPro-Regular">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CE7CA" w14:textId="77777777" w:rsidR="0058510F" w:rsidRDefault="0058510F" w:rsidP="000C16C9">
    <w:pPr>
      <w:pStyle w:val="PargrafodaLista"/>
      <w:tabs>
        <w:tab w:val="left" w:pos="14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4DA1C" w14:textId="0D86A3FF" w:rsidR="0058510F" w:rsidRPr="005337EB" w:rsidRDefault="0058510F" w:rsidP="000C16C9">
    <w:pPr>
      <w:pStyle w:val="PargrafodaLista"/>
      <w:tabs>
        <w:tab w:val="left" w:pos="142"/>
        <w:tab w:val="center" w:pos="4584"/>
      </w:tabs>
      <w:ind w:right="-1283" w:hanging="1276"/>
      <w:jc w:val="center"/>
      <w:rPr>
        <w:rFonts w:asciiTheme="majorHAnsi" w:hAnsiTheme="majorHAnsi" w:cstheme="majorHAnsi"/>
        <w:b/>
        <w:sz w:val="20"/>
        <w:szCs w:val="20"/>
      </w:rPr>
    </w:pPr>
    <w:r w:rsidRPr="005337EB">
      <w:rPr>
        <w:rFonts w:asciiTheme="majorHAnsi" w:hAnsiTheme="majorHAnsi" w:cstheme="majorHAnsi"/>
        <w:b/>
        <w:sz w:val="20"/>
        <w:szCs w:val="20"/>
      </w:rPr>
      <w:t>Av. Edson Aparecido Fernandes de Campos, 750 – Centro – Sonora – MS</w:t>
    </w:r>
  </w:p>
  <w:p w14:paraId="77C04F04" w14:textId="7DBFFA91" w:rsidR="0058510F" w:rsidRDefault="0058510F" w:rsidP="000C16C9">
    <w:pPr>
      <w:pStyle w:val="PargrafodaLista"/>
      <w:tabs>
        <w:tab w:val="left" w:pos="1943"/>
        <w:tab w:val="center" w:pos="4584"/>
      </w:tabs>
      <w:ind w:right="360"/>
      <w:jc w:val="center"/>
      <w:rPr>
        <w:b/>
        <w:sz w:val="20"/>
        <w:szCs w:val="20"/>
      </w:rPr>
    </w:pPr>
    <w:r w:rsidRPr="005337EB">
      <w:rPr>
        <w:rFonts w:asciiTheme="majorHAnsi" w:hAnsiTheme="majorHAnsi" w:cstheme="majorHAnsi"/>
        <w:b/>
        <w:sz w:val="20"/>
        <w:szCs w:val="20"/>
      </w:rPr>
      <w:t xml:space="preserve"> e-mail: </w:t>
    </w:r>
    <w:hyperlink r:id="rId1" w:history="1">
      <w:r w:rsidRPr="005337EB">
        <w:rPr>
          <w:rStyle w:val="Hyperlink"/>
          <w:rFonts w:asciiTheme="majorHAnsi" w:hAnsiTheme="majorHAnsi" w:cstheme="majorHAnsi"/>
          <w:b/>
          <w:sz w:val="20"/>
          <w:szCs w:val="20"/>
        </w:rPr>
        <w:t>licitacao@sonora.ms.gov.br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AC74B" w14:textId="77777777" w:rsidR="0058510F" w:rsidRPr="005337EB" w:rsidRDefault="0058510F" w:rsidP="006F7E2D">
    <w:pPr>
      <w:pStyle w:val="PargrafodaLista"/>
      <w:tabs>
        <w:tab w:val="left" w:pos="142"/>
        <w:tab w:val="center" w:pos="4584"/>
      </w:tabs>
      <w:ind w:right="-1283" w:hanging="1276"/>
      <w:jc w:val="center"/>
      <w:rPr>
        <w:rFonts w:asciiTheme="majorHAnsi" w:hAnsiTheme="majorHAnsi" w:cstheme="majorHAnsi"/>
        <w:b/>
        <w:sz w:val="20"/>
        <w:szCs w:val="20"/>
      </w:rPr>
    </w:pPr>
    <w:r w:rsidRPr="005337EB">
      <w:rPr>
        <w:rFonts w:asciiTheme="majorHAnsi" w:hAnsiTheme="majorHAnsi" w:cstheme="majorHAnsi"/>
        <w:b/>
        <w:sz w:val="20"/>
        <w:szCs w:val="20"/>
      </w:rPr>
      <w:t>Av. Edson Aparecido Fernandes de Campos, 750 – Centro – Sonora – MS</w:t>
    </w:r>
  </w:p>
  <w:p w14:paraId="5D2C5B57" w14:textId="77777777" w:rsidR="0058510F" w:rsidRDefault="0058510F" w:rsidP="006F7E2D">
    <w:pPr>
      <w:pStyle w:val="PargrafodaLista"/>
      <w:tabs>
        <w:tab w:val="left" w:pos="1943"/>
        <w:tab w:val="center" w:pos="4584"/>
      </w:tabs>
      <w:ind w:right="360"/>
      <w:jc w:val="center"/>
      <w:rPr>
        <w:b/>
        <w:sz w:val="20"/>
        <w:szCs w:val="20"/>
      </w:rPr>
    </w:pPr>
    <w:r w:rsidRPr="005337EB">
      <w:rPr>
        <w:rFonts w:asciiTheme="majorHAnsi" w:hAnsiTheme="majorHAnsi" w:cstheme="majorHAnsi"/>
        <w:b/>
        <w:sz w:val="20"/>
        <w:szCs w:val="20"/>
      </w:rPr>
      <w:t xml:space="preserve"> e-mail: </w:t>
    </w:r>
    <w:hyperlink r:id="rId1" w:history="1">
      <w:r w:rsidRPr="005337EB">
        <w:rPr>
          <w:rStyle w:val="Hyperlink"/>
          <w:rFonts w:asciiTheme="majorHAnsi" w:hAnsiTheme="majorHAnsi" w:cstheme="majorHAnsi"/>
          <w:b/>
          <w:sz w:val="20"/>
          <w:szCs w:val="20"/>
        </w:rPr>
        <w:t>licitacao@sonora.ms.gov.br</w:t>
      </w:r>
    </w:hyperlink>
  </w:p>
  <w:p w14:paraId="6DEC0678" w14:textId="77777777" w:rsidR="0058510F" w:rsidRDefault="0058510F">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02D8E" w14:textId="77777777" w:rsidR="0058510F" w:rsidRDefault="0058510F" w:rsidP="00BA0254">
    <w:pPr>
      <w:pStyle w:val="Rodap"/>
      <w:tabs>
        <w:tab w:val="left" w:pos="142"/>
      </w:tabs>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5583C" w14:textId="77777777" w:rsidR="0058510F" w:rsidRPr="00DD607B" w:rsidRDefault="0058510F" w:rsidP="00BA0254">
    <w:pPr>
      <w:pStyle w:val="Rodap"/>
      <w:tabs>
        <w:tab w:val="left" w:pos="142"/>
        <w:tab w:val="center" w:pos="4584"/>
      </w:tabs>
      <w:ind w:right="-1283" w:hanging="1276"/>
      <w:jc w:val="center"/>
      <w:rPr>
        <w:b/>
        <w:sz w:val="20"/>
        <w:szCs w:val="20"/>
      </w:rPr>
    </w:pPr>
    <w:r w:rsidRPr="00DD607B">
      <w:rPr>
        <w:b/>
        <w:sz w:val="20"/>
        <w:szCs w:val="20"/>
      </w:rPr>
      <w:t>Av. Edson Aparecido Fernandes de Campos, 750 – Centro – Sonora – MS – Fone: 067-3254-1138</w:t>
    </w:r>
  </w:p>
  <w:p w14:paraId="06B6E957" w14:textId="77777777" w:rsidR="0058510F" w:rsidRPr="00DD607B" w:rsidRDefault="0058510F" w:rsidP="00BA0254">
    <w:pPr>
      <w:pStyle w:val="Rodap"/>
      <w:tabs>
        <w:tab w:val="left" w:pos="1943"/>
        <w:tab w:val="center" w:pos="4584"/>
      </w:tabs>
      <w:ind w:right="360"/>
      <w:jc w:val="center"/>
      <w:rPr>
        <w:b/>
        <w:sz w:val="20"/>
        <w:szCs w:val="20"/>
      </w:rPr>
    </w:pPr>
    <w:r w:rsidRPr="00DD607B">
      <w:rPr>
        <w:b/>
        <w:sz w:val="20"/>
        <w:szCs w:val="20"/>
      </w:rPr>
      <w:t xml:space="preserve"> e-mail: </w:t>
    </w:r>
    <w:hyperlink r:id="rId1" w:history="1">
      <w:r w:rsidRPr="00DD607B">
        <w:rPr>
          <w:rStyle w:val="Hyperlink"/>
          <w:b/>
          <w:sz w:val="20"/>
          <w:szCs w:val="20"/>
        </w:rPr>
        <w:t>licitação@sonora.ms.gov.br</w:t>
      </w:r>
    </w:hyperlink>
  </w:p>
  <w:p w14:paraId="322265AE" w14:textId="77777777" w:rsidR="0058510F" w:rsidRPr="00DD607B" w:rsidRDefault="0058510F">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21036" w14:textId="77777777" w:rsidR="0058510F" w:rsidRDefault="0058510F">
      <w:r>
        <w:separator/>
      </w:r>
    </w:p>
  </w:footnote>
  <w:footnote w:type="continuationSeparator" w:id="0">
    <w:p w14:paraId="7A609E9A" w14:textId="77777777" w:rsidR="0058510F" w:rsidRDefault="0058510F">
      <w:r>
        <w:continuationSeparator/>
      </w:r>
    </w:p>
  </w:footnote>
  <w:footnote w:type="continuationNotice" w:id="1">
    <w:p w14:paraId="1C3AF17D" w14:textId="77777777" w:rsidR="0058510F" w:rsidRDefault="005851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0D32" w14:textId="77777777" w:rsidR="0058510F" w:rsidRDefault="0058510F" w:rsidP="000C16C9">
    <w:pPr>
      <w:pStyle w:val="Legenda"/>
      <w:tabs>
        <w:tab w:val="left" w:pos="2220"/>
        <w:tab w:val="center" w:pos="4819"/>
      </w:tabs>
    </w:pPr>
    <w:r>
      <w:rPr>
        <w:noProof/>
      </w:rPr>
      <w:drawing>
        <wp:inline distT="0" distB="0" distL="0" distR="0" wp14:anchorId="0A87C790" wp14:editId="15FF86CD">
          <wp:extent cx="783590" cy="1110615"/>
          <wp:effectExtent l="0" t="0" r="0" b="0"/>
          <wp:docPr id="6" name="Imagem 6"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5568FDF8" w14:textId="77777777" w:rsidR="0058510F" w:rsidRPr="005337EB" w:rsidRDefault="0058510F" w:rsidP="000C16C9">
    <w:pPr>
      <w:pStyle w:val="SemEspaamento"/>
      <w:jc w:val="center"/>
      <w:rPr>
        <w:rFonts w:asciiTheme="majorHAnsi" w:hAnsiTheme="majorHAnsi" w:cstheme="majorHAnsi"/>
        <w:b/>
        <w:sz w:val="26"/>
        <w:szCs w:val="26"/>
      </w:rPr>
    </w:pPr>
    <w:r w:rsidRPr="005337EB">
      <w:rPr>
        <w:rFonts w:asciiTheme="majorHAnsi" w:hAnsiTheme="majorHAnsi" w:cstheme="majorHAnsi"/>
        <w:b/>
        <w:sz w:val="26"/>
        <w:szCs w:val="26"/>
      </w:rPr>
      <w:t>PREFEITURA MUNICIPAL DE SONORA</w:t>
    </w:r>
  </w:p>
  <w:p w14:paraId="41C2936E" w14:textId="7C3AF3A1" w:rsidR="0058510F" w:rsidRPr="005337EB" w:rsidRDefault="0058510F" w:rsidP="00D46711">
    <w:pPr>
      <w:pStyle w:val="SemEspaamento"/>
      <w:jc w:val="center"/>
      <w:rPr>
        <w:rFonts w:asciiTheme="majorHAnsi" w:hAnsiTheme="majorHAnsi" w:cstheme="majorHAnsi"/>
      </w:rPr>
    </w:pPr>
    <w:r w:rsidRPr="005337EB">
      <w:rPr>
        <w:rFonts w:asciiTheme="majorHAnsi" w:hAnsiTheme="majorHAnsi" w:cstheme="majorHAnsi"/>
        <w:b/>
        <w:sz w:val="26"/>
        <w:szCs w:val="26"/>
      </w:rPr>
      <w:t>Estado de Mato Grosso do Sul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EDAF" w14:textId="77777777" w:rsidR="0058510F" w:rsidRDefault="0058510F" w:rsidP="008B30BE">
    <w:pPr>
      <w:pStyle w:val="Legenda"/>
      <w:tabs>
        <w:tab w:val="left" w:pos="2220"/>
        <w:tab w:val="center" w:pos="4819"/>
      </w:tabs>
    </w:pPr>
    <w:r>
      <w:rPr>
        <w:noProof/>
      </w:rPr>
      <w:drawing>
        <wp:inline distT="0" distB="0" distL="0" distR="0" wp14:anchorId="2A6CF508" wp14:editId="31010475">
          <wp:extent cx="783590" cy="1110615"/>
          <wp:effectExtent l="0" t="0" r="0" b="0"/>
          <wp:docPr id="7" name="Imagem 7"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1C2C3C3A" w14:textId="77777777" w:rsidR="0058510F" w:rsidRDefault="0058510F" w:rsidP="008B30BE">
    <w:pPr>
      <w:pStyle w:val="SemEspaamento"/>
      <w:jc w:val="center"/>
      <w:rPr>
        <w:rFonts w:ascii="Arial" w:hAnsi="Arial" w:cs="Arial"/>
        <w:b/>
        <w:sz w:val="26"/>
        <w:szCs w:val="26"/>
      </w:rPr>
    </w:pPr>
    <w:r>
      <w:rPr>
        <w:rFonts w:ascii="Arial" w:hAnsi="Arial" w:cs="Arial"/>
        <w:b/>
        <w:sz w:val="26"/>
        <w:szCs w:val="26"/>
      </w:rPr>
      <w:t>PREFEITURA MUNICIPAL DE SONORA</w:t>
    </w:r>
  </w:p>
  <w:p w14:paraId="2408FF09" w14:textId="29341066" w:rsidR="0058510F" w:rsidRDefault="0058510F" w:rsidP="008B30BE">
    <w:pPr>
      <w:pStyle w:val="SemEspaamento"/>
      <w:jc w:val="center"/>
    </w:pPr>
    <w:r>
      <w:rPr>
        <w:rFonts w:ascii="Arial" w:hAnsi="Arial" w:cs="Arial"/>
        <w:b/>
        <w:sz w:val="26"/>
        <w:szCs w:val="26"/>
      </w:rPr>
      <w:t>Estado de Mato Grosso do Sul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94E59" w14:textId="77777777" w:rsidR="0058510F" w:rsidRDefault="0058510F" w:rsidP="00BA0254">
    <w:pPr>
      <w:pStyle w:val="Legenda"/>
      <w:tabs>
        <w:tab w:val="left" w:pos="2220"/>
        <w:tab w:val="center" w:pos="4819"/>
      </w:tabs>
    </w:pPr>
    <w:r>
      <w:rPr>
        <w:noProof/>
      </w:rPr>
      <w:drawing>
        <wp:inline distT="0" distB="0" distL="0" distR="0" wp14:anchorId="591BEB1D" wp14:editId="1F1797D2">
          <wp:extent cx="783590" cy="1110615"/>
          <wp:effectExtent l="0" t="0" r="0" b="0"/>
          <wp:docPr id="5" name="Imagem 5"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699F990D" w14:textId="77777777" w:rsidR="0058510F" w:rsidRDefault="0058510F" w:rsidP="00BA0254">
    <w:pPr>
      <w:pStyle w:val="SemEspaamento"/>
      <w:jc w:val="center"/>
      <w:rPr>
        <w:rFonts w:ascii="Arial" w:hAnsi="Arial" w:cs="Arial"/>
        <w:b/>
        <w:sz w:val="26"/>
        <w:szCs w:val="26"/>
      </w:rPr>
    </w:pPr>
    <w:r>
      <w:rPr>
        <w:rFonts w:ascii="Arial" w:hAnsi="Arial" w:cs="Arial"/>
        <w:b/>
        <w:sz w:val="26"/>
        <w:szCs w:val="26"/>
      </w:rPr>
      <w:t>PREFEITURA MUNICIPAL DE SONORA</w:t>
    </w:r>
  </w:p>
  <w:p w14:paraId="2ABF7711" w14:textId="77777777" w:rsidR="0058510F" w:rsidRPr="00E92BC8" w:rsidRDefault="0058510F" w:rsidP="00BA0254">
    <w:pPr>
      <w:pStyle w:val="SemEspaamento"/>
      <w:jc w:val="center"/>
      <w:rPr>
        <w:rFonts w:ascii="Arial" w:hAnsi="Arial" w:cs="Arial"/>
        <w:b/>
        <w:sz w:val="26"/>
        <w:szCs w:val="26"/>
      </w:rPr>
    </w:pPr>
    <w:r>
      <w:rPr>
        <w:rFonts w:ascii="Arial" w:hAnsi="Arial" w:cs="Arial"/>
        <w:b/>
        <w:sz w:val="26"/>
        <w:szCs w:val="26"/>
      </w:rPr>
      <w:t>Estado de Mato Grosso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7021"/>
        </w:tabs>
        <w:ind w:left="7021" w:hanging="360"/>
      </w:pPr>
      <w:rPr>
        <w:rFonts w:ascii="Symbol" w:hAnsi="Symbol" w:hint="default"/>
      </w:rPr>
    </w:lvl>
  </w:abstractNum>
  <w:abstractNum w:abstractNumId="1" w15:restartNumberingAfterBreak="0">
    <w:nsid w:val="01930098"/>
    <w:multiLevelType w:val="multilevel"/>
    <w:tmpl w:val="DA081DC0"/>
    <w:lvl w:ilvl="0">
      <w:start w:val="20"/>
      <w:numFmt w:val="decimal"/>
      <w:lvlText w:val="%1."/>
      <w:lvlJc w:val="left"/>
      <w:pPr>
        <w:ind w:left="360" w:hanging="360"/>
      </w:pPr>
      <w:rPr>
        <w:rFonts w:ascii="Calibri" w:eastAsia="Calibri" w:hAnsi="Calibri" w:cs="Calibri" w:hint="default"/>
        <w:b/>
      </w:rPr>
    </w:lvl>
    <w:lvl w:ilvl="1">
      <w:start w:val="1"/>
      <w:numFmt w:val="decimal"/>
      <w:lvlText w:val="14.%2."/>
      <w:lvlJc w:val="left"/>
      <w:pPr>
        <w:ind w:left="574" w:hanging="432"/>
      </w:pPr>
      <w:rPr>
        <w:rFonts w:ascii="Calibri" w:eastAsia="Calibri" w:hAnsi="Calibri" w:cs="Calibri" w:hint="default"/>
        <w:b w:val="0"/>
        <w:bCs/>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3932E0"/>
    <w:multiLevelType w:val="multilevel"/>
    <w:tmpl w:val="47805D02"/>
    <w:lvl w:ilvl="0">
      <w:start w:val="19"/>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5F6F19"/>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A1F0291"/>
    <w:multiLevelType w:val="multilevel"/>
    <w:tmpl w:val="6644BFB6"/>
    <w:lvl w:ilvl="0">
      <w:start w:val="10"/>
      <w:numFmt w:val="decimal"/>
      <w:lvlText w:val="%1."/>
      <w:lvlJc w:val="left"/>
      <w:pPr>
        <w:ind w:left="480" w:hanging="480"/>
      </w:pPr>
      <w:rPr>
        <w:rFonts w:hint="default"/>
      </w:rPr>
    </w:lvl>
    <w:lvl w:ilvl="1">
      <w:start w:val="6"/>
      <w:numFmt w:val="decimal"/>
      <w:lvlText w:val="%1.%2."/>
      <w:lvlJc w:val="left"/>
      <w:pPr>
        <w:ind w:left="1054" w:hanging="48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442" w:hanging="72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3950" w:hanging="108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458" w:hanging="1440"/>
      </w:pPr>
      <w:rPr>
        <w:rFonts w:hint="default"/>
      </w:rPr>
    </w:lvl>
    <w:lvl w:ilvl="8">
      <w:start w:val="1"/>
      <w:numFmt w:val="decimal"/>
      <w:lvlText w:val="%1.%2.%3.%4.%5.%6.%7.%8.%9."/>
      <w:lvlJc w:val="left"/>
      <w:pPr>
        <w:ind w:left="6392" w:hanging="1800"/>
      </w:pPr>
      <w:rPr>
        <w:rFonts w:hint="default"/>
      </w:rPr>
    </w:lvl>
  </w:abstractNum>
  <w:abstractNum w:abstractNumId="5" w15:restartNumberingAfterBreak="0">
    <w:nsid w:val="0AB9104A"/>
    <w:multiLevelType w:val="multilevel"/>
    <w:tmpl w:val="EA2C1B38"/>
    <w:lvl w:ilvl="0">
      <w:start w:val="1"/>
      <w:numFmt w:val="decimal"/>
      <w:lvlText w:val="%1."/>
      <w:lvlJc w:val="left"/>
      <w:pPr>
        <w:ind w:left="360" w:hanging="360"/>
      </w:pPr>
      <w:rPr>
        <w:rFonts w:hint="default"/>
      </w:rPr>
    </w:lvl>
    <w:lvl w:ilvl="1">
      <w:start w:val="2"/>
      <w:numFmt w:val="decimal"/>
      <w:lvlText w:val="%1.%2."/>
      <w:lvlJc w:val="left"/>
      <w:pPr>
        <w:ind w:left="7950" w:hanging="720"/>
      </w:pPr>
      <w:rPr>
        <w:rFonts w:hint="default"/>
        <w:b w:val="0"/>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D8A241F"/>
    <w:multiLevelType w:val="multilevel"/>
    <w:tmpl w:val="064E5C06"/>
    <w:lvl w:ilvl="0">
      <w:start w:val="11"/>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7" w15:restartNumberingAfterBreak="0">
    <w:nsid w:val="0E05088D"/>
    <w:multiLevelType w:val="multilevel"/>
    <w:tmpl w:val="B866B858"/>
    <w:lvl w:ilvl="0">
      <w:start w:val="6"/>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1411F6C"/>
    <w:multiLevelType w:val="multilevel"/>
    <w:tmpl w:val="616C0B50"/>
    <w:lvl w:ilvl="0">
      <w:start w:val="7"/>
      <w:numFmt w:val="decimal"/>
      <w:lvlText w:val="%1."/>
      <w:lvlJc w:val="left"/>
      <w:pPr>
        <w:ind w:left="540" w:hanging="540"/>
      </w:pPr>
      <w:rPr>
        <w:rFonts w:eastAsia="Calibri" w:hint="default"/>
      </w:rPr>
    </w:lvl>
    <w:lvl w:ilvl="1">
      <w:start w:val="1"/>
      <w:numFmt w:val="decimal"/>
      <w:lvlText w:val="%1.%2."/>
      <w:lvlJc w:val="left"/>
      <w:pPr>
        <w:ind w:left="682" w:hanging="540"/>
      </w:pPr>
      <w:rPr>
        <w:rFonts w:eastAsia="Calibri" w:hint="default"/>
      </w:rPr>
    </w:lvl>
    <w:lvl w:ilvl="2">
      <w:start w:val="3"/>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9" w15:restartNumberingAfterBreak="0">
    <w:nsid w:val="137F1DC5"/>
    <w:multiLevelType w:val="multilevel"/>
    <w:tmpl w:val="707827F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540FCC"/>
    <w:multiLevelType w:val="multilevel"/>
    <w:tmpl w:val="71B24ABE"/>
    <w:lvl w:ilvl="0">
      <w:start w:val="18"/>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1146"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1" w15:restartNumberingAfterBreak="0">
    <w:nsid w:val="1B5F52AA"/>
    <w:multiLevelType w:val="multilevel"/>
    <w:tmpl w:val="0F42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7A34E8"/>
    <w:multiLevelType w:val="multilevel"/>
    <w:tmpl w:val="C7102638"/>
    <w:lvl w:ilvl="0">
      <w:start w:val="1"/>
      <w:numFmt w:val="decimal"/>
      <w:lvlText w:val="%1."/>
      <w:lvlJc w:val="left"/>
      <w:pPr>
        <w:ind w:left="435" w:hanging="435"/>
      </w:pPr>
      <w:rPr>
        <w:b/>
        <w:color w:val="000000"/>
      </w:rPr>
    </w:lvl>
    <w:lvl w:ilvl="1">
      <w:start w:val="1"/>
      <w:numFmt w:val="decimal"/>
      <w:lvlText w:val="%1.%2."/>
      <w:lvlJc w:val="left"/>
      <w:pPr>
        <w:ind w:left="435" w:hanging="435"/>
      </w:pPr>
      <w:rPr>
        <w:b/>
        <w:color w:val="000000"/>
        <w:sz w:val="24"/>
        <w:szCs w:val="24"/>
      </w:rPr>
    </w:lvl>
    <w:lvl w:ilvl="2">
      <w:start w:val="1"/>
      <w:numFmt w:val="decimal"/>
      <w:lvlText w:val="%1.%2.%3."/>
      <w:lvlJc w:val="left"/>
      <w:pPr>
        <w:ind w:left="720" w:hanging="720"/>
      </w:pPr>
      <w:rPr>
        <w:b/>
        <w:color w:val="000000"/>
      </w:rPr>
    </w:lvl>
    <w:lvl w:ilvl="3">
      <w:start w:val="1"/>
      <w:numFmt w:val="decimal"/>
      <w:lvlText w:val="%1.%2.%3.%4."/>
      <w:lvlJc w:val="left"/>
      <w:pPr>
        <w:ind w:left="720" w:hanging="720"/>
      </w:pPr>
      <w:rPr>
        <w:b/>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080" w:hanging="1080"/>
      </w:pPr>
      <w:rPr>
        <w:b/>
        <w:color w:val="000000"/>
      </w:rPr>
    </w:lvl>
    <w:lvl w:ilvl="6">
      <w:start w:val="1"/>
      <w:numFmt w:val="decimal"/>
      <w:lvlText w:val="%1.%2.%3.%4.%5.%6.%7."/>
      <w:lvlJc w:val="left"/>
      <w:pPr>
        <w:ind w:left="1440" w:hanging="1440"/>
      </w:pPr>
      <w:rPr>
        <w:b/>
        <w:color w:val="000000"/>
      </w:rPr>
    </w:lvl>
    <w:lvl w:ilvl="7">
      <w:start w:val="1"/>
      <w:numFmt w:val="decimal"/>
      <w:lvlText w:val="%1.%2.%3.%4.%5.%6.%7.%8."/>
      <w:lvlJc w:val="left"/>
      <w:pPr>
        <w:ind w:left="1440" w:hanging="1440"/>
      </w:pPr>
      <w:rPr>
        <w:b/>
        <w:color w:val="000000"/>
      </w:rPr>
    </w:lvl>
    <w:lvl w:ilvl="8">
      <w:start w:val="1"/>
      <w:numFmt w:val="decimal"/>
      <w:lvlText w:val="%1.%2.%3.%4.%5.%6.%7.%8.%9."/>
      <w:lvlJc w:val="left"/>
      <w:pPr>
        <w:ind w:left="1800" w:hanging="1800"/>
      </w:pPr>
      <w:rPr>
        <w:b/>
        <w:color w:val="000000"/>
      </w:rPr>
    </w:lvl>
  </w:abstractNum>
  <w:abstractNum w:abstractNumId="13" w15:restartNumberingAfterBreak="0">
    <w:nsid w:val="1D5C100D"/>
    <w:multiLevelType w:val="multilevel"/>
    <w:tmpl w:val="610207FE"/>
    <w:lvl w:ilvl="0">
      <w:start w:val="9"/>
      <w:numFmt w:val="decimal"/>
      <w:pStyle w:val="Nivel01"/>
      <w:lvlText w:val="%1."/>
      <w:lvlJc w:val="left"/>
      <w:pPr>
        <w:ind w:left="360" w:hanging="360"/>
      </w:pPr>
      <w:rPr>
        <w:rFonts w:hint="default"/>
        <w:b/>
      </w:rPr>
    </w:lvl>
    <w:lvl w:ilvl="1">
      <w:start w:val="2"/>
      <w:numFmt w:val="decimal"/>
      <w:pStyle w:val="Nivel2"/>
      <w:lvlText w:val="%1.2."/>
      <w:lvlJc w:val="left"/>
      <w:pPr>
        <w:ind w:left="4969" w:hanging="432"/>
      </w:pPr>
      <w:rPr>
        <w:rFonts w:hint="default"/>
        <w:b w:val="0"/>
        <w:i w:val="0"/>
        <w:strike w:val="0"/>
        <w:color w:val="auto"/>
        <w:sz w:val="20"/>
        <w:szCs w:val="20"/>
        <w:u w:val="none"/>
      </w:rPr>
    </w:lvl>
    <w:lvl w:ilvl="2">
      <w:start w:val="1"/>
      <w:numFmt w:val="decimal"/>
      <w:pStyle w:val="Nivel3"/>
      <w:lvlText w:val="10.%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F5A7482"/>
    <w:multiLevelType w:val="multilevel"/>
    <w:tmpl w:val="2D14E254"/>
    <w:lvl w:ilvl="0">
      <w:start w:val="10"/>
      <w:numFmt w:val="decimal"/>
      <w:lvlText w:val="%1."/>
      <w:lvlJc w:val="left"/>
      <w:pPr>
        <w:ind w:left="444" w:hanging="444"/>
      </w:pPr>
      <w:rPr>
        <w:rFonts w:eastAsia="Calibri" w:hint="default"/>
        <w:color w:val="000000"/>
      </w:rPr>
    </w:lvl>
    <w:lvl w:ilvl="1">
      <w:start w:val="1"/>
      <w:numFmt w:val="decimal"/>
      <w:lvlText w:val="12.%2."/>
      <w:lvlJc w:val="left"/>
      <w:pPr>
        <w:ind w:left="444" w:hanging="444"/>
      </w:pPr>
      <w:rPr>
        <w:rFonts w:eastAsia="Calibri" w:hint="default"/>
        <w:color w:val="000000"/>
      </w:rPr>
    </w:lvl>
    <w:lvl w:ilvl="2">
      <w:start w:val="1"/>
      <w:numFmt w:val="decimal"/>
      <w:lvlText w:val="12.%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5" w15:restartNumberingAfterBreak="0">
    <w:nsid w:val="24D7040D"/>
    <w:multiLevelType w:val="multilevel"/>
    <w:tmpl w:val="3EA0DA64"/>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25F30A07"/>
    <w:multiLevelType w:val="multilevel"/>
    <w:tmpl w:val="B4D2751C"/>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265F51F3"/>
    <w:multiLevelType w:val="multilevel"/>
    <w:tmpl w:val="3636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BA7093"/>
    <w:multiLevelType w:val="multilevel"/>
    <w:tmpl w:val="0D94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FA0BC9"/>
    <w:multiLevelType w:val="hybridMultilevel"/>
    <w:tmpl w:val="BEF2C440"/>
    <w:lvl w:ilvl="0" w:tplc="174883D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C7B290A"/>
    <w:multiLevelType w:val="hybridMultilevel"/>
    <w:tmpl w:val="5338E774"/>
    <w:lvl w:ilvl="0" w:tplc="A19C68BC">
      <w:start w:val="17"/>
      <w:numFmt w:val="decimal"/>
      <w:lvlText w:val="%1."/>
      <w:lvlJc w:val="left"/>
      <w:pPr>
        <w:ind w:left="502" w:hanging="360"/>
      </w:pPr>
      <w:rPr>
        <w:rFonts w:eastAsia="Calibri" w:hint="default"/>
      </w:r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15:restartNumberingAfterBreak="0">
    <w:nsid w:val="2FC711C0"/>
    <w:multiLevelType w:val="multilevel"/>
    <w:tmpl w:val="451CA114"/>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2" w15:restartNumberingAfterBreak="0">
    <w:nsid w:val="30085BD5"/>
    <w:multiLevelType w:val="multilevel"/>
    <w:tmpl w:val="E90619E6"/>
    <w:lvl w:ilvl="0">
      <w:start w:val="9"/>
      <w:numFmt w:val="decimal"/>
      <w:lvlText w:val="%1."/>
      <w:lvlJc w:val="left"/>
      <w:pPr>
        <w:ind w:left="360" w:hanging="360"/>
      </w:pPr>
      <w:rPr>
        <w:rFonts w:ascii="Calibri" w:eastAsia="Calibri" w:hAnsi="Calibri" w:cs="Calibri" w:hint="default"/>
        <w:b/>
      </w:rPr>
    </w:lvl>
    <w:lvl w:ilvl="1">
      <w:start w:val="6"/>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930" w:hanging="504"/>
      </w:pPr>
      <w:rPr>
        <w:rFonts w:ascii="Calibri" w:eastAsia="Calibri" w:hAnsi="Calibri" w:cs="Calibri" w:hint="default"/>
        <w:b w:val="0"/>
        <w:bCs/>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24A7E97"/>
    <w:multiLevelType w:val="hybridMultilevel"/>
    <w:tmpl w:val="7F6011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2A63525"/>
    <w:multiLevelType w:val="multilevel"/>
    <w:tmpl w:val="263402FC"/>
    <w:lvl w:ilvl="0">
      <w:start w:val="7"/>
      <w:numFmt w:val="decimal"/>
      <w:lvlText w:val="%1."/>
      <w:lvlJc w:val="left"/>
      <w:pPr>
        <w:ind w:left="480" w:hanging="480"/>
      </w:pPr>
      <w:rPr>
        <w:rFonts w:hint="default"/>
      </w:rPr>
    </w:lvl>
    <w:lvl w:ilvl="1">
      <w:start w:val="2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2F06A4F"/>
    <w:multiLevelType w:val="hybridMultilevel"/>
    <w:tmpl w:val="949A3B9C"/>
    <w:lvl w:ilvl="0" w:tplc="7A2ED882">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23E45F52">
      <w:numFmt w:val="bullet"/>
      <w:lvlText w:val="•"/>
      <w:lvlJc w:val="left"/>
      <w:pPr>
        <w:ind w:left="1980" w:firstLine="0"/>
      </w:pPr>
      <w:rPr>
        <w:rFonts w:asciiTheme="majorHAnsi" w:eastAsiaTheme="minorEastAsia" w:hAnsiTheme="majorHAnsi" w:cstheme="majorHAnsi"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396394B"/>
    <w:multiLevelType w:val="hybridMultilevel"/>
    <w:tmpl w:val="F7E24B3E"/>
    <w:lvl w:ilvl="0" w:tplc="E4EA8640">
      <w:start w:val="1"/>
      <w:numFmt w:val="decimalZero"/>
      <w:lvlText w:val="%1)"/>
      <w:lvlJc w:val="left"/>
      <w:pPr>
        <w:ind w:left="720" w:hanging="360"/>
      </w:pPr>
      <w:rPr>
        <w:rFonts w:hint="default"/>
        <w:b w:val="0"/>
        <w:bCs/>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3B441A2"/>
    <w:multiLevelType w:val="multilevel"/>
    <w:tmpl w:val="0416001D"/>
    <w:styleLink w:val="Estilo113"/>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9" w15:restartNumberingAfterBreak="0">
    <w:nsid w:val="35E60666"/>
    <w:multiLevelType w:val="multilevel"/>
    <w:tmpl w:val="3FBEE888"/>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0" w15:restartNumberingAfterBreak="0">
    <w:nsid w:val="3A482585"/>
    <w:multiLevelType w:val="multilevel"/>
    <w:tmpl w:val="15A022B8"/>
    <w:lvl w:ilvl="0">
      <w:start w:val="4"/>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1" w15:restartNumberingAfterBreak="0">
    <w:nsid w:val="3F5B4B07"/>
    <w:multiLevelType w:val="multilevel"/>
    <w:tmpl w:val="28DE2F14"/>
    <w:styleLink w:val="Estilo4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1261FA3"/>
    <w:multiLevelType w:val="hybridMultilevel"/>
    <w:tmpl w:val="E22EA0CA"/>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33" w15:restartNumberingAfterBreak="0">
    <w:nsid w:val="465200A0"/>
    <w:multiLevelType w:val="multilevel"/>
    <w:tmpl w:val="553A0232"/>
    <w:lvl w:ilvl="0">
      <w:start w:val="9"/>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i w:val="0"/>
        <w:iCs w:val="0"/>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6865767"/>
    <w:multiLevelType w:val="multilevel"/>
    <w:tmpl w:val="B8C4E40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903317E"/>
    <w:multiLevelType w:val="hybridMultilevel"/>
    <w:tmpl w:val="89701E26"/>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36" w15:restartNumberingAfterBreak="0">
    <w:nsid w:val="4DD80F6E"/>
    <w:multiLevelType w:val="multilevel"/>
    <w:tmpl w:val="3EAA5BB2"/>
    <w:styleLink w:val="Estilo116"/>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4ED869E7"/>
    <w:multiLevelType w:val="multilevel"/>
    <w:tmpl w:val="A8BEFF4A"/>
    <w:lvl w:ilvl="0">
      <w:start w:val="6"/>
      <w:numFmt w:val="decimal"/>
      <w:lvlText w:val="%1"/>
      <w:lvlJc w:val="left"/>
      <w:pPr>
        <w:ind w:left="720" w:hanging="360"/>
      </w:pPr>
      <w:rPr>
        <w:rFonts w:hint="default"/>
      </w:rPr>
    </w:lvl>
    <w:lvl w:ilvl="1">
      <w:start w:val="5"/>
      <w:numFmt w:val="decimal"/>
      <w:isLgl/>
      <w:lvlText w:val="%1.%2."/>
      <w:lvlJc w:val="left"/>
      <w:pPr>
        <w:ind w:left="720" w:hanging="360"/>
      </w:pPr>
      <w:rPr>
        <w:rFonts w:hint="default"/>
        <w:i w:val="0"/>
      </w:rPr>
    </w:lvl>
    <w:lvl w:ilvl="2">
      <w:start w:val="1"/>
      <w:numFmt w:val="decimal"/>
      <w:isLgl/>
      <w:lvlText w:val="%1.%2.%3."/>
      <w:lvlJc w:val="left"/>
      <w:pPr>
        <w:ind w:left="1288"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1091B59"/>
    <w:multiLevelType w:val="multilevel"/>
    <w:tmpl w:val="A3A09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4D00A2"/>
    <w:multiLevelType w:val="hybridMultilevel"/>
    <w:tmpl w:val="F9C22F1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0" w15:restartNumberingAfterBreak="0">
    <w:nsid w:val="640F6985"/>
    <w:multiLevelType w:val="multilevel"/>
    <w:tmpl w:val="88D24DB4"/>
    <w:lvl w:ilvl="0">
      <w:start w:val="8"/>
      <w:numFmt w:val="decimal"/>
      <w:lvlText w:val="%1."/>
      <w:lvlJc w:val="left"/>
      <w:pPr>
        <w:ind w:left="360" w:hanging="360"/>
      </w:pPr>
      <w:rPr>
        <w:rFonts w:eastAsia="Calibri" w:hint="default"/>
        <w:color w:val="000000"/>
      </w:rPr>
    </w:lvl>
    <w:lvl w:ilvl="1">
      <w:start w:val="1"/>
      <w:numFmt w:val="decimal"/>
      <w:lvlText w:val="8.%2."/>
      <w:lvlJc w:val="left"/>
      <w:pPr>
        <w:ind w:left="360" w:hanging="360"/>
      </w:pPr>
      <w:rPr>
        <w:rFonts w:eastAsia="Calibri" w:hint="default"/>
        <w:color w:val="000000"/>
      </w:rPr>
    </w:lvl>
    <w:lvl w:ilvl="2">
      <w:start w:val="1"/>
      <w:numFmt w:val="decimal"/>
      <w:lvlText w:val="8.%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41" w15:restartNumberingAfterBreak="0">
    <w:nsid w:val="641D72CB"/>
    <w:multiLevelType w:val="multilevel"/>
    <w:tmpl w:val="0E485DA6"/>
    <w:lvl w:ilvl="0">
      <w:start w:val="7"/>
      <w:numFmt w:val="decimal"/>
      <w:lvlText w:val="%1."/>
      <w:lvlJc w:val="left"/>
      <w:pPr>
        <w:ind w:left="360" w:hanging="360"/>
      </w:pPr>
      <w:rPr>
        <w:rFonts w:ascii="Calibri" w:eastAsia="Calibri" w:hAnsi="Calibri" w:cs="Calibri" w:hint="default"/>
        <w:b/>
      </w:rPr>
    </w:lvl>
    <w:lvl w:ilvl="1">
      <w:start w:val="1"/>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7E17B68"/>
    <w:multiLevelType w:val="multilevel"/>
    <w:tmpl w:val="0416001D"/>
    <w:styleLink w:val="Estilo42"/>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4" w15:restartNumberingAfterBreak="0">
    <w:nsid w:val="6C9A118D"/>
    <w:multiLevelType w:val="hybridMultilevel"/>
    <w:tmpl w:val="6300570A"/>
    <w:styleLink w:val="Estilo112"/>
    <w:lvl w:ilvl="0" w:tplc="0416000F">
      <w:start w:val="2"/>
      <w:numFmt w:val="decimal"/>
      <w:lvlText w:val="%1."/>
      <w:lvlJc w:val="left"/>
      <w:pPr>
        <w:ind w:left="720" w:hanging="360"/>
      </w:pPr>
      <w:rPr>
        <w:rFonts w:hint="default"/>
      </w:rPr>
    </w:lvl>
    <w:lvl w:ilvl="1" w:tplc="04160017">
      <w:start w:val="1"/>
      <w:numFmt w:val="lowerLetter"/>
      <w:lvlText w:val="%2)"/>
      <w:lvlJc w:val="left"/>
      <w:pPr>
        <w:ind w:left="1440" w:hanging="360"/>
      </w:pPr>
    </w:lvl>
    <w:lvl w:ilvl="2" w:tplc="0416001B">
      <w:start w:val="1"/>
      <w:numFmt w:val="lowerRoman"/>
      <w:lvlText w:val="%3."/>
      <w:lvlJc w:val="right"/>
      <w:pPr>
        <w:ind w:left="2160" w:hanging="180"/>
      </w:pPr>
    </w:lvl>
    <w:lvl w:ilvl="3" w:tplc="27B23228">
      <w:start w:val="5"/>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CFE19CA"/>
    <w:multiLevelType w:val="multilevel"/>
    <w:tmpl w:val="31E44B3A"/>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70763941"/>
    <w:multiLevelType w:val="multilevel"/>
    <w:tmpl w:val="79E60826"/>
    <w:lvl w:ilvl="0">
      <w:start w:val="2"/>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7" w15:restartNumberingAfterBreak="0">
    <w:nsid w:val="71191052"/>
    <w:multiLevelType w:val="multilevel"/>
    <w:tmpl w:val="2A5450F2"/>
    <w:lvl w:ilvl="0">
      <w:start w:val="10"/>
      <w:numFmt w:val="decimal"/>
      <w:lvlText w:val="%1"/>
      <w:lvlJc w:val="left"/>
      <w:pPr>
        <w:ind w:left="384" w:hanging="384"/>
      </w:pPr>
      <w:rPr>
        <w:rFonts w:hint="default"/>
      </w:rPr>
    </w:lvl>
    <w:lvl w:ilvl="1">
      <w:start w:val="1"/>
      <w:numFmt w:val="decimal"/>
      <w:lvlText w:val="%1.%2"/>
      <w:lvlJc w:val="left"/>
      <w:pPr>
        <w:ind w:left="810" w:hanging="384"/>
      </w:pPr>
      <w:rPr>
        <w:rFonts w:hint="default"/>
        <w:b w:val="0"/>
        <w:bCs w:val="0"/>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48" w15:restartNumberingAfterBreak="0">
    <w:nsid w:val="72654F04"/>
    <w:multiLevelType w:val="multilevel"/>
    <w:tmpl w:val="0E204D4C"/>
    <w:lvl w:ilvl="0">
      <w:start w:val="18"/>
      <w:numFmt w:val="decimal"/>
      <w:lvlText w:val="%1."/>
      <w:lvlJc w:val="left"/>
      <w:pPr>
        <w:ind w:left="720" w:hanging="360"/>
      </w:pPr>
      <w:rPr>
        <w:rFonts w:eastAsia="Calibri" w:hint="default"/>
      </w:rPr>
    </w:lvl>
    <w:lvl w:ilvl="1">
      <w:start w:val="1"/>
      <w:numFmt w:val="decimal"/>
      <w:isLgl/>
      <w:lvlText w:val="%1.%2."/>
      <w:lvlJc w:val="left"/>
      <w:pPr>
        <w:ind w:left="840" w:hanging="480"/>
      </w:pPr>
      <w:rPr>
        <w:rFonts w:eastAsia="Calibri" w:hint="default"/>
        <w:color w:val="000000"/>
      </w:rPr>
    </w:lvl>
    <w:lvl w:ilvl="2">
      <w:start w:val="1"/>
      <w:numFmt w:val="decimal"/>
      <w:isLgl/>
      <w:lvlText w:val="%1.%2.%3."/>
      <w:lvlJc w:val="left"/>
      <w:pPr>
        <w:ind w:left="1288" w:hanging="720"/>
      </w:pPr>
      <w:rPr>
        <w:rFonts w:eastAsia="Calibri" w:hint="default"/>
        <w:i w:val="0"/>
        <w:iCs/>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49" w15:restartNumberingAfterBreak="0">
    <w:nsid w:val="727132D4"/>
    <w:multiLevelType w:val="multilevel"/>
    <w:tmpl w:val="DA42BCD0"/>
    <w:styleLink w:val="Estilo11"/>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728E7BAD"/>
    <w:multiLevelType w:val="multilevel"/>
    <w:tmpl w:val="BD8639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2" w15:restartNumberingAfterBreak="0">
    <w:nsid w:val="76823D2F"/>
    <w:multiLevelType w:val="multilevel"/>
    <w:tmpl w:val="081460F6"/>
    <w:lvl w:ilvl="0">
      <w:start w:val="10"/>
      <w:numFmt w:val="decimal"/>
      <w:lvlText w:val="%1"/>
      <w:lvlJc w:val="left"/>
      <w:pPr>
        <w:ind w:left="540" w:hanging="540"/>
      </w:pPr>
      <w:rPr>
        <w:rFonts w:hint="default"/>
      </w:rPr>
    </w:lvl>
    <w:lvl w:ilvl="1">
      <w:start w:val="1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7EC5112E"/>
    <w:multiLevelType w:val="hybridMultilevel"/>
    <w:tmpl w:val="CC206456"/>
    <w:lvl w:ilvl="0" w:tplc="F936565E">
      <w:start w:val="16"/>
      <w:numFmt w:val="decimal"/>
      <w:lvlText w:val="%1"/>
      <w:lvlJc w:val="left"/>
      <w:pPr>
        <w:ind w:left="361" w:hanging="360"/>
      </w:pPr>
      <w:rPr>
        <w:rFonts w:hint="default"/>
      </w:rPr>
    </w:lvl>
    <w:lvl w:ilvl="1" w:tplc="04160019">
      <w:start w:val="1"/>
      <w:numFmt w:val="lowerLetter"/>
      <w:lvlText w:val="%2."/>
      <w:lvlJc w:val="left"/>
      <w:pPr>
        <w:ind w:left="2062" w:hanging="360"/>
      </w:pPr>
    </w:lvl>
    <w:lvl w:ilvl="2" w:tplc="0416001B" w:tentative="1">
      <w:start w:val="1"/>
      <w:numFmt w:val="lowerRoman"/>
      <w:lvlText w:val="%3."/>
      <w:lvlJc w:val="right"/>
      <w:pPr>
        <w:ind w:left="1801" w:hanging="180"/>
      </w:pPr>
    </w:lvl>
    <w:lvl w:ilvl="3" w:tplc="0416000F" w:tentative="1">
      <w:start w:val="1"/>
      <w:numFmt w:val="decimal"/>
      <w:lvlText w:val="%4."/>
      <w:lvlJc w:val="left"/>
      <w:pPr>
        <w:ind w:left="2521" w:hanging="360"/>
      </w:pPr>
    </w:lvl>
    <w:lvl w:ilvl="4" w:tplc="04160019" w:tentative="1">
      <w:start w:val="1"/>
      <w:numFmt w:val="lowerLetter"/>
      <w:lvlText w:val="%5."/>
      <w:lvlJc w:val="left"/>
      <w:pPr>
        <w:ind w:left="3241" w:hanging="360"/>
      </w:pPr>
    </w:lvl>
    <w:lvl w:ilvl="5" w:tplc="0416001B" w:tentative="1">
      <w:start w:val="1"/>
      <w:numFmt w:val="lowerRoman"/>
      <w:lvlText w:val="%6."/>
      <w:lvlJc w:val="right"/>
      <w:pPr>
        <w:ind w:left="3961" w:hanging="180"/>
      </w:pPr>
    </w:lvl>
    <w:lvl w:ilvl="6" w:tplc="0416000F" w:tentative="1">
      <w:start w:val="1"/>
      <w:numFmt w:val="decimal"/>
      <w:lvlText w:val="%7."/>
      <w:lvlJc w:val="left"/>
      <w:pPr>
        <w:ind w:left="4681" w:hanging="360"/>
      </w:pPr>
    </w:lvl>
    <w:lvl w:ilvl="7" w:tplc="04160019" w:tentative="1">
      <w:start w:val="1"/>
      <w:numFmt w:val="lowerLetter"/>
      <w:lvlText w:val="%8."/>
      <w:lvlJc w:val="left"/>
      <w:pPr>
        <w:ind w:left="5401" w:hanging="360"/>
      </w:pPr>
    </w:lvl>
    <w:lvl w:ilvl="8" w:tplc="0416001B" w:tentative="1">
      <w:start w:val="1"/>
      <w:numFmt w:val="lowerRoman"/>
      <w:lvlText w:val="%9."/>
      <w:lvlJc w:val="right"/>
      <w:pPr>
        <w:ind w:left="6121" w:hanging="180"/>
      </w:pPr>
    </w:lvl>
  </w:abstractNum>
  <w:abstractNum w:abstractNumId="55" w15:restartNumberingAfterBreak="0">
    <w:nsid w:val="7ED92A4B"/>
    <w:multiLevelType w:val="hybridMultilevel"/>
    <w:tmpl w:val="C3B48B8E"/>
    <w:lvl w:ilvl="0" w:tplc="406CC84C">
      <w:start w:val="1"/>
      <w:numFmt w:val="lowerLetter"/>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6" w15:restartNumberingAfterBreak="0">
    <w:nsid w:val="7F1A4FA7"/>
    <w:multiLevelType w:val="multilevel"/>
    <w:tmpl w:val="ECBCAA3C"/>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80145152">
    <w:abstractNumId w:val="13"/>
  </w:num>
  <w:num w:numId="2" w16cid:durableId="1391002763">
    <w:abstractNumId w:val="0"/>
  </w:num>
  <w:num w:numId="3" w16cid:durableId="253826798">
    <w:abstractNumId w:val="51"/>
  </w:num>
  <w:num w:numId="4" w16cid:durableId="148600931">
    <w:abstractNumId w:val="53"/>
  </w:num>
  <w:num w:numId="5" w16cid:durableId="1773553313">
    <w:abstractNumId w:val="31"/>
  </w:num>
  <w:num w:numId="6" w16cid:durableId="393089015">
    <w:abstractNumId w:val="27"/>
  </w:num>
  <w:num w:numId="7" w16cid:durableId="622076038">
    <w:abstractNumId w:val="36"/>
  </w:num>
  <w:num w:numId="8" w16cid:durableId="1824618551">
    <w:abstractNumId w:val="42"/>
  </w:num>
  <w:num w:numId="9" w16cid:durableId="520434739">
    <w:abstractNumId w:val="44"/>
  </w:num>
  <w:num w:numId="10" w16cid:durableId="770397217">
    <w:abstractNumId w:val="49"/>
  </w:num>
  <w:num w:numId="11" w16cid:durableId="1298143197">
    <w:abstractNumId w:val="41"/>
  </w:num>
  <w:num w:numId="12" w16cid:durableId="1652514409">
    <w:abstractNumId w:val="22"/>
  </w:num>
  <w:num w:numId="13" w16cid:durableId="1727754327">
    <w:abstractNumId w:val="1"/>
  </w:num>
  <w:num w:numId="14" w16cid:durableId="665864905">
    <w:abstractNumId w:val="7"/>
  </w:num>
  <w:num w:numId="15" w16cid:durableId="900946830">
    <w:abstractNumId w:val="40"/>
  </w:num>
  <w:num w:numId="16" w16cid:durableId="1175651856">
    <w:abstractNumId w:val="14"/>
  </w:num>
  <w:num w:numId="17" w16cid:durableId="793982696">
    <w:abstractNumId w:val="5"/>
  </w:num>
  <w:num w:numId="18" w16cid:durableId="1742825753">
    <w:abstractNumId w:val="33"/>
  </w:num>
  <w:num w:numId="19" w16cid:durableId="1010371986">
    <w:abstractNumId w:val="47"/>
  </w:num>
  <w:num w:numId="20" w16cid:durableId="424810613">
    <w:abstractNumId w:val="6"/>
  </w:num>
  <w:num w:numId="21" w16cid:durableId="753552491">
    <w:abstractNumId w:val="3"/>
  </w:num>
  <w:num w:numId="22" w16cid:durableId="727919003">
    <w:abstractNumId w:val="54"/>
  </w:num>
  <w:num w:numId="23" w16cid:durableId="133256719">
    <w:abstractNumId w:val="20"/>
  </w:num>
  <w:num w:numId="24" w16cid:durableId="1312053803">
    <w:abstractNumId w:val="8"/>
  </w:num>
  <w:num w:numId="25" w16cid:durableId="379667481">
    <w:abstractNumId w:val="10"/>
  </w:num>
  <w:num w:numId="26" w16cid:durableId="559756100">
    <w:abstractNumId w:val="48"/>
  </w:num>
  <w:num w:numId="27" w16cid:durableId="688484416">
    <w:abstractNumId w:val="30"/>
  </w:num>
  <w:num w:numId="28" w16cid:durableId="918900960">
    <w:abstractNumId w:val="56"/>
  </w:num>
  <w:num w:numId="29" w16cid:durableId="2081368920">
    <w:abstractNumId w:val="4"/>
  </w:num>
  <w:num w:numId="30" w16cid:durableId="169873509">
    <w:abstractNumId w:val="52"/>
  </w:num>
  <w:num w:numId="31" w16cid:durableId="1387142406">
    <w:abstractNumId w:val="21"/>
  </w:num>
  <w:num w:numId="32" w16cid:durableId="1554804248">
    <w:abstractNumId w:val="26"/>
  </w:num>
  <w:num w:numId="33" w16cid:durableId="1553540128">
    <w:abstractNumId w:val="46"/>
  </w:num>
  <w:num w:numId="34" w16cid:durableId="1830175584">
    <w:abstractNumId w:val="16"/>
  </w:num>
  <w:num w:numId="35" w16cid:durableId="1915384736">
    <w:abstractNumId w:val="15"/>
  </w:num>
  <w:num w:numId="36" w16cid:durableId="1609579299">
    <w:abstractNumId w:val="2"/>
  </w:num>
  <w:num w:numId="37" w16cid:durableId="139467037">
    <w:abstractNumId w:val="19"/>
  </w:num>
  <w:num w:numId="38" w16cid:durableId="128598397">
    <w:abstractNumId w:val="35"/>
  </w:num>
  <w:num w:numId="39" w16cid:durableId="1975793851">
    <w:abstractNumId w:val="25"/>
  </w:num>
  <w:num w:numId="40" w16cid:durableId="744642289">
    <w:abstractNumId w:val="29"/>
  </w:num>
  <w:num w:numId="41" w16cid:durableId="381172865">
    <w:abstractNumId w:val="55"/>
  </w:num>
  <w:num w:numId="42" w16cid:durableId="1978485032">
    <w:abstractNumId w:val="43"/>
  </w:num>
  <w:num w:numId="43" w16cid:durableId="1559320938">
    <w:abstractNumId w:val="37"/>
  </w:num>
  <w:num w:numId="44" w16cid:durableId="1655790659">
    <w:abstractNumId w:val="50"/>
  </w:num>
  <w:num w:numId="45" w16cid:durableId="459694288">
    <w:abstractNumId w:val="32"/>
  </w:num>
  <w:num w:numId="46" w16cid:durableId="207186818">
    <w:abstractNumId w:val="39"/>
  </w:num>
  <w:num w:numId="47" w16cid:durableId="483738820">
    <w:abstractNumId w:val="9"/>
  </w:num>
  <w:num w:numId="48" w16cid:durableId="1901287403">
    <w:abstractNumId w:val="24"/>
  </w:num>
  <w:num w:numId="49" w16cid:durableId="170268258">
    <w:abstractNumId w:val="17"/>
  </w:num>
  <w:num w:numId="50" w16cid:durableId="491919247">
    <w:abstractNumId w:val="18"/>
  </w:num>
  <w:num w:numId="51" w16cid:durableId="1543134864">
    <w:abstractNumId w:val="38"/>
  </w:num>
  <w:num w:numId="52" w16cid:durableId="834566724">
    <w:abstractNumId w:val="11"/>
  </w:num>
  <w:num w:numId="53" w16cid:durableId="1883129005">
    <w:abstractNumId w:val="23"/>
  </w:num>
  <w:num w:numId="54" w16cid:durableId="209539205">
    <w:abstractNumId w:val="45"/>
  </w:num>
  <w:num w:numId="55" w16cid:durableId="680935966">
    <w:abstractNumId w:val="34"/>
  </w:num>
  <w:num w:numId="56" w16cid:durableId="1003816824">
    <w:abstractNumId w:val="1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MX"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1A6"/>
    <w:rsid w:val="0000071E"/>
    <w:rsid w:val="00000B49"/>
    <w:rsid w:val="00000E05"/>
    <w:rsid w:val="00001089"/>
    <w:rsid w:val="000010AA"/>
    <w:rsid w:val="0000172B"/>
    <w:rsid w:val="0000191C"/>
    <w:rsid w:val="000019C6"/>
    <w:rsid w:val="0000236D"/>
    <w:rsid w:val="00003298"/>
    <w:rsid w:val="00003F8B"/>
    <w:rsid w:val="00004D4F"/>
    <w:rsid w:val="00005901"/>
    <w:rsid w:val="00005917"/>
    <w:rsid w:val="00005A68"/>
    <w:rsid w:val="00005C75"/>
    <w:rsid w:val="00006179"/>
    <w:rsid w:val="00006180"/>
    <w:rsid w:val="00006267"/>
    <w:rsid w:val="000066C8"/>
    <w:rsid w:val="000069B4"/>
    <w:rsid w:val="00006A6B"/>
    <w:rsid w:val="000070AF"/>
    <w:rsid w:val="000072EB"/>
    <w:rsid w:val="000073F3"/>
    <w:rsid w:val="000074C0"/>
    <w:rsid w:val="0000756E"/>
    <w:rsid w:val="00007E04"/>
    <w:rsid w:val="00007E0D"/>
    <w:rsid w:val="00010C54"/>
    <w:rsid w:val="00010C6A"/>
    <w:rsid w:val="00011390"/>
    <w:rsid w:val="00011E7C"/>
    <w:rsid w:val="0001207A"/>
    <w:rsid w:val="000122C1"/>
    <w:rsid w:val="000124BA"/>
    <w:rsid w:val="00012A11"/>
    <w:rsid w:val="000133DF"/>
    <w:rsid w:val="00014236"/>
    <w:rsid w:val="0001427F"/>
    <w:rsid w:val="0001451E"/>
    <w:rsid w:val="00014B1F"/>
    <w:rsid w:val="00014E7A"/>
    <w:rsid w:val="00014FC0"/>
    <w:rsid w:val="00015076"/>
    <w:rsid w:val="000151B0"/>
    <w:rsid w:val="0001535D"/>
    <w:rsid w:val="00015651"/>
    <w:rsid w:val="000156E9"/>
    <w:rsid w:val="00015783"/>
    <w:rsid w:val="00015A6E"/>
    <w:rsid w:val="00015D4B"/>
    <w:rsid w:val="00016EDE"/>
    <w:rsid w:val="0001716E"/>
    <w:rsid w:val="000175B7"/>
    <w:rsid w:val="000176BC"/>
    <w:rsid w:val="000202C4"/>
    <w:rsid w:val="0002050E"/>
    <w:rsid w:val="0002083E"/>
    <w:rsid w:val="00020C33"/>
    <w:rsid w:val="0002118D"/>
    <w:rsid w:val="000212C9"/>
    <w:rsid w:val="00021486"/>
    <w:rsid w:val="00022024"/>
    <w:rsid w:val="0002260C"/>
    <w:rsid w:val="0002289A"/>
    <w:rsid w:val="000229B1"/>
    <w:rsid w:val="00022BA7"/>
    <w:rsid w:val="0002306D"/>
    <w:rsid w:val="00023618"/>
    <w:rsid w:val="00023759"/>
    <w:rsid w:val="00023CDD"/>
    <w:rsid w:val="00023FFD"/>
    <w:rsid w:val="000242C8"/>
    <w:rsid w:val="000249B2"/>
    <w:rsid w:val="00025B38"/>
    <w:rsid w:val="00025E06"/>
    <w:rsid w:val="000268C9"/>
    <w:rsid w:val="00026A9C"/>
    <w:rsid w:val="00027155"/>
    <w:rsid w:val="000277DE"/>
    <w:rsid w:val="00027855"/>
    <w:rsid w:val="00027933"/>
    <w:rsid w:val="00027A5D"/>
    <w:rsid w:val="00030D29"/>
    <w:rsid w:val="00031074"/>
    <w:rsid w:val="000318BA"/>
    <w:rsid w:val="00031DBE"/>
    <w:rsid w:val="00031E06"/>
    <w:rsid w:val="000321F5"/>
    <w:rsid w:val="000322A8"/>
    <w:rsid w:val="00032964"/>
    <w:rsid w:val="00032EA8"/>
    <w:rsid w:val="000334E0"/>
    <w:rsid w:val="000335F5"/>
    <w:rsid w:val="00033DA5"/>
    <w:rsid w:val="00033DA9"/>
    <w:rsid w:val="00033E86"/>
    <w:rsid w:val="000340B8"/>
    <w:rsid w:val="00034A29"/>
    <w:rsid w:val="00034FD6"/>
    <w:rsid w:val="00035278"/>
    <w:rsid w:val="000358C6"/>
    <w:rsid w:val="00035D80"/>
    <w:rsid w:val="000361A3"/>
    <w:rsid w:val="00036982"/>
    <w:rsid w:val="00036DF4"/>
    <w:rsid w:val="000373BF"/>
    <w:rsid w:val="0003743B"/>
    <w:rsid w:val="00037B74"/>
    <w:rsid w:val="00037C97"/>
    <w:rsid w:val="00037CFD"/>
    <w:rsid w:val="00040217"/>
    <w:rsid w:val="00040633"/>
    <w:rsid w:val="0004068E"/>
    <w:rsid w:val="0004076C"/>
    <w:rsid w:val="000408A0"/>
    <w:rsid w:val="00040957"/>
    <w:rsid w:val="00040D0F"/>
    <w:rsid w:val="00041176"/>
    <w:rsid w:val="00041517"/>
    <w:rsid w:val="00041B5D"/>
    <w:rsid w:val="0004226B"/>
    <w:rsid w:val="00042328"/>
    <w:rsid w:val="000425A5"/>
    <w:rsid w:val="00042708"/>
    <w:rsid w:val="00042714"/>
    <w:rsid w:val="00042DB9"/>
    <w:rsid w:val="000438B3"/>
    <w:rsid w:val="00044685"/>
    <w:rsid w:val="0004478F"/>
    <w:rsid w:val="00044CF4"/>
    <w:rsid w:val="000452C7"/>
    <w:rsid w:val="0004586D"/>
    <w:rsid w:val="0004587A"/>
    <w:rsid w:val="00045EE0"/>
    <w:rsid w:val="00046117"/>
    <w:rsid w:val="00046DDA"/>
    <w:rsid w:val="000474B9"/>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485"/>
    <w:rsid w:val="00053E65"/>
    <w:rsid w:val="000540B1"/>
    <w:rsid w:val="00055034"/>
    <w:rsid w:val="00055889"/>
    <w:rsid w:val="00055C19"/>
    <w:rsid w:val="00055DAB"/>
    <w:rsid w:val="00055F99"/>
    <w:rsid w:val="000563BE"/>
    <w:rsid w:val="00056433"/>
    <w:rsid w:val="000564D1"/>
    <w:rsid w:val="00056645"/>
    <w:rsid w:val="00060256"/>
    <w:rsid w:val="00060414"/>
    <w:rsid w:val="0006057B"/>
    <w:rsid w:val="00060A78"/>
    <w:rsid w:val="00060B91"/>
    <w:rsid w:val="00060E15"/>
    <w:rsid w:val="00060E1B"/>
    <w:rsid w:val="00061553"/>
    <w:rsid w:val="00061DA5"/>
    <w:rsid w:val="0006239C"/>
    <w:rsid w:val="00062853"/>
    <w:rsid w:val="0006296E"/>
    <w:rsid w:val="00062E0E"/>
    <w:rsid w:val="0006303F"/>
    <w:rsid w:val="000633EF"/>
    <w:rsid w:val="00063660"/>
    <w:rsid w:val="00063E18"/>
    <w:rsid w:val="0006419C"/>
    <w:rsid w:val="00064A73"/>
    <w:rsid w:val="0006504E"/>
    <w:rsid w:val="000652F6"/>
    <w:rsid w:val="0006537A"/>
    <w:rsid w:val="00065883"/>
    <w:rsid w:val="000662C1"/>
    <w:rsid w:val="00066368"/>
    <w:rsid w:val="00066564"/>
    <w:rsid w:val="00066C2F"/>
    <w:rsid w:val="000670EC"/>
    <w:rsid w:val="0006710E"/>
    <w:rsid w:val="000677A2"/>
    <w:rsid w:val="00067B0A"/>
    <w:rsid w:val="0007019A"/>
    <w:rsid w:val="00070375"/>
    <w:rsid w:val="0007075C"/>
    <w:rsid w:val="000709FF"/>
    <w:rsid w:val="00070C5E"/>
    <w:rsid w:val="00070EA5"/>
    <w:rsid w:val="00070FD8"/>
    <w:rsid w:val="000725AE"/>
    <w:rsid w:val="00073004"/>
    <w:rsid w:val="00073334"/>
    <w:rsid w:val="00073596"/>
    <w:rsid w:val="00073852"/>
    <w:rsid w:val="00073976"/>
    <w:rsid w:val="00073BD2"/>
    <w:rsid w:val="00073BD4"/>
    <w:rsid w:val="00073E63"/>
    <w:rsid w:val="00073F4F"/>
    <w:rsid w:val="00074028"/>
    <w:rsid w:val="0007625C"/>
    <w:rsid w:val="00076829"/>
    <w:rsid w:val="00076CBC"/>
    <w:rsid w:val="0007709E"/>
    <w:rsid w:val="00077127"/>
    <w:rsid w:val="0007719E"/>
    <w:rsid w:val="000779C7"/>
    <w:rsid w:val="00077E39"/>
    <w:rsid w:val="00077F21"/>
    <w:rsid w:val="00080710"/>
    <w:rsid w:val="00080AF2"/>
    <w:rsid w:val="00080B53"/>
    <w:rsid w:val="00080DD9"/>
    <w:rsid w:val="00081098"/>
    <w:rsid w:val="00081282"/>
    <w:rsid w:val="0008205E"/>
    <w:rsid w:val="000823C4"/>
    <w:rsid w:val="000825EA"/>
    <w:rsid w:val="000826B8"/>
    <w:rsid w:val="0008276E"/>
    <w:rsid w:val="00082DC7"/>
    <w:rsid w:val="000831C8"/>
    <w:rsid w:val="00083E83"/>
    <w:rsid w:val="00084490"/>
    <w:rsid w:val="00084518"/>
    <w:rsid w:val="000850DC"/>
    <w:rsid w:val="000851FF"/>
    <w:rsid w:val="0008596F"/>
    <w:rsid w:val="00086BB6"/>
    <w:rsid w:val="00086D55"/>
    <w:rsid w:val="00086E62"/>
    <w:rsid w:val="000872C8"/>
    <w:rsid w:val="000879FB"/>
    <w:rsid w:val="00087B36"/>
    <w:rsid w:val="00087EB5"/>
    <w:rsid w:val="00087EF2"/>
    <w:rsid w:val="000902AA"/>
    <w:rsid w:val="0009034C"/>
    <w:rsid w:val="00090425"/>
    <w:rsid w:val="00090534"/>
    <w:rsid w:val="00090AC2"/>
    <w:rsid w:val="00090BA7"/>
    <w:rsid w:val="00090D08"/>
    <w:rsid w:val="00090F5D"/>
    <w:rsid w:val="00091828"/>
    <w:rsid w:val="00091897"/>
    <w:rsid w:val="00091C76"/>
    <w:rsid w:val="000921E1"/>
    <w:rsid w:val="000923CA"/>
    <w:rsid w:val="00092759"/>
    <w:rsid w:val="00092CA5"/>
    <w:rsid w:val="000935AA"/>
    <w:rsid w:val="00093B86"/>
    <w:rsid w:val="00094191"/>
    <w:rsid w:val="00094321"/>
    <w:rsid w:val="00094790"/>
    <w:rsid w:val="00094A8E"/>
    <w:rsid w:val="00094D55"/>
    <w:rsid w:val="00095671"/>
    <w:rsid w:val="0009577C"/>
    <w:rsid w:val="00095BF5"/>
    <w:rsid w:val="000960D6"/>
    <w:rsid w:val="000967EB"/>
    <w:rsid w:val="00096B41"/>
    <w:rsid w:val="00096D78"/>
    <w:rsid w:val="00097751"/>
    <w:rsid w:val="00097BC2"/>
    <w:rsid w:val="000A0129"/>
    <w:rsid w:val="000A0585"/>
    <w:rsid w:val="000A05E3"/>
    <w:rsid w:val="000A0BAC"/>
    <w:rsid w:val="000A102A"/>
    <w:rsid w:val="000A179E"/>
    <w:rsid w:val="000A1A7B"/>
    <w:rsid w:val="000A1B88"/>
    <w:rsid w:val="000A1BEE"/>
    <w:rsid w:val="000A1EAC"/>
    <w:rsid w:val="000A23DA"/>
    <w:rsid w:val="000A24F1"/>
    <w:rsid w:val="000A3932"/>
    <w:rsid w:val="000A3D93"/>
    <w:rsid w:val="000A492A"/>
    <w:rsid w:val="000A494B"/>
    <w:rsid w:val="000A498A"/>
    <w:rsid w:val="000A4E57"/>
    <w:rsid w:val="000A50B2"/>
    <w:rsid w:val="000A5D6C"/>
    <w:rsid w:val="000A5E21"/>
    <w:rsid w:val="000A62AF"/>
    <w:rsid w:val="000A6658"/>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52B"/>
    <w:rsid w:val="000B5615"/>
    <w:rsid w:val="000B56AB"/>
    <w:rsid w:val="000B5AB7"/>
    <w:rsid w:val="000B63EB"/>
    <w:rsid w:val="000B651D"/>
    <w:rsid w:val="000B663C"/>
    <w:rsid w:val="000B7050"/>
    <w:rsid w:val="000B771A"/>
    <w:rsid w:val="000B7B55"/>
    <w:rsid w:val="000C052F"/>
    <w:rsid w:val="000C05F5"/>
    <w:rsid w:val="000C08E9"/>
    <w:rsid w:val="000C0A7A"/>
    <w:rsid w:val="000C0BD0"/>
    <w:rsid w:val="000C0E95"/>
    <w:rsid w:val="000C11C6"/>
    <w:rsid w:val="000C123B"/>
    <w:rsid w:val="000C13C1"/>
    <w:rsid w:val="000C16C9"/>
    <w:rsid w:val="000C19BD"/>
    <w:rsid w:val="000C1A8D"/>
    <w:rsid w:val="000C20BD"/>
    <w:rsid w:val="000C21AD"/>
    <w:rsid w:val="000C2C16"/>
    <w:rsid w:val="000C2D7F"/>
    <w:rsid w:val="000C2E00"/>
    <w:rsid w:val="000C32BF"/>
    <w:rsid w:val="000C380A"/>
    <w:rsid w:val="000C3D3E"/>
    <w:rsid w:val="000C3E5F"/>
    <w:rsid w:val="000C40ED"/>
    <w:rsid w:val="000C41CD"/>
    <w:rsid w:val="000C4324"/>
    <w:rsid w:val="000C4759"/>
    <w:rsid w:val="000C49F1"/>
    <w:rsid w:val="000C4E94"/>
    <w:rsid w:val="000C5D14"/>
    <w:rsid w:val="000C60CF"/>
    <w:rsid w:val="000C6446"/>
    <w:rsid w:val="000C670A"/>
    <w:rsid w:val="000C7B49"/>
    <w:rsid w:val="000C7FA6"/>
    <w:rsid w:val="000C7FFC"/>
    <w:rsid w:val="000D017E"/>
    <w:rsid w:val="000D02D5"/>
    <w:rsid w:val="000D0455"/>
    <w:rsid w:val="000D066C"/>
    <w:rsid w:val="000D1551"/>
    <w:rsid w:val="000D1A5B"/>
    <w:rsid w:val="000D1A60"/>
    <w:rsid w:val="000D239E"/>
    <w:rsid w:val="000D294B"/>
    <w:rsid w:val="000D2A0A"/>
    <w:rsid w:val="000D2A6B"/>
    <w:rsid w:val="000D2AC3"/>
    <w:rsid w:val="000D2B1C"/>
    <w:rsid w:val="000D348F"/>
    <w:rsid w:val="000D3590"/>
    <w:rsid w:val="000D4159"/>
    <w:rsid w:val="000D4D3E"/>
    <w:rsid w:val="000D4E96"/>
    <w:rsid w:val="000D5774"/>
    <w:rsid w:val="000D5CAD"/>
    <w:rsid w:val="000D6597"/>
    <w:rsid w:val="000D6EEF"/>
    <w:rsid w:val="000D76B8"/>
    <w:rsid w:val="000D79A6"/>
    <w:rsid w:val="000D7EFB"/>
    <w:rsid w:val="000E071F"/>
    <w:rsid w:val="000E15DC"/>
    <w:rsid w:val="000E1870"/>
    <w:rsid w:val="000E20A6"/>
    <w:rsid w:val="000E21D5"/>
    <w:rsid w:val="000E238A"/>
    <w:rsid w:val="000E23A4"/>
    <w:rsid w:val="000E2734"/>
    <w:rsid w:val="000E2F19"/>
    <w:rsid w:val="000E31D5"/>
    <w:rsid w:val="000E320E"/>
    <w:rsid w:val="000E3CC6"/>
    <w:rsid w:val="000E3D71"/>
    <w:rsid w:val="000E3F86"/>
    <w:rsid w:val="000E42DE"/>
    <w:rsid w:val="000E4C1B"/>
    <w:rsid w:val="000E4F8C"/>
    <w:rsid w:val="000E5C58"/>
    <w:rsid w:val="000E5ED5"/>
    <w:rsid w:val="000E6102"/>
    <w:rsid w:val="000E610F"/>
    <w:rsid w:val="000E611D"/>
    <w:rsid w:val="000E739A"/>
    <w:rsid w:val="000E75B9"/>
    <w:rsid w:val="000E7EB8"/>
    <w:rsid w:val="000E7F73"/>
    <w:rsid w:val="000F03F6"/>
    <w:rsid w:val="000F0A2E"/>
    <w:rsid w:val="000F104D"/>
    <w:rsid w:val="000F113C"/>
    <w:rsid w:val="000F1290"/>
    <w:rsid w:val="000F1616"/>
    <w:rsid w:val="000F1778"/>
    <w:rsid w:val="000F1C1C"/>
    <w:rsid w:val="000F1CCF"/>
    <w:rsid w:val="000F2B66"/>
    <w:rsid w:val="000F2D6D"/>
    <w:rsid w:val="000F397B"/>
    <w:rsid w:val="000F3C28"/>
    <w:rsid w:val="000F4088"/>
    <w:rsid w:val="000F4F96"/>
    <w:rsid w:val="000F5A07"/>
    <w:rsid w:val="000F6702"/>
    <w:rsid w:val="000F672A"/>
    <w:rsid w:val="000F68B7"/>
    <w:rsid w:val="000F7AAC"/>
    <w:rsid w:val="001003FA"/>
    <w:rsid w:val="0010044D"/>
    <w:rsid w:val="0010051D"/>
    <w:rsid w:val="00100606"/>
    <w:rsid w:val="00100990"/>
    <w:rsid w:val="0010099D"/>
    <w:rsid w:val="00100BD1"/>
    <w:rsid w:val="00100D91"/>
    <w:rsid w:val="001011D5"/>
    <w:rsid w:val="00101A89"/>
    <w:rsid w:val="00101DC0"/>
    <w:rsid w:val="00101E6A"/>
    <w:rsid w:val="00102787"/>
    <w:rsid w:val="00102A36"/>
    <w:rsid w:val="00102F0D"/>
    <w:rsid w:val="00102F2B"/>
    <w:rsid w:val="0010312E"/>
    <w:rsid w:val="00103391"/>
    <w:rsid w:val="00103440"/>
    <w:rsid w:val="00103461"/>
    <w:rsid w:val="00103668"/>
    <w:rsid w:val="00103CD5"/>
    <w:rsid w:val="00104204"/>
    <w:rsid w:val="00104708"/>
    <w:rsid w:val="001049A6"/>
    <w:rsid w:val="00104C11"/>
    <w:rsid w:val="00105071"/>
    <w:rsid w:val="00105707"/>
    <w:rsid w:val="00105BB9"/>
    <w:rsid w:val="00105C7B"/>
    <w:rsid w:val="00106309"/>
    <w:rsid w:val="001063E1"/>
    <w:rsid w:val="00106982"/>
    <w:rsid w:val="00106B39"/>
    <w:rsid w:val="00110305"/>
    <w:rsid w:val="001103FF"/>
    <w:rsid w:val="00110909"/>
    <w:rsid w:val="001116F8"/>
    <w:rsid w:val="00111C8B"/>
    <w:rsid w:val="0011261C"/>
    <w:rsid w:val="00112A6A"/>
    <w:rsid w:val="00112ABD"/>
    <w:rsid w:val="00112F78"/>
    <w:rsid w:val="0011358D"/>
    <w:rsid w:val="001137EE"/>
    <w:rsid w:val="001139A2"/>
    <w:rsid w:val="00113EEB"/>
    <w:rsid w:val="00114C63"/>
    <w:rsid w:val="001150B7"/>
    <w:rsid w:val="00115429"/>
    <w:rsid w:val="0011575E"/>
    <w:rsid w:val="00115A12"/>
    <w:rsid w:val="00115C30"/>
    <w:rsid w:val="00116179"/>
    <w:rsid w:val="001166CA"/>
    <w:rsid w:val="00116D83"/>
    <w:rsid w:val="001208D4"/>
    <w:rsid w:val="00120DAD"/>
    <w:rsid w:val="00121020"/>
    <w:rsid w:val="0012102E"/>
    <w:rsid w:val="001219B0"/>
    <w:rsid w:val="00121BF7"/>
    <w:rsid w:val="00121E12"/>
    <w:rsid w:val="00122C50"/>
    <w:rsid w:val="00122CF4"/>
    <w:rsid w:val="00122D21"/>
    <w:rsid w:val="00122E24"/>
    <w:rsid w:val="00123693"/>
    <w:rsid w:val="00123B0B"/>
    <w:rsid w:val="00123B98"/>
    <w:rsid w:val="001243BC"/>
    <w:rsid w:val="001246D3"/>
    <w:rsid w:val="00124736"/>
    <w:rsid w:val="00124990"/>
    <w:rsid w:val="00124A63"/>
    <w:rsid w:val="00124CC5"/>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89"/>
    <w:rsid w:val="00132214"/>
    <w:rsid w:val="00132231"/>
    <w:rsid w:val="00133148"/>
    <w:rsid w:val="001333CE"/>
    <w:rsid w:val="00133A1F"/>
    <w:rsid w:val="001342C0"/>
    <w:rsid w:val="00134694"/>
    <w:rsid w:val="00134FE4"/>
    <w:rsid w:val="0013520A"/>
    <w:rsid w:val="001352CC"/>
    <w:rsid w:val="00135710"/>
    <w:rsid w:val="00135CCD"/>
    <w:rsid w:val="00136255"/>
    <w:rsid w:val="001362F7"/>
    <w:rsid w:val="00136307"/>
    <w:rsid w:val="00136D43"/>
    <w:rsid w:val="0013709F"/>
    <w:rsid w:val="00137157"/>
    <w:rsid w:val="00137BE7"/>
    <w:rsid w:val="00137F60"/>
    <w:rsid w:val="0014004B"/>
    <w:rsid w:val="001400AB"/>
    <w:rsid w:val="00140584"/>
    <w:rsid w:val="001405D1"/>
    <w:rsid w:val="00140A41"/>
    <w:rsid w:val="00140C04"/>
    <w:rsid w:val="00141189"/>
    <w:rsid w:val="001414AC"/>
    <w:rsid w:val="001419CD"/>
    <w:rsid w:val="001419EE"/>
    <w:rsid w:val="001420AB"/>
    <w:rsid w:val="00142B67"/>
    <w:rsid w:val="00142FE1"/>
    <w:rsid w:val="0014325E"/>
    <w:rsid w:val="001432DE"/>
    <w:rsid w:val="00143845"/>
    <w:rsid w:val="00143DB3"/>
    <w:rsid w:val="00143E29"/>
    <w:rsid w:val="001441A4"/>
    <w:rsid w:val="001443B4"/>
    <w:rsid w:val="00144AB1"/>
    <w:rsid w:val="00144E73"/>
    <w:rsid w:val="0014670B"/>
    <w:rsid w:val="0014681F"/>
    <w:rsid w:val="001468D3"/>
    <w:rsid w:val="00146B7E"/>
    <w:rsid w:val="00146BDF"/>
    <w:rsid w:val="00147222"/>
    <w:rsid w:val="0014755F"/>
    <w:rsid w:val="00147C42"/>
    <w:rsid w:val="00150295"/>
    <w:rsid w:val="001503BE"/>
    <w:rsid w:val="001506B3"/>
    <w:rsid w:val="0015082E"/>
    <w:rsid w:val="001516EA"/>
    <w:rsid w:val="0015172D"/>
    <w:rsid w:val="00153147"/>
    <w:rsid w:val="0015394F"/>
    <w:rsid w:val="00153E25"/>
    <w:rsid w:val="00154505"/>
    <w:rsid w:val="0015453D"/>
    <w:rsid w:val="00154B15"/>
    <w:rsid w:val="00154B86"/>
    <w:rsid w:val="00154BF4"/>
    <w:rsid w:val="00155D25"/>
    <w:rsid w:val="00155E7F"/>
    <w:rsid w:val="001562A8"/>
    <w:rsid w:val="00156349"/>
    <w:rsid w:val="001565DA"/>
    <w:rsid w:val="0015684D"/>
    <w:rsid w:val="00156C74"/>
    <w:rsid w:val="00156E90"/>
    <w:rsid w:val="00157D8E"/>
    <w:rsid w:val="00160549"/>
    <w:rsid w:val="00160602"/>
    <w:rsid w:val="001608E4"/>
    <w:rsid w:val="001609B0"/>
    <w:rsid w:val="00160BBD"/>
    <w:rsid w:val="00160D9F"/>
    <w:rsid w:val="00160DA4"/>
    <w:rsid w:val="00160DB8"/>
    <w:rsid w:val="00162645"/>
    <w:rsid w:val="001626F2"/>
    <w:rsid w:val="00162E06"/>
    <w:rsid w:val="0016418C"/>
    <w:rsid w:val="00164870"/>
    <w:rsid w:val="001648FB"/>
    <w:rsid w:val="00164CC3"/>
    <w:rsid w:val="00164D3A"/>
    <w:rsid w:val="00164EBC"/>
    <w:rsid w:val="00164EFE"/>
    <w:rsid w:val="0016553F"/>
    <w:rsid w:val="00165573"/>
    <w:rsid w:val="00165577"/>
    <w:rsid w:val="0016584A"/>
    <w:rsid w:val="0016603C"/>
    <w:rsid w:val="00166516"/>
    <w:rsid w:val="00166728"/>
    <w:rsid w:val="00166820"/>
    <w:rsid w:val="00166C92"/>
    <w:rsid w:val="00170173"/>
    <w:rsid w:val="00170208"/>
    <w:rsid w:val="00170558"/>
    <w:rsid w:val="001705DE"/>
    <w:rsid w:val="001706E2"/>
    <w:rsid w:val="001708CD"/>
    <w:rsid w:val="00170CE1"/>
    <w:rsid w:val="00170D49"/>
    <w:rsid w:val="00171320"/>
    <w:rsid w:val="00171A80"/>
    <w:rsid w:val="00172296"/>
    <w:rsid w:val="001723DF"/>
    <w:rsid w:val="0017284B"/>
    <w:rsid w:val="00172A0F"/>
    <w:rsid w:val="00172FAF"/>
    <w:rsid w:val="0017326E"/>
    <w:rsid w:val="00174843"/>
    <w:rsid w:val="00174CAA"/>
    <w:rsid w:val="00174D48"/>
    <w:rsid w:val="00174F1B"/>
    <w:rsid w:val="00175089"/>
    <w:rsid w:val="00175662"/>
    <w:rsid w:val="00175687"/>
    <w:rsid w:val="00175B9C"/>
    <w:rsid w:val="0017634F"/>
    <w:rsid w:val="00176B5B"/>
    <w:rsid w:val="00176D13"/>
    <w:rsid w:val="001772A8"/>
    <w:rsid w:val="001775B4"/>
    <w:rsid w:val="001777C6"/>
    <w:rsid w:val="00177958"/>
    <w:rsid w:val="00177CD5"/>
    <w:rsid w:val="00180391"/>
    <w:rsid w:val="00180B4C"/>
    <w:rsid w:val="001812AE"/>
    <w:rsid w:val="0018179A"/>
    <w:rsid w:val="001817D2"/>
    <w:rsid w:val="00181E1F"/>
    <w:rsid w:val="00181F1C"/>
    <w:rsid w:val="00182027"/>
    <w:rsid w:val="0018218A"/>
    <w:rsid w:val="001825A9"/>
    <w:rsid w:val="00182912"/>
    <w:rsid w:val="00182FEE"/>
    <w:rsid w:val="0018388F"/>
    <w:rsid w:val="00184086"/>
    <w:rsid w:val="001842A6"/>
    <w:rsid w:val="00184618"/>
    <w:rsid w:val="00184919"/>
    <w:rsid w:val="001849CE"/>
    <w:rsid w:val="00184E7C"/>
    <w:rsid w:val="00185F3B"/>
    <w:rsid w:val="0018613B"/>
    <w:rsid w:val="001902FA"/>
    <w:rsid w:val="001904A8"/>
    <w:rsid w:val="00190DDB"/>
    <w:rsid w:val="00191087"/>
    <w:rsid w:val="00191140"/>
    <w:rsid w:val="001916AA"/>
    <w:rsid w:val="00191D32"/>
    <w:rsid w:val="00191D64"/>
    <w:rsid w:val="00191E21"/>
    <w:rsid w:val="00192E82"/>
    <w:rsid w:val="001935E5"/>
    <w:rsid w:val="001937C4"/>
    <w:rsid w:val="00193E2E"/>
    <w:rsid w:val="00194118"/>
    <w:rsid w:val="00194475"/>
    <w:rsid w:val="00194866"/>
    <w:rsid w:val="00194F7C"/>
    <w:rsid w:val="0019505C"/>
    <w:rsid w:val="001959DA"/>
    <w:rsid w:val="00195D9E"/>
    <w:rsid w:val="0019611A"/>
    <w:rsid w:val="0019626A"/>
    <w:rsid w:val="00197070"/>
    <w:rsid w:val="001979BA"/>
    <w:rsid w:val="001A009A"/>
    <w:rsid w:val="001A0186"/>
    <w:rsid w:val="001A0A05"/>
    <w:rsid w:val="001A1138"/>
    <w:rsid w:val="001A13FA"/>
    <w:rsid w:val="001A15C2"/>
    <w:rsid w:val="001A1732"/>
    <w:rsid w:val="001A20E8"/>
    <w:rsid w:val="001A2BAC"/>
    <w:rsid w:val="001A2CE9"/>
    <w:rsid w:val="001A2F17"/>
    <w:rsid w:val="001A3153"/>
    <w:rsid w:val="001A359F"/>
    <w:rsid w:val="001A3A05"/>
    <w:rsid w:val="001A3ADF"/>
    <w:rsid w:val="001A3E18"/>
    <w:rsid w:val="001A3F97"/>
    <w:rsid w:val="001A43DE"/>
    <w:rsid w:val="001A4748"/>
    <w:rsid w:val="001A570F"/>
    <w:rsid w:val="001A6234"/>
    <w:rsid w:val="001A64BB"/>
    <w:rsid w:val="001A7167"/>
    <w:rsid w:val="001A7EEF"/>
    <w:rsid w:val="001A7F1F"/>
    <w:rsid w:val="001B005B"/>
    <w:rsid w:val="001B1079"/>
    <w:rsid w:val="001B1976"/>
    <w:rsid w:val="001B2538"/>
    <w:rsid w:val="001B2A3F"/>
    <w:rsid w:val="001B2EEA"/>
    <w:rsid w:val="001B2FAE"/>
    <w:rsid w:val="001B3448"/>
    <w:rsid w:val="001B3617"/>
    <w:rsid w:val="001B3DA3"/>
    <w:rsid w:val="001B4796"/>
    <w:rsid w:val="001B4A0C"/>
    <w:rsid w:val="001B4D40"/>
    <w:rsid w:val="001B53DE"/>
    <w:rsid w:val="001B6423"/>
    <w:rsid w:val="001B66D0"/>
    <w:rsid w:val="001B7184"/>
    <w:rsid w:val="001B7FE6"/>
    <w:rsid w:val="001C11C5"/>
    <w:rsid w:val="001C181E"/>
    <w:rsid w:val="001C1994"/>
    <w:rsid w:val="001C2584"/>
    <w:rsid w:val="001C2BB6"/>
    <w:rsid w:val="001C2C97"/>
    <w:rsid w:val="001C2DB9"/>
    <w:rsid w:val="001C2E71"/>
    <w:rsid w:val="001C2EB8"/>
    <w:rsid w:val="001C2FA4"/>
    <w:rsid w:val="001C30DC"/>
    <w:rsid w:val="001C32D4"/>
    <w:rsid w:val="001C32F3"/>
    <w:rsid w:val="001C3F32"/>
    <w:rsid w:val="001C41C8"/>
    <w:rsid w:val="001C48B6"/>
    <w:rsid w:val="001C4C04"/>
    <w:rsid w:val="001C501A"/>
    <w:rsid w:val="001C51ED"/>
    <w:rsid w:val="001C57FF"/>
    <w:rsid w:val="001C59C0"/>
    <w:rsid w:val="001C5FEE"/>
    <w:rsid w:val="001C694F"/>
    <w:rsid w:val="001C6A87"/>
    <w:rsid w:val="001C6ADC"/>
    <w:rsid w:val="001C6C9C"/>
    <w:rsid w:val="001C7098"/>
    <w:rsid w:val="001C70DB"/>
    <w:rsid w:val="001C721E"/>
    <w:rsid w:val="001C72CA"/>
    <w:rsid w:val="001D018A"/>
    <w:rsid w:val="001D0737"/>
    <w:rsid w:val="001D092C"/>
    <w:rsid w:val="001D1172"/>
    <w:rsid w:val="001D21DD"/>
    <w:rsid w:val="001D288E"/>
    <w:rsid w:val="001D28CC"/>
    <w:rsid w:val="001D2907"/>
    <w:rsid w:val="001D2C58"/>
    <w:rsid w:val="001D3305"/>
    <w:rsid w:val="001D3368"/>
    <w:rsid w:val="001D3524"/>
    <w:rsid w:val="001D3770"/>
    <w:rsid w:val="001D3951"/>
    <w:rsid w:val="001D3BA3"/>
    <w:rsid w:val="001D3ED8"/>
    <w:rsid w:val="001D4665"/>
    <w:rsid w:val="001D4741"/>
    <w:rsid w:val="001D4EF3"/>
    <w:rsid w:val="001D557C"/>
    <w:rsid w:val="001D6554"/>
    <w:rsid w:val="001D6EE5"/>
    <w:rsid w:val="001D7671"/>
    <w:rsid w:val="001D7B52"/>
    <w:rsid w:val="001E053E"/>
    <w:rsid w:val="001E093F"/>
    <w:rsid w:val="001E1335"/>
    <w:rsid w:val="001E137B"/>
    <w:rsid w:val="001E1BEE"/>
    <w:rsid w:val="001E1D6B"/>
    <w:rsid w:val="001E204B"/>
    <w:rsid w:val="001E2495"/>
    <w:rsid w:val="001E2579"/>
    <w:rsid w:val="001E2E97"/>
    <w:rsid w:val="001E31CC"/>
    <w:rsid w:val="001E3A5A"/>
    <w:rsid w:val="001E3AAF"/>
    <w:rsid w:val="001E40D3"/>
    <w:rsid w:val="001E4F7A"/>
    <w:rsid w:val="001E4FA6"/>
    <w:rsid w:val="001E52DF"/>
    <w:rsid w:val="001E60BA"/>
    <w:rsid w:val="001E6259"/>
    <w:rsid w:val="001E702D"/>
    <w:rsid w:val="001E722B"/>
    <w:rsid w:val="001E7281"/>
    <w:rsid w:val="001E77FC"/>
    <w:rsid w:val="001E7948"/>
    <w:rsid w:val="001E7CE4"/>
    <w:rsid w:val="001E7F9E"/>
    <w:rsid w:val="001F0A6E"/>
    <w:rsid w:val="001F0D23"/>
    <w:rsid w:val="001F0E4E"/>
    <w:rsid w:val="001F13FF"/>
    <w:rsid w:val="001F148B"/>
    <w:rsid w:val="001F281A"/>
    <w:rsid w:val="001F28BE"/>
    <w:rsid w:val="001F39FA"/>
    <w:rsid w:val="001F3D30"/>
    <w:rsid w:val="001F4655"/>
    <w:rsid w:val="001F4C3C"/>
    <w:rsid w:val="001F4FB3"/>
    <w:rsid w:val="001F5154"/>
    <w:rsid w:val="001F5342"/>
    <w:rsid w:val="001F60DF"/>
    <w:rsid w:val="001F66DD"/>
    <w:rsid w:val="001F6A1C"/>
    <w:rsid w:val="001F6AED"/>
    <w:rsid w:val="001F6C44"/>
    <w:rsid w:val="00200097"/>
    <w:rsid w:val="0020019F"/>
    <w:rsid w:val="00200674"/>
    <w:rsid w:val="00200A4B"/>
    <w:rsid w:val="00200D91"/>
    <w:rsid w:val="002018CC"/>
    <w:rsid w:val="00201BC1"/>
    <w:rsid w:val="00201F24"/>
    <w:rsid w:val="00202234"/>
    <w:rsid w:val="002022E5"/>
    <w:rsid w:val="00202A04"/>
    <w:rsid w:val="00202BFE"/>
    <w:rsid w:val="00202DBE"/>
    <w:rsid w:val="00203BD2"/>
    <w:rsid w:val="00203C10"/>
    <w:rsid w:val="00204FCD"/>
    <w:rsid w:val="00205034"/>
    <w:rsid w:val="00205197"/>
    <w:rsid w:val="0020535E"/>
    <w:rsid w:val="00205668"/>
    <w:rsid w:val="0020593D"/>
    <w:rsid w:val="002059A3"/>
    <w:rsid w:val="002059AC"/>
    <w:rsid w:val="00205B37"/>
    <w:rsid w:val="00205D29"/>
    <w:rsid w:val="00205F6E"/>
    <w:rsid w:val="00206083"/>
    <w:rsid w:val="00206118"/>
    <w:rsid w:val="00206480"/>
    <w:rsid w:val="00206F43"/>
    <w:rsid w:val="00207B07"/>
    <w:rsid w:val="00207B98"/>
    <w:rsid w:val="00210001"/>
    <w:rsid w:val="00210338"/>
    <w:rsid w:val="002105DC"/>
    <w:rsid w:val="00210B04"/>
    <w:rsid w:val="0021106D"/>
    <w:rsid w:val="0021117D"/>
    <w:rsid w:val="0021122B"/>
    <w:rsid w:val="002112EC"/>
    <w:rsid w:val="0021162B"/>
    <w:rsid w:val="00211C19"/>
    <w:rsid w:val="00211F6A"/>
    <w:rsid w:val="00212535"/>
    <w:rsid w:val="00213E2F"/>
    <w:rsid w:val="00213E32"/>
    <w:rsid w:val="00214276"/>
    <w:rsid w:val="00214395"/>
    <w:rsid w:val="00215180"/>
    <w:rsid w:val="00215FB3"/>
    <w:rsid w:val="00216492"/>
    <w:rsid w:val="0021698A"/>
    <w:rsid w:val="00216AA5"/>
    <w:rsid w:val="00220307"/>
    <w:rsid w:val="00220365"/>
    <w:rsid w:val="00220815"/>
    <w:rsid w:val="00220B1A"/>
    <w:rsid w:val="00220CD0"/>
    <w:rsid w:val="00220D79"/>
    <w:rsid w:val="00220FFE"/>
    <w:rsid w:val="002214DA"/>
    <w:rsid w:val="002215AE"/>
    <w:rsid w:val="00221BA5"/>
    <w:rsid w:val="00221FA9"/>
    <w:rsid w:val="002226F5"/>
    <w:rsid w:val="00222980"/>
    <w:rsid w:val="00222C0B"/>
    <w:rsid w:val="002231F7"/>
    <w:rsid w:val="00223218"/>
    <w:rsid w:val="0022333F"/>
    <w:rsid w:val="00223621"/>
    <w:rsid w:val="002236F7"/>
    <w:rsid w:val="00223769"/>
    <w:rsid w:val="002238A1"/>
    <w:rsid w:val="00223A0A"/>
    <w:rsid w:val="002241A2"/>
    <w:rsid w:val="00224F68"/>
    <w:rsid w:val="00225EC5"/>
    <w:rsid w:val="00226061"/>
    <w:rsid w:val="0022617E"/>
    <w:rsid w:val="00226320"/>
    <w:rsid w:val="002267BC"/>
    <w:rsid w:val="002273DE"/>
    <w:rsid w:val="00227861"/>
    <w:rsid w:val="00227A3A"/>
    <w:rsid w:val="00227B39"/>
    <w:rsid w:val="00227DA9"/>
    <w:rsid w:val="00227F96"/>
    <w:rsid w:val="00230C82"/>
    <w:rsid w:val="0023138C"/>
    <w:rsid w:val="00231D35"/>
    <w:rsid w:val="00231E9C"/>
    <w:rsid w:val="002322DE"/>
    <w:rsid w:val="0023260A"/>
    <w:rsid w:val="00232E32"/>
    <w:rsid w:val="002333D7"/>
    <w:rsid w:val="002345B4"/>
    <w:rsid w:val="00234C53"/>
    <w:rsid w:val="00235187"/>
    <w:rsid w:val="00235534"/>
    <w:rsid w:val="00235BFF"/>
    <w:rsid w:val="00235C3B"/>
    <w:rsid w:val="00235F10"/>
    <w:rsid w:val="00236150"/>
    <w:rsid w:val="00236166"/>
    <w:rsid w:val="002368C5"/>
    <w:rsid w:val="002368DB"/>
    <w:rsid w:val="00236EF6"/>
    <w:rsid w:val="002375CE"/>
    <w:rsid w:val="00237CEC"/>
    <w:rsid w:val="00240B17"/>
    <w:rsid w:val="00240E5B"/>
    <w:rsid w:val="00241680"/>
    <w:rsid w:val="00241D78"/>
    <w:rsid w:val="00241F34"/>
    <w:rsid w:val="002429F4"/>
    <w:rsid w:val="002430F2"/>
    <w:rsid w:val="00243760"/>
    <w:rsid w:val="00244403"/>
    <w:rsid w:val="00244551"/>
    <w:rsid w:val="00245142"/>
    <w:rsid w:val="0024516A"/>
    <w:rsid w:val="00245337"/>
    <w:rsid w:val="002453AA"/>
    <w:rsid w:val="00245724"/>
    <w:rsid w:val="00245B04"/>
    <w:rsid w:val="00245C2C"/>
    <w:rsid w:val="002463C0"/>
    <w:rsid w:val="002463FA"/>
    <w:rsid w:val="00246DAE"/>
    <w:rsid w:val="002479F1"/>
    <w:rsid w:val="00247C24"/>
    <w:rsid w:val="0025034B"/>
    <w:rsid w:val="00250C01"/>
    <w:rsid w:val="00250D7F"/>
    <w:rsid w:val="00251352"/>
    <w:rsid w:val="002514FE"/>
    <w:rsid w:val="002515A3"/>
    <w:rsid w:val="002521DC"/>
    <w:rsid w:val="00252859"/>
    <w:rsid w:val="00252B43"/>
    <w:rsid w:val="00253319"/>
    <w:rsid w:val="0025339A"/>
    <w:rsid w:val="0025376C"/>
    <w:rsid w:val="002538B4"/>
    <w:rsid w:val="002538E3"/>
    <w:rsid w:val="00253C18"/>
    <w:rsid w:val="00253EDB"/>
    <w:rsid w:val="00255593"/>
    <w:rsid w:val="00255907"/>
    <w:rsid w:val="0025592E"/>
    <w:rsid w:val="00255B96"/>
    <w:rsid w:val="00255C24"/>
    <w:rsid w:val="00256325"/>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0F3"/>
    <w:rsid w:val="002632D7"/>
    <w:rsid w:val="00263496"/>
    <w:rsid w:val="0026379E"/>
    <w:rsid w:val="0026386A"/>
    <w:rsid w:val="00263A2E"/>
    <w:rsid w:val="0026417F"/>
    <w:rsid w:val="00265485"/>
    <w:rsid w:val="0026552C"/>
    <w:rsid w:val="002656A2"/>
    <w:rsid w:val="00265B35"/>
    <w:rsid w:val="00265F07"/>
    <w:rsid w:val="00265F70"/>
    <w:rsid w:val="00265FB6"/>
    <w:rsid w:val="0026623D"/>
    <w:rsid w:val="00267125"/>
    <w:rsid w:val="00267178"/>
    <w:rsid w:val="00267993"/>
    <w:rsid w:val="00267B22"/>
    <w:rsid w:val="002701FF"/>
    <w:rsid w:val="002703D5"/>
    <w:rsid w:val="0027097C"/>
    <w:rsid w:val="002711B5"/>
    <w:rsid w:val="002713EC"/>
    <w:rsid w:val="00271CB6"/>
    <w:rsid w:val="002722EA"/>
    <w:rsid w:val="0027248A"/>
    <w:rsid w:val="00272E2D"/>
    <w:rsid w:val="0027301A"/>
    <w:rsid w:val="002735FF"/>
    <w:rsid w:val="00273748"/>
    <w:rsid w:val="00273809"/>
    <w:rsid w:val="0027381F"/>
    <w:rsid w:val="00273B38"/>
    <w:rsid w:val="002744AA"/>
    <w:rsid w:val="00274FAF"/>
    <w:rsid w:val="00276E46"/>
    <w:rsid w:val="00276ECC"/>
    <w:rsid w:val="002779A6"/>
    <w:rsid w:val="00277FA1"/>
    <w:rsid w:val="0028037D"/>
    <w:rsid w:val="00280846"/>
    <w:rsid w:val="00280BAF"/>
    <w:rsid w:val="002818A6"/>
    <w:rsid w:val="00281E5E"/>
    <w:rsid w:val="002821A0"/>
    <w:rsid w:val="00282861"/>
    <w:rsid w:val="00282AC5"/>
    <w:rsid w:val="00282DB1"/>
    <w:rsid w:val="002832C8"/>
    <w:rsid w:val="00283BFE"/>
    <w:rsid w:val="00283D51"/>
    <w:rsid w:val="002840F4"/>
    <w:rsid w:val="0028552D"/>
    <w:rsid w:val="00285733"/>
    <w:rsid w:val="00285983"/>
    <w:rsid w:val="00285B43"/>
    <w:rsid w:val="0028619C"/>
    <w:rsid w:val="00286AD9"/>
    <w:rsid w:val="00286AF4"/>
    <w:rsid w:val="002870EA"/>
    <w:rsid w:val="0028765E"/>
    <w:rsid w:val="0028769B"/>
    <w:rsid w:val="00287BB2"/>
    <w:rsid w:val="00287D22"/>
    <w:rsid w:val="00290164"/>
    <w:rsid w:val="0029037D"/>
    <w:rsid w:val="002906AC"/>
    <w:rsid w:val="00290D32"/>
    <w:rsid w:val="002911C7"/>
    <w:rsid w:val="00291392"/>
    <w:rsid w:val="00291936"/>
    <w:rsid w:val="00291A77"/>
    <w:rsid w:val="00291ABA"/>
    <w:rsid w:val="00291AC3"/>
    <w:rsid w:val="00291C53"/>
    <w:rsid w:val="002923A3"/>
    <w:rsid w:val="00292457"/>
    <w:rsid w:val="0029266A"/>
    <w:rsid w:val="002926AC"/>
    <w:rsid w:val="002927E7"/>
    <w:rsid w:val="002928EB"/>
    <w:rsid w:val="00292A58"/>
    <w:rsid w:val="00292EF1"/>
    <w:rsid w:val="002931C6"/>
    <w:rsid w:val="0029332D"/>
    <w:rsid w:val="00293744"/>
    <w:rsid w:val="002937D4"/>
    <w:rsid w:val="00293AE8"/>
    <w:rsid w:val="00293C17"/>
    <w:rsid w:val="00293D30"/>
    <w:rsid w:val="00293FFC"/>
    <w:rsid w:val="00294348"/>
    <w:rsid w:val="00294692"/>
    <w:rsid w:val="002947C6"/>
    <w:rsid w:val="00294B4D"/>
    <w:rsid w:val="00294C1A"/>
    <w:rsid w:val="00294F3F"/>
    <w:rsid w:val="002950EF"/>
    <w:rsid w:val="00295235"/>
    <w:rsid w:val="0029568F"/>
    <w:rsid w:val="00295776"/>
    <w:rsid w:val="0029599D"/>
    <w:rsid w:val="00295EB3"/>
    <w:rsid w:val="00295EBC"/>
    <w:rsid w:val="002961D6"/>
    <w:rsid w:val="0029623A"/>
    <w:rsid w:val="00296D4F"/>
    <w:rsid w:val="00296F0D"/>
    <w:rsid w:val="00296FA6"/>
    <w:rsid w:val="00297591"/>
    <w:rsid w:val="00297ACF"/>
    <w:rsid w:val="00297B5C"/>
    <w:rsid w:val="00297E77"/>
    <w:rsid w:val="002A046D"/>
    <w:rsid w:val="002A0D02"/>
    <w:rsid w:val="002A1164"/>
    <w:rsid w:val="002A127F"/>
    <w:rsid w:val="002A17C6"/>
    <w:rsid w:val="002A18C1"/>
    <w:rsid w:val="002A19C7"/>
    <w:rsid w:val="002A1D8D"/>
    <w:rsid w:val="002A2822"/>
    <w:rsid w:val="002A2E56"/>
    <w:rsid w:val="002A3A9F"/>
    <w:rsid w:val="002A3D1E"/>
    <w:rsid w:val="002A4265"/>
    <w:rsid w:val="002A50DF"/>
    <w:rsid w:val="002A51E3"/>
    <w:rsid w:val="002A566E"/>
    <w:rsid w:val="002A59B4"/>
    <w:rsid w:val="002A5B83"/>
    <w:rsid w:val="002A611E"/>
    <w:rsid w:val="002A6B33"/>
    <w:rsid w:val="002A7031"/>
    <w:rsid w:val="002A7034"/>
    <w:rsid w:val="002A751D"/>
    <w:rsid w:val="002A7E55"/>
    <w:rsid w:val="002B0A65"/>
    <w:rsid w:val="002B0CB2"/>
    <w:rsid w:val="002B0CF8"/>
    <w:rsid w:val="002B138E"/>
    <w:rsid w:val="002B1A68"/>
    <w:rsid w:val="002B210B"/>
    <w:rsid w:val="002B2A87"/>
    <w:rsid w:val="002B2E88"/>
    <w:rsid w:val="002B2EE9"/>
    <w:rsid w:val="002B34DB"/>
    <w:rsid w:val="002B3825"/>
    <w:rsid w:val="002B39B4"/>
    <w:rsid w:val="002B3ACD"/>
    <w:rsid w:val="002B3F95"/>
    <w:rsid w:val="002B4EE8"/>
    <w:rsid w:val="002B50AB"/>
    <w:rsid w:val="002B5E72"/>
    <w:rsid w:val="002B60CC"/>
    <w:rsid w:val="002B626F"/>
    <w:rsid w:val="002B66F5"/>
    <w:rsid w:val="002B6AD4"/>
    <w:rsid w:val="002B7727"/>
    <w:rsid w:val="002B7DF1"/>
    <w:rsid w:val="002B7EB0"/>
    <w:rsid w:val="002B7FDE"/>
    <w:rsid w:val="002C006A"/>
    <w:rsid w:val="002C0680"/>
    <w:rsid w:val="002C0903"/>
    <w:rsid w:val="002C0E33"/>
    <w:rsid w:val="002C1258"/>
    <w:rsid w:val="002C17A8"/>
    <w:rsid w:val="002C1F03"/>
    <w:rsid w:val="002C2C44"/>
    <w:rsid w:val="002C2DD0"/>
    <w:rsid w:val="002C33E7"/>
    <w:rsid w:val="002C4096"/>
    <w:rsid w:val="002C4230"/>
    <w:rsid w:val="002C42AE"/>
    <w:rsid w:val="002C43EB"/>
    <w:rsid w:val="002C4966"/>
    <w:rsid w:val="002C4E86"/>
    <w:rsid w:val="002C53B8"/>
    <w:rsid w:val="002C54C1"/>
    <w:rsid w:val="002C596A"/>
    <w:rsid w:val="002C5E97"/>
    <w:rsid w:val="002C6278"/>
    <w:rsid w:val="002C661C"/>
    <w:rsid w:val="002C6793"/>
    <w:rsid w:val="002C6ABC"/>
    <w:rsid w:val="002C72B3"/>
    <w:rsid w:val="002C78B4"/>
    <w:rsid w:val="002C7B23"/>
    <w:rsid w:val="002C7FDB"/>
    <w:rsid w:val="002D04FB"/>
    <w:rsid w:val="002D07BF"/>
    <w:rsid w:val="002D07E2"/>
    <w:rsid w:val="002D1446"/>
    <w:rsid w:val="002D14AB"/>
    <w:rsid w:val="002D1B50"/>
    <w:rsid w:val="002D21D8"/>
    <w:rsid w:val="002D381A"/>
    <w:rsid w:val="002D5122"/>
    <w:rsid w:val="002D583C"/>
    <w:rsid w:val="002D5AAD"/>
    <w:rsid w:val="002D5CA9"/>
    <w:rsid w:val="002D605E"/>
    <w:rsid w:val="002D6984"/>
    <w:rsid w:val="002D6AE3"/>
    <w:rsid w:val="002D6BF6"/>
    <w:rsid w:val="002D6CFB"/>
    <w:rsid w:val="002D6DBE"/>
    <w:rsid w:val="002D71B2"/>
    <w:rsid w:val="002D78B4"/>
    <w:rsid w:val="002D7C8E"/>
    <w:rsid w:val="002E1062"/>
    <w:rsid w:val="002E107A"/>
    <w:rsid w:val="002E1228"/>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16"/>
    <w:rsid w:val="002E544D"/>
    <w:rsid w:val="002E55E3"/>
    <w:rsid w:val="002E590E"/>
    <w:rsid w:val="002E5F6B"/>
    <w:rsid w:val="002E60B3"/>
    <w:rsid w:val="002E6499"/>
    <w:rsid w:val="002E649F"/>
    <w:rsid w:val="002E6506"/>
    <w:rsid w:val="002E6DA0"/>
    <w:rsid w:val="002E7459"/>
    <w:rsid w:val="002E7544"/>
    <w:rsid w:val="002E7C0B"/>
    <w:rsid w:val="002E7C62"/>
    <w:rsid w:val="002E7F19"/>
    <w:rsid w:val="002F084D"/>
    <w:rsid w:val="002F0A9A"/>
    <w:rsid w:val="002F0D0C"/>
    <w:rsid w:val="002F1A54"/>
    <w:rsid w:val="002F1CE6"/>
    <w:rsid w:val="002F1DAD"/>
    <w:rsid w:val="002F2A5F"/>
    <w:rsid w:val="002F308B"/>
    <w:rsid w:val="002F3699"/>
    <w:rsid w:val="002F3A33"/>
    <w:rsid w:val="002F3B04"/>
    <w:rsid w:val="002F4811"/>
    <w:rsid w:val="002F48A7"/>
    <w:rsid w:val="002F537C"/>
    <w:rsid w:val="002F6672"/>
    <w:rsid w:val="002F6A58"/>
    <w:rsid w:val="002F70BE"/>
    <w:rsid w:val="002F717F"/>
    <w:rsid w:val="002F7C3E"/>
    <w:rsid w:val="002F7EB1"/>
    <w:rsid w:val="003016E2"/>
    <w:rsid w:val="00301937"/>
    <w:rsid w:val="00301CAE"/>
    <w:rsid w:val="00302049"/>
    <w:rsid w:val="00302138"/>
    <w:rsid w:val="00302A6E"/>
    <w:rsid w:val="00303583"/>
    <w:rsid w:val="00303864"/>
    <w:rsid w:val="0030389D"/>
    <w:rsid w:val="00303DF2"/>
    <w:rsid w:val="00304AEA"/>
    <w:rsid w:val="00304B56"/>
    <w:rsid w:val="003051D8"/>
    <w:rsid w:val="0030562D"/>
    <w:rsid w:val="00305F81"/>
    <w:rsid w:val="00307D9D"/>
    <w:rsid w:val="00307DBE"/>
    <w:rsid w:val="00307EB8"/>
    <w:rsid w:val="00310482"/>
    <w:rsid w:val="003105D9"/>
    <w:rsid w:val="003109E1"/>
    <w:rsid w:val="00310B4A"/>
    <w:rsid w:val="00310D57"/>
    <w:rsid w:val="003117BF"/>
    <w:rsid w:val="00311D0A"/>
    <w:rsid w:val="003122C9"/>
    <w:rsid w:val="00313147"/>
    <w:rsid w:val="0031358C"/>
    <w:rsid w:val="00313B45"/>
    <w:rsid w:val="00313C57"/>
    <w:rsid w:val="00313E32"/>
    <w:rsid w:val="003141E8"/>
    <w:rsid w:val="00314264"/>
    <w:rsid w:val="00314319"/>
    <w:rsid w:val="00314CA9"/>
    <w:rsid w:val="003156BC"/>
    <w:rsid w:val="00315A92"/>
    <w:rsid w:val="00315CA8"/>
    <w:rsid w:val="003166D9"/>
    <w:rsid w:val="00316D00"/>
    <w:rsid w:val="00316F4C"/>
    <w:rsid w:val="00316FA9"/>
    <w:rsid w:val="0031715D"/>
    <w:rsid w:val="00320345"/>
    <w:rsid w:val="00320720"/>
    <w:rsid w:val="0032192E"/>
    <w:rsid w:val="00321A1D"/>
    <w:rsid w:val="00322A3E"/>
    <w:rsid w:val="00322CB7"/>
    <w:rsid w:val="003238C3"/>
    <w:rsid w:val="00323E6D"/>
    <w:rsid w:val="00324781"/>
    <w:rsid w:val="00324BCD"/>
    <w:rsid w:val="00324F30"/>
    <w:rsid w:val="00325023"/>
    <w:rsid w:val="0032515D"/>
    <w:rsid w:val="0032533F"/>
    <w:rsid w:val="00325A95"/>
    <w:rsid w:val="00325FD8"/>
    <w:rsid w:val="003265B9"/>
    <w:rsid w:val="003265FC"/>
    <w:rsid w:val="00327232"/>
    <w:rsid w:val="00327DD2"/>
    <w:rsid w:val="00330279"/>
    <w:rsid w:val="00330864"/>
    <w:rsid w:val="00330BEE"/>
    <w:rsid w:val="00330C60"/>
    <w:rsid w:val="0033103B"/>
    <w:rsid w:val="003310F0"/>
    <w:rsid w:val="00331182"/>
    <w:rsid w:val="003323AF"/>
    <w:rsid w:val="00332AB2"/>
    <w:rsid w:val="00332C60"/>
    <w:rsid w:val="00333B87"/>
    <w:rsid w:val="00333D81"/>
    <w:rsid w:val="003342E1"/>
    <w:rsid w:val="003343F8"/>
    <w:rsid w:val="00335189"/>
    <w:rsid w:val="0033550F"/>
    <w:rsid w:val="00336455"/>
    <w:rsid w:val="0033678D"/>
    <w:rsid w:val="003367B5"/>
    <w:rsid w:val="00337339"/>
    <w:rsid w:val="00337355"/>
    <w:rsid w:val="003373DB"/>
    <w:rsid w:val="0033777C"/>
    <w:rsid w:val="003377C1"/>
    <w:rsid w:val="0033795C"/>
    <w:rsid w:val="0034018E"/>
    <w:rsid w:val="00340192"/>
    <w:rsid w:val="0034062D"/>
    <w:rsid w:val="00340692"/>
    <w:rsid w:val="00340776"/>
    <w:rsid w:val="00340778"/>
    <w:rsid w:val="003409E9"/>
    <w:rsid w:val="00340EE0"/>
    <w:rsid w:val="00340FFA"/>
    <w:rsid w:val="003412B1"/>
    <w:rsid w:val="003415B6"/>
    <w:rsid w:val="00341B71"/>
    <w:rsid w:val="00342322"/>
    <w:rsid w:val="003426BF"/>
    <w:rsid w:val="00342A21"/>
    <w:rsid w:val="00342AA1"/>
    <w:rsid w:val="00342CB9"/>
    <w:rsid w:val="00343032"/>
    <w:rsid w:val="003433D4"/>
    <w:rsid w:val="00343533"/>
    <w:rsid w:val="00343A5B"/>
    <w:rsid w:val="00343ADA"/>
    <w:rsid w:val="00343C3E"/>
    <w:rsid w:val="00343C73"/>
    <w:rsid w:val="00343DE8"/>
    <w:rsid w:val="00343FE5"/>
    <w:rsid w:val="003442E4"/>
    <w:rsid w:val="00344637"/>
    <w:rsid w:val="00344BEF"/>
    <w:rsid w:val="00344C69"/>
    <w:rsid w:val="00344F82"/>
    <w:rsid w:val="0034550B"/>
    <w:rsid w:val="00345AA4"/>
    <w:rsid w:val="003466A3"/>
    <w:rsid w:val="00346C68"/>
    <w:rsid w:val="0034712C"/>
    <w:rsid w:val="0034750F"/>
    <w:rsid w:val="00347598"/>
    <w:rsid w:val="0034783E"/>
    <w:rsid w:val="00350615"/>
    <w:rsid w:val="00350BED"/>
    <w:rsid w:val="00350E1F"/>
    <w:rsid w:val="00351362"/>
    <w:rsid w:val="003518A7"/>
    <w:rsid w:val="00351EE9"/>
    <w:rsid w:val="00352541"/>
    <w:rsid w:val="00352F8F"/>
    <w:rsid w:val="00354B78"/>
    <w:rsid w:val="00354D9C"/>
    <w:rsid w:val="00355EDF"/>
    <w:rsid w:val="0035658A"/>
    <w:rsid w:val="003575E9"/>
    <w:rsid w:val="00357ADD"/>
    <w:rsid w:val="00357D30"/>
    <w:rsid w:val="00357DC7"/>
    <w:rsid w:val="00360444"/>
    <w:rsid w:val="00360501"/>
    <w:rsid w:val="0036051A"/>
    <w:rsid w:val="003605F6"/>
    <w:rsid w:val="003606BD"/>
    <w:rsid w:val="00361348"/>
    <w:rsid w:val="00361551"/>
    <w:rsid w:val="003618E3"/>
    <w:rsid w:val="00361D6F"/>
    <w:rsid w:val="00362847"/>
    <w:rsid w:val="003629E4"/>
    <w:rsid w:val="00362FD7"/>
    <w:rsid w:val="003639AA"/>
    <w:rsid w:val="00363E13"/>
    <w:rsid w:val="00364141"/>
    <w:rsid w:val="003648BA"/>
    <w:rsid w:val="00364911"/>
    <w:rsid w:val="00364F4B"/>
    <w:rsid w:val="003653CD"/>
    <w:rsid w:val="00365A54"/>
    <w:rsid w:val="00365C7D"/>
    <w:rsid w:val="00365F02"/>
    <w:rsid w:val="003660BF"/>
    <w:rsid w:val="003664F7"/>
    <w:rsid w:val="00366705"/>
    <w:rsid w:val="0036700A"/>
    <w:rsid w:val="003671ED"/>
    <w:rsid w:val="00367D72"/>
    <w:rsid w:val="00367EF6"/>
    <w:rsid w:val="00367FFE"/>
    <w:rsid w:val="00370241"/>
    <w:rsid w:val="003707B6"/>
    <w:rsid w:val="00370FE8"/>
    <w:rsid w:val="0037125D"/>
    <w:rsid w:val="003716C9"/>
    <w:rsid w:val="00371B78"/>
    <w:rsid w:val="00371E7E"/>
    <w:rsid w:val="00371EF6"/>
    <w:rsid w:val="00372512"/>
    <w:rsid w:val="00373101"/>
    <w:rsid w:val="00373E09"/>
    <w:rsid w:val="00373F2A"/>
    <w:rsid w:val="00374525"/>
    <w:rsid w:val="00374B6B"/>
    <w:rsid w:val="00374BFD"/>
    <w:rsid w:val="00374D92"/>
    <w:rsid w:val="003751AD"/>
    <w:rsid w:val="00375A0A"/>
    <w:rsid w:val="00376236"/>
    <w:rsid w:val="00376A71"/>
    <w:rsid w:val="00377222"/>
    <w:rsid w:val="003778BE"/>
    <w:rsid w:val="003779A2"/>
    <w:rsid w:val="00377CF6"/>
    <w:rsid w:val="003800AF"/>
    <w:rsid w:val="0038139C"/>
    <w:rsid w:val="00381E84"/>
    <w:rsid w:val="0038208D"/>
    <w:rsid w:val="00382215"/>
    <w:rsid w:val="003823E1"/>
    <w:rsid w:val="0038245E"/>
    <w:rsid w:val="00382798"/>
    <w:rsid w:val="00383436"/>
    <w:rsid w:val="00383CAA"/>
    <w:rsid w:val="00383E49"/>
    <w:rsid w:val="003842E9"/>
    <w:rsid w:val="00384ABA"/>
    <w:rsid w:val="00384CB4"/>
    <w:rsid w:val="00384DB4"/>
    <w:rsid w:val="00384DBB"/>
    <w:rsid w:val="0038519B"/>
    <w:rsid w:val="0038561A"/>
    <w:rsid w:val="003859E2"/>
    <w:rsid w:val="00385B97"/>
    <w:rsid w:val="00385D72"/>
    <w:rsid w:val="00386157"/>
    <w:rsid w:val="00386912"/>
    <w:rsid w:val="00386AAC"/>
    <w:rsid w:val="00386ADE"/>
    <w:rsid w:val="00386C8D"/>
    <w:rsid w:val="003872CB"/>
    <w:rsid w:val="00387F3F"/>
    <w:rsid w:val="00390529"/>
    <w:rsid w:val="00390686"/>
    <w:rsid w:val="00390D0A"/>
    <w:rsid w:val="00390F03"/>
    <w:rsid w:val="003911FA"/>
    <w:rsid w:val="00391AB2"/>
    <w:rsid w:val="00391DDC"/>
    <w:rsid w:val="00391E14"/>
    <w:rsid w:val="00392462"/>
    <w:rsid w:val="003925D4"/>
    <w:rsid w:val="003936AA"/>
    <w:rsid w:val="00393B82"/>
    <w:rsid w:val="00393C0E"/>
    <w:rsid w:val="0039410A"/>
    <w:rsid w:val="003945AA"/>
    <w:rsid w:val="003945BD"/>
    <w:rsid w:val="00394CA3"/>
    <w:rsid w:val="00395138"/>
    <w:rsid w:val="0039545C"/>
    <w:rsid w:val="003959F6"/>
    <w:rsid w:val="003963D1"/>
    <w:rsid w:val="00396DE4"/>
    <w:rsid w:val="00396E8A"/>
    <w:rsid w:val="00397775"/>
    <w:rsid w:val="003979FF"/>
    <w:rsid w:val="00397A99"/>
    <w:rsid w:val="00397CB6"/>
    <w:rsid w:val="003A0001"/>
    <w:rsid w:val="003A05B0"/>
    <w:rsid w:val="003A0AD2"/>
    <w:rsid w:val="003A0D0D"/>
    <w:rsid w:val="003A0DE2"/>
    <w:rsid w:val="003A162C"/>
    <w:rsid w:val="003A1A1A"/>
    <w:rsid w:val="003A1ED1"/>
    <w:rsid w:val="003A2584"/>
    <w:rsid w:val="003A2654"/>
    <w:rsid w:val="003A29A9"/>
    <w:rsid w:val="003A2D48"/>
    <w:rsid w:val="003A2FDC"/>
    <w:rsid w:val="003A3116"/>
    <w:rsid w:val="003A337E"/>
    <w:rsid w:val="003A3CAC"/>
    <w:rsid w:val="003A3F7D"/>
    <w:rsid w:val="003A3FB0"/>
    <w:rsid w:val="003A44C6"/>
    <w:rsid w:val="003A4E63"/>
    <w:rsid w:val="003A5367"/>
    <w:rsid w:val="003A54A7"/>
    <w:rsid w:val="003A5D49"/>
    <w:rsid w:val="003A6388"/>
    <w:rsid w:val="003A71A0"/>
    <w:rsid w:val="003A728F"/>
    <w:rsid w:val="003A73C1"/>
    <w:rsid w:val="003A7599"/>
    <w:rsid w:val="003A7891"/>
    <w:rsid w:val="003A79B2"/>
    <w:rsid w:val="003A7B29"/>
    <w:rsid w:val="003B01FD"/>
    <w:rsid w:val="003B0275"/>
    <w:rsid w:val="003B09A5"/>
    <w:rsid w:val="003B0A07"/>
    <w:rsid w:val="003B0D27"/>
    <w:rsid w:val="003B2188"/>
    <w:rsid w:val="003B219B"/>
    <w:rsid w:val="003B23AA"/>
    <w:rsid w:val="003B2ACE"/>
    <w:rsid w:val="003B2B65"/>
    <w:rsid w:val="003B32C1"/>
    <w:rsid w:val="003B3A39"/>
    <w:rsid w:val="003B3A4B"/>
    <w:rsid w:val="003B3CD6"/>
    <w:rsid w:val="003B3E55"/>
    <w:rsid w:val="003B3F08"/>
    <w:rsid w:val="003B479C"/>
    <w:rsid w:val="003B47AE"/>
    <w:rsid w:val="003B48C0"/>
    <w:rsid w:val="003B55DE"/>
    <w:rsid w:val="003B5DF2"/>
    <w:rsid w:val="003B6B9A"/>
    <w:rsid w:val="003B6D97"/>
    <w:rsid w:val="003B7226"/>
    <w:rsid w:val="003B74E1"/>
    <w:rsid w:val="003B791E"/>
    <w:rsid w:val="003B7EA4"/>
    <w:rsid w:val="003C0AA6"/>
    <w:rsid w:val="003C1379"/>
    <w:rsid w:val="003C181E"/>
    <w:rsid w:val="003C1EC7"/>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95E"/>
    <w:rsid w:val="003C6AD6"/>
    <w:rsid w:val="003C6AE5"/>
    <w:rsid w:val="003C6BB6"/>
    <w:rsid w:val="003C6CE4"/>
    <w:rsid w:val="003C709C"/>
    <w:rsid w:val="003C7298"/>
    <w:rsid w:val="003C7A23"/>
    <w:rsid w:val="003D0233"/>
    <w:rsid w:val="003D023E"/>
    <w:rsid w:val="003D0395"/>
    <w:rsid w:val="003D084B"/>
    <w:rsid w:val="003D087E"/>
    <w:rsid w:val="003D1078"/>
    <w:rsid w:val="003D10F7"/>
    <w:rsid w:val="003D129F"/>
    <w:rsid w:val="003D1746"/>
    <w:rsid w:val="003D2C66"/>
    <w:rsid w:val="003D4284"/>
    <w:rsid w:val="003D4382"/>
    <w:rsid w:val="003D43E5"/>
    <w:rsid w:val="003D47AF"/>
    <w:rsid w:val="003D4C30"/>
    <w:rsid w:val="003D4C7D"/>
    <w:rsid w:val="003D5314"/>
    <w:rsid w:val="003D5354"/>
    <w:rsid w:val="003D57A2"/>
    <w:rsid w:val="003D584E"/>
    <w:rsid w:val="003D6109"/>
    <w:rsid w:val="003D6C15"/>
    <w:rsid w:val="003D6D9F"/>
    <w:rsid w:val="003D717C"/>
    <w:rsid w:val="003D729D"/>
    <w:rsid w:val="003D7493"/>
    <w:rsid w:val="003D7BC9"/>
    <w:rsid w:val="003E036D"/>
    <w:rsid w:val="003E0F62"/>
    <w:rsid w:val="003E0FEA"/>
    <w:rsid w:val="003E1085"/>
    <w:rsid w:val="003E26F1"/>
    <w:rsid w:val="003E4181"/>
    <w:rsid w:val="003E4719"/>
    <w:rsid w:val="003E4927"/>
    <w:rsid w:val="003E4D76"/>
    <w:rsid w:val="003E5379"/>
    <w:rsid w:val="003E55B1"/>
    <w:rsid w:val="003E55B4"/>
    <w:rsid w:val="003E5730"/>
    <w:rsid w:val="003E6D56"/>
    <w:rsid w:val="003E6D6F"/>
    <w:rsid w:val="003E6E03"/>
    <w:rsid w:val="003E74B0"/>
    <w:rsid w:val="003E7AF4"/>
    <w:rsid w:val="003E7DE1"/>
    <w:rsid w:val="003F004A"/>
    <w:rsid w:val="003F0212"/>
    <w:rsid w:val="003F048E"/>
    <w:rsid w:val="003F092F"/>
    <w:rsid w:val="003F0AE3"/>
    <w:rsid w:val="003F1437"/>
    <w:rsid w:val="003F185C"/>
    <w:rsid w:val="003F1DD8"/>
    <w:rsid w:val="003F2446"/>
    <w:rsid w:val="003F2479"/>
    <w:rsid w:val="003F2A73"/>
    <w:rsid w:val="003F2D4E"/>
    <w:rsid w:val="003F305B"/>
    <w:rsid w:val="003F3197"/>
    <w:rsid w:val="003F367F"/>
    <w:rsid w:val="003F36A3"/>
    <w:rsid w:val="003F3A4A"/>
    <w:rsid w:val="003F3D01"/>
    <w:rsid w:val="003F5171"/>
    <w:rsid w:val="003F579D"/>
    <w:rsid w:val="003F5837"/>
    <w:rsid w:val="003F5A0E"/>
    <w:rsid w:val="003F5CD4"/>
    <w:rsid w:val="003F675F"/>
    <w:rsid w:val="003F6796"/>
    <w:rsid w:val="003F6883"/>
    <w:rsid w:val="003F6C4D"/>
    <w:rsid w:val="003F6E6A"/>
    <w:rsid w:val="003F6F05"/>
    <w:rsid w:val="003F7115"/>
    <w:rsid w:val="003F7BFE"/>
    <w:rsid w:val="003F7C89"/>
    <w:rsid w:val="003F7E23"/>
    <w:rsid w:val="00400200"/>
    <w:rsid w:val="0040057A"/>
    <w:rsid w:val="004011D9"/>
    <w:rsid w:val="004013C5"/>
    <w:rsid w:val="004016BF"/>
    <w:rsid w:val="00401A9B"/>
    <w:rsid w:val="0040213E"/>
    <w:rsid w:val="004021C4"/>
    <w:rsid w:val="004021DF"/>
    <w:rsid w:val="00402FE9"/>
    <w:rsid w:val="004036E0"/>
    <w:rsid w:val="004037DD"/>
    <w:rsid w:val="00403C5C"/>
    <w:rsid w:val="00403DCD"/>
    <w:rsid w:val="00403EDC"/>
    <w:rsid w:val="00404065"/>
    <w:rsid w:val="00404222"/>
    <w:rsid w:val="0040443F"/>
    <w:rsid w:val="00405335"/>
    <w:rsid w:val="004053E1"/>
    <w:rsid w:val="004055C9"/>
    <w:rsid w:val="00405763"/>
    <w:rsid w:val="00406952"/>
    <w:rsid w:val="00407603"/>
    <w:rsid w:val="00407680"/>
    <w:rsid w:val="004076F7"/>
    <w:rsid w:val="00407F1C"/>
    <w:rsid w:val="0041029B"/>
    <w:rsid w:val="00410A9A"/>
    <w:rsid w:val="0041108A"/>
    <w:rsid w:val="004119BA"/>
    <w:rsid w:val="004122ED"/>
    <w:rsid w:val="00412C7A"/>
    <w:rsid w:val="00413089"/>
    <w:rsid w:val="004130BD"/>
    <w:rsid w:val="00413DFC"/>
    <w:rsid w:val="0041402E"/>
    <w:rsid w:val="00414518"/>
    <w:rsid w:val="004148F5"/>
    <w:rsid w:val="00414DDA"/>
    <w:rsid w:val="00414DF1"/>
    <w:rsid w:val="00414E9B"/>
    <w:rsid w:val="0041506F"/>
    <w:rsid w:val="004158AA"/>
    <w:rsid w:val="00415BBA"/>
    <w:rsid w:val="00415D0B"/>
    <w:rsid w:val="00415F27"/>
    <w:rsid w:val="00416A59"/>
    <w:rsid w:val="00416D8E"/>
    <w:rsid w:val="00416EE0"/>
    <w:rsid w:val="004170DD"/>
    <w:rsid w:val="0041757C"/>
    <w:rsid w:val="0041775A"/>
    <w:rsid w:val="00417CA8"/>
    <w:rsid w:val="00420140"/>
    <w:rsid w:val="0042021B"/>
    <w:rsid w:val="004202BA"/>
    <w:rsid w:val="0042080B"/>
    <w:rsid w:val="00421408"/>
    <w:rsid w:val="00421895"/>
    <w:rsid w:val="0042190C"/>
    <w:rsid w:val="0042197C"/>
    <w:rsid w:val="00421DB3"/>
    <w:rsid w:val="00421E20"/>
    <w:rsid w:val="00422721"/>
    <w:rsid w:val="00422A84"/>
    <w:rsid w:val="004230CF"/>
    <w:rsid w:val="004230DE"/>
    <w:rsid w:val="00423B4A"/>
    <w:rsid w:val="00423F44"/>
    <w:rsid w:val="004246E7"/>
    <w:rsid w:val="00424922"/>
    <w:rsid w:val="00424BD1"/>
    <w:rsid w:val="00424EA3"/>
    <w:rsid w:val="00425359"/>
    <w:rsid w:val="00425856"/>
    <w:rsid w:val="00425E9F"/>
    <w:rsid w:val="0042624C"/>
    <w:rsid w:val="00426BA6"/>
    <w:rsid w:val="00427410"/>
    <w:rsid w:val="0042786A"/>
    <w:rsid w:val="00427961"/>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1F78"/>
    <w:rsid w:val="0043231C"/>
    <w:rsid w:val="00432470"/>
    <w:rsid w:val="00432837"/>
    <w:rsid w:val="00432C72"/>
    <w:rsid w:val="00433207"/>
    <w:rsid w:val="0043396E"/>
    <w:rsid w:val="00433A09"/>
    <w:rsid w:val="00433C83"/>
    <w:rsid w:val="00433DC7"/>
    <w:rsid w:val="004345BF"/>
    <w:rsid w:val="00434649"/>
    <w:rsid w:val="004350B5"/>
    <w:rsid w:val="0043521E"/>
    <w:rsid w:val="004353AC"/>
    <w:rsid w:val="00435447"/>
    <w:rsid w:val="00435546"/>
    <w:rsid w:val="0043591D"/>
    <w:rsid w:val="00435EA4"/>
    <w:rsid w:val="00435EDE"/>
    <w:rsid w:val="004370AA"/>
    <w:rsid w:val="00440853"/>
    <w:rsid w:val="00440D8A"/>
    <w:rsid w:val="00441405"/>
    <w:rsid w:val="00441667"/>
    <w:rsid w:val="00441A6B"/>
    <w:rsid w:val="00441EA1"/>
    <w:rsid w:val="0044294C"/>
    <w:rsid w:val="00442A39"/>
    <w:rsid w:val="00442F38"/>
    <w:rsid w:val="00443B3B"/>
    <w:rsid w:val="00443D53"/>
    <w:rsid w:val="00443E2F"/>
    <w:rsid w:val="00444216"/>
    <w:rsid w:val="004446C9"/>
    <w:rsid w:val="00445418"/>
    <w:rsid w:val="0044564C"/>
    <w:rsid w:val="00445798"/>
    <w:rsid w:val="004459C7"/>
    <w:rsid w:val="0044601D"/>
    <w:rsid w:val="00446E40"/>
    <w:rsid w:val="0044725C"/>
    <w:rsid w:val="00447465"/>
    <w:rsid w:val="004479B1"/>
    <w:rsid w:val="00447B6F"/>
    <w:rsid w:val="004505C1"/>
    <w:rsid w:val="004507B8"/>
    <w:rsid w:val="00450CD0"/>
    <w:rsid w:val="00451065"/>
    <w:rsid w:val="0045133B"/>
    <w:rsid w:val="00451441"/>
    <w:rsid w:val="004518BC"/>
    <w:rsid w:val="00452011"/>
    <w:rsid w:val="00452D4A"/>
    <w:rsid w:val="00453647"/>
    <w:rsid w:val="0045384E"/>
    <w:rsid w:val="00453C82"/>
    <w:rsid w:val="00453EC6"/>
    <w:rsid w:val="00454033"/>
    <w:rsid w:val="004546BE"/>
    <w:rsid w:val="0045487A"/>
    <w:rsid w:val="004549EA"/>
    <w:rsid w:val="00454A0E"/>
    <w:rsid w:val="00454CC0"/>
    <w:rsid w:val="00454F2D"/>
    <w:rsid w:val="0045512F"/>
    <w:rsid w:val="0045540E"/>
    <w:rsid w:val="00455494"/>
    <w:rsid w:val="00455AB5"/>
    <w:rsid w:val="00455AE6"/>
    <w:rsid w:val="00455C61"/>
    <w:rsid w:val="00455CBE"/>
    <w:rsid w:val="00455EB7"/>
    <w:rsid w:val="00455FD5"/>
    <w:rsid w:val="00456E59"/>
    <w:rsid w:val="0045754E"/>
    <w:rsid w:val="00457B6F"/>
    <w:rsid w:val="00457CC6"/>
    <w:rsid w:val="00457E3E"/>
    <w:rsid w:val="004602E1"/>
    <w:rsid w:val="0046036D"/>
    <w:rsid w:val="004605A8"/>
    <w:rsid w:val="004609C2"/>
    <w:rsid w:val="00460C3A"/>
    <w:rsid w:val="00460E40"/>
    <w:rsid w:val="00460E44"/>
    <w:rsid w:val="00460E8A"/>
    <w:rsid w:val="004617D7"/>
    <w:rsid w:val="00461C8C"/>
    <w:rsid w:val="00462126"/>
    <w:rsid w:val="0046230A"/>
    <w:rsid w:val="004625F5"/>
    <w:rsid w:val="00462707"/>
    <w:rsid w:val="004627FF"/>
    <w:rsid w:val="004629B8"/>
    <w:rsid w:val="00462C95"/>
    <w:rsid w:val="00462E4C"/>
    <w:rsid w:val="004631F9"/>
    <w:rsid w:val="004634B2"/>
    <w:rsid w:val="00463B0A"/>
    <w:rsid w:val="0046486A"/>
    <w:rsid w:val="004649EB"/>
    <w:rsid w:val="00464AAF"/>
    <w:rsid w:val="00464B78"/>
    <w:rsid w:val="00464D4C"/>
    <w:rsid w:val="00464E7E"/>
    <w:rsid w:val="00464FEC"/>
    <w:rsid w:val="0046504F"/>
    <w:rsid w:val="004651B0"/>
    <w:rsid w:val="004653C5"/>
    <w:rsid w:val="00465909"/>
    <w:rsid w:val="00465AED"/>
    <w:rsid w:val="00465B92"/>
    <w:rsid w:val="00466925"/>
    <w:rsid w:val="0046697C"/>
    <w:rsid w:val="00466F3B"/>
    <w:rsid w:val="00467125"/>
    <w:rsid w:val="0046744C"/>
    <w:rsid w:val="00467518"/>
    <w:rsid w:val="0046777B"/>
    <w:rsid w:val="00471425"/>
    <w:rsid w:val="00471443"/>
    <w:rsid w:val="004714C3"/>
    <w:rsid w:val="004717EE"/>
    <w:rsid w:val="00472103"/>
    <w:rsid w:val="004728ED"/>
    <w:rsid w:val="00472943"/>
    <w:rsid w:val="004737D0"/>
    <w:rsid w:val="00474F4B"/>
    <w:rsid w:val="00475049"/>
    <w:rsid w:val="004750E0"/>
    <w:rsid w:val="00475227"/>
    <w:rsid w:val="004758A5"/>
    <w:rsid w:val="00475ACE"/>
    <w:rsid w:val="00475C7D"/>
    <w:rsid w:val="0047641C"/>
    <w:rsid w:val="00476C51"/>
    <w:rsid w:val="00476CBE"/>
    <w:rsid w:val="004773FC"/>
    <w:rsid w:val="00477623"/>
    <w:rsid w:val="0047796D"/>
    <w:rsid w:val="00477C37"/>
    <w:rsid w:val="00480328"/>
    <w:rsid w:val="004804EA"/>
    <w:rsid w:val="00480E6C"/>
    <w:rsid w:val="0048110E"/>
    <w:rsid w:val="004812B9"/>
    <w:rsid w:val="00481C2E"/>
    <w:rsid w:val="00482163"/>
    <w:rsid w:val="00482783"/>
    <w:rsid w:val="0048278A"/>
    <w:rsid w:val="00482AA9"/>
    <w:rsid w:val="004830F4"/>
    <w:rsid w:val="004834FC"/>
    <w:rsid w:val="00483B15"/>
    <w:rsid w:val="00483FB9"/>
    <w:rsid w:val="004845C8"/>
    <w:rsid w:val="0048467F"/>
    <w:rsid w:val="004847BE"/>
    <w:rsid w:val="004849BE"/>
    <w:rsid w:val="004852EA"/>
    <w:rsid w:val="00485E4F"/>
    <w:rsid w:val="004866B0"/>
    <w:rsid w:val="00486C44"/>
    <w:rsid w:val="004875F1"/>
    <w:rsid w:val="004903FB"/>
    <w:rsid w:val="00490754"/>
    <w:rsid w:val="00491176"/>
    <w:rsid w:val="004913E1"/>
    <w:rsid w:val="00491961"/>
    <w:rsid w:val="004919E4"/>
    <w:rsid w:val="00491F90"/>
    <w:rsid w:val="00492240"/>
    <w:rsid w:val="0049237B"/>
    <w:rsid w:val="00492C93"/>
    <w:rsid w:val="00492E29"/>
    <w:rsid w:val="0049309E"/>
    <w:rsid w:val="00493940"/>
    <w:rsid w:val="00493D94"/>
    <w:rsid w:val="004946CD"/>
    <w:rsid w:val="00494AE7"/>
    <w:rsid w:val="00494E37"/>
    <w:rsid w:val="00494EA8"/>
    <w:rsid w:val="00494F2D"/>
    <w:rsid w:val="004958BE"/>
    <w:rsid w:val="00495FC7"/>
    <w:rsid w:val="0049669A"/>
    <w:rsid w:val="00496877"/>
    <w:rsid w:val="00496B3C"/>
    <w:rsid w:val="004974D8"/>
    <w:rsid w:val="004977C7"/>
    <w:rsid w:val="004A03F8"/>
    <w:rsid w:val="004A0D2D"/>
    <w:rsid w:val="004A0EA0"/>
    <w:rsid w:val="004A13C4"/>
    <w:rsid w:val="004A1BC0"/>
    <w:rsid w:val="004A1DF4"/>
    <w:rsid w:val="004A1F98"/>
    <w:rsid w:val="004A27AB"/>
    <w:rsid w:val="004A3794"/>
    <w:rsid w:val="004A37E9"/>
    <w:rsid w:val="004A413F"/>
    <w:rsid w:val="004A483A"/>
    <w:rsid w:val="004A4C06"/>
    <w:rsid w:val="004A57D7"/>
    <w:rsid w:val="004A57DB"/>
    <w:rsid w:val="004A57F5"/>
    <w:rsid w:val="004A5D92"/>
    <w:rsid w:val="004A663A"/>
    <w:rsid w:val="004A68E6"/>
    <w:rsid w:val="004A6AA4"/>
    <w:rsid w:val="004A6AB6"/>
    <w:rsid w:val="004A7264"/>
    <w:rsid w:val="004A781C"/>
    <w:rsid w:val="004A7BBC"/>
    <w:rsid w:val="004A7DEB"/>
    <w:rsid w:val="004B0070"/>
    <w:rsid w:val="004B0189"/>
    <w:rsid w:val="004B0381"/>
    <w:rsid w:val="004B05B0"/>
    <w:rsid w:val="004B06E1"/>
    <w:rsid w:val="004B0CAC"/>
    <w:rsid w:val="004B11CF"/>
    <w:rsid w:val="004B19B5"/>
    <w:rsid w:val="004B1D7D"/>
    <w:rsid w:val="004B2677"/>
    <w:rsid w:val="004B3088"/>
    <w:rsid w:val="004B32A8"/>
    <w:rsid w:val="004B32F7"/>
    <w:rsid w:val="004B37BA"/>
    <w:rsid w:val="004B3945"/>
    <w:rsid w:val="004B3A83"/>
    <w:rsid w:val="004B460A"/>
    <w:rsid w:val="004B4F03"/>
    <w:rsid w:val="004B68C4"/>
    <w:rsid w:val="004B6B1E"/>
    <w:rsid w:val="004B7DAE"/>
    <w:rsid w:val="004C0212"/>
    <w:rsid w:val="004C0256"/>
    <w:rsid w:val="004C05F9"/>
    <w:rsid w:val="004C0B32"/>
    <w:rsid w:val="004C0F46"/>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C787D"/>
    <w:rsid w:val="004C7D3A"/>
    <w:rsid w:val="004D067A"/>
    <w:rsid w:val="004D0688"/>
    <w:rsid w:val="004D0D16"/>
    <w:rsid w:val="004D133F"/>
    <w:rsid w:val="004D2A45"/>
    <w:rsid w:val="004D2BC8"/>
    <w:rsid w:val="004D31CA"/>
    <w:rsid w:val="004D3268"/>
    <w:rsid w:val="004D3515"/>
    <w:rsid w:val="004D374E"/>
    <w:rsid w:val="004D38D3"/>
    <w:rsid w:val="004D3991"/>
    <w:rsid w:val="004D39AE"/>
    <w:rsid w:val="004D44AB"/>
    <w:rsid w:val="004D67DC"/>
    <w:rsid w:val="004D6968"/>
    <w:rsid w:val="004D6B0B"/>
    <w:rsid w:val="004D6DCA"/>
    <w:rsid w:val="004D715C"/>
    <w:rsid w:val="004D7205"/>
    <w:rsid w:val="004D7340"/>
    <w:rsid w:val="004D79E0"/>
    <w:rsid w:val="004D7F15"/>
    <w:rsid w:val="004E0194"/>
    <w:rsid w:val="004E1325"/>
    <w:rsid w:val="004E13D4"/>
    <w:rsid w:val="004E13FB"/>
    <w:rsid w:val="004E1905"/>
    <w:rsid w:val="004E199D"/>
    <w:rsid w:val="004E1E6B"/>
    <w:rsid w:val="004E2127"/>
    <w:rsid w:val="004E2308"/>
    <w:rsid w:val="004E2404"/>
    <w:rsid w:val="004E2628"/>
    <w:rsid w:val="004E2A2E"/>
    <w:rsid w:val="004E2F37"/>
    <w:rsid w:val="004E3BF3"/>
    <w:rsid w:val="004E3DE5"/>
    <w:rsid w:val="004E4437"/>
    <w:rsid w:val="004E479F"/>
    <w:rsid w:val="004E4A16"/>
    <w:rsid w:val="004E52AA"/>
    <w:rsid w:val="004E54DA"/>
    <w:rsid w:val="004E5675"/>
    <w:rsid w:val="004E5811"/>
    <w:rsid w:val="004E6F11"/>
    <w:rsid w:val="004E6FA6"/>
    <w:rsid w:val="004E70A6"/>
    <w:rsid w:val="004E725E"/>
    <w:rsid w:val="004E75E2"/>
    <w:rsid w:val="004E7DB2"/>
    <w:rsid w:val="004EE66A"/>
    <w:rsid w:val="004F0007"/>
    <w:rsid w:val="004F029D"/>
    <w:rsid w:val="004F0A3B"/>
    <w:rsid w:val="004F0BDB"/>
    <w:rsid w:val="004F0C21"/>
    <w:rsid w:val="004F0E39"/>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89E"/>
    <w:rsid w:val="005009AB"/>
    <w:rsid w:val="005009C7"/>
    <w:rsid w:val="005009EA"/>
    <w:rsid w:val="0050139A"/>
    <w:rsid w:val="005014F9"/>
    <w:rsid w:val="00501790"/>
    <w:rsid w:val="0050224C"/>
    <w:rsid w:val="005024BD"/>
    <w:rsid w:val="0050256B"/>
    <w:rsid w:val="0050298B"/>
    <w:rsid w:val="00502AA5"/>
    <w:rsid w:val="005031E4"/>
    <w:rsid w:val="0050340D"/>
    <w:rsid w:val="005037A6"/>
    <w:rsid w:val="00503912"/>
    <w:rsid w:val="00503938"/>
    <w:rsid w:val="0050463D"/>
    <w:rsid w:val="00505A4C"/>
    <w:rsid w:val="00506818"/>
    <w:rsid w:val="005072FA"/>
    <w:rsid w:val="005076BB"/>
    <w:rsid w:val="005076D9"/>
    <w:rsid w:val="005077D1"/>
    <w:rsid w:val="005079D6"/>
    <w:rsid w:val="00510394"/>
    <w:rsid w:val="005104ED"/>
    <w:rsid w:val="00510960"/>
    <w:rsid w:val="00510A57"/>
    <w:rsid w:val="00511A33"/>
    <w:rsid w:val="00511F56"/>
    <w:rsid w:val="0051237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558"/>
    <w:rsid w:val="00520D64"/>
    <w:rsid w:val="00521DA7"/>
    <w:rsid w:val="00521DFE"/>
    <w:rsid w:val="00522127"/>
    <w:rsid w:val="0052279C"/>
    <w:rsid w:val="005228F6"/>
    <w:rsid w:val="005235AD"/>
    <w:rsid w:val="00523E99"/>
    <w:rsid w:val="0052410E"/>
    <w:rsid w:val="00524710"/>
    <w:rsid w:val="005249AA"/>
    <w:rsid w:val="00525315"/>
    <w:rsid w:val="005256C9"/>
    <w:rsid w:val="005259D4"/>
    <w:rsid w:val="00525A84"/>
    <w:rsid w:val="00525BE2"/>
    <w:rsid w:val="00525C33"/>
    <w:rsid w:val="0052642B"/>
    <w:rsid w:val="005268EB"/>
    <w:rsid w:val="00526B87"/>
    <w:rsid w:val="00526C3D"/>
    <w:rsid w:val="00526EDE"/>
    <w:rsid w:val="005273E0"/>
    <w:rsid w:val="005276CE"/>
    <w:rsid w:val="0052782F"/>
    <w:rsid w:val="00527D57"/>
    <w:rsid w:val="00530596"/>
    <w:rsid w:val="00530AE8"/>
    <w:rsid w:val="0053119E"/>
    <w:rsid w:val="0053132E"/>
    <w:rsid w:val="00531425"/>
    <w:rsid w:val="00532126"/>
    <w:rsid w:val="00532294"/>
    <w:rsid w:val="00532993"/>
    <w:rsid w:val="00532A04"/>
    <w:rsid w:val="00533029"/>
    <w:rsid w:val="005331FB"/>
    <w:rsid w:val="00533750"/>
    <w:rsid w:val="005337EB"/>
    <w:rsid w:val="005338DF"/>
    <w:rsid w:val="0053391D"/>
    <w:rsid w:val="005347B6"/>
    <w:rsid w:val="0053498D"/>
    <w:rsid w:val="00534B33"/>
    <w:rsid w:val="005356C1"/>
    <w:rsid w:val="00535A68"/>
    <w:rsid w:val="00536923"/>
    <w:rsid w:val="00536E8E"/>
    <w:rsid w:val="00537652"/>
    <w:rsid w:val="00537A7D"/>
    <w:rsid w:val="0054016D"/>
    <w:rsid w:val="005402E7"/>
    <w:rsid w:val="005403AB"/>
    <w:rsid w:val="0054077F"/>
    <w:rsid w:val="00540A4E"/>
    <w:rsid w:val="005410D5"/>
    <w:rsid w:val="00541962"/>
    <w:rsid w:val="00541DAE"/>
    <w:rsid w:val="00541DB9"/>
    <w:rsid w:val="00541EB8"/>
    <w:rsid w:val="00542701"/>
    <w:rsid w:val="0054280C"/>
    <w:rsid w:val="00542A36"/>
    <w:rsid w:val="00543040"/>
    <w:rsid w:val="005434D7"/>
    <w:rsid w:val="0054384E"/>
    <w:rsid w:val="00544C09"/>
    <w:rsid w:val="0054575B"/>
    <w:rsid w:val="00545B8E"/>
    <w:rsid w:val="0054619F"/>
    <w:rsid w:val="0054646D"/>
    <w:rsid w:val="00547069"/>
    <w:rsid w:val="00550477"/>
    <w:rsid w:val="0055057F"/>
    <w:rsid w:val="0055076E"/>
    <w:rsid w:val="005515B2"/>
    <w:rsid w:val="00551646"/>
    <w:rsid w:val="00551CE8"/>
    <w:rsid w:val="00551D59"/>
    <w:rsid w:val="00551F75"/>
    <w:rsid w:val="005520B4"/>
    <w:rsid w:val="005522B9"/>
    <w:rsid w:val="0055282F"/>
    <w:rsid w:val="00552879"/>
    <w:rsid w:val="00552F78"/>
    <w:rsid w:val="00553389"/>
    <w:rsid w:val="005539FC"/>
    <w:rsid w:val="00553D9A"/>
    <w:rsid w:val="00553FAA"/>
    <w:rsid w:val="00554D01"/>
    <w:rsid w:val="00554F4E"/>
    <w:rsid w:val="00555496"/>
    <w:rsid w:val="005555D6"/>
    <w:rsid w:val="005559BF"/>
    <w:rsid w:val="00556D01"/>
    <w:rsid w:val="00556E9D"/>
    <w:rsid w:val="00557403"/>
    <w:rsid w:val="00557405"/>
    <w:rsid w:val="00557B3A"/>
    <w:rsid w:val="00560149"/>
    <w:rsid w:val="0056038A"/>
    <w:rsid w:val="0056091A"/>
    <w:rsid w:val="00561103"/>
    <w:rsid w:val="00561715"/>
    <w:rsid w:val="00561B3E"/>
    <w:rsid w:val="00561C04"/>
    <w:rsid w:val="00561C8A"/>
    <w:rsid w:val="0056213B"/>
    <w:rsid w:val="00562331"/>
    <w:rsid w:val="00562568"/>
    <w:rsid w:val="00562B21"/>
    <w:rsid w:val="00562E08"/>
    <w:rsid w:val="00562F82"/>
    <w:rsid w:val="00563591"/>
    <w:rsid w:val="0056373B"/>
    <w:rsid w:val="0056383C"/>
    <w:rsid w:val="00564694"/>
    <w:rsid w:val="005646AE"/>
    <w:rsid w:val="0056478B"/>
    <w:rsid w:val="00564913"/>
    <w:rsid w:val="00564978"/>
    <w:rsid w:val="005652D1"/>
    <w:rsid w:val="00565AD2"/>
    <w:rsid w:val="005662EE"/>
    <w:rsid w:val="0056638F"/>
    <w:rsid w:val="005663FC"/>
    <w:rsid w:val="00566BE6"/>
    <w:rsid w:val="00566D73"/>
    <w:rsid w:val="00567C15"/>
    <w:rsid w:val="00567DE0"/>
    <w:rsid w:val="00570808"/>
    <w:rsid w:val="00570B5A"/>
    <w:rsid w:val="00570DD6"/>
    <w:rsid w:val="0057154B"/>
    <w:rsid w:val="005721EB"/>
    <w:rsid w:val="0057239C"/>
    <w:rsid w:val="0057249A"/>
    <w:rsid w:val="00572580"/>
    <w:rsid w:val="00572663"/>
    <w:rsid w:val="00572EE5"/>
    <w:rsid w:val="0057323F"/>
    <w:rsid w:val="00573570"/>
    <w:rsid w:val="00573B09"/>
    <w:rsid w:val="00573BD8"/>
    <w:rsid w:val="00575326"/>
    <w:rsid w:val="0057585B"/>
    <w:rsid w:val="00575FA2"/>
    <w:rsid w:val="00576256"/>
    <w:rsid w:val="005762B2"/>
    <w:rsid w:val="005776CB"/>
    <w:rsid w:val="00577B8D"/>
    <w:rsid w:val="00577D5D"/>
    <w:rsid w:val="005800D8"/>
    <w:rsid w:val="00580C15"/>
    <w:rsid w:val="00581347"/>
    <w:rsid w:val="00581492"/>
    <w:rsid w:val="005815AD"/>
    <w:rsid w:val="00581688"/>
    <w:rsid w:val="005817F5"/>
    <w:rsid w:val="00581981"/>
    <w:rsid w:val="005819EE"/>
    <w:rsid w:val="00581D87"/>
    <w:rsid w:val="00581EA5"/>
    <w:rsid w:val="0058251E"/>
    <w:rsid w:val="00582710"/>
    <w:rsid w:val="00582862"/>
    <w:rsid w:val="00584482"/>
    <w:rsid w:val="005846C9"/>
    <w:rsid w:val="00584826"/>
    <w:rsid w:val="00584A36"/>
    <w:rsid w:val="00584CFE"/>
    <w:rsid w:val="00584FA3"/>
    <w:rsid w:val="0058510F"/>
    <w:rsid w:val="00585447"/>
    <w:rsid w:val="00585E42"/>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459E"/>
    <w:rsid w:val="0059549E"/>
    <w:rsid w:val="005954DF"/>
    <w:rsid w:val="005957DD"/>
    <w:rsid w:val="00595DA6"/>
    <w:rsid w:val="00596883"/>
    <w:rsid w:val="00596AF1"/>
    <w:rsid w:val="00596C72"/>
    <w:rsid w:val="00596E96"/>
    <w:rsid w:val="005975EC"/>
    <w:rsid w:val="0059780D"/>
    <w:rsid w:val="00597898"/>
    <w:rsid w:val="00597AC2"/>
    <w:rsid w:val="00597CA8"/>
    <w:rsid w:val="005A0202"/>
    <w:rsid w:val="005A0528"/>
    <w:rsid w:val="005A05B3"/>
    <w:rsid w:val="005A0C51"/>
    <w:rsid w:val="005A15F6"/>
    <w:rsid w:val="005A1DF1"/>
    <w:rsid w:val="005A29C9"/>
    <w:rsid w:val="005A29DE"/>
    <w:rsid w:val="005A29E3"/>
    <w:rsid w:val="005A3B20"/>
    <w:rsid w:val="005A3F8A"/>
    <w:rsid w:val="005A4417"/>
    <w:rsid w:val="005A445B"/>
    <w:rsid w:val="005A4A17"/>
    <w:rsid w:val="005A507E"/>
    <w:rsid w:val="005A510C"/>
    <w:rsid w:val="005A511F"/>
    <w:rsid w:val="005A57B5"/>
    <w:rsid w:val="005A5A4F"/>
    <w:rsid w:val="005A5C12"/>
    <w:rsid w:val="005A640F"/>
    <w:rsid w:val="005A6547"/>
    <w:rsid w:val="005A6568"/>
    <w:rsid w:val="005A65CD"/>
    <w:rsid w:val="005A6871"/>
    <w:rsid w:val="005A6A91"/>
    <w:rsid w:val="005A750C"/>
    <w:rsid w:val="005A7699"/>
    <w:rsid w:val="005B0066"/>
    <w:rsid w:val="005B018E"/>
    <w:rsid w:val="005B046F"/>
    <w:rsid w:val="005B063A"/>
    <w:rsid w:val="005B07CB"/>
    <w:rsid w:val="005B09C8"/>
    <w:rsid w:val="005B1254"/>
    <w:rsid w:val="005B12EE"/>
    <w:rsid w:val="005B1C59"/>
    <w:rsid w:val="005B20BB"/>
    <w:rsid w:val="005B3094"/>
    <w:rsid w:val="005B3369"/>
    <w:rsid w:val="005B359A"/>
    <w:rsid w:val="005B41F1"/>
    <w:rsid w:val="005B435C"/>
    <w:rsid w:val="005B48F0"/>
    <w:rsid w:val="005B4D36"/>
    <w:rsid w:val="005B511B"/>
    <w:rsid w:val="005B5788"/>
    <w:rsid w:val="005B58F0"/>
    <w:rsid w:val="005B5D6A"/>
    <w:rsid w:val="005B654A"/>
    <w:rsid w:val="005B6D5A"/>
    <w:rsid w:val="005B785F"/>
    <w:rsid w:val="005B7B8A"/>
    <w:rsid w:val="005B7C12"/>
    <w:rsid w:val="005C03AA"/>
    <w:rsid w:val="005C050D"/>
    <w:rsid w:val="005C06B9"/>
    <w:rsid w:val="005C0A2B"/>
    <w:rsid w:val="005C12BB"/>
    <w:rsid w:val="005C1511"/>
    <w:rsid w:val="005C1659"/>
    <w:rsid w:val="005C2333"/>
    <w:rsid w:val="005C25B5"/>
    <w:rsid w:val="005C3069"/>
    <w:rsid w:val="005C3522"/>
    <w:rsid w:val="005C36F8"/>
    <w:rsid w:val="005C3930"/>
    <w:rsid w:val="005C3E02"/>
    <w:rsid w:val="005C434E"/>
    <w:rsid w:val="005C4633"/>
    <w:rsid w:val="005C4DA7"/>
    <w:rsid w:val="005C528C"/>
    <w:rsid w:val="005C52BD"/>
    <w:rsid w:val="005C52D4"/>
    <w:rsid w:val="005C5BB0"/>
    <w:rsid w:val="005C63F5"/>
    <w:rsid w:val="005C659C"/>
    <w:rsid w:val="005C69CF"/>
    <w:rsid w:val="005C6AB8"/>
    <w:rsid w:val="005C6B12"/>
    <w:rsid w:val="005C6C0B"/>
    <w:rsid w:val="005C6D5D"/>
    <w:rsid w:val="005C7669"/>
    <w:rsid w:val="005C76D8"/>
    <w:rsid w:val="005C7D37"/>
    <w:rsid w:val="005C7DCE"/>
    <w:rsid w:val="005C7E84"/>
    <w:rsid w:val="005D0DD1"/>
    <w:rsid w:val="005D0FB4"/>
    <w:rsid w:val="005D11A2"/>
    <w:rsid w:val="005D1377"/>
    <w:rsid w:val="005D13A4"/>
    <w:rsid w:val="005D14BE"/>
    <w:rsid w:val="005D1FC2"/>
    <w:rsid w:val="005D2ACC"/>
    <w:rsid w:val="005D2B55"/>
    <w:rsid w:val="005D3030"/>
    <w:rsid w:val="005D359F"/>
    <w:rsid w:val="005D3ADE"/>
    <w:rsid w:val="005D4597"/>
    <w:rsid w:val="005D4928"/>
    <w:rsid w:val="005D5ADB"/>
    <w:rsid w:val="005D5B63"/>
    <w:rsid w:val="005D5C6F"/>
    <w:rsid w:val="005D6447"/>
    <w:rsid w:val="005D71B0"/>
    <w:rsid w:val="005E0192"/>
    <w:rsid w:val="005E0302"/>
    <w:rsid w:val="005E0479"/>
    <w:rsid w:val="005E04B2"/>
    <w:rsid w:val="005E08E2"/>
    <w:rsid w:val="005E113A"/>
    <w:rsid w:val="005E1321"/>
    <w:rsid w:val="005E15FA"/>
    <w:rsid w:val="005E162E"/>
    <w:rsid w:val="005E1666"/>
    <w:rsid w:val="005E1C1D"/>
    <w:rsid w:val="005E21A3"/>
    <w:rsid w:val="005E233F"/>
    <w:rsid w:val="005E2920"/>
    <w:rsid w:val="005E2DD4"/>
    <w:rsid w:val="005E2E3E"/>
    <w:rsid w:val="005E2EBB"/>
    <w:rsid w:val="005E2EEC"/>
    <w:rsid w:val="005E359D"/>
    <w:rsid w:val="005E37A0"/>
    <w:rsid w:val="005E47F7"/>
    <w:rsid w:val="005E538B"/>
    <w:rsid w:val="005E5528"/>
    <w:rsid w:val="005E587B"/>
    <w:rsid w:val="005E60E9"/>
    <w:rsid w:val="005E6642"/>
    <w:rsid w:val="005E6C5D"/>
    <w:rsid w:val="005E6D43"/>
    <w:rsid w:val="005E6D54"/>
    <w:rsid w:val="005E7043"/>
    <w:rsid w:val="005E753C"/>
    <w:rsid w:val="005E75AD"/>
    <w:rsid w:val="005E7CE0"/>
    <w:rsid w:val="005E7ED9"/>
    <w:rsid w:val="005F03D6"/>
    <w:rsid w:val="005F0676"/>
    <w:rsid w:val="005F0C6C"/>
    <w:rsid w:val="005F1E76"/>
    <w:rsid w:val="005F2122"/>
    <w:rsid w:val="005F255F"/>
    <w:rsid w:val="005F2CFF"/>
    <w:rsid w:val="005F2D16"/>
    <w:rsid w:val="005F2DC9"/>
    <w:rsid w:val="005F2F1F"/>
    <w:rsid w:val="005F333B"/>
    <w:rsid w:val="005F34E6"/>
    <w:rsid w:val="005F3783"/>
    <w:rsid w:val="005F37CF"/>
    <w:rsid w:val="005F3FC9"/>
    <w:rsid w:val="005F4089"/>
    <w:rsid w:val="005F4215"/>
    <w:rsid w:val="005F50D6"/>
    <w:rsid w:val="005F51D4"/>
    <w:rsid w:val="005F51F9"/>
    <w:rsid w:val="005F53D5"/>
    <w:rsid w:val="005F6130"/>
    <w:rsid w:val="005F6148"/>
    <w:rsid w:val="005F65EF"/>
    <w:rsid w:val="005F6AE0"/>
    <w:rsid w:val="005F6C70"/>
    <w:rsid w:val="005F6E2A"/>
    <w:rsid w:val="005F6E82"/>
    <w:rsid w:val="005F6F64"/>
    <w:rsid w:val="005F729C"/>
    <w:rsid w:val="005F7566"/>
    <w:rsid w:val="005F76E7"/>
    <w:rsid w:val="005F7AE3"/>
    <w:rsid w:val="005F7B0A"/>
    <w:rsid w:val="005F7B7B"/>
    <w:rsid w:val="005F7C69"/>
    <w:rsid w:val="005F7EAE"/>
    <w:rsid w:val="005F7EC5"/>
    <w:rsid w:val="0060025A"/>
    <w:rsid w:val="0060085B"/>
    <w:rsid w:val="00600888"/>
    <w:rsid w:val="00600A7A"/>
    <w:rsid w:val="00600BC4"/>
    <w:rsid w:val="00600BD2"/>
    <w:rsid w:val="00600C49"/>
    <w:rsid w:val="006010E1"/>
    <w:rsid w:val="00601131"/>
    <w:rsid w:val="00601FBB"/>
    <w:rsid w:val="00602213"/>
    <w:rsid w:val="006026D1"/>
    <w:rsid w:val="00602B5F"/>
    <w:rsid w:val="00603459"/>
    <w:rsid w:val="00603C3F"/>
    <w:rsid w:val="00604277"/>
    <w:rsid w:val="00604447"/>
    <w:rsid w:val="006048FA"/>
    <w:rsid w:val="00604CC7"/>
    <w:rsid w:val="00604DC9"/>
    <w:rsid w:val="00604FCF"/>
    <w:rsid w:val="00605362"/>
    <w:rsid w:val="0060537D"/>
    <w:rsid w:val="00605B0C"/>
    <w:rsid w:val="00605C11"/>
    <w:rsid w:val="00605D96"/>
    <w:rsid w:val="00606440"/>
    <w:rsid w:val="00606A78"/>
    <w:rsid w:val="00606C45"/>
    <w:rsid w:val="006078C2"/>
    <w:rsid w:val="00607A05"/>
    <w:rsid w:val="00607EFD"/>
    <w:rsid w:val="006105A2"/>
    <w:rsid w:val="0061085F"/>
    <w:rsid w:val="006113BA"/>
    <w:rsid w:val="00611810"/>
    <w:rsid w:val="0061183E"/>
    <w:rsid w:val="00611899"/>
    <w:rsid w:val="00611942"/>
    <w:rsid w:val="00611A86"/>
    <w:rsid w:val="0061210A"/>
    <w:rsid w:val="006126A1"/>
    <w:rsid w:val="00612ECF"/>
    <w:rsid w:val="00613264"/>
    <w:rsid w:val="00613538"/>
    <w:rsid w:val="006135AD"/>
    <w:rsid w:val="0061387E"/>
    <w:rsid w:val="00613A76"/>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CA"/>
    <w:rsid w:val="006217A6"/>
    <w:rsid w:val="006218E3"/>
    <w:rsid w:val="006219D6"/>
    <w:rsid w:val="00621A16"/>
    <w:rsid w:val="00621B3B"/>
    <w:rsid w:val="00622B52"/>
    <w:rsid w:val="00622C1D"/>
    <w:rsid w:val="0062305D"/>
    <w:rsid w:val="006230B8"/>
    <w:rsid w:val="0062315C"/>
    <w:rsid w:val="00623436"/>
    <w:rsid w:val="00623498"/>
    <w:rsid w:val="006236D8"/>
    <w:rsid w:val="0062400E"/>
    <w:rsid w:val="0062403D"/>
    <w:rsid w:val="006243BF"/>
    <w:rsid w:val="006254BF"/>
    <w:rsid w:val="00625595"/>
    <w:rsid w:val="006257E0"/>
    <w:rsid w:val="00625844"/>
    <w:rsid w:val="00625D3B"/>
    <w:rsid w:val="006260A4"/>
    <w:rsid w:val="006264E2"/>
    <w:rsid w:val="00626502"/>
    <w:rsid w:val="00626903"/>
    <w:rsid w:val="006272FB"/>
    <w:rsid w:val="0062767A"/>
    <w:rsid w:val="00627C2F"/>
    <w:rsid w:val="00627F57"/>
    <w:rsid w:val="0063029C"/>
    <w:rsid w:val="00630464"/>
    <w:rsid w:val="00630CF2"/>
    <w:rsid w:val="00630F60"/>
    <w:rsid w:val="00631549"/>
    <w:rsid w:val="006315FD"/>
    <w:rsid w:val="006316A9"/>
    <w:rsid w:val="00632048"/>
    <w:rsid w:val="0063246D"/>
    <w:rsid w:val="0063257C"/>
    <w:rsid w:val="006328C5"/>
    <w:rsid w:val="00632D6B"/>
    <w:rsid w:val="006344FE"/>
    <w:rsid w:val="00634A73"/>
    <w:rsid w:val="00634B2E"/>
    <w:rsid w:val="00634E98"/>
    <w:rsid w:val="00635279"/>
    <w:rsid w:val="00635579"/>
    <w:rsid w:val="00635B69"/>
    <w:rsid w:val="00636593"/>
    <w:rsid w:val="00636B26"/>
    <w:rsid w:val="00636F59"/>
    <w:rsid w:val="00640298"/>
    <w:rsid w:val="00640A36"/>
    <w:rsid w:val="00640D81"/>
    <w:rsid w:val="00640F39"/>
    <w:rsid w:val="00640F57"/>
    <w:rsid w:val="006414FF"/>
    <w:rsid w:val="00641805"/>
    <w:rsid w:val="00641BFD"/>
    <w:rsid w:val="00642224"/>
    <w:rsid w:val="0064233A"/>
    <w:rsid w:val="006431A0"/>
    <w:rsid w:val="00643CE7"/>
    <w:rsid w:val="006443EF"/>
    <w:rsid w:val="00644475"/>
    <w:rsid w:val="006445F8"/>
    <w:rsid w:val="00644FDA"/>
    <w:rsid w:val="00645C8E"/>
    <w:rsid w:val="0064607E"/>
    <w:rsid w:val="00646360"/>
    <w:rsid w:val="00646E4B"/>
    <w:rsid w:val="00646ED1"/>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3F6C"/>
    <w:rsid w:val="006549BF"/>
    <w:rsid w:val="00654A62"/>
    <w:rsid w:val="006553B5"/>
    <w:rsid w:val="00655876"/>
    <w:rsid w:val="00655AAF"/>
    <w:rsid w:val="00655DFF"/>
    <w:rsid w:val="0065614D"/>
    <w:rsid w:val="006565B9"/>
    <w:rsid w:val="00656847"/>
    <w:rsid w:val="00656A30"/>
    <w:rsid w:val="0065729E"/>
    <w:rsid w:val="006572C6"/>
    <w:rsid w:val="00657E82"/>
    <w:rsid w:val="0066076F"/>
    <w:rsid w:val="00660813"/>
    <w:rsid w:val="00660BF3"/>
    <w:rsid w:val="00660F84"/>
    <w:rsid w:val="00660F89"/>
    <w:rsid w:val="0066135B"/>
    <w:rsid w:val="00661946"/>
    <w:rsid w:val="0066229B"/>
    <w:rsid w:val="00663029"/>
    <w:rsid w:val="00663046"/>
    <w:rsid w:val="006637FF"/>
    <w:rsid w:val="006639D3"/>
    <w:rsid w:val="00663F00"/>
    <w:rsid w:val="00664013"/>
    <w:rsid w:val="00664458"/>
    <w:rsid w:val="00664475"/>
    <w:rsid w:val="00664ECD"/>
    <w:rsid w:val="00665E73"/>
    <w:rsid w:val="00666099"/>
    <w:rsid w:val="00666139"/>
    <w:rsid w:val="00666E77"/>
    <w:rsid w:val="00667103"/>
    <w:rsid w:val="006673E7"/>
    <w:rsid w:val="006674C2"/>
    <w:rsid w:val="00667559"/>
    <w:rsid w:val="00667C76"/>
    <w:rsid w:val="00667E81"/>
    <w:rsid w:val="006700EE"/>
    <w:rsid w:val="00670497"/>
    <w:rsid w:val="00670843"/>
    <w:rsid w:val="00670BB3"/>
    <w:rsid w:val="00670D94"/>
    <w:rsid w:val="00671932"/>
    <w:rsid w:val="00671E95"/>
    <w:rsid w:val="00672017"/>
    <w:rsid w:val="0067205A"/>
    <w:rsid w:val="00672293"/>
    <w:rsid w:val="0067241E"/>
    <w:rsid w:val="00672F74"/>
    <w:rsid w:val="006733CA"/>
    <w:rsid w:val="006734CC"/>
    <w:rsid w:val="006735EB"/>
    <w:rsid w:val="00673847"/>
    <w:rsid w:val="0067435E"/>
    <w:rsid w:val="00674840"/>
    <w:rsid w:val="00674964"/>
    <w:rsid w:val="00674C6E"/>
    <w:rsid w:val="006754DB"/>
    <w:rsid w:val="00675589"/>
    <w:rsid w:val="00675EF4"/>
    <w:rsid w:val="00676AFD"/>
    <w:rsid w:val="006776E9"/>
    <w:rsid w:val="00677831"/>
    <w:rsid w:val="006779CB"/>
    <w:rsid w:val="00677A77"/>
    <w:rsid w:val="006801E6"/>
    <w:rsid w:val="006803C4"/>
    <w:rsid w:val="00680467"/>
    <w:rsid w:val="006805EE"/>
    <w:rsid w:val="0068087C"/>
    <w:rsid w:val="00680B7E"/>
    <w:rsid w:val="00681927"/>
    <w:rsid w:val="00681F9B"/>
    <w:rsid w:val="00682215"/>
    <w:rsid w:val="00683408"/>
    <w:rsid w:val="00683B3D"/>
    <w:rsid w:val="00683B94"/>
    <w:rsid w:val="00683CFC"/>
    <w:rsid w:val="00683F27"/>
    <w:rsid w:val="0068438F"/>
    <w:rsid w:val="00684662"/>
    <w:rsid w:val="00684CA4"/>
    <w:rsid w:val="00684E72"/>
    <w:rsid w:val="00684ED7"/>
    <w:rsid w:val="00685909"/>
    <w:rsid w:val="0068599B"/>
    <w:rsid w:val="006861ED"/>
    <w:rsid w:val="006864E8"/>
    <w:rsid w:val="00686692"/>
    <w:rsid w:val="006869EC"/>
    <w:rsid w:val="006871CB"/>
    <w:rsid w:val="006876DE"/>
    <w:rsid w:val="00690011"/>
    <w:rsid w:val="006901E4"/>
    <w:rsid w:val="00690316"/>
    <w:rsid w:val="0069058D"/>
    <w:rsid w:val="0069077E"/>
    <w:rsid w:val="00690A21"/>
    <w:rsid w:val="00690CAC"/>
    <w:rsid w:val="006910F6"/>
    <w:rsid w:val="0069167B"/>
    <w:rsid w:val="00691DFC"/>
    <w:rsid w:val="00692178"/>
    <w:rsid w:val="006927AE"/>
    <w:rsid w:val="00692D34"/>
    <w:rsid w:val="00693033"/>
    <w:rsid w:val="00693321"/>
    <w:rsid w:val="006934B6"/>
    <w:rsid w:val="006939A3"/>
    <w:rsid w:val="00693A8E"/>
    <w:rsid w:val="00694554"/>
    <w:rsid w:val="00694893"/>
    <w:rsid w:val="00694C71"/>
    <w:rsid w:val="00694DD9"/>
    <w:rsid w:val="00695097"/>
    <w:rsid w:val="00695BE6"/>
    <w:rsid w:val="006963BC"/>
    <w:rsid w:val="0069691C"/>
    <w:rsid w:val="00697671"/>
    <w:rsid w:val="006A0069"/>
    <w:rsid w:val="006A02A7"/>
    <w:rsid w:val="006A0484"/>
    <w:rsid w:val="006A075A"/>
    <w:rsid w:val="006A09BE"/>
    <w:rsid w:val="006A0DCA"/>
    <w:rsid w:val="006A12B1"/>
    <w:rsid w:val="006A1E80"/>
    <w:rsid w:val="006A2935"/>
    <w:rsid w:val="006A3CAE"/>
    <w:rsid w:val="006A4E44"/>
    <w:rsid w:val="006A51E4"/>
    <w:rsid w:val="006A5203"/>
    <w:rsid w:val="006A5A04"/>
    <w:rsid w:val="006A5AEF"/>
    <w:rsid w:val="006A5F42"/>
    <w:rsid w:val="006A5FEA"/>
    <w:rsid w:val="006A6103"/>
    <w:rsid w:val="006A65AD"/>
    <w:rsid w:val="006A6690"/>
    <w:rsid w:val="006A6813"/>
    <w:rsid w:val="006A68C5"/>
    <w:rsid w:val="006A6B84"/>
    <w:rsid w:val="006A71EB"/>
    <w:rsid w:val="006B02C7"/>
    <w:rsid w:val="006B08C6"/>
    <w:rsid w:val="006B0AB0"/>
    <w:rsid w:val="006B10ED"/>
    <w:rsid w:val="006B1342"/>
    <w:rsid w:val="006B156A"/>
    <w:rsid w:val="006B186A"/>
    <w:rsid w:val="006B18A4"/>
    <w:rsid w:val="006B194C"/>
    <w:rsid w:val="006B1A86"/>
    <w:rsid w:val="006B26E3"/>
    <w:rsid w:val="006B2830"/>
    <w:rsid w:val="006B3257"/>
    <w:rsid w:val="006B362B"/>
    <w:rsid w:val="006B3A27"/>
    <w:rsid w:val="006B4CA3"/>
    <w:rsid w:val="006B5118"/>
    <w:rsid w:val="006B51B2"/>
    <w:rsid w:val="006B5B2C"/>
    <w:rsid w:val="006B62A5"/>
    <w:rsid w:val="006B75A9"/>
    <w:rsid w:val="006B7B15"/>
    <w:rsid w:val="006B7FB0"/>
    <w:rsid w:val="006C0913"/>
    <w:rsid w:val="006C0D78"/>
    <w:rsid w:val="006C103B"/>
    <w:rsid w:val="006C1159"/>
    <w:rsid w:val="006C17A0"/>
    <w:rsid w:val="006C17D4"/>
    <w:rsid w:val="006C1A0A"/>
    <w:rsid w:val="006C257F"/>
    <w:rsid w:val="006C2CC5"/>
    <w:rsid w:val="006C2F9A"/>
    <w:rsid w:val="006C3C4A"/>
    <w:rsid w:val="006C4218"/>
    <w:rsid w:val="006C4642"/>
    <w:rsid w:val="006C468E"/>
    <w:rsid w:val="006C54E1"/>
    <w:rsid w:val="006C572C"/>
    <w:rsid w:val="006C5828"/>
    <w:rsid w:val="006C5AAA"/>
    <w:rsid w:val="006C64E0"/>
    <w:rsid w:val="006C6780"/>
    <w:rsid w:val="006C67DA"/>
    <w:rsid w:val="006C69E6"/>
    <w:rsid w:val="006C7300"/>
    <w:rsid w:val="006C757C"/>
    <w:rsid w:val="006C7801"/>
    <w:rsid w:val="006C7CCE"/>
    <w:rsid w:val="006D000D"/>
    <w:rsid w:val="006D04BE"/>
    <w:rsid w:val="006D0921"/>
    <w:rsid w:val="006D0D9A"/>
    <w:rsid w:val="006D1198"/>
    <w:rsid w:val="006D18F6"/>
    <w:rsid w:val="006D1B6C"/>
    <w:rsid w:val="006D27E3"/>
    <w:rsid w:val="006D28E7"/>
    <w:rsid w:val="006D2BFA"/>
    <w:rsid w:val="006D2C83"/>
    <w:rsid w:val="006D2F95"/>
    <w:rsid w:val="006D31DE"/>
    <w:rsid w:val="006D3A60"/>
    <w:rsid w:val="006D3CFA"/>
    <w:rsid w:val="006D3DD5"/>
    <w:rsid w:val="006D4135"/>
    <w:rsid w:val="006D425F"/>
    <w:rsid w:val="006D42B4"/>
    <w:rsid w:val="006D472D"/>
    <w:rsid w:val="006D4818"/>
    <w:rsid w:val="006D49B7"/>
    <w:rsid w:val="006D6610"/>
    <w:rsid w:val="006D70F2"/>
    <w:rsid w:val="006D74EF"/>
    <w:rsid w:val="006D780E"/>
    <w:rsid w:val="006D7854"/>
    <w:rsid w:val="006D7860"/>
    <w:rsid w:val="006E09F2"/>
    <w:rsid w:val="006E1181"/>
    <w:rsid w:val="006E11B9"/>
    <w:rsid w:val="006E1476"/>
    <w:rsid w:val="006E1990"/>
    <w:rsid w:val="006E1B4C"/>
    <w:rsid w:val="006E1DB8"/>
    <w:rsid w:val="006E1E3F"/>
    <w:rsid w:val="006E2561"/>
    <w:rsid w:val="006E29ED"/>
    <w:rsid w:val="006E2D9C"/>
    <w:rsid w:val="006E3830"/>
    <w:rsid w:val="006E4C6B"/>
    <w:rsid w:val="006E4D32"/>
    <w:rsid w:val="006E4E64"/>
    <w:rsid w:val="006E4F55"/>
    <w:rsid w:val="006E53E9"/>
    <w:rsid w:val="006E54A6"/>
    <w:rsid w:val="006E5777"/>
    <w:rsid w:val="006E6236"/>
    <w:rsid w:val="006E649F"/>
    <w:rsid w:val="006E721C"/>
    <w:rsid w:val="006E7556"/>
    <w:rsid w:val="006E786D"/>
    <w:rsid w:val="006F003B"/>
    <w:rsid w:val="006F12DD"/>
    <w:rsid w:val="006F15E9"/>
    <w:rsid w:val="006F1EDC"/>
    <w:rsid w:val="006F20F5"/>
    <w:rsid w:val="006F2149"/>
    <w:rsid w:val="006F2599"/>
    <w:rsid w:val="006F26AF"/>
    <w:rsid w:val="006F38DB"/>
    <w:rsid w:val="006F3EE2"/>
    <w:rsid w:val="006F412D"/>
    <w:rsid w:val="006F42FA"/>
    <w:rsid w:val="006F43B0"/>
    <w:rsid w:val="006F461B"/>
    <w:rsid w:val="006F4798"/>
    <w:rsid w:val="006F480C"/>
    <w:rsid w:val="006F4B97"/>
    <w:rsid w:val="006F4C61"/>
    <w:rsid w:val="006F55FD"/>
    <w:rsid w:val="006F5EB6"/>
    <w:rsid w:val="006F6ED9"/>
    <w:rsid w:val="006F777E"/>
    <w:rsid w:val="006F78F5"/>
    <w:rsid w:val="006F79EF"/>
    <w:rsid w:val="006F7AAA"/>
    <w:rsid w:val="006F7C64"/>
    <w:rsid w:val="006F7E2D"/>
    <w:rsid w:val="0070051E"/>
    <w:rsid w:val="00700CBD"/>
    <w:rsid w:val="00700E41"/>
    <w:rsid w:val="007010B9"/>
    <w:rsid w:val="0070124B"/>
    <w:rsid w:val="0070165F"/>
    <w:rsid w:val="00701698"/>
    <w:rsid w:val="0070180C"/>
    <w:rsid w:val="00701B88"/>
    <w:rsid w:val="00701E5E"/>
    <w:rsid w:val="00702125"/>
    <w:rsid w:val="00702245"/>
    <w:rsid w:val="007025B5"/>
    <w:rsid w:val="007028C7"/>
    <w:rsid w:val="007029D6"/>
    <w:rsid w:val="00702D8D"/>
    <w:rsid w:val="00703295"/>
    <w:rsid w:val="0070372D"/>
    <w:rsid w:val="00704462"/>
    <w:rsid w:val="007049A5"/>
    <w:rsid w:val="007055DF"/>
    <w:rsid w:val="0070576B"/>
    <w:rsid w:val="007058EE"/>
    <w:rsid w:val="00705D39"/>
    <w:rsid w:val="00705D43"/>
    <w:rsid w:val="007063C9"/>
    <w:rsid w:val="0070653A"/>
    <w:rsid w:val="00706C56"/>
    <w:rsid w:val="00707396"/>
    <w:rsid w:val="0070762A"/>
    <w:rsid w:val="00707F9F"/>
    <w:rsid w:val="00710149"/>
    <w:rsid w:val="0071058D"/>
    <w:rsid w:val="00710C7E"/>
    <w:rsid w:val="00710EB3"/>
    <w:rsid w:val="00710F3D"/>
    <w:rsid w:val="00710FFF"/>
    <w:rsid w:val="0071215E"/>
    <w:rsid w:val="00712B72"/>
    <w:rsid w:val="007136D9"/>
    <w:rsid w:val="00713A16"/>
    <w:rsid w:val="00714034"/>
    <w:rsid w:val="007145B4"/>
    <w:rsid w:val="00714968"/>
    <w:rsid w:val="00714A09"/>
    <w:rsid w:val="00715071"/>
    <w:rsid w:val="00715114"/>
    <w:rsid w:val="00715139"/>
    <w:rsid w:val="007159EC"/>
    <w:rsid w:val="00716154"/>
    <w:rsid w:val="007164C4"/>
    <w:rsid w:val="007166B3"/>
    <w:rsid w:val="007169BC"/>
    <w:rsid w:val="00716ABD"/>
    <w:rsid w:val="0071708F"/>
    <w:rsid w:val="0071709D"/>
    <w:rsid w:val="00717FA7"/>
    <w:rsid w:val="00720342"/>
    <w:rsid w:val="00720604"/>
    <w:rsid w:val="00720EA6"/>
    <w:rsid w:val="00720F60"/>
    <w:rsid w:val="007214E3"/>
    <w:rsid w:val="00721F24"/>
    <w:rsid w:val="007227DB"/>
    <w:rsid w:val="00722D13"/>
    <w:rsid w:val="00722EB6"/>
    <w:rsid w:val="00723B4A"/>
    <w:rsid w:val="00723B4F"/>
    <w:rsid w:val="00723DBA"/>
    <w:rsid w:val="007242A3"/>
    <w:rsid w:val="00724C41"/>
    <w:rsid w:val="00724E9C"/>
    <w:rsid w:val="007262AF"/>
    <w:rsid w:val="00726924"/>
    <w:rsid w:val="0072717B"/>
    <w:rsid w:val="0072781B"/>
    <w:rsid w:val="00727F52"/>
    <w:rsid w:val="0073009A"/>
    <w:rsid w:val="0073024A"/>
    <w:rsid w:val="0073031B"/>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3A7"/>
    <w:rsid w:val="007357C5"/>
    <w:rsid w:val="0073590A"/>
    <w:rsid w:val="00735A52"/>
    <w:rsid w:val="00735ABA"/>
    <w:rsid w:val="00735EE1"/>
    <w:rsid w:val="007366D4"/>
    <w:rsid w:val="00737779"/>
    <w:rsid w:val="00737AA8"/>
    <w:rsid w:val="00737E36"/>
    <w:rsid w:val="007402A6"/>
    <w:rsid w:val="0074032D"/>
    <w:rsid w:val="0074032E"/>
    <w:rsid w:val="007403E2"/>
    <w:rsid w:val="007405A7"/>
    <w:rsid w:val="007406E4"/>
    <w:rsid w:val="0074075A"/>
    <w:rsid w:val="00740892"/>
    <w:rsid w:val="00740D25"/>
    <w:rsid w:val="00740EDD"/>
    <w:rsid w:val="00740FFE"/>
    <w:rsid w:val="00741214"/>
    <w:rsid w:val="00741298"/>
    <w:rsid w:val="00741328"/>
    <w:rsid w:val="007417B1"/>
    <w:rsid w:val="00742372"/>
    <w:rsid w:val="007435AB"/>
    <w:rsid w:val="00744A48"/>
    <w:rsid w:val="00744F18"/>
    <w:rsid w:val="0074506A"/>
    <w:rsid w:val="0074508F"/>
    <w:rsid w:val="007450E8"/>
    <w:rsid w:val="00746073"/>
    <w:rsid w:val="007460F4"/>
    <w:rsid w:val="007468EF"/>
    <w:rsid w:val="00747316"/>
    <w:rsid w:val="00747434"/>
    <w:rsid w:val="0074783D"/>
    <w:rsid w:val="00747CCD"/>
    <w:rsid w:val="00747D2C"/>
    <w:rsid w:val="00750255"/>
    <w:rsid w:val="007508B8"/>
    <w:rsid w:val="00750A6C"/>
    <w:rsid w:val="00751094"/>
    <w:rsid w:val="0075121A"/>
    <w:rsid w:val="00751280"/>
    <w:rsid w:val="00751875"/>
    <w:rsid w:val="00751D83"/>
    <w:rsid w:val="0075267F"/>
    <w:rsid w:val="007531D3"/>
    <w:rsid w:val="00754359"/>
    <w:rsid w:val="007545E6"/>
    <w:rsid w:val="00754A03"/>
    <w:rsid w:val="0075654A"/>
    <w:rsid w:val="007569EA"/>
    <w:rsid w:val="00756F76"/>
    <w:rsid w:val="00756F8C"/>
    <w:rsid w:val="00757201"/>
    <w:rsid w:val="007573AB"/>
    <w:rsid w:val="0075748A"/>
    <w:rsid w:val="007578EC"/>
    <w:rsid w:val="007579D9"/>
    <w:rsid w:val="00757B14"/>
    <w:rsid w:val="00760C85"/>
    <w:rsid w:val="00760CEC"/>
    <w:rsid w:val="00761593"/>
    <w:rsid w:val="00761AF2"/>
    <w:rsid w:val="00761E49"/>
    <w:rsid w:val="00762B39"/>
    <w:rsid w:val="0076316C"/>
    <w:rsid w:val="007631CD"/>
    <w:rsid w:val="00763C01"/>
    <w:rsid w:val="00763FAD"/>
    <w:rsid w:val="007643AB"/>
    <w:rsid w:val="00764B79"/>
    <w:rsid w:val="00764D4B"/>
    <w:rsid w:val="00764F36"/>
    <w:rsid w:val="00764F85"/>
    <w:rsid w:val="007653F8"/>
    <w:rsid w:val="007655C4"/>
    <w:rsid w:val="007656AF"/>
    <w:rsid w:val="007658D3"/>
    <w:rsid w:val="00766275"/>
    <w:rsid w:val="0076696B"/>
    <w:rsid w:val="007672C9"/>
    <w:rsid w:val="007679B9"/>
    <w:rsid w:val="00767A83"/>
    <w:rsid w:val="00767DDE"/>
    <w:rsid w:val="00770183"/>
    <w:rsid w:val="00770246"/>
    <w:rsid w:val="00771D84"/>
    <w:rsid w:val="00771FA7"/>
    <w:rsid w:val="007725B4"/>
    <w:rsid w:val="00772813"/>
    <w:rsid w:val="00772A1F"/>
    <w:rsid w:val="00772D94"/>
    <w:rsid w:val="00772F50"/>
    <w:rsid w:val="00773785"/>
    <w:rsid w:val="0077505F"/>
    <w:rsid w:val="00775259"/>
    <w:rsid w:val="0077543F"/>
    <w:rsid w:val="007754C9"/>
    <w:rsid w:val="00776216"/>
    <w:rsid w:val="007763D6"/>
    <w:rsid w:val="00776572"/>
    <w:rsid w:val="0077738D"/>
    <w:rsid w:val="007774C2"/>
    <w:rsid w:val="00777A70"/>
    <w:rsid w:val="00777ADF"/>
    <w:rsid w:val="00777F90"/>
    <w:rsid w:val="0078113A"/>
    <w:rsid w:val="00781AD8"/>
    <w:rsid w:val="00782B72"/>
    <w:rsid w:val="00782E5C"/>
    <w:rsid w:val="00784CC4"/>
    <w:rsid w:val="00785FEE"/>
    <w:rsid w:val="00786098"/>
    <w:rsid w:val="007861B3"/>
    <w:rsid w:val="007868C4"/>
    <w:rsid w:val="00786EB8"/>
    <w:rsid w:val="00787D28"/>
    <w:rsid w:val="0079000C"/>
    <w:rsid w:val="00790033"/>
    <w:rsid w:val="00790267"/>
    <w:rsid w:val="00790B29"/>
    <w:rsid w:val="00790B3E"/>
    <w:rsid w:val="00790D7B"/>
    <w:rsid w:val="00790D93"/>
    <w:rsid w:val="00791CD7"/>
    <w:rsid w:val="00791F2C"/>
    <w:rsid w:val="00791FC5"/>
    <w:rsid w:val="007923B8"/>
    <w:rsid w:val="00792B9B"/>
    <w:rsid w:val="00792D22"/>
    <w:rsid w:val="007931D0"/>
    <w:rsid w:val="007938EF"/>
    <w:rsid w:val="0079430D"/>
    <w:rsid w:val="007953B9"/>
    <w:rsid w:val="0079664C"/>
    <w:rsid w:val="0079697B"/>
    <w:rsid w:val="00796FD1"/>
    <w:rsid w:val="00797445"/>
    <w:rsid w:val="0079754C"/>
    <w:rsid w:val="007975A4"/>
    <w:rsid w:val="007A0657"/>
    <w:rsid w:val="007A0679"/>
    <w:rsid w:val="007A0A03"/>
    <w:rsid w:val="007A0AF5"/>
    <w:rsid w:val="007A0F7A"/>
    <w:rsid w:val="007A1395"/>
    <w:rsid w:val="007A17E7"/>
    <w:rsid w:val="007A22E9"/>
    <w:rsid w:val="007A24A2"/>
    <w:rsid w:val="007A24EB"/>
    <w:rsid w:val="007A25CC"/>
    <w:rsid w:val="007A282D"/>
    <w:rsid w:val="007A31C0"/>
    <w:rsid w:val="007A331E"/>
    <w:rsid w:val="007A3B34"/>
    <w:rsid w:val="007A3BD0"/>
    <w:rsid w:val="007A455D"/>
    <w:rsid w:val="007A492D"/>
    <w:rsid w:val="007A4C6D"/>
    <w:rsid w:val="007A4F2F"/>
    <w:rsid w:val="007A56A2"/>
    <w:rsid w:val="007A578F"/>
    <w:rsid w:val="007A57B4"/>
    <w:rsid w:val="007A644F"/>
    <w:rsid w:val="007A65FC"/>
    <w:rsid w:val="007A67A3"/>
    <w:rsid w:val="007A6B97"/>
    <w:rsid w:val="007A6FEB"/>
    <w:rsid w:val="007A721B"/>
    <w:rsid w:val="007A7974"/>
    <w:rsid w:val="007A7CE5"/>
    <w:rsid w:val="007B02C3"/>
    <w:rsid w:val="007B04E7"/>
    <w:rsid w:val="007B07CA"/>
    <w:rsid w:val="007B0C6A"/>
    <w:rsid w:val="007B0CFC"/>
    <w:rsid w:val="007B1023"/>
    <w:rsid w:val="007B159F"/>
    <w:rsid w:val="007B19CE"/>
    <w:rsid w:val="007B1C4D"/>
    <w:rsid w:val="007B1E12"/>
    <w:rsid w:val="007B1E53"/>
    <w:rsid w:val="007B1F03"/>
    <w:rsid w:val="007B2538"/>
    <w:rsid w:val="007B2A9F"/>
    <w:rsid w:val="007B31E9"/>
    <w:rsid w:val="007B3291"/>
    <w:rsid w:val="007B3771"/>
    <w:rsid w:val="007B4228"/>
    <w:rsid w:val="007B47A3"/>
    <w:rsid w:val="007B5385"/>
    <w:rsid w:val="007B547C"/>
    <w:rsid w:val="007B63C3"/>
    <w:rsid w:val="007B63FB"/>
    <w:rsid w:val="007B668E"/>
    <w:rsid w:val="007B674C"/>
    <w:rsid w:val="007B693C"/>
    <w:rsid w:val="007B70C3"/>
    <w:rsid w:val="007B7A0C"/>
    <w:rsid w:val="007B7C23"/>
    <w:rsid w:val="007B7FFE"/>
    <w:rsid w:val="007C0255"/>
    <w:rsid w:val="007C052A"/>
    <w:rsid w:val="007C09C8"/>
    <w:rsid w:val="007C0C22"/>
    <w:rsid w:val="007C13A9"/>
    <w:rsid w:val="007C13ED"/>
    <w:rsid w:val="007C1651"/>
    <w:rsid w:val="007C19EA"/>
    <w:rsid w:val="007C1A8C"/>
    <w:rsid w:val="007C2095"/>
    <w:rsid w:val="007C211A"/>
    <w:rsid w:val="007C22AA"/>
    <w:rsid w:val="007C22CA"/>
    <w:rsid w:val="007C2346"/>
    <w:rsid w:val="007C2707"/>
    <w:rsid w:val="007C2DD4"/>
    <w:rsid w:val="007C326C"/>
    <w:rsid w:val="007C33CF"/>
    <w:rsid w:val="007C3543"/>
    <w:rsid w:val="007C36CB"/>
    <w:rsid w:val="007C4766"/>
    <w:rsid w:val="007C58AA"/>
    <w:rsid w:val="007C5D9F"/>
    <w:rsid w:val="007C608B"/>
    <w:rsid w:val="007C62E7"/>
    <w:rsid w:val="007C6492"/>
    <w:rsid w:val="007C6623"/>
    <w:rsid w:val="007C671E"/>
    <w:rsid w:val="007C6AA3"/>
    <w:rsid w:val="007C7457"/>
    <w:rsid w:val="007C7DBC"/>
    <w:rsid w:val="007D011C"/>
    <w:rsid w:val="007D0A75"/>
    <w:rsid w:val="007D0D04"/>
    <w:rsid w:val="007D12E5"/>
    <w:rsid w:val="007D1573"/>
    <w:rsid w:val="007D1CB4"/>
    <w:rsid w:val="007D1F1A"/>
    <w:rsid w:val="007D3011"/>
    <w:rsid w:val="007D3195"/>
    <w:rsid w:val="007D3572"/>
    <w:rsid w:val="007D3850"/>
    <w:rsid w:val="007D3FCB"/>
    <w:rsid w:val="007D4064"/>
    <w:rsid w:val="007D501A"/>
    <w:rsid w:val="007D50A0"/>
    <w:rsid w:val="007D5105"/>
    <w:rsid w:val="007D53CD"/>
    <w:rsid w:val="007D58D4"/>
    <w:rsid w:val="007D6377"/>
    <w:rsid w:val="007D6528"/>
    <w:rsid w:val="007D699F"/>
    <w:rsid w:val="007D6AF4"/>
    <w:rsid w:val="007D77E3"/>
    <w:rsid w:val="007E01AF"/>
    <w:rsid w:val="007E02CE"/>
    <w:rsid w:val="007E103C"/>
    <w:rsid w:val="007E1221"/>
    <w:rsid w:val="007E157E"/>
    <w:rsid w:val="007E16B9"/>
    <w:rsid w:val="007E1D80"/>
    <w:rsid w:val="007E21CA"/>
    <w:rsid w:val="007E24B8"/>
    <w:rsid w:val="007E2A27"/>
    <w:rsid w:val="007E300C"/>
    <w:rsid w:val="007E3133"/>
    <w:rsid w:val="007E313C"/>
    <w:rsid w:val="007E387E"/>
    <w:rsid w:val="007E3995"/>
    <w:rsid w:val="007E39F0"/>
    <w:rsid w:val="007E3F65"/>
    <w:rsid w:val="007E4AD7"/>
    <w:rsid w:val="007E4D54"/>
    <w:rsid w:val="007E50D9"/>
    <w:rsid w:val="007E5253"/>
    <w:rsid w:val="007E5648"/>
    <w:rsid w:val="007E57A5"/>
    <w:rsid w:val="007E5B0E"/>
    <w:rsid w:val="007E5CB8"/>
    <w:rsid w:val="007E61F7"/>
    <w:rsid w:val="007E6339"/>
    <w:rsid w:val="007E650F"/>
    <w:rsid w:val="007E6526"/>
    <w:rsid w:val="007E666A"/>
    <w:rsid w:val="007E66D1"/>
    <w:rsid w:val="007E681E"/>
    <w:rsid w:val="007E68F6"/>
    <w:rsid w:val="007E6ACE"/>
    <w:rsid w:val="007E6B0B"/>
    <w:rsid w:val="007E6B84"/>
    <w:rsid w:val="007E6D39"/>
    <w:rsid w:val="007E6EF9"/>
    <w:rsid w:val="007E75DD"/>
    <w:rsid w:val="007E7814"/>
    <w:rsid w:val="007E7972"/>
    <w:rsid w:val="007E7C59"/>
    <w:rsid w:val="007F0511"/>
    <w:rsid w:val="007F087C"/>
    <w:rsid w:val="007F0AE1"/>
    <w:rsid w:val="007F1FC9"/>
    <w:rsid w:val="007F2093"/>
    <w:rsid w:val="007F2677"/>
    <w:rsid w:val="007F2AE5"/>
    <w:rsid w:val="007F2B8F"/>
    <w:rsid w:val="007F31E1"/>
    <w:rsid w:val="007F3400"/>
    <w:rsid w:val="007F370B"/>
    <w:rsid w:val="007F3AC5"/>
    <w:rsid w:val="007F483E"/>
    <w:rsid w:val="007F49A4"/>
    <w:rsid w:val="007F4C5F"/>
    <w:rsid w:val="007F4DCC"/>
    <w:rsid w:val="007F52BD"/>
    <w:rsid w:val="007F52E1"/>
    <w:rsid w:val="007F52F3"/>
    <w:rsid w:val="007F53A1"/>
    <w:rsid w:val="007F56C3"/>
    <w:rsid w:val="007F5EA8"/>
    <w:rsid w:val="007F5FEB"/>
    <w:rsid w:val="007F6AB0"/>
    <w:rsid w:val="007F77AD"/>
    <w:rsid w:val="00800A85"/>
    <w:rsid w:val="00800C84"/>
    <w:rsid w:val="0080257D"/>
    <w:rsid w:val="008025AE"/>
    <w:rsid w:val="00802670"/>
    <w:rsid w:val="008030CA"/>
    <w:rsid w:val="0080320D"/>
    <w:rsid w:val="0080347D"/>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4F1"/>
    <w:rsid w:val="00811243"/>
    <w:rsid w:val="00811638"/>
    <w:rsid w:val="00811888"/>
    <w:rsid w:val="00811AF4"/>
    <w:rsid w:val="00811D03"/>
    <w:rsid w:val="00811E3F"/>
    <w:rsid w:val="00811E93"/>
    <w:rsid w:val="00812068"/>
    <w:rsid w:val="0081220D"/>
    <w:rsid w:val="00812758"/>
    <w:rsid w:val="008131BE"/>
    <w:rsid w:val="00813520"/>
    <w:rsid w:val="008136C3"/>
    <w:rsid w:val="00813F88"/>
    <w:rsid w:val="00814B36"/>
    <w:rsid w:val="0081517D"/>
    <w:rsid w:val="008152DB"/>
    <w:rsid w:val="00815792"/>
    <w:rsid w:val="00815C9B"/>
    <w:rsid w:val="00815F59"/>
    <w:rsid w:val="008168D8"/>
    <w:rsid w:val="00816B57"/>
    <w:rsid w:val="00816D49"/>
    <w:rsid w:val="00816ED4"/>
    <w:rsid w:val="008203A8"/>
    <w:rsid w:val="0082108C"/>
    <w:rsid w:val="00821833"/>
    <w:rsid w:val="0082283D"/>
    <w:rsid w:val="00822A39"/>
    <w:rsid w:val="00822B61"/>
    <w:rsid w:val="00822BAF"/>
    <w:rsid w:val="00822C89"/>
    <w:rsid w:val="008241C6"/>
    <w:rsid w:val="008243C9"/>
    <w:rsid w:val="008245A4"/>
    <w:rsid w:val="00824831"/>
    <w:rsid w:val="0082497F"/>
    <w:rsid w:val="008251AB"/>
    <w:rsid w:val="008255A4"/>
    <w:rsid w:val="008257ED"/>
    <w:rsid w:val="00825ABA"/>
    <w:rsid w:val="00826037"/>
    <w:rsid w:val="008275D0"/>
    <w:rsid w:val="008278E9"/>
    <w:rsid w:val="00827985"/>
    <w:rsid w:val="00830278"/>
    <w:rsid w:val="0083086E"/>
    <w:rsid w:val="00830FF6"/>
    <w:rsid w:val="008311F1"/>
    <w:rsid w:val="00831204"/>
    <w:rsid w:val="00831208"/>
    <w:rsid w:val="00831253"/>
    <w:rsid w:val="008313BC"/>
    <w:rsid w:val="00831B29"/>
    <w:rsid w:val="00831E34"/>
    <w:rsid w:val="008322C9"/>
    <w:rsid w:val="008326E5"/>
    <w:rsid w:val="0083279B"/>
    <w:rsid w:val="00832B4A"/>
    <w:rsid w:val="00832B94"/>
    <w:rsid w:val="00832FB1"/>
    <w:rsid w:val="008332D5"/>
    <w:rsid w:val="0083385A"/>
    <w:rsid w:val="00833B44"/>
    <w:rsid w:val="00833D61"/>
    <w:rsid w:val="00833D71"/>
    <w:rsid w:val="0083414A"/>
    <w:rsid w:val="00835378"/>
    <w:rsid w:val="00835A02"/>
    <w:rsid w:val="00836120"/>
    <w:rsid w:val="00836387"/>
    <w:rsid w:val="00836E21"/>
    <w:rsid w:val="0083705E"/>
    <w:rsid w:val="008372F5"/>
    <w:rsid w:val="00837428"/>
    <w:rsid w:val="0083782E"/>
    <w:rsid w:val="0083796E"/>
    <w:rsid w:val="00840481"/>
    <w:rsid w:val="00840BF1"/>
    <w:rsid w:val="008414B4"/>
    <w:rsid w:val="00841859"/>
    <w:rsid w:val="00842420"/>
    <w:rsid w:val="008429CF"/>
    <w:rsid w:val="008435D9"/>
    <w:rsid w:val="00843638"/>
    <w:rsid w:val="00843883"/>
    <w:rsid w:val="0084405B"/>
    <w:rsid w:val="008443C4"/>
    <w:rsid w:val="008446E2"/>
    <w:rsid w:val="0084493A"/>
    <w:rsid w:val="00844C82"/>
    <w:rsid w:val="00844CEC"/>
    <w:rsid w:val="00844E0E"/>
    <w:rsid w:val="008454BE"/>
    <w:rsid w:val="00845630"/>
    <w:rsid w:val="00845869"/>
    <w:rsid w:val="00845896"/>
    <w:rsid w:val="00845B40"/>
    <w:rsid w:val="008461D0"/>
    <w:rsid w:val="008466CC"/>
    <w:rsid w:val="00846769"/>
    <w:rsid w:val="00846B16"/>
    <w:rsid w:val="0084708B"/>
    <w:rsid w:val="0084711C"/>
    <w:rsid w:val="00847340"/>
    <w:rsid w:val="00847E19"/>
    <w:rsid w:val="008508D1"/>
    <w:rsid w:val="00850B3E"/>
    <w:rsid w:val="00850B83"/>
    <w:rsid w:val="00850CD3"/>
    <w:rsid w:val="0085112C"/>
    <w:rsid w:val="00851263"/>
    <w:rsid w:val="0085183E"/>
    <w:rsid w:val="00852532"/>
    <w:rsid w:val="00852FCF"/>
    <w:rsid w:val="00853454"/>
    <w:rsid w:val="008536D6"/>
    <w:rsid w:val="00853766"/>
    <w:rsid w:val="00854BFE"/>
    <w:rsid w:val="00854E60"/>
    <w:rsid w:val="00854F1F"/>
    <w:rsid w:val="00854FE6"/>
    <w:rsid w:val="00855F5F"/>
    <w:rsid w:val="0085639E"/>
    <w:rsid w:val="00856863"/>
    <w:rsid w:val="00856B1B"/>
    <w:rsid w:val="008571AA"/>
    <w:rsid w:val="0085724C"/>
    <w:rsid w:val="00857272"/>
    <w:rsid w:val="008574D7"/>
    <w:rsid w:val="00857D58"/>
    <w:rsid w:val="008601A9"/>
    <w:rsid w:val="00860C62"/>
    <w:rsid w:val="0086106B"/>
    <w:rsid w:val="0086157D"/>
    <w:rsid w:val="00861895"/>
    <w:rsid w:val="008622AA"/>
    <w:rsid w:val="0086254B"/>
    <w:rsid w:val="00862ACD"/>
    <w:rsid w:val="00862BA0"/>
    <w:rsid w:val="00863708"/>
    <w:rsid w:val="008638A1"/>
    <w:rsid w:val="00863971"/>
    <w:rsid w:val="00863DEB"/>
    <w:rsid w:val="008647FE"/>
    <w:rsid w:val="0086494C"/>
    <w:rsid w:val="00864D34"/>
    <w:rsid w:val="00864D69"/>
    <w:rsid w:val="0086517F"/>
    <w:rsid w:val="008651F9"/>
    <w:rsid w:val="00865561"/>
    <w:rsid w:val="00865B0D"/>
    <w:rsid w:val="0086664D"/>
    <w:rsid w:val="00866DB0"/>
    <w:rsid w:val="00867065"/>
    <w:rsid w:val="00867351"/>
    <w:rsid w:val="00867652"/>
    <w:rsid w:val="00867756"/>
    <w:rsid w:val="00870713"/>
    <w:rsid w:val="00870B38"/>
    <w:rsid w:val="0087179D"/>
    <w:rsid w:val="00871B33"/>
    <w:rsid w:val="00871D88"/>
    <w:rsid w:val="00871DC0"/>
    <w:rsid w:val="00872512"/>
    <w:rsid w:val="00872949"/>
    <w:rsid w:val="00872BBF"/>
    <w:rsid w:val="00872BE4"/>
    <w:rsid w:val="00872DA0"/>
    <w:rsid w:val="00872F40"/>
    <w:rsid w:val="00873080"/>
    <w:rsid w:val="008730BB"/>
    <w:rsid w:val="0087358E"/>
    <w:rsid w:val="00873E83"/>
    <w:rsid w:val="00873EE6"/>
    <w:rsid w:val="0087441D"/>
    <w:rsid w:val="008746DC"/>
    <w:rsid w:val="008748BC"/>
    <w:rsid w:val="008748E2"/>
    <w:rsid w:val="00874D66"/>
    <w:rsid w:val="00874E29"/>
    <w:rsid w:val="008753F7"/>
    <w:rsid w:val="008756B5"/>
    <w:rsid w:val="008758AF"/>
    <w:rsid w:val="00875D39"/>
    <w:rsid w:val="0087623D"/>
    <w:rsid w:val="00876C17"/>
    <w:rsid w:val="00876E49"/>
    <w:rsid w:val="00877167"/>
    <w:rsid w:val="00877391"/>
    <w:rsid w:val="00877636"/>
    <w:rsid w:val="0087781F"/>
    <w:rsid w:val="00877B4E"/>
    <w:rsid w:val="00880496"/>
    <w:rsid w:val="0088157A"/>
    <w:rsid w:val="00881678"/>
    <w:rsid w:val="00881D8A"/>
    <w:rsid w:val="00882FBD"/>
    <w:rsid w:val="00883104"/>
    <w:rsid w:val="008833F1"/>
    <w:rsid w:val="00883C32"/>
    <w:rsid w:val="00883CD5"/>
    <w:rsid w:val="00883E9B"/>
    <w:rsid w:val="00884360"/>
    <w:rsid w:val="00884ADD"/>
    <w:rsid w:val="00885CDD"/>
    <w:rsid w:val="008862EF"/>
    <w:rsid w:val="0088645B"/>
    <w:rsid w:val="00886F96"/>
    <w:rsid w:val="008874C6"/>
    <w:rsid w:val="008877B1"/>
    <w:rsid w:val="00887874"/>
    <w:rsid w:val="00887B8D"/>
    <w:rsid w:val="00887E41"/>
    <w:rsid w:val="008901E2"/>
    <w:rsid w:val="0089054E"/>
    <w:rsid w:val="008907FD"/>
    <w:rsid w:val="00890F02"/>
    <w:rsid w:val="008920B9"/>
    <w:rsid w:val="00892887"/>
    <w:rsid w:val="00892D75"/>
    <w:rsid w:val="00893A06"/>
    <w:rsid w:val="00893BB7"/>
    <w:rsid w:val="008941DB"/>
    <w:rsid w:val="008944F8"/>
    <w:rsid w:val="00894546"/>
    <w:rsid w:val="008950C3"/>
    <w:rsid w:val="008954D8"/>
    <w:rsid w:val="00895940"/>
    <w:rsid w:val="00895C7B"/>
    <w:rsid w:val="00895E31"/>
    <w:rsid w:val="008967D1"/>
    <w:rsid w:val="0089695D"/>
    <w:rsid w:val="0089712D"/>
    <w:rsid w:val="0089733D"/>
    <w:rsid w:val="008979DB"/>
    <w:rsid w:val="008A07A8"/>
    <w:rsid w:val="008A0E9B"/>
    <w:rsid w:val="008A0F8E"/>
    <w:rsid w:val="008A16B9"/>
    <w:rsid w:val="008A16EA"/>
    <w:rsid w:val="008A19CD"/>
    <w:rsid w:val="008A1D76"/>
    <w:rsid w:val="008A2157"/>
    <w:rsid w:val="008A2862"/>
    <w:rsid w:val="008A2B63"/>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5C2"/>
    <w:rsid w:val="008B060F"/>
    <w:rsid w:val="008B0B42"/>
    <w:rsid w:val="008B0D56"/>
    <w:rsid w:val="008B109E"/>
    <w:rsid w:val="008B131B"/>
    <w:rsid w:val="008B1A4F"/>
    <w:rsid w:val="008B1A8B"/>
    <w:rsid w:val="008B1C8F"/>
    <w:rsid w:val="008B1D49"/>
    <w:rsid w:val="008B2929"/>
    <w:rsid w:val="008B2CE0"/>
    <w:rsid w:val="008B2E67"/>
    <w:rsid w:val="008B30BE"/>
    <w:rsid w:val="008B31D8"/>
    <w:rsid w:val="008B31F9"/>
    <w:rsid w:val="008B3A74"/>
    <w:rsid w:val="008B3BD2"/>
    <w:rsid w:val="008B3C40"/>
    <w:rsid w:val="008B428B"/>
    <w:rsid w:val="008B42D0"/>
    <w:rsid w:val="008B4377"/>
    <w:rsid w:val="008B47F3"/>
    <w:rsid w:val="008B4A65"/>
    <w:rsid w:val="008B4E9B"/>
    <w:rsid w:val="008B50DF"/>
    <w:rsid w:val="008B5431"/>
    <w:rsid w:val="008B5B23"/>
    <w:rsid w:val="008B5B36"/>
    <w:rsid w:val="008B5D4D"/>
    <w:rsid w:val="008B5FFC"/>
    <w:rsid w:val="008B60D9"/>
    <w:rsid w:val="008B6162"/>
    <w:rsid w:val="008B65D2"/>
    <w:rsid w:val="008B706F"/>
    <w:rsid w:val="008B71BD"/>
    <w:rsid w:val="008B7732"/>
    <w:rsid w:val="008C00D8"/>
    <w:rsid w:val="008C04DF"/>
    <w:rsid w:val="008C082D"/>
    <w:rsid w:val="008C1041"/>
    <w:rsid w:val="008C1880"/>
    <w:rsid w:val="008C1897"/>
    <w:rsid w:val="008C1971"/>
    <w:rsid w:val="008C19AA"/>
    <w:rsid w:val="008C2AD0"/>
    <w:rsid w:val="008C2FA8"/>
    <w:rsid w:val="008C31AE"/>
    <w:rsid w:val="008C3BC3"/>
    <w:rsid w:val="008C4412"/>
    <w:rsid w:val="008C452F"/>
    <w:rsid w:val="008C4AF5"/>
    <w:rsid w:val="008C4B80"/>
    <w:rsid w:val="008C5036"/>
    <w:rsid w:val="008C51A8"/>
    <w:rsid w:val="008C5399"/>
    <w:rsid w:val="008C62E2"/>
    <w:rsid w:val="008C644C"/>
    <w:rsid w:val="008C6827"/>
    <w:rsid w:val="008C6842"/>
    <w:rsid w:val="008C6874"/>
    <w:rsid w:val="008C6AC2"/>
    <w:rsid w:val="008C7098"/>
    <w:rsid w:val="008C74B6"/>
    <w:rsid w:val="008C76CC"/>
    <w:rsid w:val="008C798F"/>
    <w:rsid w:val="008C7A3E"/>
    <w:rsid w:val="008C7C9A"/>
    <w:rsid w:val="008D00FE"/>
    <w:rsid w:val="008D1AD8"/>
    <w:rsid w:val="008D2147"/>
    <w:rsid w:val="008D2298"/>
    <w:rsid w:val="008D2AC6"/>
    <w:rsid w:val="008D2CAF"/>
    <w:rsid w:val="008D303A"/>
    <w:rsid w:val="008D3ACE"/>
    <w:rsid w:val="008D3C0D"/>
    <w:rsid w:val="008D3C88"/>
    <w:rsid w:val="008D3DE1"/>
    <w:rsid w:val="008D4E7E"/>
    <w:rsid w:val="008D51CC"/>
    <w:rsid w:val="008D6465"/>
    <w:rsid w:val="008D648F"/>
    <w:rsid w:val="008D64C7"/>
    <w:rsid w:val="008D68A2"/>
    <w:rsid w:val="008D6B57"/>
    <w:rsid w:val="008D6C14"/>
    <w:rsid w:val="008D76C3"/>
    <w:rsid w:val="008D7819"/>
    <w:rsid w:val="008D7A55"/>
    <w:rsid w:val="008E0BE2"/>
    <w:rsid w:val="008E0BF9"/>
    <w:rsid w:val="008E0CD1"/>
    <w:rsid w:val="008E10AE"/>
    <w:rsid w:val="008E1CB2"/>
    <w:rsid w:val="008E3068"/>
    <w:rsid w:val="008E31A9"/>
    <w:rsid w:val="008E4F95"/>
    <w:rsid w:val="008E530B"/>
    <w:rsid w:val="008E5366"/>
    <w:rsid w:val="008E5533"/>
    <w:rsid w:val="008E5F02"/>
    <w:rsid w:val="008E6347"/>
    <w:rsid w:val="008E737B"/>
    <w:rsid w:val="008E775F"/>
    <w:rsid w:val="008E7ABC"/>
    <w:rsid w:val="008F1552"/>
    <w:rsid w:val="008F17EC"/>
    <w:rsid w:val="008F1A30"/>
    <w:rsid w:val="008F1C6E"/>
    <w:rsid w:val="008F1FC1"/>
    <w:rsid w:val="008F2238"/>
    <w:rsid w:val="008F23B8"/>
    <w:rsid w:val="008F255E"/>
    <w:rsid w:val="008F2691"/>
    <w:rsid w:val="008F2DF6"/>
    <w:rsid w:val="008F2E3D"/>
    <w:rsid w:val="008F2E4A"/>
    <w:rsid w:val="008F330B"/>
    <w:rsid w:val="008F35DC"/>
    <w:rsid w:val="008F45B8"/>
    <w:rsid w:val="008F478E"/>
    <w:rsid w:val="008F4D52"/>
    <w:rsid w:val="008F4E41"/>
    <w:rsid w:val="008F4EB5"/>
    <w:rsid w:val="008F517D"/>
    <w:rsid w:val="008F51AD"/>
    <w:rsid w:val="008F5276"/>
    <w:rsid w:val="008F5281"/>
    <w:rsid w:val="008F6222"/>
    <w:rsid w:val="008F645B"/>
    <w:rsid w:val="008F665E"/>
    <w:rsid w:val="008F670B"/>
    <w:rsid w:val="008F6F87"/>
    <w:rsid w:val="008F7A00"/>
    <w:rsid w:val="008F7C04"/>
    <w:rsid w:val="008F7C0B"/>
    <w:rsid w:val="008F7D43"/>
    <w:rsid w:val="00900259"/>
    <w:rsid w:val="00900C1C"/>
    <w:rsid w:val="00900D3D"/>
    <w:rsid w:val="00900F65"/>
    <w:rsid w:val="0090112C"/>
    <w:rsid w:val="009015BF"/>
    <w:rsid w:val="009029B0"/>
    <w:rsid w:val="009039B0"/>
    <w:rsid w:val="0090408D"/>
    <w:rsid w:val="00904580"/>
    <w:rsid w:val="00904757"/>
    <w:rsid w:val="00904B36"/>
    <w:rsid w:val="00904C30"/>
    <w:rsid w:val="00904C80"/>
    <w:rsid w:val="00904E6B"/>
    <w:rsid w:val="00904FCB"/>
    <w:rsid w:val="009050C7"/>
    <w:rsid w:val="009056EC"/>
    <w:rsid w:val="00905E74"/>
    <w:rsid w:val="00906384"/>
    <w:rsid w:val="00906538"/>
    <w:rsid w:val="00906EEC"/>
    <w:rsid w:val="0090701B"/>
    <w:rsid w:val="0090709F"/>
    <w:rsid w:val="009077D4"/>
    <w:rsid w:val="0091038F"/>
    <w:rsid w:val="00910430"/>
    <w:rsid w:val="00910AE9"/>
    <w:rsid w:val="009113C8"/>
    <w:rsid w:val="00912037"/>
    <w:rsid w:val="009129EF"/>
    <w:rsid w:val="0091310B"/>
    <w:rsid w:val="00913531"/>
    <w:rsid w:val="0091384B"/>
    <w:rsid w:val="009139BE"/>
    <w:rsid w:val="00913F33"/>
    <w:rsid w:val="00914204"/>
    <w:rsid w:val="0091421E"/>
    <w:rsid w:val="00914306"/>
    <w:rsid w:val="00914392"/>
    <w:rsid w:val="009143B2"/>
    <w:rsid w:val="0091460A"/>
    <w:rsid w:val="00915068"/>
    <w:rsid w:val="00915C7E"/>
    <w:rsid w:val="009166AF"/>
    <w:rsid w:val="00917093"/>
    <w:rsid w:val="00917862"/>
    <w:rsid w:val="009206C0"/>
    <w:rsid w:val="009213B9"/>
    <w:rsid w:val="00921DFD"/>
    <w:rsid w:val="00922606"/>
    <w:rsid w:val="00922791"/>
    <w:rsid w:val="00922AC9"/>
    <w:rsid w:val="00922D31"/>
    <w:rsid w:val="009239F9"/>
    <w:rsid w:val="00923F34"/>
    <w:rsid w:val="00924F0D"/>
    <w:rsid w:val="0092559F"/>
    <w:rsid w:val="00925C6F"/>
    <w:rsid w:val="0092607C"/>
    <w:rsid w:val="00926081"/>
    <w:rsid w:val="0092675A"/>
    <w:rsid w:val="00930389"/>
    <w:rsid w:val="0093068A"/>
    <w:rsid w:val="00930B95"/>
    <w:rsid w:val="00930C11"/>
    <w:rsid w:val="00930F94"/>
    <w:rsid w:val="009310DB"/>
    <w:rsid w:val="00931141"/>
    <w:rsid w:val="009316EE"/>
    <w:rsid w:val="00931C86"/>
    <w:rsid w:val="00932009"/>
    <w:rsid w:val="009320A4"/>
    <w:rsid w:val="009320F7"/>
    <w:rsid w:val="00932289"/>
    <w:rsid w:val="009322EC"/>
    <w:rsid w:val="00932771"/>
    <w:rsid w:val="00932A03"/>
    <w:rsid w:val="00934BB8"/>
    <w:rsid w:val="00934D36"/>
    <w:rsid w:val="00934D3B"/>
    <w:rsid w:val="00935224"/>
    <w:rsid w:val="00935665"/>
    <w:rsid w:val="009359B7"/>
    <w:rsid w:val="00935B30"/>
    <w:rsid w:val="009360DE"/>
    <w:rsid w:val="009362E5"/>
    <w:rsid w:val="00936A4E"/>
    <w:rsid w:val="00936DAF"/>
    <w:rsid w:val="00936E77"/>
    <w:rsid w:val="009370ED"/>
    <w:rsid w:val="00937965"/>
    <w:rsid w:val="0094038F"/>
    <w:rsid w:val="0094067C"/>
    <w:rsid w:val="00940AE9"/>
    <w:rsid w:val="00940C55"/>
    <w:rsid w:val="0094102A"/>
    <w:rsid w:val="00941580"/>
    <w:rsid w:val="009426D8"/>
    <w:rsid w:val="00942962"/>
    <w:rsid w:val="0094298C"/>
    <w:rsid w:val="00943006"/>
    <w:rsid w:val="00943F94"/>
    <w:rsid w:val="009446C0"/>
    <w:rsid w:val="009448B1"/>
    <w:rsid w:val="00944A06"/>
    <w:rsid w:val="00944E0C"/>
    <w:rsid w:val="00945998"/>
    <w:rsid w:val="00945CE8"/>
    <w:rsid w:val="009464A7"/>
    <w:rsid w:val="0094677C"/>
    <w:rsid w:val="00946C48"/>
    <w:rsid w:val="00946D8B"/>
    <w:rsid w:val="00946DD8"/>
    <w:rsid w:val="00946EFF"/>
    <w:rsid w:val="00946F6E"/>
    <w:rsid w:val="009474C2"/>
    <w:rsid w:val="0094777A"/>
    <w:rsid w:val="00947A98"/>
    <w:rsid w:val="0095020C"/>
    <w:rsid w:val="009505C6"/>
    <w:rsid w:val="0095083A"/>
    <w:rsid w:val="00950BD2"/>
    <w:rsid w:val="00950D81"/>
    <w:rsid w:val="00951BD9"/>
    <w:rsid w:val="009528A2"/>
    <w:rsid w:val="00952A05"/>
    <w:rsid w:val="00952C3D"/>
    <w:rsid w:val="00952C7F"/>
    <w:rsid w:val="00953831"/>
    <w:rsid w:val="00953F58"/>
    <w:rsid w:val="0095426A"/>
    <w:rsid w:val="009543EB"/>
    <w:rsid w:val="009546B1"/>
    <w:rsid w:val="009547DA"/>
    <w:rsid w:val="00954978"/>
    <w:rsid w:val="00954B1B"/>
    <w:rsid w:val="00957B09"/>
    <w:rsid w:val="00957B9C"/>
    <w:rsid w:val="00957C86"/>
    <w:rsid w:val="0096019A"/>
    <w:rsid w:val="00960306"/>
    <w:rsid w:val="00960942"/>
    <w:rsid w:val="00960F15"/>
    <w:rsid w:val="00961A98"/>
    <w:rsid w:val="009620E6"/>
    <w:rsid w:val="009623AB"/>
    <w:rsid w:val="009625AF"/>
    <w:rsid w:val="009628F8"/>
    <w:rsid w:val="00962AFE"/>
    <w:rsid w:val="009631BA"/>
    <w:rsid w:val="009631C3"/>
    <w:rsid w:val="00963456"/>
    <w:rsid w:val="0096378F"/>
    <w:rsid w:val="00963EA1"/>
    <w:rsid w:val="00964131"/>
    <w:rsid w:val="00964206"/>
    <w:rsid w:val="00965380"/>
    <w:rsid w:val="009656EE"/>
    <w:rsid w:val="00965871"/>
    <w:rsid w:val="0096594B"/>
    <w:rsid w:val="00965E26"/>
    <w:rsid w:val="009663C6"/>
    <w:rsid w:val="0096643C"/>
    <w:rsid w:val="00966B5D"/>
    <w:rsid w:val="00966F17"/>
    <w:rsid w:val="0096709A"/>
    <w:rsid w:val="0096727F"/>
    <w:rsid w:val="00967ED7"/>
    <w:rsid w:val="00970139"/>
    <w:rsid w:val="00970A6B"/>
    <w:rsid w:val="00971154"/>
    <w:rsid w:val="00971171"/>
    <w:rsid w:val="00971251"/>
    <w:rsid w:val="009713C6"/>
    <w:rsid w:val="00971D9B"/>
    <w:rsid w:val="00972AFE"/>
    <w:rsid w:val="00972EC5"/>
    <w:rsid w:val="009731EC"/>
    <w:rsid w:val="009732E9"/>
    <w:rsid w:val="00973586"/>
    <w:rsid w:val="009737D9"/>
    <w:rsid w:val="00973975"/>
    <w:rsid w:val="00973C29"/>
    <w:rsid w:val="00973F7E"/>
    <w:rsid w:val="0097505B"/>
    <w:rsid w:val="009758E3"/>
    <w:rsid w:val="009763C4"/>
    <w:rsid w:val="00976B34"/>
    <w:rsid w:val="00976C4F"/>
    <w:rsid w:val="00976F5E"/>
    <w:rsid w:val="009772F1"/>
    <w:rsid w:val="0097791B"/>
    <w:rsid w:val="00977A6B"/>
    <w:rsid w:val="009803A5"/>
    <w:rsid w:val="009803F1"/>
    <w:rsid w:val="0098062F"/>
    <w:rsid w:val="009807B4"/>
    <w:rsid w:val="00980DDF"/>
    <w:rsid w:val="0098182A"/>
    <w:rsid w:val="009828C6"/>
    <w:rsid w:val="00982964"/>
    <w:rsid w:val="00982D78"/>
    <w:rsid w:val="00983A84"/>
    <w:rsid w:val="00983B4C"/>
    <w:rsid w:val="00983DFB"/>
    <w:rsid w:val="00983EF6"/>
    <w:rsid w:val="009843E2"/>
    <w:rsid w:val="009844F7"/>
    <w:rsid w:val="00984753"/>
    <w:rsid w:val="00984AA1"/>
    <w:rsid w:val="00985462"/>
    <w:rsid w:val="00985463"/>
    <w:rsid w:val="009854CE"/>
    <w:rsid w:val="0098582B"/>
    <w:rsid w:val="00985947"/>
    <w:rsid w:val="00985FE7"/>
    <w:rsid w:val="00986029"/>
    <w:rsid w:val="009861AC"/>
    <w:rsid w:val="00987B13"/>
    <w:rsid w:val="00987F2D"/>
    <w:rsid w:val="0099079E"/>
    <w:rsid w:val="00990E91"/>
    <w:rsid w:val="0099129D"/>
    <w:rsid w:val="0099188F"/>
    <w:rsid w:val="0099189A"/>
    <w:rsid w:val="00991F5D"/>
    <w:rsid w:val="00992015"/>
    <w:rsid w:val="0099281E"/>
    <w:rsid w:val="00992870"/>
    <w:rsid w:val="00992BAF"/>
    <w:rsid w:val="00992C24"/>
    <w:rsid w:val="009930B9"/>
    <w:rsid w:val="009934E2"/>
    <w:rsid w:val="00993AB6"/>
    <w:rsid w:val="00993DDC"/>
    <w:rsid w:val="00993EDF"/>
    <w:rsid w:val="00994079"/>
    <w:rsid w:val="00994175"/>
    <w:rsid w:val="009944D0"/>
    <w:rsid w:val="009944DF"/>
    <w:rsid w:val="00994F59"/>
    <w:rsid w:val="00995182"/>
    <w:rsid w:val="00995238"/>
    <w:rsid w:val="00995933"/>
    <w:rsid w:val="00995B7D"/>
    <w:rsid w:val="00995DCD"/>
    <w:rsid w:val="00995FFD"/>
    <w:rsid w:val="009969F7"/>
    <w:rsid w:val="00996A15"/>
    <w:rsid w:val="009971B1"/>
    <w:rsid w:val="00997F4B"/>
    <w:rsid w:val="009A0B5D"/>
    <w:rsid w:val="009A1301"/>
    <w:rsid w:val="009A22DA"/>
    <w:rsid w:val="009A244C"/>
    <w:rsid w:val="009A2BBB"/>
    <w:rsid w:val="009A2C08"/>
    <w:rsid w:val="009A2CD1"/>
    <w:rsid w:val="009A35A6"/>
    <w:rsid w:val="009A3612"/>
    <w:rsid w:val="009A3884"/>
    <w:rsid w:val="009A3AC4"/>
    <w:rsid w:val="009A3F81"/>
    <w:rsid w:val="009A4059"/>
    <w:rsid w:val="009A430D"/>
    <w:rsid w:val="009A44C8"/>
    <w:rsid w:val="009A4579"/>
    <w:rsid w:val="009A45B0"/>
    <w:rsid w:val="009A4755"/>
    <w:rsid w:val="009A4A2F"/>
    <w:rsid w:val="009A4EAB"/>
    <w:rsid w:val="009A54B6"/>
    <w:rsid w:val="009A54EE"/>
    <w:rsid w:val="009A5BCC"/>
    <w:rsid w:val="009A5F58"/>
    <w:rsid w:val="009A6A6F"/>
    <w:rsid w:val="009A735F"/>
    <w:rsid w:val="009A7C5B"/>
    <w:rsid w:val="009B04F1"/>
    <w:rsid w:val="009B07DC"/>
    <w:rsid w:val="009B08FB"/>
    <w:rsid w:val="009B1226"/>
    <w:rsid w:val="009B13B9"/>
    <w:rsid w:val="009B18A9"/>
    <w:rsid w:val="009B1925"/>
    <w:rsid w:val="009B1AD4"/>
    <w:rsid w:val="009B1B69"/>
    <w:rsid w:val="009B1D67"/>
    <w:rsid w:val="009B234F"/>
    <w:rsid w:val="009B3317"/>
    <w:rsid w:val="009B47EE"/>
    <w:rsid w:val="009B4927"/>
    <w:rsid w:val="009B4DDC"/>
    <w:rsid w:val="009B4E0B"/>
    <w:rsid w:val="009B500C"/>
    <w:rsid w:val="009B533B"/>
    <w:rsid w:val="009B5A67"/>
    <w:rsid w:val="009B6084"/>
    <w:rsid w:val="009B65D5"/>
    <w:rsid w:val="009B7570"/>
    <w:rsid w:val="009C0050"/>
    <w:rsid w:val="009C0336"/>
    <w:rsid w:val="009C0DCE"/>
    <w:rsid w:val="009C1051"/>
    <w:rsid w:val="009C137B"/>
    <w:rsid w:val="009C146E"/>
    <w:rsid w:val="009C16FB"/>
    <w:rsid w:val="009C1772"/>
    <w:rsid w:val="009C17DA"/>
    <w:rsid w:val="009C18CC"/>
    <w:rsid w:val="009C1C22"/>
    <w:rsid w:val="009C1F5C"/>
    <w:rsid w:val="009C1F80"/>
    <w:rsid w:val="009C267E"/>
    <w:rsid w:val="009C2C62"/>
    <w:rsid w:val="009C2F9F"/>
    <w:rsid w:val="009C2FC1"/>
    <w:rsid w:val="009C30FE"/>
    <w:rsid w:val="009C37B1"/>
    <w:rsid w:val="009C3AFB"/>
    <w:rsid w:val="009C3B95"/>
    <w:rsid w:val="009C3C80"/>
    <w:rsid w:val="009C470D"/>
    <w:rsid w:val="009C4CD0"/>
    <w:rsid w:val="009C5CA0"/>
    <w:rsid w:val="009C638B"/>
    <w:rsid w:val="009C6E6F"/>
    <w:rsid w:val="009C7958"/>
    <w:rsid w:val="009C7998"/>
    <w:rsid w:val="009C7A57"/>
    <w:rsid w:val="009C7AEF"/>
    <w:rsid w:val="009C7DCE"/>
    <w:rsid w:val="009D05E0"/>
    <w:rsid w:val="009D1595"/>
    <w:rsid w:val="009D199C"/>
    <w:rsid w:val="009D1A9A"/>
    <w:rsid w:val="009D1F22"/>
    <w:rsid w:val="009D217F"/>
    <w:rsid w:val="009D2594"/>
    <w:rsid w:val="009D27C4"/>
    <w:rsid w:val="009D29E9"/>
    <w:rsid w:val="009D3626"/>
    <w:rsid w:val="009D39EF"/>
    <w:rsid w:val="009D3B66"/>
    <w:rsid w:val="009D443F"/>
    <w:rsid w:val="009D5B49"/>
    <w:rsid w:val="009D5CA0"/>
    <w:rsid w:val="009D6262"/>
    <w:rsid w:val="009D655A"/>
    <w:rsid w:val="009D666E"/>
    <w:rsid w:val="009D68FB"/>
    <w:rsid w:val="009D6EE3"/>
    <w:rsid w:val="009D6F3E"/>
    <w:rsid w:val="009D72FC"/>
    <w:rsid w:val="009D771F"/>
    <w:rsid w:val="009D7BA9"/>
    <w:rsid w:val="009D7BC7"/>
    <w:rsid w:val="009D7CD5"/>
    <w:rsid w:val="009E04B3"/>
    <w:rsid w:val="009E0780"/>
    <w:rsid w:val="009E0DFC"/>
    <w:rsid w:val="009E12EA"/>
    <w:rsid w:val="009E1880"/>
    <w:rsid w:val="009E199B"/>
    <w:rsid w:val="009E1A06"/>
    <w:rsid w:val="009E1A85"/>
    <w:rsid w:val="009E2360"/>
    <w:rsid w:val="009E247B"/>
    <w:rsid w:val="009E2723"/>
    <w:rsid w:val="009E2C15"/>
    <w:rsid w:val="009E36A5"/>
    <w:rsid w:val="009E3E4F"/>
    <w:rsid w:val="009E4028"/>
    <w:rsid w:val="009E41A0"/>
    <w:rsid w:val="009E442B"/>
    <w:rsid w:val="009E46AE"/>
    <w:rsid w:val="009E4BD3"/>
    <w:rsid w:val="009E5252"/>
    <w:rsid w:val="009E5497"/>
    <w:rsid w:val="009E5643"/>
    <w:rsid w:val="009E5B74"/>
    <w:rsid w:val="009E644A"/>
    <w:rsid w:val="009E6E9A"/>
    <w:rsid w:val="009E7C14"/>
    <w:rsid w:val="009F0803"/>
    <w:rsid w:val="009F094B"/>
    <w:rsid w:val="009F0A01"/>
    <w:rsid w:val="009F0C05"/>
    <w:rsid w:val="009F13D0"/>
    <w:rsid w:val="009F14DF"/>
    <w:rsid w:val="009F1B50"/>
    <w:rsid w:val="009F1EFE"/>
    <w:rsid w:val="009F1F1A"/>
    <w:rsid w:val="009F2D3D"/>
    <w:rsid w:val="009F3B2B"/>
    <w:rsid w:val="009F3BA5"/>
    <w:rsid w:val="009F3CA2"/>
    <w:rsid w:val="009F3EA2"/>
    <w:rsid w:val="009F4060"/>
    <w:rsid w:val="009F419C"/>
    <w:rsid w:val="009F43E0"/>
    <w:rsid w:val="009F486D"/>
    <w:rsid w:val="009F49B2"/>
    <w:rsid w:val="009F4AFB"/>
    <w:rsid w:val="009F4C83"/>
    <w:rsid w:val="009F52C1"/>
    <w:rsid w:val="009F52CE"/>
    <w:rsid w:val="009F5324"/>
    <w:rsid w:val="009F583D"/>
    <w:rsid w:val="009F5EB6"/>
    <w:rsid w:val="009F62D9"/>
    <w:rsid w:val="009F6F37"/>
    <w:rsid w:val="009F7874"/>
    <w:rsid w:val="009F7B1E"/>
    <w:rsid w:val="00A001C6"/>
    <w:rsid w:val="00A002E3"/>
    <w:rsid w:val="00A00C12"/>
    <w:rsid w:val="00A0136F"/>
    <w:rsid w:val="00A014D8"/>
    <w:rsid w:val="00A016F4"/>
    <w:rsid w:val="00A01936"/>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864"/>
    <w:rsid w:val="00A059F8"/>
    <w:rsid w:val="00A05A69"/>
    <w:rsid w:val="00A05DD6"/>
    <w:rsid w:val="00A06007"/>
    <w:rsid w:val="00A06074"/>
    <w:rsid w:val="00A0626C"/>
    <w:rsid w:val="00A06502"/>
    <w:rsid w:val="00A067C2"/>
    <w:rsid w:val="00A0699C"/>
    <w:rsid w:val="00A075D4"/>
    <w:rsid w:val="00A07A85"/>
    <w:rsid w:val="00A07C38"/>
    <w:rsid w:val="00A07E04"/>
    <w:rsid w:val="00A10293"/>
    <w:rsid w:val="00A1067D"/>
    <w:rsid w:val="00A108E0"/>
    <w:rsid w:val="00A10938"/>
    <w:rsid w:val="00A10977"/>
    <w:rsid w:val="00A10CD1"/>
    <w:rsid w:val="00A113C1"/>
    <w:rsid w:val="00A116EB"/>
    <w:rsid w:val="00A11EA9"/>
    <w:rsid w:val="00A12068"/>
    <w:rsid w:val="00A120B9"/>
    <w:rsid w:val="00A1260A"/>
    <w:rsid w:val="00A1264F"/>
    <w:rsid w:val="00A12A7C"/>
    <w:rsid w:val="00A1330E"/>
    <w:rsid w:val="00A138DE"/>
    <w:rsid w:val="00A13C2E"/>
    <w:rsid w:val="00A140F7"/>
    <w:rsid w:val="00A1448C"/>
    <w:rsid w:val="00A1480F"/>
    <w:rsid w:val="00A14C15"/>
    <w:rsid w:val="00A14F1F"/>
    <w:rsid w:val="00A15328"/>
    <w:rsid w:val="00A15CA9"/>
    <w:rsid w:val="00A15D7C"/>
    <w:rsid w:val="00A160E4"/>
    <w:rsid w:val="00A16688"/>
    <w:rsid w:val="00A1791D"/>
    <w:rsid w:val="00A17CF5"/>
    <w:rsid w:val="00A203CB"/>
    <w:rsid w:val="00A204BC"/>
    <w:rsid w:val="00A20858"/>
    <w:rsid w:val="00A20AC0"/>
    <w:rsid w:val="00A20EDA"/>
    <w:rsid w:val="00A210D2"/>
    <w:rsid w:val="00A215A8"/>
    <w:rsid w:val="00A21CD7"/>
    <w:rsid w:val="00A22790"/>
    <w:rsid w:val="00A22822"/>
    <w:rsid w:val="00A22CB1"/>
    <w:rsid w:val="00A22CC2"/>
    <w:rsid w:val="00A2334F"/>
    <w:rsid w:val="00A2351C"/>
    <w:rsid w:val="00A23838"/>
    <w:rsid w:val="00A23944"/>
    <w:rsid w:val="00A23B07"/>
    <w:rsid w:val="00A2400F"/>
    <w:rsid w:val="00A243B7"/>
    <w:rsid w:val="00A25337"/>
    <w:rsid w:val="00A2555F"/>
    <w:rsid w:val="00A25E59"/>
    <w:rsid w:val="00A25FA0"/>
    <w:rsid w:val="00A2678B"/>
    <w:rsid w:val="00A26F9E"/>
    <w:rsid w:val="00A278CE"/>
    <w:rsid w:val="00A30B98"/>
    <w:rsid w:val="00A30CB3"/>
    <w:rsid w:val="00A31254"/>
    <w:rsid w:val="00A31884"/>
    <w:rsid w:val="00A318B8"/>
    <w:rsid w:val="00A31A3C"/>
    <w:rsid w:val="00A31B7C"/>
    <w:rsid w:val="00A320C1"/>
    <w:rsid w:val="00A321B6"/>
    <w:rsid w:val="00A32E8A"/>
    <w:rsid w:val="00A33F37"/>
    <w:rsid w:val="00A342AB"/>
    <w:rsid w:val="00A34481"/>
    <w:rsid w:val="00A34A91"/>
    <w:rsid w:val="00A34AE0"/>
    <w:rsid w:val="00A34DE6"/>
    <w:rsid w:val="00A34F8A"/>
    <w:rsid w:val="00A356F4"/>
    <w:rsid w:val="00A35725"/>
    <w:rsid w:val="00A35A96"/>
    <w:rsid w:val="00A35C5C"/>
    <w:rsid w:val="00A35E95"/>
    <w:rsid w:val="00A361CA"/>
    <w:rsid w:val="00A36AB7"/>
    <w:rsid w:val="00A370EB"/>
    <w:rsid w:val="00A374EB"/>
    <w:rsid w:val="00A3768F"/>
    <w:rsid w:val="00A37AAE"/>
    <w:rsid w:val="00A40131"/>
    <w:rsid w:val="00A402A1"/>
    <w:rsid w:val="00A40443"/>
    <w:rsid w:val="00A4051C"/>
    <w:rsid w:val="00A418D4"/>
    <w:rsid w:val="00A41D8A"/>
    <w:rsid w:val="00A4274E"/>
    <w:rsid w:val="00A43EF9"/>
    <w:rsid w:val="00A440FE"/>
    <w:rsid w:val="00A44175"/>
    <w:rsid w:val="00A44D8F"/>
    <w:rsid w:val="00A453BB"/>
    <w:rsid w:val="00A45A85"/>
    <w:rsid w:val="00A46260"/>
    <w:rsid w:val="00A464DE"/>
    <w:rsid w:val="00A46777"/>
    <w:rsid w:val="00A46CF2"/>
    <w:rsid w:val="00A46E8E"/>
    <w:rsid w:val="00A46F7D"/>
    <w:rsid w:val="00A47184"/>
    <w:rsid w:val="00A475B0"/>
    <w:rsid w:val="00A47998"/>
    <w:rsid w:val="00A47C8E"/>
    <w:rsid w:val="00A501F7"/>
    <w:rsid w:val="00A502C3"/>
    <w:rsid w:val="00A50455"/>
    <w:rsid w:val="00A50D22"/>
    <w:rsid w:val="00A50E14"/>
    <w:rsid w:val="00A51233"/>
    <w:rsid w:val="00A512C3"/>
    <w:rsid w:val="00A51CDD"/>
    <w:rsid w:val="00A51D05"/>
    <w:rsid w:val="00A5223C"/>
    <w:rsid w:val="00A522C3"/>
    <w:rsid w:val="00A528B0"/>
    <w:rsid w:val="00A529CC"/>
    <w:rsid w:val="00A52BFD"/>
    <w:rsid w:val="00A52DCE"/>
    <w:rsid w:val="00A53477"/>
    <w:rsid w:val="00A5496A"/>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CBA"/>
    <w:rsid w:val="00A6710A"/>
    <w:rsid w:val="00A67354"/>
    <w:rsid w:val="00A675BB"/>
    <w:rsid w:val="00A67A27"/>
    <w:rsid w:val="00A70DF7"/>
    <w:rsid w:val="00A710FA"/>
    <w:rsid w:val="00A711F0"/>
    <w:rsid w:val="00A71593"/>
    <w:rsid w:val="00A7176B"/>
    <w:rsid w:val="00A71EFB"/>
    <w:rsid w:val="00A72644"/>
    <w:rsid w:val="00A72AAB"/>
    <w:rsid w:val="00A72B79"/>
    <w:rsid w:val="00A73268"/>
    <w:rsid w:val="00A73BD7"/>
    <w:rsid w:val="00A741EC"/>
    <w:rsid w:val="00A742C7"/>
    <w:rsid w:val="00A743AB"/>
    <w:rsid w:val="00A7453E"/>
    <w:rsid w:val="00A753C0"/>
    <w:rsid w:val="00A75510"/>
    <w:rsid w:val="00A761E5"/>
    <w:rsid w:val="00A76D45"/>
    <w:rsid w:val="00A77212"/>
    <w:rsid w:val="00A77C2C"/>
    <w:rsid w:val="00A80062"/>
    <w:rsid w:val="00A80110"/>
    <w:rsid w:val="00A8014E"/>
    <w:rsid w:val="00A8095B"/>
    <w:rsid w:val="00A80CB3"/>
    <w:rsid w:val="00A80F27"/>
    <w:rsid w:val="00A80F6B"/>
    <w:rsid w:val="00A8182F"/>
    <w:rsid w:val="00A81C19"/>
    <w:rsid w:val="00A82146"/>
    <w:rsid w:val="00A8248E"/>
    <w:rsid w:val="00A82545"/>
    <w:rsid w:val="00A82683"/>
    <w:rsid w:val="00A82B55"/>
    <w:rsid w:val="00A82C68"/>
    <w:rsid w:val="00A83112"/>
    <w:rsid w:val="00A831D9"/>
    <w:rsid w:val="00A832D4"/>
    <w:rsid w:val="00A83508"/>
    <w:rsid w:val="00A83BDD"/>
    <w:rsid w:val="00A84ABC"/>
    <w:rsid w:val="00A84F12"/>
    <w:rsid w:val="00A8508E"/>
    <w:rsid w:val="00A856EB"/>
    <w:rsid w:val="00A85751"/>
    <w:rsid w:val="00A86236"/>
    <w:rsid w:val="00A86924"/>
    <w:rsid w:val="00A86D89"/>
    <w:rsid w:val="00A875E3"/>
    <w:rsid w:val="00A87694"/>
    <w:rsid w:val="00A87C3E"/>
    <w:rsid w:val="00A9022E"/>
    <w:rsid w:val="00A902D4"/>
    <w:rsid w:val="00A9079C"/>
    <w:rsid w:val="00A90C0D"/>
    <w:rsid w:val="00A90D92"/>
    <w:rsid w:val="00A90FFB"/>
    <w:rsid w:val="00A91257"/>
    <w:rsid w:val="00A9209F"/>
    <w:rsid w:val="00A9235A"/>
    <w:rsid w:val="00A92C0D"/>
    <w:rsid w:val="00A92EB1"/>
    <w:rsid w:val="00A93011"/>
    <w:rsid w:val="00A930F9"/>
    <w:rsid w:val="00A931FC"/>
    <w:rsid w:val="00A93BE0"/>
    <w:rsid w:val="00A93C25"/>
    <w:rsid w:val="00A93E1B"/>
    <w:rsid w:val="00A9408B"/>
    <w:rsid w:val="00A942E6"/>
    <w:rsid w:val="00A9464D"/>
    <w:rsid w:val="00A94974"/>
    <w:rsid w:val="00A94DD9"/>
    <w:rsid w:val="00A94FE0"/>
    <w:rsid w:val="00A9539C"/>
    <w:rsid w:val="00A95683"/>
    <w:rsid w:val="00A95C70"/>
    <w:rsid w:val="00A9641B"/>
    <w:rsid w:val="00A9643B"/>
    <w:rsid w:val="00A967CF"/>
    <w:rsid w:val="00A96E21"/>
    <w:rsid w:val="00A96E34"/>
    <w:rsid w:val="00A979B1"/>
    <w:rsid w:val="00A97B1D"/>
    <w:rsid w:val="00AA0A4A"/>
    <w:rsid w:val="00AA0AD4"/>
    <w:rsid w:val="00AA1165"/>
    <w:rsid w:val="00AA1480"/>
    <w:rsid w:val="00AA1C10"/>
    <w:rsid w:val="00AA1E32"/>
    <w:rsid w:val="00AA21DA"/>
    <w:rsid w:val="00AA2601"/>
    <w:rsid w:val="00AA2720"/>
    <w:rsid w:val="00AA2A10"/>
    <w:rsid w:val="00AA2DAB"/>
    <w:rsid w:val="00AA2F7E"/>
    <w:rsid w:val="00AA310E"/>
    <w:rsid w:val="00AA3467"/>
    <w:rsid w:val="00AA3682"/>
    <w:rsid w:val="00AA397F"/>
    <w:rsid w:val="00AA3F31"/>
    <w:rsid w:val="00AA437A"/>
    <w:rsid w:val="00AA4625"/>
    <w:rsid w:val="00AA5517"/>
    <w:rsid w:val="00AA6063"/>
    <w:rsid w:val="00AA671D"/>
    <w:rsid w:val="00AA6BB6"/>
    <w:rsid w:val="00AA6D0F"/>
    <w:rsid w:val="00AA718B"/>
    <w:rsid w:val="00AA7470"/>
    <w:rsid w:val="00AA7BCE"/>
    <w:rsid w:val="00AA7BF3"/>
    <w:rsid w:val="00AA7D57"/>
    <w:rsid w:val="00AB02E9"/>
    <w:rsid w:val="00AB0A5E"/>
    <w:rsid w:val="00AB0DD9"/>
    <w:rsid w:val="00AB10EA"/>
    <w:rsid w:val="00AB16B3"/>
    <w:rsid w:val="00AB1949"/>
    <w:rsid w:val="00AB1D4D"/>
    <w:rsid w:val="00AB1EFA"/>
    <w:rsid w:val="00AB1F1A"/>
    <w:rsid w:val="00AB2EE7"/>
    <w:rsid w:val="00AB31D7"/>
    <w:rsid w:val="00AB336B"/>
    <w:rsid w:val="00AB33AA"/>
    <w:rsid w:val="00AB38BC"/>
    <w:rsid w:val="00AB3F0D"/>
    <w:rsid w:val="00AB4639"/>
    <w:rsid w:val="00AB48EC"/>
    <w:rsid w:val="00AB53E4"/>
    <w:rsid w:val="00AB5467"/>
    <w:rsid w:val="00AB5488"/>
    <w:rsid w:val="00AB6007"/>
    <w:rsid w:val="00AB6E29"/>
    <w:rsid w:val="00AB6EAC"/>
    <w:rsid w:val="00AC00D2"/>
    <w:rsid w:val="00AC0699"/>
    <w:rsid w:val="00AC09FC"/>
    <w:rsid w:val="00AC0E21"/>
    <w:rsid w:val="00AC142F"/>
    <w:rsid w:val="00AC191A"/>
    <w:rsid w:val="00AC252B"/>
    <w:rsid w:val="00AC258F"/>
    <w:rsid w:val="00AC2BEF"/>
    <w:rsid w:val="00AC2F08"/>
    <w:rsid w:val="00AC2F82"/>
    <w:rsid w:val="00AC3031"/>
    <w:rsid w:val="00AC35B2"/>
    <w:rsid w:val="00AC3CBD"/>
    <w:rsid w:val="00AC3EFE"/>
    <w:rsid w:val="00AC4B39"/>
    <w:rsid w:val="00AC4F34"/>
    <w:rsid w:val="00AC50BC"/>
    <w:rsid w:val="00AC5259"/>
    <w:rsid w:val="00AC6104"/>
    <w:rsid w:val="00AC63AC"/>
    <w:rsid w:val="00AC64B7"/>
    <w:rsid w:val="00AC6EC2"/>
    <w:rsid w:val="00AC6FA2"/>
    <w:rsid w:val="00AC6FBC"/>
    <w:rsid w:val="00AC6FC6"/>
    <w:rsid w:val="00AC721E"/>
    <w:rsid w:val="00AC7254"/>
    <w:rsid w:val="00AC7311"/>
    <w:rsid w:val="00AC7E27"/>
    <w:rsid w:val="00AD0265"/>
    <w:rsid w:val="00AD047A"/>
    <w:rsid w:val="00AD0DE9"/>
    <w:rsid w:val="00AD13C0"/>
    <w:rsid w:val="00AD1F3E"/>
    <w:rsid w:val="00AD2036"/>
    <w:rsid w:val="00AD22E3"/>
    <w:rsid w:val="00AD2971"/>
    <w:rsid w:val="00AD3C9E"/>
    <w:rsid w:val="00AD4439"/>
    <w:rsid w:val="00AD44FB"/>
    <w:rsid w:val="00AD5336"/>
    <w:rsid w:val="00AD5FE2"/>
    <w:rsid w:val="00AD6341"/>
    <w:rsid w:val="00AD659E"/>
    <w:rsid w:val="00AD7657"/>
    <w:rsid w:val="00AD76F2"/>
    <w:rsid w:val="00AD78F5"/>
    <w:rsid w:val="00AD7D03"/>
    <w:rsid w:val="00AE1224"/>
    <w:rsid w:val="00AE12C5"/>
    <w:rsid w:val="00AE18A3"/>
    <w:rsid w:val="00AE1ACD"/>
    <w:rsid w:val="00AE1B0D"/>
    <w:rsid w:val="00AE1DBB"/>
    <w:rsid w:val="00AE1FFB"/>
    <w:rsid w:val="00AE23D9"/>
    <w:rsid w:val="00AE2569"/>
    <w:rsid w:val="00AE2896"/>
    <w:rsid w:val="00AE3505"/>
    <w:rsid w:val="00AE3756"/>
    <w:rsid w:val="00AE375F"/>
    <w:rsid w:val="00AE3A4B"/>
    <w:rsid w:val="00AE3A63"/>
    <w:rsid w:val="00AE3B06"/>
    <w:rsid w:val="00AE4572"/>
    <w:rsid w:val="00AE4755"/>
    <w:rsid w:val="00AE53FF"/>
    <w:rsid w:val="00AE5416"/>
    <w:rsid w:val="00AE5435"/>
    <w:rsid w:val="00AE5C7D"/>
    <w:rsid w:val="00AE5F9E"/>
    <w:rsid w:val="00AE629F"/>
    <w:rsid w:val="00AE62F6"/>
    <w:rsid w:val="00AE63B2"/>
    <w:rsid w:val="00AE645C"/>
    <w:rsid w:val="00AE6A6B"/>
    <w:rsid w:val="00AE6BC9"/>
    <w:rsid w:val="00AE71C1"/>
    <w:rsid w:val="00AE71E0"/>
    <w:rsid w:val="00AE749F"/>
    <w:rsid w:val="00AE776D"/>
    <w:rsid w:val="00AE7DED"/>
    <w:rsid w:val="00AF0656"/>
    <w:rsid w:val="00AF10FA"/>
    <w:rsid w:val="00AF1DD5"/>
    <w:rsid w:val="00AF1DE5"/>
    <w:rsid w:val="00AF2255"/>
    <w:rsid w:val="00AF2918"/>
    <w:rsid w:val="00AF313A"/>
    <w:rsid w:val="00AF3ABE"/>
    <w:rsid w:val="00AF4544"/>
    <w:rsid w:val="00AF49C5"/>
    <w:rsid w:val="00AF52E0"/>
    <w:rsid w:val="00AF5615"/>
    <w:rsid w:val="00AF5759"/>
    <w:rsid w:val="00AF5BD7"/>
    <w:rsid w:val="00AF5C7B"/>
    <w:rsid w:val="00AF5D81"/>
    <w:rsid w:val="00AF6079"/>
    <w:rsid w:val="00AF6286"/>
    <w:rsid w:val="00AF6959"/>
    <w:rsid w:val="00AF6E66"/>
    <w:rsid w:val="00AF723F"/>
    <w:rsid w:val="00AF7408"/>
    <w:rsid w:val="00AF7475"/>
    <w:rsid w:val="00AF7AC8"/>
    <w:rsid w:val="00AF7F9A"/>
    <w:rsid w:val="00B00520"/>
    <w:rsid w:val="00B00B25"/>
    <w:rsid w:val="00B00F8E"/>
    <w:rsid w:val="00B014D0"/>
    <w:rsid w:val="00B020E0"/>
    <w:rsid w:val="00B0226D"/>
    <w:rsid w:val="00B02CD1"/>
    <w:rsid w:val="00B02EBB"/>
    <w:rsid w:val="00B02F8F"/>
    <w:rsid w:val="00B03552"/>
    <w:rsid w:val="00B03B39"/>
    <w:rsid w:val="00B03CB0"/>
    <w:rsid w:val="00B041A9"/>
    <w:rsid w:val="00B04350"/>
    <w:rsid w:val="00B0465E"/>
    <w:rsid w:val="00B04F0C"/>
    <w:rsid w:val="00B0515F"/>
    <w:rsid w:val="00B052FB"/>
    <w:rsid w:val="00B05CBC"/>
    <w:rsid w:val="00B0620C"/>
    <w:rsid w:val="00B06363"/>
    <w:rsid w:val="00B06A70"/>
    <w:rsid w:val="00B06B41"/>
    <w:rsid w:val="00B06BA8"/>
    <w:rsid w:val="00B06D0F"/>
    <w:rsid w:val="00B076BD"/>
    <w:rsid w:val="00B07A6A"/>
    <w:rsid w:val="00B07B44"/>
    <w:rsid w:val="00B07BE6"/>
    <w:rsid w:val="00B07E80"/>
    <w:rsid w:val="00B1078A"/>
    <w:rsid w:val="00B10A7B"/>
    <w:rsid w:val="00B10BBD"/>
    <w:rsid w:val="00B1122A"/>
    <w:rsid w:val="00B11638"/>
    <w:rsid w:val="00B1199E"/>
    <w:rsid w:val="00B11B21"/>
    <w:rsid w:val="00B1218F"/>
    <w:rsid w:val="00B122B2"/>
    <w:rsid w:val="00B122CE"/>
    <w:rsid w:val="00B12341"/>
    <w:rsid w:val="00B129B3"/>
    <w:rsid w:val="00B13262"/>
    <w:rsid w:val="00B1340D"/>
    <w:rsid w:val="00B135A4"/>
    <w:rsid w:val="00B13A2A"/>
    <w:rsid w:val="00B13E3E"/>
    <w:rsid w:val="00B14140"/>
    <w:rsid w:val="00B145CD"/>
    <w:rsid w:val="00B14791"/>
    <w:rsid w:val="00B14AC6"/>
    <w:rsid w:val="00B14BE0"/>
    <w:rsid w:val="00B14C20"/>
    <w:rsid w:val="00B14E56"/>
    <w:rsid w:val="00B15588"/>
    <w:rsid w:val="00B16238"/>
    <w:rsid w:val="00B168B5"/>
    <w:rsid w:val="00B172BE"/>
    <w:rsid w:val="00B173B2"/>
    <w:rsid w:val="00B2005F"/>
    <w:rsid w:val="00B20164"/>
    <w:rsid w:val="00B202C7"/>
    <w:rsid w:val="00B203F3"/>
    <w:rsid w:val="00B2067B"/>
    <w:rsid w:val="00B2101D"/>
    <w:rsid w:val="00B210D6"/>
    <w:rsid w:val="00B2110C"/>
    <w:rsid w:val="00B21298"/>
    <w:rsid w:val="00B21628"/>
    <w:rsid w:val="00B22045"/>
    <w:rsid w:val="00B22415"/>
    <w:rsid w:val="00B22598"/>
    <w:rsid w:val="00B228CF"/>
    <w:rsid w:val="00B235E1"/>
    <w:rsid w:val="00B23939"/>
    <w:rsid w:val="00B23F81"/>
    <w:rsid w:val="00B23F8B"/>
    <w:rsid w:val="00B24204"/>
    <w:rsid w:val="00B24EB1"/>
    <w:rsid w:val="00B2518B"/>
    <w:rsid w:val="00B259B3"/>
    <w:rsid w:val="00B25B73"/>
    <w:rsid w:val="00B2680C"/>
    <w:rsid w:val="00B26930"/>
    <w:rsid w:val="00B26D79"/>
    <w:rsid w:val="00B276A4"/>
    <w:rsid w:val="00B27724"/>
    <w:rsid w:val="00B27905"/>
    <w:rsid w:val="00B30029"/>
    <w:rsid w:val="00B3012C"/>
    <w:rsid w:val="00B3023E"/>
    <w:rsid w:val="00B3027F"/>
    <w:rsid w:val="00B306F3"/>
    <w:rsid w:val="00B30AAD"/>
    <w:rsid w:val="00B30BC2"/>
    <w:rsid w:val="00B30C63"/>
    <w:rsid w:val="00B30F3D"/>
    <w:rsid w:val="00B314D7"/>
    <w:rsid w:val="00B315B3"/>
    <w:rsid w:val="00B31645"/>
    <w:rsid w:val="00B319E7"/>
    <w:rsid w:val="00B324BF"/>
    <w:rsid w:val="00B32A27"/>
    <w:rsid w:val="00B32AAE"/>
    <w:rsid w:val="00B32C06"/>
    <w:rsid w:val="00B32E8B"/>
    <w:rsid w:val="00B33711"/>
    <w:rsid w:val="00B339BC"/>
    <w:rsid w:val="00B33D65"/>
    <w:rsid w:val="00B33EA5"/>
    <w:rsid w:val="00B33F5C"/>
    <w:rsid w:val="00B340AB"/>
    <w:rsid w:val="00B34514"/>
    <w:rsid w:val="00B34550"/>
    <w:rsid w:val="00B34ED7"/>
    <w:rsid w:val="00B34F46"/>
    <w:rsid w:val="00B3527C"/>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AB0"/>
    <w:rsid w:val="00B41C6A"/>
    <w:rsid w:val="00B42043"/>
    <w:rsid w:val="00B42A43"/>
    <w:rsid w:val="00B432A0"/>
    <w:rsid w:val="00B4424E"/>
    <w:rsid w:val="00B44379"/>
    <w:rsid w:val="00B4474E"/>
    <w:rsid w:val="00B44753"/>
    <w:rsid w:val="00B4492F"/>
    <w:rsid w:val="00B44E86"/>
    <w:rsid w:val="00B44F12"/>
    <w:rsid w:val="00B45088"/>
    <w:rsid w:val="00B45473"/>
    <w:rsid w:val="00B457B8"/>
    <w:rsid w:val="00B457DF"/>
    <w:rsid w:val="00B45F25"/>
    <w:rsid w:val="00B462A7"/>
    <w:rsid w:val="00B46480"/>
    <w:rsid w:val="00B46EFC"/>
    <w:rsid w:val="00B4738B"/>
    <w:rsid w:val="00B476AF"/>
    <w:rsid w:val="00B4772D"/>
    <w:rsid w:val="00B47CC4"/>
    <w:rsid w:val="00B5124B"/>
    <w:rsid w:val="00B517F7"/>
    <w:rsid w:val="00B518E5"/>
    <w:rsid w:val="00B51AE9"/>
    <w:rsid w:val="00B51C73"/>
    <w:rsid w:val="00B51C75"/>
    <w:rsid w:val="00B51EBF"/>
    <w:rsid w:val="00B52AFC"/>
    <w:rsid w:val="00B52B41"/>
    <w:rsid w:val="00B52C97"/>
    <w:rsid w:val="00B52EFE"/>
    <w:rsid w:val="00B535A3"/>
    <w:rsid w:val="00B53856"/>
    <w:rsid w:val="00B539CF"/>
    <w:rsid w:val="00B53FA1"/>
    <w:rsid w:val="00B54E35"/>
    <w:rsid w:val="00B559DC"/>
    <w:rsid w:val="00B55A6C"/>
    <w:rsid w:val="00B56016"/>
    <w:rsid w:val="00B562D1"/>
    <w:rsid w:val="00B568B8"/>
    <w:rsid w:val="00B56CDC"/>
    <w:rsid w:val="00B56E01"/>
    <w:rsid w:val="00B56F07"/>
    <w:rsid w:val="00B570B9"/>
    <w:rsid w:val="00B5715D"/>
    <w:rsid w:val="00B57479"/>
    <w:rsid w:val="00B60331"/>
    <w:rsid w:val="00B607A0"/>
    <w:rsid w:val="00B60A8A"/>
    <w:rsid w:val="00B60DCA"/>
    <w:rsid w:val="00B60E76"/>
    <w:rsid w:val="00B61824"/>
    <w:rsid w:val="00B62034"/>
    <w:rsid w:val="00B6244F"/>
    <w:rsid w:val="00B626F4"/>
    <w:rsid w:val="00B62BAE"/>
    <w:rsid w:val="00B62C84"/>
    <w:rsid w:val="00B6305A"/>
    <w:rsid w:val="00B63483"/>
    <w:rsid w:val="00B634EA"/>
    <w:rsid w:val="00B6369D"/>
    <w:rsid w:val="00B638FD"/>
    <w:rsid w:val="00B63C73"/>
    <w:rsid w:val="00B64109"/>
    <w:rsid w:val="00B642C5"/>
    <w:rsid w:val="00B650F7"/>
    <w:rsid w:val="00B6573A"/>
    <w:rsid w:val="00B65EB2"/>
    <w:rsid w:val="00B660B9"/>
    <w:rsid w:val="00B66329"/>
    <w:rsid w:val="00B66890"/>
    <w:rsid w:val="00B66F3E"/>
    <w:rsid w:val="00B66F81"/>
    <w:rsid w:val="00B66FC2"/>
    <w:rsid w:val="00B672B3"/>
    <w:rsid w:val="00B678CC"/>
    <w:rsid w:val="00B678DB"/>
    <w:rsid w:val="00B67C5C"/>
    <w:rsid w:val="00B70404"/>
    <w:rsid w:val="00B712C3"/>
    <w:rsid w:val="00B713FD"/>
    <w:rsid w:val="00B715D3"/>
    <w:rsid w:val="00B71A7C"/>
    <w:rsid w:val="00B71C36"/>
    <w:rsid w:val="00B72A25"/>
    <w:rsid w:val="00B72F55"/>
    <w:rsid w:val="00B730E0"/>
    <w:rsid w:val="00B7367C"/>
    <w:rsid w:val="00B75204"/>
    <w:rsid w:val="00B75686"/>
    <w:rsid w:val="00B7615E"/>
    <w:rsid w:val="00B76B5C"/>
    <w:rsid w:val="00B76DB6"/>
    <w:rsid w:val="00B76EA0"/>
    <w:rsid w:val="00B775B0"/>
    <w:rsid w:val="00B77761"/>
    <w:rsid w:val="00B77D22"/>
    <w:rsid w:val="00B77DBF"/>
    <w:rsid w:val="00B801A6"/>
    <w:rsid w:val="00B80269"/>
    <w:rsid w:val="00B8044D"/>
    <w:rsid w:val="00B81030"/>
    <w:rsid w:val="00B810DF"/>
    <w:rsid w:val="00B81578"/>
    <w:rsid w:val="00B818A6"/>
    <w:rsid w:val="00B81983"/>
    <w:rsid w:val="00B819AC"/>
    <w:rsid w:val="00B81FBB"/>
    <w:rsid w:val="00B823AE"/>
    <w:rsid w:val="00B825B7"/>
    <w:rsid w:val="00B827FD"/>
    <w:rsid w:val="00B83318"/>
    <w:rsid w:val="00B837C2"/>
    <w:rsid w:val="00B8458E"/>
    <w:rsid w:val="00B846E2"/>
    <w:rsid w:val="00B84851"/>
    <w:rsid w:val="00B85179"/>
    <w:rsid w:val="00B8533F"/>
    <w:rsid w:val="00B85414"/>
    <w:rsid w:val="00B8591C"/>
    <w:rsid w:val="00B863A8"/>
    <w:rsid w:val="00B86760"/>
    <w:rsid w:val="00B8706B"/>
    <w:rsid w:val="00B8772A"/>
    <w:rsid w:val="00B87FD2"/>
    <w:rsid w:val="00B902B9"/>
    <w:rsid w:val="00B9049B"/>
    <w:rsid w:val="00B90708"/>
    <w:rsid w:val="00B90A68"/>
    <w:rsid w:val="00B90D26"/>
    <w:rsid w:val="00B910E0"/>
    <w:rsid w:val="00B91319"/>
    <w:rsid w:val="00B91E6E"/>
    <w:rsid w:val="00B925A9"/>
    <w:rsid w:val="00B929CF"/>
    <w:rsid w:val="00B92AF1"/>
    <w:rsid w:val="00B92C59"/>
    <w:rsid w:val="00B92D3D"/>
    <w:rsid w:val="00B93112"/>
    <w:rsid w:val="00B931AD"/>
    <w:rsid w:val="00B93BA2"/>
    <w:rsid w:val="00B93D60"/>
    <w:rsid w:val="00B943EA"/>
    <w:rsid w:val="00B94DA1"/>
    <w:rsid w:val="00B950F0"/>
    <w:rsid w:val="00B95B21"/>
    <w:rsid w:val="00B95BFE"/>
    <w:rsid w:val="00B95E54"/>
    <w:rsid w:val="00B96063"/>
    <w:rsid w:val="00B961CB"/>
    <w:rsid w:val="00B96C22"/>
    <w:rsid w:val="00B972D3"/>
    <w:rsid w:val="00B97C29"/>
    <w:rsid w:val="00BA0098"/>
    <w:rsid w:val="00BA0254"/>
    <w:rsid w:val="00BA036D"/>
    <w:rsid w:val="00BA0965"/>
    <w:rsid w:val="00BA1705"/>
    <w:rsid w:val="00BA2096"/>
    <w:rsid w:val="00BA2132"/>
    <w:rsid w:val="00BA22D3"/>
    <w:rsid w:val="00BA2524"/>
    <w:rsid w:val="00BA2683"/>
    <w:rsid w:val="00BA3005"/>
    <w:rsid w:val="00BA3049"/>
    <w:rsid w:val="00BA3224"/>
    <w:rsid w:val="00BA4295"/>
    <w:rsid w:val="00BA456F"/>
    <w:rsid w:val="00BA493D"/>
    <w:rsid w:val="00BA4D69"/>
    <w:rsid w:val="00BA5352"/>
    <w:rsid w:val="00BA5B58"/>
    <w:rsid w:val="00BA5E24"/>
    <w:rsid w:val="00BA659C"/>
    <w:rsid w:val="00BA7246"/>
    <w:rsid w:val="00BA728C"/>
    <w:rsid w:val="00BA73D4"/>
    <w:rsid w:val="00BA74F1"/>
    <w:rsid w:val="00BA7735"/>
    <w:rsid w:val="00BA78DC"/>
    <w:rsid w:val="00BA7C4B"/>
    <w:rsid w:val="00BA7CD5"/>
    <w:rsid w:val="00BB0200"/>
    <w:rsid w:val="00BB0275"/>
    <w:rsid w:val="00BB0338"/>
    <w:rsid w:val="00BB0479"/>
    <w:rsid w:val="00BB0AB1"/>
    <w:rsid w:val="00BB0AD4"/>
    <w:rsid w:val="00BB1260"/>
    <w:rsid w:val="00BB14B0"/>
    <w:rsid w:val="00BB168A"/>
    <w:rsid w:val="00BB186A"/>
    <w:rsid w:val="00BB19E4"/>
    <w:rsid w:val="00BB1EE7"/>
    <w:rsid w:val="00BB2190"/>
    <w:rsid w:val="00BB230F"/>
    <w:rsid w:val="00BB2496"/>
    <w:rsid w:val="00BB24A8"/>
    <w:rsid w:val="00BB2765"/>
    <w:rsid w:val="00BB2CF5"/>
    <w:rsid w:val="00BB3136"/>
    <w:rsid w:val="00BB3497"/>
    <w:rsid w:val="00BB3940"/>
    <w:rsid w:val="00BB3CBB"/>
    <w:rsid w:val="00BB4389"/>
    <w:rsid w:val="00BB4ED9"/>
    <w:rsid w:val="00BB5587"/>
    <w:rsid w:val="00BB5F6F"/>
    <w:rsid w:val="00BB611F"/>
    <w:rsid w:val="00BB61BE"/>
    <w:rsid w:val="00BB64A9"/>
    <w:rsid w:val="00BB6B61"/>
    <w:rsid w:val="00BB7166"/>
    <w:rsid w:val="00BB7191"/>
    <w:rsid w:val="00BB76D3"/>
    <w:rsid w:val="00BB7FBE"/>
    <w:rsid w:val="00BC01B4"/>
    <w:rsid w:val="00BC0922"/>
    <w:rsid w:val="00BC1712"/>
    <w:rsid w:val="00BC19AD"/>
    <w:rsid w:val="00BC1B16"/>
    <w:rsid w:val="00BC1B26"/>
    <w:rsid w:val="00BC1CF0"/>
    <w:rsid w:val="00BC1F08"/>
    <w:rsid w:val="00BC1F44"/>
    <w:rsid w:val="00BC22AB"/>
    <w:rsid w:val="00BC278B"/>
    <w:rsid w:val="00BC2797"/>
    <w:rsid w:val="00BC2DF0"/>
    <w:rsid w:val="00BC2F58"/>
    <w:rsid w:val="00BC3101"/>
    <w:rsid w:val="00BC36C0"/>
    <w:rsid w:val="00BC3DDB"/>
    <w:rsid w:val="00BC400E"/>
    <w:rsid w:val="00BC4189"/>
    <w:rsid w:val="00BC4227"/>
    <w:rsid w:val="00BC4340"/>
    <w:rsid w:val="00BC4952"/>
    <w:rsid w:val="00BC54CD"/>
    <w:rsid w:val="00BC5694"/>
    <w:rsid w:val="00BC56F5"/>
    <w:rsid w:val="00BC5D3A"/>
    <w:rsid w:val="00BC615D"/>
    <w:rsid w:val="00BC6BE0"/>
    <w:rsid w:val="00BC6CD3"/>
    <w:rsid w:val="00BC6CD8"/>
    <w:rsid w:val="00BC6DC5"/>
    <w:rsid w:val="00BC6EAE"/>
    <w:rsid w:val="00BC73E9"/>
    <w:rsid w:val="00BC76B1"/>
    <w:rsid w:val="00BD01A7"/>
    <w:rsid w:val="00BD08C9"/>
    <w:rsid w:val="00BD0A6F"/>
    <w:rsid w:val="00BD1366"/>
    <w:rsid w:val="00BD1656"/>
    <w:rsid w:val="00BD17AA"/>
    <w:rsid w:val="00BD1827"/>
    <w:rsid w:val="00BD18CC"/>
    <w:rsid w:val="00BD1AC1"/>
    <w:rsid w:val="00BD1D46"/>
    <w:rsid w:val="00BD1DC6"/>
    <w:rsid w:val="00BD2788"/>
    <w:rsid w:val="00BD29F5"/>
    <w:rsid w:val="00BD3242"/>
    <w:rsid w:val="00BD3419"/>
    <w:rsid w:val="00BD34E9"/>
    <w:rsid w:val="00BD39EC"/>
    <w:rsid w:val="00BD4171"/>
    <w:rsid w:val="00BD42CA"/>
    <w:rsid w:val="00BD4316"/>
    <w:rsid w:val="00BD43E5"/>
    <w:rsid w:val="00BD50D4"/>
    <w:rsid w:val="00BD512A"/>
    <w:rsid w:val="00BD5479"/>
    <w:rsid w:val="00BD57EF"/>
    <w:rsid w:val="00BD59E3"/>
    <w:rsid w:val="00BD6342"/>
    <w:rsid w:val="00BD66AC"/>
    <w:rsid w:val="00BD672B"/>
    <w:rsid w:val="00BD771F"/>
    <w:rsid w:val="00BD7C50"/>
    <w:rsid w:val="00BD7C76"/>
    <w:rsid w:val="00BD7FD7"/>
    <w:rsid w:val="00BE0208"/>
    <w:rsid w:val="00BE0315"/>
    <w:rsid w:val="00BE05F0"/>
    <w:rsid w:val="00BE08D5"/>
    <w:rsid w:val="00BE091A"/>
    <w:rsid w:val="00BE09C0"/>
    <w:rsid w:val="00BE0D73"/>
    <w:rsid w:val="00BE1168"/>
    <w:rsid w:val="00BE11B8"/>
    <w:rsid w:val="00BE137E"/>
    <w:rsid w:val="00BE150A"/>
    <w:rsid w:val="00BE1772"/>
    <w:rsid w:val="00BE1DEB"/>
    <w:rsid w:val="00BE2002"/>
    <w:rsid w:val="00BE217A"/>
    <w:rsid w:val="00BE2903"/>
    <w:rsid w:val="00BE2E8B"/>
    <w:rsid w:val="00BE318A"/>
    <w:rsid w:val="00BE349E"/>
    <w:rsid w:val="00BE35DA"/>
    <w:rsid w:val="00BE3A19"/>
    <w:rsid w:val="00BE44F2"/>
    <w:rsid w:val="00BE74E2"/>
    <w:rsid w:val="00BF07D9"/>
    <w:rsid w:val="00BF0A46"/>
    <w:rsid w:val="00BF0E8E"/>
    <w:rsid w:val="00BF0EB7"/>
    <w:rsid w:val="00BF17C6"/>
    <w:rsid w:val="00BF1A7F"/>
    <w:rsid w:val="00BF2085"/>
    <w:rsid w:val="00BF2E36"/>
    <w:rsid w:val="00BF2E8A"/>
    <w:rsid w:val="00BF3925"/>
    <w:rsid w:val="00BF3E91"/>
    <w:rsid w:val="00BF50FF"/>
    <w:rsid w:val="00BF5319"/>
    <w:rsid w:val="00BF5324"/>
    <w:rsid w:val="00BF561D"/>
    <w:rsid w:val="00BF5652"/>
    <w:rsid w:val="00BF577F"/>
    <w:rsid w:val="00BF5A3F"/>
    <w:rsid w:val="00BF5B28"/>
    <w:rsid w:val="00BF5C2B"/>
    <w:rsid w:val="00BF66F6"/>
    <w:rsid w:val="00BF6A5C"/>
    <w:rsid w:val="00BF70EF"/>
    <w:rsid w:val="00BF7266"/>
    <w:rsid w:val="00BF771F"/>
    <w:rsid w:val="00BF7734"/>
    <w:rsid w:val="00C00474"/>
    <w:rsid w:val="00C0072C"/>
    <w:rsid w:val="00C00C09"/>
    <w:rsid w:val="00C00C19"/>
    <w:rsid w:val="00C00E37"/>
    <w:rsid w:val="00C00F37"/>
    <w:rsid w:val="00C020EE"/>
    <w:rsid w:val="00C0220A"/>
    <w:rsid w:val="00C0247E"/>
    <w:rsid w:val="00C02A8A"/>
    <w:rsid w:val="00C02A99"/>
    <w:rsid w:val="00C02BFC"/>
    <w:rsid w:val="00C0302B"/>
    <w:rsid w:val="00C036D3"/>
    <w:rsid w:val="00C03F48"/>
    <w:rsid w:val="00C03F51"/>
    <w:rsid w:val="00C0422A"/>
    <w:rsid w:val="00C04DF2"/>
    <w:rsid w:val="00C0501B"/>
    <w:rsid w:val="00C053D2"/>
    <w:rsid w:val="00C05C5B"/>
    <w:rsid w:val="00C05DDE"/>
    <w:rsid w:val="00C05FED"/>
    <w:rsid w:val="00C0626B"/>
    <w:rsid w:val="00C0648F"/>
    <w:rsid w:val="00C06812"/>
    <w:rsid w:val="00C06C59"/>
    <w:rsid w:val="00C07DA4"/>
    <w:rsid w:val="00C10466"/>
    <w:rsid w:val="00C10CC7"/>
    <w:rsid w:val="00C10F8E"/>
    <w:rsid w:val="00C1112B"/>
    <w:rsid w:val="00C111ED"/>
    <w:rsid w:val="00C11677"/>
    <w:rsid w:val="00C11745"/>
    <w:rsid w:val="00C11977"/>
    <w:rsid w:val="00C119FC"/>
    <w:rsid w:val="00C11CD0"/>
    <w:rsid w:val="00C11DF8"/>
    <w:rsid w:val="00C11F38"/>
    <w:rsid w:val="00C120DE"/>
    <w:rsid w:val="00C1257E"/>
    <w:rsid w:val="00C13225"/>
    <w:rsid w:val="00C136A2"/>
    <w:rsid w:val="00C13E8C"/>
    <w:rsid w:val="00C149DC"/>
    <w:rsid w:val="00C14C86"/>
    <w:rsid w:val="00C150EB"/>
    <w:rsid w:val="00C15313"/>
    <w:rsid w:val="00C15A5F"/>
    <w:rsid w:val="00C15E5C"/>
    <w:rsid w:val="00C15F63"/>
    <w:rsid w:val="00C16378"/>
    <w:rsid w:val="00C16470"/>
    <w:rsid w:val="00C17715"/>
    <w:rsid w:val="00C17B48"/>
    <w:rsid w:val="00C17E55"/>
    <w:rsid w:val="00C20227"/>
    <w:rsid w:val="00C2039E"/>
    <w:rsid w:val="00C20514"/>
    <w:rsid w:val="00C205EE"/>
    <w:rsid w:val="00C20BD0"/>
    <w:rsid w:val="00C20C76"/>
    <w:rsid w:val="00C21875"/>
    <w:rsid w:val="00C21B5C"/>
    <w:rsid w:val="00C21CFB"/>
    <w:rsid w:val="00C21F01"/>
    <w:rsid w:val="00C21F45"/>
    <w:rsid w:val="00C224A0"/>
    <w:rsid w:val="00C2265F"/>
    <w:rsid w:val="00C22916"/>
    <w:rsid w:val="00C229F8"/>
    <w:rsid w:val="00C22D3B"/>
    <w:rsid w:val="00C22DD5"/>
    <w:rsid w:val="00C232DB"/>
    <w:rsid w:val="00C2356F"/>
    <w:rsid w:val="00C2369A"/>
    <w:rsid w:val="00C23D71"/>
    <w:rsid w:val="00C25365"/>
    <w:rsid w:val="00C2540C"/>
    <w:rsid w:val="00C2551B"/>
    <w:rsid w:val="00C2587F"/>
    <w:rsid w:val="00C25B02"/>
    <w:rsid w:val="00C25BA5"/>
    <w:rsid w:val="00C270A4"/>
    <w:rsid w:val="00C27142"/>
    <w:rsid w:val="00C27214"/>
    <w:rsid w:val="00C274F9"/>
    <w:rsid w:val="00C27A2C"/>
    <w:rsid w:val="00C27BB6"/>
    <w:rsid w:val="00C30796"/>
    <w:rsid w:val="00C30F2D"/>
    <w:rsid w:val="00C312AB"/>
    <w:rsid w:val="00C31CF7"/>
    <w:rsid w:val="00C322F1"/>
    <w:rsid w:val="00C32802"/>
    <w:rsid w:val="00C32CFA"/>
    <w:rsid w:val="00C32D27"/>
    <w:rsid w:val="00C33284"/>
    <w:rsid w:val="00C33F76"/>
    <w:rsid w:val="00C34398"/>
    <w:rsid w:val="00C343E5"/>
    <w:rsid w:val="00C351A6"/>
    <w:rsid w:val="00C35A4C"/>
    <w:rsid w:val="00C35E0D"/>
    <w:rsid w:val="00C36B9C"/>
    <w:rsid w:val="00C36FEF"/>
    <w:rsid w:val="00C37066"/>
    <w:rsid w:val="00C371FA"/>
    <w:rsid w:val="00C375E5"/>
    <w:rsid w:val="00C377A2"/>
    <w:rsid w:val="00C403C9"/>
    <w:rsid w:val="00C40FFC"/>
    <w:rsid w:val="00C413D1"/>
    <w:rsid w:val="00C41480"/>
    <w:rsid w:val="00C41622"/>
    <w:rsid w:val="00C41C33"/>
    <w:rsid w:val="00C431D6"/>
    <w:rsid w:val="00C434C7"/>
    <w:rsid w:val="00C4374D"/>
    <w:rsid w:val="00C439B8"/>
    <w:rsid w:val="00C43F1C"/>
    <w:rsid w:val="00C445C2"/>
    <w:rsid w:val="00C446B0"/>
    <w:rsid w:val="00C44AED"/>
    <w:rsid w:val="00C45AC4"/>
    <w:rsid w:val="00C45B88"/>
    <w:rsid w:val="00C4607D"/>
    <w:rsid w:val="00C461F2"/>
    <w:rsid w:val="00C46255"/>
    <w:rsid w:val="00C46492"/>
    <w:rsid w:val="00C46F61"/>
    <w:rsid w:val="00C47598"/>
    <w:rsid w:val="00C47BB2"/>
    <w:rsid w:val="00C47CC5"/>
    <w:rsid w:val="00C5014C"/>
    <w:rsid w:val="00C502A7"/>
    <w:rsid w:val="00C50A0D"/>
    <w:rsid w:val="00C50F0D"/>
    <w:rsid w:val="00C51A32"/>
    <w:rsid w:val="00C51C28"/>
    <w:rsid w:val="00C52388"/>
    <w:rsid w:val="00C523AD"/>
    <w:rsid w:val="00C528C5"/>
    <w:rsid w:val="00C52DB8"/>
    <w:rsid w:val="00C5318C"/>
    <w:rsid w:val="00C53456"/>
    <w:rsid w:val="00C5397B"/>
    <w:rsid w:val="00C53E6D"/>
    <w:rsid w:val="00C53E92"/>
    <w:rsid w:val="00C544CA"/>
    <w:rsid w:val="00C54A67"/>
    <w:rsid w:val="00C54CD6"/>
    <w:rsid w:val="00C55688"/>
    <w:rsid w:val="00C55CCA"/>
    <w:rsid w:val="00C55E36"/>
    <w:rsid w:val="00C55EA7"/>
    <w:rsid w:val="00C56CC0"/>
    <w:rsid w:val="00C57253"/>
    <w:rsid w:val="00C60425"/>
    <w:rsid w:val="00C60557"/>
    <w:rsid w:val="00C60AFD"/>
    <w:rsid w:val="00C60C2D"/>
    <w:rsid w:val="00C6162E"/>
    <w:rsid w:val="00C6190E"/>
    <w:rsid w:val="00C61E0E"/>
    <w:rsid w:val="00C62E53"/>
    <w:rsid w:val="00C62E87"/>
    <w:rsid w:val="00C62F41"/>
    <w:rsid w:val="00C62FB0"/>
    <w:rsid w:val="00C63780"/>
    <w:rsid w:val="00C63A1C"/>
    <w:rsid w:val="00C63E23"/>
    <w:rsid w:val="00C643EB"/>
    <w:rsid w:val="00C65399"/>
    <w:rsid w:val="00C65917"/>
    <w:rsid w:val="00C65AAC"/>
    <w:rsid w:val="00C671D2"/>
    <w:rsid w:val="00C67A0A"/>
    <w:rsid w:val="00C67F26"/>
    <w:rsid w:val="00C70043"/>
    <w:rsid w:val="00C70F49"/>
    <w:rsid w:val="00C71330"/>
    <w:rsid w:val="00C713F2"/>
    <w:rsid w:val="00C71A8B"/>
    <w:rsid w:val="00C71B29"/>
    <w:rsid w:val="00C71B5B"/>
    <w:rsid w:val="00C71EE7"/>
    <w:rsid w:val="00C7208D"/>
    <w:rsid w:val="00C721DE"/>
    <w:rsid w:val="00C72722"/>
    <w:rsid w:val="00C72ABC"/>
    <w:rsid w:val="00C72B5A"/>
    <w:rsid w:val="00C72E1D"/>
    <w:rsid w:val="00C73861"/>
    <w:rsid w:val="00C7432C"/>
    <w:rsid w:val="00C75173"/>
    <w:rsid w:val="00C754E8"/>
    <w:rsid w:val="00C75659"/>
    <w:rsid w:val="00C75791"/>
    <w:rsid w:val="00C7585B"/>
    <w:rsid w:val="00C75B78"/>
    <w:rsid w:val="00C75F30"/>
    <w:rsid w:val="00C76304"/>
    <w:rsid w:val="00C76427"/>
    <w:rsid w:val="00C769B0"/>
    <w:rsid w:val="00C7762E"/>
    <w:rsid w:val="00C77AEC"/>
    <w:rsid w:val="00C77F90"/>
    <w:rsid w:val="00C80554"/>
    <w:rsid w:val="00C807A2"/>
    <w:rsid w:val="00C808AC"/>
    <w:rsid w:val="00C80D3B"/>
    <w:rsid w:val="00C814D9"/>
    <w:rsid w:val="00C8197A"/>
    <w:rsid w:val="00C82282"/>
    <w:rsid w:val="00C8292A"/>
    <w:rsid w:val="00C82CCA"/>
    <w:rsid w:val="00C83E21"/>
    <w:rsid w:val="00C84084"/>
    <w:rsid w:val="00C84133"/>
    <w:rsid w:val="00C841FF"/>
    <w:rsid w:val="00C8462C"/>
    <w:rsid w:val="00C8471E"/>
    <w:rsid w:val="00C84955"/>
    <w:rsid w:val="00C84A39"/>
    <w:rsid w:val="00C85BF0"/>
    <w:rsid w:val="00C85FED"/>
    <w:rsid w:val="00C86467"/>
    <w:rsid w:val="00C87169"/>
    <w:rsid w:val="00C87199"/>
    <w:rsid w:val="00C90404"/>
    <w:rsid w:val="00C904CA"/>
    <w:rsid w:val="00C90A32"/>
    <w:rsid w:val="00C912FD"/>
    <w:rsid w:val="00C91A3F"/>
    <w:rsid w:val="00C920CA"/>
    <w:rsid w:val="00C92316"/>
    <w:rsid w:val="00C92547"/>
    <w:rsid w:val="00C92663"/>
    <w:rsid w:val="00C926FD"/>
    <w:rsid w:val="00C93FC1"/>
    <w:rsid w:val="00C941A8"/>
    <w:rsid w:val="00C947AA"/>
    <w:rsid w:val="00C95084"/>
    <w:rsid w:val="00C95C72"/>
    <w:rsid w:val="00C95FE9"/>
    <w:rsid w:val="00C962B5"/>
    <w:rsid w:val="00C96555"/>
    <w:rsid w:val="00C966BB"/>
    <w:rsid w:val="00C96959"/>
    <w:rsid w:val="00C96B86"/>
    <w:rsid w:val="00C970C2"/>
    <w:rsid w:val="00C971F9"/>
    <w:rsid w:val="00C97254"/>
    <w:rsid w:val="00C97D96"/>
    <w:rsid w:val="00C97DF7"/>
    <w:rsid w:val="00CA0278"/>
    <w:rsid w:val="00CA0AEE"/>
    <w:rsid w:val="00CA0BC9"/>
    <w:rsid w:val="00CA14C9"/>
    <w:rsid w:val="00CA1A6A"/>
    <w:rsid w:val="00CA20A3"/>
    <w:rsid w:val="00CA236E"/>
    <w:rsid w:val="00CA24FB"/>
    <w:rsid w:val="00CA27D6"/>
    <w:rsid w:val="00CA2D5B"/>
    <w:rsid w:val="00CA2F94"/>
    <w:rsid w:val="00CA3B64"/>
    <w:rsid w:val="00CA4377"/>
    <w:rsid w:val="00CA4E97"/>
    <w:rsid w:val="00CA5E6A"/>
    <w:rsid w:val="00CA6108"/>
    <w:rsid w:val="00CA64D5"/>
    <w:rsid w:val="00CA66DA"/>
    <w:rsid w:val="00CA67A1"/>
    <w:rsid w:val="00CA7A20"/>
    <w:rsid w:val="00CB00EB"/>
    <w:rsid w:val="00CB1877"/>
    <w:rsid w:val="00CB18D4"/>
    <w:rsid w:val="00CB1AAC"/>
    <w:rsid w:val="00CB21E2"/>
    <w:rsid w:val="00CB2A62"/>
    <w:rsid w:val="00CB3192"/>
    <w:rsid w:val="00CB3201"/>
    <w:rsid w:val="00CB3415"/>
    <w:rsid w:val="00CB35B1"/>
    <w:rsid w:val="00CB35F1"/>
    <w:rsid w:val="00CB360D"/>
    <w:rsid w:val="00CB3785"/>
    <w:rsid w:val="00CB3A41"/>
    <w:rsid w:val="00CB3DCD"/>
    <w:rsid w:val="00CB4329"/>
    <w:rsid w:val="00CB482A"/>
    <w:rsid w:val="00CB4B1F"/>
    <w:rsid w:val="00CB4E57"/>
    <w:rsid w:val="00CB5BB6"/>
    <w:rsid w:val="00CB6290"/>
    <w:rsid w:val="00CB6785"/>
    <w:rsid w:val="00CB692B"/>
    <w:rsid w:val="00CB6E40"/>
    <w:rsid w:val="00CB6EAE"/>
    <w:rsid w:val="00CB7127"/>
    <w:rsid w:val="00CB766B"/>
    <w:rsid w:val="00CB7C04"/>
    <w:rsid w:val="00CB7E10"/>
    <w:rsid w:val="00CC07F5"/>
    <w:rsid w:val="00CC0DEB"/>
    <w:rsid w:val="00CC12E7"/>
    <w:rsid w:val="00CC1417"/>
    <w:rsid w:val="00CC1478"/>
    <w:rsid w:val="00CC1720"/>
    <w:rsid w:val="00CC191C"/>
    <w:rsid w:val="00CC1F0F"/>
    <w:rsid w:val="00CC2759"/>
    <w:rsid w:val="00CC2C32"/>
    <w:rsid w:val="00CC2D0B"/>
    <w:rsid w:val="00CC2D53"/>
    <w:rsid w:val="00CC2F44"/>
    <w:rsid w:val="00CC356D"/>
    <w:rsid w:val="00CC3ACC"/>
    <w:rsid w:val="00CC3FEB"/>
    <w:rsid w:val="00CC469A"/>
    <w:rsid w:val="00CC4865"/>
    <w:rsid w:val="00CC52D2"/>
    <w:rsid w:val="00CC54CE"/>
    <w:rsid w:val="00CC5719"/>
    <w:rsid w:val="00CC5C74"/>
    <w:rsid w:val="00CC5EED"/>
    <w:rsid w:val="00CC68E4"/>
    <w:rsid w:val="00CC6A5F"/>
    <w:rsid w:val="00CC6C0A"/>
    <w:rsid w:val="00CC6F87"/>
    <w:rsid w:val="00CC7262"/>
    <w:rsid w:val="00CC74F1"/>
    <w:rsid w:val="00CC75EF"/>
    <w:rsid w:val="00CC7A24"/>
    <w:rsid w:val="00CC7DFE"/>
    <w:rsid w:val="00CD0040"/>
    <w:rsid w:val="00CD0BEF"/>
    <w:rsid w:val="00CD0EF3"/>
    <w:rsid w:val="00CD109D"/>
    <w:rsid w:val="00CD1E9D"/>
    <w:rsid w:val="00CD243C"/>
    <w:rsid w:val="00CD2A30"/>
    <w:rsid w:val="00CD2D54"/>
    <w:rsid w:val="00CD3C33"/>
    <w:rsid w:val="00CD4041"/>
    <w:rsid w:val="00CD4460"/>
    <w:rsid w:val="00CD4565"/>
    <w:rsid w:val="00CD461B"/>
    <w:rsid w:val="00CD4B0C"/>
    <w:rsid w:val="00CD5288"/>
    <w:rsid w:val="00CD57BE"/>
    <w:rsid w:val="00CD5DE7"/>
    <w:rsid w:val="00CD6672"/>
    <w:rsid w:val="00CD66E6"/>
    <w:rsid w:val="00CD6ABB"/>
    <w:rsid w:val="00CD79E5"/>
    <w:rsid w:val="00CD7AB9"/>
    <w:rsid w:val="00CD7EB4"/>
    <w:rsid w:val="00CE0BB9"/>
    <w:rsid w:val="00CE158F"/>
    <w:rsid w:val="00CE1872"/>
    <w:rsid w:val="00CE1983"/>
    <w:rsid w:val="00CE2661"/>
    <w:rsid w:val="00CE26A7"/>
    <w:rsid w:val="00CE2909"/>
    <w:rsid w:val="00CE2C36"/>
    <w:rsid w:val="00CE32EB"/>
    <w:rsid w:val="00CE350A"/>
    <w:rsid w:val="00CE39CD"/>
    <w:rsid w:val="00CE3E59"/>
    <w:rsid w:val="00CE3FC8"/>
    <w:rsid w:val="00CE417B"/>
    <w:rsid w:val="00CE442C"/>
    <w:rsid w:val="00CE5352"/>
    <w:rsid w:val="00CE53E5"/>
    <w:rsid w:val="00CE56E4"/>
    <w:rsid w:val="00CE5813"/>
    <w:rsid w:val="00CE5A1B"/>
    <w:rsid w:val="00CE5CF2"/>
    <w:rsid w:val="00CE5D94"/>
    <w:rsid w:val="00CE5F1B"/>
    <w:rsid w:val="00CE6298"/>
    <w:rsid w:val="00CE6713"/>
    <w:rsid w:val="00CE71E9"/>
    <w:rsid w:val="00CE7B1F"/>
    <w:rsid w:val="00CE7D9D"/>
    <w:rsid w:val="00CE7F9D"/>
    <w:rsid w:val="00CF0922"/>
    <w:rsid w:val="00CF0C64"/>
    <w:rsid w:val="00CF0DEC"/>
    <w:rsid w:val="00CF10DB"/>
    <w:rsid w:val="00CF126F"/>
    <w:rsid w:val="00CF1EA6"/>
    <w:rsid w:val="00CF2572"/>
    <w:rsid w:val="00CF25A1"/>
    <w:rsid w:val="00CF26AA"/>
    <w:rsid w:val="00CF2BA1"/>
    <w:rsid w:val="00CF2EA9"/>
    <w:rsid w:val="00CF2EBC"/>
    <w:rsid w:val="00CF2FFE"/>
    <w:rsid w:val="00CF3124"/>
    <w:rsid w:val="00CF31C7"/>
    <w:rsid w:val="00CF3391"/>
    <w:rsid w:val="00CF3ECF"/>
    <w:rsid w:val="00CF40BE"/>
    <w:rsid w:val="00CF461F"/>
    <w:rsid w:val="00CF467E"/>
    <w:rsid w:val="00CF476A"/>
    <w:rsid w:val="00CF4B9C"/>
    <w:rsid w:val="00CF4BC0"/>
    <w:rsid w:val="00CF509A"/>
    <w:rsid w:val="00CF54F1"/>
    <w:rsid w:val="00CF5996"/>
    <w:rsid w:val="00CF60FA"/>
    <w:rsid w:val="00CF643D"/>
    <w:rsid w:val="00CF69C0"/>
    <w:rsid w:val="00CF6B77"/>
    <w:rsid w:val="00CF6E11"/>
    <w:rsid w:val="00CF71E3"/>
    <w:rsid w:val="00CF74ED"/>
    <w:rsid w:val="00CF7724"/>
    <w:rsid w:val="00CF7CE8"/>
    <w:rsid w:val="00CF7FDD"/>
    <w:rsid w:val="00D000EB"/>
    <w:rsid w:val="00D00862"/>
    <w:rsid w:val="00D008D7"/>
    <w:rsid w:val="00D00A5D"/>
    <w:rsid w:val="00D00A87"/>
    <w:rsid w:val="00D01045"/>
    <w:rsid w:val="00D01354"/>
    <w:rsid w:val="00D01910"/>
    <w:rsid w:val="00D01ED2"/>
    <w:rsid w:val="00D02F2F"/>
    <w:rsid w:val="00D03237"/>
    <w:rsid w:val="00D03329"/>
    <w:rsid w:val="00D03463"/>
    <w:rsid w:val="00D03943"/>
    <w:rsid w:val="00D03CB9"/>
    <w:rsid w:val="00D04533"/>
    <w:rsid w:val="00D04573"/>
    <w:rsid w:val="00D04940"/>
    <w:rsid w:val="00D05411"/>
    <w:rsid w:val="00D054F2"/>
    <w:rsid w:val="00D055D2"/>
    <w:rsid w:val="00D055F6"/>
    <w:rsid w:val="00D05C9E"/>
    <w:rsid w:val="00D05E5A"/>
    <w:rsid w:val="00D06336"/>
    <w:rsid w:val="00D06450"/>
    <w:rsid w:val="00D06476"/>
    <w:rsid w:val="00D06535"/>
    <w:rsid w:val="00D065C2"/>
    <w:rsid w:val="00D06995"/>
    <w:rsid w:val="00D070BF"/>
    <w:rsid w:val="00D07B0D"/>
    <w:rsid w:val="00D10BFA"/>
    <w:rsid w:val="00D10E20"/>
    <w:rsid w:val="00D1160E"/>
    <w:rsid w:val="00D11993"/>
    <w:rsid w:val="00D11B74"/>
    <w:rsid w:val="00D12C10"/>
    <w:rsid w:val="00D12F9F"/>
    <w:rsid w:val="00D1305C"/>
    <w:rsid w:val="00D13087"/>
    <w:rsid w:val="00D137F1"/>
    <w:rsid w:val="00D13856"/>
    <w:rsid w:val="00D13A97"/>
    <w:rsid w:val="00D14643"/>
    <w:rsid w:val="00D14ACA"/>
    <w:rsid w:val="00D15151"/>
    <w:rsid w:val="00D15B6E"/>
    <w:rsid w:val="00D16685"/>
    <w:rsid w:val="00D16FA0"/>
    <w:rsid w:val="00D17378"/>
    <w:rsid w:val="00D2017F"/>
    <w:rsid w:val="00D206F5"/>
    <w:rsid w:val="00D21449"/>
    <w:rsid w:val="00D216B2"/>
    <w:rsid w:val="00D222F1"/>
    <w:rsid w:val="00D22940"/>
    <w:rsid w:val="00D23974"/>
    <w:rsid w:val="00D23D58"/>
    <w:rsid w:val="00D24B96"/>
    <w:rsid w:val="00D24E2E"/>
    <w:rsid w:val="00D2519A"/>
    <w:rsid w:val="00D25462"/>
    <w:rsid w:val="00D25507"/>
    <w:rsid w:val="00D2581B"/>
    <w:rsid w:val="00D25B9F"/>
    <w:rsid w:val="00D25D83"/>
    <w:rsid w:val="00D2617A"/>
    <w:rsid w:val="00D2632E"/>
    <w:rsid w:val="00D26479"/>
    <w:rsid w:val="00D26DCE"/>
    <w:rsid w:val="00D27859"/>
    <w:rsid w:val="00D27A0C"/>
    <w:rsid w:val="00D27C4A"/>
    <w:rsid w:val="00D27CE3"/>
    <w:rsid w:val="00D27D7D"/>
    <w:rsid w:val="00D27DAC"/>
    <w:rsid w:val="00D27DF5"/>
    <w:rsid w:val="00D306D5"/>
    <w:rsid w:val="00D30A43"/>
    <w:rsid w:val="00D311E0"/>
    <w:rsid w:val="00D3163F"/>
    <w:rsid w:val="00D319AD"/>
    <w:rsid w:val="00D31B5D"/>
    <w:rsid w:val="00D3255E"/>
    <w:rsid w:val="00D3275F"/>
    <w:rsid w:val="00D32D5F"/>
    <w:rsid w:val="00D3316C"/>
    <w:rsid w:val="00D335D6"/>
    <w:rsid w:val="00D33B88"/>
    <w:rsid w:val="00D33D98"/>
    <w:rsid w:val="00D34138"/>
    <w:rsid w:val="00D341F3"/>
    <w:rsid w:val="00D34232"/>
    <w:rsid w:val="00D34548"/>
    <w:rsid w:val="00D34914"/>
    <w:rsid w:val="00D35773"/>
    <w:rsid w:val="00D36346"/>
    <w:rsid w:val="00D36606"/>
    <w:rsid w:val="00D36816"/>
    <w:rsid w:val="00D36A4C"/>
    <w:rsid w:val="00D36CD7"/>
    <w:rsid w:val="00D36ED9"/>
    <w:rsid w:val="00D36FE2"/>
    <w:rsid w:val="00D37A37"/>
    <w:rsid w:val="00D4101D"/>
    <w:rsid w:val="00D4128C"/>
    <w:rsid w:val="00D42353"/>
    <w:rsid w:val="00D42AFB"/>
    <w:rsid w:val="00D433A0"/>
    <w:rsid w:val="00D43511"/>
    <w:rsid w:val="00D4404B"/>
    <w:rsid w:val="00D4411B"/>
    <w:rsid w:val="00D44A1C"/>
    <w:rsid w:val="00D44ABA"/>
    <w:rsid w:val="00D44BBF"/>
    <w:rsid w:val="00D44EC6"/>
    <w:rsid w:val="00D45098"/>
    <w:rsid w:val="00D45C32"/>
    <w:rsid w:val="00D45EB6"/>
    <w:rsid w:val="00D4638E"/>
    <w:rsid w:val="00D46711"/>
    <w:rsid w:val="00D46D18"/>
    <w:rsid w:val="00D46D23"/>
    <w:rsid w:val="00D4724C"/>
    <w:rsid w:val="00D47E56"/>
    <w:rsid w:val="00D50161"/>
    <w:rsid w:val="00D501D3"/>
    <w:rsid w:val="00D50270"/>
    <w:rsid w:val="00D50378"/>
    <w:rsid w:val="00D507DF"/>
    <w:rsid w:val="00D5130A"/>
    <w:rsid w:val="00D51439"/>
    <w:rsid w:val="00D514AB"/>
    <w:rsid w:val="00D51533"/>
    <w:rsid w:val="00D51558"/>
    <w:rsid w:val="00D51769"/>
    <w:rsid w:val="00D51F85"/>
    <w:rsid w:val="00D5221C"/>
    <w:rsid w:val="00D522D8"/>
    <w:rsid w:val="00D523A5"/>
    <w:rsid w:val="00D532DA"/>
    <w:rsid w:val="00D53A98"/>
    <w:rsid w:val="00D53F6E"/>
    <w:rsid w:val="00D54063"/>
    <w:rsid w:val="00D54174"/>
    <w:rsid w:val="00D5473B"/>
    <w:rsid w:val="00D548CF"/>
    <w:rsid w:val="00D5491C"/>
    <w:rsid w:val="00D54CCF"/>
    <w:rsid w:val="00D554E8"/>
    <w:rsid w:val="00D55858"/>
    <w:rsid w:val="00D55E12"/>
    <w:rsid w:val="00D5657D"/>
    <w:rsid w:val="00D5672B"/>
    <w:rsid w:val="00D5704D"/>
    <w:rsid w:val="00D5748E"/>
    <w:rsid w:val="00D577BB"/>
    <w:rsid w:val="00D57A88"/>
    <w:rsid w:val="00D60B39"/>
    <w:rsid w:val="00D60C20"/>
    <w:rsid w:val="00D60D4A"/>
    <w:rsid w:val="00D610C4"/>
    <w:rsid w:val="00D612A9"/>
    <w:rsid w:val="00D61309"/>
    <w:rsid w:val="00D61ABF"/>
    <w:rsid w:val="00D61CE2"/>
    <w:rsid w:val="00D61E63"/>
    <w:rsid w:val="00D6201F"/>
    <w:rsid w:val="00D62DDA"/>
    <w:rsid w:val="00D63253"/>
    <w:rsid w:val="00D636BE"/>
    <w:rsid w:val="00D63782"/>
    <w:rsid w:val="00D6411E"/>
    <w:rsid w:val="00D64482"/>
    <w:rsid w:val="00D6473A"/>
    <w:rsid w:val="00D64979"/>
    <w:rsid w:val="00D64A0C"/>
    <w:rsid w:val="00D6503D"/>
    <w:rsid w:val="00D65C71"/>
    <w:rsid w:val="00D65DCC"/>
    <w:rsid w:val="00D66234"/>
    <w:rsid w:val="00D66935"/>
    <w:rsid w:val="00D66C59"/>
    <w:rsid w:val="00D67313"/>
    <w:rsid w:val="00D702CA"/>
    <w:rsid w:val="00D70636"/>
    <w:rsid w:val="00D7063A"/>
    <w:rsid w:val="00D71230"/>
    <w:rsid w:val="00D71325"/>
    <w:rsid w:val="00D7313C"/>
    <w:rsid w:val="00D7325A"/>
    <w:rsid w:val="00D735D0"/>
    <w:rsid w:val="00D7360B"/>
    <w:rsid w:val="00D736F3"/>
    <w:rsid w:val="00D738D2"/>
    <w:rsid w:val="00D73EEA"/>
    <w:rsid w:val="00D74118"/>
    <w:rsid w:val="00D74693"/>
    <w:rsid w:val="00D74696"/>
    <w:rsid w:val="00D7480B"/>
    <w:rsid w:val="00D75688"/>
    <w:rsid w:val="00D757BC"/>
    <w:rsid w:val="00D7589B"/>
    <w:rsid w:val="00D760A2"/>
    <w:rsid w:val="00D77315"/>
    <w:rsid w:val="00D7745B"/>
    <w:rsid w:val="00D77465"/>
    <w:rsid w:val="00D777D5"/>
    <w:rsid w:val="00D77D3C"/>
    <w:rsid w:val="00D80021"/>
    <w:rsid w:val="00D807E5"/>
    <w:rsid w:val="00D80803"/>
    <w:rsid w:val="00D80843"/>
    <w:rsid w:val="00D814D0"/>
    <w:rsid w:val="00D81B8F"/>
    <w:rsid w:val="00D820AE"/>
    <w:rsid w:val="00D82CD9"/>
    <w:rsid w:val="00D833BE"/>
    <w:rsid w:val="00D84C22"/>
    <w:rsid w:val="00D8562F"/>
    <w:rsid w:val="00D858D9"/>
    <w:rsid w:val="00D85B15"/>
    <w:rsid w:val="00D86501"/>
    <w:rsid w:val="00D86574"/>
    <w:rsid w:val="00D8724C"/>
    <w:rsid w:val="00D872A3"/>
    <w:rsid w:val="00D8796D"/>
    <w:rsid w:val="00D87AA8"/>
    <w:rsid w:val="00D87BF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4AE9"/>
    <w:rsid w:val="00D9502E"/>
    <w:rsid w:val="00D9518E"/>
    <w:rsid w:val="00D95355"/>
    <w:rsid w:val="00D953DA"/>
    <w:rsid w:val="00D95413"/>
    <w:rsid w:val="00D95F18"/>
    <w:rsid w:val="00D9613A"/>
    <w:rsid w:val="00D963A9"/>
    <w:rsid w:val="00D96479"/>
    <w:rsid w:val="00D964FA"/>
    <w:rsid w:val="00D96D2A"/>
    <w:rsid w:val="00D96EC0"/>
    <w:rsid w:val="00D96F2A"/>
    <w:rsid w:val="00D97571"/>
    <w:rsid w:val="00D97A50"/>
    <w:rsid w:val="00DA00A3"/>
    <w:rsid w:val="00DA05BF"/>
    <w:rsid w:val="00DA0C2C"/>
    <w:rsid w:val="00DA0D9C"/>
    <w:rsid w:val="00DA193F"/>
    <w:rsid w:val="00DA1A6E"/>
    <w:rsid w:val="00DA1B0B"/>
    <w:rsid w:val="00DA1DBA"/>
    <w:rsid w:val="00DA2589"/>
    <w:rsid w:val="00DA29C7"/>
    <w:rsid w:val="00DA2AF8"/>
    <w:rsid w:val="00DA2C76"/>
    <w:rsid w:val="00DA36F6"/>
    <w:rsid w:val="00DA37EF"/>
    <w:rsid w:val="00DA386A"/>
    <w:rsid w:val="00DA3F1D"/>
    <w:rsid w:val="00DA466E"/>
    <w:rsid w:val="00DA47A8"/>
    <w:rsid w:val="00DA524D"/>
    <w:rsid w:val="00DA61B0"/>
    <w:rsid w:val="00DA7604"/>
    <w:rsid w:val="00DA7D61"/>
    <w:rsid w:val="00DB0BB5"/>
    <w:rsid w:val="00DB0CF5"/>
    <w:rsid w:val="00DB14DD"/>
    <w:rsid w:val="00DB1890"/>
    <w:rsid w:val="00DB1A6A"/>
    <w:rsid w:val="00DB1AD7"/>
    <w:rsid w:val="00DB1D21"/>
    <w:rsid w:val="00DB1F2C"/>
    <w:rsid w:val="00DB203C"/>
    <w:rsid w:val="00DB23F6"/>
    <w:rsid w:val="00DB2897"/>
    <w:rsid w:val="00DB2E73"/>
    <w:rsid w:val="00DB328C"/>
    <w:rsid w:val="00DB3592"/>
    <w:rsid w:val="00DB47E5"/>
    <w:rsid w:val="00DB485B"/>
    <w:rsid w:val="00DB4C93"/>
    <w:rsid w:val="00DB5046"/>
    <w:rsid w:val="00DB5421"/>
    <w:rsid w:val="00DB5704"/>
    <w:rsid w:val="00DB5F2D"/>
    <w:rsid w:val="00DB64F4"/>
    <w:rsid w:val="00DB70AB"/>
    <w:rsid w:val="00DB7C3F"/>
    <w:rsid w:val="00DC0172"/>
    <w:rsid w:val="00DC01C9"/>
    <w:rsid w:val="00DC039D"/>
    <w:rsid w:val="00DC1496"/>
    <w:rsid w:val="00DC198B"/>
    <w:rsid w:val="00DC1993"/>
    <w:rsid w:val="00DC20CE"/>
    <w:rsid w:val="00DC23C9"/>
    <w:rsid w:val="00DC2894"/>
    <w:rsid w:val="00DC29A8"/>
    <w:rsid w:val="00DC3052"/>
    <w:rsid w:val="00DC311E"/>
    <w:rsid w:val="00DC392E"/>
    <w:rsid w:val="00DC3F8A"/>
    <w:rsid w:val="00DC4144"/>
    <w:rsid w:val="00DC41DD"/>
    <w:rsid w:val="00DC44D6"/>
    <w:rsid w:val="00DC45A9"/>
    <w:rsid w:val="00DC4931"/>
    <w:rsid w:val="00DC5B1A"/>
    <w:rsid w:val="00DC62D7"/>
    <w:rsid w:val="00DC63B7"/>
    <w:rsid w:val="00DC6AB8"/>
    <w:rsid w:val="00DC6DB4"/>
    <w:rsid w:val="00DC738E"/>
    <w:rsid w:val="00DC744C"/>
    <w:rsid w:val="00DC7493"/>
    <w:rsid w:val="00DC78C8"/>
    <w:rsid w:val="00DC795E"/>
    <w:rsid w:val="00DC7BF0"/>
    <w:rsid w:val="00DC7CC8"/>
    <w:rsid w:val="00DD0059"/>
    <w:rsid w:val="00DD0482"/>
    <w:rsid w:val="00DD0533"/>
    <w:rsid w:val="00DD0D92"/>
    <w:rsid w:val="00DD1537"/>
    <w:rsid w:val="00DD1D34"/>
    <w:rsid w:val="00DD2A23"/>
    <w:rsid w:val="00DD2BF3"/>
    <w:rsid w:val="00DD2F2A"/>
    <w:rsid w:val="00DD369A"/>
    <w:rsid w:val="00DD3A14"/>
    <w:rsid w:val="00DD41F3"/>
    <w:rsid w:val="00DD46E9"/>
    <w:rsid w:val="00DD46EB"/>
    <w:rsid w:val="00DD4EF1"/>
    <w:rsid w:val="00DD52BE"/>
    <w:rsid w:val="00DD5638"/>
    <w:rsid w:val="00DD56D4"/>
    <w:rsid w:val="00DD65E0"/>
    <w:rsid w:val="00DD6709"/>
    <w:rsid w:val="00DD740A"/>
    <w:rsid w:val="00DD77DD"/>
    <w:rsid w:val="00DD788C"/>
    <w:rsid w:val="00DD793C"/>
    <w:rsid w:val="00DD7D9C"/>
    <w:rsid w:val="00DD7F26"/>
    <w:rsid w:val="00DE0175"/>
    <w:rsid w:val="00DE02B2"/>
    <w:rsid w:val="00DE06BC"/>
    <w:rsid w:val="00DE0D00"/>
    <w:rsid w:val="00DE0D18"/>
    <w:rsid w:val="00DE1208"/>
    <w:rsid w:val="00DE16CD"/>
    <w:rsid w:val="00DE220D"/>
    <w:rsid w:val="00DE25FD"/>
    <w:rsid w:val="00DE2803"/>
    <w:rsid w:val="00DE2882"/>
    <w:rsid w:val="00DE3213"/>
    <w:rsid w:val="00DE3385"/>
    <w:rsid w:val="00DE3C03"/>
    <w:rsid w:val="00DE3F0E"/>
    <w:rsid w:val="00DE42BD"/>
    <w:rsid w:val="00DE5613"/>
    <w:rsid w:val="00DE6164"/>
    <w:rsid w:val="00DE6492"/>
    <w:rsid w:val="00DE652F"/>
    <w:rsid w:val="00DE656E"/>
    <w:rsid w:val="00DE65AF"/>
    <w:rsid w:val="00DE7574"/>
    <w:rsid w:val="00DE7902"/>
    <w:rsid w:val="00DE7AC4"/>
    <w:rsid w:val="00DF02EE"/>
    <w:rsid w:val="00DF0517"/>
    <w:rsid w:val="00DF0830"/>
    <w:rsid w:val="00DF0AA6"/>
    <w:rsid w:val="00DF0B02"/>
    <w:rsid w:val="00DF11B6"/>
    <w:rsid w:val="00DF1358"/>
    <w:rsid w:val="00DF1CDA"/>
    <w:rsid w:val="00DF1D64"/>
    <w:rsid w:val="00DF2253"/>
    <w:rsid w:val="00DF2420"/>
    <w:rsid w:val="00DF280B"/>
    <w:rsid w:val="00DF28B7"/>
    <w:rsid w:val="00DF2EAD"/>
    <w:rsid w:val="00DF3079"/>
    <w:rsid w:val="00DF3345"/>
    <w:rsid w:val="00DF383D"/>
    <w:rsid w:val="00DF43E8"/>
    <w:rsid w:val="00DF4B3E"/>
    <w:rsid w:val="00DF5241"/>
    <w:rsid w:val="00DF5745"/>
    <w:rsid w:val="00DF58E2"/>
    <w:rsid w:val="00DF5C0F"/>
    <w:rsid w:val="00DF5F6C"/>
    <w:rsid w:val="00DF621E"/>
    <w:rsid w:val="00DF6362"/>
    <w:rsid w:val="00DF6703"/>
    <w:rsid w:val="00DF68C0"/>
    <w:rsid w:val="00DF73BB"/>
    <w:rsid w:val="00DF7546"/>
    <w:rsid w:val="00DF7650"/>
    <w:rsid w:val="00DF7868"/>
    <w:rsid w:val="00DF791C"/>
    <w:rsid w:val="00DF7F5A"/>
    <w:rsid w:val="00E00303"/>
    <w:rsid w:val="00E00332"/>
    <w:rsid w:val="00E0073A"/>
    <w:rsid w:val="00E008BA"/>
    <w:rsid w:val="00E00DD1"/>
    <w:rsid w:val="00E00EBC"/>
    <w:rsid w:val="00E00FFD"/>
    <w:rsid w:val="00E01B12"/>
    <w:rsid w:val="00E026FD"/>
    <w:rsid w:val="00E029F9"/>
    <w:rsid w:val="00E02A02"/>
    <w:rsid w:val="00E02AE7"/>
    <w:rsid w:val="00E02F7E"/>
    <w:rsid w:val="00E03655"/>
    <w:rsid w:val="00E037E3"/>
    <w:rsid w:val="00E043BD"/>
    <w:rsid w:val="00E04590"/>
    <w:rsid w:val="00E04C02"/>
    <w:rsid w:val="00E04FBA"/>
    <w:rsid w:val="00E053B2"/>
    <w:rsid w:val="00E05DC2"/>
    <w:rsid w:val="00E0617A"/>
    <w:rsid w:val="00E062F8"/>
    <w:rsid w:val="00E0644B"/>
    <w:rsid w:val="00E064D3"/>
    <w:rsid w:val="00E06595"/>
    <w:rsid w:val="00E0763E"/>
    <w:rsid w:val="00E0799E"/>
    <w:rsid w:val="00E07B7D"/>
    <w:rsid w:val="00E07DB8"/>
    <w:rsid w:val="00E1050F"/>
    <w:rsid w:val="00E1092D"/>
    <w:rsid w:val="00E11290"/>
    <w:rsid w:val="00E113B7"/>
    <w:rsid w:val="00E114C5"/>
    <w:rsid w:val="00E11571"/>
    <w:rsid w:val="00E11CC8"/>
    <w:rsid w:val="00E12316"/>
    <w:rsid w:val="00E1277F"/>
    <w:rsid w:val="00E12E73"/>
    <w:rsid w:val="00E139D5"/>
    <w:rsid w:val="00E13A80"/>
    <w:rsid w:val="00E14042"/>
    <w:rsid w:val="00E144E8"/>
    <w:rsid w:val="00E1486F"/>
    <w:rsid w:val="00E14CA5"/>
    <w:rsid w:val="00E15202"/>
    <w:rsid w:val="00E152DF"/>
    <w:rsid w:val="00E15505"/>
    <w:rsid w:val="00E15611"/>
    <w:rsid w:val="00E162B5"/>
    <w:rsid w:val="00E167E9"/>
    <w:rsid w:val="00E17141"/>
    <w:rsid w:val="00E17D3D"/>
    <w:rsid w:val="00E2184B"/>
    <w:rsid w:val="00E21896"/>
    <w:rsid w:val="00E219A1"/>
    <w:rsid w:val="00E2202A"/>
    <w:rsid w:val="00E226BA"/>
    <w:rsid w:val="00E22D1B"/>
    <w:rsid w:val="00E23104"/>
    <w:rsid w:val="00E2324A"/>
    <w:rsid w:val="00E235F5"/>
    <w:rsid w:val="00E23783"/>
    <w:rsid w:val="00E237BD"/>
    <w:rsid w:val="00E23A53"/>
    <w:rsid w:val="00E23DF4"/>
    <w:rsid w:val="00E2401E"/>
    <w:rsid w:val="00E256E5"/>
    <w:rsid w:val="00E26411"/>
    <w:rsid w:val="00E264BC"/>
    <w:rsid w:val="00E26AC1"/>
    <w:rsid w:val="00E2720A"/>
    <w:rsid w:val="00E2756E"/>
    <w:rsid w:val="00E27AE8"/>
    <w:rsid w:val="00E27AEB"/>
    <w:rsid w:val="00E3008F"/>
    <w:rsid w:val="00E307B6"/>
    <w:rsid w:val="00E30A90"/>
    <w:rsid w:val="00E3142D"/>
    <w:rsid w:val="00E316F5"/>
    <w:rsid w:val="00E31D4E"/>
    <w:rsid w:val="00E324B1"/>
    <w:rsid w:val="00E32E9C"/>
    <w:rsid w:val="00E339F2"/>
    <w:rsid w:val="00E34EBE"/>
    <w:rsid w:val="00E34F85"/>
    <w:rsid w:val="00E35DDE"/>
    <w:rsid w:val="00E36093"/>
    <w:rsid w:val="00E36990"/>
    <w:rsid w:val="00E37AE3"/>
    <w:rsid w:val="00E37F0D"/>
    <w:rsid w:val="00E40BF8"/>
    <w:rsid w:val="00E40F02"/>
    <w:rsid w:val="00E410C7"/>
    <w:rsid w:val="00E41228"/>
    <w:rsid w:val="00E4154D"/>
    <w:rsid w:val="00E4196F"/>
    <w:rsid w:val="00E41A87"/>
    <w:rsid w:val="00E41AD6"/>
    <w:rsid w:val="00E41B01"/>
    <w:rsid w:val="00E41E9B"/>
    <w:rsid w:val="00E42017"/>
    <w:rsid w:val="00E422D5"/>
    <w:rsid w:val="00E423E2"/>
    <w:rsid w:val="00E42698"/>
    <w:rsid w:val="00E426E5"/>
    <w:rsid w:val="00E42730"/>
    <w:rsid w:val="00E43060"/>
    <w:rsid w:val="00E4363A"/>
    <w:rsid w:val="00E440D0"/>
    <w:rsid w:val="00E443EE"/>
    <w:rsid w:val="00E4579D"/>
    <w:rsid w:val="00E45AB1"/>
    <w:rsid w:val="00E45B52"/>
    <w:rsid w:val="00E45C81"/>
    <w:rsid w:val="00E45DA2"/>
    <w:rsid w:val="00E45EEE"/>
    <w:rsid w:val="00E46268"/>
    <w:rsid w:val="00E462F2"/>
    <w:rsid w:val="00E468E6"/>
    <w:rsid w:val="00E46C38"/>
    <w:rsid w:val="00E46C51"/>
    <w:rsid w:val="00E46CC9"/>
    <w:rsid w:val="00E47919"/>
    <w:rsid w:val="00E50255"/>
    <w:rsid w:val="00E50772"/>
    <w:rsid w:val="00E50D89"/>
    <w:rsid w:val="00E528F9"/>
    <w:rsid w:val="00E532B6"/>
    <w:rsid w:val="00E53522"/>
    <w:rsid w:val="00E535D2"/>
    <w:rsid w:val="00E543F1"/>
    <w:rsid w:val="00E5440E"/>
    <w:rsid w:val="00E545FA"/>
    <w:rsid w:val="00E546E8"/>
    <w:rsid w:val="00E5496E"/>
    <w:rsid w:val="00E55372"/>
    <w:rsid w:val="00E55854"/>
    <w:rsid w:val="00E55BA5"/>
    <w:rsid w:val="00E56707"/>
    <w:rsid w:val="00E56ACD"/>
    <w:rsid w:val="00E57279"/>
    <w:rsid w:val="00E57739"/>
    <w:rsid w:val="00E6045F"/>
    <w:rsid w:val="00E60CA2"/>
    <w:rsid w:val="00E612BF"/>
    <w:rsid w:val="00E6216A"/>
    <w:rsid w:val="00E626F0"/>
    <w:rsid w:val="00E628AD"/>
    <w:rsid w:val="00E62908"/>
    <w:rsid w:val="00E62952"/>
    <w:rsid w:val="00E62C54"/>
    <w:rsid w:val="00E62D8F"/>
    <w:rsid w:val="00E64339"/>
    <w:rsid w:val="00E64617"/>
    <w:rsid w:val="00E64904"/>
    <w:rsid w:val="00E64DAA"/>
    <w:rsid w:val="00E656C5"/>
    <w:rsid w:val="00E66B76"/>
    <w:rsid w:val="00E67584"/>
    <w:rsid w:val="00E67669"/>
    <w:rsid w:val="00E677BD"/>
    <w:rsid w:val="00E6788D"/>
    <w:rsid w:val="00E67AE7"/>
    <w:rsid w:val="00E7011C"/>
    <w:rsid w:val="00E708BC"/>
    <w:rsid w:val="00E70C34"/>
    <w:rsid w:val="00E70C44"/>
    <w:rsid w:val="00E7100C"/>
    <w:rsid w:val="00E7138D"/>
    <w:rsid w:val="00E7273B"/>
    <w:rsid w:val="00E72A13"/>
    <w:rsid w:val="00E72B6E"/>
    <w:rsid w:val="00E73047"/>
    <w:rsid w:val="00E73173"/>
    <w:rsid w:val="00E742F4"/>
    <w:rsid w:val="00E74B6D"/>
    <w:rsid w:val="00E74BE2"/>
    <w:rsid w:val="00E75976"/>
    <w:rsid w:val="00E75C2C"/>
    <w:rsid w:val="00E75E5C"/>
    <w:rsid w:val="00E760FF"/>
    <w:rsid w:val="00E76384"/>
    <w:rsid w:val="00E765D6"/>
    <w:rsid w:val="00E76A5E"/>
    <w:rsid w:val="00E775E3"/>
    <w:rsid w:val="00E77A45"/>
    <w:rsid w:val="00E801E4"/>
    <w:rsid w:val="00E803A2"/>
    <w:rsid w:val="00E80693"/>
    <w:rsid w:val="00E812F5"/>
    <w:rsid w:val="00E8154B"/>
    <w:rsid w:val="00E827B8"/>
    <w:rsid w:val="00E82968"/>
    <w:rsid w:val="00E8357D"/>
    <w:rsid w:val="00E8373C"/>
    <w:rsid w:val="00E83967"/>
    <w:rsid w:val="00E839AD"/>
    <w:rsid w:val="00E83C3A"/>
    <w:rsid w:val="00E83E10"/>
    <w:rsid w:val="00E83E51"/>
    <w:rsid w:val="00E83FCE"/>
    <w:rsid w:val="00E84023"/>
    <w:rsid w:val="00E84570"/>
    <w:rsid w:val="00E846CA"/>
    <w:rsid w:val="00E8487A"/>
    <w:rsid w:val="00E85027"/>
    <w:rsid w:val="00E85726"/>
    <w:rsid w:val="00E858B6"/>
    <w:rsid w:val="00E85E2B"/>
    <w:rsid w:val="00E85E5E"/>
    <w:rsid w:val="00E863EE"/>
    <w:rsid w:val="00E86A25"/>
    <w:rsid w:val="00E872A7"/>
    <w:rsid w:val="00E87354"/>
    <w:rsid w:val="00E878CC"/>
    <w:rsid w:val="00E87A7D"/>
    <w:rsid w:val="00E87E8A"/>
    <w:rsid w:val="00E87EAD"/>
    <w:rsid w:val="00E900E2"/>
    <w:rsid w:val="00E901AB"/>
    <w:rsid w:val="00E90AF8"/>
    <w:rsid w:val="00E91438"/>
    <w:rsid w:val="00E923FD"/>
    <w:rsid w:val="00E924F7"/>
    <w:rsid w:val="00E92819"/>
    <w:rsid w:val="00E9292A"/>
    <w:rsid w:val="00E9307E"/>
    <w:rsid w:val="00E9308C"/>
    <w:rsid w:val="00E9366A"/>
    <w:rsid w:val="00E94330"/>
    <w:rsid w:val="00E94500"/>
    <w:rsid w:val="00E94687"/>
    <w:rsid w:val="00E95DD9"/>
    <w:rsid w:val="00E96341"/>
    <w:rsid w:val="00E9647F"/>
    <w:rsid w:val="00E967EA"/>
    <w:rsid w:val="00E96839"/>
    <w:rsid w:val="00E96CB5"/>
    <w:rsid w:val="00E96CB9"/>
    <w:rsid w:val="00E9721B"/>
    <w:rsid w:val="00E97299"/>
    <w:rsid w:val="00E97A23"/>
    <w:rsid w:val="00E97B21"/>
    <w:rsid w:val="00E97C21"/>
    <w:rsid w:val="00EA05D9"/>
    <w:rsid w:val="00EA1521"/>
    <w:rsid w:val="00EA16C4"/>
    <w:rsid w:val="00EA19E9"/>
    <w:rsid w:val="00EA1E0C"/>
    <w:rsid w:val="00EA2418"/>
    <w:rsid w:val="00EA2443"/>
    <w:rsid w:val="00EA24A3"/>
    <w:rsid w:val="00EA2AA6"/>
    <w:rsid w:val="00EA3333"/>
    <w:rsid w:val="00EA369D"/>
    <w:rsid w:val="00EA3B6D"/>
    <w:rsid w:val="00EA3EF5"/>
    <w:rsid w:val="00EA40E2"/>
    <w:rsid w:val="00EA411E"/>
    <w:rsid w:val="00EA4859"/>
    <w:rsid w:val="00EA4C4D"/>
    <w:rsid w:val="00EA539E"/>
    <w:rsid w:val="00EA5878"/>
    <w:rsid w:val="00EA5FDE"/>
    <w:rsid w:val="00EA641F"/>
    <w:rsid w:val="00EA64F1"/>
    <w:rsid w:val="00EA670C"/>
    <w:rsid w:val="00EA6A5A"/>
    <w:rsid w:val="00EA6F05"/>
    <w:rsid w:val="00EA714D"/>
    <w:rsid w:val="00EA7386"/>
    <w:rsid w:val="00EB001D"/>
    <w:rsid w:val="00EB00C4"/>
    <w:rsid w:val="00EB01C3"/>
    <w:rsid w:val="00EB19E0"/>
    <w:rsid w:val="00EB1C21"/>
    <w:rsid w:val="00EB249C"/>
    <w:rsid w:val="00EB33B0"/>
    <w:rsid w:val="00EB3641"/>
    <w:rsid w:val="00EB3B36"/>
    <w:rsid w:val="00EB42A7"/>
    <w:rsid w:val="00EB4E63"/>
    <w:rsid w:val="00EB5649"/>
    <w:rsid w:val="00EB5754"/>
    <w:rsid w:val="00EB5A80"/>
    <w:rsid w:val="00EB5A81"/>
    <w:rsid w:val="00EB6151"/>
    <w:rsid w:val="00EB644D"/>
    <w:rsid w:val="00EB675E"/>
    <w:rsid w:val="00EB6BB7"/>
    <w:rsid w:val="00EB780D"/>
    <w:rsid w:val="00EB7FBE"/>
    <w:rsid w:val="00EC02CA"/>
    <w:rsid w:val="00EC0337"/>
    <w:rsid w:val="00EC07DD"/>
    <w:rsid w:val="00EC093F"/>
    <w:rsid w:val="00EC0D7C"/>
    <w:rsid w:val="00EC1115"/>
    <w:rsid w:val="00EC11A8"/>
    <w:rsid w:val="00EC19D7"/>
    <w:rsid w:val="00EC2131"/>
    <w:rsid w:val="00EC2512"/>
    <w:rsid w:val="00EC2591"/>
    <w:rsid w:val="00EC282E"/>
    <w:rsid w:val="00EC2BF5"/>
    <w:rsid w:val="00EC2E5A"/>
    <w:rsid w:val="00EC2F2F"/>
    <w:rsid w:val="00EC33DF"/>
    <w:rsid w:val="00EC3652"/>
    <w:rsid w:val="00EC3687"/>
    <w:rsid w:val="00EC3D03"/>
    <w:rsid w:val="00EC4915"/>
    <w:rsid w:val="00EC5199"/>
    <w:rsid w:val="00EC6827"/>
    <w:rsid w:val="00EC6D38"/>
    <w:rsid w:val="00EC7169"/>
    <w:rsid w:val="00EC7B1E"/>
    <w:rsid w:val="00EC7C76"/>
    <w:rsid w:val="00EC7F14"/>
    <w:rsid w:val="00EC7F1D"/>
    <w:rsid w:val="00EC7FA0"/>
    <w:rsid w:val="00EC7FC4"/>
    <w:rsid w:val="00ED0190"/>
    <w:rsid w:val="00ED2B2B"/>
    <w:rsid w:val="00ED2EBD"/>
    <w:rsid w:val="00ED3025"/>
    <w:rsid w:val="00ED3078"/>
    <w:rsid w:val="00ED3187"/>
    <w:rsid w:val="00ED35A7"/>
    <w:rsid w:val="00ED3994"/>
    <w:rsid w:val="00ED3B24"/>
    <w:rsid w:val="00ED3BB6"/>
    <w:rsid w:val="00ED415E"/>
    <w:rsid w:val="00ED450E"/>
    <w:rsid w:val="00ED473B"/>
    <w:rsid w:val="00ED4969"/>
    <w:rsid w:val="00ED4B4A"/>
    <w:rsid w:val="00ED56D3"/>
    <w:rsid w:val="00ED5FE6"/>
    <w:rsid w:val="00ED6A26"/>
    <w:rsid w:val="00ED6A58"/>
    <w:rsid w:val="00ED6A7D"/>
    <w:rsid w:val="00ED7770"/>
    <w:rsid w:val="00ED78B9"/>
    <w:rsid w:val="00ED78E4"/>
    <w:rsid w:val="00EE08FA"/>
    <w:rsid w:val="00EE1043"/>
    <w:rsid w:val="00EE1481"/>
    <w:rsid w:val="00EE1A88"/>
    <w:rsid w:val="00EE1CA1"/>
    <w:rsid w:val="00EE1D77"/>
    <w:rsid w:val="00EE220A"/>
    <w:rsid w:val="00EE2448"/>
    <w:rsid w:val="00EE249B"/>
    <w:rsid w:val="00EE2853"/>
    <w:rsid w:val="00EE3004"/>
    <w:rsid w:val="00EE3012"/>
    <w:rsid w:val="00EE31AF"/>
    <w:rsid w:val="00EE3329"/>
    <w:rsid w:val="00EE352A"/>
    <w:rsid w:val="00EE3D33"/>
    <w:rsid w:val="00EE48F2"/>
    <w:rsid w:val="00EE491C"/>
    <w:rsid w:val="00EE4A0C"/>
    <w:rsid w:val="00EE5F9E"/>
    <w:rsid w:val="00EE627B"/>
    <w:rsid w:val="00EE7A5E"/>
    <w:rsid w:val="00EF0685"/>
    <w:rsid w:val="00EF0DE4"/>
    <w:rsid w:val="00EF13F9"/>
    <w:rsid w:val="00EF16CA"/>
    <w:rsid w:val="00EF1C9B"/>
    <w:rsid w:val="00EF26BD"/>
    <w:rsid w:val="00EF2B66"/>
    <w:rsid w:val="00EF3F6B"/>
    <w:rsid w:val="00EF4033"/>
    <w:rsid w:val="00EF4A41"/>
    <w:rsid w:val="00EF543F"/>
    <w:rsid w:val="00EF5D36"/>
    <w:rsid w:val="00EF5F34"/>
    <w:rsid w:val="00EF66FC"/>
    <w:rsid w:val="00EF6B68"/>
    <w:rsid w:val="00EF71F9"/>
    <w:rsid w:val="00EF72D1"/>
    <w:rsid w:val="00EF7936"/>
    <w:rsid w:val="00EF7B38"/>
    <w:rsid w:val="00F00C01"/>
    <w:rsid w:val="00F01103"/>
    <w:rsid w:val="00F0115F"/>
    <w:rsid w:val="00F0135B"/>
    <w:rsid w:val="00F01FD1"/>
    <w:rsid w:val="00F02108"/>
    <w:rsid w:val="00F02401"/>
    <w:rsid w:val="00F0247E"/>
    <w:rsid w:val="00F02E73"/>
    <w:rsid w:val="00F03088"/>
    <w:rsid w:val="00F03091"/>
    <w:rsid w:val="00F03789"/>
    <w:rsid w:val="00F0513C"/>
    <w:rsid w:val="00F052D4"/>
    <w:rsid w:val="00F05459"/>
    <w:rsid w:val="00F05514"/>
    <w:rsid w:val="00F05901"/>
    <w:rsid w:val="00F05BCD"/>
    <w:rsid w:val="00F063A1"/>
    <w:rsid w:val="00F06A2E"/>
    <w:rsid w:val="00F06B4B"/>
    <w:rsid w:val="00F06CF5"/>
    <w:rsid w:val="00F073C1"/>
    <w:rsid w:val="00F076F3"/>
    <w:rsid w:val="00F07781"/>
    <w:rsid w:val="00F07B66"/>
    <w:rsid w:val="00F10028"/>
    <w:rsid w:val="00F10140"/>
    <w:rsid w:val="00F107E3"/>
    <w:rsid w:val="00F109C7"/>
    <w:rsid w:val="00F11525"/>
    <w:rsid w:val="00F11BAF"/>
    <w:rsid w:val="00F11C88"/>
    <w:rsid w:val="00F11CE3"/>
    <w:rsid w:val="00F11E69"/>
    <w:rsid w:val="00F123B7"/>
    <w:rsid w:val="00F12825"/>
    <w:rsid w:val="00F12BA5"/>
    <w:rsid w:val="00F132DC"/>
    <w:rsid w:val="00F13644"/>
    <w:rsid w:val="00F13A9A"/>
    <w:rsid w:val="00F13B27"/>
    <w:rsid w:val="00F13E80"/>
    <w:rsid w:val="00F13FE2"/>
    <w:rsid w:val="00F14AB5"/>
    <w:rsid w:val="00F14D13"/>
    <w:rsid w:val="00F15AF3"/>
    <w:rsid w:val="00F15C07"/>
    <w:rsid w:val="00F16213"/>
    <w:rsid w:val="00F16471"/>
    <w:rsid w:val="00F16559"/>
    <w:rsid w:val="00F16672"/>
    <w:rsid w:val="00F16720"/>
    <w:rsid w:val="00F16E77"/>
    <w:rsid w:val="00F16FDF"/>
    <w:rsid w:val="00F17672"/>
    <w:rsid w:val="00F179D0"/>
    <w:rsid w:val="00F17DA4"/>
    <w:rsid w:val="00F17DCE"/>
    <w:rsid w:val="00F205A0"/>
    <w:rsid w:val="00F2134F"/>
    <w:rsid w:val="00F219D4"/>
    <w:rsid w:val="00F21BE9"/>
    <w:rsid w:val="00F22236"/>
    <w:rsid w:val="00F22750"/>
    <w:rsid w:val="00F23455"/>
    <w:rsid w:val="00F23A49"/>
    <w:rsid w:val="00F23CA1"/>
    <w:rsid w:val="00F2401A"/>
    <w:rsid w:val="00F242B7"/>
    <w:rsid w:val="00F24798"/>
    <w:rsid w:val="00F24B19"/>
    <w:rsid w:val="00F2516C"/>
    <w:rsid w:val="00F257BB"/>
    <w:rsid w:val="00F26211"/>
    <w:rsid w:val="00F2646F"/>
    <w:rsid w:val="00F264A0"/>
    <w:rsid w:val="00F264E5"/>
    <w:rsid w:val="00F267C3"/>
    <w:rsid w:val="00F2696E"/>
    <w:rsid w:val="00F26E33"/>
    <w:rsid w:val="00F26ECD"/>
    <w:rsid w:val="00F2730C"/>
    <w:rsid w:val="00F27684"/>
    <w:rsid w:val="00F27E65"/>
    <w:rsid w:val="00F3024E"/>
    <w:rsid w:val="00F30EAC"/>
    <w:rsid w:val="00F30EE7"/>
    <w:rsid w:val="00F318BA"/>
    <w:rsid w:val="00F318CC"/>
    <w:rsid w:val="00F31AC1"/>
    <w:rsid w:val="00F31DEA"/>
    <w:rsid w:val="00F32C6F"/>
    <w:rsid w:val="00F32E3C"/>
    <w:rsid w:val="00F338D8"/>
    <w:rsid w:val="00F33B08"/>
    <w:rsid w:val="00F33C04"/>
    <w:rsid w:val="00F33E87"/>
    <w:rsid w:val="00F34096"/>
    <w:rsid w:val="00F34116"/>
    <w:rsid w:val="00F34129"/>
    <w:rsid w:val="00F349D4"/>
    <w:rsid w:val="00F34C4A"/>
    <w:rsid w:val="00F356D2"/>
    <w:rsid w:val="00F35C3B"/>
    <w:rsid w:val="00F365A8"/>
    <w:rsid w:val="00F3697D"/>
    <w:rsid w:val="00F36A95"/>
    <w:rsid w:val="00F36F01"/>
    <w:rsid w:val="00F3729E"/>
    <w:rsid w:val="00F37349"/>
    <w:rsid w:val="00F37A78"/>
    <w:rsid w:val="00F37D6D"/>
    <w:rsid w:val="00F404A7"/>
    <w:rsid w:val="00F405C9"/>
    <w:rsid w:val="00F40A19"/>
    <w:rsid w:val="00F40C29"/>
    <w:rsid w:val="00F414CD"/>
    <w:rsid w:val="00F414F8"/>
    <w:rsid w:val="00F41EF4"/>
    <w:rsid w:val="00F424DB"/>
    <w:rsid w:val="00F425BD"/>
    <w:rsid w:val="00F43603"/>
    <w:rsid w:val="00F43AA9"/>
    <w:rsid w:val="00F43CA2"/>
    <w:rsid w:val="00F43CF7"/>
    <w:rsid w:val="00F44320"/>
    <w:rsid w:val="00F44435"/>
    <w:rsid w:val="00F44FA1"/>
    <w:rsid w:val="00F45418"/>
    <w:rsid w:val="00F45B55"/>
    <w:rsid w:val="00F45BCE"/>
    <w:rsid w:val="00F4645D"/>
    <w:rsid w:val="00F46558"/>
    <w:rsid w:val="00F46639"/>
    <w:rsid w:val="00F46676"/>
    <w:rsid w:val="00F466D9"/>
    <w:rsid w:val="00F46C20"/>
    <w:rsid w:val="00F47377"/>
    <w:rsid w:val="00F4749C"/>
    <w:rsid w:val="00F47626"/>
    <w:rsid w:val="00F476A9"/>
    <w:rsid w:val="00F47A73"/>
    <w:rsid w:val="00F47CAB"/>
    <w:rsid w:val="00F50275"/>
    <w:rsid w:val="00F505C7"/>
    <w:rsid w:val="00F505F4"/>
    <w:rsid w:val="00F50CEB"/>
    <w:rsid w:val="00F51366"/>
    <w:rsid w:val="00F522F3"/>
    <w:rsid w:val="00F53109"/>
    <w:rsid w:val="00F53117"/>
    <w:rsid w:val="00F534AD"/>
    <w:rsid w:val="00F5370E"/>
    <w:rsid w:val="00F53C9E"/>
    <w:rsid w:val="00F54824"/>
    <w:rsid w:val="00F54B2F"/>
    <w:rsid w:val="00F54CAC"/>
    <w:rsid w:val="00F54D09"/>
    <w:rsid w:val="00F55486"/>
    <w:rsid w:val="00F555BB"/>
    <w:rsid w:val="00F55B14"/>
    <w:rsid w:val="00F55D7D"/>
    <w:rsid w:val="00F56198"/>
    <w:rsid w:val="00F566F6"/>
    <w:rsid w:val="00F56931"/>
    <w:rsid w:val="00F56CE1"/>
    <w:rsid w:val="00F57031"/>
    <w:rsid w:val="00F57532"/>
    <w:rsid w:val="00F6003E"/>
    <w:rsid w:val="00F6038F"/>
    <w:rsid w:val="00F60839"/>
    <w:rsid w:val="00F6176C"/>
    <w:rsid w:val="00F6186F"/>
    <w:rsid w:val="00F61DD5"/>
    <w:rsid w:val="00F6274E"/>
    <w:rsid w:val="00F62833"/>
    <w:rsid w:val="00F62AE5"/>
    <w:rsid w:val="00F62B07"/>
    <w:rsid w:val="00F62D01"/>
    <w:rsid w:val="00F62EE5"/>
    <w:rsid w:val="00F63B0F"/>
    <w:rsid w:val="00F63BB0"/>
    <w:rsid w:val="00F63DC7"/>
    <w:rsid w:val="00F647E5"/>
    <w:rsid w:val="00F64C7D"/>
    <w:rsid w:val="00F64FDB"/>
    <w:rsid w:val="00F6542D"/>
    <w:rsid w:val="00F65784"/>
    <w:rsid w:val="00F65A2F"/>
    <w:rsid w:val="00F66746"/>
    <w:rsid w:val="00F669C5"/>
    <w:rsid w:val="00F66F82"/>
    <w:rsid w:val="00F672FF"/>
    <w:rsid w:val="00F67ACE"/>
    <w:rsid w:val="00F67C1B"/>
    <w:rsid w:val="00F67F40"/>
    <w:rsid w:val="00F70195"/>
    <w:rsid w:val="00F70FC0"/>
    <w:rsid w:val="00F715E7"/>
    <w:rsid w:val="00F71ABC"/>
    <w:rsid w:val="00F71F84"/>
    <w:rsid w:val="00F71FF8"/>
    <w:rsid w:val="00F721E2"/>
    <w:rsid w:val="00F72602"/>
    <w:rsid w:val="00F72DEA"/>
    <w:rsid w:val="00F7331C"/>
    <w:rsid w:val="00F73D3B"/>
    <w:rsid w:val="00F73D52"/>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04"/>
    <w:rsid w:val="00F803B0"/>
    <w:rsid w:val="00F80409"/>
    <w:rsid w:val="00F8065B"/>
    <w:rsid w:val="00F8086E"/>
    <w:rsid w:val="00F80C31"/>
    <w:rsid w:val="00F80E14"/>
    <w:rsid w:val="00F80E25"/>
    <w:rsid w:val="00F81441"/>
    <w:rsid w:val="00F81524"/>
    <w:rsid w:val="00F822FE"/>
    <w:rsid w:val="00F82562"/>
    <w:rsid w:val="00F83142"/>
    <w:rsid w:val="00F83362"/>
    <w:rsid w:val="00F83A97"/>
    <w:rsid w:val="00F84101"/>
    <w:rsid w:val="00F84A41"/>
    <w:rsid w:val="00F8520A"/>
    <w:rsid w:val="00F855A1"/>
    <w:rsid w:val="00F856B7"/>
    <w:rsid w:val="00F857AD"/>
    <w:rsid w:val="00F85B52"/>
    <w:rsid w:val="00F8600C"/>
    <w:rsid w:val="00F863C1"/>
    <w:rsid w:val="00F86631"/>
    <w:rsid w:val="00F869B7"/>
    <w:rsid w:val="00F86E68"/>
    <w:rsid w:val="00F86EF5"/>
    <w:rsid w:val="00F870E0"/>
    <w:rsid w:val="00F875C4"/>
    <w:rsid w:val="00F876E5"/>
    <w:rsid w:val="00F878A6"/>
    <w:rsid w:val="00F9005C"/>
    <w:rsid w:val="00F904AE"/>
    <w:rsid w:val="00F90826"/>
    <w:rsid w:val="00F9173E"/>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382"/>
    <w:rsid w:val="00F96B57"/>
    <w:rsid w:val="00F973E0"/>
    <w:rsid w:val="00F976F3"/>
    <w:rsid w:val="00F97CE1"/>
    <w:rsid w:val="00FA0966"/>
    <w:rsid w:val="00FA0B2C"/>
    <w:rsid w:val="00FA1419"/>
    <w:rsid w:val="00FA1755"/>
    <w:rsid w:val="00FA18F2"/>
    <w:rsid w:val="00FA1ECE"/>
    <w:rsid w:val="00FA208B"/>
    <w:rsid w:val="00FA267A"/>
    <w:rsid w:val="00FA280A"/>
    <w:rsid w:val="00FA2D0D"/>
    <w:rsid w:val="00FA2E0B"/>
    <w:rsid w:val="00FA2F0F"/>
    <w:rsid w:val="00FA368A"/>
    <w:rsid w:val="00FA3832"/>
    <w:rsid w:val="00FA3EBF"/>
    <w:rsid w:val="00FA4801"/>
    <w:rsid w:val="00FA4C62"/>
    <w:rsid w:val="00FA4C90"/>
    <w:rsid w:val="00FA4EEC"/>
    <w:rsid w:val="00FA5127"/>
    <w:rsid w:val="00FA5910"/>
    <w:rsid w:val="00FA601B"/>
    <w:rsid w:val="00FA6905"/>
    <w:rsid w:val="00FA7A01"/>
    <w:rsid w:val="00FB03E9"/>
    <w:rsid w:val="00FB08DC"/>
    <w:rsid w:val="00FB1250"/>
    <w:rsid w:val="00FB231E"/>
    <w:rsid w:val="00FB28CB"/>
    <w:rsid w:val="00FB2C38"/>
    <w:rsid w:val="00FB2E23"/>
    <w:rsid w:val="00FB2F2E"/>
    <w:rsid w:val="00FB37C3"/>
    <w:rsid w:val="00FB4223"/>
    <w:rsid w:val="00FB4456"/>
    <w:rsid w:val="00FB4B61"/>
    <w:rsid w:val="00FB4D43"/>
    <w:rsid w:val="00FB5120"/>
    <w:rsid w:val="00FB5485"/>
    <w:rsid w:val="00FB5D74"/>
    <w:rsid w:val="00FB5F5C"/>
    <w:rsid w:val="00FB6220"/>
    <w:rsid w:val="00FB6981"/>
    <w:rsid w:val="00FB6D84"/>
    <w:rsid w:val="00FB6FDB"/>
    <w:rsid w:val="00FB7076"/>
    <w:rsid w:val="00FB7387"/>
    <w:rsid w:val="00FB7543"/>
    <w:rsid w:val="00FB75FC"/>
    <w:rsid w:val="00FC0936"/>
    <w:rsid w:val="00FC0BCA"/>
    <w:rsid w:val="00FC1093"/>
    <w:rsid w:val="00FC1673"/>
    <w:rsid w:val="00FC1D4F"/>
    <w:rsid w:val="00FC21CD"/>
    <w:rsid w:val="00FC2225"/>
    <w:rsid w:val="00FC25E0"/>
    <w:rsid w:val="00FC2638"/>
    <w:rsid w:val="00FC3406"/>
    <w:rsid w:val="00FC3598"/>
    <w:rsid w:val="00FC3703"/>
    <w:rsid w:val="00FC3A0E"/>
    <w:rsid w:val="00FC3A25"/>
    <w:rsid w:val="00FC3B9D"/>
    <w:rsid w:val="00FC3C4F"/>
    <w:rsid w:val="00FC3DFB"/>
    <w:rsid w:val="00FC4607"/>
    <w:rsid w:val="00FC5D45"/>
    <w:rsid w:val="00FC5E78"/>
    <w:rsid w:val="00FC65A3"/>
    <w:rsid w:val="00FC691C"/>
    <w:rsid w:val="00FC69B4"/>
    <w:rsid w:val="00FC6CBD"/>
    <w:rsid w:val="00FD046D"/>
    <w:rsid w:val="00FD0A3A"/>
    <w:rsid w:val="00FD14BA"/>
    <w:rsid w:val="00FD16AF"/>
    <w:rsid w:val="00FD18F7"/>
    <w:rsid w:val="00FD1F4D"/>
    <w:rsid w:val="00FD21BE"/>
    <w:rsid w:val="00FD2218"/>
    <w:rsid w:val="00FD28C6"/>
    <w:rsid w:val="00FD2A3E"/>
    <w:rsid w:val="00FD3BCE"/>
    <w:rsid w:val="00FD496E"/>
    <w:rsid w:val="00FD4EA9"/>
    <w:rsid w:val="00FD5091"/>
    <w:rsid w:val="00FD546E"/>
    <w:rsid w:val="00FD5869"/>
    <w:rsid w:val="00FD5CDE"/>
    <w:rsid w:val="00FD6308"/>
    <w:rsid w:val="00FD6BCB"/>
    <w:rsid w:val="00FD6D94"/>
    <w:rsid w:val="00FD6FFE"/>
    <w:rsid w:val="00FD7077"/>
    <w:rsid w:val="00FD7766"/>
    <w:rsid w:val="00FE0522"/>
    <w:rsid w:val="00FE0FC2"/>
    <w:rsid w:val="00FE1050"/>
    <w:rsid w:val="00FE116B"/>
    <w:rsid w:val="00FE153D"/>
    <w:rsid w:val="00FE1DD3"/>
    <w:rsid w:val="00FE2700"/>
    <w:rsid w:val="00FE27F4"/>
    <w:rsid w:val="00FE3184"/>
    <w:rsid w:val="00FE374D"/>
    <w:rsid w:val="00FE3887"/>
    <w:rsid w:val="00FE3BFD"/>
    <w:rsid w:val="00FE3C5E"/>
    <w:rsid w:val="00FE41B2"/>
    <w:rsid w:val="00FE41DE"/>
    <w:rsid w:val="00FE42BA"/>
    <w:rsid w:val="00FE4604"/>
    <w:rsid w:val="00FE4787"/>
    <w:rsid w:val="00FE47E7"/>
    <w:rsid w:val="00FE5BBC"/>
    <w:rsid w:val="00FE5DEC"/>
    <w:rsid w:val="00FE610C"/>
    <w:rsid w:val="00FE6509"/>
    <w:rsid w:val="00FE6638"/>
    <w:rsid w:val="00FE69B0"/>
    <w:rsid w:val="00FE7561"/>
    <w:rsid w:val="00FE77ED"/>
    <w:rsid w:val="00FE7D6B"/>
    <w:rsid w:val="00FF0B3A"/>
    <w:rsid w:val="00FF12D6"/>
    <w:rsid w:val="00FF1B0B"/>
    <w:rsid w:val="00FF1FBA"/>
    <w:rsid w:val="00FF2773"/>
    <w:rsid w:val="00FF2B42"/>
    <w:rsid w:val="00FF322C"/>
    <w:rsid w:val="00FF3EF8"/>
    <w:rsid w:val="00FF454E"/>
    <w:rsid w:val="00FF507F"/>
    <w:rsid w:val="00FF53F4"/>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3D5BA8E-0AEB-4023-8976-721E46F54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9F13D0"/>
    <w:pPr>
      <w:keepNext/>
      <w:keepLines/>
      <w:spacing w:before="220" w:after="40"/>
      <w:outlineLvl w:val="4"/>
    </w:pPr>
    <w:rPr>
      <w:rFonts w:eastAsia="Ecofont_Spranq_eco_Sans" w:cs="Ecofont_Spranq_eco_Sans"/>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Ementa,SheParágrafo da Lista,List I Paragraph,Marca 1"/>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Ementa Char,SheParágrafo da Lista Char,List I Paragraph Char,Marca 1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Legenda">
    <w:name w:val="caption"/>
    <w:basedOn w:val="Normal"/>
    <w:next w:val="Normal"/>
    <w:unhideWhenUsed/>
    <w:qFormat/>
    <w:rsid w:val="00374BFD"/>
    <w:pPr>
      <w:jc w:val="center"/>
    </w:pPr>
    <w:rPr>
      <w:rFonts w:ascii="Times New Roman" w:eastAsia="Times New Roman" w:hAnsi="Times New Roman" w:cs="Times New Roman"/>
      <w:b/>
      <w:sz w:val="20"/>
      <w:szCs w:val="20"/>
    </w:rPr>
  </w:style>
  <w:style w:type="paragraph" w:styleId="SemEspaamento">
    <w:name w:val="No Spacing"/>
    <w:uiPriority w:val="1"/>
    <w:qFormat/>
    <w:rsid w:val="00374BFD"/>
    <w:rPr>
      <w:rFonts w:ascii="Calibri" w:eastAsia="Calibri" w:hAnsi="Calibri"/>
      <w:sz w:val="22"/>
      <w:szCs w:val="22"/>
    </w:rPr>
  </w:style>
  <w:style w:type="character" w:customStyle="1" w:styleId="Textodocorpo29pt">
    <w:name w:val="Texto do corpo (2) + 9 pt"/>
    <w:basedOn w:val="Fontepargpadro"/>
    <w:rsid w:val="003518A7"/>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0">
    <w:name w:val="Título #2_"/>
    <w:basedOn w:val="Fontepargpadro"/>
    <w:link w:val="Ttulo21"/>
    <w:rsid w:val="003518A7"/>
    <w:rPr>
      <w:rFonts w:eastAsia="Times New Roman"/>
      <w:b/>
      <w:bCs/>
      <w:sz w:val="26"/>
      <w:szCs w:val="26"/>
      <w:shd w:val="clear" w:color="auto" w:fill="FFFFFF"/>
    </w:rPr>
  </w:style>
  <w:style w:type="paragraph" w:customStyle="1" w:styleId="Ttulo21">
    <w:name w:val="Título #2"/>
    <w:basedOn w:val="Normal"/>
    <w:link w:val="Ttulo20"/>
    <w:rsid w:val="003518A7"/>
    <w:pPr>
      <w:widowControl w:val="0"/>
      <w:shd w:val="clear" w:color="auto" w:fill="FFFFFF"/>
      <w:spacing w:before="840" w:after="300" w:line="0" w:lineRule="atLeast"/>
      <w:jc w:val="both"/>
      <w:outlineLvl w:val="1"/>
    </w:pPr>
    <w:rPr>
      <w:rFonts w:ascii="Times New Roman" w:eastAsia="Times New Roman" w:hAnsi="Times New Roman" w:cs="Times New Roman"/>
      <w:b/>
      <w:bCs/>
      <w:sz w:val="26"/>
      <w:szCs w:val="26"/>
      <w:lang w:eastAsia="en-US"/>
    </w:rPr>
  </w:style>
  <w:style w:type="character" w:customStyle="1" w:styleId="Textodocorpo2">
    <w:name w:val="Texto do corpo (2)_"/>
    <w:basedOn w:val="Fontepargpadro"/>
    <w:link w:val="Textodocorpo20"/>
    <w:rsid w:val="003518A7"/>
    <w:rPr>
      <w:rFonts w:eastAsia="Times New Roman"/>
      <w:sz w:val="18"/>
      <w:szCs w:val="18"/>
      <w:shd w:val="clear" w:color="auto" w:fill="FFFFFF"/>
    </w:rPr>
  </w:style>
  <w:style w:type="paragraph" w:customStyle="1" w:styleId="Textodocorpo20">
    <w:name w:val="Texto do corpo (2)"/>
    <w:basedOn w:val="Normal"/>
    <w:link w:val="Textodocorpo2"/>
    <w:rsid w:val="003518A7"/>
    <w:pPr>
      <w:widowControl w:val="0"/>
      <w:shd w:val="clear" w:color="auto" w:fill="FFFFFF"/>
      <w:spacing w:before="300" w:after="720" w:line="0" w:lineRule="atLeast"/>
      <w:jc w:val="both"/>
    </w:pPr>
    <w:rPr>
      <w:rFonts w:ascii="Times New Roman" w:eastAsia="Times New Roman" w:hAnsi="Times New Roman" w:cs="Times New Roman"/>
      <w:sz w:val="18"/>
      <w:szCs w:val="18"/>
      <w:lang w:eastAsia="en-US"/>
    </w:rPr>
  </w:style>
  <w:style w:type="character" w:customStyle="1" w:styleId="Textodocorpo2Negrito">
    <w:name w:val="Texto do corpo (2) + Negrito"/>
    <w:basedOn w:val="Textodocorpo2"/>
    <w:rsid w:val="003518A7"/>
    <w:rPr>
      <w:rFonts w:eastAsia="Times New Roman"/>
      <w:b/>
      <w:bCs/>
      <w:i w:val="0"/>
      <w:iCs w:val="0"/>
      <w:smallCaps w:val="0"/>
      <w:strike w:val="0"/>
      <w:color w:val="000000"/>
      <w:spacing w:val="0"/>
      <w:w w:val="100"/>
      <w:position w:val="0"/>
      <w:sz w:val="18"/>
      <w:szCs w:val="18"/>
      <w:u w:val="none"/>
      <w:shd w:val="clear" w:color="auto" w:fill="FFFFFF"/>
      <w:lang w:val="pt-BR" w:eastAsia="pt-BR" w:bidi="pt-BR"/>
    </w:rPr>
  </w:style>
  <w:style w:type="paragraph" w:customStyle="1" w:styleId="msonormal0">
    <w:name w:val="msonormal"/>
    <w:basedOn w:val="Normal"/>
    <w:rsid w:val="00670843"/>
    <w:pPr>
      <w:spacing w:before="100" w:beforeAutospacing="1" w:after="100" w:afterAutospacing="1"/>
    </w:pPr>
    <w:rPr>
      <w:rFonts w:ascii="Times New Roman" w:eastAsia="Times New Roman" w:hAnsi="Times New Roman" w:cs="Times New Roman"/>
    </w:rPr>
  </w:style>
  <w:style w:type="table" w:customStyle="1" w:styleId="TableNormal">
    <w:name w:val="Table Normal"/>
    <w:uiPriority w:val="2"/>
    <w:unhideWhenUsed/>
    <w:qFormat/>
    <w:rsid w:val="00584A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4A36"/>
    <w:pPr>
      <w:widowControl w:val="0"/>
      <w:autoSpaceDE w:val="0"/>
      <w:autoSpaceDN w:val="0"/>
      <w:spacing w:before="5"/>
    </w:pPr>
    <w:rPr>
      <w:rFonts w:ascii="Times New Roman" w:eastAsia="Times New Roman" w:hAnsi="Times New Roman" w:cs="Times New Roman"/>
      <w:sz w:val="22"/>
      <w:szCs w:val="22"/>
      <w:lang w:val="pt-PT" w:eastAsia="en-US"/>
    </w:rPr>
  </w:style>
  <w:style w:type="paragraph" w:customStyle="1" w:styleId="A251275">
    <w:name w:val="_A251275"/>
    <w:basedOn w:val="Normal"/>
    <w:rsid w:val="00B44F12"/>
    <w:pPr>
      <w:tabs>
        <w:tab w:val="left" w:pos="3600"/>
      </w:tabs>
      <w:ind w:left="1584" w:firstLine="3456"/>
      <w:jc w:val="both"/>
    </w:pPr>
    <w:rPr>
      <w:rFonts w:ascii="Tms Rmn" w:eastAsia="Times New Roman" w:hAnsi="Tms Rmn" w:cs="Times New Roman"/>
      <w:szCs w:val="20"/>
    </w:rPr>
  </w:style>
  <w:style w:type="numbering" w:customStyle="1" w:styleId="Estilo11">
    <w:name w:val="Estilo11"/>
    <w:uiPriority w:val="99"/>
    <w:rsid w:val="00B44F12"/>
    <w:pPr>
      <w:numPr>
        <w:numId w:val="10"/>
      </w:numPr>
    </w:pPr>
  </w:style>
  <w:style w:type="character" w:customStyle="1" w:styleId="MenoPendente7">
    <w:name w:val="Menção Pendente7"/>
    <w:basedOn w:val="Fontepargpadro"/>
    <w:uiPriority w:val="99"/>
    <w:semiHidden/>
    <w:unhideWhenUsed/>
    <w:rsid w:val="0057323F"/>
    <w:rPr>
      <w:color w:val="605E5C"/>
      <w:shd w:val="clear" w:color="auto" w:fill="E1DFDD"/>
    </w:rPr>
  </w:style>
  <w:style w:type="character" w:customStyle="1" w:styleId="notaexplicativaartefato">
    <w:name w:val="notaexplicativaartefato"/>
    <w:basedOn w:val="Fontepargpadro"/>
    <w:rsid w:val="00900259"/>
  </w:style>
  <w:style w:type="character" w:customStyle="1" w:styleId="MenoPendente8">
    <w:name w:val="Menção Pendente8"/>
    <w:basedOn w:val="Fontepargpadro"/>
    <w:uiPriority w:val="99"/>
    <w:semiHidden/>
    <w:unhideWhenUsed/>
    <w:rsid w:val="00313C57"/>
    <w:rPr>
      <w:color w:val="605E5C"/>
      <w:shd w:val="clear" w:color="auto" w:fill="E1DFDD"/>
    </w:rPr>
  </w:style>
  <w:style w:type="paragraph" w:customStyle="1" w:styleId="xl65">
    <w:name w:val="xl65"/>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6">
    <w:name w:val="xl66"/>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7">
    <w:name w:val="xl67"/>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69">
    <w:name w:val="xl69"/>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0">
    <w:name w:val="xl70"/>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1">
    <w:name w:val="xl71"/>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2">
    <w:name w:val="xl72"/>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3">
    <w:name w:val="xl73"/>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character" w:customStyle="1" w:styleId="Ttulo5Char">
    <w:name w:val="Título 5 Char"/>
    <w:basedOn w:val="Fontepargpadro"/>
    <w:link w:val="Ttulo5"/>
    <w:uiPriority w:val="9"/>
    <w:semiHidden/>
    <w:rsid w:val="009F13D0"/>
    <w:rPr>
      <w:rFonts w:ascii="Ecofont_Spranq_eco_Sans" w:eastAsia="Ecofont_Spranq_eco_Sans" w:hAnsi="Ecofont_Spranq_eco_Sans" w:cs="Ecofont_Spranq_eco_Sans"/>
      <w:b/>
      <w:sz w:val="22"/>
      <w:szCs w:val="22"/>
      <w:lang w:eastAsia="pt-BR"/>
    </w:rPr>
  </w:style>
  <w:style w:type="paragraph" w:styleId="Subttulo">
    <w:name w:val="Subtitle"/>
    <w:basedOn w:val="Normal"/>
    <w:next w:val="Normal"/>
    <w:link w:val="SubttuloChar"/>
    <w:uiPriority w:val="11"/>
    <w:qFormat/>
    <w:rsid w:val="009F13D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F13D0"/>
    <w:rPr>
      <w:rFonts w:ascii="Georgia" w:eastAsia="Georgia" w:hAnsi="Georgia" w:cs="Georgia"/>
      <w:i/>
      <w:color w:val="666666"/>
      <w:sz w:val="48"/>
      <w:szCs w:val="48"/>
      <w:lang w:eastAsia="pt-BR"/>
    </w:rPr>
  </w:style>
  <w:style w:type="paragraph" w:customStyle="1" w:styleId="Default">
    <w:name w:val="Default"/>
    <w:uiPriority w:val="99"/>
    <w:rsid w:val="009F13D0"/>
    <w:pPr>
      <w:autoSpaceDE w:val="0"/>
      <w:autoSpaceDN w:val="0"/>
      <w:adjustRightInd w:val="0"/>
    </w:pPr>
    <w:rPr>
      <w:rFonts w:ascii="Calibri" w:eastAsia="Times New Roman" w:hAnsi="Calibri" w:cs="Calibri"/>
      <w:color w:val="000000"/>
      <w:sz w:val="24"/>
      <w:szCs w:val="24"/>
      <w:lang w:eastAsia="pt-BR"/>
    </w:rPr>
  </w:style>
  <w:style w:type="paragraph" w:customStyle="1" w:styleId="A251075">
    <w:name w:val="_A251075"/>
    <w:basedOn w:val="Normal"/>
    <w:uiPriority w:val="99"/>
    <w:rsid w:val="009F13D0"/>
    <w:pPr>
      <w:tabs>
        <w:tab w:val="left" w:pos="3600"/>
      </w:tabs>
      <w:ind w:left="1296" w:firstLine="3456"/>
      <w:jc w:val="both"/>
    </w:pPr>
    <w:rPr>
      <w:rFonts w:ascii="Tms Rmn" w:eastAsia="Times New Roman" w:hAnsi="Tms Rmn" w:cs="Times New Roman"/>
      <w:szCs w:val="20"/>
    </w:rPr>
  </w:style>
  <w:style w:type="table" w:customStyle="1" w:styleId="NormalTable0">
    <w:name w:val="Normal Table0"/>
    <w:uiPriority w:val="2"/>
    <w:qFormat/>
    <w:rsid w:val="009F13D0"/>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F13D0"/>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go">
    <w:name w:val="artigo"/>
    <w:basedOn w:val="Normal"/>
    <w:rsid w:val="00670D94"/>
    <w:pPr>
      <w:spacing w:before="100" w:beforeAutospacing="1" w:after="100" w:afterAutospacing="1"/>
    </w:pPr>
    <w:rPr>
      <w:rFonts w:ascii="Times New Roman" w:eastAsia="Times New Roman" w:hAnsi="Times New Roman" w:cs="Times New Roman"/>
    </w:rPr>
  </w:style>
  <w:style w:type="character" w:customStyle="1" w:styleId="MenoPendente9">
    <w:name w:val="Menção Pendente9"/>
    <w:basedOn w:val="Fontepargpadro"/>
    <w:uiPriority w:val="99"/>
    <w:semiHidden/>
    <w:unhideWhenUsed/>
    <w:rsid w:val="00D11993"/>
    <w:rPr>
      <w:color w:val="605E5C"/>
      <w:shd w:val="clear" w:color="auto" w:fill="E1DFDD"/>
    </w:rPr>
  </w:style>
  <w:style w:type="table" w:customStyle="1" w:styleId="TableNormal1">
    <w:name w:val="Table Normal1"/>
    <w:rsid w:val="00B559DC"/>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41">
    <w:name w:val="Tabela com grade41"/>
    <w:basedOn w:val="Tabelanormal"/>
    <w:next w:val="Tabelacomgrade"/>
    <w:uiPriority w:val="39"/>
    <w:rsid w:val="0000191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92819"/>
  </w:style>
  <w:style w:type="table" w:customStyle="1" w:styleId="TableNormal2">
    <w:name w:val="Table Normal2"/>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qFormat/>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
    <w:name w:val="Tabela com grade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
    <w:name w:val="Estilo41"/>
    <w:uiPriority w:val="99"/>
    <w:rsid w:val="00E92819"/>
  </w:style>
  <w:style w:type="numbering" w:customStyle="1" w:styleId="Estilo111">
    <w:name w:val="Estilo111"/>
    <w:uiPriority w:val="99"/>
    <w:rsid w:val="00E92819"/>
  </w:style>
  <w:style w:type="table" w:customStyle="1" w:styleId="Tabelacomgrade411">
    <w:name w:val="Tabela com grade4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880496"/>
  </w:style>
  <w:style w:type="table" w:customStyle="1" w:styleId="TableNormal3">
    <w:name w:val="Table Normal3"/>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
    <w:name w:val="Normal Table02"/>
    <w:uiPriority w:val="2"/>
    <w:qFormat/>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
    <w:name w:val="Tabela com grade12"/>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
    <w:name w:val="Estilo42"/>
    <w:uiPriority w:val="99"/>
    <w:rsid w:val="00880496"/>
    <w:pPr>
      <w:numPr>
        <w:numId w:val="8"/>
      </w:numPr>
    </w:pPr>
  </w:style>
  <w:style w:type="numbering" w:customStyle="1" w:styleId="Estilo112">
    <w:name w:val="Estilo112"/>
    <w:uiPriority w:val="99"/>
    <w:rsid w:val="00880496"/>
    <w:pPr>
      <w:numPr>
        <w:numId w:val="9"/>
      </w:numPr>
    </w:pPr>
  </w:style>
  <w:style w:type="numbering" w:customStyle="1" w:styleId="Semlista3">
    <w:name w:val="Sem lista3"/>
    <w:next w:val="Semlista"/>
    <w:uiPriority w:val="99"/>
    <w:semiHidden/>
    <w:unhideWhenUsed/>
    <w:rsid w:val="005A05B3"/>
  </w:style>
  <w:style w:type="numbering" w:customStyle="1" w:styleId="Semlista11">
    <w:name w:val="Sem lista11"/>
    <w:next w:val="Semlista"/>
    <w:uiPriority w:val="99"/>
    <w:semiHidden/>
    <w:unhideWhenUsed/>
    <w:rsid w:val="005A05B3"/>
  </w:style>
  <w:style w:type="table" w:customStyle="1" w:styleId="Tabelacomgrade4">
    <w:name w:val="Tabela com grade4"/>
    <w:basedOn w:val="Tabelanormal"/>
    <w:next w:val="Tabelacomgrade"/>
    <w:uiPriority w:val="39"/>
    <w:rsid w:val="005A05B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227DA9"/>
  </w:style>
  <w:style w:type="table" w:customStyle="1" w:styleId="Tabelacomgrade5">
    <w:name w:val="Tabela com grade5"/>
    <w:basedOn w:val="Tabelanormal"/>
    <w:next w:val="Tabelacomgrade"/>
    <w:uiPriority w:val="39"/>
    <w:rsid w:val="00227DA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4">
    <w:name w:val="Table Normal4"/>
    <w:uiPriority w:val="2"/>
    <w:semiHidden/>
    <w:unhideWhenUsed/>
    <w:qFormat/>
    <w:rsid w:val="00227DA9"/>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B22415"/>
  </w:style>
  <w:style w:type="table" w:customStyle="1" w:styleId="TableNormal5">
    <w:name w:val="Table Normal5"/>
    <w:uiPriority w:val="2"/>
    <w:qFormat/>
    <w:rsid w:val="00B22415"/>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6">
    <w:name w:val="Tabela com grade6"/>
    <w:basedOn w:val="Tabelanormal"/>
    <w:next w:val="Tabelacomgrade"/>
    <w:uiPriority w:val="39"/>
    <w:rsid w:val="00B2241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3">
    <w:name w:val="Normal Table03"/>
    <w:uiPriority w:val="2"/>
    <w:qFormat/>
    <w:rsid w:val="00B22415"/>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3">
    <w:name w:val="Tabela com grade13"/>
    <w:basedOn w:val="Tabelanormal"/>
    <w:next w:val="Tabelacomgrade"/>
    <w:uiPriority w:val="39"/>
    <w:rsid w:val="00B2241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3">
    <w:name w:val="Estilo43"/>
    <w:uiPriority w:val="99"/>
    <w:rsid w:val="00B22415"/>
    <w:pPr>
      <w:numPr>
        <w:numId w:val="5"/>
      </w:numPr>
    </w:pPr>
  </w:style>
  <w:style w:type="numbering" w:customStyle="1" w:styleId="Estilo113">
    <w:name w:val="Estilo113"/>
    <w:uiPriority w:val="99"/>
    <w:rsid w:val="00B22415"/>
    <w:pPr>
      <w:numPr>
        <w:numId w:val="6"/>
      </w:numPr>
    </w:pPr>
  </w:style>
  <w:style w:type="numbering" w:customStyle="1" w:styleId="Semlista12">
    <w:name w:val="Sem lista12"/>
    <w:next w:val="Semlista"/>
    <w:uiPriority w:val="99"/>
    <w:semiHidden/>
    <w:unhideWhenUsed/>
    <w:rsid w:val="00B22415"/>
  </w:style>
  <w:style w:type="paragraph" w:customStyle="1" w:styleId="font5">
    <w:name w:val="font5"/>
    <w:basedOn w:val="Normal"/>
    <w:rsid w:val="00B22415"/>
    <w:pPr>
      <w:spacing w:before="100" w:beforeAutospacing="1" w:after="100" w:afterAutospacing="1"/>
    </w:pPr>
    <w:rPr>
      <w:rFonts w:ascii="Calibri" w:eastAsia="Times New Roman" w:hAnsi="Calibri" w:cs="Calibri"/>
      <w:b/>
      <w:bCs/>
      <w:sz w:val="16"/>
      <w:szCs w:val="16"/>
    </w:rPr>
  </w:style>
  <w:style w:type="paragraph" w:customStyle="1" w:styleId="font6">
    <w:name w:val="font6"/>
    <w:basedOn w:val="Normal"/>
    <w:rsid w:val="00B22415"/>
    <w:pPr>
      <w:spacing w:before="100" w:beforeAutospacing="1" w:after="100" w:afterAutospacing="1"/>
    </w:pPr>
    <w:rPr>
      <w:rFonts w:ascii="Calibri" w:eastAsia="Times New Roman" w:hAnsi="Calibri" w:cs="Calibri"/>
      <w:sz w:val="14"/>
      <w:szCs w:val="14"/>
    </w:rPr>
  </w:style>
  <w:style w:type="paragraph" w:customStyle="1" w:styleId="font7">
    <w:name w:val="font7"/>
    <w:basedOn w:val="Normal"/>
    <w:rsid w:val="00B22415"/>
    <w:pPr>
      <w:spacing w:before="100" w:beforeAutospacing="1" w:after="100" w:afterAutospacing="1"/>
    </w:pPr>
    <w:rPr>
      <w:rFonts w:ascii="Times New Roman" w:eastAsia="Times New Roman" w:hAnsi="Times New Roman" w:cs="Times New Roman"/>
      <w:sz w:val="14"/>
      <w:szCs w:val="14"/>
    </w:rPr>
  </w:style>
  <w:style w:type="paragraph" w:customStyle="1" w:styleId="xl74">
    <w:name w:val="xl74"/>
    <w:basedOn w:val="Normal"/>
    <w:rsid w:val="00B22415"/>
    <w:pPr>
      <w:pBdr>
        <w:top w:val="single" w:sz="4" w:space="0" w:color="000000"/>
        <w:left w:val="single" w:sz="4" w:space="0" w:color="000000"/>
        <w:bottom w:val="single" w:sz="4" w:space="0" w:color="000000"/>
      </w:pBdr>
      <w:spacing w:before="100" w:beforeAutospacing="1" w:after="100" w:afterAutospacing="1"/>
      <w:jc w:val="center"/>
    </w:pPr>
    <w:rPr>
      <w:rFonts w:ascii="Times New Roman" w:eastAsia="Times New Roman" w:hAnsi="Times New Roman" w:cs="Times New Roman"/>
    </w:rPr>
  </w:style>
  <w:style w:type="paragraph" w:customStyle="1" w:styleId="xl75">
    <w:name w:val="xl75"/>
    <w:basedOn w:val="Normal"/>
    <w:rsid w:val="00B22415"/>
    <w:pPr>
      <w:pBdr>
        <w:top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rPr>
  </w:style>
  <w:style w:type="paragraph" w:customStyle="1" w:styleId="xl76">
    <w:name w:val="xl76"/>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B22415"/>
    <w:pPr>
      <w:pBdr>
        <w:top w:val="single" w:sz="4" w:space="0" w:color="000000"/>
        <w:bottom w:val="single" w:sz="4" w:space="0" w:color="000000"/>
      </w:pBdr>
      <w:spacing w:before="100" w:beforeAutospacing="1" w:after="100" w:afterAutospacing="1"/>
    </w:pPr>
    <w:rPr>
      <w:rFonts w:ascii="Times New Roman" w:eastAsia="Times New Roman" w:hAnsi="Times New Roman" w:cs="Times New Roman"/>
    </w:rPr>
  </w:style>
  <w:style w:type="paragraph" w:customStyle="1" w:styleId="xl78">
    <w:name w:val="xl78"/>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rPr>
  </w:style>
  <w:style w:type="paragraph" w:customStyle="1" w:styleId="xl79">
    <w:name w:val="xl79"/>
    <w:basedOn w:val="Normal"/>
    <w:rsid w:val="00B22415"/>
    <w:pPr>
      <w:pBdr>
        <w:top w:val="single" w:sz="4" w:space="0" w:color="000000"/>
        <w:left w:val="single" w:sz="4" w:space="0" w:color="000000"/>
        <w:bottom w:val="single" w:sz="4" w:space="0" w:color="000000"/>
      </w:pBdr>
      <w:spacing w:before="100" w:beforeAutospacing="1" w:after="100" w:afterAutospacing="1"/>
      <w:jc w:val="center"/>
    </w:pPr>
    <w:rPr>
      <w:rFonts w:ascii="Calibri" w:eastAsia="Times New Roman" w:hAnsi="Calibri" w:cs="Calibri"/>
      <w:sz w:val="14"/>
      <w:szCs w:val="14"/>
    </w:rPr>
  </w:style>
  <w:style w:type="paragraph" w:customStyle="1" w:styleId="xl80">
    <w:name w:val="xl80"/>
    <w:basedOn w:val="Normal"/>
    <w:rsid w:val="00B22415"/>
    <w:pPr>
      <w:pBdr>
        <w:top w:val="single" w:sz="4" w:space="0" w:color="000000"/>
        <w:bottom w:val="single" w:sz="4" w:space="0" w:color="000000"/>
      </w:pBdr>
      <w:spacing w:before="100" w:beforeAutospacing="1" w:after="100" w:afterAutospacing="1"/>
      <w:jc w:val="center"/>
    </w:pPr>
    <w:rPr>
      <w:rFonts w:ascii="Calibri" w:eastAsia="Times New Roman" w:hAnsi="Calibri" w:cs="Calibri"/>
      <w:sz w:val="14"/>
      <w:szCs w:val="14"/>
    </w:rPr>
  </w:style>
  <w:style w:type="paragraph" w:customStyle="1" w:styleId="xl81">
    <w:name w:val="xl81"/>
    <w:basedOn w:val="Normal"/>
    <w:rsid w:val="00B22415"/>
    <w:pPr>
      <w:pBdr>
        <w:top w:val="single" w:sz="4" w:space="0" w:color="000000"/>
        <w:bottom w:val="single" w:sz="4" w:space="0" w:color="000000"/>
        <w:right w:val="single" w:sz="4" w:space="0" w:color="000000"/>
      </w:pBdr>
      <w:spacing w:before="100" w:beforeAutospacing="1" w:after="100" w:afterAutospacing="1"/>
      <w:jc w:val="center"/>
    </w:pPr>
    <w:rPr>
      <w:rFonts w:ascii="Calibri" w:eastAsia="Times New Roman" w:hAnsi="Calibri" w:cs="Calibri"/>
      <w:sz w:val="14"/>
      <w:szCs w:val="14"/>
    </w:rPr>
  </w:style>
  <w:style w:type="paragraph" w:customStyle="1" w:styleId="xl82">
    <w:name w:val="xl82"/>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3">
    <w:name w:val="xl83"/>
    <w:basedOn w:val="Normal"/>
    <w:rsid w:val="00B22415"/>
    <w:pPr>
      <w:pBdr>
        <w:top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4">
    <w:name w:val="xl84"/>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sz w:val="14"/>
      <w:szCs w:val="14"/>
    </w:rPr>
  </w:style>
  <w:style w:type="paragraph" w:customStyle="1" w:styleId="xl85">
    <w:name w:val="xl85"/>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6">
    <w:name w:val="xl86"/>
    <w:basedOn w:val="Normal"/>
    <w:rsid w:val="00B22415"/>
    <w:pPr>
      <w:pBdr>
        <w:top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7">
    <w:name w:val="xl87"/>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sz w:val="14"/>
      <w:szCs w:val="14"/>
    </w:rPr>
  </w:style>
  <w:style w:type="paragraph" w:customStyle="1" w:styleId="xl88">
    <w:name w:val="xl88"/>
    <w:basedOn w:val="Normal"/>
    <w:rsid w:val="00B22415"/>
    <w:pPr>
      <w:pBdr>
        <w:top w:val="single" w:sz="4" w:space="0" w:color="000000"/>
        <w:left w:val="single" w:sz="4" w:space="0" w:color="000000"/>
        <w:bottom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89">
    <w:name w:val="xl89"/>
    <w:basedOn w:val="Normal"/>
    <w:rsid w:val="00B22415"/>
    <w:pPr>
      <w:pBdr>
        <w:top w:val="single" w:sz="4" w:space="0" w:color="000000"/>
        <w:bottom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90">
    <w:name w:val="xl90"/>
    <w:basedOn w:val="Normal"/>
    <w:rsid w:val="00B22415"/>
    <w:pPr>
      <w:pBdr>
        <w:top w:val="single" w:sz="4" w:space="0" w:color="000000"/>
        <w:bottom w:val="single" w:sz="4" w:space="0" w:color="000000"/>
        <w:right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91">
    <w:name w:val="xl91"/>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Calibri" w:eastAsia="Times New Roman" w:hAnsi="Calibri" w:cs="Calibri"/>
      <w:b/>
      <w:bCs/>
      <w:sz w:val="16"/>
      <w:szCs w:val="16"/>
    </w:rPr>
  </w:style>
  <w:style w:type="paragraph" w:customStyle="1" w:styleId="xl92">
    <w:name w:val="xl92"/>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b/>
      <w:bCs/>
      <w:sz w:val="16"/>
      <w:szCs w:val="16"/>
    </w:rPr>
  </w:style>
  <w:style w:type="table" w:customStyle="1" w:styleId="Tabelacomgrade21">
    <w:name w:val="Tabela com grade21"/>
    <w:basedOn w:val="Tabelanormal"/>
    <w:next w:val="Tabelacomgrade"/>
    <w:uiPriority w:val="39"/>
    <w:rsid w:val="00B2241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3F5A0E"/>
  </w:style>
  <w:style w:type="table" w:customStyle="1" w:styleId="TableNormal6">
    <w:name w:val="Table Normal6"/>
    <w:rsid w:val="003F5A0E"/>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7">
    <w:name w:val="Tabela com grade7"/>
    <w:basedOn w:val="Tabelanormal"/>
    <w:next w:val="Tabelacomgrade"/>
    <w:uiPriority w:val="39"/>
    <w:locked/>
    <w:rsid w:val="003F5A0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4">
    <w:name w:val="Normal Table04"/>
    <w:uiPriority w:val="2"/>
    <w:qFormat/>
    <w:rsid w:val="003F5A0E"/>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4">
    <w:name w:val="Tabela com grade14"/>
    <w:basedOn w:val="Tabelanormal"/>
    <w:next w:val="Tabelacomgrade"/>
    <w:uiPriority w:val="39"/>
    <w:rsid w:val="003F5A0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4">
    <w:name w:val="Estilo44"/>
    <w:uiPriority w:val="99"/>
    <w:rsid w:val="003F5A0E"/>
  </w:style>
  <w:style w:type="numbering" w:customStyle="1" w:styleId="Estilo114">
    <w:name w:val="Estilo114"/>
    <w:uiPriority w:val="99"/>
    <w:rsid w:val="003F5A0E"/>
  </w:style>
  <w:style w:type="table" w:customStyle="1" w:styleId="Tabelacomgrade412">
    <w:name w:val="Tabela com grade412"/>
    <w:basedOn w:val="Tabelanormal"/>
    <w:next w:val="Tabelacomgrade"/>
    <w:uiPriority w:val="39"/>
    <w:rsid w:val="003F5A0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7F483E"/>
  </w:style>
  <w:style w:type="numbering" w:customStyle="1" w:styleId="Semlista13">
    <w:name w:val="Sem lista13"/>
    <w:next w:val="Semlista"/>
    <w:uiPriority w:val="99"/>
    <w:semiHidden/>
    <w:unhideWhenUsed/>
    <w:rsid w:val="007F483E"/>
  </w:style>
  <w:style w:type="table" w:customStyle="1" w:styleId="Tabelacomgrade413">
    <w:name w:val="Tabela com grade413"/>
    <w:basedOn w:val="Tabelanormal"/>
    <w:next w:val="Tabelacomgrade"/>
    <w:uiPriority w:val="39"/>
    <w:rsid w:val="007F483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7F483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
    <w:name w:val="Sem lista21"/>
    <w:next w:val="Semlista"/>
    <w:uiPriority w:val="99"/>
    <w:semiHidden/>
    <w:unhideWhenUsed/>
    <w:rsid w:val="007F483E"/>
  </w:style>
  <w:style w:type="table" w:customStyle="1" w:styleId="Tabelacomgrade4111">
    <w:name w:val="Tabela com grade4111"/>
    <w:basedOn w:val="Tabelanormal"/>
    <w:next w:val="Tabelacomgrade"/>
    <w:uiPriority w:val="39"/>
    <w:rsid w:val="007F483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
    <w:name w:val="Tabela com grade15"/>
    <w:basedOn w:val="Tabelanormal"/>
    <w:next w:val="Tabelacomgrade"/>
    <w:uiPriority w:val="39"/>
    <w:rsid w:val="007F483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unhideWhenUsed/>
    <w:rsid w:val="00176B5B"/>
  </w:style>
  <w:style w:type="numbering" w:customStyle="1" w:styleId="Semlista14">
    <w:name w:val="Sem lista14"/>
    <w:next w:val="Semlista"/>
    <w:uiPriority w:val="99"/>
    <w:semiHidden/>
    <w:unhideWhenUsed/>
    <w:rsid w:val="00176B5B"/>
  </w:style>
  <w:style w:type="table" w:customStyle="1" w:styleId="Tabelacomgrade414">
    <w:name w:val="Tabela com grade414"/>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2">
    <w:name w:val="Sem lista22"/>
    <w:next w:val="Semlista"/>
    <w:uiPriority w:val="99"/>
    <w:semiHidden/>
    <w:unhideWhenUsed/>
    <w:rsid w:val="00176B5B"/>
  </w:style>
  <w:style w:type="table" w:customStyle="1" w:styleId="Tabelacomgrade4112">
    <w:name w:val="Tabela com grade4112"/>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6">
    <w:name w:val="Tabela com grade16"/>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uiPriority w:val="99"/>
    <w:rsid w:val="00176B5B"/>
  </w:style>
  <w:style w:type="numbering" w:customStyle="1" w:styleId="Estilo21">
    <w:name w:val="Estilo21"/>
    <w:uiPriority w:val="99"/>
    <w:rsid w:val="00176B5B"/>
  </w:style>
  <w:style w:type="numbering" w:customStyle="1" w:styleId="Estilo31">
    <w:name w:val="Estilo31"/>
    <w:uiPriority w:val="99"/>
    <w:rsid w:val="00176B5B"/>
  </w:style>
  <w:style w:type="numbering" w:customStyle="1" w:styleId="Estilo45">
    <w:name w:val="Estilo45"/>
    <w:uiPriority w:val="99"/>
    <w:rsid w:val="00176B5B"/>
  </w:style>
  <w:style w:type="numbering" w:customStyle="1" w:styleId="Estilo51">
    <w:name w:val="Estilo51"/>
    <w:uiPriority w:val="99"/>
    <w:rsid w:val="00176B5B"/>
  </w:style>
  <w:style w:type="numbering" w:customStyle="1" w:styleId="Estilo61">
    <w:name w:val="Estilo61"/>
    <w:uiPriority w:val="99"/>
    <w:rsid w:val="00176B5B"/>
  </w:style>
  <w:style w:type="table" w:customStyle="1" w:styleId="TableNormal7">
    <w:name w:val="Table Normal7"/>
    <w:uiPriority w:val="2"/>
    <w:unhideWhenUsed/>
    <w:qFormat/>
    <w:rsid w:val="00176B5B"/>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115">
    <w:name w:val="Estilo115"/>
    <w:uiPriority w:val="99"/>
    <w:rsid w:val="00176B5B"/>
  </w:style>
  <w:style w:type="table" w:customStyle="1" w:styleId="NormalTable05">
    <w:name w:val="Normal Table05"/>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leNormal11">
    <w:name w:val="Table Normal11"/>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leNormal21">
    <w:name w:val="Table Normal21"/>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1">
    <w:name w:val="Normal Table01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1">
    <w:name w:val="Tabela com grade11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1">
    <w:name w:val="Estilo411"/>
    <w:uiPriority w:val="99"/>
    <w:rsid w:val="00176B5B"/>
  </w:style>
  <w:style w:type="numbering" w:customStyle="1" w:styleId="Estilo1111">
    <w:name w:val="Estilo1111"/>
    <w:uiPriority w:val="99"/>
    <w:rsid w:val="00176B5B"/>
  </w:style>
  <w:style w:type="table" w:customStyle="1" w:styleId="TableNormal31">
    <w:name w:val="Table Normal31"/>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1">
    <w:name w:val="Normal Table02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1">
    <w:name w:val="Tabela com grade12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1">
    <w:name w:val="Estilo421"/>
    <w:uiPriority w:val="99"/>
    <w:rsid w:val="00176B5B"/>
  </w:style>
  <w:style w:type="numbering" w:customStyle="1" w:styleId="Estilo1121">
    <w:name w:val="Estilo1121"/>
    <w:uiPriority w:val="99"/>
    <w:rsid w:val="00176B5B"/>
  </w:style>
  <w:style w:type="numbering" w:customStyle="1" w:styleId="Semlista31">
    <w:name w:val="Sem lista31"/>
    <w:next w:val="Semlista"/>
    <w:uiPriority w:val="99"/>
    <w:semiHidden/>
    <w:unhideWhenUsed/>
    <w:rsid w:val="00176B5B"/>
  </w:style>
  <w:style w:type="numbering" w:customStyle="1" w:styleId="Semlista111">
    <w:name w:val="Sem lista111"/>
    <w:next w:val="Semlista"/>
    <w:uiPriority w:val="99"/>
    <w:semiHidden/>
    <w:unhideWhenUsed/>
    <w:rsid w:val="00176B5B"/>
  </w:style>
  <w:style w:type="table" w:customStyle="1" w:styleId="Tabelacomgrade42">
    <w:name w:val="Tabela com grade42"/>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176B5B"/>
  </w:style>
  <w:style w:type="table" w:customStyle="1" w:styleId="Tabelacomgrade51">
    <w:name w:val="Tabela com grade51"/>
    <w:basedOn w:val="Tabelanormal"/>
    <w:next w:val="Tabelacomgrade"/>
    <w:uiPriority w:val="39"/>
    <w:rsid w:val="00176B5B"/>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41">
    <w:name w:val="Table Normal41"/>
    <w:uiPriority w:val="2"/>
    <w:semiHidden/>
    <w:unhideWhenUsed/>
    <w:qFormat/>
    <w:rsid w:val="00176B5B"/>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176B5B"/>
  </w:style>
  <w:style w:type="table" w:customStyle="1" w:styleId="TableNormal51">
    <w:name w:val="Table Normal5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61">
    <w:name w:val="Tabela com grade6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31">
    <w:name w:val="Normal Table03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31">
    <w:name w:val="Tabela com grade13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31">
    <w:name w:val="Estilo431"/>
    <w:uiPriority w:val="99"/>
    <w:rsid w:val="00176B5B"/>
  </w:style>
  <w:style w:type="numbering" w:customStyle="1" w:styleId="Estilo1131">
    <w:name w:val="Estilo1131"/>
    <w:uiPriority w:val="99"/>
    <w:rsid w:val="00176B5B"/>
  </w:style>
  <w:style w:type="numbering" w:customStyle="1" w:styleId="Semlista121">
    <w:name w:val="Sem lista121"/>
    <w:next w:val="Semlista"/>
    <w:uiPriority w:val="99"/>
    <w:semiHidden/>
    <w:unhideWhenUsed/>
    <w:rsid w:val="00176B5B"/>
  </w:style>
  <w:style w:type="table" w:customStyle="1" w:styleId="Tabelacomgrade211">
    <w:name w:val="Tabela com grade21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1">
    <w:name w:val="Sem lista61"/>
    <w:next w:val="Semlista"/>
    <w:uiPriority w:val="99"/>
    <w:semiHidden/>
    <w:unhideWhenUsed/>
    <w:rsid w:val="00176B5B"/>
  </w:style>
  <w:style w:type="table" w:customStyle="1" w:styleId="TableNormal61">
    <w:name w:val="Table Normal61"/>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71">
    <w:name w:val="Tabela com grade71"/>
    <w:basedOn w:val="Tabelanormal"/>
    <w:next w:val="Tabelacomgrade"/>
    <w:uiPriority w:val="39"/>
    <w:locked/>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41">
    <w:name w:val="Normal Table04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41">
    <w:name w:val="Tabela com grade14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41">
    <w:name w:val="Estilo441"/>
    <w:uiPriority w:val="99"/>
    <w:rsid w:val="00176B5B"/>
  </w:style>
  <w:style w:type="numbering" w:customStyle="1" w:styleId="Estilo1141">
    <w:name w:val="Estilo1141"/>
    <w:uiPriority w:val="99"/>
    <w:rsid w:val="00176B5B"/>
  </w:style>
  <w:style w:type="table" w:customStyle="1" w:styleId="Tabelacomgrade4121">
    <w:name w:val="Tabela com grade412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1">
    <w:name w:val="Sem lista71"/>
    <w:next w:val="Semlista"/>
    <w:uiPriority w:val="99"/>
    <w:semiHidden/>
    <w:unhideWhenUsed/>
    <w:rsid w:val="00176B5B"/>
  </w:style>
  <w:style w:type="numbering" w:customStyle="1" w:styleId="Semlista131">
    <w:name w:val="Sem lista131"/>
    <w:next w:val="Semlista"/>
    <w:uiPriority w:val="99"/>
    <w:semiHidden/>
    <w:unhideWhenUsed/>
    <w:rsid w:val="00176B5B"/>
  </w:style>
  <w:style w:type="table" w:customStyle="1" w:styleId="Tabelacomgrade4131">
    <w:name w:val="Tabela com grade413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1">
    <w:name w:val="Tabela com grade8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1">
    <w:name w:val="Sem lista211"/>
    <w:next w:val="Semlista"/>
    <w:uiPriority w:val="99"/>
    <w:semiHidden/>
    <w:unhideWhenUsed/>
    <w:rsid w:val="00176B5B"/>
  </w:style>
  <w:style w:type="table" w:customStyle="1" w:styleId="Tabelacomgrade41111">
    <w:name w:val="Tabela com grade4111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1">
    <w:name w:val="Tabela com grade15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A318B8"/>
  </w:style>
  <w:style w:type="table" w:customStyle="1" w:styleId="TableNormal8">
    <w:name w:val="Table Normal8"/>
    <w:rsid w:val="00A318B8"/>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character" w:customStyle="1" w:styleId="nfaseSutil1">
    <w:name w:val="Ênfase Sutil1"/>
    <w:basedOn w:val="Fontepargpadro"/>
    <w:uiPriority w:val="19"/>
    <w:qFormat/>
    <w:rsid w:val="00A318B8"/>
    <w:rPr>
      <w:i/>
      <w:iCs/>
      <w:color w:val="404040"/>
    </w:rPr>
  </w:style>
  <w:style w:type="table" w:customStyle="1" w:styleId="Tabelacomgrade17">
    <w:name w:val="Tabela com grade17"/>
    <w:basedOn w:val="Tabelanormal"/>
    <w:next w:val="Tabelacomgrade"/>
    <w:uiPriority w:val="39"/>
    <w:rsid w:val="00A318B8"/>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0">
    <w:name w:val="Tabela com grade10"/>
    <w:basedOn w:val="Tabelanormal"/>
    <w:next w:val="Tabelacomgrade"/>
    <w:uiPriority w:val="39"/>
    <w:rsid w:val="00A318B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Sutil">
    <w:name w:val="Subtle Emphasis"/>
    <w:basedOn w:val="Fontepargpadro"/>
    <w:uiPriority w:val="19"/>
    <w:rsid w:val="00A318B8"/>
    <w:rPr>
      <w:i/>
      <w:iCs/>
      <w:color w:val="404040" w:themeColor="text1" w:themeTint="BF"/>
    </w:rPr>
  </w:style>
  <w:style w:type="table" w:customStyle="1" w:styleId="Tabelacomgrade18">
    <w:name w:val="Tabela com grade18"/>
    <w:basedOn w:val="Tabelanormal"/>
    <w:next w:val="Tabelacomgrade"/>
    <w:uiPriority w:val="39"/>
    <w:rsid w:val="00DD7D9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6">
    <w:name w:val="Estilo116"/>
    <w:uiPriority w:val="99"/>
    <w:rsid w:val="00DD7D9C"/>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200493">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358989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414262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552276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393413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ortaldatransparencia.gov.br/" TargetMode="External"/><Relationship Id="rId18" Type="http://schemas.openxmlformats.org/officeDocument/2006/relationships/hyperlink" Target="https://www.planalto.gov.br/ccivil_03/leis/l5764.htm" TargetMode="External"/><Relationship Id="rId26" Type="http://schemas.openxmlformats.org/officeDocument/2006/relationships/footer" Target="footer3.xml"/><Relationship Id="rId39" Type="http://schemas.openxmlformats.org/officeDocument/2006/relationships/hyperlink" Target="http://diariooficialms.com.br/assomasul?pagina=o-diario-oficial" TargetMode="External"/><Relationship Id="rId21" Type="http://schemas.openxmlformats.org/officeDocument/2006/relationships/hyperlink" Target="https://pncp.gov.br/app/editais" TargetMode="External"/><Relationship Id="rId34" Type="http://schemas.openxmlformats.org/officeDocument/2006/relationships/hyperlink" Target="mailto:xxxxxxxxx@xxx.co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br/empresas-e-negocios/pt-br/empreendedo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2.xml"/><Relationship Id="rId32" Type="http://schemas.openxmlformats.org/officeDocument/2006/relationships/hyperlink" Target="https://www.planalto.gov.br/ccivil_03/leis/l5764.htm" TargetMode="External"/><Relationship Id="rId37" Type="http://schemas.openxmlformats.org/officeDocument/2006/relationships/footer" Target="footer5.xml"/><Relationship Id="rId40" Type="http://schemas.openxmlformats.org/officeDocument/2006/relationships/hyperlink" Target="http://pmsonora.rcmsuporte.com.br:8079/transparencia" TargetMode="External"/><Relationship Id="rId45"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s://contas.tcu.gov.br/ords/f?p=1660:3:0" TargetMode="External"/><Relationship Id="rId23" Type="http://schemas.openxmlformats.org/officeDocument/2006/relationships/footer" Target="footer1.xm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4.xm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economia/pt-br/assuntos/drei/legislacao/arquivos/legislacoes-federais/indrei772020.pdf" TargetMode="External"/><Relationship Id="rId44" Type="http://schemas.openxmlformats.org/officeDocument/2006/relationships/hyperlink" Target="https://www.planalto.gov.br/ccivil_03/leis/l8078compilado.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header" Target="header1.xm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cp/lcp123.htm" TargetMode="External"/><Relationship Id="rId35" Type="http://schemas.openxmlformats.org/officeDocument/2006/relationships/header" Target="header3.xml"/><Relationship Id="rId43" Type="http://schemas.openxmlformats.org/officeDocument/2006/relationships/hyperlink" Target="https://www.planalto.gov.br/ccivil_03/leis/lcp/lcp12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s://www.gov.br/economia/pt-br/assuntos/drei/legislacao/arquivos/legislacoes-federais/indrei772020.pdf" TargetMode="External"/><Relationship Id="rId25" Type="http://schemas.openxmlformats.org/officeDocument/2006/relationships/header" Target="header2.xm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pncp.gov.br/app/atas"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pmsonora.rcmsuporte.com.br:8079/transparencia"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mailto:licita&#231;&#227;o@sono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5099eeed-182b-4607-ad39-2b3e131c9b2e"/>
    <ds:schemaRef ds:uri="http://purl.org/dc/terms/"/>
    <ds:schemaRef ds:uri="http://purl.org/dc/elements/1.1/"/>
    <ds:schemaRef ds:uri="http://www.w3.org/XML/1998/namespace"/>
    <ds:schemaRef ds:uri="07728d20-334d-42fe-abf5-f78ba2c1b7a4"/>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70A51B-9B71-4769-8D62-CA081C9F9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1364</TotalTime>
  <Pages>131</Pages>
  <Words>39630</Words>
  <Characters>214008</Characters>
  <Application>Microsoft Office Word</Application>
  <DocSecurity>0</DocSecurity>
  <Lines>1783</Lines>
  <Paragraphs>506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253132</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Aparecida Barbosa</dc:creator>
  <cp:keywords/>
  <dc:description/>
  <cp:lastModifiedBy>Milena Gabriela Silva</cp:lastModifiedBy>
  <cp:revision>544</cp:revision>
  <cp:lastPrinted>2026-03-11T16:02:00Z</cp:lastPrinted>
  <dcterms:created xsi:type="dcterms:W3CDTF">2023-08-17T14:04:00Z</dcterms:created>
  <dcterms:modified xsi:type="dcterms:W3CDTF">2026-03-11T16:02:00Z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