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D49C" w14:textId="5281E97C" w:rsidR="00F27CB1" w:rsidRDefault="00823608">
      <w:r>
        <w:t>Edital de teste para inexigibilidade.</w:t>
      </w:r>
    </w:p>
    <w:sectPr w:rsidR="00F27C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08"/>
    <w:rsid w:val="00823608"/>
    <w:rsid w:val="00CC4526"/>
    <w:rsid w:val="00F2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674DE"/>
  <w15:chartTrackingRefBased/>
  <w15:docId w15:val="{59AAC5B7-B377-4A98-BD7B-10726954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36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3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36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36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36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36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6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6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6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36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36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36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36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360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36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36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36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36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36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3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36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36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36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36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360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360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36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360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36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Denilson Maciel</dc:creator>
  <cp:keywords/>
  <dc:description/>
  <cp:lastModifiedBy>Denilson Maciel</cp:lastModifiedBy>
  <cp:revision>1</cp:revision>
  <dcterms:created xsi:type="dcterms:W3CDTF">2024-04-04T21:12:00Z</dcterms:created>
  <dcterms:modified xsi:type="dcterms:W3CDTF">2024-04-04T21:12:00Z</dcterms:modified>
</cp:coreProperties>
</file>