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99402" w14:textId="77777777" w:rsidR="001864FC" w:rsidRPr="004D0A81" w:rsidRDefault="001864FC" w:rsidP="001864FC">
      <w:pPr>
        <w:pStyle w:val="SemEspaamento"/>
        <w:widowControl w:val="0"/>
        <w:suppressAutoHyphens/>
        <w:autoSpaceDE w:val="0"/>
        <w:autoSpaceDN w:val="0"/>
        <w:adjustRightInd w:val="0"/>
        <w:spacing w:line="360" w:lineRule="auto"/>
        <w:jc w:val="center"/>
        <w:rPr>
          <w:rFonts w:asciiTheme="minorHAnsi" w:hAnsiTheme="minorHAnsi" w:cstheme="minorHAnsi"/>
          <w:b/>
          <w:sz w:val="21"/>
          <w:szCs w:val="21"/>
          <w:u w:val="single"/>
          <w:lang w:eastAsia="en-US"/>
        </w:rPr>
      </w:pPr>
      <w:r w:rsidRPr="004D0A81">
        <w:rPr>
          <w:rFonts w:asciiTheme="minorHAnsi" w:hAnsiTheme="minorHAnsi" w:cstheme="minorHAnsi"/>
          <w:b/>
          <w:sz w:val="21"/>
          <w:szCs w:val="21"/>
          <w:u w:val="single"/>
        </w:rPr>
        <w:t>TERMO DE RE</w:t>
      </w:r>
      <w:r w:rsidRPr="004D0A81">
        <w:rPr>
          <w:rFonts w:asciiTheme="minorHAnsi" w:hAnsiTheme="minorHAnsi" w:cstheme="minorHAnsi"/>
          <w:b/>
          <w:sz w:val="21"/>
          <w:szCs w:val="21"/>
          <w:u w:val="single"/>
          <w:lang w:eastAsia="en-US"/>
        </w:rPr>
        <w:t>FERÊNCIA</w:t>
      </w:r>
    </w:p>
    <w:p w14:paraId="6D4FD429" w14:textId="77777777" w:rsidR="001864FC" w:rsidRPr="004D0A81" w:rsidRDefault="001864FC" w:rsidP="001864FC">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p>
    <w:p w14:paraId="2A8B1505" w14:textId="77777777" w:rsidR="001864FC" w:rsidRPr="004D0A81" w:rsidRDefault="001864FC" w:rsidP="001864FC">
      <w:pPr>
        <w:pStyle w:val="SemEspaamento"/>
        <w:widowControl w:val="0"/>
        <w:numPr>
          <w:ilvl w:val="0"/>
          <w:numId w:val="19"/>
        </w:numPr>
        <w:shd w:val="clear" w:color="auto" w:fill="BFBFBF" w:themeFill="background1" w:themeFillShade="BF"/>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DO OBJETO</w:t>
      </w:r>
    </w:p>
    <w:p w14:paraId="34B2187D"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O presente Termo de Referência tem por finalidade definir o conjunto de elementos que nortearão o procedimento para o CREDENCIAMENTO DE PESSOA JURÍDICA PARA ELABORAÇÃO DE PROJETOS DE INFRAESTRUTURA, conforme condições e quantidades necessárias, visando atender as demandas desta municipalidade. </w:t>
      </w:r>
    </w:p>
    <w:p w14:paraId="68FE04A3" w14:textId="77777777" w:rsidR="001864FC" w:rsidRPr="004D0A81" w:rsidRDefault="001864FC" w:rsidP="001864FC">
      <w:pPr>
        <w:pStyle w:val="SemEspaamento"/>
        <w:widowControl w:val="0"/>
        <w:numPr>
          <w:ilvl w:val="0"/>
          <w:numId w:val="19"/>
        </w:numPr>
        <w:shd w:val="clear" w:color="auto" w:fill="BFBFBF" w:themeFill="background1" w:themeFillShade="BF"/>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DA MODALIDADE E O TIPO DE LICITAÇÃO</w:t>
      </w:r>
    </w:p>
    <w:p w14:paraId="7404C46B"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A Licitação deverá ser realizada na modalidade Credenciamento - Art. 79 da Lei n° 14.133, de 1º de </w:t>
      </w:r>
      <w:proofErr w:type="gramStart"/>
      <w:r w:rsidRPr="004D0A81">
        <w:rPr>
          <w:rFonts w:asciiTheme="minorHAnsi" w:hAnsiTheme="minorHAnsi" w:cstheme="minorHAnsi"/>
          <w:sz w:val="21"/>
          <w:szCs w:val="21"/>
          <w:lang w:eastAsia="en-US"/>
        </w:rPr>
        <w:t>Abril</w:t>
      </w:r>
      <w:proofErr w:type="gramEnd"/>
      <w:r w:rsidRPr="004D0A81">
        <w:rPr>
          <w:rFonts w:asciiTheme="minorHAnsi" w:hAnsiTheme="minorHAnsi" w:cstheme="minorHAnsi"/>
          <w:sz w:val="21"/>
          <w:szCs w:val="21"/>
          <w:lang w:eastAsia="en-US"/>
        </w:rPr>
        <w:t xml:space="preserve"> de 2021, e o tipo por Tabela de Preços e Credenciamento. Sua Adjudicação será por Item.</w:t>
      </w:r>
    </w:p>
    <w:p w14:paraId="19787547" w14:textId="77777777" w:rsidR="001864FC" w:rsidRPr="004D0A81" w:rsidRDefault="001864FC" w:rsidP="001864FC">
      <w:pPr>
        <w:pStyle w:val="SemEspaamento"/>
        <w:widowControl w:val="0"/>
        <w:numPr>
          <w:ilvl w:val="0"/>
          <w:numId w:val="19"/>
        </w:numPr>
        <w:shd w:val="clear" w:color="auto" w:fill="BFBFBF" w:themeFill="background1" w:themeFillShade="BF"/>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DA JUSTIFICATIVA</w:t>
      </w:r>
    </w:p>
    <w:p w14:paraId="3D37DC2A"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Considerando que o Poder Executivo é responsável pela execução, conservação e manutenção da infraestrutura urbana e rural;</w:t>
      </w:r>
    </w:p>
    <w:p w14:paraId="23061A04"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Considerando que a infraestrutura nos dias de hoje é uma peça fundamental para os municípios em franco desenvolvimento;</w:t>
      </w:r>
    </w:p>
    <w:p w14:paraId="3C20CE5D"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Considerando que essas obras de infraestrutura são fundamentais para garantir o transporte e a mobilidade da população;</w:t>
      </w:r>
    </w:p>
    <w:p w14:paraId="5199A77E"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Considerando que a busca de convênios com órgãos federais e estaduais dependem de projetos de engenharia diversos;</w:t>
      </w:r>
    </w:p>
    <w:p w14:paraId="0EBB6139"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Considerando que a Secretaria Municipal da Planejamento, além da necessidade de elaboração de projetos de interesse público, necessita promover a fiscalização dos projetos/obras particulares para que seus respectivos projetos estejam de acordo com as legislações aplicáveis;</w:t>
      </w:r>
    </w:p>
    <w:p w14:paraId="458D7005"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Considerando que a demanda existente na Secretaria Municipal da Planejamento, em especial, ao departamento de engenharia é muito grande;</w:t>
      </w:r>
    </w:p>
    <w:p w14:paraId="5E0F3F04"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Considerando que determinados projetos necessitam estudos detalhados, especificidades complexas;</w:t>
      </w:r>
    </w:p>
    <w:p w14:paraId="09F15612"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Considerando a necessidade de dar agilidade aos processos e projetos na busca de convênios recursos, bem como, construções e reformas de unidades do poder público.</w:t>
      </w:r>
    </w:p>
    <w:p w14:paraId="0A7FAD4F"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Pleiteamos com base no interesse público a formalização do processo de credenciamento dos serviços executados por profissionais devidamente inscrito nos respectivos conselhos de classe, a fim de atender a demanda do munícipio e garantir a eficiência e agilidade na execução de projetos, sendo que os custos a serem </w:t>
      </w:r>
      <w:r w:rsidRPr="004D0A81">
        <w:rPr>
          <w:rFonts w:asciiTheme="minorHAnsi" w:hAnsiTheme="minorHAnsi" w:cstheme="minorHAnsi"/>
          <w:sz w:val="21"/>
          <w:szCs w:val="21"/>
          <w:lang w:eastAsia="en-US"/>
        </w:rPr>
        <w:lastRenderedPageBreak/>
        <w:t>arcados encontram-se dentro da tabela de valores da categoria.</w:t>
      </w:r>
    </w:p>
    <w:p w14:paraId="5F286F16"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Posto isto, verifica-se que de acordo com o Tribunal de Contas da União ao dispor sobre credenciamento menciona “o credenciamento é legítimo quando a administração planeja a realização de múltiplas contratações de um mesmo tipo de objeto, em determinado período, e demonstra que a opção por dispor da maior rede possível de fornecedores para contratação direta, sob condições uniformes e predefinidas, é a única viável ou é mais vantajosa do que outras alternativas para atendimento das finalidades almejadas, tais como licitação única ou múltiplas licitações, obrigando-se a contratar todos os interessados que satisfaçam os requisitos de habilitação e que venham a ser selecionados segundo procedimento objetivo e impessoal, a serem remunerados na forma estipulada no edital.” (</w:t>
      </w:r>
      <w:hyperlink r:id="rId9" w:tgtFrame="_blank" w:history="1">
        <w:r w:rsidRPr="004D0A81">
          <w:rPr>
            <w:rFonts w:asciiTheme="minorHAnsi" w:hAnsiTheme="minorHAnsi" w:cstheme="minorHAnsi"/>
            <w:sz w:val="21"/>
            <w:szCs w:val="21"/>
            <w:lang w:eastAsia="en-US"/>
          </w:rPr>
          <w:t xml:space="preserve">TCU, Acórdão 2.977/2021, Plenário, Rel. Ministro-Substituto </w:t>
        </w:r>
        <w:proofErr w:type="spellStart"/>
        <w:r w:rsidRPr="004D0A81">
          <w:rPr>
            <w:rFonts w:asciiTheme="minorHAnsi" w:hAnsiTheme="minorHAnsi" w:cstheme="minorHAnsi"/>
            <w:sz w:val="21"/>
            <w:szCs w:val="21"/>
            <w:lang w:eastAsia="en-US"/>
          </w:rPr>
          <w:t>Weder</w:t>
        </w:r>
        <w:proofErr w:type="spellEnd"/>
        <w:r w:rsidRPr="004D0A81">
          <w:rPr>
            <w:rFonts w:asciiTheme="minorHAnsi" w:hAnsiTheme="minorHAnsi" w:cstheme="minorHAnsi"/>
            <w:sz w:val="21"/>
            <w:szCs w:val="21"/>
            <w:lang w:eastAsia="en-US"/>
          </w:rPr>
          <w:t xml:space="preserve"> de Oliveira</w:t>
        </w:r>
      </w:hyperlink>
      <w:r w:rsidRPr="004D0A81">
        <w:rPr>
          <w:rFonts w:asciiTheme="minorHAnsi" w:hAnsiTheme="minorHAnsi" w:cstheme="minorHAnsi"/>
          <w:sz w:val="21"/>
          <w:szCs w:val="21"/>
          <w:lang w:eastAsia="en-US"/>
        </w:rPr>
        <w:t>.)</w:t>
      </w:r>
    </w:p>
    <w:p w14:paraId="2D3A9275"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No presente caso, a inviabilidade de competição é existente tendo em vista que a demanda será melhor atendida pela contratação do maior número de interessados possível, para as mais diversas áreas, sendo legítima a instauração do credenciamento, pois está previsto os requisitos de habilitação e especificações técnicas indispensáveis a serem analisados, fixará o preço e estabelecerá os critérios para convocação dos credenciados.</w:t>
      </w:r>
    </w:p>
    <w:p w14:paraId="3B1168D2"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Entendemos que o credenciamento é a melhor forma a ser utilizada, tendo em vista é sistema por meio do qual a Administração Pública convoca todos os interessados em prestar serviços, para que, preenchendo os requisitos necessários, credenciem-se junto ao órgão ou entidade para executar o objeto quando convocados.</w:t>
      </w:r>
    </w:p>
    <w:p w14:paraId="623A251B" w14:textId="77777777" w:rsidR="001864FC" w:rsidRPr="004D0A81" w:rsidRDefault="001864FC" w:rsidP="001864FC">
      <w:pPr>
        <w:pStyle w:val="SemEspaamento"/>
        <w:widowControl w:val="0"/>
        <w:numPr>
          <w:ilvl w:val="0"/>
          <w:numId w:val="19"/>
        </w:numPr>
        <w:shd w:val="clear" w:color="auto" w:fill="BFBFBF" w:themeFill="background1" w:themeFillShade="BF"/>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DA ESPECIFICAÇÃO DOS OBJETO</w:t>
      </w:r>
    </w:p>
    <w:p w14:paraId="6BAE5FC9"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DO OBJETO</w:t>
      </w:r>
    </w:p>
    <w:p w14:paraId="1B9DA034" w14:textId="77777777" w:rsidR="001864FC" w:rsidRPr="004D0A81" w:rsidRDefault="001864FC" w:rsidP="001864FC">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CREDENCIAMENTO PESSOA JURÍDICA PARA ELABORAÇÃO DE PROJETOS DE INFRAESTRUTURA, COMPATIBILIZAÇÃO DE PROJETOS DE ENGENHARIA, SUAS APROVAÇÕES EM ÓRGÃOS COMPETENTES, E ORÇAMENTO DE OBRAS EM CARÁTER EVENTUAL, DE ACORDO COM OS CRITÉRIOS, TERMOS E CONDIÇÕES ESTABELECIDAS NESTE INSTRUMENTO, sempre que houver interesse previamente manifestado pela Prefeitura Municipal de Campo Verde/MT através da Secretaria Municipal de Planejamento.</w:t>
      </w:r>
    </w:p>
    <w:p w14:paraId="091799E0"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DO DETALHAMENTO DOS PROJETOS</w:t>
      </w:r>
    </w:p>
    <w:p w14:paraId="6976D594" w14:textId="77777777" w:rsidR="001864FC" w:rsidRPr="004D0A81" w:rsidRDefault="001864FC" w:rsidP="001864FC">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Os serviços contemplados por este credenciamento são os descritos na tabela abaixo, cujos valores dos honorários das empresas propostos e constantes na tabela estão de acordo com os valores constantes na Tabela de Honorários Básicos para serviços sem vínculo empregatício e/ou contrato particular de prestação de </w:t>
      </w:r>
      <w:r w:rsidRPr="004D0A81">
        <w:rPr>
          <w:rFonts w:asciiTheme="minorHAnsi" w:hAnsiTheme="minorHAnsi" w:cstheme="minorHAnsi"/>
          <w:sz w:val="21"/>
          <w:szCs w:val="21"/>
          <w:lang w:eastAsia="en-US"/>
        </w:rPr>
        <w:lastRenderedPageBreak/>
        <w:t>serviços com pessoa jurídica da cotação realizada.</w:t>
      </w:r>
    </w:p>
    <w:tbl>
      <w:tblPr>
        <w:tblW w:w="956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8"/>
        <w:gridCol w:w="3511"/>
        <w:gridCol w:w="922"/>
        <w:gridCol w:w="1234"/>
        <w:gridCol w:w="1353"/>
        <w:gridCol w:w="1626"/>
      </w:tblGrid>
      <w:tr w:rsidR="00181D56" w:rsidRPr="004D0A81" w14:paraId="3FB48C0D" w14:textId="77777777" w:rsidTr="00597F7C">
        <w:trPr>
          <w:trHeight w:val="300"/>
        </w:trPr>
        <w:tc>
          <w:tcPr>
            <w:tcW w:w="918" w:type="dxa"/>
            <w:shd w:val="clear" w:color="000000" w:fill="D0CECE" w:themeFill="background2" w:themeFillShade="E6"/>
            <w:vAlign w:val="center"/>
            <w:hideMark/>
          </w:tcPr>
          <w:p w14:paraId="20F3F746"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ORDEM</w:t>
            </w:r>
          </w:p>
        </w:tc>
        <w:tc>
          <w:tcPr>
            <w:tcW w:w="3511" w:type="dxa"/>
            <w:shd w:val="clear" w:color="000000" w:fill="D0CECE" w:themeFill="background2" w:themeFillShade="E6"/>
            <w:vAlign w:val="center"/>
            <w:hideMark/>
          </w:tcPr>
          <w:p w14:paraId="4A61F14D"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DESCRIÇÃO DO OBJETO</w:t>
            </w:r>
          </w:p>
        </w:tc>
        <w:tc>
          <w:tcPr>
            <w:tcW w:w="922" w:type="dxa"/>
            <w:shd w:val="clear" w:color="000000" w:fill="D0CECE" w:themeFill="background2" w:themeFillShade="E6"/>
            <w:vAlign w:val="center"/>
            <w:hideMark/>
          </w:tcPr>
          <w:p w14:paraId="2A72EBA5"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UND.</w:t>
            </w:r>
          </w:p>
        </w:tc>
        <w:tc>
          <w:tcPr>
            <w:tcW w:w="1234" w:type="dxa"/>
            <w:shd w:val="clear" w:color="000000" w:fill="D0CECE" w:themeFill="background2" w:themeFillShade="E6"/>
            <w:vAlign w:val="center"/>
            <w:hideMark/>
          </w:tcPr>
          <w:p w14:paraId="15C6D629"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QUANT.</w:t>
            </w:r>
          </w:p>
        </w:tc>
        <w:tc>
          <w:tcPr>
            <w:tcW w:w="1353" w:type="dxa"/>
            <w:shd w:val="clear" w:color="000000" w:fill="D0CECE" w:themeFill="background2" w:themeFillShade="E6"/>
            <w:vAlign w:val="center"/>
            <w:hideMark/>
          </w:tcPr>
          <w:p w14:paraId="0812A5BC"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VALOR UNITÁRIO</w:t>
            </w:r>
          </w:p>
        </w:tc>
        <w:tc>
          <w:tcPr>
            <w:tcW w:w="1626" w:type="dxa"/>
            <w:shd w:val="clear" w:color="000000" w:fill="D0CECE" w:themeFill="background2" w:themeFillShade="E6"/>
            <w:vAlign w:val="center"/>
            <w:hideMark/>
          </w:tcPr>
          <w:p w14:paraId="4E6CD1AC"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VALOR TOTAL</w:t>
            </w:r>
          </w:p>
        </w:tc>
      </w:tr>
      <w:tr w:rsidR="001864FC" w:rsidRPr="004D0A81" w14:paraId="4A7482C6" w14:textId="77777777" w:rsidTr="00597F7C">
        <w:trPr>
          <w:trHeight w:val="783"/>
        </w:trPr>
        <w:tc>
          <w:tcPr>
            <w:tcW w:w="918" w:type="dxa"/>
            <w:vAlign w:val="center"/>
          </w:tcPr>
          <w:p w14:paraId="0C6D9D07"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1</w:t>
            </w:r>
          </w:p>
        </w:tc>
        <w:tc>
          <w:tcPr>
            <w:tcW w:w="8646" w:type="dxa"/>
            <w:gridSpan w:val="5"/>
            <w:vAlign w:val="center"/>
            <w:hideMark/>
          </w:tcPr>
          <w:p w14:paraId="642DC1E6"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Elaboração de Projetos do tipo Drenagem Urbana, com detalhamentos, memoriais descritivo e de cálculo, quantitativos de materiais e orçamento. O projeto só será aceito com a aprovação dos Órgãos Responsáveis. Que será subdividido em 3(três) etapas.</w:t>
            </w:r>
          </w:p>
        </w:tc>
      </w:tr>
      <w:tr w:rsidR="001864FC" w:rsidRPr="004D0A81" w14:paraId="0A56F926" w14:textId="77777777" w:rsidTr="00597F7C">
        <w:trPr>
          <w:trHeight w:val="1236"/>
        </w:trPr>
        <w:tc>
          <w:tcPr>
            <w:tcW w:w="918" w:type="dxa"/>
            <w:vAlign w:val="center"/>
          </w:tcPr>
          <w:p w14:paraId="72C9C72F"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1.1</w:t>
            </w:r>
          </w:p>
        </w:tc>
        <w:tc>
          <w:tcPr>
            <w:tcW w:w="3511" w:type="dxa"/>
            <w:vAlign w:val="center"/>
          </w:tcPr>
          <w:p w14:paraId="41EB4D6F"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Projeto Planialtimétrico, medição de campo e o desenho técnico da planta topográfica, inclusive detalhamentos, memoriais descritivo e de cálculo e quantitativos de materiais.</w:t>
            </w:r>
          </w:p>
        </w:tc>
        <w:tc>
          <w:tcPr>
            <w:tcW w:w="922" w:type="dxa"/>
            <w:vAlign w:val="center"/>
          </w:tcPr>
          <w:p w14:paraId="7B0682CC"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m²</w:t>
            </w:r>
          </w:p>
        </w:tc>
        <w:tc>
          <w:tcPr>
            <w:tcW w:w="1234" w:type="dxa"/>
            <w:vAlign w:val="center"/>
          </w:tcPr>
          <w:p w14:paraId="43D4C664" w14:textId="688B69A1" w:rsidR="001864FC" w:rsidRPr="004D0A81" w:rsidRDefault="004D30D8" w:rsidP="004D30D8">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250.000</w:t>
            </w:r>
            <w:r w:rsidR="001864FC" w:rsidRPr="004D0A81">
              <w:rPr>
                <w:rFonts w:asciiTheme="minorHAnsi" w:hAnsiTheme="minorHAnsi" w:cstheme="minorHAnsi"/>
                <w:sz w:val="21"/>
                <w:szCs w:val="21"/>
                <w:lang w:eastAsia="en-US"/>
              </w:rPr>
              <w:t>,00</w:t>
            </w:r>
          </w:p>
        </w:tc>
        <w:tc>
          <w:tcPr>
            <w:tcW w:w="1353" w:type="dxa"/>
            <w:vAlign w:val="center"/>
          </w:tcPr>
          <w:p w14:paraId="54CBD4F3" w14:textId="21F9A135" w:rsidR="001864FC" w:rsidRPr="004D0A81" w:rsidRDefault="004D30D8" w:rsidP="004D30D8">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R$2,00</w:t>
            </w:r>
          </w:p>
        </w:tc>
        <w:tc>
          <w:tcPr>
            <w:tcW w:w="1626" w:type="dxa"/>
            <w:noWrap/>
            <w:vAlign w:val="center"/>
          </w:tcPr>
          <w:p w14:paraId="2AB55A53" w14:textId="41A877D6" w:rsidR="001864FC" w:rsidRPr="004D0A81" w:rsidRDefault="00724484" w:rsidP="00724484">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R$500.000,00</w:t>
            </w:r>
          </w:p>
        </w:tc>
      </w:tr>
      <w:tr w:rsidR="001864FC" w:rsidRPr="004D0A81" w14:paraId="1382902B" w14:textId="77777777" w:rsidTr="00597F7C">
        <w:trPr>
          <w:trHeight w:val="1236"/>
        </w:trPr>
        <w:tc>
          <w:tcPr>
            <w:tcW w:w="918" w:type="dxa"/>
            <w:vAlign w:val="center"/>
          </w:tcPr>
          <w:p w14:paraId="45A0D5DC"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1.2</w:t>
            </w:r>
          </w:p>
        </w:tc>
        <w:tc>
          <w:tcPr>
            <w:tcW w:w="3511" w:type="dxa"/>
            <w:vAlign w:val="center"/>
          </w:tcPr>
          <w:p w14:paraId="46393575" w14:textId="273C466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Projeto da Bacia de influência ou de contemplação, inclusive </w:t>
            </w:r>
            <w:r w:rsidR="002D0153" w:rsidRPr="004D0A81">
              <w:rPr>
                <w:rFonts w:asciiTheme="minorHAnsi" w:hAnsiTheme="minorHAnsi" w:cstheme="minorHAnsi"/>
                <w:sz w:val="21"/>
                <w:szCs w:val="21"/>
                <w:lang w:eastAsia="en-US"/>
              </w:rPr>
              <w:t>detalhamentos e memoriais descritivos</w:t>
            </w:r>
            <w:r w:rsidRPr="004D0A81">
              <w:rPr>
                <w:rFonts w:asciiTheme="minorHAnsi" w:hAnsiTheme="minorHAnsi" w:cstheme="minorHAnsi"/>
                <w:sz w:val="21"/>
                <w:szCs w:val="21"/>
                <w:lang w:eastAsia="en-US"/>
              </w:rPr>
              <w:t>.</w:t>
            </w:r>
          </w:p>
        </w:tc>
        <w:tc>
          <w:tcPr>
            <w:tcW w:w="922" w:type="dxa"/>
            <w:vAlign w:val="center"/>
          </w:tcPr>
          <w:p w14:paraId="1BC4AFDC"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ha</w:t>
            </w:r>
          </w:p>
        </w:tc>
        <w:tc>
          <w:tcPr>
            <w:tcW w:w="1234" w:type="dxa"/>
            <w:vAlign w:val="center"/>
          </w:tcPr>
          <w:p w14:paraId="639B430B" w14:textId="4E50E32B" w:rsidR="001864FC" w:rsidRPr="004D0A81" w:rsidRDefault="004D30D8" w:rsidP="004D30D8">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50</w:t>
            </w:r>
            <w:r w:rsidR="001864FC" w:rsidRPr="004D0A81">
              <w:rPr>
                <w:rFonts w:asciiTheme="minorHAnsi" w:hAnsiTheme="minorHAnsi" w:cstheme="minorHAnsi"/>
                <w:sz w:val="21"/>
                <w:szCs w:val="21"/>
                <w:lang w:eastAsia="en-US"/>
              </w:rPr>
              <w:t>,00</w:t>
            </w:r>
          </w:p>
        </w:tc>
        <w:tc>
          <w:tcPr>
            <w:tcW w:w="1353" w:type="dxa"/>
            <w:vAlign w:val="center"/>
          </w:tcPr>
          <w:p w14:paraId="5667D8B5" w14:textId="7BEA4C31" w:rsidR="001864FC" w:rsidRPr="004D0A81" w:rsidRDefault="004D30D8" w:rsidP="00724484">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w:t>
            </w:r>
            <w:r w:rsidR="00724484" w:rsidRPr="004D0A81">
              <w:rPr>
                <w:rFonts w:asciiTheme="minorHAnsi" w:hAnsiTheme="minorHAnsi" w:cstheme="minorHAnsi"/>
                <w:sz w:val="21"/>
                <w:szCs w:val="21"/>
                <w:lang w:eastAsia="en-US"/>
              </w:rPr>
              <w:t>1.535,00</w:t>
            </w:r>
          </w:p>
        </w:tc>
        <w:tc>
          <w:tcPr>
            <w:tcW w:w="1626" w:type="dxa"/>
            <w:noWrap/>
            <w:vAlign w:val="center"/>
          </w:tcPr>
          <w:p w14:paraId="68F17E2E" w14:textId="4368C981" w:rsidR="001864FC" w:rsidRPr="004D0A81" w:rsidRDefault="00724484" w:rsidP="00724484">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R$76.750,00</w:t>
            </w:r>
          </w:p>
        </w:tc>
      </w:tr>
      <w:tr w:rsidR="001864FC" w:rsidRPr="004D0A81" w14:paraId="0BD69343" w14:textId="77777777" w:rsidTr="00597F7C">
        <w:trPr>
          <w:trHeight w:val="1155"/>
        </w:trPr>
        <w:tc>
          <w:tcPr>
            <w:tcW w:w="918" w:type="dxa"/>
            <w:vAlign w:val="center"/>
          </w:tcPr>
          <w:p w14:paraId="12E172DA"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1.3</w:t>
            </w:r>
          </w:p>
        </w:tc>
        <w:tc>
          <w:tcPr>
            <w:tcW w:w="3511" w:type="dxa"/>
            <w:vAlign w:val="center"/>
          </w:tcPr>
          <w:p w14:paraId="6DFFD5A2"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Projeto Executivo de Drenagem, inclusive detalhamentos, memoriais descritivo e de cálculo e quantitativos de materiais.</w:t>
            </w:r>
          </w:p>
        </w:tc>
        <w:tc>
          <w:tcPr>
            <w:tcW w:w="922" w:type="dxa"/>
            <w:vAlign w:val="center"/>
          </w:tcPr>
          <w:p w14:paraId="0AB389C9"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km linear da via</w:t>
            </w:r>
          </w:p>
        </w:tc>
        <w:tc>
          <w:tcPr>
            <w:tcW w:w="1234" w:type="dxa"/>
            <w:vAlign w:val="center"/>
          </w:tcPr>
          <w:p w14:paraId="24B9A715" w14:textId="623EE4CF" w:rsidR="001864FC" w:rsidRPr="004D0A81" w:rsidRDefault="004D30D8" w:rsidP="004D30D8">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30</w:t>
            </w:r>
            <w:r w:rsidR="001864FC" w:rsidRPr="004D0A81">
              <w:rPr>
                <w:rFonts w:asciiTheme="minorHAnsi" w:hAnsiTheme="minorHAnsi" w:cstheme="minorHAnsi"/>
                <w:sz w:val="21"/>
                <w:szCs w:val="21"/>
                <w:lang w:eastAsia="en-US"/>
              </w:rPr>
              <w:t>,00</w:t>
            </w:r>
          </w:p>
        </w:tc>
        <w:tc>
          <w:tcPr>
            <w:tcW w:w="1353" w:type="dxa"/>
            <w:vAlign w:val="center"/>
          </w:tcPr>
          <w:p w14:paraId="014B99EA" w14:textId="39D7A782" w:rsidR="001864FC" w:rsidRPr="004D0A81" w:rsidRDefault="004D30D8" w:rsidP="00724484">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w:t>
            </w:r>
            <w:r w:rsidR="00724484" w:rsidRPr="004D0A81">
              <w:rPr>
                <w:rFonts w:asciiTheme="minorHAnsi" w:hAnsiTheme="minorHAnsi" w:cstheme="minorHAnsi"/>
                <w:sz w:val="21"/>
                <w:szCs w:val="21"/>
                <w:lang w:eastAsia="en-US"/>
              </w:rPr>
              <w:t>1.842,50</w:t>
            </w:r>
          </w:p>
        </w:tc>
        <w:tc>
          <w:tcPr>
            <w:tcW w:w="1626" w:type="dxa"/>
            <w:noWrap/>
            <w:vAlign w:val="center"/>
          </w:tcPr>
          <w:p w14:paraId="4C5C4BD9" w14:textId="71201B9F" w:rsidR="001864FC" w:rsidRPr="004D0A81" w:rsidRDefault="00724484" w:rsidP="00724484">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R$55.275,00</w:t>
            </w:r>
          </w:p>
        </w:tc>
      </w:tr>
      <w:tr w:rsidR="001864FC" w:rsidRPr="004D0A81" w14:paraId="3D1723E9" w14:textId="77777777" w:rsidTr="00597F7C">
        <w:trPr>
          <w:trHeight w:val="1256"/>
        </w:trPr>
        <w:tc>
          <w:tcPr>
            <w:tcW w:w="918" w:type="dxa"/>
            <w:vAlign w:val="center"/>
          </w:tcPr>
          <w:p w14:paraId="41DC1E99" w14:textId="4354E106" w:rsidR="001864FC" w:rsidRPr="004D0A81" w:rsidRDefault="004D30D8"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1.4</w:t>
            </w:r>
          </w:p>
        </w:tc>
        <w:tc>
          <w:tcPr>
            <w:tcW w:w="3511" w:type="dxa"/>
            <w:vAlign w:val="center"/>
          </w:tcPr>
          <w:p w14:paraId="348EA255"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Orçamento, inclusive Memórias de Cálculo, composições de preço, cronograma físico-financeiro.</w:t>
            </w:r>
          </w:p>
        </w:tc>
        <w:tc>
          <w:tcPr>
            <w:tcW w:w="922" w:type="dxa"/>
            <w:vAlign w:val="center"/>
          </w:tcPr>
          <w:p w14:paraId="5EF66D0B"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m²</w:t>
            </w:r>
          </w:p>
        </w:tc>
        <w:tc>
          <w:tcPr>
            <w:tcW w:w="1234" w:type="dxa"/>
            <w:vAlign w:val="center"/>
          </w:tcPr>
          <w:p w14:paraId="2EC23ADB" w14:textId="62A0FFB7" w:rsidR="001864FC" w:rsidRPr="004D0A81" w:rsidRDefault="004D30D8" w:rsidP="004D30D8">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90.000</w:t>
            </w:r>
            <w:r w:rsidR="001864FC" w:rsidRPr="004D0A81">
              <w:rPr>
                <w:rFonts w:asciiTheme="minorHAnsi" w:hAnsiTheme="minorHAnsi" w:cstheme="minorHAnsi"/>
                <w:sz w:val="21"/>
                <w:szCs w:val="21"/>
                <w:lang w:eastAsia="en-US"/>
              </w:rPr>
              <w:t>,00</w:t>
            </w:r>
          </w:p>
        </w:tc>
        <w:tc>
          <w:tcPr>
            <w:tcW w:w="1353" w:type="dxa"/>
            <w:vAlign w:val="center"/>
          </w:tcPr>
          <w:p w14:paraId="6C58A0B3" w14:textId="7E6E969C" w:rsidR="001864FC" w:rsidRPr="004D0A81" w:rsidRDefault="004D30D8" w:rsidP="00724484">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w:t>
            </w:r>
            <w:r w:rsidR="00724484" w:rsidRPr="004D0A81">
              <w:rPr>
                <w:rFonts w:asciiTheme="minorHAnsi" w:hAnsiTheme="minorHAnsi" w:cstheme="minorHAnsi"/>
                <w:sz w:val="21"/>
                <w:szCs w:val="21"/>
                <w:lang w:eastAsia="en-US"/>
              </w:rPr>
              <w:t>2,82</w:t>
            </w:r>
          </w:p>
        </w:tc>
        <w:tc>
          <w:tcPr>
            <w:tcW w:w="1626" w:type="dxa"/>
            <w:noWrap/>
            <w:vAlign w:val="center"/>
          </w:tcPr>
          <w:p w14:paraId="1F19D543" w14:textId="296EABBD" w:rsidR="001864FC" w:rsidRPr="004D0A81" w:rsidRDefault="00724484" w:rsidP="00724484">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R$253.800,00</w:t>
            </w:r>
          </w:p>
        </w:tc>
      </w:tr>
      <w:tr w:rsidR="001864FC" w:rsidRPr="004D0A81" w14:paraId="5107E210" w14:textId="77777777" w:rsidTr="00597F7C">
        <w:trPr>
          <w:trHeight w:val="416"/>
        </w:trPr>
        <w:tc>
          <w:tcPr>
            <w:tcW w:w="918" w:type="dxa"/>
            <w:vAlign w:val="center"/>
          </w:tcPr>
          <w:p w14:paraId="3BC980CE"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2</w:t>
            </w:r>
          </w:p>
        </w:tc>
        <w:tc>
          <w:tcPr>
            <w:tcW w:w="3511" w:type="dxa"/>
            <w:vAlign w:val="center"/>
            <w:hideMark/>
          </w:tcPr>
          <w:p w14:paraId="3C5F2C8A"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 xml:space="preserve">Elaboração e Fornecimento de Levantamento Topográfico, para áreas acima de 10.000 m² contendo todas as características de uma área, incluindo o relevo, curva de nível, elementos existentes no local, metragem, cálculo de área, pontos cotados, dentro do território do Município de Campo </w:t>
            </w:r>
            <w:r w:rsidRPr="004D0A81">
              <w:rPr>
                <w:rFonts w:asciiTheme="minorHAnsi" w:hAnsiTheme="minorHAnsi" w:cstheme="minorHAnsi"/>
                <w:b/>
                <w:sz w:val="21"/>
                <w:szCs w:val="21"/>
                <w:lang w:eastAsia="en-US"/>
              </w:rPr>
              <w:lastRenderedPageBreak/>
              <w:t>Verde.</w:t>
            </w:r>
          </w:p>
        </w:tc>
        <w:tc>
          <w:tcPr>
            <w:tcW w:w="922" w:type="dxa"/>
            <w:vAlign w:val="center"/>
            <w:hideMark/>
          </w:tcPr>
          <w:p w14:paraId="2A3C6B79"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lastRenderedPageBreak/>
              <w:t>ha</w:t>
            </w:r>
          </w:p>
        </w:tc>
        <w:tc>
          <w:tcPr>
            <w:tcW w:w="1234" w:type="dxa"/>
            <w:vAlign w:val="center"/>
            <w:hideMark/>
          </w:tcPr>
          <w:p w14:paraId="6AF3C36B" w14:textId="21DCD728" w:rsidR="001864FC" w:rsidRPr="004D0A81" w:rsidRDefault="001864FC" w:rsidP="004D30D8">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1</w:t>
            </w:r>
            <w:r w:rsidR="004D30D8" w:rsidRPr="004D0A81">
              <w:rPr>
                <w:rFonts w:asciiTheme="minorHAnsi" w:hAnsiTheme="minorHAnsi" w:cstheme="minorHAnsi"/>
                <w:sz w:val="21"/>
                <w:szCs w:val="21"/>
                <w:lang w:eastAsia="en-US"/>
              </w:rPr>
              <w:t>00</w:t>
            </w:r>
            <w:r w:rsidRPr="004D0A81">
              <w:rPr>
                <w:rFonts w:asciiTheme="minorHAnsi" w:hAnsiTheme="minorHAnsi" w:cstheme="minorHAnsi"/>
                <w:sz w:val="21"/>
                <w:szCs w:val="21"/>
                <w:lang w:eastAsia="en-US"/>
              </w:rPr>
              <w:t>,00</w:t>
            </w:r>
          </w:p>
        </w:tc>
        <w:tc>
          <w:tcPr>
            <w:tcW w:w="1353" w:type="dxa"/>
            <w:vAlign w:val="center"/>
          </w:tcPr>
          <w:p w14:paraId="249CBE22" w14:textId="6B133508" w:rsidR="001864FC" w:rsidRPr="004D0A81" w:rsidRDefault="004D30D8" w:rsidP="00724484">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w:t>
            </w:r>
            <w:r w:rsidR="00724484" w:rsidRPr="004D0A81">
              <w:rPr>
                <w:rFonts w:asciiTheme="minorHAnsi" w:hAnsiTheme="minorHAnsi" w:cstheme="minorHAnsi"/>
                <w:sz w:val="21"/>
                <w:szCs w:val="21"/>
                <w:lang w:eastAsia="en-US"/>
              </w:rPr>
              <w:t>700,00</w:t>
            </w:r>
          </w:p>
        </w:tc>
        <w:tc>
          <w:tcPr>
            <w:tcW w:w="1626" w:type="dxa"/>
            <w:noWrap/>
            <w:vAlign w:val="center"/>
          </w:tcPr>
          <w:p w14:paraId="2C36E54F" w14:textId="53B6C24D" w:rsidR="001864FC" w:rsidRPr="004D0A81" w:rsidRDefault="00724484" w:rsidP="004D30D8">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R$70.000,00</w:t>
            </w:r>
          </w:p>
        </w:tc>
      </w:tr>
      <w:tr w:rsidR="001864FC" w:rsidRPr="004D0A81" w14:paraId="3C3468C2" w14:textId="77777777" w:rsidTr="00597F7C">
        <w:trPr>
          <w:trHeight w:val="557"/>
        </w:trPr>
        <w:tc>
          <w:tcPr>
            <w:tcW w:w="918" w:type="dxa"/>
            <w:vAlign w:val="center"/>
          </w:tcPr>
          <w:p w14:paraId="2585DB79" w14:textId="1A74E87E" w:rsidR="001864FC" w:rsidRPr="004D0A81" w:rsidRDefault="00944CE4" w:rsidP="00832C17">
            <w:pPr>
              <w:pStyle w:val="SemEspaamento"/>
              <w:widowControl w:val="0"/>
              <w:suppressAutoHyphens/>
              <w:autoSpaceDE w:val="0"/>
              <w:autoSpaceDN w:val="0"/>
              <w:adjustRightInd w:val="0"/>
              <w:spacing w:line="360" w:lineRule="auto"/>
              <w:jc w:val="center"/>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3</w:t>
            </w:r>
          </w:p>
        </w:tc>
        <w:tc>
          <w:tcPr>
            <w:tcW w:w="8646" w:type="dxa"/>
            <w:gridSpan w:val="5"/>
            <w:vAlign w:val="center"/>
            <w:hideMark/>
          </w:tcPr>
          <w:p w14:paraId="1B418913" w14:textId="0421667C" w:rsidR="001864FC" w:rsidRPr="004D0A81" w:rsidRDefault="001864FC" w:rsidP="003C396A">
            <w:pPr>
              <w:pStyle w:val="SemEspaamento"/>
              <w:widowControl w:val="0"/>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Elaboração de Projetos do tipo Obras de Artes Especiais – Pontes, com detalhamentos, memoriais descritivo e de cálculo, quantitativos de materiais e orçamento. O projeto só será aceito com a aprovação dos Órgãos Responsáveis. Que será subdividido em 2(duas) etapas.</w:t>
            </w:r>
          </w:p>
        </w:tc>
      </w:tr>
      <w:tr w:rsidR="001864FC" w:rsidRPr="004D0A81" w14:paraId="23F28960" w14:textId="77777777" w:rsidTr="00597F7C">
        <w:trPr>
          <w:trHeight w:val="1104"/>
        </w:trPr>
        <w:tc>
          <w:tcPr>
            <w:tcW w:w="918" w:type="dxa"/>
            <w:vAlign w:val="center"/>
          </w:tcPr>
          <w:p w14:paraId="41A39F90" w14:textId="56BF03E1" w:rsidR="001864FC" w:rsidRPr="004D0A81" w:rsidRDefault="00944CE4"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3</w:t>
            </w:r>
            <w:r w:rsidR="001864FC" w:rsidRPr="004D0A81">
              <w:rPr>
                <w:rFonts w:asciiTheme="minorHAnsi" w:hAnsiTheme="minorHAnsi" w:cstheme="minorHAnsi"/>
                <w:sz w:val="21"/>
                <w:szCs w:val="21"/>
                <w:lang w:eastAsia="en-US"/>
              </w:rPr>
              <w:t>.1</w:t>
            </w:r>
          </w:p>
        </w:tc>
        <w:tc>
          <w:tcPr>
            <w:tcW w:w="3511" w:type="dxa"/>
            <w:vAlign w:val="center"/>
            <w:hideMark/>
          </w:tcPr>
          <w:p w14:paraId="3D2D1CEC"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Projeto de Ponte Completo, contendo ensaio de sondagem, topografia e projeto executivo, inclusive detalhamentos, memoriais descritivo e de cálculo e quantitativos de materiais.</w:t>
            </w:r>
          </w:p>
        </w:tc>
        <w:tc>
          <w:tcPr>
            <w:tcW w:w="922" w:type="dxa"/>
            <w:vAlign w:val="center"/>
            <w:hideMark/>
          </w:tcPr>
          <w:p w14:paraId="06BB59C3"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m²</w:t>
            </w:r>
          </w:p>
        </w:tc>
        <w:tc>
          <w:tcPr>
            <w:tcW w:w="1234" w:type="dxa"/>
            <w:vAlign w:val="center"/>
            <w:hideMark/>
          </w:tcPr>
          <w:p w14:paraId="5C6F4104" w14:textId="0E6D1934" w:rsidR="001864FC" w:rsidRPr="004D0A81" w:rsidRDefault="00724484"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540</w:t>
            </w:r>
            <w:r w:rsidR="001864FC" w:rsidRPr="004D0A81">
              <w:rPr>
                <w:rFonts w:asciiTheme="minorHAnsi" w:hAnsiTheme="minorHAnsi" w:cstheme="minorHAnsi"/>
                <w:sz w:val="21"/>
                <w:szCs w:val="21"/>
                <w:lang w:eastAsia="en-US"/>
              </w:rPr>
              <w:t>,00</w:t>
            </w:r>
          </w:p>
        </w:tc>
        <w:tc>
          <w:tcPr>
            <w:tcW w:w="1353" w:type="dxa"/>
            <w:vAlign w:val="center"/>
          </w:tcPr>
          <w:p w14:paraId="331E129E" w14:textId="46476891" w:rsidR="001864FC" w:rsidRPr="004D0A81" w:rsidRDefault="004D30D8" w:rsidP="004D30D8">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R$2</w:t>
            </w:r>
            <w:r w:rsidR="00724484" w:rsidRPr="004D0A81">
              <w:rPr>
                <w:rFonts w:asciiTheme="minorHAnsi" w:hAnsiTheme="minorHAnsi" w:cstheme="minorHAnsi"/>
                <w:sz w:val="21"/>
                <w:szCs w:val="21"/>
                <w:lang w:eastAsia="en-US"/>
              </w:rPr>
              <w:t>52</w:t>
            </w:r>
            <w:r w:rsidRPr="004D0A81">
              <w:rPr>
                <w:rFonts w:asciiTheme="minorHAnsi" w:hAnsiTheme="minorHAnsi" w:cstheme="minorHAnsi"/>
                <w:sz w:val="21"/>
                <w:szCs w:val="21"/>
                <w:lang w:eastAsia="en-US"/>
              </w:rPr>
              <w:t>,00</w:t>
            </w:r>
          </w:p>
        </w:tc>
        <w:tc>
          <w:tcPr>
            <w:tcW w:w="1626" w:type="dxa"/>
            <w:noWrap/>
            <w:vAlign w:val="center"/>
          </w:tcPr>
          <w:p w14:paraId="23BCFAE9" w14:textId="1CA1D979" w:rsidR="001864FC" w:rsidRPr="004D0A81" w:rsidRDefault="00724484" w:rsidP="00724484">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R$136.080,00</w:t>
            </w:r>
          </w:p>
        </w:tc>
      </w:tr>
      <w:tr w:rsidR="001864FC" w:rsidRPr="004D0A81" w14:paraId="5781627F" w14:textId="77777777" w:rsidTr="00597F7C">
        <w:trPr>
          <w:trHeight w:val="1020"/>
        </w:trPr>
        <w:tc>
          <w:tcPr>
            <w:tcW w:w="918" w:type="dxa"/>
            <w:vAlign w:val="center"/>
          </w:tcPr>
          <w:p w14:paraId="6CCFC928" w14:textId="470E1609" w:rsidR="001864FC" w:rsidRPr="004D0A81" w:rsidRDefault="00944CE4"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3</w:t>
            </w:r>
            <w:r w:rsidR="003C396A" w:rsidRPr="004D0A81">
              <w:rPr>
                <w:rFonts w:asciiTheme="minorHAnsi" w:hAnsiTheme="minorHAnsi" w:cstheme="minorHAnsi"/>
                <w:sz w:val="21"/>
                <w:szCs w:val="21"/>
                <w:lang w:eastAsia="en-US"/>
              </w:rPr>
              <w:t>.2</w:t>
            </w:r>
          </w:p>
        </w:tc>
        <w:tc>
          <w:tcPr>
            <w:tcW w:w="3511" w:type="dxa"/>
            <w:vAlign w:val="center"/>
            <w:hideMark/>
          </w:tcPr>
          <w:p w14:paraId="7A64EB01"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Orçamento, inclusive Memórias de Cálculo, composições de preço, cronograma físico-financeiro.</w:t>
            </w:r>
          </w:p>
        </w:tc>
        <w:tc>
          <w:tcPr>
            <w:tcW w:w="922" w:type="dxa"/>
            <w:vAlign w:val="center"/>
            <w:hideMark/>
          </w:tcPr>
          <w:p w14:paraId="0C987FBA"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m²</w:t>
            </w:r>
          </w:p>
        </w:tc>
        <w:tc>
          <w:tcPr>
            <w:tcW w:w="1234" w:type="dxa"/>
            <w:vAlign w:val="center"/>
            <w:hideMark/>
          </w:tcPr>
          <w:p w14:paraId="5168A782" w14:textId="05BF87E6" w:rsidR="001864FC" w:rsidRPr="004D0A81" w:rsidRDefault="00724484" w:rsidP="004D30D8">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540</w:t>
            </w:r>
            <w:r w:rsidR="001864FC" w:rsidRPr="004D0A81">
              <w:rPr>
                <w:rFonts w:asciiTheme="minorHAnsi" w:hAnsiTheme="minorHAnsi" w:cstheme="minorHAnsi"/>
                <w:sz w:val="21"/>
                <w:szCs w:val="21"/>
                <w:lang w:eastAsia="en-US"/>
              </w:rPr>
              <w:t>,00</w:t>
            </w:r>
          </w:p>
        </w:tc>
        <w:tc>
          <w:tcPr>
            <w:tcW w:w="1353" w:type="dxa"/>
            <w:vAlign w:val="center"/>
          </w:tcPr>
          <w:p w14:paraId="36EF151F" w14:textId="1838D1D7" w:rsidR="001864FC" w:rsidRPr="004D0A81" w:rsidRDefault="004D30D8" w:rsidP="00724484">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w:t>
            </w:r>
            <w:r w:rsidR="00724484" w:rsidRPr="004D0A81">
              <w:rPr>
                <w:rFonts w:asciiTheme="minorHAnsi" w:hAnsiTheme="minorHAnsi" w:cstheme="minorHAnsi"/>
                <w:sz w:val="21"/>
                <w:szCs w:val="21"/>
                <w:lang w:eastAsia="en-US"/>
              </w:rPr>
              <w:t>18</w:t>
            </w:r>
            <w:r w:rsidRPr="004D0A81">
              <w:rPr>
                <w:rFonts w:asciiTheme="minorHAnsi" w:hAnsiTheme="minorHAnsi" w:cstheme="minorHAnsi"/>
                <w:sz w:val="21"/>
                <w:szCs w:val="21"/>
                <w:lang w:eastAsia="en-US"/>
              </w:rPr>
              <w:t>,00</w:t>
            </w:r>
          </w:p>
        </w:tc>
        <w:tc>
          <w:tcPr>
            <w:tcW w:w="1626" w:type="dxa"/>
            <w:noWrap/>
            <w:vAlign w:val="center"/>
          </w:tcPr>
          <w:p w14:paraId="0D0A1983" w14:textId="683A15DD" w:rsidR="001864FC" w:rsidRPr="004D0A81" w:rsidRDefault="00724484" w:rsidP="00724484">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R$9.720,00</w:t>
            </w:r>
          </w:p>
        </w:tc>
      </w:tr>
      <w:tr w:rsidR="003C396A" w:rsidRPr="004D0A81" w14:paraId="26B81CF3" w14:textId="77777777" w:rsidTr="00597F7C">
        <w:trPr>
          <w:trHeight w:val="1020"/>
        </w:trPr>
        <w:tc>
          <w:tcPr>
            <w:tcW w:w="918" w:type="dxa"/>
            <w:vAlign w:val="center"/>
          </w:tcPr>
          <w:p w14:paraId="59F36544" w14:textId="24D3D3F3" w:rsidR="003C396A" w:rsidRPr="004D0A81" w:rsidRDefault="00944CE4" w:rsidP="00832C17">
            <w:pPr>
              <w:pStyle w:val="SemEspaamento"/>
              <w:widowControl w:val="0"/>
              <w:suppressAutoHyphens/>
              <w:autoSpaceDE w:val="0"/>
              <w:autoSpaceDN w:val="0"/>
              <w:adjustRightInd w:val="0"/>
              <w:spacing w:line="360" w:lineRule="auto"/>
              <w:jc w:val="center"/>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4</w:t>
            </w:r>
          </w:p>
        </w:tc>
        <w:tc>
          <w:tcPr>
            <w:tcW w:w="8646" w:type="dxa"/>
            <w:gridSpan w:val="5"/>
            <w:vAlign w:val="center"/>
          </w:tcPr>
          <w:p w14:paraId="55E3FEF0" w14:textId="1348DDEB" w:rsidR="003C396A" w:rsidRPr="004D0A81" w:rsidRDefault="003C396A" w:rsidP="003C396A">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b/>
                <w:sz w:val="21"/>
                <w:szCs w:val="21"/>
                <w:lang w:eastAsia="en-US"/>
              </w:rPr>
              <w:t>Elaboração de Projetos do tipo Obras de Artes Especiais – Viadutos, com detalhamentos, memoriais descritivo e de cálculo, quantitativos de materiais e orçamento. O projeto só será aceito com a aprovação dos Órgãos Responsáveis. Que será subdividido em 2(duas) etapas.</w:t>
            </w:r>
          </w:p>
        </w:tc>
      </w:tr>
      <w:tr w:rsidR="003C396A" w:rsidRPr="004D0A81" w14:paraId="5F27BBAE" w14:textId="77777777" w:rsidTr="00597F7C">
        <w:trPr>
          <w:trHeight w:val="420"/>
        </w:trPr>
        <w:tc>
          <w:tcPr>
            <w:tcW w:w="918" w:type="dxa"/>
            <w:vAlign w:val="center"/>
          </w:tcPr>
          <w:p w14:paraId="1F040E0B" w14:textId="03A8A34A" w:rsidR="003C396A" w:rsidRPr="004D0A81" w:rsidRDefault="00944CE4" w:rsidP="003C396A">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4</w:t>
            </w:r>
            <w:r w:rsidR="003C396A" w:rsidRPr="004D0A81">
              <w:rPr>
                <w:rFonts w:asciiTheme="minorHAnsi" w:hAnsiTheme="minorHAnsi" w:cstheme="minorHAnsi"/>
                <w:sz w:val="21"/>
                <w:szCs w:val="21"/>
                <w:lang w:eastAsia="en-US"/>
              </w:rPr>
              <w:t>.1</w:t>
            </w:r>
          </w:p>
        </w:tc>
        <w:tc>
          <w:tcPr>
            <w:tcW w:w="3511" w:type="dxa"/>
            <w:vAlign w:val="center"/>
          </w:tcPr>
          <w:p w14:paraId="799B7011" w14:textId="2D1D56D7" w:rsidR="003C396A" w:rsidRPr="004D0A81" w:rsidRDefault="003C396A" w:rsidP="003C396A">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Projeto de Viaduto Completo, contendo ensaio de sondagem, topografia e projeto executivo, inclusive detalhamentos, memoriais descritivo e de cálculo e quantitativos de materiais.</w:t>
            </w:r>
          </w:p>
        </w:tc>
        <w:tc>
          <w:tcPr>
            <w:tcW w:w="922" w:type="dxa"/>
            <w:vAlign w:val="center"/>
          </w:tcPr>
          <w:p w14:paraId="5B274598" w14:textId="04A10297" w:rsidR="003C396A" w:rsidRPr="004D0A81" w:rsidRDefault="003C396A" w:rsidP="003C396A">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m²</w:t>
            </w:r>
          </w:p>
        </w:tc>
        <w:tc>
          <w:tcPr>
            <w:tcW w:w="1234" w:type="dxa"/>
            <w:vAlign w:val="center"/>
          </w:tcPr>
          <w:p w14:paraId="0CA5B728" w14:textId="34C097F9" w:rsidR="003C396A" w:rsidRPr="004D0A81" w:rsidRDefault="00724484" w:rsidP="00724484">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3.600</w:t>
            </w:r>
            <w:r w:rsidR="003C396A" w:rsidRPr="004D0A81">
              <w:rPr>
                <w:rFonts w:asciiTheme="minorHAnsi" w:hAnsiTheme="minorHAnsi" w:cstheme="minorHAnsi"/>
                <w:sz w:val="21"/>
                <w:szCs w:val="21"/>
                <w:lang w:eastAsia="en-US"/>
              </w:rPr>
              <w:t>,00</w:t>
            </w:r>
          </w:p>
        </w:tc>
        <w:tc>
          <w:tcPr>
            <w:tcW w:w="1353" w:type="dxa"/>
            <w:vAlign w:val="center"/>
          </w:tcPr>
          <w:p w14:paraId="4C703254" w14:textId="6457821B" w:rsidR="003C396A" w:rsidRPr="004D0A81" w:rsidRDefault="004D30D8" w:rsidP="004D30D8">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w:t>
            </w:r>
            <w:r w:rsidR="00724484" w:rsidRPr="004D0A81">
              <w:rPr>
                <w:rFonts w:asciiTheme="minorHAnsi" w:hAnsiTheme="minorHAnsi" w:cstheme="minorHAnsi"/>
                <w:sz w:val="21"/>
                <w:szCs w:val="21"/>
                <w:lang w:eastAsia="en-US"/>
              </w:rPr>
              <w:t>286,67</w:t>
            </w:r>
          </w:p>
        </w:tc>
        <w:tc>
          <w:tcPr>
            <w:tcW w:w="1626" w:type="dxa"/>
            <w:noWrap/>
            <w:vAlign w:val="center"/>
          </w:tcPr>
          <w:p w14:paraId="07478E38" w14:textId="46BF1E1A" w:rsidR="003C396A" w:rsidRPr="004D0A81" w:rsidRDefault="00724484" w:rsidP="00724484">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R$1.032.012,00</w:t>
            </w:r>
          </w:p>
        </w:tc>
      </w:tr>
      <w:tr w:rsidR="003C396A" w:rsidRPr="004D0A81" w14:paraId="1D2EC31E" w14:textId="77777777" w:rsidTr="00597F7C">
        <w:trPr>
          <w:trHeight w:val="1020"/>
        </w:trPr>
        <w:tc>
          <w:tcPr>
            <w:tcW w:w="918" w:type="dxa"/>
            <w:vAlign w:val="center"/>
          </w:tcPr>
          <w:p w14:paraId="30293468" w14:textId="752F9279" w:rsidR="003C396A" w:rsidRPr="004D0A81" w:rsidRDefault="00944CE4" w:rsidP="003C396A">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4</w:t>
            </w:r>
            <w:r w:rsidR="003C396A" w:rsidRPr="004D0A81">
              <w:rPr>
                <w:rFonts w:asciiTheme="minorHAnsi" w:hAnsiTheme="minorHAnsi" w:cstheme="minorHAnsi"/>
                <w:sz w:val="21"/>
                <w:szCs w:val="21"/>
                <w:lang w:eastAsia="en-US"/>
              </w:rPr>
              <w:t>.2</w:t>
            </w:r>
          </w:p>
        </w:tc>
        <w:tc>
          <w:tcPr>
            <w:tcW w:w="3511" w:type="dxa"/>
            <w:vAlign w:val="center"/>
          </w:tcPr>
          <w:p w14:paraId="37CC5618" w14:textId="23CA2BAB" w:rsidR="003C396A" w:rsidRPr="004D0A81" w:rsidRDefault="003C396A" w:rsidP="003C396A">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Orçamento, inclusive Memórias de Cálculo, composições de preço, cronograma físico-financeiro.</w:t>
            </w:r>
          </w:p>
        </w:tc>
        <w:tc>
          <w:tcPr>
            <w:tcW w:w="922" w:type="dxa"/>
            <w:vAlign w:val="center"/>
          </w:tcPr>
          <w:p w14:paraId="350FA82B" w14:textId="356557E1" w:rsidR="003C396A" w:rsidRPr="004D0A81" w:rsidRDefault="003C396A" w:rsidP="003C396A">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m²</w:t>
            </w:r>
          </w:p>
        </w:tc>
        <w:tc>
          <w:tcPr>
            <w:tcW w:w="1234" w:type="dxa"/>
            <w:vAlign w:val="center"/>
          </w:tcPr>
          <w:p w14:paraId="34B33E1B" w14:textId="7C3D9D3D" w:rsidR="003C396A" w:rsidRPr="004D0A81" w:rsidRDefault="00724484" w:rsidP="00724484">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3.600,00</w:t>
            </w:r>
          </w:p>
        </w:tc>
        <w:tc>
          <w:tcPr>
            <w:tcW w:w="1353" w:type="dxa"/>
            <w:vAlign w:val="center"/>
          </w:tcPr>
          <w:p w14:paraId="5B626C65" w14:textId="54325243" w:rsidR="003C396A" w:rsidRPr="004D0A81" w:rsidRDefault="004D30D8" w:rsidP="00724484">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w:t>
            </w:r>
            <w:r w:rsidR="00724484" w:rsidRPr="004D0A81">
              <w:rPr>
                <w:rFonts w:asciiTheme="minorHAnsi" w:hAnsiTheme="minorHAnsi" w:cstheme="minorHAnsi"/>
                <w:sz w:val="21"/>
                <w:szCs w:val="21"/>
                <w:lang w:eastAsia="en-US"/>
              </w:rPr>
              <w:t>18</w:t>
            </w:r>
            <w:r w:rsidRPr="004D0A81">
              <w:rPr>
                <w:rFonts w:asciiTheme="minorHAnsi" w:hAnsiTheme="minorHAnsi" w:cstheme="minorHAnsi"/>
                <w:sz w:val="21"/>
                <w:szCs w:val="21"/>
                <w:lang w:eastAsia="en-US"/>
              </w:rPr>
              <w:t>,00</w:t>
            </w:r>
          </w:p>
        </w:tc>
        <w:tc>
          <w:tcPr>
            <w:tcW w:w="1626" w:type="dxa"/>
            <w:noWrap/>
            <w:vAlign w:val="center"/>
          </w:tcPr>
          <w:p w14:paraId="69E54FAE" w14:textId="7209A6B8" w:rsidR="003C396A" w:rsidRPr="004D0A81" w:rsidRDefault="00724484" w:rsidP="00724484">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R$64.800,00</w:t>
            </w:r>
          </w:p>
        </w:tc>
      </w:tr>
      <w:tr w:rsidR="003C396A" w:rsidRPr="004D0A81" w14:paraId="1178F175" w14:textId="77777777" w:rsidTr="00597F7C">
        <w:trPr>
          <w:trHeight w:val="996"/>
        </w:trPr>
        <w:tc>
          <w:tcPr>
            <w:tcW w:w="918" w:type="dxa"/>
            <w:vAlign w:val="center"/>
          </w:tcPr>
          <w:p w14:paraId="19AC8CEA" w14:textId="2307F8DA" w:rsidR="003C396A" w:rsidRPr="004D0A81" w:rsidRDefault="00944CE4" w:rsidP="003C396A">
            <w:pPr>
              <w:pStyle w:val="SemEspaamento"/>
              <w:widowControl w:val="0"/>
              <w:suppressAutoHyphens/>
              <w:autoSpaceDE w:val="0"/>
              <w:autoSpaceDN w:val="0"/>
              <w:adjustRightInd w:val="0"/>
              <w:spacing w:line="360" w:lineRule="auto"/>
              <w:jc w:val="center"/>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5</w:t>
            </w:r>
          </w:p>
        </w:tc>
        <w:tc>
          <w:tcPr>
            <w:tcW w:w="8646" w:type="dxa"/>
            <w:gridSpan w:val="5"/>
            <w:vAlign w:val="center"/>
          </w:tcPr>
          <w:p w14:paraId="0BA69A45" w14:textId="77777777" w:rsidR="003C396A" w:rsidRPr="004D0A81" w:rsidRDefault="003C396A" w:rsidP="003C396A">
            <w:pPr>
              <w:pStyle w:val="SemEspaamento"/>
              <w:widowControl w:val="0"/>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Elaboração de Projetos do tipo Pavimentação, com detalhamentos, memoriais descritivo e de cálculo, quantitativos de materiais e orçamento. O projeto só será aceito com a aprovação dos Órgãos Responsáveis. Que será subdividido em 5(cinco) etapas.</w:t>
            </w:r>
          </w:p>
        </w:tc>
      </w:tr>
      <w:tr w:rsidR="003C396A" w:rsidRPr="004D0A81" w14:paraId="30823B3B" w14:textId="77777777" w:rsidTr="00597F7C">
        <w:trPr>
          <w:trHeight w:val="1819"/>
        </w:trPr>
        <w:tc>
          <w:tcPr>
            <w:tcW w:w="918" w:type="dxa"/>
            <w:vAlign w:val="center"/>
          </w:tcPr>
          <w:p w14:paraId="67D3C54E" w14:textId="23CF8090" w:rsidR="003C396A" w:rsidRPr="004D0A81" w:rsidRDefault="00944CE4" w:rsidP="003C396A">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lastRenderedPageBreak/>
              <w:t>5</w:t>
            </w:r>
            <w:r w:rsidR="003C396A" w:rsidRPr="004D0A81">
              <w:rPr>
                <w:rFonts w:asciiTheme="minorHAnsi" w:hAnsiTheme="minorHAnsi" w:cstheme="minorHAnsi"/>
                <w:sz w:val="21"/>
                <w:szCs w:val="21"/>
                <w:lang w:eastAsia="en-US"/>
              </w:rPr>
              <w:t>.1</w:t>
            </w:r>
          </w:p>
        </w:tc>
        <w:tc>
          <w:tcPr>
            <w:tcW w:w="3511" w:type="dxa"/>
            <w:vAlign w:val="center"/>
          </w:tcPr>
          <w:p w14:paraId="42453D31" w14:textId="77777777" w:rsidR="003C396A" w:rsidRPr="004D0A81" w:rsidRDefault="003C396A" w:rsidP="003C396A">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Projeto Planialtimétrico, medição de campo e o desenho técnico da planta topográfica, inclusive detalhamentos, memoriais descritivo e de cálculo e quantitativos de materiais.</w:t>
            </w:r>
          </w:p>
        </w:tc>
        <w:tc>
          <w:tcPr>
            <w:tcW w:w="922" w:type="dxa"/>
            <w:vAlign w:val="center"/>
            <w:hideMark/>
          </w:tcPr>
          <w:p w14:paraId="7549644D" w14:textId="77777777" w:rsidR="003C396A" w:rsidRPr="004D0A81" w:rsidRDefault="003C396A" w:rsidP="003C396A">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m²</w:t>
            </w:r>
          </w:p>
        </w:tc>
        <w:tc>
          <w:tcPr>
            <w:tcW w:w="1234" w:type="dxa"/>
            <w:vAlign w:val="center"/>
          </w:tcPr>
          <w:p w14:paraId="1B99E692" w14:textId="4993AE08" w:rsidR="003C396A" w:rsidRPr="004D0A81" w:rsidRDefault="004D30D8" w:rsidP="003C396A">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600.000</w:t>
            </w:r>
            <w:r w:rsidR="003C396A" w:rsidRPr="004D0A81">
              <w:rPr>
                <w:rFonts w:asciiTheme="minorHAnsi" w:hAnsiTheme="minorHAnsi" w:cstheme="minorHAnsi"/>
                <w:sz w:val="21"/>
                <w:szCs w:val="21"/>
                <w:lang w:eastAsia="en-US"/>
              </w:rPr>
              <w:t>,00</w:t>
            </w:r>
          </w:p>
        </w:tc>
        <w:tc>
          <w:tcPr>
            <w:tcW w:w="1353" w:type="dxa"/>
            <w:vAlign w:val="center"/>
          </w:tcPr>
          <w:p w14:paraId="7A2F279B" w14:textId="519836B1" w:rsidR="003C396A" w:rsidRPr="004D0A81" w:rsidRDefault="004D30D8" w:rsidP="004D30D8">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R$2,00</w:t>
            </w:r>
          </w:p>
        </w:tc>
        <w:tc>
          <w:tcPr>
            <w:tcW w:w="1626" w:type="dxa"/>
            <w:noWrap/>
            <w:vAlign w:val="center"/>
          </w:tcPr>
          <w:p w14:paraId="7E0F6AD4" w14:textId="0432F467" w:rsidR="003C396A" w:rsidRPr="004D0A81" w:rsidRDefault="00724484" w:rsidP="00724484">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w:t>
            </w:r>
            <w:r w:rsidR="00584824" w:rsidRPr="004D0A81">
              <w:rPr>
                <w:rFonts w:asciiTheme="minorHAnsi" w:hAnsiTheme="minorHAnsi" w:cstheme="minorHAnsi"/>
                <w:sz w:val="21"/>
                <w:szCs w:val="21"/>
                <w:lang w:eastAsia="en-US"/>
              </w:rPr>
              <w:t>1.200.00,00</w:t>
            </w:r>
          </w:p>
        </w:tc>
      </w:tr>
      <w:tr w:rsidR="003C396A" w:rsidRPr="004D0A81" w14:paraId="2DE2F975" w14:textId="77777777" w:rsidTr="00597F7C">
        <w:trPr>
          <w:trHeight w:val="1561"/>
        </w:trPr>
        <w:tc>
          <w:tcPr>
            <w:tcW w:w="918" w:type="dxa"/>
            <w:vAlign w:val="center"/>
          </w:tcPr>
          <w:p w14:paraId="0F2715C9" w14:textId="5CDC3ED2" w:rsidR="003C396A" w:rsidRPr="004D0A81" w:rsidRDefault="00944CE4" w:rsidP="003C396A">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5</w:t>
            </w:r>
            <w:r w:rsidR="003C396A" w:rsidRPr="004D0A81">
              <w:rPr>
                <w:rFonts w:asciiTheme="minorHAnsi" w:hAnsiTheme="minorHAnsi" w:cstheme="minorHAnsi"/>
                <w:sz w:val="21"/>
                <w:szCs w:val="21"/>
                <w:lang w:eastAsia="en-US"/>
              </w:rPr>
              <w:t>.2</w:t>
            </w:r>
          </w:p>
        </w:tc>
        <w:tc>
          <w:tcPr>
            <w:tcW w:w="3511" w:type="dxa"/>
            <w:vAlign w:val="center"/>
          </w:tcPr>
          <w:p w14:paraId="697B8134" w14:textId="77777777" w:rsidR="003C396A" w:rsidRPr="004D0A81" w:rsidRDefault="003C396A" w:rsidP="003C396A">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Execução de Ensaios Laboratoriais Aplicados à Pavimentação, inclusive detalhamentos da metodologia, </w:t>
            </w:r>
            <w:proofErr w:type="gramStart"/>
            <w:r w:rsidRPr="004D0A81">
              <w:rPr>
                <w:rFonts w:asciiTheme="minorHAnsi" w:hAnsiTheme="minorHAnsi" w:cstheme="minorHAnsi"/>
                <w:sz w:val="21"/>
                <w:szCs w:val="21"/>
                <w:lang w:eastAsia="en-US"/>
              </w:rPr>
              <w:t>memoriais descritivo</w:t>
            </w:r>
            <w:proofErr w:type="gramEnd"/>
            <w:r w:rsidRPr="004D0A81">
              <w:rPr>
                <w:rFonts w:asciiTheme="minorHAnsi" w:hAnsiTheme="minorHAnsi" w:cstheme="minorHAnsi"/>
                <w:sz w:val="21"/>
                <w:szCs w:val="21"/>
                <w:lang w:eastAsia="en-US"/>
              </w:rPr>
              <w:t xml:space="preserve"> dos ensaios, relatórios de análises e resultados.</w:t>
            </w:r>
          </w:p>
        </w:tc>
        <w:tc>
          <w:tcPr>
            <w:tcW w:w="922" w:type="dxa"/>
            <w:vAlign w:val="center"/>
            <w:hideMark/>
          </w:tcPr>
          <w:p w14:paraId="4218A924" w14:textId="77777777" w:rsidR="003C396A" w:rsidRPr="004D0A81" w:rsidRDefault="003C396A" w:rsidP="003C396A">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km</w:t>
            </w:r>
          </w:p>
        </w:tc>
        <w:tc>
          <w:tcPr>
            <w:tcW w:w="1234" w:type="dxa"/>
            <w:vAlign w:val="center"/>
          </w:tcPr>
          <w:p w14:paraId="471DB094" w14:textId="668CF57F" w:rsidR="003C396A" w:rsidRPr="004D0A81" w:rsidRDefault="004D30D8" w:rsidP="004D30D8">
            <w:pPr>
              <w:pStyle w:val="SemEspaamento"/>
              <w:widowControl w:val="0"/>
              <w:suppressAutoHyphens/>
              <w:autoSpaceDE w:val="0"/>
              <w:autoSpaceDN w:val="0"/>
              <w:adjustRightInd w:val="0"/>
              <w:spacing w:line="360" w:lineRule="auto"/>
              <w:ind w:left="360"/>
              <w:rPr>
                <w:rFonts w:asciiTheme="minorHAnsi" w:hAnsiTheme="minorHAnsi" w:cstheme="minorHAnsi"/>
                <w:sz w:val="21"/>
                <w:szCs w:val="21"/>
                <w:lang w:eastAsia="en-US"/>
              </w:rPr>
            </w:pPr>
            <w:r w:rsidRPr="004D0A81">
              <w:rPr>
                <w:rFonts w:asciiTheme="minorHAnsi" w:hAnsiTheme="minorHAnsi" w:cstheme="minorHAnsi"/>
                <w:sz w:val="21"/>
                <w:szCs w:val="21"/>
                <w:lang w:eastAsia="en-US"/>
              </w:rPr>
              <w:t>20,</w:t>
            </w:r>
            <w:r w:rsidR="003C396A" w:rsidRPr="004D0A81">
              <w:rPr>
                <w:rFonts w:asciiTheme="minorHAnsi" w:hAnsiTheme="minorHAnsi" w:cstheme="minorHAnsi"/>
                <w:sz w:val="21"/>
                <w:szCs w:val="21"/>
                <w:lang w:eastAsia="en-US"/>
              </w:rPr>
              <w:t>00</w:t>
            </w:r>
          </w:p>
        </w:tc>
        <w:tc>
          <w:tcPr>
            <w:tcW w:w="1353" w:type="dxa"/>
            <w:vAlign w:val="center"/>
          </w:tcPr>
          <w:p w14:paraId="590C0A30" w14:textId="6FE45343" w:rsidR="003C396A" w:rsidRPr="004D0A81" w:rsidRDefault="004D30D8" w:rsidP="00584824">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w:t>
            </w:r>
            <w:r w:rsidR="00584824" w:rsidRPr="004D0A81">
              <w:rPr>
                <w:rFonts w:asciiTheme="minorHAnsi" w:hAnsiTheme="minorHAnsi" w:cstheme="minorHAnsi"/>
                <w:sz w:val="21"/>
                <w:szCs w:val="21"/>
                <w:lang w:eastAsia="en-US"/>
              </w:rPr>
              <w:t>4.565,00</w:t>
            </w:r>
          </w:p>
        </w:tc>
        <w:tc>
          <w:tcPr>
            <w:tcW w:w="1626" w:type="dxa"/>
            <w:noWrap/>
            <w:vAlign w:val="center"/>
          </w:tcPr>
          <w:p w14:paraId="3DEFA6E8" w14:textId="2D8B948A" w:rsidR="003C396A" w:rsidRPr="004D0A81" w:rsidRDefault="00724484" w:rsidP="00584824">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w:t>
            </w:r>
            <w:r w:rsidR="00584824" w:rsidRPr="004D0A81">
              <w:rPr>
                <w:rFonts w:asciiTheme="minorHAnsi" w:hAnsiTheme="minorHAnsi" w:cstheme="minorHAnsi"/>
                <w:sz w:val="21"/>
                <w:szCs w:val="21"/>
                <w:lang w:eastAsia="en-US"/>
              </w:rPr>
              <w:t>91.300,00</w:t>
            </w:r>
          </w:p>
        </w:tc>
      </w:tr>
      <w:tr w:rsidR="003C396A" w:rsidRPr="004D0A81" w14:paraId="62751080" w14:textId="77777777" w:rsidTr="00597F7C">
        <w:trPr>
          <w:trHeight w:val="703"/>
        </w:trPr>
        <w:tc>
          <w:tcPr>
            <w:tcW w:w="918" w:type="dxa"/>
            <w:vAlign w:val="center"/>
          </w:tcPr>
          <w:p w14:paraId="7788DBE9" w14:textId="54C7C79D" w:rsidR="003C396A" w:rsidRPr="004D0A81" w:rsidRDefault="00944CE4" w:rsidP="003C396A">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5</w:t>
            </w:r>
            <w:r w:rsidR="003C396A" w:rsidRPr="004D0A81">
              <w:rPr>
                <w:rFonts w:asciiTheme="minorHAnsi" w:hAnsiTheme="minorHAnsi" w:cstheme="minorHAnsi"/>
                <w:sz w:val="21"/>
                <w:szCs w:val="21"/>
                <w:lang w:eastAsia="en-US"/>
              </w:rPr>
              <w:t>.3</w:t>
            </w:r>
          </w:p>
        </w:tc>
        <w:tc>
          <w:tcPr>
            <w:tcW w:w="3511" w:type="dxa"/>
            <w:vAlign w:val="center"/>
          </w:tcPr>
          <w:p w14:paraId="586974C0" w14:textId="77777777" w:rsidR="003C396A" w:rsidRPr="004D0A81" w:rsidRDefault="003C396A" w:rsidP="003C396A">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Projeto Executivo de Pavimentação, inclusive detalhamentos, memoriais descritivo e de cálculo e quantitativos de materiais.</w:t>
            </w:r>
          </w:p>
        </w:tc>
        <w:tc>
          <w:tcPr>
            <w:tcW w:w="922" w:type="dxa"/>
            <w:vAlign w:val="center"/>
            <w:hideMark/>
          </w:tcPr>
          <w:p w14:paraId="60B0D45F" w14:textId="77777777" w:rsidR="003C396A" w:rsidRPr="004D0A81" w:rsidRDefault="003C396A" w:rsidP="003C396A">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km</w:t>
            </w:r>
          </w:p>
        </w:tc>
        <w:tc>
          <w:tcPr>
            <w:tcW w:w="1234" w:type="dxa"/>
            <w:vAlign w:val="center"/>
          </w:tcPr>
          <w:p w14:paraId="7AD02C8E" w14:textId="133E7109" w:rsidR="003C396A" w:rsidRPr="004D0A81" w:rsidRDefault="004D30D8" w:rsidP="004D30D8">
            <w:pPr>
              <w:pStyle w:val="SemEspaamento"/>
              <w:widowControl w:val="0"/>
              <w:suppressAutoHyphens/>
              <w:autoSpaceDE w:val="0"/>
              <w:autoSpaceDN w:val="0"/>
              <w:adjustRightInd w:val="0"/>
              <w:spacing w:line="360" w:lineRule="auto"/>
              <w:ind w:left="360"/>
              <w:rPr>
                <w:rFonts w:asciiTheme="minorHAnsi" w:hAnsiTheme="minorHAnsi" w:cstheme="minorHAnsi"/>
                <w:sz w:val="21"/>
                <w:szCs w:val="21"/>
                <w:lang w:eastAsia="en-US"/>
              </w:rPr>
            </w:pPr>
            <w:r w:rsidRPr="004D0A81">
              <w:rPr>
                <w:rFonts w:asciiTheme="minorHAnsi" w:hAnsiTheme="minorHAnsi" w:cstheme="minorHAnsi"/>
                <w:sz w:val="21"/>
                <w:szCs w:val="21"/>
                <w:lang w:eastAsia="en-US"/>
              </w:rPr>
              <w:t>20</w:t>
            </w:r>
            <w:r w:rsidR="003C396A" w:rsidRPr="004D0A81">
              <w:rPr>
                <w:rFonts w:asciiTheme="minorHAnsi" w:hAnsiTheme="minorHAnsi" w:cstheme="minorHAnsi"/>
                <w:sz w:val="21"/>
                <w:szCs w:val="21"/>
                <w:lang w:eastAsia="en-US"/>
              </w:rPr>
              <w:t>,00</w:t>
            </w:r>
          </w:p>
        </w:tc>
        <w:tc>
          <w:tcPr>
            <w:tcW w:w="1353" w:type="dxa"/>
            <w:vAlign w:val="center"/>
          </w:tcPr>
          <w:p w14:paraId="1F4A40F1" w14:textId="36A531F3" w:rsidR="003C396A" w:rsidRPr="004D0A81" w:rsidRDefault="004D30D8" w:rsidP="004D30D8">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w:t>
            </w:r>
            <w:r w:rsidR="00584824" w:rsidRPr="004D0A81">
              <w:rPr>
                <w:rFonts w:asciiTheme="minorHAnsi" w:hAnsiTheme="minorHAnsi" w:cstheme="minorHAnsi"/>
                <w:sz w:val="21"/>
                <w:szCs w:val="21"/>
                <w:lang w:eastAsia="en-US"/>
              </w:rPr>
              <w:t>8.536,00</w:t>
            </w:r>
          </w:p>
        </w:tc>
        <w:tc>
          <w:tcPr>
            <w:tcW w:w="1626" w:type="dxa"/>
            <w:noWrap/>
            <w:vAlign w:val="center"/>
          </w:tcPr>
          <w:p w14:paraId="7EAA330A" w14:textId="2BF4B93E" w:rsidR="003C396A" w:rsidRPr="004D0A81" w:rsidRDefault="00724484" w:rsidP="00584824">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w:t>
            </w:r>
            <w:r w:rsidR="00584824" w:rsidRPr="004D0A81">
              <w:rPr>
                <w:rFonts w:asciiTheme="minorHAnsi" w:hAnsiTheme="minorHAnsi" w:cstheme="minorHAnsi"/>
                <w:sz w:val="21"/>
                <w:szCs w:val="21"/>
                <w:lang w:eastAsia="en-US"/>
              </w:rPr>
              <w:t>170.720,00</w:t>
            </w:r>
          </w:p>
        </w:tc>
      </w:tr>
      <w:tr w:rsidR="003C396A" w:rsidRPr="004D0A81" w14:paraId="0E8BEA32" w14:textId="77777777" w:rsidTr="00597F7C">
        <w:trPr>
          <w:trHeight w:val="765"/>
        </w:trPr>
        <w:tc>
          <w:tcPr>
            <w:tcW w:w="918" w:type="dxa"/>
            <w:vAlign w:val="center"/>
          </w:tcPr>
          <w:p w14:paraId="4006E0BB" w14:textId="675CCBAC" w:rsidR="003C396A" w:rsidRPr="004D0A81" w:rsidRDefault="00944CE4" w:rsidP="003C396A">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5</w:t>
            </w:r>
            <w:r w:rsidR="003C396A" w:rsidRPr="004D0A81">
              <w:rPr>
                <w:rFonts w:asciiTheme="minorHAnsi" w:hAnsiTheme="minorHAnsi" w:cstheme="minorHAnsi"/>
                <w:sz w:val="21"/>
                <w:szCs w:val="21"/>
                <w:lang w:eastAsia="en-US"/>
              </w:rPr>
              <w:t>.4</w:t>
            </w:r>
          </w:p>
        </w:tc>
        <w:tc>
          <w:tcPr>
            <w:tcW w:w="3511" w:type="dxa"/>
            <w:vAlign w:val="center"/>
          </w:tcPr>
          <w:p w14:paraId="62E844CA" w14:textId="77777777" w:rsidR="003C396A" w:rsidRPr="004D0A81" w:rsidRDefault="003C396A" w:rsidP="003C396A">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Orçamento, inclusive Memórias de Cálculo, composições de preço, cronograma físico-financeiro.</w:t>
            </w:r>
          </w:p>
        </w:tc>
        <w:tc>
          <w:tcPr>
            <w:tcW w:w="922" w:type="dxa"/>
            <w:vAlign w:val="center"/>
            <w:hideMark/>
          </w:tcPr>
          <w:p w14:paraId="03A3F7F1" w14:textId="77777777" w:rsidR="003C396A" w:rsidRPr="004D0A81" w:rsidRDefault="003C396A" w:rsidP="003C396A">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km</w:t>
            </w:r>
          </w:p>
        </w:tc>
        <w:tc>
          <w:tcPr>
            <w:tcW w:w="1234" w:type="dxa"/>
            <w:vAlign w:val="center"/>
          </w:tcPr>
          <w:p w14:paraId="446B8402" w14:textId="0C4B45DC" w:rsidR="003C396A" w:rsidRPr="004D0A81" w:rsidRDefault="004D30D8" w:rsidP="004D30D8">
            <w:pPr>
              <w:pStyle w:val="SemEspaamento"/>
              <w:widowControl w:val="0"/>
              <w:suppressAutoHyphens/>
              <w:autoSpaceDE w:val="0"/>
              <w:autoSpaceDN w:val="0"/>
              <w:adjustRightInd w:val="0"/>
              <w:spacing w:line="360" w:lineRule="auto"/>
              <w:ind w:left="360"/>
              <w:rPr>
                <w:rFonts w:asciiTheme="minorHAnsi" w:hAnsiTheme="minorHAnsi" w:cstheme="minorHAnsi"/>
                <w:sz w:val="21"/>
                <w:szCs w:val="21"/>
                <w:lang w:eastAsia="en-US"/>
              </w:rPr>
            </w:pPr>
            <w:r w:rsidRPr="004D0A81">
              <w:rPr>
                <w:rFonts w:asciiTheme="minorHAnsi" w:hAnsiTheme="minorHAnsi" w:cstheme="minorHAnsi"/>
                <w:sz w:val="21"/>
                <w:szCs w:val="21"/>
                <w:lang w:eastAsia="en-US"/>
              </w:rPr>
              <w:t>20</w:t>
            </w:r>
            <w:r w:rsidR="003C396A" w:rsidRPr="004D0A81">
              <w:rPr>
                <w:rFonts w:asciiTheme="minorHAnsi" w:hAnsiTheme="minorHAnsi" w:cstheme="minorHAnsi"/>
                <w:sz w:val="21"/>
                <w:szCs w:val="21"/>
                <w:lang w:eastAsia="en-US"/>
              </w:rPr>
              <w:t>,00</w:t>
            </w:r>
          </w:p>
        </w:tc>
        <w:tc>
          <w:tcPr>
            <w:tcW w:w="1353" w:type="dxa"/>
            <w:vAlign w:val="center"/>
          </w:tcPr>
          <w:p w14:paraId="6BB4280D" w14:textId="387C573C" w:rsidR="003C396A" w:rsidRPr="004D0A81" w:rsidRDefault="004D30D8" w:rsidP="00584824">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w:t>
            </w:r>
            <w:r w:rsidR="00584824" w:rsidRPr="004D0A81">
              <w:rPr>
                <w:rFonts w:asciiTheme="minorHAnsi" w:hAnsiTheme="minorHAnsi" w:cstheme="minorHAnsi"/>
                <w:sz w:val="21"/>
                <w:szCs w:val="21"/>
                <w:lang w:eastAsia="en-US"/>
              </w:rPr>
              <w:t>2.500,00</w:t>
            </w:r>
          </w:p>
        </w:tc>
        <w:tc>
          <w:tcPr>
            <w:tcW w:w="1626" w:type="dxa"/>
            <w:noWrap/>
            <w:vAlign w:val="center"/>
          </w:tcPr>
          <w:p w14:paraId="79716711" w14:textId="6EF95BD4" w:rsidR="003C396A" w:rsidRPr="004D0A81" w:rsidRDefault="00724484" w:rsidP="00724484">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w:t>
            </w:r>
            <w:r w:rsidR="00584824" w:rsidRPr="004D0A81">
              <w:rPr>
                <w:rFonts w:asciiTheme="minorHAnsi" w:hAnsiTheme="minorHAnsi" w:cstheme="minorHAnsi"/>
                <w:sz w:val="21"/>
                <w:szCs w:val="21"/>
                <w:lang w:eastAsia="en-US"/>
              </w:rPr>
              <w:t>50.000,00</w:t>
            </w:r>
          </w:p>
        </w:tc>
      </w:tr>
      <w:tr w:rsidR="003C396A" w:rsidRPr="004D0A81" w14:paraId="569324EC" w14:textId="77777777" w:rsidTr="00597F7C">
        <w:trPr>
          <w:trHeight w:val="869"/>
        </w:trPr>
        <w:tc>
          <w:tcPr>
            <w:tcW w:w="918" w:type="dxa"/>
            <w:vAlign w:val="center"/>
          </w:tcPr>
          <w:p w14:paraId="28A42CC0" w14:textId="54EECA0E" w:rsidR="003C396A" w:rsidRPr="004D0A81" w:rsidRDefault="00944CE4" w:rsidP="003C396A">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5</w:t>
            </w:r>
            <w:r w:rsidR="003C396A" w:rsidRPr="004D0A81">
              <w:rPr>
                <w:rFonts w:asciiTheme="minorHAnsi" w:hAnsiTheme="minorHAnsi" w:cstheme="minorHAnsi"/>
                <w:sz w:val="21"/>
                <w:szCs w:val="21"/>
                <w:lang w:eastAsia="en-US"/>
              </w:rPr>
              <w:t>.5</w:t>
            </w:r>
          </w:p>
        </w:tc>
        <w:tc>
          <w:tcPr>
            <w:tcW w:w="3511" w:type="dxa"/>
            <w:vAlign w:val="center"/>
          </w:tcPr>
          <w:p w14:paraId="3D557826" w14:textId="77777777" w:rsidR="003C396A" w:rsidRPr="004D0A81" w:rsidRDefault="003C396A" w:rsidP="003C396A">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Licenciamento Ambiental do Projeto de Pavimentação, contemplando a licença prévia e de instalação, ou, se for o caso dispensa de Licenciamento Ambiental.</w:t>
            </w:r>
          </w:p>
        </w:tc>
        <w:tc>
          <w:tcPr>
            <w:tcW w:w="922" w:type="dxa"/>
            <w:vAlign w:val="center"/>
            <w:hideMark/>
          </w:tcPr>
          <w:p w14:paraId="12EF1EB4" w14:textId="77777777" w:rsidR="003C396A" w:rsidRPr="004D0A81" w:rsidRDefault="003C396A" w:rsidP="003C396A">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proofErr w:type="spellStart"/>
            <w:r w:rsidRPr="004D0A81">
              <w:rPr>
                <w:rFonts w:asciiTheme="minorHAnsi" w:hAnsiTheme="minorHAnsi" w:cstheme="minorHAnsi"/>
                <w:sz w:val="21"/>
                <w:szCs w:val="21"/>
                <w:lang w:eastAsia="en-US"/>
              </w:rPr>
              <w:t>und</w:t>
            </w:r>
            <w:proofErr w:type="spellEnd"/>
          </w:p>
        </w:tc>
        <w:tc>
          <w:tcPr>
            <w:tcW w:w="1234" w:type="dxa"/>
            <w:vAlign w:val="center"/>
          </w:tcPr>
          <w:p w14:paraId="7A798B25" w14:textId="7780F6D1" w:rsidR="003C396A" w:rsidRPr="004D0A81" w:rsidRDefault="004D30D8" w:rsidP="004D30D8">
            <w:pPr>
              <w:pStyle w:val="SemEspaamento"/>
              <w:widowControl w:val="0"/>
              <w:suppressAutoHyphens/>
              <w:autoSpaceDE w:val="0"/>
              <w:autoSpaceDN w:val="0"/>
              <w:adjustRightInd w:val="0"/>
              <w:spacing w:line="360" w:lineRule="auto"/>
              <w:ind w:left="360"/>
              <w:rPr>
                <w:rFonts w:asciiTheme="minorHAnsi" w:hAnsiTheme="minorHAnsi" w:cstheme="minorHAnsi"/>
                <w:sz w:val="21"/>
                <w:szCs w:val="21"/>
                <w:lang w:eastAsia="en-US"/>
              </w:rPr>
            </w:pPr>
            <w:r w:rsidRPr="004D0A81">
              <w:rPr>
                <w:rFonts w:asciiTheme="minorHAnsi" w:hAnsiTheme="minorHAnsi" w:cstheme="minorHAnsi"/>
                <w:sz w:val="21"/>
                <w:szCs w:val="21"/>
                <w:lang w:eastAsia="en-US"/>
              </w:rPr>
              <w:t>10</w:t>
            </w:r>
            <w:r w:rsidR="003C396A" w:rsidRPr="004D0A81">
              <w:rPr>
                <w:rFonts w:asciiTheme="minorHAnsi" w:hAnsiTheme="minorHAnsi" w:cstheme="minorHAnsi"/>
                <w:sz w:val="21"/>
                <w:szCs w:val="21"/>
                <w:lang w:eastAsia="en-US"/>
              </w:rPr>
              <w:t>,00</w:t>
            </w:r>
          </w:p>
        </w:tc>
        <w:tc>
          <w:tcPr>
            <w:tcW w:w="1353" w:type="dxa"/>
            <w:vAlign w:val="center"/>
          </w:tcPr>
          <w:p w14:paraId="23DC0DA5" w14:textId="3D473AFE" w:rsidR="003C396A" w:rsidRPr="004D0A81" w:rsidRDefault="004D30D8" w:rsidP="004D30D8">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w:t>
            </w:r>
            <w:r w:rsidR="00584824" w:rsidRPr="004D0A81">
              <w:rPr>
                <w:rFonts w:asciiTheme="minorHAnsi" w:hAnsiTheme="minorHAnsi" w:cstheme="minorHAnsi"/>
                <w:sz w:val="21"/>
                <w:szCs w:val="21"/>
                <w:lang w:eastAsia="en-US"/>
              </w:rPr>
              <w:t>5.566,67</w:t>
            </w:r>
          </w:p>
        </w:tc>
        <w:tc>
          <w:tcPr>
            <w:tcW w:w="1626" w:type="dxa"/>
            <w:noWrap/>
            <w:vAlign w:val="center"/>
          </w:tcPr>
          <w:p w14:paraId="4C042884" w14:textId="3EBF17D1" w:rsidR="003C396A" w:rsidRPr="004D0A81" w:rsidRDefault="00724484" w:rsidP="00724484">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R$</w:t>
            </w:r>
            <w:r w:rsidR="00584824" w:rsidRPr="004D0A81">
              <w:rPr>
                <w:rFonts w:asciiTheme="minorHAnsi" w:hAnsiTheme="minorHAnsi" w:cstheme="minorHAnsi"/>
                <w:sz w:val="21"/>
                <w:szCs w:val="21"/>
                <w:lang w:eastAsia="en-US"/>
              </w:rPr>
              <w:t>55.666,70</w:t>
            </w:r>
          </w:p>
        </w:tc>
      </w:tr>
      <w:tr w:rsidR="003C396A" w:rsidRPr="004D0A81" w14:paraId="1ACF595F" w14:textId="77777777" w:rsidTr="00181D56">
        <w:trPr>
          <w:trHeight w:val="619"/>
        </w:trPr>
        <w:tc>
          <w:tcPr>
            <w:tcW w:w="9564" w:type="dxa"/>
            <w:gridSpan w:val="6"/>
            <w:shd w:val="clear" w:color="auto" w:fill="D0CECE" w:themeFill="background2" w:themeFillShade="E6"/>
            <w:vAlign w:val="center"/>
          </w:tcPr>
          <w:p w14:paraId="65FC4AD2" w14:textId="2C7203D7" w:rsidR="003C396A" w:rsidRPr="004D0A81" w:rsidRDefault="00584824" w:rsidP="00944CE4">
            <w:pPr>
              <w:pStyle w:val="SemEspaamento"/>
              <w:widowControl w:val="0"/>
              <w:suppressAutoHyphens/>
              <w:autoSpaceDE w:val="0"/>
              <w:autoSpaceDN w:val="0"/>
              <w:adjustRightInd w:val="0"/>
              <w:spacing w:line="360" w:lineRule="auto"/>
              <w:jc w:val="both"/>
              <w:rPr>
                <w:rFonts w:asciiTheme="minorHAnsi" w:hAnsiTheme="minorHAnsi" w:cstheme="minorHAnsi"/>
                <w:b/>
                <w:color w:val="FF0000"/>
                <w:sz w:val="21"/>
                <w:szCs w:val="21"/>
                <w:lang w:eastAsia="en-US"/>
              </w:rPr>
            </w:pPr>
            <w:r w:rsidRPr="004D0A81">
              <w:rPr>
                <w:rFonts w:asciiTheme="minorHAnsi" w:hAnsiTheme="minorHAnsi" w:cstheme="minorHAnsi"/>
                <w:b/>
                <w:sz w:val="21"/>
                <w:szCs w:val="21"/>
                <w:lang w:eastAsia="en-US"/>
              </w:rPr>
              <w:t xml:space="preserve">Três milhões, </w:t>
            </w:r>
            <w:r w:rsidR="00944CE4" w:rsidRPr="004D0A81">
              <w:rPr>
                <w:rFonts w:asciiTheme="minorHAnsi" w:hAnsiTheme="minorHAnsi" w:cstheme="minorHAnsi"/>
                <w:b/>
                <w:sz w:val="21"/>
                <w:szCs w:val="21"/>
                <w:lang w:eastAsia="en-US"/>
              </w:rPr>
              <w:t>setecentos e sessenta e seis mil, cento e vinte e três reais e setenta</w:t>
            </w:r>
            <w:r w:rsidR="00181D56" w:rsidRPr="004D0A81">
              <w:rPr>
                <w:rFonts w:asciiTheme="minorHAnsi" w:hAnsiTheme="minorHAnsi" w:cstheme="minorHAnsi"/>
                <w:b/>
                <w:sz w:val="21"/>
                <w:szCs w:val="21"/>
                <w:lang w:eastAsia="en-US"/>
              </w:rPr>
              <w:t xml:space="preserve"> centavos </w:t>
            </w:r>
            <w:r w:rsidR="007D06C0" w:rsidRPr="004D0A81">
              <w:rPr>
                <w:rFonts w:asciiTheme="minorHAnsi" w:hAnsiTheme="minorHAnsi" w:cstheme="minorHAnsi"/>
                <w:b/>
                <w:sz w:val="21"/>
                <w:szCs w:val="21"/>
                <w:lang w:eastAsia="en-US"/>
              </w:rPr>
              <w:t xml:space="preserve">- </w:t>
            </w:r>
            <w:r w:rsidR="003C396A" w:rsidRPr="004D0A81">
              <w:rPr>
                <w:rFonts w:asciiTheme="minorHAnsi" w:hAnsiTheme="minorHAnsi" w:cstheme="minorHAnsi"/>
                <w:b/>
                <w:sz w:val="21"/>
                <w:szCs w:val="21"/>
                <w:lang w:eastAsia="en-US"/>
              </w:rPr>
              <w:t>R$</w:t>
            </w:r>
            <w:r w:rsidRPr="004D0A81">
              <w:rPr>
                <w:rFonts w:asciiTheme="minorHAnsi" w:hAnsiTheme="minorHAnsi" w:cstheme="minorHAnsi"/>
                <w:b/>
                <w:sz w:val="21"/>
                <w:szCs w:val="21"/>
                <w:lang w:eastAsia="en-US"/>
              </w:rPr>
              <w:t>3.</w:t>
            </w:r>
            <w:r w:rsidR="00944CE4" w:rsidRPr="004D0A81">
              <w:rPr>
                <w:rFonts w:asciiTheme="minorHAnsi" w:hAnsiTheme="minorHAnsi" w:cstheme="minorHAnsi"/>
                <w:b/>
                <w:sz w:val="21"/>
                <w:szCs w:val="21"/>
                <w:lang w:eastAsia="en-US"/>
              </w:rPr>
              <w:t>766.123,7</w:t>
            </w:r>
            <w:r w:rsidRPr="004D0A81">
              <w:rPr>
                <w:rFonts w:asciiTheme="minorHAnsi" w:hAnsiTheme="minorHAnsi" w:cstheme="minorHAnsi"/>
                <w:b/>
                <w:sz w:val="21"/>
                <w:szCs w:val="21"/>
                <w:lang w:eastAsia="en-US"/>
              </w:rPr>
              <w:t>0</w:t>
            </w:r>
            <w:r w:rsidR="00944CE4" w:rsidRPr="004D0A81">
              <w:rPr>
                <w:rFonts w:asciiTheme="minorHAnsi" w:hAnsiTheme="minorHAnsi" w:cstheme="minorHAnsi"/>
                <w:b/>
                <w:sz w:val="21"/>
                <w:szCs w:val="21"/>
                <w:lang w:eastAsia="en-US"/>
              </w:rPr>
              <w:t>.</w:t>
            </w:r>
          </w:p>
        </w:tc>
      </w:tr>
    </w:tbl>
    <w:p w14:paraId="1FA44763" w14:textId="77777777" w:rsidR="001864FC" w:rsidRPr="004D0A81" w:rsidRDefault="001864FC" w:rsidP="001864FC">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Os valores dos honorários das empresas propostos e constantes na tabela acima estão de acordo com os valores dos orçamentos elaborados por profissionais/empresas de Campo Verde-MT e região. Em ANEXO, no Mapa de Cotação, consta o cálculo utilizado para obter a média dos preços utilizados.</w:t>
      </w:r>
    </w:p>
    <w:p w14:paraId="7C536B71" w14:textId="77777777" w:rsidR="001864FC" w:rsidRPr="004D0A81" w:rsidRDefault="001864FC" w:rsidP="001864FC">
      <w:pPr>
        <w:pStyle w:val="SemEspaamento"/>
        <w:widowControl w:val="0"/>
        <w:numPr>
          <w:ilvl w:val="1"/>
          <w:numId w:val="20"/>
        </w:numPr>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 xml:space="preserve"> DO DETALHAMENTO DOS SERVIÇOS</w:t>
      </w:r>
    </w:p>
    <w:tbl>
      <w:tblPr>
        <w:tblW w:w="96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8"/>
        <w:gridCol w:w="2551"/>
        <w:gridCol w:w="6021"/>
      </w:tblGrid>
      <w:tr w:rsidR="001864FC" w:rsidRPr="004D0A81" w14:paraId="671E661F" w14:textId="77777777" w:rsidTr="00832C17">
        <w:trPr>
          <w:trHeight w:val="300"/>
        </w:trPr>
        <w:tc>
          <w:tcPr>
            <w:tcW w:w="1068" w:type="dxa"/>
            <w:shd w:val="clear" w:color="auto" w:fill="D0CECE" w:themeFill="background2" w:themeFillShade="E6"/>
            <w:vAlign w:val="center"/>
            <w:hideMark/>
          </w:tcPr>
          <w:p w14:paraId="274DBD05"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ORDEM</w:t>
            </w:r>
          </w:p>
        </w:tc>
        <w:tc>
          <w:tcPr>
            <w:tcW w:w="2551" w:type="dxa"/>
            <w:shd w:val="clear" w:color="auto" w:fill="D0CECE" w:themeFill="background2" w:themeFillShade="E6"/>
            <w:vAlign w:val="center"/>
            <w:hideMark/>
          </w:tcPr>
          <w:p w14:paraId="6C59431A"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DESCRIÇÃO DO OBJETO</w:t>
            </w:r>
          </w:p>
        </w:tc>
        <w:tc>
          <w:tcPr>
            <w:tcW w:w="6021" w:type="dxa"/>
            <w:shd w:val="clear" w:color="auto" w:fill="D0CECE" w:themeFill="background2" w:themeFillShade="E6"/>
            <w:vAlign w:val="center"/>
            <w:hideMark/>
          </w:tcPr>
          <w:p w14:paraId="377037EE"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DESCRIÇÃO DOS SERVIÇOS</w:t>
            </w:r>
          </w:p>
        </w:tc>
      </w:tr>
      <w:tr w:rsidR="001864FC" w:rsidRPr="004D0A81" w14:paraId="2A778B95" w14:textId="77777777" w:rsidTr="00832C17">
        <w:trPr>
          <w:trHeight w:val="1020"/>
        </w:trPr>
        <w:tc>
          <w:tcPr>
            <w:tcW w:w="1068" w:type="dxa"/>
            <w:vAlign w:val="center"/>
          </w:tcPr>
          <w:p w14:paraId="1440AA1A" w14:textId="77777777" w:rsidR="001864FC" w:rsidRPr="004D0A81" w:rsidRDefault="001864FC" w:rsidP="00832C17">
            <w:pPr>
              <w:pStyle w:val="SemEspaamento"/>
              <w:widowControl w:val="0"/>
              <w:suppressAutoHyphens/>
              <w:autoSpaceDE w:val="0"/>
              <w:autoSpaceDN w:val="0"/>
              <w:adjustRightInd w:val="0"/>
              <w:spacing w:line="360" w:lineRule="auto"/>
              <w:ind w:left="360"/>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lastRenderedPageBreak/>
              <w:t>1</w:t>
            </w:r>
          </w:p>
        </w:tc>
        <w:tc>
          <w:tcPr>
            <w:tcW w:w="2551" w:type="dxa"/>
            <w:hideMark/>
          </w:tcPr>
          <w:p w14:paraId="0FCA5E12"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Elaboração de Projetos do tipo Drenagem Urbana, com detalhamentos, memoriais descritivo e de cálculo, quantitativos de materiais e orçamento. O projeto só será aceito com a aprovação dos Órgãos Responsáveis.</w:t>
            </w:r>
          </w:p>
        </w:tc>
        <w:tc>
          <w:tcPr>
            <w:tcW w:w="6021" w:type="dxa"/>
            <w:vAlign w:val="center"/>
          </w:tcPr>
          <w:p w14:paraId="61879BF9"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Os projetos deverão ser executados por empresa/profissional com competente registro no conselho de classe, obedecendo as orientações de área, localidade e especificações emanadas pela Secretaria Municipal da Planejamento, sendo que os projetos deverão ser em escala adequada e ser entregues em papel sulfite preto e branco e em mídia digital, bem como, conter todas as características de uma área, incluindo relevo, curva de nível, elementos existentes no local, metragem, memorial de cálculo, planilha orçamentaria, quantitativo de materiais, memoria descritivo, pontos cotados, pontos cotados, meio magnético digital, e estarem devidamente assinados e com a ART/RRT emitida. Complementar com informações que entende ser necessárias e com aprovação em todos os órgãos pertinentes, e a empresa deve se responsabilizar por adequações junto aos órgãos competentes até sua aprovação final.</w:t>
            </w:r>
          </w:p>
        </w:tc>
      </w:tr>
      <w:tr w:rsidR="001864FC" w:rsidRPr="004D0A81" w14:paraId="1E792FC8" w14:textId="77777777" w:rsidTr="00832C17">
        <w:trPr>
          <w:trHeight w:val="1020"/>
        </w:trPr>
        <w:tc>
          <w:tcPr>
            <w:tcW w:w="1068" w:type="dxa"/>
            <w:vAlign w:val="center"/>
          </w:tcPr>
          <w:p w14:paraId="47328ABA"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2</w:t>
            </w:r>
          </w:p>
        </w:tc>
        <w:tc>
          <w:tcPr>
            <w:tcW w:w="2551" w:type="dxa"/>
            <w:vAlign w:val="center"/>
            <w:hideMark/>
          </w:tcPr>
          <w:p w14:paraId="7900D2DD"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Elaboração e Fornecimento de Levantamento Topográfico, para áreas acima de 10.000 m² contendo todas as características de uma área, incluindo o relevo, curva de nível, elementos existentes no local, metragem, cálculo de área, pontos cotados, dentro do território do Município de Campo Verde.</w:t>
            </w:r>
          </w:p>
        </w:tc>
        <w:tc>
          <w:tcPr>
            <w:tcW w:w="6021" w:type="dxa"/>
            <w:vAlign w:val="center"/>
          </w:tcPr>
          <w:p w14:paraId="2FA66B90"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Os projetos deverão ser executados por empresa/profissional com competente registro no conselho de classe, obedecendo as orientações de tamanho, localidade e especificações emanadas pela Secretaria Municipal da Planejamento, sendo que os projetos deverão ser em escala adequada e ser entregues em papel sulfite preto e branco, bem como, conter todas as características de uma área, incluindo relevo, curva de nível, planilha orçamentaria, quantitativo de materiais, memoria descritivo, pontos cotados,  elementos existentes no local, metragem, memorial de cálculo, pontos cotados, meio magnético digital, e estarem devidamente assinados e com a ART/RRT emitida. Complementar com informações que entende ser necessárias.</w:t>
            </w:r>
          </w:p>
        </w:tc>
      </w:tr>
      <w:tr w:rsidR="001864FC" w:rsidRPr="004D0A81" w14:paraId="2EBC5134" w14:textId="77777777" w:rsidTr="00832C17">
        <w:trPr>
          <w:trHeight w:val="1020"/>
        </w:trPr>
        <w:tc>
          <w:tcPr>
            <w:tcW w:w="1068" w:type="dxa"/>
            <w:vAlign w:val="center"/>
          </w:tcPr>
          <w:p w14:paraId="233C92CA" w14:textId="6B4192AE" w:rsidR="001864FC" w:rsidRPr="004D0A81" w:rsidRDefault="00944CE4" w:rsidP="00944CE4">
            <w:pPr>
              <w:pStyle w:val="SemEspaamento"/>
              <w:widowControl w:val="0"/>
              <w:suppressAutoHyphens/>
              <w:autoSpaceDE w:val="0"/>
              <w:autoSpaceDN w:val="0"/>
              <w:adjustRightInd w:val="0"/>
              <w:spacing w:line="360" w:lineRule="auto"/>
              <w:jc w:val="center"/>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3</w:t>
            </w:r>
            <w:r w:rsidR="00B26075" w:rsidRPr="004D0A81">
              <w:rPr>
                <w:rFonts w:asciiTheme="minorHAnsi" w:hAnsiTheme="minorHAnsi" w:cstheme="minorHAnsi"/>
                <w:b/>
                <w:sz w:val="21"/>
                <w:szCs w:val="21"/>
                <w:lang w:eastAsia="en-US"/>
              </w:rPr>
              <w:t xml:space="preserve"> e </w:t>
            </w:r>
            <w:r w:rsidRPr="004D0A81">
              <w:rPr>
                <w:rFonts w:asciiTheme="minorHAnsi" w:hAnsiTheme="minorHAnsi" w:cstheme="minorHAnsi"/>
                <w:b/>
                <w:sz w:val="21"/>
                <w:szCs w:val="21"/>
                <w:lang w:eastAsia="en-US"/>
              </w:rPr>
              <w:t>4</w:t>
            </w:r>
          </w:p>
        </w:tc>
        <w:tc>
          <w:tcPr>
            <w:tcW w:w="2551" w:type="dxa"/>
            <w:vAlign w:val="center"/>
          </w:tcPr>
          <w:p w14:paraId="65D80481"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Elaboração de Projetos do tipo Obras de Artes Especiais – Pontes e </w:t>
            </w:r>
            <w:r w:rsidRPr="004D0A81">
              <w:rPr>
                <w:rFonts w:asciiTheme="minorHAnsi" w:hAnsiTheme="minorHAnsi" w:cstheme="minorHAnsi"/>
                <w:sz w:val="21"/>
                <w:szCs w:val="21"/>
                <w:lang w:eastAsia="en-US"/>
              </w:rPr>
              <w:lastRenderedPageBreak/>
              <w:t>Viadutos, com detalhamentos, memoriais descritivo e de cálculo, quantitativos de materiais e orçamento. O projeto só será aceito com a aprovação dos Órgãos Responsáveis</w:t>
            </w:r>
          </w:p>
        </w:tc>
        <w:tc>
          <w:tcPr>
            <w:tcW w:w="6021" w:type="dxa"/>
            <w:vAlign w:val="center"/>
          </w:tcPr>
          <w:p w14:paraId="2B31C0C0"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lastRenderedPageBreak/>
              <w:t xml:space="preserve">Os projetos deverão ser executados por empresa/profissional com competente registro no conselho de classe, obedecendo as orientações de área, localidade e especificações emanadas pela </w:t>
            </w:r>
            <w:r w:rsidRPr="004D0A81">
              <w:rPr>
                <w:rFonts w:asciiTheme="minorHAnsi" w:hAnsiTheme="minorHAnsi" w:cstheme="minorHAnsi"/>
                <w:sz w:val="21"/>
                <w:szCs w:val="21"/>
                <w:lang w:eastAsia="en-US"/>
              </w:rPr>
              <w:lastRenderedPageBreak/>
              <w:t>Secretaria Municipal da Planejamento, sendo que os projetos deverão ser em escala adequada e ser entregues em papel sulfite preto e branco e em mídia digital, bem como, conter todas as características de uma área, incluindo relevo, sondagem, elementos existentes no local, metragem, memorial de cálculo, planilha orçamentaria, quantitativo de materiais, memoria descritivo, pontos cotados, meio magnético digital, e estarem devidamente assinados e com a ART/RRT emitida. Complementar com informações que entende ser necessárias e com aprovação em todos os órgãos pertinentes, e a empresa deve se responsabilizar por adequações junto aos órgãos competentes até sua aprovação final.</w:t>
            </w:r>
          </w:p>
        </w:tc>
      </w:tr>
      <w:tr w:rsidR="001864FC" w:rsidRPr="004D0A81" w14:paraId="00529322" w14:textId="77777777" w:rsidTr="00832C17">
        <w:trPr>
          <w:trHeight w:val="1020"/>
        </w:trPr>
        <w:tc>
          <w:tcPr>
            <w:tcW w:w="1068" w:type="dxa"/>
            <w:vAlign w:val="center"/>
          </w:tcPr>
          <w:p w14:paraId="09840E5D" w14:textId="4DD17205" w:rsidR="001864FC" w:rsidRPr="004D0A81" w:rsidRDefault="00944CE4" w:rsidP="00832C17">
            <w:pPr>
              <w:pStyle w:val="SemEspaamento"/>
              <w:widowControl w:val="0"/>
              <w:suppressAutoHyphens/>
              <w:autoSpaceDE w:val="0"/>
              <w:autoSpaceDN w:val="0"/>
              <w:adjustRightInd w:val="0"/>
              <w:spacing w:line="360" w:lineRule="auto"/>
              <w:jc w:val="center"/>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lastRenderedPageBreak/>
              <w:t>5</w:t>
            </w:r>
          </w:p>
        </w:tc>
        <w:tc>
          <w:tcPr>
            <w:tcW w:w="2551" w:type="dxa"/>
            <w:vAlign w:val="center"/>
            <w:hideMark/>
          </w:tcPr>
          <w:p w14:paraId="2A27AA6D"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Elaboração de Projetos do tipo Pavimentação, com detalhamentos, memoriais descritivo e de cálculo, quantitativos de materiais e orçamento. O projeto só será aceito com a aprovação dos Órgãos Responsáveis.</w:t>
            </w:r>
          </w:p>
        </w:tc>
        <w:tc>
          <w:tcPr>
            <w:tcW w:w="6021" w:type="dxa"/>
            <w:vAlign w:val="center"/>
          </w:tcPr>
          <w:p w14:paraId="4EC1EA9E"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Os projetos deverão ser executados por empresa/profissional com competente registro no conselho de classe, obedecendo as orientações de área, localidade e especificações emanadas pela Secretaria Municipal da Planejamento, sendo que os projetos deverão ser em escala adequada e ser entregues em papel sulfite preto e branco e em mídia digital, bem como, conter todas as características de uma área, incluindo relevo, curva de nível, elementos existentes no local, metragem, memorial de cálculo, planilha orçamentaria, quantitativo de materiais, memoria descritivo, pontos cotados, licenças ambientais pertinentes e meio magnético digital, e estarem devidamente assinados e com a ART/RRT emitida. Complementar com informações que entende ser necessárias e com aprovação em todos os órgãos pertinentes, e a empresa deve se responsabilizar por adequações junto aos órgãos competentes até sua aprovação final.</w:t>
            </w:r>
          </w:p>
        </w:tc>
      </w:tr>
    </w:tbl>
    <w:p w14:paraId="7AE329C2" w14:textId="77777777" w:rsidR="001864FC" w:rsidRPr="004D0A81" w:rsidRDefault="001864FC" w:rsidP="001864FC">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p>
    <w:p w14:paraId="1BC6DE43" w14:textId="2FE39CBB" w:rsidR="004C4658" w:rsidRPr="004D0A81" w:rsidRDefault="004C4658" w:rsidP="004C4658">
      <w:pPr>
        <w:pStyle w:val="SemEspaamento"/>
        <w:widowControl w:val="0"/>
        <w:numPr>
          <w:ilvl w:val="0"/>
          <w:numId w:val="19"/>
        </w:numPr>
        <w:shd w:val="clear" w:color="auto" w:fill="D9D9D9" w:themeFill="background1" w:themeFillShade="D9"/>
        <w:suppressAutoHyphens/>
        <w:spacing w:line="360" w:lineRule="auto"/>
        <w:jc w:val="both"/>
        <w:rPr>
          <w:rFonts w:asciiTheme="minorHAnsi" w:hAnsiTheme="minorHAnsi" w:cstheme="minorHAnsi"/>
          <w:b/>
          <w:sz w:val="21"/>
          <w:szCs w:val="21"/>
        </w:rPr>
      </w:pPr>
      <w:r w:rsidRPr="004D0A81">
        <w:rPr>
          <w:rFonts w:asciiTheme="minorHAnsi" w:hAnsiTheme="minorHAnsi" w:cstheme="minorHAnsi"/>
          <w:b/>
          <w:sz w:val="21"/>
          <w:szCs w:val="21"/>
        </w:rPr>
        <w:t>DA DIVISÃO DOS GRUPOS</w:t>
      </w:r>
    </w:p>
    <w:p w14:paraId="37496F81" w14:textId="6B47ADCD" w:rsidR="004C4658" w:rsidRPr="004D0A81" w:rsidRDefault="004C4658" w:rsidP="004C4658">
      <w:pPr>
        <w:pStyle w:val="PargrafodaLista"/>
        <w:numPr>
          <w:ilvl w:val="1"/>
          <w:numId w:val="19"/>
        </w:numPr>
        <w:suppressAutoHyphens/>
        <w:autoSpaceDE w:val="0"/>
        <w:autoSpaceDN w:val="0"/>
        <w:adjustRightInd w:val="0"/>
        <w:spacing w:after="0" w:line="360" w:lineRule="auto"/>
        <w:ind w:left="142" w:firstLine="0"/>
        <w:contextualSpacing w:val="0"/>
        <w:jc w:val="both"/>
        <w:rPr>
          <w:rFonts w:asciiTheme="minorHAnsi" w:eastAsiaTheme="minorHAnsi" w:hAnsiTheme="minorHAnsi" w:cstheme="minorHAnsi"/>
          <w:sz w:val="21"/>
          <w:szCs w:val="21"/>
          <w:lang w:eastAsia="en-US"/>
        </w:rPr>
      </w:pPr>
      <w:r w:rsidRPr="004D0A81">
        <w:rPr>
          <w:rFonts w:asciiTheme="minorHAnsi" w:hAnsiTheme="minorHAnsi" w:cstheme="minorHAnsi"/>
          <w:sz w:val="21"/>
          <w:szCs w:val="21"/>
        </w:rPr>
        <w:lastRenderedPageBreak/>
        <w:t xml:space="preserve">Para melhor atender a demanda, visando possibilitar a participação das pequenas empresas locais e a melhor compatibilidade dos projetos, o objeto desde Termo de Referência será dividido em grupos para o credenciamento. </w:t>
      </w:r>
    </w:p>
    <w:tbl>
      <w:tblPr>
        <w:tblStyle w:val="Tabelacomgrade"/>
        <w:tblW w:w="9639" w:type="dxa"/>
        <w:tblInd w:w="-5" w:type="dxa"/>
        <w:tblLook w:val="04A0" w:firstRow="1" w:lastRow="0" w:firstColumn="1" w:lastColumn="0" w:noHBand="0" w:noVBand="1"/>
      </w:tblPr>
      <w:tblGrid>
        <w:gridCol w:w="1843"/>
        <w:gridCol w:w="1843"/>
        <w:gridCol w:w="5953"/>
      </w:tblGrid>
      <w:tr w:rsidR="004C4658" w:rsidRPr="004D0A81" w14:paraId="4F0B20E4" w14:textId="77777777" w:rsidTr="00CE61D2">
        <w:trPr>
          <w:trHeight w:val="295"/>
        </w:trPr>
        <w:tc>
          <w:tcPr>
            <w:tcW w:w="1843" w:type="dxa"/>
            <w:shd w:val="clear" w:color="auto" w:fill="AEAAAA" w:themeFill="background2" w:themeFillShade="BF"/>
            <w:vAlign w:val="center"/>
          </w:tcPr>
          <w:p w14:paraId="1747866D" w14:textId="77777777" w:rsidR="004C4658" w:rsidRPr="004D0A81" w:rsidRDefault="004C4658" w:rsidP="0039768B">
            <w:pPr>
              <w:widowControl w:val="0"/>
              <w:ind w:left="142"/>
              <w:jc w:val="center"/>
              <w:rPr>
                <w:rFonts w:asciiTheme="minorHAnsi" w:hAnsiTheme="minorHAnsi" w:cstheme="minorHAnsi"/>
                <w:b/>
                <w:sz w:val="21"/>
                <w:szCs w:val="21"/>
              </w:rPr>
            </w:pPr>
            <w:r w:rsidRPr="004D0A81">
              <w:rPr>
                <w:rFonts w:asciiTheme="minorHAnsi" w:hAnsiTheme="minorHAnsi" w:cstheme="minorHAnsi"/>
                <w:b/>
                <w:sz w:val="21"/>
                <w:szCs w:val="21"/>
              </w:rPr>
              <w:t>GRUPO</w:t>
            </w:r>
          </w:p>
        </w:tc>
        <w:tc>
          <w:tcPr>
            <w:tcW w:w="1843" w:type="dxa"/>
            <w:shd w:val="clear" w:color="auto" w:fill="AEAAAA" w:themeFill="background2" w:themeFillShade="BF"/>
            <w:vAlign w:val="center"/>
          </w:tcPr>
          <w:p w14:paraId="2DFCBFEB" w14:textId="77777777" w:rsidR="004C4658" w:rsidRPr="004D0A81" w:rsidRDefault="004C4658" w:rsidP="0039768B">
            <w:pPr>
              <w:widowControl w:val="0"/>
              <w:ind w:left="142"/>
              <w:jc w:val="center"/>
              <w:rPr>
                <w:rFonts w:asciiTheme="minorHAnsi" w:hAnsiTheme="minorHAnsi" w:cstheme="minorHAnsi"/>
                <w:b/>
                <w:sz w:val="21"/>
                <w:szCs w:val="21"/>
              </w:rPr>
            </w:pPr>
            <w:r w:rsidRPr="004D0A81">
              <w:rPr>
                <w:rFonts w:asciiTheme="minorHAnsi" w:hAnsiTheme="minorHAnsi" w:cstheme="minorHAnsi"/>
                <w:b/>
                <w:sz w:val="21"/>
                <w:szCs w:val="21"/>
              </w:rPr>
              <w:t>ITEM</w:t>
            </w:r>
          </w:p>
        </w:tc>
        <w:tc>
          <w:tcPr>
            <w:tcW w:w="5953" w:type="dxa"/>
            <w:shd w:val="clear" w:color="auto" w:fill="AEAAAA" w:themeFill="background2" w:themeFillShade="BF"/>
            <w:vAlign w:val="center"/>
          </w:tcPr>
          <w:p w14:paraId="545B5650" w14:textId="77777777" w:rsidR="004C4658" w:rsidRPr="004D0A81" w:rsidRDefault="004C4658" w:rsidP="0039768B">
            <w:pPr>
              <w:widowControl w:val="0"/>
              <w:ind w:left="142"/>
              <w:jc w:val="both"/>
              <w:rPr>
                <w:rFonts w:asciiTheme="minorHAnsi" w:hAnsiTheme="minorHAnsi" w:cstheme="minorHAnsi"/>
                <w:b/>
                <w:sz w:val="21"/>
                <w:szCs w:val="21"/>
              </w:rPr>
            </w:pPr>
            <w:r w:rsidRPr="004D0A81">
              <w:rPr>
                <w:rFonts w:asciiTheme="minorHAnsi" w:hAnsiTheme="minorHAnsi" w:cstheme="minorHAnsi"/>
                <w:b/>
                <w:sz w:val="21"/>
                <w:szCs w:val="21"/>
              </w:rPr>
              <w:t>DESCRIÇÃO</w:t>
            </w:r>
          </w:p>
        </w:tc>
      </w:tr>
      <w:tr w:rsidR="004C4658" w:rsidRPr="004D0A81" w14:paraId="7AB2CB32" w14:textId="77777777" w:rsidTr="00CE61D2">
        <w:trPr>
          <w:trHeight w:val="415"/>
        </w:trPr>
        <w:tc>
          <w:tcPr>
            <w:tcW w:w="1843" w:type="dxa"/>
            <w:vAlign w:val="center"/>
          </w:tcPr>
          <w:p w14:paraId="78F99EE5" w14:textId="77777777" w:rsidR="004C4658" w:rsidRPr="004D0A81" w:rsidRDefault="004C4658" w:rsidP="0039768B">
            <w:pPr>
              <w:widowControl w:val="0"/>
              <w:ind w:left="142"/>
              <w:jc w:val="center"/>
              <w:rPr>
                <w:rFonts w:asciiTheme="minorHAnsi" w:hAnsiTheme="minorHAnsi" w:cstheme="minorHAnsi"/>
                <w:b/>
                <w:sz w:val="21"/>
                <w:szCs w:val="21"/>
              </w:rPr>
            </w:pPr>
            <w:r w:rsidRPr="004D0A81">
              <w:rPr>
                <w:rFonts w:asciiTheme="minorHAnsi" w:hAnsiTheme="minorHAnsi" w:cstheme="minorHAnsi"/>
                <w:b/>
                <w:sz w:val="21"/>
                <w:szCs w:val="21"/>
              </w:rPr>
              <w:t>GRUPO A</w:t>
            </w:r>
          </w:p>
        </w:tc>
        <w:tc>
          <w:tcPr>
            <w:tcW w:w="1843" w:type="dxa"/>
            <w:vAlign w:val="center"/>
          </w:tcPr>
          <w:p w14:paraId="1B51AFC1" w14:textId="5A28BE6C" w:rsidR="004C4658" w:rsidRPr="004D0A81" w:rsidRDefault="004C4658" w:rsidP="0039768B">
            <w:pPr>
              <w:widowControl w:val="0"/>
              <w:ind w:left="142"/>
              <w:jc w:val="center"/>
              <w:rPr>
                <w:rFonts w:asciiTheme="minorHAnsi" w:hAnsiTheme="minorHAnsi" w:cstheme="minorHAnsi"/>
                <w:sz w:val="21"/>
                <w:szCs w:val="21"/>
              </w:rPr>
            </w:pPr>
            <w:r w:rsidRPr="004D0A81">
              <w:rPr>
                <w:rFonts w:asciiTheme="minorHAnsi" w:hAnsiTheme="minorHAnsi" w:cstheme="minorHAnsi"/>
                <w:sz w:val="21"/>
                <w:szCs w:val="21"/>
              </w:rPr>
              <w:t>1</w:t>
            </w:r>
          </w:p>
        </w:tc>
        <w:tc>
          <w:tcPr>
            <w:tcW w:w="5953" w:type="dxa"/>
          </w:tcPr>
          <w:p w14:paraId="27D03CA2" w14:textId="3221EEE0" w:rsidR="004C4658" w:rsidRPr="004D0A81" w:rsidRDefault="004C4658" w:rsidP="004C4658">
            <w:pPr>
              <w:widowControl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Elaboração de Projetos do tipo Drenagem Urbana, com detalhamentos, memoriais descritivo e de cálculo, quantitativos de materiais e orçamento. O projeto só será aceito com a aprovação dos Órgãos Responsáveis. Que será subdividido em 3(três) etapas.</w:t>
            </w:r>
          </w:p>
        </w:tc>
      </w:tr>
      <w:tr w:rsidR="004C4658" w:rsidRPr="004D0A81" w14:paraId="2BB11E27" w14:textId="77777777" w:rsidTr="00CE61D2">
        <w:tc>
          <w:tcPr>
            <w:tcW w:w="1843" w:type="dxa"/>
            <w:vAlign w:val="center"/>
          </w:tcPr>
          <w:p w14:paraId="382A2DC8" w14:textId="77777777" w:rsidR="004C4658" w:rsidRPr="004D0A81" w:rsidRDefault="004C4658" w:rsidP="0039768B">
            <w:pPr>
              <w:widowControl w:val="0"/>
              <w:ind w:left="142"/>
              <w:jc w:val="center"/>
              <w:rPr>
                <w:rFonts w:asciiTheme="minorHAnsi" w:hAnsiTheme="minorHAnsi" w:cstheme="minorHAnsi"/>
                <w:b/>
                <w:sz w:val="21"/>
                <w:szCs w:val="21"/>
              </w:rPr>
            </w:pPr>
            <w:r w:rsidRPr="004D0A81">
              <w:rPr>
                <w:rFonts w:asciiTheme="minorHAnsi" w:hAnsiTheme="minorHAnsi" w:cstheme="minorHAnsi"/>
                <w:b/>
                <w:sz w:val="21"/>
                <w:szCs w:val="21"/>
              </w:rPr>
              <w:t>GRUPO B</w:t>
            </w:r>
          </w:p>
        </w:tc>
        <w:tc>
          <w:tcPr>
            <w:tcW w:w="1843" w:type="dxa"/>
            <w:vAlign w:val="center"/>
          </w:tcPr>
          <w:p w14:paraId="452B2BCC" w14:textId="647A1A78" w:rsidR="004C4658" w:rsidRPr="004D0A81" w:rsidRDefault="004C4658" w:rsidP="0039768B">
            <w:pPr>
              <w:widowControl w:val="0"/>
              <w:ind w:left="142"/>
              <w:jc w:val="center"/>
              <w:rPr>
                <w:rFonts w:asciiTheme="minorHAnsi" w:hAnsiTheme="minorHAnsi" w:cstheme="minorHAnsi"/>
                <w:sz w:val="21"/>
                <w:szCs w:val="21"/>
              </w:rPr>
            </w:pPr>
            <w:r w:rsidRPr="004D0A81">
              <w:rPr>
                <w:rFonts w:asciiTheme="minorHAnsi" w:hAnsiTheme="minorHAnsi" w:cstheme="minorHAnsi"/>
                <w:sz w:val="21"/>
                <w:szCs w:val="21"/>
              </w:rPr>
              <w:t>2</w:t>
            </w:r>
          </w:p>
        </w:tc>
        <w:tc>
          <w:tcPr>
            <w:tcW w:w="5953" w:type="dxa"/>
          </w:tcPr>
          <w:p w14:paraId="243BF84B" w14:textId="4420D110" w:rsidR="004C4658" w:rsidRPr="004D0A81" w:rsidRDefault="004C4658" w:rsidP="004C4658">
            <w:pPr>
              <w:widowControl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Elaboração e Fornecimento de Levantamento Topográfico, para áreas acima de 10.000 m² contendo todas as características de uma área, incluindo o relevo, curva de nível, elementos existentes no local, metragem, cálculo de área, pontos cotados, dentro do território do Município de Campo Verde.</w:t>
            </w:r>
          </w:p>
        </w:tc>
      </w:tr>
      <w:tr w:rsidR="004C4658" w:rsidRPr="004D0A81" w14:paraId="39AF7844" w14:textId="77777777" w:rsidTr="00CE61D2">
        <w:tc>
          <w:tcPr>
            <w:tcW w:w="1843" w:type="dxa"/>
            <w:vAlign w:val="center"/>
          </w:tcPr>
          <w:p w14:paraId="44DE8DE4" w14:textId="77777777" w:rsidR="004C4658" w:rsidRPr="004D0A81" w:rsidRDefault="004C4658" w:rsidP="0039768B">
            <w:pPr>
              <w:widowControl w:val="0"/>
              <w:ind w:left="142"/>
              <w:jc w:val="center"/>
              <w:rPr>
                <w:rFonts w:asciiTheme="minorHAnsi" w:hAnsiTheme="minorHAnsi" w:cstheme="minorHAnsi"/>
                <w:b/>
                <w:sz w:val="21"/>
                <w:szCs w:val="21"/>
              </w:rPr>
            </w:pPr>
            <w:r w:rsidRPr="004D0A81">
              <w:rPr>
                <w:rFonts w:asciiTheme="minorHAnsi" w:hAnsiTheme="minorHAnsi" w:cstheme="minorHAnsi"/>
                <w:b/>
                <w:sz w:val="21"/>
                <w:szCs w:val="21"/>
              </w:rPr>
              <w:t>GRUPO C</w:t>
            </w:r>
          </w:p>
        </w:tc>
        <w:tc>
          <w:tcPr>
            <w:tcW w:w="1843" w:type="dxa"/>
            <w:vAlign w:val="center"/>
          </w:tcPr>
          <w:p w14:paraId="28F647DC" w14:textId="7A5AE3D6" w:rsidR="004C4658" w:rsidRPr="004D0A81" w:rsidRDefault="004C4658" w:rsidP="0039768B">
            <w:pPr>
              <w:widowControl w:val="0"/>
              <w:ind w:left="142"/>
              <w:jc w:val="center"/>
              <w:rPr>
                <w:rFonts w:asciiTheme="minorHAnsi" w:hAnsiTheme="minorHAnsi" w:cstheme="minorHAnsi"/>
                <w:sz w:val="21"/>
                <w:szCs w:val="21"/>
              </w:rPr>
            </w:pPr>
            <w:r w:rsidRPr="004D0A81">
              <w:rPr>
                <w:rFonts w:asciiTheme="minorHAnsi" w:hAnsiTheme="minorHAnsi" w:cstheme="minorHAnsi"/>
                <w:sz w:val="21"/>
                <w:szCs w:val="21"/>
              </w:rPr>
              <w:t>3</w:t>
            </w:r>
          </w:p>
        </w:tc>
        <w:tc>
          <w:tcPr>
            <w:tcW w:w="5953" w:type="dxa"/>
          </w:tcPr>
          <w:p w14:paraId="0B2F8935" w14:textId="36857560" w:rsidR="004C4658" w:rsidRPr="004D0A81" w:rsidRDefault="00944CE4" w:rsidP="004C4658">
            <w:pPr>
              <w:widowControl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Projeto de Ponte Completo, contendo ensaio de sondagem, topografia e projeto executivo, inclusive detalhamentos, memoriais descritivo e de cálculo e quantitativos de materiais.</w:t>
            </w:r>
          </w:p>
        </w:tc>
      </w:tr>
      <w:tr w:rsidR="004C4658" w:rsidRPr="004D0A81" w14:paraId="6ED712F3" w14:textId="77777777" w:rsidTr="00CE61D2">
        <w:tc>
          <w:tcPr>
            <w:tcW w:w="1843" w:type="dxa"/>
            <w:vAlign w:val="center"/>
          </w:tcPr>
          <w:p w14:paraId="1BA5A385" w14:textId="77777777" w:rsidR="004C4658" w:rsidRPr="004D0A81" w:rsidRDefault="004C4658" w:rsidP="0039768B">
            <w:pPr>
              <w:widowControl w:val="0"/>
              <w:ind w:left="142"/>
              <w:jc w:val="center"/>
              <w:rPr>
                <w:rFonts w:asciiTheme="minorHAnsi" w:hAnsiTheme="minorHAnsi" w:cstheme="minorHAnsi"/>
                <w:b/>
                <w:sz w:val="21"/>
                <w:szCs w:val="21"/>
              </w:rPr>
            </w:pPr>
            <w:r w:rsidRPr="004D0A81">
              <w:rPr>
                <w:rFonts w:asciiTheme="minorHAnsi" w:hAnsiTheme="minorHAnsi" w:cstheme="minorHAnsi"/>
                <w:b/>
                <w:sz w:val="21"/>
                <w:szCs w:val="21"/>
              </w:rPr>
              <w:t>GRUPO D</w:t>
            </w:r>
          </w:p>
        </w:tc>
        <w:tc>
          <w:tcPr>
            <w:tcW w:w="1843" w:type="dxa"/>
            <w:vAlign w:val="center"/>
          </w:tcPr>
          <w:p w14:paraId="3C7EDE7D" w14:textId="194440C0" w:rsidR="004C4658" w:rsidRPr="004D0A81" w:rsidRDefault="00B26075" w:rsidP="004C4658">
            <w:pPr>
              <w:widowControl w:val="0"/>
              <w:ind w:left="142"/>
              <w:jc w:val="center"/>
              <w:rPr>
                <w:rFonts w:asciiTheme="minorHAnsi" w:hAnsiTheme="minorHAnsi" w:cstheme="minorHAnsi"/>
                <w:sz w:val="21"/>
                <w:szCs w:val="21"/>
              </w:rPr>
            </w:pPr>
            <w:r w:rsidRPr="004D0A81">
              <w:rPr>
                <w:rFonts w:asciiTheme="minorHAnsi" w:hAnsiTheme="minorHAnsi" w:cstheme="minorHAnsi"/>
                <w:sz w:val="21"/>
                <w:szCs w:val="21"/>
              </w:rPr>
              <w:t>4</w:t>
            </w:r>
          </w:p>
        </w:tc>
        <w:tc>
          <w:tcPr>
            <w:tcW w:w="5953" w:type="dxa"/>
          </w:tcPr>
          <w:p w14:paraId="6A2A2B96" w14:textId="5252AB70" w:rsidR="004C4658" w:rsidRPr="004D0A81" w:rsidRDefault="00944CE4" w:rsidP="004C4658">
            <w:pPr>
              <w:widowControl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Projeto de Viaduto Completo, contendo ensaio de sondagem, topografia e projeto executivo, inclusive detalhamentos, memoriais descritivo e de cálculo e quantitativos de materiais.</w:t>
            </w:r>
          </w:p>
        </w:tc>
      </w:tr>
      <w:tr w:rsidR="004C4658" w:rsidRPr="004D0A81" w14:paraId="13FB2FD0" w14:textId="77777777" w:rsidTr="00CE61D2">
        <w:tc>
          <w:tcPr>
            <w:tcW w:w="1843" w:type="dxa"/>
            <w:vAlign w:val="center"/>
          </w:tcPr>
          <w:p w14:paraId="4BFEDEFA" w14:textId="77777777" w:rsidR="004C4658" w:rsidRPr="004D0A81" w:rsidRDefault="004C4658" w:rsidP="0039768B">
            <w:pPr>
              <w:widowControl w:val="0"/>
              <w:ind w:left="142"/>
              <w:jc w:val="center"/>
              <w:rPr>
                <w:rFonts w:asciiTheme="minorHAnsi" w:hAnsiTheme="minorHAnsi" w:cstheme="minorHAnsi"/>
                <w:b/>
                <w:sz w:val="21"/>
                <w:szCs w:val="21"/>
              </w:rPr>
            </w:pPr>
            <w:r w:rsidRPr="004D0A81">
              <w:rPr>
                <w:rFonts w:asciiTheme="minorHAnsi" w:hAnsiTheme="minorHAnsi" w:cstheme="minorHAnsi"/>
                <w:b/>
                <w:sz w:val="21"/>
                <w:szCs w:val="21"/>
              </w:rPr>
              <w:t>GRUPO E</w:t>
            </w:r>
          </w:p>
        </w:tc>
        <w:tc>
          <w:tcPr>
            <w:tcW w:w="1843" w:type="dxa"/>
            <w:vAlign w:val="center"/>
          </w:tcPr>
          <w:p w14:paraId="0BBCE97A" w14:textId="6CDA60CF" w:rsidR="004C4658" w:rsidRPr="004D0A81" w:rsidRDefault="00B26075" w:rsidP="004C4658">
            <w:pPr>
              <w:widowControl w:val="0"/>
              <w:ind w:left="142"/>
              <w:jc w:val="center"/>
              <w:rPr>
                <w:rFonts w:asciiTheme="minorHAnsi" w:hAnsiTheme="minorHAnsi" w:cstheme="minorHAnsi"/>
                <w:sz w:val="21"/>
                <w:szCs w:val="21"/>
              </w:rPr>
            </w:pPr>
            <w:r w:rsidRPr="004D0A81">
              <w:rPr>
                <w:rFonts w:asciiTheme="minorHAnsi" w:hAnsiTheme="minorHAnsi" w:cstheme="minorHAnsi"/>
                <w:sz w:val="21"/>
                <w:szCs w:val="21"/>
              </w:rPr>
              <w:t>5</w:t>
            </w:r>
          </w:p>
        </w:tc>
        <w:tc>
          <w:tcPr>
            <w:tcW w:w="5953" w:type="dxa"/>
          </w:tcPr>
          <w:p w14:paraId="695599D3" w14:textId="11E0621E" w:rsidR="004C4658" w:rsidRPr="004D0A81" w:rsidRDefault="00944CE4" w:rsidP="004C4658">
            <w:pPr>
              <w:widowControl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Elaboração de Projetos do tipo Pavimentação, com detalhamentos, memoriais descritivo e de cálculo, quantitativos de materiais e orçamento. O projeto só será aceito com a aprovação dos Órgãos Responsáveis. Que será subdividido em 5(cinco) etapas.</w:t>
            </w:r>
          </w:p>
        </w:tc>
      </w:tr>
    </w:tbl>
    <w:p w14:paraId="16FAE7FC" w14:textId="6F762BF1" w:rsidR="00CE61D2" w:rsidRPr="004D0A81" w:rsidRDefault="00CE61D2" w:rsidP="001864FC">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w:t>
      </w:r>
    </w:p>
    <w:p w14:paraId="77C5F056" w14:textId="77777777" w:rsidR="001864FC" w:rsidRPr="004D0A81" w:rsidRDefault="001864FC" w:rsidP="001864FC">
      <w:pPr>
        <w:pStyle w:val="SemEspaamento"/>
        <w:widowControl w:val="0"/>
        <w:numPr>
          <w:ilvl w:val="0"/>
          <w:numId w:val="19"/>
        </w:numPr>
        <w:shd w:val="clear" w:color="auto" w:fill="BFBFBF" w:themeFill="background1" w:themeFillShade="BF"/>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DOS PRAZOS PARA EXECUÇÃO DOS PROJETOS</w:t>
      </w:r>
    </w:p>
    <w:p w14:paraId="7FA1FB04"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proofErr w:type="gramStart"/>
      <w:r w:rsidRPr="004D0A81">
        <w:rPr>
          <w:rFonts w:asciiTheme="minorHAnsi" w:hAnsiTheme="minorHAnsi" w:cstheme="minorHAnsi"/>
          <w:sz w:val="21"/>
          <w:szCs w:val="21"/>
          <w:lang w:eastAsia="en-US"/>
        </w:rPr>
        <w:t>Os prazos para conclusão dos projetos descritos no item acima deverá</w:t>
      </w:r>
      <w:proofErr w:type="gramEnd"/>
      <w:r w:rsidRPr="004D0A81">
        <w:rPr>
          <w:rFonts w:asciiTheme="minorHAnsi" w:hAnsiTheme="minorHAnsi" w:cstheme="minorHAnsi"/>
          <w:sz w:val="21"/>
          <w:szCs w:val="21"/>
          <w:lang w:eastAsia="en-US"/>
        </w:rPr>
        <w:t xml:space="preserve"> respeitar o seguinte:</w:t>
      </w:r>
    </w:p>
    <w:tbl>
      <w:tblPr>
        <w:tblStyle w:val="Tabelacomgrade"/>
        <w:tblW w:w="9653" w:type="dxa"/>
        <w:tblLook w:val="04A0" w:firstRow="1" w:lastRow="0" w:firstColumn="1" w:lastColumn="0" w:noHBand="0" w:noVBand="1"/>
      </w:tblPr>
      <w:tblGrid>
        <w:gridCol w:w="2689"/>
        <w:gridCol w:w="1382"/>
        <w:gridCol w:w="1386"/>
        <w:gridCol w:w="1386"/>
        <w:gridCol w:w="1399"/>
        <w:gridCol w:w="1411"/>
      </w:tblGrid>
      <w:tr w:rsidR="001864FC" w:rsidRPr="004D0A81" w14:paraId="0D99D47D" w14:textId="77777777" w:rsidTr="00832C17">
        <w:tc>
          <w:tcPr>
            <w:tcW w:w="2689" w:type="dxa"/>
            <w:vMerge w:val="restart"/>
            <w:vAlign w:val="center"/>
          </w:tcPr>
          <w:p w14:paraId="0427B853"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Atividade Técnica</w:t>
            </w:r>
          </w:p>
        </w:tc>
        <w:tc>
          <w:tcPr>
            <w:tcW w:w="6964" w:type="dxa"/>
            <w:gridSpan w:val="5"/>
          </w:tcPr>
          <w:p w14:paraId="02D702FA"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Prazos por faixa de área de projeto (em dias corridos)</w:t>
            </w:r>
          </w:p>
        </w:tc>
      </w:tr>
      <w:tr w:rsidR="001864FC" w:rsidRPr="004D0A81" w14:paraId="51999EB3" w14:textId="77777777" w:rsidTr="00832C17">
        <w:tc>
          <w:tcPr>
            <w:tcW w:w="2689" w:type="dxa"/>
            <w:vMerge/>
          </w:tcPr>
          <w:p w14:paraId="61798492"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p>
        </w:tc>
        <w:tc>
          <w:tcPr>
            <w:tcW w:w="1382" w:type="dxa"/>
          </w:tcPr>
          <w:p w14:paraId="0DDFB89F"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Até</w:t>
            </w:r>
          </w:p>
          <w:p w14:paraId="5ABA6E99"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50 m²</w:t>
            </w:r>
          </w:p>
        </w:tc>
        <w:tc>
          <w:tcPr>
            <w:tcW w:w="1386" w:type="dxa"/>
          </w:tcPr>
          <w:p w14:paraId="3D31BE52"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51 m² a</w:t>
            </w:r>
          </w:p>
          <w:p w14:paraId="385F285B" w14:textId="77777777" w:rsidR="001864FC" w:rsidRPr="004D0A81" w:rsidRDefault="001864FC" w:rsidP="00832C17">
            <w:pPr>
              <w:pStyle w:val="SemEspaamento"/>
              <w:widowControl w:val="0"/>
              <w:suppressAutoHyphens/>
              <w:autoSpaceDE w:val="0"/>
              <w:autoSpaceDN w:val="0"/>
              <w:adjustRightInd w:val="0"/>
              <w:spacing w:line="360" w:lineRule="auto"/>
              <w:ind w:left="36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300 m²</w:t>
            </w:r>
          </w:p>
        </w:tc>
        <w:tc>
          <w:tcPr>
            <w:tcW w:w="1386" w:type="dxa"/>
          </w:tcPr>
          <w:p w14:paraId="359BF95C" w14:textId="77777777" w:rsidR="001864FC" w:rsidRPr="004D0A81" w:rsidRDefault="001864FC" w:rsidP="00832C17">
            <w:pPr>
              <w:pStyle w:val="SemEspaamento"/>
              <w:widowControl w:val="0"/>
              <w:suppressAutoHyphens/>
              <w:autoSpaceDE w:val="0"/>
              <w:autoSpaceDN w:val="0"/>
              <w:adjustRightInd w:val="0"/>
              <w:spacing w:line="360" w:lineRule="auto"/>
              <w:ind w:left="36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301 m² a</w:t>
            </w:r>
          </w:p>
          <w:p w14:paraId="3BBA1125" w14:textId="77777777" w:rsidR="001864FC" w:rsidRPr="004D0A81" w:rsidRDefault="001864FC" w:rsidP="00832C17">
            <w:pPr>
              <w:pStyle w:val="SemEspaamento"/>
              <w:widowControl w:val="0"/>
              <w:suppressAutoHyphens/>
              <w:autoSpaceDE w:val="0"/>
              <w:autoSpaceDN w:val="0"/>
              <w:adjustRightInd w:val="0"/>
              <w:spacing w:line="360" w:lineRule="auto"/>
              <w:ind w:left="36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600 m²</w:t>
            </w:r>
          </w:p>
        </w:tc>
        <w:tc>
          <w:tcPr>
            <w:tcW w:w="1399" w:type="dxa"/>
          </w:tcPr>
          <w:p w14:paraId="6C30804C" w14:textId="77777777" w:rsidR="001864FC" w:rsidRPr="004D0A81" w:rsidRDefault="001864FC" w:rsidP="00832C17">
            <w:pPr>
              <w:pStyle w:val="SemEspaamento"/>
              <w:widowControl w:val="0"/>
              <w:suppressAutoHyphens/>
              <w:autoSpaceDE w:val="0"/>
              <w:autoSpaceDN w:val="0"/>
              <w:adjustRightInd w:val="0"/>
              <w:spacing w:line="360" w:lineRule="auto"/>
              <w:ind w:left="36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601 m² a</w:t>
            </w:r>
          </w:p>
          <w:p w14:paraId="1BB6C4DE" w14:textId="77777777" w:rsidR="001864FC" w:rsidRPr="004D0A81" w:rsidRDefault="001864FC" w:rsidP="00832C17">
            <w:pPr>
              <w:pStyle w:val="SemEspaamento"/>
              <w:widowControl w:val="0"/>
              <w:suppressAutoHyphens/>
              <w:autoSpaceDE w:val="0"/>
              <w:autoSpaceDN w:val="0"/>
              <w:adjustRightInd w:val="0"/>
              <w:spacing w:line="360" w:lineRule="auto"/>
              <w:ind w:left="36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1200 m²</w:t>
            </w:r>
          </w:p>
        </w:tc>
        <w:tc>
          <w:tcPr>
            <w:tcW w:w="1411" w:type="dxa"/>
          </w:tcPr>
          <w:p w14:paraId="4DAB49CC" w14:textId="77777777" w:rsidR="001864FC" w:rsidRPr="004D0A81" w:rsidRDefault="001864FC" w:rsidP="00832C17">
            <w:pPr>
              <w:pStyle w:val="SemEspaamento"/>
              <w:widowControl w:val="0"/>
              <w:suppressAutoHyphens/>
              <w:autoSpaceDE w:val="0"/>
              <w:autoSpaceDN w:val="0"/>
              <w:adjustRightInd w:val="0"/>
              <w:spacing w:line="360" w:lineRule="auto"/>
              <w:ind w:left="36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Acima de</w:t>
            </w:r>
          </w:p>
          <w:p w14:paraId="3F3AE616" w14:textId="77777777" w:rsidR="001864FC" w:rsidRPr="004D0A81" w:rsidRDefault="001864FC" w:rsidP="00832C17">
            <w:pPr>
              <w:pStyle w:val="SemEspaamento"/>
              <w:widowControl w:val="0"/>
              <w:suppressAutoHyphens/>
              <w:autoSpaceDE w:val="0"/>
              <w:autoSpaceDN w:val="0"/>
              <w:adjustRightInd w:val="0"/>
              <w:spacing w:line="360" w:lineRule="auto"/>
              <w:ind w:left="36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1200 m²</w:t>
            </w:r>
          </w:p>
        </w:tc>
      </w:tr>
      <w:tr w:rsidR="001864FC" w:rsidRPr="004D0A81" w14:paraId="52462C90" w14:textId="77777777" w:rsidTr="00832C17">
        <w:tc>
          <w:tcPr>
            <w:tcW w:w="2689" w:type="dxa"/>
          </w:tcPr>
          <w:p w14:paraId="0D6A2886"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Drenagem Urbana</w:t>
            </w:r>
          </w:p>
        </w:tc>
        <w:tc>
          <w:tcPr>
            <w:tcW w:w="1382" w:type="dxa"/>
            <w:vAlign w:val="center"/>
          </w:tcPr>
          <w:p w14:paraId="3CA15AF2"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5</w:t>
            </w:r>
          </w:p>
        </w:tc>
        <w:tc>
          <w:tcPr>
            <w:tcW w:w="1386" w:type="dxa"/>
            <w:vAlign w:val="center"/>
          </w:tcPr>
          <w:p w14:paraId="152ACD95"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15</w:t>
            </w:r>
          </w:p>
        </w:tc>
        <w:tc>
          <w:tcPr>
            <w:tcW w:w="1386" w:type="dxa"/>
            <w:vAlign w:val="center"/>
          </w:tcPr>
          <w:p w14:paraId="261D948A"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20</w:t>
            </w:r>
          </w:p>
        </w:tc>
        <w:tc>
          <w:tcPr>
            <w:tcW w:w="1399" w:type="dxa"/>
            <w:vAlign w:val="center"/>
          </w:tcPr>
          <w:p w14:paraId="57D82994"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25</w:t>
            </w:r>
          </w:p>
        </w:tc>
        <w:tc>
          <w:tcPr>
            <w:tcW w:w="1411" w:type="dxa"/>
            <w:vAlign w:val="center"/>
          </w:tcPr>
          <w:p w14:paraId="1ABFFC7E"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30</w:t>
            </w:r>
          </w:p>
        </w:tc>
      </w:tr>
      <w:tr w:rsidR="001864FC" w:rsidRPr="004D0A81" w14:paraId="6432A70B" w14:textId="77777777" w:rsidTr="00832C17">
        <w:tc>
          <w:tcPr>
            <w:tcW w:w="2689" w:type="dxa"/>
          </w:tcPr>
          <w:p w14:paraId="69287264" w14:textId="77777777" w:rsidR="001864FC" w:rsidRPr="004D0A81" w:rsidRDefault="001864FC" w:rsidP="00832C17">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lastRenderedPageBreak/>
              <w:t>Levantamento Topográfico</w:t>
            </w:r>
          </w:p>
        </w:tc>
        <w:tc>
          <w:tcPr>
            <w:tcW w:w="1382" w:type="dxa"/>
            <w:vAlign w:val="center"/>
          </w:tcPr>
          <w:p w14:paraId="4FB95D9D"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5</w:t>
            </w:r>
          </w:p>
        </w:tc>
        <w:tc>
          <w:tcPr>
            <w:tcW w:w="1386" w:type="dxa"/>
            <w:vAlign w:val="center"/>
          </w:tcPr>
          <w:p w14:paraId="15493079"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15</w:t>
            </w:r>
          </w:p>
        </w:tc>
        <w:tc>
          <w:tcPr>
            <w:tcW w:w="1386" w:type="dxa"/>
            <w:vAlign w:val="center"/>
          </w:tcPr>
          <w:p w14:paraId="33D53CAB"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20</w:t>
            </w:r>
          </w:p>
        </w:tc>
        <w:tc>
          <w:tcPr>
            <w:tcW w:w="1399" w:type="dxa"/>
            <w:vAlign w:val="center"/>
          </w:tcPr>
          <w:p w14:paraId="16853421"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25</w:t>
            </w:r>
          </w:p>
        </w:tc>
        <w:tc>
          <w:tcPr>
            <w:tcW w:w="1411" w:type="dxa"/>
            <w:vAlign w:val="center"/>
          </w:tcPr>
          <w:p w14:paraId="0F2D9ED2"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30</w:t>
            </w:r>
          </w:p>
        </w:tc>
      </w:tr>
      <w:tr w:rsidR="001864FC" w:rsidRPr="004D0A81" w14:paraId="063313B5" w14:textId="77777777" w:rsidTr="00832C17">
        <w:tc>
          <w:tcPr>
            <w:tcW w:w="2689" w:type="dxa"/>
          </w:tcPr>
          <w:p w14:paraId="0D0B9F26" w14:textId="658763B2" w:rsidR="001864FC" w:rsidRPr="004D0A81" w:rsidRDefault="001864FC" w:rsidP="00B26075">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Projetos do tipo Obra</w:t>
            </w:r>
            <w:r w:rsidR="00B26075" w:rsidRPr="004D0A81">
              <w:rPr>
                <w:rFonts w:asciiTheme="minorHAnsi" w:hAnsiTheme="minorHAnsi" w:cstheme="minorHAnsi"/>
                <w:sz w:val="21"/>
                <w:szCs w:val="21"/>
                <w:lang w:eastAsia="en-US"/>
              </w:rPr>
              <w:t>s de Artes Especiais – Pontes</w:t>
            </w:r>
          </w:p>
        </w:tc>
        <w:tc>
          <w:tcPr>
            <w:tcW w:w="1382" w:type="dxa"/>
            <w:vAlign w:val="center"/>
          </w:tcPr>
          <w:p w14:paraId="11E52DC1"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5</w:t>
            </w:r>
          </w:p>
        </w:tc>
        <w:tc>
          <w:tcPr>
            <w:tcW w:w="1386" w:type="dxa"/>
            <w:vAlign w:val="center"/>
          </w:tcPr>
          <w:p w14:paraId="2018FA64"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15</w:t>
            </w:r>
          </w:p>
        </w:tc>
        <w:tc>
          <w:tcPr>
            <w:tcW w:w="1386" w:type="dxa"/>
            <w:vAlign w:val="center"/>
          </w:tcPr>
          <w:p w14:paraId="794A876C"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20</w:t>
            </w:r>
          </w:p>
        </w:tc>
        <w:tc>
          <w:tcPr>
            <w:tcW w:w="1399" w:type="dxa"/>
            <w:vAlign w:val="center"/>
          </w:tcPr>
          <w:p w14:paraId="3B3A23CF"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25 / 35</w:t>
            </w:r>
          </w:p>
        </w:tc>
        <w:tc>
          <w:tcPr>
            <w:tcW w:w="1411" w:type="dxa"/>
            <w:vAlign w:val="center"/>
          </w:tcPr>
          <w:p w14:paraId="407C937E" w14:textId="77777777" w:rsidR="001864FC" w:rsidRPr="004D0A81" w:rsidRDefault="001864FC" w:rsidP="00832C17">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30 / 45</w:t>
            </w:r>
          </w:p>
        </w:tc>
      </w:tr>
      <w:tr w:rsidR="00B26075" w:rsidRPr="004D0A81" w14:paraId="5EBBB147" w14:textId="77777777" w:rsidTr="00832C17">
        <w:tc>
          <w:tcPr>
            <w:tcW w:w="2689" w:type="dxa"/>
          </w:tcPr>
          <w:p w14:paraId="4DA1CD2C" w14:textId="6224C89B" w:rsidR="00B26075" w:rsidRPr="004D0A81" w:rsidRDefault="00B26075" w:rsidP="00B26075">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Projetos do tipo Obras de Artes Especiais – Viadutos</w:t>
            </w:r>
          </w:p>
        </w:tc>
        <w:tc>
          <w:tcPr>
            <w:tcW w:w="1382" w:type="dxa"/>
            <w:vAlign w:val="center"/>
          </w:tcPr>
          <w:p w14:paraId="5348EA13" w14:textId="2C728116" w:rsidR="00B26075" w:rsidRPr="004D0A81" w:rsidRDefault="00B26075" w:rsidP="00B26075">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5</w:t>
            </w:r>
          </w:p>
        </w:tc>
        <w:tc>
          <w:tcPr>
            <w:tcW w:w="1386" w:type="dxa"/>
            <w:vAlign w:val="center"/>
          </w:tcPr>
          <w:p w14:paraId="2F48B39E" w14:textId="3FCEE8E8" w:rsidR="00B26075" w:rsidRPr="004D0A81" w:rsidRDefault="00B26075" w:rsidP="00B26075">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15</w:t>
            </w:r>
          </w:p>
        </w:tc>
        <w:tc>
          <w:tcPr>
            <w:tcW w:w="1386" w:type="dxa"/>
            <w:vAlign w:val="center"/>
          </w:tcPr>
          <w:p w14:paraId="131F90A3" w14:textId="7FC9E3CB" w:rsidR="00B26075" w:rsidRPr="004D0A81" w:rsidRDefault="00B26075" w:rsidP="00B26075">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20</w:t>
            </w:r>
          </w:p>
        </w:tc>
        <w:tc>
          <w:tcPr>
            <w:tcW w:w="1399" w:type="dxa"/>
            <w:vAlign w:val="center"/>
          </w:tcPr>
          <w:p w14:paraId="3CFC87B2" w14:textId="7F34E8F0" w:rsidR="00B26075" w:rsidRPr="004D0A81" w:rsidRDefault="00B26075" w:rsidP="00B26075">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25 / 35</w:t>
            </w:r>
          </w:p>
        </w:tc>
        <w:tc>
          <w:tcPr>
            <w:tcW w:w="1411" w:type="dxa"/>
            <w:vAlign w:val="center"/>
          </w:tcPr>
          <w:p w14:paraId="3EEE8045" w14:textId="2BD94BAE" w:rsidR="00B26075" w:rsidRPr="004D0A81" w:rsidRDefault="00B26075" w:rsidP="00B26075">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30 / 45</w:t>
            </w:r>
          </w:p>
        </w:tc>
      </w:tr>
      <w:tr w:rsidR="00B26075" w:rsidRPr="004D0A81" w14:paraId="4B659A32" w14:textId="77777777" w:rsidTr="00832C17">
        <w:tc>
          <w:tcPr>
            <w:tcW w:w="2689" w:type="dxa"/>
          </w:tcPr>
          <w:p w14:paraId="7087AC71" w14:textId="77777777" w:rsidR="00B26075" w:rsidRPr="004D0A81" w:rsidRDefault="00B26075" w:rsidP="00B26075">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Pavimentação</w:t>
            </w:r>
          </w:p>
        </w:tc>
        <w:tc>
          <w:tcPr>
            <w:tcW w:w="1382" w:type="dxa"/>
            <w:vAlign w:val="center"/>
          </w:tcPr>
          <w:p w14:paraId="1FEF52E7" w14:textId="77777777" w:rsidR="00B26075" w:rsidRPr="004D0A81" w:rsidRDefault="00B26075" w:rsidP="00B26075">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30</w:t>
            </w:r>
          </w:p>
        </w:tc>
        <w:tc>
          <w:tcPr>
            <w:tcW w:w="1386" w:type="dxa"/>
            <w:vAlign w:val="center"/>
          </w:tcPr>
          <w:p w14:paraId="3B4C3877" w14:textId="77777777" w:rsidR="00B26075" w:rsidRPr="004D0A81" w:rsidRDefault="00B26075" w:rsidP="00B26075">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45</w:t>
            </w:r>
          </w:p>
        </w:tc>
        <w:tc>
          <w:tcPr>
            <w:tcW w:w="1386" w:type="dxa"/>
            <w:vAlign w:val="center"/>
          </w:tcPr>
          <w:p w14:paraId="761F112F" w14:textId="77777777" w:rsidR="00B26075" w:rsidRPr="004D0A81" w:rsidRDefault="00B26075" w:rsidP="00B26075">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60</w:t>
            </w:r>
          </w:p>
        </w:tc>
        <w:tc>
          <w:tcPr>
            <w:tcW w:w="1399" w:type="dxa"/>
            <w:vAlign w:val="center"/>
          </w:tcPr>
          <w:p w14:paraId="20E31DC1" w14:textId="77777777" w:rsidR="00B26075" w:rsidRPr="004D0A81" w:rsidRDefault="00B26075" w:rsidP="00B26075">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75</w:t>
            </w:r>
          </w:p>
        </w:tc>
        <w:tc>
          <w:tcPr>
            <w:tcW w:w="1411" w:type="dxa"/>
            <w:vAlign w:val="center"/>
          </w:tcPr>
          <w:p w14:paraId="43F93B52" w14:textId="77777777" w:rsidR="00B26075" w:rsidRPr="004D0A81" w:rsidRDefault="00B26075" w:rsidP="00B26075">
            <w:pPr>
              <w:pStyle w:val="SemEspaamento"/>
              <w:widowControl w:val="0"/>
              <w:suppressAutoHyphens/>
              <w:autoSpaceDE w:val="0"/>
              <w:autoSpaceDN w:val="0"/>
              <w:adjustRightInd w:val="0"/>
              <w:spacing w:line="360" w:lineRule="auto"/>
              <w:jc w:val="center"/>
              <w:rPr>
                <w:rFonts w:asciiTheme="minorHAnsi" w:hAnsiTheme="minorHAnsi" w:cstheme="minorHAnsi"/>
                <w:sz w:val="21"/>
                <w:szCs w:val="21"/>
                <w:lang w:eastAsia="en-US"/>
              </w:rPr>
            </w:pPr>
            <w:r w:rsidRPr="004D0A81">
              <w:rPr>
                <w:rFonts w:asciiTheme="minorHAnsi" w:hAnsiTheme="minorHAnsi" w:cstheme="minorHAnsi"/>
                <w:sz w:val="21"/>
                <w:szCs w:val="21"/>
                <w:lang w:eastAsia="en-US"/>
              </w:rPr>
              <w:t>90</w:t>
            </w:r>
          </w:p>
        </w:tc>
      </w:tr>
    </w:tbl>
    <w:p w14:paraId="13D94F1A" w14:textId="77777777" w:rsidR="001864FC" w:rsidRPr="004D0A81" w:rsidRDefault="001864FC" w:rsidP="001864FC">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p>
    <w:p w14:paraId="12BC513E"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No caso de serviços cumulativos, em que um mesmo prestador de serviços for incumbido de duas ou três das atividades, o prazo total para execução do conjunto das atividades será igual ao maior dos prazos para a execução de uma delas.</w:t>
      </w:r>
    </w:p>
    <w:p w14:paraId="5D858539"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Caso seja verificada insuficiência no prazo estipulado, a Contratada pode formalizar pedido de prorrogação, com justificativa plausível, para apreciação e decisão da Secretaria Municipal de Planejamento.</w:t>
      </w:r>
    </w:p>
    <w:p w14:paraId="6654C368" w14:textId="77777777" w:rsidR="001864FC" w:rsidRPr="004D0A81" w:rsidRDefault="001864FC" w:rsidP="001864FC">
      <w:pPr>
        <w:pStyle w:val="SemEspaamento"/>
        <w:widowControl w:val="0"/>
        <w:numPr>
          <w:ilvl w:val="0"/>
          <w:numId w:val="19"/>
        </w:numPr>
        <w:shd w:val="clear" w:color="auto" w:fill="BFBFBF" w:themeFill="background1" w:themeFillShade="BF"/>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DO VALOR ESTIMADO DA CONTRATAÇÃO</w:t>
      </w:r>
    </w:p>
    <w:p w14:paraId="5CD9559B" w14:textId="1846E689"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O valor total estimado desde credenciamento é de R$ </w:t>
      </w:r>
      <w:r w:rsidR="00944CE4" w:rsidRPr="004D0A81">
        <w:rPr>
          <w:rFonts w:asciiTheme="minorHAnsi" w:hAnsiTheme="minorHAnsi" w:cstheme="minorHAnsi"/>
          <w:sz w:val="21"/>
          <w:szCs w:val="21"/>
          <w:lang w:eastAsia="en-US"/>
        </w:rPr>
        <w:t>3.766.123,7</w:t>
      </w:r>
      <w:r w:rsidR="00584824" w:rsidRPr="004D0A81">
        <w:rPr>
          <w:rFonts w:asciiTheme="minorHAnsi" w:hAnsiTheme="minorHAnsi" w:cstheme="minorHAnsi"/>
          <w:sz w:val="21"/>
          <w:szCs w:val="21"/>
          <w:lang w:eastAsia="en-US"/>
        </w:rPr>
        <w:t xml:space="preserve">0 </w:t>
      </w:r>
      <w:r w:rsidRPr="004D0A81">
        <w:rPr>
          <w:rFonts w:asciiTheme="minorHAnsi" w:hAnsiTheme="minorHAnsi" w:cstheme="minorHAnsi"/>
          <w:sz w:val="21"/>
          <w:szCs w:val="21"/>
          <w:lang w:eastAsia="en-US"/>
        </w:rPr>
        <w:t>(</w:t>
      </w:r>
      <w:r w:rsidR="00944CE4" w:rsidRPr="004D0A81">
        <w:rPr>
          <w:rFonts w:asciiTheme="minorHAnsi" w:hAnsiTheme="minorHAnsi" w:cstheme="minorHAnsi"/>
          <w:b/>
          <w:sz w:val="21"/>
          <w:szCs w:val="21"/>
          <w:lang w:eastAsia="en-US"/>
        </w:rPr>
        <w:t>Três milhões, setecentos e sessenta e seis mil, cento e vinte e três reais e setenta centavos</w:t>
      </w:r>
      <w:r w:rsidRPr="004D0A81">
        <w:rPr>
          <w:rFonts w:asciiTheme="minorHAnsi" w:hAnsiTheme="minorHAnsi" w:cstheme="minorHAnsi"/>
          <w:sz w:val="21"/>
          <w:szCs w:val="21"/>
          <w:lang w:eastAsia="en-US"/>
        </w:rPr>
        <w:t>)</w:t>
      </w:r>
      <w:r w:rsidR="00584824" w:rsidRPr="004D0A81">
        <w:rPr>
          <w:rFonts w:asciiTheme="minorHAnsi" w:hAnsiTheme="minorHAnsi" w:cstheme="minorHAnsi"/>
          <w:sz w:val="21"/>
          <w:szCs w:val="21"/>
          <w:lang w:eastAsia="en-US"/>
        </w:rPr>
        <w:t>.</w:t>
      </w:r>
    </w:p>
    <w:p w14:paraId="18B5F992" w14:textId="77777777" w:rsidR="001864FC" w:rsidRPr="004D0A81" w:rsidRDefault="001864FC" w:rsidP="001864FC">
      <w:pPr>
        <w:pStyle w:val="SemEspaamento"/>
        <w:widowControl w:val="0"/>
        <w:numPr>
          <w:ilvl w:val="0"/>
          <w:numId w:val="19"/>
        </w:numPr>
        <w:shd w:val="clear" w:color="auto" w:fill="BFBFBF" w:themeFill="background1" w:themeFillShade="BF"/>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DOS PRAZOS DE CREDENCIAMENTO</w:t>
      </w:r>
    </w:p>
    <w:p w14:paraId="18341CD9"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O Credenciamento para execução dos projetos, previstos na tabela do item 4.2, ocorrerá nos dias previstos no edital, ou a qualquer tempo, dentro do período de 01 (um) ano, quando </w:t>
      </w:r>
      <w:proofErr w:type="gramStart"/>
      <w:r w:rsidRPr="004D0A81">
        <w:rPr>
          <w:rFonts w:asciiTheme="minorHAnsi" w:hAnsiTheme="minorHAnsi" w:cstheme="minorHAnsi"/>
          <w:sz w:val="21"/>
          <w:szCs w:val="21"/>
          <w:lang w:eastAsia="en-US"/>
        </w:rPr>
        <w:t>colidirem</w:t>
      </w:r>
      <w:proofErr w:type="gramEnd"/>
      <w:r w:rsidRPr="004D0A81">
        <w:rPr>
          <w:rFonts w:asciiTheme="minorHAnsi" w:hAnsiTheme="minorHAnsi" w:cstheme="minorHAnsi"/>
          <w:sz w:val="21"/>
          <w:szCs w:val="21"/>
          <w:lang w:eastAsia="en-US"/>
        </w:rPr>
        <w:t xml:space="preserve"> interessados, devendo os interessados nos prazos citados, apresentar a documentação exigida pelo no edital.</w:t>
      </w:r>
    </w:p>
    <w:p w14:paraId="22437D43" w14:textId="209FF5F1"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Após o prazo inicialmente estipulado no edital para o credenciamento, a Administração publicará as empresas credenciadas para cada grupo no prazo máximo de 05 (cinco) dias, sendo que na publicação já especificará a ordem cronológica/sequencial de habilitados, que servirá para distribuição dos serviços previstos no item 8 deste termo.</w:t>
      </w:r>
    </w:p>
    <w:p w14:paraId="1229314F" w14:textId="77777777" w:rsidR="001864FC" w:rsidRPr="004D0A81" w:rsidRDefault="001864FC" w:rsidP="001864FC">
      <w:pPr>
        <w:pStyle w:val="SemEspaamento"/>
        <w:widowControl w:val="0"/>
        <w:numPr>
          <w:ilvl w:val="0"/>
          <w:numId w:val="19"/>
        </w:numPr>
        <w:shd w:val="clear" w:color="auto" w:fill="BFBFBF" w:themeFill="background1" w:themeFillShade="BF"/>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DA METODOLOGIA PARA DISTRIBUIÇÃO DOS SERVIÇOS</w:t>
      </w:r>
    </w:p>
    <w:p w14:paraId="51555F7E"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Os interessados deverão requerer credenciamento para os itens e tipos de atividades que pretendam realizar conforme tabela do item 4.2.</w:t>
      </w:r>
    </w:p>
    <w:p w14:paraId="533D3CAA"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Os serviços deverão ser prestados em conformidade com o disposto no item 4.3.</w:t>
      </w:r>
    </w:p>
    <w:p w14:paraId="6F4D2211" w14:textId="5B993C02"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A ordem de contratação das empresas e profissionais habilitados dar-se-á de forma equitativa, de modo a preservar o princípio da igualdade e da transparência de atuação;</w:t>
      </w:r>
    </w:p>
    <w:p w14:paraId="7D20DDFC"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A Comissão responsável pelo processamento do presente Credenciamento atestará, sob registro no </w:t>
      </w:r>
      <w:r w:rsidRPr="004D0A81">
        <w:rPr>
          <w:rFonts w:asciiTheme="minorHAnsi" w:hAnsiTheme="minorHAnsi" w:cstheme="minorHAnsi"/>
          <w:sz w:val="21"/>
          <w:szCs w:val="21"/>
          <w:lang w:eastAsia="en-US"/>
        </w:rPr>
        <w:lastRenderedPageBreak/>
        <w:t>Sistema de Protocolo, a data e hora do efetivo recebimento dos documentos de habilitação.</w:t>
      </w:r>
    </w:p>
    <w:p w14:paraId="70F0F778"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O credenciado devidamente habilitado receberá numeração sequencial conforme protocolo da documentação, a fim de identificá-lo quando da distribuição de serviços;</w:t>
      </w:r>
    </w:p>
    <w:p w14:paraId="67529839"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No caso </w:t>
      </w:r>
      <w:proofErr w:type="gramStart"/>
      <w:r w:rsidRPr="004D0A81">
        <w:rPr>
          <w:rFonts w:asciiTheme="minorHAnsi" w:hAnsiTheme="minorHAnsi" w:cstheme="minorHAnsi"/>
          <w:sz w:val="21"/>
          <w:szCs w:val="21"/>
          <w:lang w:eastAsia="en-US"/>
        </w:rPr>
        <w:t>do</w:t>
      </w:r>
      <w:proofErr w:type="gramEnd"/>
      <w:r w:rsidRPr="004D0A81">
        <w:rPr>
          <w:rFonts w:asciiTheme="minorHAnsi" w:hAnsiTheme="minorHAnsi" w:cstheme="minorHAnsi"/>
          <w:sz w:val="21"/>
          <w:szCs w:val="21"/>
          <w:lang w:eastAsia="en-US"/>
        </w:rPr>
        <w:t xml:space="preserve"> interessado apresentar documentação e tornar-se inabilitado e for apresentar a documentação complementar, a data a ser considerada para ordenamento no banco de credenciadas será a última data em que a empresa apresentar a documentação sem os defeitos que deram causa à inabilitação.</w:t>
      </w:r>
    </w:p>
    <w:p w14:paraId="66A6B69E"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De acordo com a atividade a ser executada, será convocada uma das empresas constantes da relação cronológica de credenciadas, através de ordem de serviço, observado o critério mencionado no item 8.5, obedecendo as especificidades de cada pedido, cabendo a Secretaria Municipal de Planejamento, demandar um serviço de cada vez para as empresas credenciadas para cada item relacionado com a demanda existente.</w:t>
      </w:r>
    </w:p>
    <w:p w14:paraId="24B8CB87"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O Servidor EDER HENRIQUE MOURA SANTOS, Cargo/Função: Supervisor de Topografia, Portaria 023/2022, Portador do CPF N.º 935.800.292-15, ficará como responsável pelo controle da ordem de chamada e convocação das empresas credenciadas. </w:t>
      </w:r>
    </w:p>
    <w:p w14:paraId="6064C4BF"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Quando se tratar de demanda similar, vinculada, derivada ou complementar a outro serviço, a distribuição será dirigida, preferencialmente, para a empresa que esteja atuando ou executando esse serviço.</w:t>
      </w:r>
    </w:p>
    <w:p w14:paraId="14DCB0E6"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Fica estabelecido o limite de 02 (duas) escolhas dirigidas para o mesmo credenciado em cada ciclo de distribuição, no caso de necessidade de complementação do </w:t>
      </w:r>
      <w:proofErr w:type="gramStart"/>
      <w:r w:rsidRPr="004D0A81">
        <w:rPr>
          <w:rFonts w:asciiTheme="minorHAnsi" w:hAnsiTheme="minorHAnsi" w:cstheme="minorHAnsi"/>
          <w:sz w:val="21"/>
          <w:szCs w:val="21"/>
          <w:lang w:eastAsia="en-US"/>
        </w:rPr>
        <w:t>serviços previsto</w:t>
      </w:r>
      <w:proofErr w:type="gramEnd"/>
      <w:r w:rsidRPr="004D0A81">
        <w:rPr>
          <w:rFonts w:asciiTheme="minorHAnsi" w:hAnsiTheme="minorHAnsi" w:cstheme="minorHAnsi"/>
          <w:sz w:val="21"/>
          <w:szCs w:val="21"/>
          <w:lang w:eastAsia="en-US"/>
        </w:rPr>
        <w:t xml:space="preserve"> no item 8.8.</w:t>
      </w:r>
    </w:p>
    <w:p w14:paraId="717B3567"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A convocação da CONTRATADA para prestação do serviço será efetuada por meio de Nota de Autorização de Despesa – NAD, emitida por servidor responsável na Secretaria de Finanças.</w:t>
      </w:r>
    </w:p>
    <w:p w14:paraId="1EBCA60F"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A contratada poderá solicitar formalmente, a qualquer momento, sua exclusão temporária na distribuição dos serviços por motivos de férias, afastamentos de profissionais da empresa ou outro motivo de força maior, informando na solicitação um único período de exclusão com antecedência mínima de 02 dias úteis.</w:t>
      </w:r>
    </w:p>
    <w:p w14:paraId="463B47D1"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Os prazos para execução e conclusão de cada tipo de serviço em dias corridos estão estipulados no item 5.</w:t>
      </w:r>
    </w:p>
    <w:p w14:paraId="6B3F09DF"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A Prefeitura Municipal de Campo Verde reserva-se o direito de contratar serviços previstos neste instrumento através de outra modalidade, inclusive com empresas não participantes deste processo de credenciamento. </w:t>
      </w:r>
    </w:p>
    <w:p w14:paraId="6C6A8DE5"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A Prefeitura Municipal de Campo Verde, não pagará gastos de: diárias de hotel, alimentação </w:t>
      </w:r>
      <w:r w:rsidRPr="004D0A81">
        <w:rPr>
          <w:rFonts w:asciiTheme="minorHAnsi" w:hAnsiTheme="minorHAnsi" w:cstheme="minorHAnsi"/>
          <w:sz w:val="21"/>
          <w:szCs w:val="21"/>
          <w:lang w:eastAsia="en-US"/>
        </w:rPr>
        <w:lastRenderedPageBreak/>
        <w:t>e transportes, decorrentes de despesas geradas pelo deslocamento das empresas, para prestarem os serviços solicitados.</w:t>
      </w:r>
    </w:p>
    <w:p w14:paraId="4ED27AF5"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A recusa formal da prestação do serviço, por parte da credenciada, justificada ou não, implica em repasse para a próxima empresa, seguindo a ordem sequencial, ficando a empresa sujeita à penalidade cabível.</w:t>
      </w:r>
    </w:p>
    <w:p w14:paraId="7BC3F113" w14:textId="77777777" w:rsidR="001864FC" w:rsidRPr="004D0A81" w:rsidRDefault="001864FC" w:rsidP="001864FC">
      <w:pPr>
        <w:pStyle w:val="SemEspaamento"/>
        <w:widowControl w:val="0"/>
        <w:numPr>
          <w:ilvl w:val="0"/>
          <w:numId w:val="19"/>
        </w:numPr>
        <w:shd w:val="clear" w:color="auto" w:fill="BFBFBF" w:themeFill="background1" w:themeFillShade="BF"/>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DO GERENCIAMENTO E DA FORMA DE FISCALIZAÇÃO</w:t>
      </w:r>
    </w:p>
    <w:p w14:paraId="27047192"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Os objetos presente nos serviços deste Termo de Referência estarão sujeitos a mais ampla, irrestrita e rigorosa fiscalização, em todas as áreas abrangidas pelos mesmos, obrigando-se a empresa a prestar todos os esclarecimentos necessários que lhes forem solicitados.</w:t>
      </w:r>
    </w:p>
    <w:p w14:paraId="7085B7B1"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A fiscalização do contratante não exclui nem reduz a responsabilidade do contratado perante a execução dos serviços.</w:t>
      </w:r>
    </w:p>
    <w:p w14:paraId="54E4F058"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A fiscalização será feita apenas a título de controle de qualidade e normativas técnicas vigentes, sem que haja, no entanto, qualquer conotação de corresponsabilidade dos fiscais pela execução dos serviços.</w:t>
      </w:r>
    </w:p>
    <w:p w14:paraId="6DE5414C"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A fiscalização de prestação dos serviços será exercida por um representante da Secretaria Municipal da Planejamento, para o seu acompanhamento e a sua fiscalização, ao qual competirá dirimir as dúvidas que surgirem no curso da prestação dos mesmos e de tudo dará ciência à empresa, podendo sustar, recusar, mandar refazer ou fazer quaisquer serviços que estejam em desacordo com o contrato, tais como:</w:t>
      </w:r>
    </w:p>
    <w:p w14:paraId="0F06FEF1"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Verificar junto à empresa contratada e seu preposto se estão tomando todas as providências necessárias para o bom andamento dos serviços, através do Fiscal de contrato Indicados pelas Secretarias;</w:t>
      </w:r>
    </w:p>
    <w:p w14:paraId="1A6F209F"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Orientar: estabelecer diretrizes, dar e receber informações sobre a execução do contrato;</w:t>
      </w:r>
    </w:p>
    <w:p w14:paraId="344328AA"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Fiscalizar: verificar o material utilizado e a forma de execução do objeto do contrato, confirmando o cumprimento das obrigações;</w:t>
      </w:r>
    </w:p>
    <w:p w14:paraId="0F7BBE61"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Interditar: paralisar a execução do contrato por estar em desacordo com o pactuado;</w:t>
      </w:r>
    </w:p>
    <w:p w14:paraId="194340B2"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Intervir: assumir a execução do contrato;</w:t>
      </w:r>
    </w:p>
    <w:p w14:paraId="44159BA5"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Informar: a Administração o cometimento de falhas e irregularidades detectadas pela Contratada que implique comprometimento da aquisição e/ou aplicação de penalidades previstas; </w:t>
      </w:r>
    </w:p>
    <w:p w14:paraId="0C00DE83"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Ter total conhecimento do contrato e suas cláusulas;</w:t>
      </w:r>
    </w:p>
    <w:p w14:paraId="18650BB4"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Solicitar a seus superiores, em tempo hábil para adoção das medidas convenientes, decisões e providências que ultrapassarem a sua competência;</w:t>
      </w:r>
    </w:p>
    <w:p w14:paraId="777EB022"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lastRenderedPageBreak/>
        <w:t xml:space="preserve">Zelar pelo bom relacionamento com a contratada, mantendo um comportamento ético, íntegro e cortês; </w:t>
      </w:r>
      <w:proofErr w:type="gramStart"/>
      <w:r w:rsidRPr="004D0A81">
        <w:rPr>
          <w:rFonts w:asciiTheme="minorHAnsi" w:hAnsiTheme="minorHAnsi" w:cstheme="minorHAnsi"/>
          <w:sz w:val="21"/>
          <w:szCs w:val="21"/>
          <w:lang w:eastAsia="en-US"/>
        </w:rPr>
        <w:t>Conferir</w:t>
      </w:r>
      <w:proofErr w:type="gramEnd"/>
      <w:r w:rsidRPr="004D0A81">
        <w:rPr>
          <w:rFonts w:asciiTheme="minorHAnsi" w:hAnsiTheme="minorHAnsi" w:cstheme="minorHAnsi"/>
          <w:sz w:val="21"/>
          <w:szCs w:val="21"/>
          <w:lang w:eastAsia="en-US"/>
        </w:rPr>
        <w:t xml:space="preserve"> os dados das faturas antes de atestá-las, promovendo as correções devidas e arquivando cópia junto aos demais documentos pertinentes;</w:t>
      </w:r>
    </w:p>
    <w:p w14:paraId="52380DF3"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Anotar todas as ocorrências relacionadas com a execução do contrato, informando ao Gestor do Contrato aquelas que dependam de providências, com vistas à regularização das faltas ou defeitos observados;</w:t>
      </w:r>
    </w:p>
    <w:p w14:paraId="4B7BF805"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Formalizar, sempre, os entendimentos com a Contratada ou seu Preposto, adotando todas as medidas que permitam compatibilizar as obrigações bilaterais;</w:t>
      </w:r>
    </w:p>
    <w:p w14:paraId="6DE6C25D"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Avaliar constantemente a qualidade da execução contratual, propondo, sempre que cabíveis medidas que visem reduzir gastos e racionalizar os serviços;</w:t>
      </w:r>
    </w:p>
    <w:p w14:paraId="48BB4EDD"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Observar rigorosamente os princípios legais e éticos em todos os atos inerentes às suas atribuições, agindo com transparência no desempenho das suas atividades.</w:t>
      </w:r>
    </w:p>
    <w:p w14:paraId="54CD4F79"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Os serviços só serão dados como aceitos, após análise e aprovação pela fiscalização.</w:t>
      </w:r>
    </w:p>
    <w:p w14:paraId="636EB0F8" w14:textId="77777777" w:rsidR="001864FC" w:rsidRPr="004D0A81" w:rsidRDefault="001864FC" w:rsidP="001864FC">
      <w:pPr>
        <w:pStyle w:val="SemEspaamento"/>
        <w:widowControl w:val="0"/>
        <w:suppressAutoHyphens/>
        <w:autoSpaceDE w:val="0"/>
        <w:autoSpaceDN w:val="0"/>
        <w:adjustRightInd w:val="0"/>
        <w:spacing w:line="360" w:lineRule="auto"/>
        <w:ind w:left="360"/>
        <w:jc w:val="both"/>
        <w:rPr>
          <w:rFonts w:asciiTheme="minorHAnsi" w:hAnsiTheme="minorHAnsi" w:cstheme="minorHAnsi"/>
          <w:sz w:val="21"/>
          <w:szCs w:val="21"/>
          <w:lang w:eastAsia="en-US"/>
        </w:rPr>
      </w:pPr>
    </w:p>
    <w:p w14:paraId="2887F608" w14:textId="77777777" w:rsidR="001864FC" w:rsidRPr="004D0A81" w:rsidRDefault="001864FC" w:rsidP="001864FC">
      <w:pPr>
        <w:pStyle w:val="SemEspaamento"/>
        <w:widowControl w:val="0"/>
        <w:numPr>
          <w:ilvl w:val="0"/>
          <w:numId w:val="19"/>
        </w:numPr>
        <w:shd w:val="clear" w:color="auto" w:fill="BFBFBF" w:themeFill="background1" w:themeFillShade="BF"/>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DAS OBRIGAÇÕES DA CONTRATANTE</w:t>
      </w:r>
    </w:p>
    <w:p w14:paraId="02F665E1"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Para garantir o cumprimento do presente Contrato, a CONTRATANTE se obriga a:</w:t>
      </w:r>
    </w:p>
    <w:p w14:paraId="41AF1B77"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Efetuar o pagamento à CONTRATADA de acordo com os preços, prazos e as condições estipuladas;</w:t>
      </w:r>
    </w:p>
    <w:p w14:paraId="75BD7CF2"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Promover através de seu representante, o acompanhamento e a fiscalização dos objetos entregues sob os aspectos quantitativo e qualitativo, dando aceite quando o objeto atender ao Edital e devolvendo para substituição, os que por ventura não atenderem as descrições e especificações exigidas no Edital;</w:t>
      </w:r>
    </w:p>
    <w:p w14:paraId="016F4328"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Proporcionar à CONTRATADA as facilidades necessárias, para a execução do contrato, permitindo o livre acesso dos empregados da CONTRATADA a fim de que possam executar suas tarefas;</w:t>
      </w:r>
    </w:p>
    <w:p w14:paraId="24701718"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Fornecer à CONTRATADA todas as informações relacionadas com o objeto deste contrato;</w:t>
      </w:r>
    </w:p>
    <w:p w14:paraId="7B32CB15"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Informar à empresa contratada, toda e qualquer irregularidade constatada na execução do contrato.</w:t>
      </w:r>
    </w:p>
    <w:p w14:paraId="66A5E863"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Interromper, incontinenti, os serviços que apresentarem irregularidades em sua prestação, comunicando o fato imediatamente à CONTRATADA, bem como qualquer eventual ocorrência </w:t>
      </w:r>
      <w:r w:rsidRPr="004D0A81">
        <w:rPr>
          <w:rFonts w:asciiTheme="minorHAnsi" w:hAnsiTheme="minorHAnsi" w:cstheme="minorHAnsi"/>
          <w:sz w:val="21"/>
          <w:szCs w:val="21"/>
          <w:lang w:eastAsia="en-US"/>
        </w:rPr>
        <w:lastRenderedPageBreak/>
        <w:t xml:space="preserve">de relevo relacionado com o mesmo. </w:t>
      </w:r>
    </w:p>
    <w:p w14:paraId="05D11B06"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Exigir o imediato afastamento de qualquer empregado e/ou preposto da CONTRATADA que aja em desacordo ou embarace a execução das atividades, ou, ainda, que conduza de modo incompatível com o exercício das funções que lhe foram atribuídas, após advertência por escrito;</w:t>
      </w:r>
    </w:p>
    <w:p w14:paraId="42066EBA"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Velar pelo bom andamento do presente contrato, dirimindo dúvidas porventura existentes, através da Secretaria Municipal de Planejamento.</w:t>
      </w:r>
    </w:p>
    <w:p w14:paraId="0BD29C3B"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Aplicar as penalidades regulamentares e contratuais no caso de inadimplemento das obrigações da CONTRATADA. Notificando a CONTRATADA, por escrito e com antecedência, sobre multas, penalidades e quaisquer débitos de sua responsabilidade;</w:t>
      </w:r>
    </w:p>
    <w:p w14:paraId="29C041ED"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ind w:left="851"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Cumprir e fazer cumprir os termos das Leis nº 14.133/2021, e do presente instrumento, inclusive no que diz respeito ao equilíbrio econômico-financeiro durante a execução do contrato;</w:t>
      </w:r>
    </w:p>
    <w:p w14:paraId="5D8F7CBE" w14:textId="77777777" w:rsidR="001864FC" w:rsidRPr="004D0A81" w:rsidRDefault="001864FC" w:rsidP="001864FC">
      <w:pPr>
        <w:pStyle w:val="SemEspaamento"/>
        <w:widowControl w:val="0"/>
        <w:numPr>
          <w:ilvl w:val="0"/>
          <w:numId w:val="19"/>
        </w:numPr>
        <w:shd w:val="clear" w:color="auto" w:fill="BFBFBF" w:themeFill="background1" w:themeFillShade="BF"/>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shd w:val="clear" w:color="auto" w:fill="BFBFBF" w:themeFill="background1" w:themeFillShade="BF"/>
          <w:lang w:eastAsia="en-US"/>
        </w:rPr>
        <w:t>DAS OBRIGAÇÕES E DIREITOS DA CONTRATADA</w:t>
      </w:r>
    </w:p>
    <w:p w14:paraId="64B163F5"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São direitos e responsabilidades da CONTRATADA os seguintes:</w:t>
      </w:r>
    </w:p>
    <w:p w14:paraId="04548D2B"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Executar os serviços licitados, conforme solicitação do setor competente, que ocorrerá com acompanhamento do Servidor responsável pelo recebimento e fiscalização da execução do contrato, dentro dos padrões e prazos estabelecidos, de acordo com as especificações do Termo de Referência, responsabilizando-se por eventuais prejuízos decorrentes do descumprimento das condições estabelecidas;</w:t>
      </w:r>
    </w:p>
    <w:p w14:paraId="3AB851F6"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Cumprir todas as leis e posturas federais, estaduais, municipais pertinentes e normativas técnicas e responsabilizar-se por todos os prejuízos decorrentes de infrações ou omissões que houver dado causa pelo não cumprimento dos mesmos;</w:t>
      </w:r>
    </w:p>
    <w:p w14:paraId="4C2D0BB4"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Assumir, com exclusividade, todos os impostos e taxas que forem devidos em decorrência do objeto </w:t>
      </w:r>
      <w:proofErr w:type="gramStart"/>
      <w:r w:rsidRPr="004D0A81">
        <w:rPr>
          <w:rFonts w:asciiTheme="minorHAnsi" w:hAnsiTheme="minorHAnsi" w:cstheme="minorHAnsi"/>
          <w:sz w:val="21"/>
          <w:szCs w:val="21"/>
          <w:lang w:eastAsia="en-US"/>
        </w:rPr>
        <w:t>deste contrato quaisquer</w:t>
      </w:r>
      <w:proofErr w:type="gramEnd"/>
      <w:r w:rsidRPr="004D0A81">
        <w:rPr>
          <w:rFonts w:asciiTheme="minorHAnsi" w:hAnsiTheme="minorHAnsi" w:cstheme="minorHAnsi"/>
          <w:sz w:val="21"/>
          <w:szCs w:val="21"/>
          <w:lang w:eastAsia="en-US"/>
        </w:rPr>
        <w:t xml:space="preserve"> outras despesas que se fizerem necessárias ao cumprimento do objeto pactuado;</w:t>
      </w:r>
    </w:p>
    <w:p w14:paraId="7726E136"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Executar os serviços objeto da contratação de acordo com os dias solicitados, os padrões de qualidade exigidos pela CONTRATANTE e de acordo com as normas técnicas e legais vigentes;</w:t>
      </w:r>
    </w:p>
    <w:p w14:paraId="299AD93E"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Não transferir a outrem, no todo ou em parte, o presente contrato;</w:t>
      </w:r>
    </w:p>
    <w:p w14:paraId="348CE67B"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Selecionar rigorosamente os prestadores que executarão os serviços contratados;</w:t>
      </w:r>
    </w:p>
    <w:p w14:paraId="1C72D70D"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Colocar à disposição da CONTRATANTE, na data de início da Nota de Autorização de Despesa </w:t>
      </w:r>
      <w:r w:rsidRPr="004D0A81">
        <w:rPr>
          <w:rFonts w:asciiTheme="minorHAnsi" w:hAnsiTheme="minorHAnsi" w:cstheme="minorHAnsi"/>
          <w:sz w:val="21"/>
          <w:szCs w:val="21"/>
          <w:lang w:eastAsia="en-US"/>
        </w:rPr>
        <w:lastRenderedPageBreak/>
        <w:t>- NAD, o pessoal necessário à execução dos serviços;</w:t>
      </w:r>
    </w:p>
    <w:p w14:paraId="7CB0C371"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Efetuar a reposição de pessoal, em caráter imediato, em eventual ausência;</w:t>
      </w:r>
    </w:p>
    <w:p w14:paraId="2446CF52"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Prestar todos os esclarecimentos que forem solicitados pela fiscalização da CONTRATANTE, cujas reclamações se obriga a atender prontamente;</w:t>
      </w:r>
    </w:p>
    <w:p w14:paraId="4B8C4DA3"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Assumir todas as responsabilidades e adotar as medidas necessárias ao atendimento dos seus empregados acidentados ou com mal súbito;</w:t>
      </w:r>
    </w:p>
    <w:p w14:paraId="608B3FAD"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Manter, durante a execução do contrato, todas as condições de habilitação e qualificação exigidas na licitação/contratação;</w:t>
      </w:r>
    </w:p>
    <w:p w14:paraId="5916CB67"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Comprovar, sempre que solicitado pela CONTRATANTE, a quitação das obrigações trabalhistas, previdenciárias e fiscais, como condição à percepção mensal do valor faturado;</w:t>
      </w:r>
    </w:p>
    <w:p w14:paraId="5A861C69"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Não repassar os custos de qualquer dos itens a seus empregados;</w:t>
      </w:r>
    </w:p>
    <w:p w14:paraId="65FCDADC"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Comunicar imediatamente à Prefeitura qualquer alteração ocorrida no endereço, telefone, e-mail, conta bancária e outros julgáveis necessários;</w:t>
      </w:r>
    </w:p>
    <w:p w14:paraId="30650749"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Corrigir, sem qualquer ônus, e no prazo fixado pelo CONTRATANTE, os serviços que apresentem incorreção e imperfeição, sem prejuízo das sanções administrativas aplicáveis.</w:t>
      </w:r>
    </w:p>
    <w:p w14:paraId="2ED53B6F"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A ausência ou omissão da fiscalização do CONTRATANTE não eximirá a CONTRATADA das responsabilidades previstas neste contrato.</w:t>
      </w:r>
    </w:p>
    <w:p w14:paraId="4555E8D7" w14:textId="77777777" w:rsidR="001864FC" w:rsidRPr="004D0A81" w:rsidRDefault="001864FC" w:rsidP="001864FC">
      <w:pPr>
        <w:pStyle w:val="SemEspaamento"/>
        <w:widowControl w:val="0"/>
        <w:numPr>
          <w:ilvl w:val="0"/>
          <w:numId w:val="19"/>
        </w:numPr>
        <w:shd w:val="clear" w:color="auto" w:fill="BFBFBF" w:themeFill="background1" w:themeFillShade="BF"/>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DAS SANÇÕES ADMINISTRATIVAS</w:t>
      </w:r>
    </w:p>
    <w:p w14:paraId="0BD25FF1"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Pela inexecução total ou parcial do objeto licitado, a CONTRATANTE poderá garantida a defesa prévia, aplicar à CONTRATADA as seguintes sanções: </w:t>
      </w:r>
    </w:p>
    <w:p w14:paraId="20B7603E"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Multa administrativa no percentual de 1% (um por cento) por dia de atraso, a partir do primeiro dia útil subsequente à data limite fixada na programação da prestação do serviço, incidindo sobre o valor da obrigação inadimplida, até o percentual máximo de 20% (vinte por cento) calculado sobre o valor do contrato, o que não impede aplicação das demais sanções;</w:t>
      </w:r>
    </w:p>
    <w:p w14:paraId="35F3ED23"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Pela inexecução parcial ou total deste contrato, poderão ser aplicadas as seguintes sanções:</w:t>
      </w:r>
    </w:p>
    <w:p w14:paraId="69DD1D8C"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Advertência;</w:t>
      </w:r>
    </w:p>
    <w:p w14:paraId="62C368C9"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Multa indenizatória fixada em 20% (vinte por cento) do valor total do contrato, no caso de inexecução total, e de 1% (um por cento) até o limite de 20% (vinte por cento) sobre o valor da obrigação inadimplida, no caso de inexecução parcial do contrato;</w:t>
      </w:r>
    </w:p>
    <w:p w14:paraId="7D97DA8E"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Suspensão temporária de participação em licitação e impedimento de contratar com a Prefeitura </w:t>
      </w:r>
      <w:r w:rsidRPr="004D0A81">
        <w:rPr>
          <w:rFonts w:asciiTheme="minorHAnsi" w:hAnsiTheme="minorHAnsi" w:cstheme="minorHAnsi"/>
          <w:sz w:val="21"/>
          <w:szCs w:val="21"/>
          <w:lang w:eastAsia="en-US"/>
        </w:rPr>
        <w:lastRenderedPageBreak/>
        <w:t>Municipal de Campo Verde, nos termos da legislação vigente;</w:t>
      </w:r>
    </w:p>
    <w:p w14:paraId="45A87D3C"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Declaração de inidoneidade para licitar e contratar com a Administração Pública enquanto perdurarem os motivos determinantes da punição ou até que seja promovida a reabilitação, na forma da lei, perante a própria autoridade que aplicou a penalidade. </w:t>
      </w:r>
    </w:p>
    <w:p w14:paraId="6BD9462E"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Do ato que aplicar a penalidade caberá recurso, no prazo de 5 (cinco) dias úteis, a contar da ciência da informação, podendo a Administração reconsiderar sua decisão ou nesse prazo encaminhá-lo devidamente informados para a apreciação e decisão superior, dentro do mesmo prazo.</w:t>
      </w:r>
    </w:p>
    <w:p w14:paraId="09663552"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Se a CONTRATADA não proceder ao recolhimento da multa no prazo de 5 (cinco) dias úteis contados da intimação por parte da Prefeitura Municipal, o respectivo valor será descontado dos créditos que o CONTRATADO possuir com esta Prefeitura Municipal e, se estes não forem suficientes, o valor que sobejar será encaminhado para execução pela Procuradoria Jurídica;</w:t>
      </w:r>
    </w:p>
    <w:p w14:paraId="31183FC4"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As penalidades acima previstas só poderão ser relevadas nas hipóteses de caso fortuito ou força maior, devidamente justificado e comprovado, a juízo do Prefeito Municipal;</w:t>
      </w:r>
    </w:p>
    <w:p w14:paraId="0A5305CB" w14:textId="77777777" w:rsidR="001864FC" w:rsidRPr="004D0A81" w:rsidRDefault="001864FC" w:rsidP="001864FC">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p>
    <w:p w14:paraId="2E11EA14" w14:textId="77777777" w:rsidR="001864FC" w:rsidRPr="004D0A81" w:rsidRDefault="001864FC" w:rsidP="001864FC">
      <w:pPr>
        <w:pStyle w:val="SemEspaamento"/>
        <w:widowControl w:val="0"/>
        <w:numPr>
          <w:ilvl w:val="0"/>
          <w:numId w:val="19"/>
        </w:numPr>
        <w:shd w:val="clear" w:color="auto" w:fill="BFBFBF" w:themeFill="background1" w:themeFillShade="BF"/>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DA QUALIFICAÇÃO TÉCNICA DA PROPONENTE</w:t>
      </w:r>
    </w:p>
    <w:p w14:paraId="004DD6FD"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Para a habilitação no credenciamento junto Prefeitura, a empresa interessada além da documentação referente habilitação jurídica, regularidade fiscal, trabalhista e qualificação econômica/financeira prevista no edital, deverá apresentar os seguintes documentos:</w:t>
      </w:r>
    </w:p>
    <w:p w14:paraId="453D5398"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Registro ou prova de inscrição da pessoa jurídica no Conselho Regional de Engenharia e Agronomia (CREA) ou no Conselho de Arquitetura e Urbanismo (CAU), dentro do seu prazo de validade, constando os responsáveis técnicos compatível com os projetos que irão realizar o credenciamento.</w:t>
      </w:r>
    </w:p>
    <w:p w14:paraId="5CBCC416"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Certidão de registro junto ao CREA - Conselho Regional de Engenharia e Agronomia, ou ao CAU – Conselho de Arquitetura e Urbanismo, dos profissionais que compõem o quadro técnico da empresa, cujos nomes porventura não constem no registro acima.</w:t>
      </w:r>
    </w:p>
    <w:p w14:paraId="50BB6E5C"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Prova de vínculo com a empresa proponente, dos profissionais que compõem o seu quadro técnico na condição de: a) Empregado, neste caso a comprovação deverá ser realizada mediante Carteira de Trabalho ou contrato de prestação de serviço ou certidão que comprove que o profissional faz parte do corpo técnico da empresa perante o CREA ou CAU; b) Para sócio de empresas, neste caso a comprovação poderá ser feita através de ato constitutivo empresarial, </w:t>
      </w:r>
      <w:r w:rsidRPr="004D0A81">
        <w:rPr>
          <w:rFonts w:asciiTheme="minorHAnsi" w:hAnsiTheme="minorHAnsi" w:cstheme="minorHAnsi"/>
          <w:sz w:val="21"/>
          <w:szCs w:val="21"/>
          <w:lang w:eastAsia="en-US"/>
        </w:rPr>
        <w:lastRenderedPageBreak/>
        <w:t>Ata da Assembleia em que se deu sua investidura no cargo ou, ainda, do Contrato Social;</w:t>
      </w:r>
    </w:p>
    <w:p w14:paraId="4185AE9E" w14:textId="77777777" w:rsidR="001864FC" w:rsidRPr="004D0A81" w:rsidRDefault="001864FC" w:rsidP="001864FC">
      <w:pPr>
        <w:pStyle w:val="SemEspaamento"/>
        <w:widowControl w:val="0"/>
        <w:numPr>
          <w:ilvl w:val="2"/>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 Apresentar, no mínimo, 01 (um) atestado de capacidade técnica com registro de atestado, devidamente registrado na entidade profissional competente, no caso o CREA ou CAU, em nome dos profissionais que exercerão a função de responsáveis técnicos, que comprove aptidão da licitante para desempenho de atividade pertinente e compatível em características, quantidades e prazos, similares ou superiores ao objeto deste edital. </w:t>
      </w:r>
    </w:p>
    <w:p w14:paraId="4088AC27" w14:textId="77777777" w:rsidR="001864FC" w:rsidRPr="004D0A81" w:rsidRDefault="001864FC" w:rsidP="001864FC">
      <w:pPr>
        <w:pStyle w:val="SemEspaamento"/>
        <w:widowControl w:val="0"/>
        <w:numPr>
          <w:ilvl w:val="3"/>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Para efeito de caracterização desta pertinência e compatibilidade, serão observados os </w:t>
      </w:r>
      <w:proofErr w:type="gramStart"/>
      <w:r w:rsidRPr="004D0A81">
        <w:rPr>
          <w:rFonts w:asciiTheme="minorHAnsi" w:hAnsiTheme="minorHAnsi" w:cstheme="minorHAnsi"/>
          <w:sz w:val="21"/>
          <w:szCs w:val="21"/>
          <w:lang w:eastAsia="en-US"/>
        </w:rPr>
        <w:t>mesmos parâmetros disposto</w:t>
      </w:r>
      <w:proofErr w:type="gramEnd"/>
      <w:r w:rsidRPr="004D0A81">
        <w:rPr>
          <w:rFonts w:asciiTheme="minorHAnsi" w:hAnsiTheme="minorHAnsi" w:cstheme="minorHAnsi"/>
          <w:sz w:val="21"/>
          <w:szCs w:val="21"/>
          <w:lang w:eastAsia="en-US"/>
        </w:rPr>
        <w:t xml:space="preserve"> no Termo de Referência;</w:t>
      </w:r>
    </w:p>
    <w:p w14:paraId="56413C51" w14:textId="77777777" w:rsidR="001864FC" w:rsidRPr="004D0A81" w:rsidRDefault="001864FC" w:rsidP="001864FC">
      <w:pPr>
        <w:pStyle w:val="SemEspaamento"/>
        <w:widowControl w:val="0"/>
        <w:numPr>
          <w:ilvl w:val="3"/>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Atestado(s) devera(</w:t>
      </w:r>
      <w:proofErr w:type="spellStart"/>
      <w:r w:rsidRPr="004D0A81">
        <w:rPr>
          <w:rFonts w:asciiTheme="minorHAnsi" w:hAnsiTheme="minorHAnsi" w:cstheme="minorHAnsi"/>
          <w:sz w:val="21"/>
          <w:szCs w:val="21"/>
          <w:lang w:eastAsia="en-US"/>
        </w:rPr>
        <w:t>ão</w:t>
      </w:r>
      <w:proofErr w:type="spellEnd"/>
      <w:r w:rsidRPr="004D0A81">
        <w:rPr>
          <w:rFonts w:asciiTheme="minorHAnsi" w:hAnsiTheme="minorHAnsi" w:cstheme="minorHAnsi"/>
          <w:sz w:val="21"/>
          <w:szCs w:val="21"/>
          <w:lang w:eastAsia="en-US"/>
        </w:rPr>
        <w:t>) conter, além do nome do atestante, endereço e telefone da pessoa jurídica, ou qualquer outra forma de que a Prefeitura possa valer-se para manter contato com a empresa declarante;</w:t>
      </w:r>
    </w:p>
    <w:p w14:paraId="1FB3DBB3" w14:textId="77777777" w:rsidR="001864FC" w:rsidRPr="004D0A81" w:rsidRDefault="001864FC" w:rsidP="001864FC">
      <w:pPr>
        <w:pStyle w:val="SemEspaamento"/>
        <w:widowControl w:val="0"/>
        <w:numPr>
          <w:ilvl w:val="3"/>
          <w:numId w:val="19"/>
        </w:numPr>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A Prefeitura se reserva o direito de realizar diligências para comprovar a veracidade dos atestados, </w:t>
      </w:r>
      <w:proofErr w:type="gramStart"/>
      <w:r w:rsidRPr="004D0A81">
        <w:rPr>
          <w:rFonts w:asciiTheme="minorHAnsi" w:hAnsiTheme="minorHAnsi" w:cstheme="minorHAnsi"/>
          <w:sz w:val="21"/>
          <w:szCs w:val="21"/>
          <w:lang w:eastAsia="en-US"/>
        </w:rPr>
        <w:t>podendo, requisitar</w:t>
      </w:r>
      <w:proofErr w:type="gramEnd"/>
      <w:r w:rsidRPr="004D0A81">
        <w:rPr>
          <w:rFonts w:asciiTheme="minorHAnsi" w:hAnsiTheme="minorHAnsi" w:cstheme="minorHAnsi"/>
          <w:sz w:val="21"/>
          <w:szCs w:val="21"/>
          <w:lang w:eastAsia="en-US"/>
        </w:rPr>
        <w:t xml:space="preserve"> cópias de outros documentos comprobatórios do conteúdo declarado.</w:t>
      </w:r>
    </w:p>
    <w:p w14:paraId="5200278F" w14:textId="77777777" w:rsidR="001864FC" w:rsidRPr="004D0A81" w:rsidRDefault="001864FC" w:rsidP="001864FC">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Nota: Segundo o TCU, QUALIFICAÇÃO TÉCNICA: Atestado de capacidade técnica. Contrato social. Objeto da licitação. Compatibilidade. Não são considerados validos para fins de habilitação atestados de prestação de serviços incompatíveis com as atividades econômicas previstas no contrato social do licitante. Os atestados devem não apensas demostrar uma situação de fato, mas, necessariamente uma situação fática que tenha ocorrido em conformidade com a lei e com o contrato social (Processo 038.498/2021-9. Tipo de processo: REPRESENTAÇÃO (REPR). Relator MINISTRO WALTON ALENCAR RODRIGUES. Data da sessão: 08/12/2021. Número da ata 48/2021 – Plenário. ACORDÃO 2939/2021 – PLENÁRIO). Boletim de Jurisprudência n. 385, sessões: 8 e 15 de dezembro de 2021, data da publicação 31/01/2022.</w:t>
      </w:r>
    </w:p>
    <w:p w14:paraId="6AFA885E"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A Secretaria Municipal de Administração, através da Comissão Permanente de Licitações – CPL, norteará a forma de recebimento da documentação e os servidores responsáveis pela recepção e conferência da documentação de habilitação, ficando a avaliação técnica de qualificação a cargo dos servidores indicados pela Secretaria Municipal de Planejamento no item 14 deste Termo. </w:t>
      </w:r>
    </w:p>
    <w:p w14:paraId="284E5BD0" w14:textId="77777777" w:rsidR="001864FC" w:rsidRPr="004D0A81" w:rsidRDefault="001864FC" w:rsidP="001864FC">
      <w:pPr>
        <w:pStyle w:val="SemEspaamento"/>
        <w:widowControl w:val="0"/>
        <w:suppressAutoHyphens/>
        <w:autoSpaceDE w:val="0"/>
        <w:autoSpaceDN w:val="0"/>
        <w:adjustRightInd w:val="0"/>
        <w:spacing w:line="360" w:lineRule="auto"/>
        <w:jc w:val="both"/>
        <w:rPr>
          <w:rFonts w:asciiTheme="minorHAnsi" w:hAnsiTheme="minorHAnsi" w:cstheme="minorHAnsi"/>
          <w:sz w:val="21"/>
          <w:szCs w:val="21"/>
          <w:lang w:eastAsia="en-US"/>
        </w:rPr>
      </w:pPr>
    </w:p>
    <w:p w14:paraId="6124F022" w14:textId="77777777" w:rsidR="001864FC" w:rsidRPr="004D0A81" w:rsidRDefault="001864FC" w:rsidP="001864FC">
      <w:pPr>
        <w:pStyle w:val="SemEspaamento"/>
        <w:widowControl w:val="0"/>
        <w:numPr>
          <w:ilvl w:val="0"/>
          <w:numId w:val="19"/>
        </w:numPr>
        <w:shd w:val="clear" w:color="auto" w:fill="BFBFBF" w:themeFill="background1" w:themeFillShade="BF"/>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DA APROVAÇÃO E ANÁLISE DOS SERVIÇOS</w:t>
      </w:r>
    </w:p>
    <w:p w14:paraId="611D43AF"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Fica indicado o Servidor EDER HENRIQUE MOURA SANTOS, Cargo/Função: Supervisor de Topografia, Portador do CPF N.º 935.800.292-15, e-mail: </w:t>
      </w:r>
      <w:hyperlink r:id="rId10" w:history="1">
        <w:r w:rsidRPr="004D0A81">
          <w:rPr>
            <w:rFonts w:asciiTheme="minorHAnsi" w:hAnsiTheme="minorHAnsi" w:cstheme="minorHAnsi"/>
            <w:sz w:val="21"/>
            <w:szCs w:val="21"/>
          </w:rPr>
          <w:t>obras.topografia@campoverde.mt.gov.br</w:t>
        </w:r>
      </w:hyperlink>
      <w:r w:rsidRPr="004D0A81">
        <w:rPr>
          <w:rFonts w:asciiTheme="minorHAnsi" w:hAnsiTheme="minorHAnsi" w:cstheme="minorHAnsi"/>
          <w:sz w:val="21"/>
          <w:szCs w:val="21"/>
          <w:lang w:eastAsia="en-US"/>
        </w:rPr>
        <w:t xml:space="preserve">, Fone: (66) 3419-2299, </w:t>
      </w:r>
      <w:r w:rsidRPr="004D0A81">
        <w:rPr>
          <w:rFonts w:asciiTheme="minorHAnsi" w:hAnsiTheme="minorHAnsi" w:cstheme="minorHAnsi"/>
          <w:sz w:val="21"/>
          <w:szCs w:val="21"/>
          <w:lang w:eastAsia="en-US"/>
        </w:rPr>
        <w:lastRenderedPageBreak/>
        <w:t xml:space="preserve">como responsável pelo julgamento, análise e aprovação da entrega dos serviços do Credenciamento e como titular dos possíveis contratos, sendo permitida a contratação de terceiros para assisti-lo e subsidiá-lo de informações pertinentes a essa atribuição. </w:t>
      </w:r>
    </w:p>
    <w:p w14:paraId="3ABA69AA"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Fica indicada a Servidora EMILLY BORGES CONCEIÇÃO, Cargo/Função: Supervisora de Fiscalização de Obras, Portador do CPF N.º 031.174.871-66, e-mail: </w:t>
      </w:r>
      <w:hyperlink r:id="rId11" w:history="1">
        <w:r w:rsidRPr="004D0A81">
          <w:rPr>
            <w:rFonts w:asciiTheme="minorHAnsi" w:hAnsiTheme="minorHAnsi" w:cstheme="minorHAnsi"/>
            <w:sz w:val="21"/>
            <w:szCs w:val="21"/>
            <w:lang w:eastAsia="en-US"/>
          </w:rPr>
          <w:t>engenharia@campoverde.mt.gov.br</w:t>
        </w:r>
      </w:hyperlink>
      <w:r w:rsidRPr="004D0A81">
        <w:rPr>
          <w:rFonts w:asciiTheme="minorHAnsi" w:hAnsiTheme="minorHAnsi" w:cstheme="minorHAnsi"/>
          <w:sz w:val="21"/>
          <w:szCs w:val="21"/>
          <w:lang w:eastAsia="en-US"/>
        </w:rPr>
        <w:t>, Fone: (66) 3419-1062, como suplente dos possíveis contratos, sendo permitida a contratação de terceiros para assisti-lo e subsidiá-lo de informações pertinentes a essa atribuição.</w:t>
      </w:r>
    </w:p>
    <w:p w14:paraId="3B183932" w14:textId="77777777" w:rsidR="001864FC" w:rsidRPr="004D0A81" w:rsidRDefault="001864FC" w:rsidP="001864FC">
      <w:pPr>
        <w:pStyle w:val="SemEspaamento"/>
        <w:widowControl w:val="0"/>
        <w:numPr>
          <w:ilvl w:val="0"/>
          <w:numId w:val="19"/>
        </w:numPr>
        <w:shd w:val="clear" w:color="auto" w:fill="BFBFBF" w:themeFill="background1" w:themeFillShade="BF"/>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DO PRAZO DE ENTREGA</w:t>
      </w:r>
    </w:p>
    <w:p w14:paraId="2B56FDA5"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Os projetos elaborados, objeto desse termo de referência, deverão ser entregues no prazo estabelecido no item 5, sendo admitida a dilatação do prazo apenas em caráter excepcional, sendo necessária justificativa por escrito, que será analisado e autorizado pelos fiscais designados para no item 14.</w:t>
      </w:r>
    </w:p>
    <w:p w14:paraId="434D6B8C"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O atraso na entrega dos projetos sem a aprovação dos fiscais, estará a CONTRATADA sujeita a multa prevista no item 12.</w:t>
      </w:r>
    </w:p>
    <w:p w14:paraId="50C00B0D" w14:textId="77777777" w:rsidR="001864FC" w:rsidRPr="004D0A81" w:rsidRDefault="001864FC" w:rsidP="001864FC">
      <w:pPr>
        <w:pStyle w:val="SemEspaamento"/>
        <w:widowControl w:val="0"/>
        <w:numPr>
          <w:ilvl w:val="0"/>
          <w:numId w:val="19"/>
        </w:numPr>
        <w:shd w:val="clear" w:color="auto" w:fill="BFBFBF" w:themeFill="background1" w:themeFillShade="BF"/>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DA FORMA DE ENTREGA DOS PROJETOS</w:t>
      </w:r>
    </w:p>
    <w:p w14:paraId="7274DCDE"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Os projetos elaborados, objeto desse termo de referência, deverão ser entregues em mídia digital, copiados em CD ou mídia equivalente e/ou superior, sendo em </w:t>
      </w:r>
      <w:proofErr w:type="spellStart"/>
      <w:r w:rsidRPr="004D0A81">
        <w:rPr>
          <w:rFonts w:asciiTheme="minorHAnsi" w:hAnsiTheme="minorHAnsi" w:cstheme="minorHAnsi"/>
          <w:sz w:val="21"/>
          <w:szCs w:val="21"/>
          <w:lang w:eastAsia="en-US"/>
        </w:rPr>
        <w:t>formato.dwg</w:t>
      </w:r>
      <w:proofErr w:type="spellEnd"/>
      <w:r w:rsidRPr="004D0A81">
        <w:rPr>
          <w:rFonts w:asciiTheme="minorHAnsi" w:hAnsiTheme="minorHAnsi" w:cstheme="minorHAnsi"/>
          <w:sz w:val="21"/>
          <w:szCs w:val="21"/>
          <w:lang w:eastAsia="en-US"/>
        </w:rPr>
        <w:t xml:space="preserve">, </w:t>
      </w:r>
      <w:proofErr w:type="spellStart"/>
      <w:r w:rsidRPr="004D0A81">
        <w:rPr>
          <w:rFonts w:asciiTheme="minorHAnsi" w:hAnsiTheme="minorHAnsi" w:cstheme="minorHAnsi"/>
          <w:sz w:val="21"/>
          <w:szCs w:val="21"/>
          <w:lang w:eastAsia="en-US"/>
        </w:rPr>
        <w:t>rvt</w:t>
      </w:r>
      <w:proofErr w:type="spellEnd"/>
      <w:r w:rsidRPr="004D0A81">
        <w:rPr>
          <w:rFonts w:asciiTheme="minorHAnsi" w:hAnsiTheme="minorHAnsi" w:cstheme="minorHAnsi"/>
          <w:sz w:val="21"/>
          <w:szCs w:val="21"/>
          <w:lang w:eastAsia="en-US"/>
        </w:rPr>
        <w:t xml:space="preserve"> e </w:t>
      </w:r>
      <w:proofErr w:type="spellStart"/>
      <w:r w:rsidRPr="004D0A81">
        <w:rPr>
          <w:rFonts w:asciiTheme="minorHAnsi" w:hAnsiTheme="minorHAnsi" w:cstheme="minorHAnsi"/>
          <w:sz w:val="21"/>
          <w:szCs w:val="21"/>
          <w:lang w:eastAsia="en-US"/>
        </w:rPr>
        <w:t>pdf</w:t>
      </w:r>
      <w:proofErr w:type="spellEnd"/>
      <w:r w:rsidRPr="004D0A81">
        <w:rPr>
          <w:rFonts w:asciiTheme="minorHAnsi" w:hAnsiTheme="minorHAnsi" w:cstheme="minorHAnsi"/>
          <w:sz w:val="21"/>
          <w:szCs w:val="21"/>
          <w:lang w:eastAsia="en-US"/>
        </w:rPr>
        <w:t xml:space="preserve">, e com as devidas </w:t>
      </w:r>
      <w:proofErr w:type="spellStart"/>
      <w:r w:rsidRPr="004D0A81">
        <w:rPr>
          <w:rFonts w:asciiTheme="minorHAnsi" w:hAnsiTheme="minorHAnsi" w:cstheme="minorHAnsi"/>
          <w:sz w:val="21"/>
          <w:szCs w:val="21"/>
          <w:lang w:eastAsia="en-US"/>
        </w:rPr>
        <w:t>ARTs</w:t>
      </w:r>
      <w:proofErr w:type="spellEnd"/>
      <w:r w:rsidRPr="004D0A81">
        <w:rPr>
          <w:rFonts w:asciiTheme="minorHAnsi" w:hAnsiTheme="minorHAnsi" w:cstheme="minorHAnsi"/>
          <w:sz w:val="21"/>
          <w:szCs w:val="21"/>
          <w:lang w:eastAsia="en-US"/>
        </w:rPr>
        <w:t>, bem como, em 02 (duas) vias coloridas em papel específico de plotagem, de acordo com a solicitação do demandante.</w:t>
      </w:r>
    </w:p>
    <w:p w14:paraId="1FCB3DC2" w14:textId="77777777" w:rsidR="001864FC" w:rsidRPr="004D0A81" w:rsidRDefault="001864FC" w:rsidP="001864FC">
      <w:pPr>
        <w:pStyle w:val="SemEspaamento"/>
        <w:widowControl w:val="0"/>
        <w:numPr>
          <w:ilvl w:val="0"/>
          <w:numId w:val="19"/>
        </w:numPr>
        <w:shd w:val="clear" w:color="auto" w:fill="BFBFBF" w:themeFill="background1" w:themeFillShade="BF"/>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DA VIGÊNCIA DO CREDENCIAMENTO</w:t>
      </w:r>
    </w:p>
    <w:p w14:paraId="530CF41F"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A vigência do Contrato oriundo do credenciamento será a partir de sua assinatura e vigorará pelo período de 12 (doze) meses, podendo ser prorrogado por iguais e sucessivos períodos até o limite estabelecido no art. 106 da Lei n.º 14.133 e alterações posteriores.</w:t>
      </w:r>
    </w:p>
    <w:p w14:paraId="5C6CD8E8" w14:textId="77777777" w:rsidR="001864FC" w:rsidRPr="004D0A81" w:rsidRDefault="001864FC" w:rsidP="001864FC">
      <w:pPr>
        <w:pStyle w:val="SemEspaamento"/>
        <w:widowControl w:val="0"/>
        <w:numPr>
          <w:ilvl w:val="0"/>
          <w:numId w:val="19"/>
        </w:numPr>
        <w:shd w:val="clear" w:color="auto" w:fill="BFBFBF" w:themeFill="background1" w:themeFillShade="BF"/>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DA DOTAÇÃO ORÇAMENTÁRIA</w:t>
      </w:r>
    </w:p>
    <w:p w14:paraId="56CA245B"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As despesas decorrentes desta licitação correrão à conta de dotação Orçamentária indicada no momento oportuno, nos processos administrativos de utilização do Credenciamento.</w:t>
      </w:r>
    </w:p>
    <w:p w14:paraId="21386571" w14:textId="77777777" w:rsidR="001864FC" w:rsidRPr="004D0A81" w:rsidRDefault="001864FC" w:rsidP="001864FC">
      <w:pPr>
        <w:pStyle w:val="SemEspaamento"/>
        <w:widowControl w:val="0"/>
        <w:numPr>
          <w:ilvl w:val="0"/>
          <w:numId w:val="19"/>
        </w:numPr>
        <w:shd w:val="clear" w:color="auto" w:fill="BFBFBF" w:themeFill="background1" w:themeFillShade="BF"/>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t>DO PAGAMENTO</w:t>
      </w:r>
    </w:p>
    <w:p w14:paraId="0B9868BC"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O pagamento será efetuado através de crédito bancário, em até 30 (trinta) dias corridos, contados da data de liquidação da Nota Fiscal, discriminativa, devidamente atestada por servidor designado, onde a CONTRATANTE poderá deduzir do montante a pagar os valores correspondentes às multas ou indenizações devidas pela CONTRATADA, desde que não haja nenhum fato impeditivo. </w:t>
      </w:r>
    </w:p>
    <w:p w14:paraId="42A8DBEE" w14:textId="77777777" w:rsidR="001864FC" w:rsidRPr="004D0A81" w:rsidRDefault="001864FC" w:rsidP="001864FC">
      <w:pPr>
        <w:pStyle w:val="SemEspaamento"/>
        <w:widowControl w:val="0"/>
        <w:numPr>
          <w:ilvl w:val="0"/>
          <w:numId w:val="19"/>
        </w:numPr>
        <w:shd w:val="clear" w:color="auto" w:fill="BFBFBF" w:themeFill="background1" w:themeFillShade="BF"/>
        <w:suppressAutoHyphens/>
        <w:autoSpaceDE w:val="0"/>
        <w:autoSpaceDN w:val="0"/>
        <w:adjustRightInd w:val="0"/>
        <w:spacing w:line="360" w:lineRule="auto"/>
        <w:jc w:val="both"/>
        <w:rPr>
          <w:rFonts w:asciiTheme="minorHAnsi" w:hAnsiTheme="minorHAnsi" w:cstheme="minorHAnsi"/>
          <w:b/>
          <w:sz w:val="21"/>
          <w:szCs w:val="21"/>
          <w:lang w:eastAsia="en-US"/>
        </w:rPr>
      </w:pPr>
      <w:r w:rsidRPr="004D0A81">
        <w:rPr>
          <w:rFonts w:asciiTheme="minorHAnsi" w:hAnsiTheme="minorHAnsi" w:cstheme="minorHAnsi"/>
          <w:b/>
          <w:sz w:val="21"/>
          <w:szCs w:val="21"/>
          <w:lang w:eastAsia="en-US"/>
        </w:rPr>
        <w:lastRenderedPageBreak/>
        <w:t>DA ELABORAÇÃO</w:t>
      </w:r>
    </w:p>
    <w:p w14:paraId="6309FE9E" w14:textId="77777777" w:rsidR="001864FC" w:rsidRPr="004D0A81" w:rsidRDefault="001864FC" w:rsidP="001864FC">
      <w:pPr>
        <w:pStyle w:val="SemEspaamento"/>
        <w:widowControl w:val="0"/>
        <w:numPr>
          <w:ilvl w:val="1"/>
          <w:numId w:val="19"/>
        </w:numPr>
        <w:suppressAutoHyphens/>
        <w:autoSpaceDE w:val="0"/>
        <w:autoSpaceDN w:val="0"/>
        <w:adjustRightInd w:val="0"/>
        <w:spacing w:line="360" w:lineRule="auto"/>
        <w:ind w:left="0" w:firstLine="0"/>
        <w:jc w:val="both"/>
        <w:rPr>
          <w:rFonts w:asciiTheme="minorHAnsi" w:hAnsiTheme="minorHAnsi" w:cstheme="minorHAnsi"/>
          <w:sz w:val="21"/>
          <w:szCs w:val="21"/>
          <w:lang w:eastAsia="en-US"/>
        </w:rPr>
      </w:pPr>
      <w:r w:rsidRPr="004D0A81">
        <w:rPr>
          <w:rFonts w:asciiTheme="minorHAnsi" w:hAnsiTheme="minorHAnsi" w:cstheme="minorHAnsi"/>
          <w:sz w:val="21"/>
          <w:szCs w:val="21"/>
          <w:lang w:eastAsia="en-US"/>
        </w:rPr>
        <w:t xml:space="preserve">O Termo de Referência foi elaborado pela Servidora EMILLY BORGES CONCEIÇÃO, portador do CPF: 031.174.871-66, Cargo/Função: Supervisora de Fiscalização de Obras, e-mail: </w:t>
      </w:r>
      <w:hyperlink r:id="rId12" w:history="1">
        <w:r w:rsidRPr="004D0A81">
          <w:rPr>
            <w:rFonts w:asciiTheme="minorHAnsi" w:hAnsiTheme="minorHAnsi" w:cstheme="minorHAnsi"/>
            <w:sz w:val="21"/>
            <w:szCs w:val="21"/>
            <w:lang w:eastAsia="en-US"/>
          </w:rPr>
          <w:t>engenharia@campoverde.mt.gov.br</w:t>
        </w:r>
      </w:hyperlink>
      <w:r w:rsidRPr="004D0A81">
        <w:rPr>
          <w:rFonts w:asciiTheme="minorHAnsi" w:hAnsiTheme="minorHAnsi" w:cstheme="minorHAnsi"/>
          <w:sz w:val="21"/>
          <w:szCs w:val="21"/>
          <w:lang w:eastAsia="en-US"/>
        </w:rPr>
        <w:t>, Fone: (66) 3419-1062.</w:t>
      </w:r>
    </w:p>
    <w:p w14:paraId="1179E657" w14:textId="77777777" w:rsidR="001864FC" w:rsidRPr="004D0A81" w:rsidRDefault="001864FC" w:rsidP="001864FC">
      <w:pPr>
        <w:widowControl w:val="0"/>
        <w:spacing w:after="120"/>
        <w:jc w:val="center"/>
        <w:rPr>
          <w:rFonts w:asciiTheme="minorHAnsi" w:hAnsiTheme="minorHAnsi" w:cstheme="minorHAnsi"/>
          <w:color w:val="FF0000"/>
          <w:sz w:val="21"/>
          <w:szCs w:val="21"/>
        </w:rPr>
      </w:pPr>
    </w:p>
    <w:p w14:paraId="0C866383" w14:textId="4B962B03" w:rsidR="001864FC" w:rsidRPr="004D0A81" w:rsidRDefault="00DC0949" w:rsidP="001864FC">
      <w:pPr>
        <w:widowControl w:val="0"/>
        <w:spacing w:after="120"/>
        <w:jc w:val="right"/>
        <w:rPr>
          <w:rFonts w:asciiTheme="minorHAnsi" w:eastAsia="Arial Unicode MS" w:hAnsiTheme="minorHAnsi" w:cstheme="minorHAnsi"/>
          <w:b/>
          <w:sz w:val="21"/>
          <w:szCs w:val="21"/>
        </w:rPr>
      </w:pPr>
      <w:r w:rsidRPr="004D0A81">
        <w:rPr>
          <w:rFonts w:asciiTheme="minorHAnsi" w:hAnsiTheme="minorHAnsi" w:cstheme="minorHAnsi"/>
          <w:sz w:val="21"/>
          <w:szCs w:val="21"/>
        </w:rPr>
        <w:t>Campo Verde/MT, 07 de agost</w:t>
      </w:r>
      <w:r w:rsidR="001864FC" w:rsidRPr="004D0A81">
        <w:rPr>
          <w:rFonts w:asciiTheme="minorHAnsi" w:hAnsiTheme="minorHAnsi" w:cstheme="minorHAnsi"/>
          <w:sz w:val="21"/>
          <w:szCs w:val="21"/>
        </w:rPr>
        <w:t>o de 2025.</w:t>
      </w:r>
    </w:p>
    <w:p w14:paraId="1AA44C25" w14:textId="77777777" w:rsidR="001864FC" w:rsidRPr="004D0A81" w:rsidRDefault="001864FC" w:rsidP="001864FC">
      <w:pPr>
        <w:pStyle w:val="Corpodetexto"/>
        <w:widowControl w:val="0"/>
        <w:tabs>
          <w:tab w:val="left" w:pos="2642"/>
        </w:tabs>
        <w:jc w:val="right"/>
        <w:rPr>
          <w:rFonts w:asciiTheme="minorHAnsi" w:eastAsia="Arial Unicode MS" w:hAnsiTheme="minorHAnsi" w:cstheme="minorHAnsi"/>
          <w:b/>
          <w:color w:val="FF0000"/>
          <w:sz w:val="21"/>
          <w:szCs w:val="21"/>
        </w:rPr>
      </w:pPr>
    </w:p>
    <w:p w14:paraId="2C09D9B8" w14:textId="77777777" w:rsidR="001864FC" w:rsidRPr="004D0A81" w:rsidRDefault="001864FC" w:rsidP="001864FC">
      <w:pPr>
        <w:pStyle w:val="Corpodetexto"/>
        <w:widowControl w:val="0"/>
        <w:tabs>
          <w:tab w:val="left" w:pos="2642"/>
        </w:tabs>
        <w:jc w:val="center"/>
        <w:rPr>
          <w:rFonts w:asciiTheme="minorHAnsi" w:eastAsia="Arial Unicode MS" w:hAnsiTheme="minorHAnsi" w:cstheme="minorHAnsi"/>
          <w:b/>
          <w:color w:val="FF0000"/>
          <w:sz w:val="21"/>
          <w:szCs w:val="21"/>
        </w:rPr>
      </w:pPr>
    </w:p>
    <w:p w14:paraId="10F23D1E" w14:textId="77777777" w:rsidR="001864FC" w:rsidRPr="004D0A81" w:rsidRDefault="001864FC" w:rsidP="001864FC">
      <w:pPr>
        <w:pStyle w:val="Corpodetexto"/>
        <w:widowControl w:val="0"/>
        <w:tabs>
          <w:tab w:val="left" w:pos="2642"/>
        </w:tabs>
        <w:jc w:val="center"/>
        <w:rPr>
          <w:rFonts w:asciiTheme="minorHAnsi" w:eastAsia="Arial Unicode MS" w:hAnsiTheme="minorHAnsi" w:cstheme="minorHAnsi"/>
          <w:b/>
          <w:color w:val="FF0000"/>
          <w:sz w:val="21"/>
          <w:szCs w:val="21"/>
        </w:rPr>
      </w:pPr>
    </w:p>
    <w:p w14:paraId="381F5023" w14:textId="77777777" w:rsidR="001864FC" w:rsidRPr="004D0A81" w:rsidRDefault="001864FC" w:rsidP="001864FC">
      <w:pPr>
        <w:pStyle w:val="Corpodetexto"/>
        <w:widowControl w:val="0"/>
        <w:tabs>
          <w:tab w:val="left" w:pos="2642"/>
        </w:tabs>
        <w:jc w:val="center"/>
        <w:rPr>
          <w:rFonts w:asciiTheme="minorHAnsi" w:eastAsia="Arial Unicode MS" w:hAnsiTheme="minorHAnsi" w:cstheme="minorHAnsi"/>
          <w:b/>
          <w:color w:val="FF0000"/>
          <w:sz w:val="21"/>
          <w:szCs w:val="21"/>
        </w:rPr>
      </w:pPr>
    </w:p>
    <w:p w14:paraId="245216F3" w14:textId="77777777" w:rsidR="001864FC" w:rsidRPr="004D0A81" w:rsidRDefault="001864FC" w:rsidP="001864FC">
      <w:pPr>
        <w:pStyle w:val="Corpodetexto"/>
        <w:widowControl w:val="0"/>
        <w:tabs>
          <w:tab w:val="left" w:pos="2642"/>
        </w:tabs>
        <w:jc w:val="center"/>
        <w:rPr>
          <w:rFonts w:asciiTheme="minorHAnsi" w:eastAsia="Arial Unicode MS" w:hAnsiTheme="minorHAnsi" w:cstheme="minorHAnsi"/>
          <w:b/>
          <w:color w:val="FF0000"/>
          <w:sz w:val="21"/>
          <w:szCs w:val="21"/>
        </w:rPr>
      </w:pPr>
    </w:p>
    <w:p w14:paraId="7C471FA5" w14:textId="77777777" w:rsidR="001864FC" w:rsidRPr="004D0A81" w:rsidRDefault="001864FC" w:rsidP="001864FC">
      <w:pPr>
        <w:spacing w:after="0" w:line="240" w:lineRule="auto"/>
        <w:jc w:val="center"/>
        <w:rPr>
          <w:rFonts w:asciiTheme="minorHAnsi" w:eastAsia="Arial Unicode MS" w:hAnsiTheme="minorHAnsi" w:cstheme="minorHAnsi"/>
          <w:b/>
          <w:sz w:val="21"/>
          <w:szCs w:val="21"/>
          <w:lang w:eastAsia="en-US"/>
        </w:rPr>
      </w:pPr>
      <w:r w:rsidRPr="004D0A81">
        <w:rPr>
          <w:rFonts w:asciiTheme="minorHAnsi" w:eastAsia="Arial Unicode MS" w:hAnsiTheme="minorHAnsi" w:cstheme="minorHAnsi"/>
          <w:b/>
          <w:sz w:val="21"/>
          <w:szCs w:val="21"/>
          <w:lang w:eastAsia="en-US"/>
        </w:rPr>
        <w:t>CLODOALDO GOMES LIMA</w:t>
      </w:r>
    </w:p>
    <w:p w14:paraId="4F96060F" w14:textId="77777777" w:rsidR="001864FC" w:rsidRPr="004D0A81" w:rsidRDefault="001864FC" w:rsidP="001864FC">
      <w:pPr>
        <w:spacing w:after="0" w:line="240" w:lineRule="auto"/>
        <w:jc w:val="center"/>
        <w:rPr>
          <w:rFonts w:asciiTheme="minorHAnsi" w:eastAsia="Arial Unicode MS" w:hAnsiTheme="minorHAnsi" w:cstheme="minorHAnsi"/>
          <w:sz w:val="21"/>
          <w:szCs w:val="21"/>
          <w:lang w:eastAsia="en-US"/>
        </w:rPr>
      </w:pPr>
      <w:r w:rsidRPr="004D0A81">
        <w:rPr>
          <w:rFonts w:asciiTheme="minorHAnsi" w:eastAsia="Arial Unicode MS" w:hAnsiTheme="minorHAnsi" w:cstheme="minorHAnsi"/>
          <w:sz w:val="21"/>
          <w:szCs w:val="21"/>
          <w:lang w:eastAsia="en-US"/>
        </w:rPr>
        <w:t>Secretário de Planejamento</w:t>
      </w:r>
    </w:p>
    <w:p w14:paraId="497356E0" w14:textId="77777777" w:rsidR="001864FC" w:rsidRPr="004D0A81" w:rsidRDefault="001864FC" w:rsidP="001864FC">
      <w:pPr>
        <w:spacing w:after="0" w:line="240" w:lineRule="auto"/>
        <w:jc w:val="center"/>
        <w:rPr>
          <w:rFonts w:asciiTheme="minorHAnsi" w:eastAsia="Arial Unicode MS" w:hAnsiTheme="minorHAnsi" w:cstheme="minorHAnsi"/>
          <w:sz w:val="21"/>
          <w:szCs w:val="21"/>
          <w:lang w:eastAsia="en-US"/>
        </w:rPr>
      </w:pPr>
      <w:r w:rsidRPr="004D0A81">
        <w:rPr>
          <w:rFonts w:asciiTheme="minorHAnsi" w:eastAsia="Arial Unicode MS" w:hAnsiTheme="minorHAnsi" w:cstheme="minorHAnsi"/>
          <w:sz w:val="21"/>
          <w:szCs w:val="21"/>
          <w:lang w:eastAsia="en-US"/>
        </w:rPr>
        <w:t>Portaria 015/2025</w:t>
      </w:r>
    </w:p>
    <w:p w14:paraId="68D898A7" w14:textId="77777777" w:rsidR="001864FC" w:rsidRPr="004D0A81" w:rsidRDefault="001864FC" w:rsidP="001864FC">
      <w:pPr>
        <w:pStyle w:val="Corpodetexto"/>
        <w:widowControl w:val="0"/>
        <w:tabs>
          <w:tab w:val="left" w:pos="2642"/>
        </w:tabs>
        <w:jc w:val="center"/>
        <w:rPr>
          <w:rFonts w:asciiTheme="minorHAnsi" w:eastAsia="Arial Unicode MS" w:hAnsiTheme="minorHAnsi" w:cstheme="minorHAnsi"/>
          <w:b/>
          <w:color w:val="FF0000"/>
          <w:sz w:val="21"/>
          <w:szCs w:val="21"/>
        </w:rPr>
      </w:pPr>
    </w:p>
    <w:p w14:paraId="5865313B" w14:textId="77777777" w:rsidR="001864FC" w:rsidRPr="004D0A81" w:rsidRDefault="001864FC" w:rsidP="001864FC">
      <w:pPr>
        <w:pStyle w:val="Corpodetexto"/>
        <w:widowControl w:val="0"/>
        <w:tabs>
          <w:tab w:val="left" w:pos="2642"/>
        </w:tabs>
        <w:jc w:val="center"/>
        <w:rPr>
          <w:rFonts w:asciiTheme="minorHAnsi" w:eastAsia="Arial Unicode MS" w:hAnsiTheme="minorHAnsi" w:cstheme="minorHAnsi"/>
          <w:b/>
          <w:color w:val="FF0000"/>
          <w:sz w:val="21"/>
          <w:szCs w:val="21"/>
        </w:rPr>
      </w:pPr>
    </w:p>
    <w:p w14:paraId="3D1E9A39" w14:textId="77777777" w:rsidR="001864FC" w:rsidRPr="004D0A81" w:rsidRDefault="001864FC" w:rsidP="001864FC">
      <w:pPr>
        <w:pStyle w:val="Corpodetexto"/>
        <w:widowControl w:val="0"/>
        <w:tabs>
          <w:tab w:val="left" w:pos="2642"/>
        </w:tabs>
        <w:jc w:val="center"/>
        <w:rPr>
          <w:rFonts w:asciiTheme="minorHAnsi" w:eastAsia="Arial Unicode MS" w:hAnsiTheme="minorHAnsi" w:cstheme="minorHAnsi"/>
          <w:b/>
          <w:color w:val="FF0000"/>
          <w:sz w:val="21"/>
          <w:szCs w:val="21"/>
        </w:rPr>
      </w:pPr>
    </w:p>
    <w:p w14:paraId="5A0F44DD" w14:textId="77777777" w:rsidR="001864FC" w:rsidRPr="004D0A81" w:rsidRDefault="001864FC" w:rsidP="001864FC">
      <w:pPr>
        <w:pStyle w:val="Corpodetexto"/>
        <w:widowControl w:val="0"/>
        <w:tabs>
          <w:tab w:val="left" w:pos="2642"/>
        </w:tabs>
        <w:jc w:val="center"/>
        <w:rPr>
          <w:rFonts w:asciiTheme="minorHAnsi" w:eastAsia="Arial Unicode MS" w:hAnsiTheme="minorHAnsi" w:cstheme="minorHAnsi"/>
          <w:b/>
          <w:color w:val="FF0000"/>
          <w:sz w:val="21"/>
          <w:szCs w:val="21"/>
        </w:rPr>
      </w:pPr>
    </w:p>
    <w:p w14:paraId="16D1A90E" w14:textId="77777777" w:rsidR="001864FC" w:rsidRPr="004D0A81" w:rsidRDefault="001864FC" w:rsidP="001864FC">
      <w:pPr>
        <w:widowControl w:val="0"/>
        <w:spacing w:after="0" w:line="240" w:lineRule="auto"/>
        <w:jc w:val="center"/>
        <w:rPr>
          <w:rFonts w:asciiTheme="minorHAnsi" w:hAnsiTheme="minorHAnsi" w:cstheme="minorHAnsi"/>
          <w:sz w:val="21"/>
          <w:szCs w:val="21"/>
        </w:rPr>
      </w:pPr>
    </w:p>
    <w:tbl>
      <w:tblPr>
        <w:tblStyle w:val="Tabelacomgrade"/>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8"/>
        <w:gridCol w:w="4750"/>
      </w:tblGrid>
      <w:tr w:rsidR="001864FC" w:rsidRPr="004D0A81" w14:paraId="1EAECD8C" w14:textId="77777777" w:rsidTr="00832C17">
        <w:tc>
          <w:tcPr>
            <w:tcW w:w="4814" w:type="dxa"/>
          </w:tcPr>
          <w:p w14:paraId="044F3E9A" w14:textId="77777777" w:rsidR="001864FC" w:rsidRPr="004D0A81" w:rsidRDefault="001864FC" w:rsidP="00832C17">
            <w:pPr>
              <w:widowControl w:val="0"/>
              <w:jc w:val="center"/>
              <w:rPr>
                <w:rStyle w:val="Forte"/>
                <w:rFonts w:asciiTheme="minorHAnsi" w:hAnsiTheme="minorHAnsi" w:cstheme="minorHAnsi"/>
                <w:sz w:val="21"/>
                <w:szCs w:val="21"/>
              </w:rPr>
            </w:pPr>
            <w:r w:rsidRPr="004D0A81">
              <w:rPr>
                <w:rFonts w:asciiTheme="minorHAnsi" w:hAnsiTheme="minorHAnsi" w:cstheme="minorHAnsi"/>
                <w:b/>
                <w:sz w:val="21"/>
                <w:szCs w:val="21"/>
                <w:lang w:eastAsia="en-US"/>
              </w:rPr>
              <w:t>EDER HENRIQUE MOURA SANTOS</w:t>
            </w:r>
          </w:p>
          <w:p w14:paraId="6F215C7B" w14:textId="77777777" w:rsidR="001864FC" w:rsidRPr="004D0A81" w:rsidRDefault="001864FC" w:rsidP="00832C17">
            <w:pPr>
              <w:widowControl w:val="0"/>
              <w:jc w:val="center"/>
              <w:rPr>
                <w:rFonts w:asciiTheme="minorHAnsi" w:hAnsiTheme="minorHAnsi" w:cstheme="minorHAnsi"/>
                <w:sz w:val="21"/>
                <w:szCs w:val="21"/>
              </w:rPr>
            </w:pPr>
            <w:r w:rsidRPr="004D0A81">
              <w:rPr>
                <w:rFonts w:asciiTheme="minorHAnsi" w:hAnsiTheme="minorHAnsi" w:cstheme="minorHAnsi"/>
                <w:sz w:val="21"/>
                <w:szCs w:val="21"/>
              </w:rPr>
              <w:t>Supervisor de Topografia</w:t>
            </w:r>
          </w:p>
          <w:p w14:paraId="6DE5BFE9" w14:textId="77777777" w:rsidR="001864FC" w:rsidRPr="004D0A81" w:rsidRDefault="001864FC" w:rsidP="00832C17">
            <w:pPr>
              <w:pStyle w:val="Corpodetexto"/>
              <w:widowControl w:val="0"/>
              <w:tabs>
                <w:tab w:val="left" w:pos="2642"/>
              </w:tabs>
              <w:spacing w:after="0"/>
              <w:jc w:val="center"/>
              <w:rPr>
                <w:rFonts w:asciiTheme="minorHAnsi" w:hAnsiTheme="minorHAnsi" w:cstheme="minorHAnsi"/>
                <w:sz w:val="21"/>
                <w:szCs w:val="21"/>
              </w:rPr>
            </w:pPr>
            <w:r w:rsidRPr="004D0A81">
              <w:rPr>
                <w:rFonts w:asciiTheme="minorHAnsi" w:hAnsiTheme="minorHAnsi" w:cstheme="minorHAnsi"/>
                <w:sz w:val="21"/>
                <w:szCs w:val="21"/>
              </w:rPr>
              <w:t>Portaria 023/2022</w:t>
            </w:r>
          </w:p>
          <w:p w14:paraId="220036C5" w14:textId="77777777" w:rsidR="001864FC" w:rsidRPr="004D0A81" w:rsidRDefault="001864FC" w:rsidP="00832C17">
            <w:pPr>
              <w:widowControl w:val="0"/>
              <w:jc w:val="center"/>
              <w:rPr>
                <w:rFonts w:asciiTheme="minorHAnsi" w:hAnsiTheme="minorHAnsi" w:cstheme="minorHAnsi"/>
                <w:sz w:val="21"/>
                <w:szCs w:val="21"/>
              </w:rPr>
            </w:pPr>
          </w:p>
        </w:tc>
        <w:tc>
          <w:tcPr>
            <w:tcW w:w="4815" w:type="dxa"/>
          </w:tcPr>
          <w:p w14:paraId="7D41F768" w14:textId="77777777" w:rsidR="001864FC" w:rsidRPr="004D0A81" w:rsidRDefault="001864FC" w:rsidP="00832C17">
            <w:pPr>
              <w:widowControl w:val="0"/>
              <w:jc w:val="center"/>
              <w:rPr>
                <w:rStyle w:val="Forte"/>
                <w:rFonts w:asciiTheme="minorHAnsi" w:hAnsiTheme="minorHAnsi" w:cstheme="minorHAnsi"/>
                <w:sz w:val="21"/>
                <w:szCs w:val="21"/>
              </w:rPr>
            </w:pPr>
            <w:r w:rsidRPr="004D0A81">
              <w:rPr>
                <w:rStyle w:val="Forte"/>
                <w:rFonts w:asciiTheme="minorHAnsi" w:hAnsiTheme="minorHAnsi" w:cstheme="minorHAnsi"/>
                <w:sz w:val="21"/>
                <w:szCs w:val="21"/>
              </w:rPr>
              <w:t>EMILLY BORGES CONCEIÇÃO</w:t>
            </w:r>
          </w:p>
          <w:p w14:paraId="66BD5ACC" w14:textId="77777777" w:rsidR="001864FC" w:rsidRPr="004D0A81" w:rsidRDefault="001864FC" w:rsidP="00832C17">
            <w:pPr>
              <w:widowControl w:val="0"/>
              <w:jc w:val="center"/>
              <w:rPr>
                <w:rFonts w:asciiTheme="minorHAnsi" w:hAnsiTheme="minorHAnsi" w:cstheme="minorHAnsi"/>
                <w:sz w:val="21"/>
                <w:szCs w:val="21"/>
              </w:rPr>
            </w:pPr>
            <w:r w:rsidRPr="004D0A81">
              <w:rPr>
                <w:rFonts w:asciiTheme="minorHAnsi" w:hAnsiTheme="minorHAnsi" w:cstheme="minorHAnsi"/>
                <w:sz w:val="21"/>
                <w:szCs w:val="21"/>
              </w:rPr>
              <w:t>Supervisora de Fiscalização de Obras</w:t>
            </w:r>
          </w:p>
          <w:p w14:paraId="0951346E" w14:textId="77777777" w:rsidR="001864FC" w:rsidRPr="004D0A81" w:rsidRDefault="001864FC" w:rsidP="00832C17">
            <w:pPr>
              <w:pStyle w:val="Corpodetexto"/>
              <w:widowControl w:val="0"/>
              <w:tabs>
                <w:tab w:val="left" w:pos="2642"/>
              </w:tabs>
              <w:spacing w:after="0"/>
              <w:jc w:val="center"/>
              <w:rPr>
                <w:rFonts w:asciiTheme="minorHAnsi" w:hAnsiTheme="minorHAnsi" w:cstheme="minorHAnsi"/>
                <w:sz w:val="21"/>
                <w:szCs w:val="21"/>
              </w:rPr>
            </w:pPr>
            <w:r w:rsidRPr="004D0A81">
              <w:rPr>
                <w:rFonts w:asciiTheme="minorHAnsi" w:hAnsiTheme="minorHAnsi" w:cstheme="minorHAnsi"/>
                <w:sz w:val="21"/>
                <w:szCs w:val="21"/>
              </w:rPr>
              <w:t>Portaria 472/2025</w:t>
            </w:r>
          </w:p>
          <w:p w14:paraId="0B551E28" w14:textId="77777777" w:rsidR="001864FC" w:rsidRPr="004D0A81" w:rsidRDefault="001864FC" w:rsidP="00832C17">
            <w:pPr>
              <w:pStyle w:val="Corpodetexto"/>
              <w:widowControl w:val="0"/>
              <w:tabs>
                <w:tab w:val="left" w:pos="2642"/>
              </w:tabs>
              <w:spacing w:after="0"/>
              <w:jc w:val="center"/>
              <w:rPr>
                <w:rFonts w:asciiTheme="minorHAnsi" w:hAnsiTheme="minorHAnsi" w:cstheme="minorHAnsi"/>
                <w:sz w:val="21"/>
                <w:szCs w:val="21"/>
              </w:rPr>
            </w:pPr>
          </w:p>
          <w:p w14:paraId="5B728EDD" w14:textId="77777777" w:rsidR="001864FC" w:rsidRPr="004D0A81" w:rsidRDefault="001864FC" w:rsidP="00832C17">
            <w:pPr>
              <w:pStyle w:val="Corpodetexto"/>
              <w:widowControl w:val="0"/>
              <w:tabs>
                <w:tab w:val="left" w:pos="2642"/>
              </w:tabs>
              <w:spacing w:after="0"/>
              <w:jc w:val="center"/>
              <w:rPr>
                <w:rFonts w:asciiTheme="minorHAnsi" w:hAnsiTheme="minorHAnsi" w:cstheme="minorHAnsi"/>
                <w:sz w:val="21"/>
                <w:szCs w:val="21"/>
              </w:rPr>
            </w:pPr>
          </w:p>
          <w:p w14:paraId="54DFA62D" w14:textId="77777777" w:rsidR="001864FC" w:rsidRPr="004D0A81" w:rsidRDefault="001864FC" w:rsidP="00832C17">
            <w:pPr>
              <w:pStyle w:val="Corpodetexto"/>
              <w:widowControl w:val="0"/>
              <w:tabs>
                <w:tab w:val="left" w:pos="2642"/>
              </w:tabs>
              <w:spacing w:after="0"/>
              <w:jc w:val="center"/>
              <w:rPr>
                <w:rFonts w:asciiTheme="minorHAnsi" w:eastAsia="Arial Unicode MS" w:hAnsiTheme="minorHAnsi" w:cstheme="minorHAnsi"/>
                <w:b/>
                <w:sz w:val="21"/>
                <w:szCs w:val="21"/>
              </w:rPr>
            </w:pPr>
          </w:p>
          <w:p w14:paraId="22F6E9C9" w14:textId="77777777" w:rsidR="001864FC" w:rsidRPr="004D0A81" w:rsidRDefault="001864FC" w:rsidP="00832C17">
            <w:pPr>
              <w:pStyle w:val="Corpodetexto"/>
              <w:widowControl w:val="0"/>
              <w:tabs>
                <w:tab w:val="left" w:pos="2642"/>
              </w:tabs>
              <w:spacing w:after="0"/>
              <w:jc w:val="center"/>
              <w:rPr>
                <w:rFonts w:asciiTheme="minorHAnsi" w:eastAsia="Arial Unicode MS" w:hAnsiTheme="minorHAnsi" w:cstheme="minorHAnsi"/>
                <w:b/>
                <w:sz w:val="21"/>
                <w:szCs w:val="21"/>
              </w:rPr>
            </w:pPr>
          </w:p>
          <w:p w14:paraId="75738AE6" w14:textId="77777777" w:rsidR="001864FC" w:rsidRPr="004D0A81" w:rsidRDefault="001864FC" w:rsidP="00832C17">
            <w:pPr>
              <w:pStyle w:val="Corpodetexto"/>
              <w:widowControl w:val="0"/>
              <w:tabs>
                <w:tab w:val="left" w:pos="2642"/>
              </w:tabs>
              <w:spacing w:after="0"/>
              <w:jc w:val="center"/>
              <w:rPr>
                <w:rFonts w:asciiTheme="minorHAnsi" w:eastAsia="Arial Unicode MS" w:hAnsiTheme="minorHAnsi" w:cstheme="minorHAnsi"/>
                <w:b/>
                <w:sz w:val="21"/>
                <w:szCs w:val="21"/>
              </w:rPr>
            </w:pPr>
          </w:p>
          <w:p w14:paraId="6CA49350" w14:textId="77777777" w:rsidR="001864FC" w:rsidRPr="004D0A81" w:rsidRDefault="001864FC" w:rsidP="00832C17">
            <w:pPr>
              <w:pStyle w:val="Corpodetexto"/>
              <w:widowControl w:val="0"/>
              <w:tabs>
                <w:tab w:val="left" w:pos="2642"/>
              </w:tabs>
              <w:spacing w:after="0"/>
              <w:jc w:val="center"/>
              <w:rPr>
                <w:rFonts w:asciiTheme="minorHAnsi" w:eastAsia="Arial Unicode MS" w:hAnsiTheme="minorHAnsi" w:cstheme="minorHAnsi"/>
                <w:b/>
                <w:sz w:val="21"/>
                <w:szCs w:val="21"/>
              </w:rPr>
            </w:pPr>
          </w:p>
          <w:p w14:paraId="00B44459" w14:textId="77777777" w:rsidR="001864FC" w:rsidRPr="004D0A81" w:rsidRDefault="001864FC" w:rsidP="00832C17">
            <w:pPr>
              <w:widowControl w:val="0"/>
              <w:jc w:val="center"/>
              <w:rPr>
                <w:rFonts w:asciiTheme="minorHAnsi" w:hAnsiTheme="minorHAnsi" w:cstheme="minorHAnsi"/>
                <w:sz w:val="21"/>
                <w:szCs w:val="21"/>
              </w:rPr>
            </w:pPr>
          </w:p>
        </w:tc>
      </w:tr>
    </w:tbl>
    <w:p w14:paraId="331024B7" w14:textId="77777777" w:rsidR="001864FC" w:rsidRPr="004D0A81" w:rsidRDefault="001864FC" w:rsidP="004D0A81">
      <w:pPr>
        <w:jc w:val="both"/>
        <w:rPr>
          <w:rFonts w:asciiTheme="minorHAnsi" w:hAnsiTheme="minorHAnsi" w:cstheme="minorHAnsi"/>
          <w:color w:val="FF0000"/>
          <w:sz w:val="21"/>
          <w:szCs w:val="21"/>
        </w:rPr>
      </w:pPr>
    </w:p>
    <w:sectPr w:rsidR="001864FC" w:rsidRPr="004D0A81" w:rsidSect="00F8065D">
      <w:headerReference w:type="even" r:id="rId13"/>
      <w:headerReference w:type="default" r:id="rId14"/>
      <w:footerReference w:type="even" r:id="rId15"/>
      <w:footerReference w:type="default" r:id="rId16"/>
      <w:headerReference w:type="first" r:id="rId17"/>
      <w:footerReference w:type="first" r:id="rId18"/>
      <w:pgSz w:w="11906" w:h="16838"/>
      <w:pgMar w:top="2694" w:right="1133" w:bottom="1618" w:left="1417" w:header="42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C3B3E" w14:textId="77777777" w:rsidR="00394964" w:rsidRDefault="00394964">
      <w:pPr>
        <w:spacing w:after="0" w:line="240" w:lineRule="auto"/>
      </w:pPr>
      <w:r>
        <w:separator/>
      </w:r>
    </w:p>
  </w:endnote>
  <w:endnote w:type="continuationSeparator" w:id="0">
    <w:p w14:paraId="37FD6494" w14:textId="77777777" w:rsidR="00394964" w:rsidRDefault="00394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ËÎÌå"/>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Helvetica">
    <w:panose1 w:val="020B05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3DBBC" w14:textId="77777777" w:rsidR="00F11165" w:rsidRDefault="00F1116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FFE18" w14:textId="77777777" w:rsidR="00C42DE0" w:rsidRDefault="00C42DE0" w:rsidP="006B11F5">
    <w:pPr>
      <w:pBdr>
        <w:top w:val="nil"/>
        <w:left w:val="nil"/>
        <w:bottom w:val="nil"/>
        <w:right w:val="nil"/>
        <w:between w:val="nil"/>
      </w:pBdr>
      <w:tabs>
        <w:tab w:val="center" w:pos="4252"/>
        <w:tab w:val="right" w:pos="8504"/>
      </w:tabs>
      <w:spacing w:after="0" w:line="240" w:lineRule="auto"/>
      <w:ind w:hanging="851"/>
      <w:jc w:val="center"/>
      <w:rPr>
        <w:color w:val="000000"/>
      </w:rPr>
    </w:pPr>
  </w:p>
  <w:p w14:paraId="0B33AB99" w14:textId="77777777" w:rsidR="00C42DE0" w:rsidRDefault="00C42DE0">
    <w:pPr>
      <w:pBdr>
        <w:top w:val="nil"/>
        <w:left w:val="nil"/>
        <w:bottom w:val="nil"/>
        <w:right w:val="nil"/>
        <w:between w:val="nil"/>
      </w:pBdr>
      <w:tabs>
        <w:tab w:val="center" w:pos="4252"/>
        <w:tab w:val="right" w:pos="8504"/>
      </w:tabs>
      <w:spacing w:after="0" w:line="240" w:lineRule="auto"/>
      <w:ind w:hanging="851"/>
    </w:pPr>
  </w:p>
  <w:p w14:paraId="584ACDFE" w14:textId="77777777" w:rsidR="00C42DE0" w:rsidRDefault="00C42DE0">
    <w:pPr>
      <w:pBdr>
        <w:top w:val="nil"/>
        <w:left w:val="nil"/>
        <w:bottom w:val="nil"/>
        <w:right w:val="nil"/>
        <w:between w:val="nil"/>
      </w:pBdr>
      <w:tabs>
        <w:tab w:val="center" w:pos="4252"/>
        <w:tab w:val="right" w:pos="8504"/>
      </w:tabs>
      <w:spacing w:after="0" w:line="240" w:lineRule="auto"/>
      <w:ind w:hanging="851"/>
    </w:pPr>
  </w:p>
  <w:p w14:paraId="48CD7911" w14:textId="29055319" w:rsidR="00C42DE0" w:rsidRDefault="00F11165" w:rsidP="00F11165">
    <w:pPr>
      <w:pBdr>
        <w:top w:val="nil"/>
        <w:left w:val="nil"/>
        <w:bottom w:val="nil"/>
        <w:right w:val="nil"/>
        <w:between w:val="nil"/>
      </w:pBdr>
      <w:tabs>
        <w:tab w:val="center" w:pos="4252"/>
        <w:tab w:val="right" w:pos="8504"/>
      </w:tabs>
      <w:spacing w:after="0" w:line="240" w:lineRule="auto"/>
      <w:ind w:hanging="709"/>
      <w:jc w:val="right"/>
    </w:pPr>
    <w:r w:rsidRPr="00F350C5">
      <w:rPr>
        <w:noProof/>
      </w:rPr>
      <w:drawing>
        <wp:inline distT="0" distB="0" distL="0" distR="0" wp14:anchorId="4C51B475" wp14:editId="392B1819">
          <wp:extent cx="5941060" cy="614096"/>
          <wp:effectExtent l="0" t="0" r="2540" b="0"/>
          <wp:docPr id="4" name="Imagem 4" descr="D:\MIDIA\MKT\CABEÇALHOS E RODAPÉS\planejamento\rodapé_P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MIDIA\MKT\CABEÇALHOS E RODAPÉS\planejamento\rodapé_PLAN.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1060" cy="614096"/>
                  </a:xfrm>
                  <a:prstGeom prst="rect">
                    <a:avLst/>
                  </a:prstGeom>
                  <a:noFill/>
                  <a:ln>
                    <a:noFill/>
                  </a:ln>
                </pic:spPr>
              </pic:pic>
            </a:graphicData>
          </a:graphic>
        </wp:inline>
      </w:drawing>
    </w:r>
  </w:p>
  <w:p w14:paraId="0DAA5B51" w14:textId="77777777" w:rsidR="00C42DE0" w:rsidRDefault="00C42DE0">
    <w:pPr>
      <w:pBdr>
        <w:top w:val="nil"/>
        <w:left w:val="nil"/>
        <w:bottom w:val="nil"/>
        <w:right w:val="nil"/>
        <w:between w:val="nil"/>
      </w:pBdr>
      <w:tabs>
        <w:tab w:val="center" w:pos="4252"/>
        <w:tab w:val="right" w:pos="8504"/>
      </w:tabs>
      <w:spacing w:after="0" w:line="240" w:lineRule="auto"/>
      <w:ind w:hanging="851"/>
    </w:pPr>
  </w:p>
  <w:p w14:paraId="5B7DF99B" w14:textId="77777777" w:rsidR="00C42DE0" w:rsidRDefault="00C42DE0">
    <w:pPr>
      <w:pBdr>
        <w:top w:val="nil"/>
        <w:left w:val="nil"/>
        <w:bottom w:val="nil"/>
        <w:right w:val="nil"/>
        <w:between w:val="nil"/>
      </w:pBdr>
      <w:tabs>
        <w:tab w:val="center" w:pos="4252"/>
        <w:tab w:val="right" w:pos="8504"/>
      </w:tabs>
      <w:spacing w:after="0" w:line="240" w:lineRule="auto"/>
      <w:ind w:hanging="851"/>
    </w:pPr>
  </w:p>
  <w:p w14:paraId="0ADD9E95" w14:textId="77777777" w:rsidR="00C42DE0" w:rsidRDefault="00C42DE0">
    <w:pPr>
      <w:pBdr>
        <w:top w:val="nil"/>
        <w:left w:val="nil"/>
        <w:bottom w:val="nil"/>
        <w:right w:val="nil"/>
        <w:between w:val="nil"/>
      </w:pBdr>
      <w:tabs>
        <w:tab w:val="center" w:pos="4252"/>
        <w:tab w:val="right" w:pos="8504"/>
      </w:tabs>
      <w:spacing w:after="0" w:line="240" w:lineRule="auto"/>
      <w:ind w:hanging="85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38E8F" w14:textId="77777777" w:rsidR="00F11165" w:rsidRDefault="00F1116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A2633" w14:textId="77777777" w:rsidR="00394964" w:rsidRDefault="00394964">
      <w:pPr>
        <w:spacing w:after="0" w:line="240" w:lineRule="auto"/>
      </w:pPr>
      <w:r>
        <w:separator/>
      </w:r>
    </w:p>
  </w:footnote>
  <w:footnote w:type="continuationSeparator" w:id="0">
    <w:p w14:paraId="368D4CE0" w14:textId="77777777" w:rsidR="00394964" w:rsidRDefault="003949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80A2F" w14:textId="77777777" w:rsidR="00C42DE0" w:rsidRDefault="002D0153">
    <w:pPr>
      <w:pStyle w:val="Cabealho"/>
    </w:pPr>
    <w:r>
      <w:rPr>
        <w:noProof/>
      </w:rPr>
      <w:pict w14:anchorId="4B84FE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112188" o:spid="_x0000_s2053" type="#_x0000_t75" style="position:absolute;margin-left:0;margin-top:0;width:595.7pt;height:841.9pt;z-index:-251657216;mso-position-horizontal:center;mso-position-horizontal-relative:margin;mso-position-vertical:center;mso-position-vertical-relative:margin" o:allowincell="f">
          <v:imagedata r:id="rId1" o:title="fundo_"/>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8B4D5" w14:textId="77777777" w:rsidR="00C42DE0" w:rsidRDefault="002D0153">
    <w:pPr>
      <w:pBdr>
        <w:top w:val="nil"/>
        <w:left w:val="nil"/>
        <w:bottom w:val="nil"/>
        <w:right w:val="nil"/>
        <w:between w:val="nil"/>
      </w:pBdr>
      <w:tabs>
        <w:tab w:val="center" w:pos="4252"/>
        <w:tab w:val="right" w:pos="8504"/>
      </w:tabs>
      <w:spacing w:after="0" w:line="240" w:lineRule="auto"/>
      <w:ind w:left="-1418" w:firstLine="425"/>
      <w:jc w:val="center"/>
    </w:pPr>
    <w:r>
      <w:rPr>
        <w:noProof/>
      </w:rPr>
      <w:pict w14:anchorId="481D49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112189" o:spid="_x0000_s2054" type="#_x0000_t75" style="position:absolute;left:0;text-align:left;margin-left:0;margin-top:0;width:595.7pt;height:841.9pt;z-index:-251656192;mso-position-horizontal:center;mso-position-horizontal-relative:margin;mso-position-vertical:center;mso-position-vertical-relative:margin" o:allowincell="f">
          <v:imagedata r:id="rId1" o:title="fundo_"/>
          <w10:wrap anchorx="margin" anchory="margin"/>
        </v:shape>
      </w:pict>
    </w:r>
  </w:p>
  <w:p w14:paraId="721E4038" w14:textId="298EFF9B" w:rsidR="00C42DE0" w:rsidRDefault="00F11165" w:rsidP="00700A6A">
    <w:pPr>
      <w:pBdr>
        <w:top w:val="nil"/>
        <w:left w:val="nil"/>
        <w:bottom w:val="nil"/>
        <w:right w:val="nil"/>
        <w:between w:val="nil"/>
      </w:pBdr>
      <w:tabs>
        <w:tab w:val="center" w:pos="4252"/>
        <w:tab w:val="right" w:pos="8504"/>
      </w:tabs>
      <w:spacing w:after="0" w:line="240" w:lineRule="auto"/>
      <w:ind w:left="-1418" w:firstLine="1418"/>
      <w:jc w:val="center"/>
    </w:pPr>
    <w:r w:rsidRPr="00F350C5">
      <w:rPr>
        <w:noProof/>
      </w:rPr>
      <w:drawing>
        <wp:inline distT="0" distB="0" distL="0" distR="0" wp14:anchorId="6DF0B5A6" wp14:editId="46758110">
          <wp:extent cx="5761355" cy="993148"/>
          <wp:effectExtent l="0" t="0" r="0" b="0"/>
          <wp:docPr id="3" name="Imagem 3" descr="D:\MIDIA\MKT\CABEÇALHOS E RODAPÉS\planejamento\CABEÇALHO_P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MIDIA\MKT\CABEÇALHOS E RODAPÉS\planejamento\CABEÇALHO_PLAN.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61355" cy="993148"/>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A9671" w14:textId="77777777" w:rsidR="00C42DE0" w:rsidRDefault="002D0153">
    <w:pPr>
      <w:pStyle w:val="Cabealho"/>
    </w:pPr>
    <w:r>
      <w:rPr>
        <w:noProof/>
      </w:rPr>
      <w:pict w14:anchorId="026F36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112187" o:spid="_x0000_s2052" type="#_x0000_t75" style="position:absolute;margin-left:0;margin-top:0;width:595.7pt;height:841.9pt;z-index:-251658240;mso-position-horizontal:center;mso-position-horizontal-relative:margin;mso-position-vertical:center;mso-position-vertical-relative:margin" o:allowincell="f">
          <v:imagedata r:id="rId1" o:title="fundo_"/>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85F29"/>
    <w:multiLevelType w:val="hybridMultilevel"/>
    <w:tmpl w:val="C9E4B78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 w15:restartNumberingAfterBreak="0">
    <w:nsid w:val="07F31511"/>
    <w:multiLevelType w:val="multilevel"/>
    <w:tmpl w:val="D0D0673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635E41"/>
    <w:multiLevelType w:val="hybridMultilevel"/>
    <w:tmpl w:val="AF50FF7A"/>
    <w:lvl w:ilvl="0" w:tplc="9140DE2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97252E"/>
    <w:multiLevelType w:val="hybridMultilevel"/>
    <w:tmpl w:val="3C422A54"/>
    <w:lvl w:ilvl="0" w:tplc="04160001">
      <w:start w:val="1"/>
      <w:numFmt w:val="bullet"/>
      <w:lvlText w:val=""/>
      <w:lvlJc w:val="left"/>
      <w:pPr>
        <w:ind w:left="1140" w:hanging="360"/>
      </w:pPr>
      <w:rPr>
        <w:rFonts w:ascii="Symbol" w:hAnsi="Symbol" w:hint="default"/>
      </w:rPr>
    </w:lvl>
    <w:lvl w:ilvl="1" w:tplc="04160003" w:tentative="1">
      <w:start w:val="1"/>
      <w:numFmt w:val="bullet"/>
      <w:lvlText w:val="o"/>
      <w:lvlJc w:val="left"/>
      <w:pPr>
        <w:ind w:left="1860" w:hanging="360"/>
      </w:pPr>
      <w:rPr>
        <w:rFonts w:ascii="Courier New" w:hAnsi="Courier New" w:cs="Courier New" w:hint="default"/>
      </w:rPr>
    </w:lvl>
    <w:lvl w:ilvl="2" w:tplc="04160005" w:tentative="1">
      <w:start w:val="1"/>
      <w:numFmt w:val="bullet"/>
      <w:lvlText w:val=""/>
      <w:lvlJc w:val="left"/>
      <w:pPr>
        <w:ind w:left="2580" w:hanging="360"/>
      </w:pPr>
      <w:rPr>
        <w:rFonts w:ascii="Wingdings" w:hAnsi="Wingdings" w:hint="default"/>
      </w:rPr>
    </w:lvl>
    <w:lvl w:ilvl="3" w:tplc="04160001" w:tentative="1">
      <w:start w:val="1"/>
      <w:numFmt w:val="bullet"/>
      <w:lvlText w:val=""/>
      <w:lvlJc w:val="left"/>
      <w:pPr>
        <w:ind w:left="3300" w:hanging="360"/>
      </w:pPr>
      <w:rPr>
        <w:rFonts w:ascii="Symbol" w:hAnsi="Symbol" w:hint="default"/>
      </w:rPr>
    </w:lvl>
    <w:lvl w:ilvl="4" w:tplc="04160003" w:tentative="1">
      <w:start w:val="1"/>
      <w:numFmt w:val="bullet"/>
      <w:lvlText w:val="o"/>
      <w:lvlJc w:val="left"/>
      <w:pPr>
        <w:ind w:left="4020" w:hanging="360"/>
      </w:pPr>
      <w:rPr>
        <w:rFonts w:ascii="Courier New" w:hAnsi="Courier New" w:cs="Courier New" w:hint="default"/>
      </w:rPr>
    </w:lvl>
    <w:lvl w:ilvl="5" w:tplc="04160005" w:tentative="1">
      <w:start w:val="1"/>
      <w:numFmt w:val="bullet"/>
      <w:lvlText w:val=""/>
      <w:lvlJc w:val="left"/>
      <w:pPr>
        <w:ind w:left="4740" w:hanging="360"/>
      </w:pPr>
      <w:rPr>
        <w:rFonts w:ascii="Wingdings" w:hAnsi="Wingdings" w:hint="default"/>
      </w:rPr>
    </w:lvl>
    <w:lvl w:ilvl="6" w:tplc="04160001" w:tentative="1">
      <w:start w:val="1"/>
      <w:numFmt w:val="bullet"/>
      <w:lvlText w:val=""/>
      <w:lvlJc w:val="left"/>
      <w:pPr>
        <w:ind w:left="5460" w:hanging="360"/>
      </w:pPr>
      <w:rPr>
        <w:rFonts w:ascii="Symbol" w:hAnsi="Symbol" w:hint="default"/>
      </w:rPr>
    </w:lvl>
    <w:lvl w:ilvl="7" w:tplc="04160003" w:tentative="1">
      <w:start w:val="1"/>
      <w:numFmt w:val="bullet"/>
      <w:lvlText w:val="o"/>
      <w:lvlJc w:val="left"/>
      <w:pPr>
        <w:ind w:left="6180" w:hanging="360"/>
      </w:pPr>
      <w:rPr>
        <w:rFonts w:ascii="Courier New" w:hAnsi="Courier New" w:cs="Courier New" w:hint="default"/>
      </w:rPr>
    </w:lvl>
    <w:lvl w:ilvl="8" w:tplc="04160005" w:tentative="1">
      <w:start w:val="1"/>
      <w:numFmt w:val="bullet"/>
      <w:lvlText w:val=""/>
      <w:lvlJc w:val="left"/>
      <w:pPr>
        <w:ind w:left="6900" w:hanging="360"/>
      </w:pPr>
      <w:rPr>
        <w:rFonts w:ascii="Wingdings" w:hAnsi="Wingdings" w:hint="default"/>
      </w:rPr>
    </w:lvl>
  </w:abstractNum>
  <w:abstractNum w:abstractNumId="4" w15:restartNumberingAfterBreak="0">
    <w:nsid w:val="11831278"/>
    <w:multiLevelType w:val="hybridMultilevel"/>
    <w:tmpl w:val="6832C9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7B83271"/>
    <w:multiLevelType w:val="hybridMultilevel"/>
    <w:tmpl w:val="97900DD8"/>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6" w15:restartNumberingAfterBreak="0">
    <w:nsid w:val="25B83460"/>
    <w:multiLevelType w:val="hybridMultilevel"/>
    <w:tmpl w:val="FB4C1E6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011367E"/>
    <w:multiLevelType w:val="multilevel"/>
    <w:tmpl w:val="60E83EAA"/>
    <w:lvl w:ilvl="0">
      <w:start w:val="1"/>
      <w:numFmt w:val="decimal"/>
      <w:lvlText w:val="%1."/>
      <w:lvlJc w:val="left"/>
      <w:pPr>
        <w:ind w:left="644" w:hanging="360"/>
      </w:pPr>
      <w:rPr>
        <w:rFonts w:hint="default"/>
      </w:rPr>
    </w:lvl>
    <w:lvl w:ilvl="1">
      <w:start w:val="1"/>
      <w:numFmt w:val="decimal"/>
      <w:lvlText w:val="%1.%2."/>
      <w:lvlJc w:val="left"/>
      <w:pPr>
        <w:ind w:left="1141" w:hanging="432"/>
      </w:pPr>
      <w:rPr>
        <w:rFonts w:hint="default"/>
        <w:b/>
        <w:color w:val="auto"/>
      </w:rPr>
    </w:lvl>
    <w:lvl w:ilvl="2">
      <w:start w:val="1"/>
      <w:numFmt w:val="decimal"/>
      <w:lvlText w:val="%1.%2.%3."/>
      <w:lvlJc w:val="left"/>
      <w:pPr>
        <w:ind w:left="1224" w:hanging="504"/>
      </w:pPr>
      <w:rPr>
        <w:rFonts w:hint="default"/>
        <w:b/>
        <w:color w:val="auto"/>
      </w:rPr>
    </w:lvl>
    <w:lvl w:ilvl="3">
      <w:start w:val="1"/>
      <w:numFmt w:val="decimal"/>
      <w:lvlText w:val="%1.%2.%3.%4."/>
      <w:lvlJc w:val="left"/>
      <w:pPr>
        <w:ind w:left="1728" w:hanging="648"/>
      </w:pPr>
      <w:rPr>
        <w:rFonts w:hint="default"/>
        <w:b/>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69123E8"/>
    <w:multiLevelType w:val="multilevel"/>
    <w:tmpl w:val="850C9C36"/>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7922062"/>
    <w:multiLevelType w:val="multilevel"/>
    <w:tmpl w:val="2BE2C9B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0615B5"/>
    <w:multiLevelType w:val="hybridMultilevel"/>
    <w:tmpl w:val="EA984C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FCA4AC0"/>
    <w:multiLevelType w:val="hybridMultilevel"/>
    <w:tmpl w:val="A7202B4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2AD03A4"/>
    <w:multiLevelType w:val="multilevel"/>
    <w:tmpl w:val="5664BAD8"/>
    <w:lvl w:ilvl="0">
      <w:start w:val="1"/>
      <w:numFmt w:val="decimal"/>
      <w:lvlText w:val="%1."/>
      <w:lvlJc w:val="left"/>
      <w:pPr>
        <w:ind w:left="927"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54370FF0"/>
    <w:multiLevelType w:val="multilevel"/>
    <w:tmpl w:val="22BA84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57CE39E0"/>
    <w:multiLevelType w:val="hybridMultilevel"/>
    <w:tmpl w:val="05D0650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5" w15:restartNumberingAfterBreak="0">
    <w:nsid w:val="58E16E8A"/>
    <w:multiLevelType w:val="multilevel"/>
    <w:tmpl w:val="28A6EF4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color w:val="auto"/>
      </w:rPr>
    </w:lvl>
    <w:lvl w:ilvl="2">
      <w:start w:val="1"/>
      <w:numFmt w:val="decimal"/>
      <w:lvlText w:val="%1.%2.%3."/>
      <w:lvlJc w:val="left"/>
      <w:pPr>
        <w:ind w:left="1224" w:hanging="504"/>
      </w:pPr>
      <w:rPr>
        <w:rFonts w:cs="Times New Roman" w:hint="default"/>
        <w:b/>
      </w:rPr>
    </w:lvl>
    <w:lvl w:ilvl="3">
      <w:start w:val="1"/>
      <w:numFmt w:val="decimal"/>
      <w:lvlText w:val="%1.%2.%3.%4."/>
      <w:lvlJc w:val="left"/>
      <w:pPr>
        <w:ind w:left="1728" w:hanging="648"/>
      </w:pPr>
      <w:rPr>
        <w:rFonts w:cs="Times New Roman" w:hint="default"/>
        <w:b/>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7451126"/>
    <w:multiLevelType w:val="hybridMultilevel"/>
    <w:tmpl w:val="3508F78C"/>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7" w15:restartNumberingAfterBreak="0">
    <w:nsid w:val="67AB6A5F"/>
    <w:multiLevelType w:val="hybridMultilevel"/>
    <w:tmpl w:val="037ABD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A785101"/>
    <w:multiLevelType w:val="hybridMultilevel"/>
    <w:tmpl w:val="BE58DFC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9" w15:restartNumberingAfterBreak="0">
    <w:nsid w:val="744D0002"/>
    <w:multiLevelType w:val="hybridMultilevel"/>
    <w:tmpl w:val="1AB85C8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0" w15:restartNumberingAfterBreak="0">
    <w:nsid w:val="7473236B"/>
    <w:multiLevelType w:val="hybridMultilevel"/>
    <w:tmpl w:val="09F4211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num w:numId="1" w16cid:durableId="2108844590">
    <w:abstractNumId w:val="13"/>
  </w:num>
  <w:num w:numId="2" w16cid:durableId="518737722">
    <w:abstractNumId w:val="10"/>
  </w:num>
  <w:num w:numId="3" w16cid:durableId="576674613">
    <w:abstractNumId w:val="12"/>
  </w:num>
  <w:num w:numId="4" w16cid:durableId="2049329747">
    <w:abstractNumId w:val="0"/>
  </w:num>
  <w:num w:numId="5" w16cid:durableId="1118184751">
    <w:abstractNumId w:val="18"/>
  </w:num>
  <w:num w:numId="6" w16cid:durableId="804081430">
    <w:abstractNumId w:val="4"/>
  </w:num>
  <w:num w:numId="7" w16cid:durableId="655761272">
    <w:abstractNumId w:val="5"/>
  </w:num>
  <w:num w:numId="8" w16cid:durableId="1889487382">
    <w:abstractNumId w:val="16"/>
  </w:num>
  <w:num w:numId="9" w16cid:durableId="230507874">
    <w:abstractNumId w:val="19"/>
  </w:num>
  <w:num w:numId="10" w16cid:durableId="1317496435">
    <w:abstractNumId w:val="14"/>
  </w:num>
  <w:num w:numId="11" w16cid:durableId="101532222">
    <w:abstractNumId w:val="11"/>
  </w:num>
  <w:num w:numId="12" w16cid:durableId="1569807802">
    <w:abstractNumId w:val="9"/>
  </w:num>
  <w:num w:numId="13" w16cid:durableId="725763500">
    <w:abstractNumId w:val="3"/>
  </w:num>
  <w:num w:numId="14" w16cid:durableId="265425668">
    <w:abstractNumId w:val="17"/>
  </w:num>
  <w:num w:numId="15" w16cid:durableId="2051297601">
    <w:abstractNumId w:val="20"/>
  </w:num>
  <w:num w:numId="16" w16cid:durableId="414253979">
    <w:abstractNumId w:val="6"/>
  </w:num>
  <w:num w:numId="17" w16cid:durableId="1494372390">
    <w:abstractNumId w:val="8"/>
  </w:num>
  <w:num w:numId="18" w16cid:durableId="1332174751">
    <w:abstractNumId w:val="2"/>
  </w:num>
  <w:num w:numId="19" w16cid:durableId="2128700483">
    <w:abstractNumId w:val="15"/>
  </w:num>
  <w:num w:numId="20" w16cid:durableId="1502550048">
    <w:abstractNumId w:val="1"/>
  </w:num>
  <w:num w:numId="21" w16cid:durableId="267082825">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2BA"/>
    <w:rsid w:val="000008C2"/>
    <w:rsid w:val="000037CE"/>
    <w:rsid w:val="000051AD"/>
    <w:rsid w:val="00013CB5"/>
    <w:rsid w:val="000242DB"/>
    <w:rsid w:val="00026A8B"/>
    <w:rsid w:val="0004271F"/>
    <w:rsid w:val="00050E41"/>
    <w:rsid w:val="00051C7C"/>
    <w:rsid w:val="0005289A"/>
    <w:rsid w:val="00061A3C"/>
    <w:rsid w:val="00062E80"/>
    <w:rsid w:val="00064E51"/>
    <w:rsid w:val="00072D05"/>
    <w:rsid w:val="00073DEC"/>
    <w:rsid w:val="00080203"/>
    <w:rsid w:val="000804D8"/>
    <w:rsid w:val="00082469"/>
    <w:rsid w:val="000A3C97"/>
    <w:rsid w:val="000A724A"/>
    <w:rsid w:val="000B00B0"/>
    <w:rsid w:val="000B1D6F"/>
    <w:rsid w:val="000B1E1D"/>
    <w:rsid w:val="000C07D2"/>
    <w:rsid w:val="000C42CB"/>
    <w:rsid w:val="000C5B5F"/>
    <w:rsid w:val="000C6BCC"/>
    <w:rsid w:val="000C777F"/>
    <w:rsid w:val="000D0C44"/>
    <w:rsid w:val="000D32D5"/>
    <w:rsid w:val="000E1613"/>
    <w:rsid w:val="000E4022"/>
    <w:rsid w:val="000E720F"/>
    <w:rsid w:val="000F7E18"/>
    <w:rsid w:val="00104784"/>
    <w:rsid w:val="00104BCA"/>
    <w:rsid w:val="001067A8"/>
    <w:rsid w:val="00106EE4"/>
    <w:rsid w:val="00116D97"/>
    <w:rsid w:val="00126505"/>
    <w:rsid w:val="00127333"/>
    <w:rsid w:val="00130D56"/>
    <w:rsid w:val="00135806"/>
    <w:rsid w:val="00136BF0"/>
    <w:rsid w:val="0014200A"/>
    <w:rsid w:val="00142916"/>
    <w:rsid w:val="00155D61"/>
    <w:rsid w:val="00161CF8"/>
    <w:rsid w:val="00163E59"/>
    <w:rsid w:val="001642BA"/>
    <w:rsid w:val="00167BBB"/>
    <w:rsid w:val="00174CBF"/>
    <w:rsid w:val="00176D5F"/>
    <w:rsid w:val="00181D56"/>
    <w:rsid w:val="00184161"/>
    <w:rsid w:val="001864FC"/>
    <w:rsid w:val="00190816"/>
    <w:rsid w:val="001912DC"/>
    <w:rsid w:val="00193805"/>
    <w:rsid w:val="001952CE"/>
    <w:rsid w:val="001A023A"/>
    <w:rsid w:val="001B5027"/>
    <w:rsid w:val="001B5799"/>
    <w:rsid w:val="001B604F"/>
    <w:rsid w:val="001B757A"/>
    <w:rsid w:val="001D7A82"/>
    <w:rsid w:val="001E4E23"/>
    <w:rsid w:val="001E5656"/>
    <w:rsid w:val="001F25FA"/>
    <w:rsid w:val="002140F4"/>
    <w:rsid w:val="00214248"/>
    <w:rsid w:val="00216497"/>
    <w:rsid w:val="00216E50"/>
    <w:rsid w:val="0022527C"/>
    <w:rsid w:val="00225C19"/>
    <w:rsid w:val="00244292"/>
    <w:rsid w:val="00244F22"/>
    <w:rsid w:val="00253B9C"/>
    <w:rsid w:val="00253E19"/>
    <w:rsid w:val="002566B9"/>
    <w:rsid w:val="00263257"/>
    <w:rsid w:val="002648D7"/>
    <w:rsid w:val="00273B0E"/>
    <w:rsid w:val="00281669"/>
    <w:rsid w:val="00281805"/>
    <w:rsid w:val="00282964"/>
    <w:rsid w:val="00296973"/>
    <w:rsid w:val="002B7152"/>
    <w:rsid w:val="002C27DB"/>
    <w:rsid w:val="002C7E45"/>
    <w:rsid w:val="002D0153"/>
    <w:rsid w:val="002D2B13"/>
    <w:rsid w:val="002E2AAD"/>
    <w:rsid w:val="002E6255"/>
    <w:rsid w:val="002E71BC"/>
    <w:rsid w:val="002F5EFE"/>
    <w:rsid w:val="002F77B2"/>
    <w:rsid w:val="003001F1"/>
    <w:rsid w:val="003047F3"/>
    <w:rsid w:val="00307809"/>
    <w:rsid w:val="00314E7D"/>
    <w:rsid w:val="003173F9"/>
    <w:rsid w:val="00326534"/>
    <w:rsid w:val="0032730A"/>
    <w:rsid w:val="003310AA"/>
    <w:rsid w:val="00331FA9"/>
    <w:rsid w:val="00334B52"/>
    <w:rsid w:val="003362EB"/>
    <w:rsid w:val="003553A5"/>
    <w:rsid w:val="003577A6"/>
    <w:rsid w:val="00361BED"/>
    <w:rsid w:val="0036243F"/>
    <w:rsid w:val="00362C53"/>
    <w:rsid w:val="00364C35"/>
    <w:rsid w:val="0037364A"/>
    <w:rsid w:val="00380461"/>
    <w:rsid w:val="003834C4"/>
    <w:rsid w:val="00394964"/>
    <w:rsid w:val="00395176"/>
    <w:rsid w:val="003A4909"/>
    <w:rsid w:val="003A6835"/>
    <w:rsid w:val="003C396A"/>
    <w:rsid w:val="003D241C"/>
    <w:rsid w:val="003D2576"/>
    <w:rsid w:val="003D3217"/>
    <w:rsid w:val="003D3708"/>
    <w:rsid w:val="003D3D99"/>
    <w:rsid w:val="003E29F2"/>
    <w:rsid w:val="003E40C7"/>
    <w:rsid w:val="003E4A03"/>
    <w:rsid w:val="003E56FE"/>
    <w:rsid w:val="003F3B03"/>
    <w:rsid w:val="00402423"/>
    <w:rsid w:val="00411973"/>
    <w:rsid w:val="004242AF"/>
    <w:rsid w:val="00424E05"/>
    <w:rsid w:val="00443ACA"/>
    <w:rsid w:val="00446F99"/>
    <w:rsid w:val="00451222"/>
    <w:rsid w:val="004653DD"/>
    <w:rsid w:val="00465ED4"/>
    <w:rsid w:val="00466BA6"/>
    <w:rsid w:val="004774A4"/>
    <w:rsid w:val="00481D85"/>
    <w:rsid w:val="00496B6E"/>
    <w:rsid w:val="00497467"/>
    <w:rsid w:val="00497A28"/>
    <w:rsid w:val="004A6A7D"/>
    <w:rsid w:val="004B1284"/>
    <w:rsid w:val="004B37A7"/>
    <w:rsid w:val="004B4836"/>
    <w:rsid w:val="004B7103"/>
    <w:rsid w:val="004C4658"/>
    <w:rsid w:val="004D0076"/>
    <w:rsid w:val="004D0A81"/>
    <w:rsid w:val="004D22C4"/>
    <w:rsid w:val="004D30D8"/>
    <w:rsid w:val="004E33FA"/>
    <w:rsid w:val="004F1A00"/>
    <w:rsid w:val="0050640D"/>
    <w:rsid w:val="00507D09"/>
    <w:rsid w:val="005109C0"/>
    <w:rsid w:val="00530706"/>
    <w:rsid w:val="0053436C"/>
    <w:rsid w:val="00544C45"/>
    <w:rsid w:val="00546BB1"/>
    <w:rsid w:val="00547354"/>
    <w:rsid w:val="005501CB"/>
    <w:rsid w:val="00560D5B"/>
    <w:rsid w:val="00564539"/>
    <w:rsid w:val="0056673C"/>
    <w:rsid w:val="00574BA7"/>
    <w:rsid w:val="005759A1"/>
    <w:rsid w:val="00584824"/>
    <w:rsid w:val="00587ADF"/>
    <w:rsid w:val="00590D3C"/>
    <w:rsid w:val="00593FE9"/>
    <w:rsid w:val="00594576"/>
    <w:rsid w:val="00597F7C"/>
    <w:rsid w:val="005A11EC"/>
    <w:rsid w:val="005A1953"/>
    <w:rsid w:val="005A2E4E"/>
    <w:rsid w:val="005A3953"/>
    <w:rsid w:val="005A6A1B"/>
    <w:rsid w:val="005A75A7"/>
    <w:rsid w:val="005B04B8"/>
    <w:rsid w:val="005B1D9E"/>
    <w:rsid w:val="005B3A61"/>
    <w:rsid w:val="005C05A9"/>
    <w:rsid w:val="005C0946"/>
    <w:rsid w:val="005C0FF5"/>
    <w:rsid w:val="005C58C9"/>
    <w:rsid w:val="005C5FB6"/>
    <w:rsid w:val="005D4226"/>
    <w:rsid w:val="005D5AD8"/>
    <w:rsid w:val="005E3A65"/>
    <w:rsid w:val="005F167B"/>
    <w:rsid w:val="005F1EFF"/>
    <w:rsid w:val="005F2F3D"/>
    <w:rsid w:val="005F3E2A"/>
    <w:rsid w:val="005F5A3A"/>
    <w:rsid w:val="00600053"/>
    <w:rsid w:val="006059AD"/>
    <w:rsid w:val="006064EA"/>
    <w:rsid w:val="0061609E"/>
    <w:rsid w:val="00625018"/>
    <w:rsid w:val="0063001F"/>
    <w:rsid w:val="0063739C"/>
    <w:rsid w:val="00640ADD"/>
    <w:rsid w:val="00645E52"/>
    <w:rsid w:val="00646EE4"/>
    <w:rsid w:val="00657A13"/>
    <w:rsid w:val="006600BA"/>
    <w:rsid w:val="006761F8"/>
    <w:rsid w:val="00676C1B"/>
    <w:rsid w:val="0068753E"/>
    <w:rsid w:val="006A7EFA"/>
    <w:rsid w:val="006B11F5"/>
    <w:rsid w:val="006B24A1"/>
    <w:rsid w:val="006C18A9"/>
    <w:rsid w:val="006E0359"/>
    <w:rsid w:val="006E04A8"/>
    <w:rsid w:val="006E0F4A"/>
    <w:rsid w:val="006E14CF"/>
    <w:rsid w:val="006E5F23"/>
    <w:rsid w:val="006F4273"/>
    <w:rsid w:val="006F5C14"/>
    <w:rsid w:val="006F62CC"/>
    <w:rsid w:val="00700A6A"/>
    <w:rsid w:val="00703D37"/>
    <w:rsid w:val="00720922"/>
    <w:rsid w:val="007218A6"/>
    <w:rsid w:val="00724484"/>
    <w:rsid w:val="0072600F"/>
    <w:rsid w:val="007307D0"/>
    <w:rsid w:val="00731F00"/>
    <w:rsid w:val="00740B05"/>
    <w:rsid w:val="00743B61"/>
    <w:rsid w:val="00751E66"/>
    <w:rsid w:val="00767354"/>
    <w:rsid w:val="00767704"/>
    <w:rsid w:val="00770D68"/>
    <w:rsid w:val="00776ED0"/>
    <w:rsid w:val="007873CC"/>
    <w:rsid w:val="00791E3C"/>
    <w:rsid w:val="007A6398"/>
    <w:rsid w:val="007C63DF"/>
    <w:rsid w:val="007C64BF"/>
    <w:rsid w:val="007D06C0"/>
    <w:rsid w:val="007D2FB4"/>
    <w:rsid w:val="007D7072"/>
    <w:rsid w:val="007E5F05"/>
    <w:rsid w:val="007F0F56"/>
    <w:rsid w:val="007F11DF"/>
    <w:rsid w:val="007F28A9"/>
    <w:rsid w:val="00805822"/>
    <w:rsid w:val="00805F75"/>
    <w:rsid w:val="008064F7"/>
    <w:rsid w:val="0081121D"/>
    <w:rsid w:val="0081173B"/>
    <w:rsid w:val="00815097"/>
    <w:rsid w:val="00816984"/>
    <w:rsid w:val="008169E0"/>
    <w:rsid w:val="00816C73"/>
    <w:rsid w:val="0082189D"/>
    <w:rsid w:val="00822D3E"/>
    <w:rsid w:val="00825601"/>
    <w:rsid w:val="008370F9"/>
    <w:rsid w:val="0083733E"/>
    <w:rsid w:val="00841E86"/>
    <w:rsid w:val="00841FA9"/>
    <w:rsid w:val="00842952"/>
    <w:rsid w:val="0084333E"/>
    <w:rsid w:val="00857D75"/>
    <w:rsid w:val="00862300"/>
    <w:rsid w:val="008732B4"/>
    <w:rsid w:val="0087406F"/>
    <w:rsid w:val="008758BF"/>
    <w:rsid w:val="0089129E"/>
    <w:rsid w:val="008A16FB"/>
    <w:rsid w:val="008B0634"/>
    <w:rsid w:val="008B5C18"/>
    <w:rsid w:val="008D1BA4"/>
    <w:rsid w:val="008F01F4"/>
    <w:rsid w:val="008F38B2"/>
    <w:rsid w:val="00902C27"/>
    <w:rsid w:val="00902D25"/>
    <w:rsid w:val="00903A3A"/>
    <w:rsid w:val="00912457"/>
    <w:rsid w:val="00912EA6"/>
    <w:rsid w:val="00925859"/>
    <w:rsid w:val="00925FC6"/>
    <w:rsid w:val="00927B56"/>
    <w:rsid w:val="00933A61"/>
    <w:rsid w:val="00933D41"/>
    <w:rsid w:val="00941CD0"/>
    <w:rsid w:val="00944CE4"/>
    <w:rsid w:val="00955D31"/>
    <w:rsid w:val="00957F4D"/>
    <w:rsid w:val="00961D37"/>
    <w:rsid w:val="00962013"/>
    <w:rsid w:val="00965716"/>
    <w:rsid w:val="0097258E"/>
    <w:rsid w:val="00977AF2"/>
    <w:rsid w:val="00983A74"/>
    <w:rsid w:val="00983D05"/>
    <w:rsid w:val="0099009C"/>
    <w:rsid w:val="00992CD3"/>
    <w:rsid w:val="0099624C"/>
    <w:rsid w:val="009A2CCA"/>
    <w:rsid w:val="009B4174"/>
    <w:rsid w:val="009C0B8B"/>
    <w:rsid w:val="009C1A19"/>
    <w:rsid w:val="009D1D7B"/>
    <w:rsid w:val="009D3A6B"/>
    <w:rsid w:val="009E2517"/>
    <w:rsid w:val="009F0438"/>
    <w:rsid w:val="009F1BB0"/>
    <w:rsid w:val="009F5B11"/>
    <w:rsid w:val="00A04EBE"/>
    <w:rsid w:val="00A10FE2"/>
    <w:rsid w:val="00A147A7"/>
    <w:rsid w:val="00A172A4"/>
    <w:rsid w:val="00A24D20"/>
    <w:rsid w:val="00A307E6"/>
    <w:rsid w:val="00A3274E"/>
    <w:rsid w:val="00A41229"/>
    <w:rsid w:val="00A4230F"/>
    <w:rsid w:val="00A42DE5"/>
    <w:rsid w:val="00A52388"/>
    <w:rsid w:val="00A6136E"/>
    <w:rsid w:val="00A61BB1"/>
    <w:rsid w:val="00A625B1"/>
    <w:rsid w:val="00A66DDC"/>
    <w:rsid w:val="00A72C04"/>
    <w:rsid w:val="00A7325A"/>
    <w:rsid w:val="00A8133C"/>
    <w:rsid w:val="00A8752B"/>
    <w:rsid w:val="00A8769B"/>
    <w:rsid w:val="00A944C0"/>
    <w:rsid w:val="00AA1C28"/>
    <w:rsid w:val="00AA3A28"/>
    <w:rsid w:val="00AA7AF9"/>
    <w:rsid w:val="00AA7EEB"/>
    <w:rsid w:val="00AB61E9"/>
    <w:rsid w:val="00AD0B62"/>
    <w:rsid w:val="00AD1EA8"/>
    <w:rsid w:val="00AF2548"/>
    <w:rsid w:val="00AF392E"/>
    <w:rsid w:val="00AF40B0"/>
    <w:rsid w:val="00AF437B"/>
    <w:rsid w:val="00AF7DCC"/>
    <w:rsid w:val="00B0150D"/>
    <w:rsid w:val="00B01B46"/>
    <w:rsid w:val="00B1060C"/>
    <w:rsid w:val="00B12235"/>
    <w:rsid w:val="00B26075"/>
    <w:rsid w:val="00B31C47"/>
    <w:rsid w:val="00B3608E"/>
    <w:rsid w:val="00B47FC1"/>
    <w:rsid w:val="00B527D2"/>
    <w:rsid w:val="00B64852"/>
    <w:rsid w:val="00B83C54"/>
    <w:rsid w:val="00B84976"/>
    <w:rsid w:val="00B93FC8"/>
    <w:rsid w:val="00B948FA"/>
    <w:rsid w:val="00BA52AF"/>
    <w:rsid w:val="00BA5C01"/>
    <w:rsid w:val="00BA752B"/>
    <w:rsid w:val="00BB2F73"/>
    <w:rsid w:val="00BB342C"/>
    <w:rsid w:val="00BB68D6"/>
    <w:rsid w:val="00BB6F36"/>
    <w:rsid w:val="00BB7903"/>
    <w:rsid w:val="00BC2BA6"/>
    <w:rsid w:val="00BC4737"/>
    <w:rsid w:val="00BC61A6"/>
    <w:rsid w:val="00BC6466"/>
    <w:rsid w:val="00BD1100"/>
    <w:rsid w:val="00BD55B7"/>
    <w:rsid w:val="00BD66F2"/>
    <w:rsid w:val="00BF24DF"/>
    <w:rsid w:val="00BF2843"/>
    <w:rsid w:val="00BF5BCD"/>
    <w:rsid w:val="00BF65B9"/>
    <w:rsid w:val="00BF69E4"/>
    <w:rsid w:val="00BF7A2B"/>
    <w:rsid w:val="00C10F02"/>
    <w:rsid w:val="00C1397D"/>
    <w:rsid w:val="00C17B52"/>
    <w:rsid w:val="00C3331E"/>
    <w:rsid w:val="00C413F9"/>
    <w:rsid w:val="00C42878"/>
    <w:rsid w:val="00C42DE0"/>
    <w:rsid w:val="00C51987"/>
    <w:rsid w:val="00C530B0"/>
    <w:rsid w:val="00C54671"/>
    <w:rsid w:val="00C54AC6"/>
    <w:rsid w:val="00C5776B"/>
    <w:rsid w:val="00C6649A"/>
    <w:rsid w:val="00C73B25"/>
    <w:rsid w:val="00C74BD2"/>
    <w:rsid w:val="00C801D0"/>
    <w:rsid w:val="00C81DA6"/>
    <w:rsid w:val="00C863FF"/>
    <w:rsid w:val="00C91162"/>
    <w:rsid w:val="00C934EC"/>
    <w:rsid w:val="00CA0682"/>
    <w:rsid w:val="00CB4277"/>
    <w:rsid w:val="00CD7994"/>
    <w:rsid w:val="00CE232C"/>
    <w:rsid w:val="00CE37B0"/>
    <w:rsid w:val="00CE5009"/>
    <w:rsid w:val="00CE61D2"/>
    <w:rsid w:val="00CE62EF"/>
    <w:rsid w:val="00CE6A65"/>
    <w:rsid w:val="00CF23C8"/>
    <w:rsid w:val="00CF24B4"/>
    <w:rsid w:val="00CF25B3"/>
    <w:rsid w:val="00CF3BE2"/>
    <w:rsid w:val="00D04818"/>
    <w:rsid w:val="00D122DE"/>
    <w:rsid w:val="00D22CFD"/>
    <w:rsid w:val="00D2642A"/>
    <w:rsid w:val="00D26DA8"/>
    <w:rsid w:val="00D3404F"/>
    <w:rsid w:val="00D343EE"/>
    <w:rsid w:val="00D46577"/>
    <w:rsid w:val="00D50BE8"/>
    <w:rsid w:val="00D52AEA"/>
    <w:rsid w:val="00D55F7E"/>
    <w:rsid w:val="00D75153"/>
    <w:rsid w:val="00D75383"/>
    <w:rsid w:val="00D75BB1"/>
    <w:rsid w:val="00D80719"/>
    <w:rsid w:val="00D94A56"/>
    <w:rsid w:val="00D94AC8"/>
    <w:rsid w:val="00D97CE2"/>
    <w:rsid w:val="00DC0949"/>
    <w:rsid w:val="00DC3DD4"/>
    <w:rsid w:val="00DC5671"/>
    <w:rsid w:val="00DD03CD"/>
    <w:rsid w:val="00DD63AF"/>
    <w:rsid w:val="00DD7138"/>
    <w:rsid w:val="00DE5845"/>
    <w:rsid w:val="00DE6E46"/>
    <w:rsid w:val="00DF0449"/>
    <w:rsid w:val="00DF39C4"/>
    <w:rsid w:val="00E02A44"/>
    <w:rsid w:val="00E02D3C"/>
    <w:rsid w:val="00E04D7A"/>
    <w:rsid w:val="00E212BA"/>
    <w:rsid w:val="00E30924"/>
    <w:rsid w:val="00E40E36"/>
    <w:rsid w:val="00E627B5"/>
    <w:rsid w:val="00E72240"/>
    <w:rsid w:val="00E72D56"/>
    <w:rsid w:val="00E730D6"/>
    <w:rsid w:val="00E74DA5"/>
    <w:rsid w:val="00E77E45"/>
    <w:rsid w:val="00E80E35"/>
    <w:rsid w:val="00E837DD"/>
    <w:rsid w:val="00E85E53"/>
    <w:rsid w:val="00E86F22"/>
    <w:rsid w:val="00E87D23"/>
    <w:rsid w:val="00E903A1"/>
    <w:rsid w:val="00E90914"/>
    <w:rsid w:val="00E93341"/>
    <w:rsid w:val="00EA3F6E"/>
    <w:rsid w:val="00EA6A3D"/>
    <w:rsid w:val="00EA7313"/>
    <w:rsid w:val="00EB04E0"/>
    <w:rsid w:val="00EB1B46"/>
    <w:rsid w:val="00EB48FB"/>
    <w:rsid w:val="00EB5827"/>
    <w:rsid w:val="00EC2AE4"/>
    <w:rsid w:val="00EC348F"/>
    <w:rsid w:val="00EC3A8A"/>
    <w:rsid w:val="00ED09DE"/>
    <w:rsid w:val="00ED169A"/>
    <w:rsid w:val="00ED2507"/>
    <w:rsid w:val="00ED6EC8"/>
    <w:rsid w:val="00EE1A63"/>
    <w:rsid w:val="00EE48BF"/>
    <w:rsid w:val="00EF0D24"/>
    <w:rsid w:val="00EF118A"/>
    <w:rsid w:val="00EF22B3"/>
    <w:rsid w:val="00F02774"/>
    <w:rsid w:val="00F109F7"/>
    <w:rsid w:val="00F11165"/>
    <w:rsid w:val="00F22C6E"/>
    <w:rsid w:val="00F350C5"/>
    <w:rsid w:val="00F374D8"/>
    <w:rsid w:val="00F4410E"/>
    <w:rsid w:val="00F4481E"/>
    <w:rsid w:val="00F51E49"/>
    <w:rsid w:val="00F62028"/>
    <w:rsid w:val="00F623E6"/>
    <w:rsid w:val="00F6481E"/>
    <w:rsid w:val="00F66D78"/>
    <w:rsid w:val="00F67026"/>
    <w:rsid w:val="00F71752"/>
    <w:rsid w:val="00F776B9"/>
    <w:rsid w:val="00F8065D"/>
    <w:rsid w:val="00FA3717"/>
    <w:rsid w:val="00FA7AF8"/>
    <w:rsid w:val="00FB7C0D"/>
    <w:rsid w:val="00FC0A64"/>
    <w:rsid w:val="00FC1712"/>
    <w:rsid w:val="00FC487A"/>
    <w:rsid w:val="00FD47B6"/>
    <w:rsid w:val="00FE26E2"/>
    <w:rsid w:val="00FE323D"/>
    <w:rsid w:val="00FE3685"/>
    <w:rsid w:val="00FF286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55AB4F7"/>
  <w15:docId w15:val="{FE99E306-96C6-429D-866F-1C64D2390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E48"/>
  </w:style>
  <w:style w:type="paragraph" w:styleId="Ttulo1">
    <w:name w:val="heading 1"/>
    <w:basedOn w:val="Normal"/>
    <w:next w:val="Normal"/>
    <w:link w:val="Ttulo1Char"/>
    <w:uiPriority w:val="9"/>
    <w:qFormat/>
    <w:rsid w:val="00483F0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483F0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483F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rsid w:val="00961D37"/>
    <w:pPr>
      <w:keepNext/>
      <w:keepLines/>
      <w:spacing w:before="240" w:after="40"/>
      <w:outlineLvl w:val="3"/>
    </w:pPr>
    <w:rPr>
      <w:b/>
      <w:sz w:val="24"/>
      <w:szCs w:val="24"/>
    </w:rPr>
  </w:style>
  <w:style w:type="paragraph" w:styleId="Ttulo5">
    <w:name w:val="heading 5"/>
    <w:basedOn w:val="Normal"/>
    <w:next w:val="Normal"/>
    <w:rsid w:val="00961D37"/>
    <w:pPr>
      <w:keepNext/>
      <w:keepLines/>
      <w:spacing w:before="220" w:after="40"/>
      <w:outlineLvl w:val="4"/>
    </w:pPr>
    <w:rPr>
      <w:b/>
    </w:rPr>
  </w:style>
  <w:style w:type="paragraph" w:styleId="Ttulo6">
    <w:name w:val="heading 6"/>
    <w:basedOn w:val="Normal"/>
    <w:next w:val="Normal"/>
    <w:rsid w:val="00961D37"/>
    <w:pPr>
      <w:keepNext/>
      <w:keepLines/>
      <w:spacing w:before="200" w:after="40"/>
      <w:outlineLvl w:val="5"/>
    </w:pPr>
    <w:rPr>
      <w:b/>
      <w:sz w:val="20"/>
      <w:szCs w:val="20"/>
    </w:rPr>
  </w:style>
  <w:style w:type="paragraph" w:styleId="Ttulo7">
    <w:name w:val="heading 7"/>
    <w:basedOn w:val="Normal"/>
    <w:next w:val="Normal"/>
    <w:link w:val="Ttulo7Char"/>
    <w:uiPriority w:val="9"/>
    <w:unhideWhenUsed/>
    <w:qFormat/>
    <w:rsid w:val="00A8133C"/>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unhideWhenUsed/>
    <w:qFormat/>
    <w:rsid w:val="00AA7AF9"/>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961D37"/>
    <w:tblPr>
      <w:tblCellMar>
        <w:top w:w="0" w:type="dxa"/>
        <w:left w:w="0" w:type="dxa"/>
        <w:bottom w:w="0" w:type="dxa"/>
        <w:right w:w="0" w:type="dxa"/>
      </w:tblCellMar>
    </w:tblPr>
  </w:style>
  <w:style w:type="paragraph" w:styleId="Ttulo">
    <w:name w:val="Title"/>
    <w:basedOn w:val="Normal"/>
    <w:next w:val="Normal"/>
    <w:rsid w:val="00961D37"/>
    <w:pPr>
      <w:keepNext/>
      <w:keepLines/>
      <w:spacing w:before="480" w:after="120"/>
    </w:pPr>
    <w:rPr>
      <w:b/>
      <w:sz w:val="72"/>
      <w:szCs w:val="72"/>
    </w:rPr>
  </w:style>
  <w:style w:type="paragraph" w:styleId="Cabealho">
    <w:name w:val="header"/>
    <w:basedOn w:val="Normal"/>
    <w:link w:val="CabealhoChar"/>
    <w:uiPriority w:val="99"/>
    <w:unhideWhenUsed/>
    <w:rsid w:val="00A32AD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32ADD"/>
  </w:style>
  <w:style w:type="paragraph" w:styleId="Rodap">
    <w:name w:val="footer"/>
    <w:basedOn w:val="Normal"/>
    <w:link w:val="RodapChar"/>
    <w:uiPriority w:val="99"/>
    <w:unhideWhenUsed/>
    <w:rsid w:val="00A32ADD"/>
    <w:pPr>
      <w:tabs>
        <w:tab w:val="center" w:pos="4252"/>
        <w:tab w:val="right" w:pos="8504"/>
      </w:tabs>
      <w:spacing w:after="0" w:line="240" w:lineRule="auto"/>
    </w:pPr>
  </w:style>
  <w:style w:type="character" w:customStyle="1" w:styleId="RodapChar">
    <w:name w:val="Rodapé Char"/>
    <w:basedOn w:val="Fontepargpadro"/>
    <w:link w:val="Rodap"/>
    <w:uiPriority w:val="99"/>
    <w:rsid w:val="00A32ADD"/>
  </w:style>
  <w:style w:type="table" w:styleId="Tabelacomgrade">
    <w:name w:val="Table Grid"/>
    <w:basedOn w:val="Tabelanormal"/>
    <w:uiPriority w:val="59"/>
    <w:rsid w:val="00A32A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rsid w:val="007760BE"/>
    <w:pPr>
      <w:suppressAutoHyphens/>
      <w:spacing w:after="120" w:line="240" w:lineRule="auto"/>
    </w:pPr>
    <w:rPr>
      <w:rFonts w:ascii="Times New Roman" w:eastAsia="Times New Roman" w:hAnsi="Times New Roman" w:cs="Times New Roman"/>
      <w:sz w:val="16"/>
      <w:szCs w:val="16"/>
      <w:lang w:eastAsia="ar-SA"/>
    </w:rPr>
  </w:style>
  <w:style w:type="character" w:customStyle="1" w:styleId="Corpodetexto3Char">
    <w:name w:val="Corpo de texto 3 Char"/>
    <w:basedOn w:val="Fontepargpadro"/>
    <w:link w:val="Corpodetexto3"/>
    <w:rsid w:val="007760BE"/>
    <w:rPr>
      <w:rFonts w:ascii="Times New Roman" w:eastAsia="Times New Roman" w:hAnsi="Times New Roman" w:cs="Times New Roman"/>
      <w:sz w:val="16"/>
      <w:szCs w:val="16"/>
      <w:lang w:eastAsia="ar-SA"/>
    </w:rPr>
  </w:style>
  <w:style w:type="paragraph" w:styleId="SemEspaamento">
    <w:name w:val="No Spacing"/>
    <w:link w:val="SemEspaamentoChar"/>
    <w:uiPriority w:val="1"/>
    <w:qFormat/>
    <w:rsid w:val="00396645"/>
    <w:pPr>
      <w:spacing w:after="0" w:line="240" w:lineRule="auto"/>
    </w:pPr>
  </w:style>
  <w:style w:type="paragraph" w:styleId="Textodebalo">
    <w:name w:val="Balloon Text"/>
    <w:basedOn w:val="Normal"/>
    <w:link w:val="TextodebaloChar"/>
    <w:uiPriority w:val="99"/>
    <w:semiHidden/>
    <w:unhideWhenUsed/>
    <w:rsid w:val="0039664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96645"/>
    <w:rPr>
      <w:rFonts w:ascii="Segoe UI" w:hAnsi="Segoe UI" w:cs="Segoe UI"/>
      <w:sz w:val="18"/>
      <w:szCs w:val="18"/>
    </w:rPr>
  </w:style>
  <w:style w:type="character" w:customStyle="1" w:styleId="Ttulo1Char">
    <w:name w:val="Título 1 Char"/>
    <w:basedOn w:val="Fontepargpadro"/>
    <w:link w:val="Ttulo1"/>
    <w:uiPriority w:val="9"/>
    <w:rsid w:val="00483F0B"/>
    <w:rPr>
      <w:rFonts w:asciiTheme="majorHAnsi" w:eastAsiaTheme="majorEastAsia" w:hAnsiTheme="majorHAnsi" w:cstheme="majorBidi"/>
      <w:color w:val="2E74B5" w:themeColor="accent1" w:themeShade="BF"/>
      <w:sz w:val="32"/>
      <w:szCs w:val="32"/>
    </w:rPr>
  </w:style>
  <w:style w:type="character" w:styleId="Hyperlink">
    <w:name w:val="Hyperlink"/>
    <w:basedOn w:val="Fontepargpadro"/>
    <w:uiPriority w:val="99"/>
    <w:unhideWhenUsed/>
    <w:rsid w:val="00483F0B"/>
    <w:rPr>
      <w:color w:val="0563C1" w:themeColor="hyperlink"/>
      <w:u w:val="single"/>
    </w:rPr>
  </w:style>
  <w:style w:type="character" w:customStyle="1" w:styleId="Ttulo2Char">
    <w:name w:val="Título 2 Char"/>
    <w:basedOn w:val="Fontepargpadro"/>
    <w:link w:val="Ttulo2"/>
    <w:uiPriority w:val="9"/>
    <w:rsid w:val="00483F0B"/>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uiPriority w:val="9"/>
    <w:rsid w:val="00483F0B"/>
    <w:rPr>
      <w:rFonts w:asciiTheme="majorHAnsi" w:eastAsiaTheme="majorEastAsia" w:hAnsiTheme="majorHAnsi" w:cstheme="majorBidi"/>
      <w:color w:val="1F4D78" w:themeColor="accent1" w:themeShade="7F"/>
      <w:sz w:val="24"/>
      <w:szCs w:val="24"/>
    </w:rPr>
  </w:style>
  <w:style w:type="paragraph" w:styleId="PargrafodaLista">
    <w:name w:val="List Paragraph"/>
    <w:aliases w:val="List I Paragraph"/>
    <w:basedOn w:val="Normal"/>
    <w:link w:val="PargrafodaListaChar"/>
    <w:uiPriority w:val="34"/>
    <w:qFormat/>
    <w:rsid w:val="002208A0"/>
    <w:pPr>
      <w:ind w:left="720"/>
      <w:contextualSpacing/>
    </w:pPr>
  </w:style>
  <w:style w:type="paragraph" w:styleId="Subttulo">
    <w:name w:val="Subtitle"/>
    <w:basedOn w:val="Normal"/>
    <w:next w:val="Normal"/>
    <w:rsid w:val="00961D37"/>
    <w:pPr>
      <w:keepNext/>
      <w:keepLines/>
      <w:spacing w:before="360" w:after="80"/>
    </w:pPr>
    <w:rPr>
      <w:rFonts w:ascii="Georgia" w:eastAsia="Georgia" w:hAnsi="Georgia" w:cs="Georgia"/>
      <w:i/>
      <w:color w:val="666666"/>
      <w:sz w:val="48"/>
      <w:szCs w:val="48"/>
    </w:rPr>
  </w:style>
  <w:style w:type="table" w:customStyle="1" w:styleId="a">
    <w:basedOn w:val="TableNormal"/>
    <w:rsid w:val="00961D37"/>
    <w:pPr>
      <w:spacing w:after="0" w:line="240" w:lineRule="auto"/>
    </w:pPr>
    <w:tblPr>
      <w:tblStyleRowBandSize w:val="1"/>
      <w:tblStyleColBandSize w:val="1"/>
      <w:tblCellMar>
        <w:left w:w="108" w:type="dxa"/>
        <w:right w:w="108" w:type="dxa"/>
      </w:tblCellMar>
    </w:tblPr>
  </w:style>
  <w:style w:type="table" w:customStyle="1" w:styleId="a0">
    <w:basedOn w:val="TableNormal"/>
    <w:rsid w:val="00961D37"/>
    <w:tblPr>
      <w:tblStyleRowBandSize w:val="1"/>
      <w:tblStyleColBandSize w:val="1"/>
      <w:tblCellMar>
        <w:top w:w="100" w:type="dxa"/>
        <w:left w:w="100" w:type="dxa"/>
        <w:bottom w:w="100" w:type="dxa"/>
        <w:right w:w="100" w:type="dxa"/>
      </w:tblCellMar>
    </w:tblPr>
  </w:style>
  <w:style w:type="table" w:customStyle="1" w:styleId="a1">
    <w:basedOn w:val="TableNormal"/>
    <w:rsid w:val="00961D37"/>
    <w:tblPr>
      <w:tblStyleRowBandSize w:val="1"/>
      <w:tblStyleColBandSize w:val="1"/>
      <w:tblCellMar>
        <w:top w:w="100" w:type="dxa"/>
        <w:left w:w="100" w:type="dxa"/>
        <w:bottom w:w="100" w:type="dxa"/>
        <w:right w:w="100" w:type="dxa"/>
      </w:tblCellMar>
    </w:tblPr>
  </w:style>
  <w:style w:type="paragraph" w:styleId="CabealhodoSumrio">
    <w:name w:val="TOC Heading"/>
    <w:basedOn w:val="Ttulo1"/>
    <w:next w:val="Normal"/>
    <w:uiPriority w:val="39"/>
    <w:unhideWhenUsed/>
    <w:qFormat/>
    <w:rsid w:val="00A3274E"/>
    <w:pPr>
      <w:outlineLvl w:val="9"/>
    </w:pPr>
  </w:style>
  <w:style w:type="paragraph" w:styleId="Sumrio1">
    <w:name w:val="toc 1"/>
    <w:basedOn w:val="Normal"/>
    <w:next w:val="Normal"/>
    <w:autoRedefine/>
    <w:uiPriority w:val="39"/>
    <w:unhideWhenUsed/>
    <w:rsid w:val="00A3274E"/>
    <w:pPr>
      <w:spacing w:after="100"/>
    </w:pPr>
  </w:style>
  <w:style w:type="paragraph" w:styleId="Sumrio2">
    <w:name w:val="toc 2"/>
    <w:basedOn w:val="Normal"/>
    <w:next w:val="Normal"/>
    <w:autoRedefine/>
    <w:uiPriority w:val="39"/>
    <w:unhideWhenUsed/>
    <w:rsid w:val="00A3274E"/>
    <w:pPr>
      <w:spacing w:after="100"/>
      <w:ind w:left="220"/>
    </w:pPr>
  </w:style>
  <w:style w:type="table" w:customStyle="1" w:styleId="Tabelacomgrade1">
    <w:name w:val="Tabela com grade1"/>
    <w:basedOn w:val="Tabelanormal"/>
    <w:next w:val="Tabelacomgrade"/>
    <w:uiPriority w:val="59"/>
    <w:rsid w:val="001642BA"/>
    <w:pPr>
      <w:spacing w:after="0" w:line="240" w:lineRule="auto"/>
    </w:pPr>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3733E"/>
    <w:pPr>
      <w:spacing w:before="100" w:beforeAutospacing="1" w:after="100" w:afterAutospacing="1" w:line="240" w:lineRule="auto"/>
    </w:pPr>
    <w:rPr>
      <w:rFonts w:ascii="Times New Roman" w:eastAsia="Times New Roman" w:hAnsi="Times New Roman" w:cs="Times New Roman"/>
      <w:sz w:val="24"/>
      <w:szCs w:val="24"/>
    </w:rPr>
  </w:style>
  <w:style w:type="paragraph" w:styleId="Sumrio3">
    <w:name w:val="toc 3"/>
    <w:basedOn w:val="Normal"/>
    <w:next w:val="Normal"/>
    <w:autoRedefine/>
    <w:uiPriority w:val="39"/>
    <w:unhideWhenUsed/>
    <w:rsid w:val="00465ED4"/>
    <w:pPr>
      <w:spacing w:after="100"/>
      <w:ind w:left="440"/>
    </w:pPr>
  </w:style>
  <w:style w:type="character" w:customStyle="1" w:styleId="Ttulo7Char">
    <w:name w:val="Título 7 Char"/>
    <w:basedOn w:val="Fontepargpadro"/>
    <w:link w:val="Ttulo7"/>
    <w:uiPriority w:val="9"/>
    <w:rsid w:val="00A8133C"/>
    <w:rPr>
      <w:rFonts w:asciiTheme="majorHAnsi" w:eastAsiaTheme="majorEastAsia" w:hAnsiTheme="majorHAnsi" w:cstheme="majorBidi"/>
      <w:i/>
      <w:iCs/>
      <w:color w:val="1F4D78" w:themeColor="accent1" w:themeShade="7F"/>
    </w:rPr>
  </w:style>
  <w:style w:type="character" w:customStyle="1" w:styleId="Ttulo8Char">
    <w:name w:val="Título 8 Char"/>
    <w:basedOn w:val="Fontepargpadro"/>
    <w:link w:val="Ttulo8"/>
    <w:uiPriority w:val="9"/>
    <w:rsid w:val="00AA7AF9"/>
    <w:rPr>
      <w:rFonts w:asciiTheme="majorHAnsi" w:eastAsiaTheme="majorEastAsia" w:hAnsiTheme="majorHAnsi" w:cstheme="majorBidi"/>
      <w:color w:val="272727" w:themeColor="text1" w:themeTint="D8"/>
      <w:sz w:val="21"/>
      <w:szCs w:val="21"/>
    </w:rPr>
  </w:style>
  <w:style w:type="table" w:styleId="TabeladeGrade5Escura-nfase1">
    <w:name w:val="Grid Table 5 Dark Accent 1"/>
    <w:basedOn w:val="Tabelanormal"/>
    <w:uiPriority w:val="50"/>
    <w:rsid w:val="009E251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customStyle="1" w:styleId="SemEspaamentoChar">
    <w:name w:val="Sem Espaçamento Char"/>
    <w:basedOn w:val="Fontepargpadro"/>
    <w:link w:val="SemEspaamento"/>
    <w:uiPriority w:val="1"/>
    <w:rsid w:val="00155D61"/>
  </w:style>
  <w:style w:type="paragraph" w:customStyle="1" w:styleId="TableContents">
    <w:name w:val="Table Contents"/>
    <w:basedOn w:val="Normal"/>
    <w:rsid w:val="00155D61"/>
    <w:pPr>
      <w:widowControl w:val="0"/>
      <w:suppressLineNumbers/>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character" w:customStyle="1" w:styleId="fontstyle01">
    <w:name w:val="fontstyle01"/>
    <w:basedOn w:val="Fontepargpadro"/>
    <w:rsid w:val="00546BB1"/>
    <w:rPr>
      <w:rFonts w:ascii="Cambria-Bold" w:hAnsi="Cambria-Bold" w:hint="default"/>
      <w:b/>
      <w:bCs/>
      <w:i w:val="0"/>
      <w:iCs w:val="0"/>
      <w:color w:val="000000"/>
      <w:sz w:val="16"/>
      <w:szCs w:val="16"/>
    </w:rPr>
  </w:style>
  <w:style w:type="character" w:customStyle="1" w:styleId="fontstyle21">
    <w:name w:val="fontstyle21"/>
    <w:basedOn w:val="Fontepargpadro"/>
    <w:rsid w:val="00546BB1"/>
    <w:rPr>
      <w:rFonts w:ascii="Cambria" w:hAnsi="Cambria" w:hint="default"/>
      <w:b w:val="0"/>
      <w:bCs w:val="0"/>
      <w:i w:val="0"/>
      <w:iCs w:val="0"/>
      <w:color w:val="000000"/>
      <w:sz w:val="16"/>
      <w:szCs w:val="16"/>
    </w:rPr>
  </w:style>
  <w:style w:type="character" w:styleId="Forte">
    <w:name w:val="Strong"/>
    <w:basedOn w:val="Fontepargpadro"/>
    <w:uiPriority w:val="22"/>
    <w:qFormat/>
    <w:rsid w:val="00D52AEA"/>
    <w:rPr>
      <w:b/>
      <w:bCs/>
    </w:rPr>
  </w:style>
  <w:style w:type="paragraph" w:styleId="Corpodetexto">
    <w:name w:val="Body Text"/>
    <w:basedOn w:val="Normal"/>
    <w:link w:val="CorpodetextoChar"/>
    <w:uiPriority w:val="99"/>
    <w:unhideWhenUsed/>
    <w:rsid w:val="005A6A1B"/>
    <w:pPr>
      <w:spacing w:after="120"/>
    </w:pPr>
  </w:style>
  <w:style w:type="character" w:customStyle="1" w:styleId="CorpodetextoChar">
    <w:name w:val="Corpo de texto Char"/>
    <w:basedOn w:val="Fontepargpadro"/>
    <w:link w:val="Corpodetexto"/>
    <w:uiPriority w:val="99"/>
    <w:rsid w:val="005A6A1B"/>
  </w:style>
  <w:style w:type="character" w:customStyle="1" w:styleId="fontstyle31">
    <w:name w:val="fontstyle31"/>
    <w:basedOn w:val="Fontepargpadro"/>
    <w:rsid w:val="00ED2507"/>
    <w:rPr>
      <w:rFonts w:ascii="Helvetica" w:hAnsi="Helvetica" w:hint="default"/>
      <w:b w:val="0"/>
      <w:bCs w:val="0"/>
      <w:i w:val="0"/>
      <w:iCs w:val="0"/>
      <w:color w:val="000000"/>
      <w:sz w:val="18"/>
      <w:szCs w:val="18"/>
    </w:rPr>
  </w:style>
  <w:style w:type="character" w:customStyle="1" w:styleId="PargrafodaListaChar">
    <w:name w:val="Parágrafo da Lista Char"/>
    <w:aliases w:val="List I Paragraph Char"/>
    <w:link w:val="PargrafodaLista"/>
    <w:uiPriority w:val="34"/>
    <w:locked/>
    <w:rsid w:val="004C46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72200">
      <w:bodyDiv w:val="1"/>
      <w:marLeft w:val="0"/>
      <w:marRight w:val="0"/>
      <w:marTop w:val="0"/>
      <w:marBottom w:val="0"/>
      <w:divBdr>
        <w:top w:val="none" w:sz="0" w:space="0" w:color="auto"/>
        <w:left w:val="none" w:sz="0" w:space="0" w:color="auto"/>
        <w:bottom w:val="none" w:sz="0" w:space="0" w:color="auto"/>
        <w:right w:val="none" w:sz="0" w:space="0" w:color="auto"/>
      </w:divBdr>
    </w:div>
    <w:div w:id="84110433">
      <w:bodyDiv w:val="1"/>
      <w:marLeft w:val="0"/>
      <w:marRight w:val="0"/>
      <w:marTop w:val="0"/>
      <w:marBottom w:val="0"/>
      <w:divBdr>
        <w:top w:val="none" w:sz="0" w:space="0" w:color="auto"/>
        <w:left w:val="none" w:sz="0" w:space="0" w:color="auto"/>
        <w:bottom w:val="none" w:sz="0" w:space="0" w:color="auto"/>
        <w:right w:val="none" w:sz="0" w:space="0" w:color="auto"/>
      </w:divBdr>
    </w:div>
    <w:div w:id="121504586">
      <w:bodyDiv w:val="1"/>
      <w:marLeft w:val="0"/>
      <w:marRight w:val="0"/>
      <w:marTop w:val="0"/>
      <w:marBottom w:val="0"/>
      <w:divBdr>
        <w:top w:val="none" w:sz="0" w:space="0" w:color="auto"/>
        <w:left w:val="none" w:sz="0" w:space="0" w:color="auto"/>
        <w:bottom w:val="none" w:sz="0" w:space="0" w:color="auto"/>
        <w:right w:val="none" w:sz="0" w:space="0" w:color="auto"/>
      </w:divBdr>
    </w:div>
    <w:div w:id="145821957">
      <w:bodyDiv w:val="1"/>
      <w:marLeft w:val="0"/>
      <w:marRight w:val="0"/>
      <w:marTop w:val="0"/>
      <w:marBottom w:val="0"/>
      <w:divBdr>
        <w:top w:val="none" w:sz="0" w:space="0" w:color="auto"/>
        <w:left w:val="none" w:sz="0" w:space="0" w:color="auto"/>
        <w:bottom w:val="none" w:sz="0" w:space="0" w:color="auto"/>
        <w:right w:val="none" w:sz="0" w:space="0" w:color="auto"/>
      </w:divBdr>
    </w:div>
    <w:div w:id="197203139">
      <w:bodyDiv w:val="1"/>
      <w:marLeft w:val="0"/>
      <w:marRight w:val="0"/>
      <w:marTop w:val="0"/>
      <w:marBottom w:val="0"/>
      <w:divBdr>
        <w:top w:val="none" w:sz="0" w:space="0" w:color="auto"/>
        <w:left w:val="none" w:sz="0" w:space="0" w:color="auto"/>
        <w:bottom w:val="none" w:sz="0" w:space="0" w:color="auto"/>
        <w:right w:val="none" w:sz="0" w:space="0" w:color="auto"/>
      </w:divBdr>
    </w:div>
    <w:div w:id="226841843">
      <w:bodyDiv w:val="1"/>
      <w:marLeft w:val="0"/>
      <w:marRight w:val="0"/>
      <w:marTop w:val="0"/>
      <w:marBottom w:val="0"/>
      <w:divBdr>
        <w:top w:val="none" w:sz="0" w:space="0" w:color="auto"/>
        <w:left w:val="none" w:sz="0" w:space="0" w:color="auto"/>
        <w:bottom w:val="none" w:sz="0" w:space="0" w:color="auto"/>
        <w:right w:val="none" w:sz="0" w:space="0" w:color="auto"/>
      </w:divBdr>
    </w:div>
    <w:div w:id="998000274">
      <w:bodyDiv w:val="1"/>
      <w:marLeft w:val="0"/>
      <w:marRight w:val="0"/>
      <w:marTop w:val="0"/>
      <w:marBottom w:val="0"/>
      <w:divBdr>
        <w:top w:val="none" w:sz="0" w:space="0" w:color="auto"/>
        <w:left w:val="none" w:sz="0" w:space="0" w:color="auto"/>
        <w:bottom w:val="none" w:sz="0" w:space="0" w:color="auto"/>
        <w:right w:val="none" w:sz="0" w:space="0" w:color="auto"/>
      </w:divBdr>
    </w:div>
    <w:div w:id="1029405883">
      <w:bodyDiv w:val="1"/>
      <w:marLeft w:val="0"/>
      <w:marRight w:val="0"/>
      <w:marTop w:val="0"/>
      <w:marBottom w:val="0"/>
      <w:divBdr>
        <w:top w:val="none" w:sz="0" w:space="0" w:color="auto"/>
        <w:left w:val="none" w:sz="0" w:space="0" w:color="auto"/>
        <w:bottom w:val="none" w:sz="0" w:space="0" w:color="auto"/>
        <w:right w:val="none" w:sz="0" w:space="0" w:color="auto"/>
      </w:divBdr>
    </w:div>
    <w:div w:id="1064063964">
      <w:bodyDiv w:val="1"/>
      <w:marLeft w:val="0"/>
      <w:marRight w:val="0"/>
      <w:marTop w:val="0"/>
      <w:marBottom w:val="0"/>
      <w:divBdr>
        <w:top w:val="none" w:sz="0" w:space="0" w:color="auto"/>
        <w:left w:val="none" w:sz="0" w:space="0" w:color="auto"/>
        <w:bottom w:val="none" w:sz="0" w:space="0" w:color="auto"/>
        <w:right w:val="none" w:sz="0" w:space="0" w:color="auto"/>
      </w:divBdr>
    </w:div>
    <w:div w:id="1174145200">
      <w:bodyDiv w:val="1"/>
      <w:marLeft w:val="0"/>
      <w:marRight w:val="0"/>
      <w:marTop w:val="0"/>
      <w:marBottom w:val="0"/>
      <w:divBdr>
        <w:top w:val="none" w:sz="0" w:space="0" w:color="auto"/>
        <w:left w:val="none" w:sz="0" w:space="0" w:color="auto"/>
        <w:bottom w:val="none" w:sz="0" w:space="0" w:color="auto"/>
        <w:right w:val="none" w:sz="0" w:space="0" w:color="auto"/>
      </w:divBdr>
    </w:div>
    <w:div w:id="1257056972">
      <w:bodyDiv w:val="1"/>
      <w:marLeft w:val="0"/>
      <w:marRight w:val="0"/>
      <w:marTop w:val="0"/>
      <w:marBottom w:val="0"/>
      <w:divBdr>
        <w:top w:val="none" w:sz="0" w:space="0" w:color="auto"/>
        <w:left w:val="none" w:sz="0" w:space="0" w:color="auto"/>
        <w:bottom w:val="none" w:sz="0" w:space="0" w:color="auto"/>
        <w:right w:val="none" w:sz="0" w:space="0" w:color="auto"/>
      </w:divBdr>
    </w:div>
    <w:div w:id="1441606282">
      <w:bodyDiv w:val="1"/>
      <w:marLeft w:val="0"/>
      <w:marRight w:val="0"/>
      <w:marTop w:val="0"/>
      <w:marBottom w:val="0"/>
      <w:divBdr>
        <w:top w:val="none" w:sz="0" w:space="0" w:color="auto"/>
        <w:left w:val="none" w:sz="0" w:space="0" w:color="auto"/>
        <w:bottom w:val="none" w:sz="0" w:space="0" w:color="auto"/>
        <w:right w:val="none" w:sz="0" w:space="0" w:color="auto"/>
      </w:divBdr>
    </w:div>
    <w:div w:id="1837573273">
      <w:bodyDiv w:val="1"/>
      <w:marLeft w:val="0"/>
      <w:marRight w:val="0"/>
      <w:marTop w:val="0"/>
      <w:marBottom w:val="0"/>
      <w:divBdr>
        <w:top w:val="none" w:sz="0" w:space="0" w:color="auto"/>
        <w:left w:val="none" w:sz="0" w:space="0" w:color="auto"/>
        <w:bottom w:val="none" w:sz="0" w:space="0" w:color="auto"/>
        <w:right w:val="none" w:sz="0" w:space="0" w:color="auto"/>
      </w:divBdr>
    </w:div>
    <w:div w:id="1896350277">
      <w:bodyDiv w:val="1"/>
      <w:marLeft w:val="0"/>
      <w:marRight w:val="0"/>
      <w:marTop w:val="0"/>
      <w:marBottom w:val="0"/>
      <w:divBdr>
        <w:top w:val="none" w:sz="0" w:space="0" w:color="auto"/>
        <w:left w:val="none" w:sz="0" w:space="0" w:color="auto"/>
        <w:bottom w:val="none" w:sz="0" w:space="0" w:color="auto"/>
        <w:right w:val="none" w:sz="0" w:space="0" w:color="auto"/>
      </w:divBdr>
    </w:div>
    <w:div w:id="2003505990">
      <w:bodyDiv w:val="1"/>
      <w:marLeft w:val="0"/>
      <w:marRight w:val="0"/>
      <w:marTop w:val="0"/>
      <w:marBottom w:val="0"/>
      <w:divBdr>
        <w:top w:val="none" w:sz="0" w:space="0" w:color="auto"/>
        <w:left w:val="none" w:sz="0" w:space="0" w:color="auto"/>
        <w:bottom w:val="none" w:sz="0" w:space="0" w:color="auto"/>
        <w:right w:val="none" w:sz="0" w:space="0" w:color="auto"/>
      </w:divBdr>
    </w:div>
    <w:div w:id="2074111873">
      <w:bodyDiv w:val="1"/>
      <w:marLeft w:val="0"/>
      <w:marRight w:val="0"/>
      <w:marTop w:val="0"/>
      <w:marBottom w:val="0"/>
      <w:divBdr>
        <w:top w:val="none" w:sz="0" w:space="0" w:color="auto"/>
        <w:left w:val="none" w:sz="0" w:space="0" w:color="auto"/>
        <w:bottom w:val="none" w:sz="0" w:space="0" w:color="auto"/>
        <w:right w:val="none" w:sz="0" w:space="0" w:color="auto"/>
      </w:divBdr>
    </w:div>
    <w:div w:id="2079666841">
      <w:bodyDiv w:val="1"/>
      <w:marLeft w:val="0"/>
      <w:marRight w:val="0"/>
      <w:marTop w:val="0"/>
      <w:marBottom w:val="0"/>
      <w:divBdr>
        <w:top w:val="none" w:sz="0" w:space="0" w:color="auto"/>
        <w:left w:val="none" w:sz="0" w:space="0" w:color="auto"/>
        <w:bottom w:val="none" w:sz="0" w:space="0" w:color="auto"/>
        <w:right w:val="none" w:sz="0" w:space="0" w:color="auto"/>
      </w:divBdr>
    </w:div>
    <w:div w:id="21389121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engenharia@campoverde.mt.gov.br"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ngenharia@campoverde.mt.gov.br"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obras.topografia@campoverde.mt.gov.br"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pesquisa.apps.tcu.gov.br/documento/acordao-completo/*/NUMACORDAO%253A2977%2520ANOACORDAO%253A2021%2520COLEGIADO%253A%2522Plen%25C3%25A1rio%2522%2520/DTRELEVANCIA%2520desc%252C%2520NUMACORDAOINT%2520desc/0"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v+h2PIk3hhChHiEO+1t3KhoVR0A==">AMUW2mU8vcqhhYWJosoOSf0CNacxsoMAVeCaTbZrKEgIKs4LJnLjtdH+gk/yAw+Tubh1dUsy/GVvGOPiizrW63BMt0fGKRBR2icCnLpLElpIYSoug3zFlkCaz5yjatf6gE61xwE0UBg8PRQdnbNnKjGKebwn3fTAesqliMF6jbTX+nTWGxKzE7ilX2roHZTjlevV3ZG01cM1szJ7RwCVYQZ3eico1joipJy/i72wTga6898z3mFKhkmtaO+aN1n9fqLlDwKft7qgVJJjapiqE4AdM1JNukqY8C5k/sdMeM2xu5jhjuP9qcQ2bOmMxcUZL1JFw45DT+DKyPy9SM0H6H9c9isNwbtDpHTQ6hXiOhpVmOtYesvgSJ3V8I9H1kgjwqfjbYldauc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3FFFC03-814E-40A6-946F-74681C122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18</Pages>
  <Words>5646</Words>
  <Characters>30489</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SINAN</dc:creator>
  <cp:lastModifiedBy>Adriano Conceição de Paula</cp:lastModifiedBy>
  <cp:revision>15</cp:revision>
  <cp:lastPrinted>2025-08-07T14:49:00Z</cp:lastPrinted>
  <dcterms:created xsi:type="dcterms:W3CDTF">2025-07-22T14:54:00Z</dcterms:created>
  <dcterms:modified xsi:type="dcterms:W3CDTF">2025-08-20T18:51:00Z</dcterms:modified>
</cp:coreProperties>
</file>