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7C230" w14:textId="77777777" w:rsidR="00073E49" w:rsidRPr="00254B33" w:rsidRDefault="00073E49" w:rsidP="000C4784">
      <w:pPr>
        <w:rPr>
          <w:rFonts w:ascii="Arial" w:hAnsi="Arial" w:cs="Arial"/>
          <w:b/>
        </w:rPr>
      </w:pPr>
    </w:p>
    <w:p w14:paraId="36E17BC3" w14:textId="77777777" w:rsidR="00073E49" w:rsidRPr="00254B33" w:rsidRDefault="00073E49" w:rsidP="00073E49">
      <w:pPr>
        <w:rPr>
          <w:rFonts w:ascii="Arial" w:hAnsi="Arial" w:cs="Arial"/>
        </w:rPr>
      </w:pPr>
    </w:p>
    <w:p w14:paraId="289E50EE" w14:textId="77777777" w:rsidR="0057415B" w:rsidRPr="00254B33" w:rsidRDefault="0057415B" w:rsidP="0057415B">
      <w:pPr>
        <w:spacing w:line="276" w:lineRule="auto"/>
        <w:jc w:val="center"/>
        <w:rPr>
          <w:rFonts w:ascii="Arial" w:hAnsi="Arial" w:cs="Arial"/>
          <w:b/>
          <w:bCs/>
          <w:color w:val="000000" w:themeColor="text1"/>
        </w:rPr>
      </w:pPr>
      <w:r w:rsidRPr="00254B33">
        <w:rPr>
          <w:rFonts w:ascii="Arial" w:hAnsi="Arial" w:cs="Arial"/>
          <w:b/>
          <w:bCs/>
          <w:color w:val="000000" w:themeColor="text1"/>
        </w:rPr>
        <w:t>AVISO DE CONTRATAÇÃO DIRETA</w:t>
      </w:r>
    </w:p>
    <w:p w14:paraId="5C938AC8" w14:textId="02F07212" w:rsidR="0057415B" w:rsidRPr="00254B33" w:rsidRDefault="0057415B" w:rsidP="0057415B">
      <w:pPr>
        <w:spacing w:line="276" w:lineRule="auto"/>
        <w:jc w:val="center"/>
        <w:rPr>
          <w:rFonts w:ascii="Arial" w:hAnsi="Arial" w:cs="Arial"/>
          <w:b/>
          <w:bCs/>
          <w:color w:val="000000" w:themeColor="text1"/>
        </w:rPr>
      </w:pPr>
      <w:r w:rsidRPr="00254B33">
        <w:rPr>
          <w:rFonts w:ascii="Arial" w:hAnsi="Arial" w:cs="Arial"/>
          <w:b/>
          <w:bCs/>
          <w:color w:val="000000" w:themeColor="text1"/>
        </w:rPr>
        <w:t>DISPENSA ELETRÔNICA Nº 00</w:t>
      </w:r>
      <w:r w:rsidR="00EB630D">
        <w:rPr>
          <w:rFonts w:ascii="Arial" w:hAnsi="Arial" w:cs="Arial"/>
          <w:b/>
          <w:bCs/>
          <w:color w:val="000000" w:themeColor="text1"/>
        </w:rPr>
        <w:t>3</w:t>
      </w:r>
      <w:r w:rsidRPr="00254B33">
        <w:rPr>
          <w:rFonts w:ascii="Arial" w:hAnsi="Arial" w:cs="Arial"/>
          <w:b/>
          <w:bCs/>
          <w:color w:val="000000" w:themeColor="text1"/>
        </w:rPr>
        <w:t>/202</w:t>
      </w:r>
      <w:r w:rsidR="00E72356" w:rsidRPr="00254B33">
        <w:rPr>
          <w:rFonts w:ascii="Arial" w:hAnsi="Arial" w:cs="Arial"/>
          <w:b/>
          <w:bCs/>
          <w:color w:val="000000" w:themeColor="text1"/>
        </w:rPr>
        <w:t>6</w:t>
      </w:r>
    </w:p>
    <w:p w14:paraId="23401012" w14:textId="75A662F2" w:rsidR="0057415B" w:rsidRPr="00254B33" w:rsidRDefault="0057415B" w:rsidP="0057415B">
      <w:pPr>
        <w:pStyle w:val="Corpodetexto"/>
        <w:spacing w:line="360" w:lineRule="auto"/>
        <w:rPr>
          <w:rFonts w:ascii="Arial" w:hAnsi="Arial" w:cs="Arial"/>
          <w:b w:val="0"/>
          <w:sz w:val="22"/>
          <w:szCs w:val="22"/>
        </w:rPr>
      </w:pPr>
      <w:r w:rsidRPr="00254B33">
        <w:rPr>
          <w:rFonts w:ascii="Arial" w:hAnsi="Arial" w:cs="Arial"/>
          <w:bCs/>
          <w:color w:val="000000"/>
          <w:sz w:val="22"/>
          <w:szCs w:val="22"/>
        </w:rPr>
        <w:t>A CÂMARA MUNICIPAL DE NOVA</w:t>
      </w:r>
      <w:r w:rsidR="00E331F9">
        <w:rPr>
          <w:rFonts w:ascii="Arial" w:hAnsi="Arial" w:cs="Arial"/>
          <w:bCs/>
          <w:color w:val="000000"/>
          <w:sz w:val="22"/>
          <w:szCs w:val="22"/>
        </w:rPr>
        <w:t xml:space="preserve"> MUTUM</w:t>
      </w:r>
      <w:r w:rsidRPr="00254B33">
        <w:rPr>
          <w:rFonts w:ascii="Arial" w:hAnsi="Arial" w:cs="Arial"/>
          <w:bCs/>
          <w:color w:val="000000"/>
          <w:sz w:val="22"/>
          <w:szCs w:val="22"/>
        </w:rPr>
        <w:t>/MT</w:t>
      </w:r>
      <w:r w:rsidRPr="00254B33">
        <w:rPr>
          <w:rFonts w:ascii="Arial" w:hAnsi="Arial" w:cs="Arial"/>
          <w:color w:val="000000"/>
          <w:sz w:val="22"/>
          <w:szCs w:val="22"/>
        </w:rPr>
        <w:t xml:space="preserve">, </w:t>
      </w:r>
      <w:r w:rsidRPr="00254B33">
        <w:rPr>
          <w:rFonts w:ascii="Arial" w:hAnsi="Arial" w:cs="Arial"/>
          <w:b w:val="0"/>
          <w:color w:val="000000"/>
          <w:sz w:val="22"/>
          <w:szCs w:val="22"/>
        </w:rPr>
        <w:t xml:space="preserve">inscrita no CNPJ sob o N° 24.976.961/0001-02, com sede na </w:t>
      </w:r>
      <w:r w:rsidRPr="00254B33">
        <w:rPr>
          <w:rFonts w:ascii="Arial" w:hAnsi="Arial" w:cs="Arial"/>
          <w:b w:val="0"/>
          <w:sz w:val="22"/>
          <w:szCs w:val="22"/>
        </w:rPr>
        <w:t>Avenida Mutum, n°920 N, Centro, Nova Mutum/MT,</w:t>
      </w:r>
      <w:r w:rsidRPr="00254B33">
        <w:rPr>
          <w:rFonts w:ascii="Arial" w:hAnsi="Arial" w:cs="Arial"/>
          <w:b w:val="0"/>
          <w:color w:val="000000"/>
          <w:sz w:val="22"/>
          <w:szCs w:val="22"/>
        </w:rPr>
        <w:t xml:space="preserve"> por meio de sua Agente de Contratação, nomeada pela Portaria nº 1</w:t>
      </w:r>
      <w:r w:rsidR="001F41B9" w:rsidRPr="00254B33">
        <w:rPr>
          <w:rFonts w:ascii="Arial" w:hAnsi="Arial" w:cs="Arial"/>
          <w:b w:val="0"/>
          <w:color w:val="000000"/>
          <w:sz w:val="22"/>
          <w:szCs w:val="22"/>
        </w:rPr>
        <w:t>.163</w:t>
      </w:r>
      <w:r w:rsidRPr="00254B33">
        <w:rPr>
          <w:rFonts w:ascii="Arial" w:hAnsi="Arial" w:cs="Arial"/>
          <w:b w:val="0"/>
          <w:color w:val="000000"/>
          <w:sz w:val="22"/>
          <w:szCs w:val="22"/>
        </w:rPr>
        <w:t>/202</w:t>
      </w:r>
      <w:r w:rsidR="001F41B9" w:rsidRPr="00254B33">
        <w:rPr>
          <w:rFonts w:ascii="Arial" w:hAnsi="Arial" w:cs="Arial"/>
          <w:b w:val="0"/>
          <w:color w:val="000000"/>
          <w:sz w:val="22"/>
          <w:szCs w:val="22"/>
        </w:rPr>
        <w:t>5</w:t>
      </w:r>
      <w:r w:rsidRPr="00254B33">
        <w:rPr>
          <w:rFonts w:ascii="Arial" w:hAnsi="Arial" w:cs="Arial"/>
          <w:b w:val="0"/>
          <w:color w:val="000000"/>
          <w:sz w:val="22"/>
          <w:szCs w:val="22"/>
        </w:rPr>
        <w:t>, torna público para conhecimento de todos os interessados que realizará</w:t>
      </w:r>
      <w:r w:rsidRPr="00254B33">
        <w:rPr>
          <w:rFonts w:ascii="Arial" w:hAnsi="Arial" w:cs="Arial"/>
          <w:color w:val="000000"/>
          <w:sz w:val="22"/>
          <w:szCs w:val="22"/>
        </w:rPr>
        <w:t xml:space="preserve"> </w:t>
      </w:r>
      <w:r w:rsidR="00D51BB0" w:rsidRPr="00D51BB0">
        <w:rPr>
          <w:rFonts w:ascii="Arial" w:hAnsi="Arial" w:cs="Arial"/>
          <w:color w:val="000000"/>
          <w:sz w:val="22"/>
          <w:szCs w:val="22"/>
        </w:rPr>
        <w:t>CONTRATAÇÃO DIRETA</w:t>
      </w:r>
      <w:r w:rsidRPr="00254B33">
        <w:rPr>
          <w:rFonts w:ascii="Arial" w:hAnsi="Arial" w:cs="Arial"/>
          <w:color w:val="000000"/>
          <w:sz w:val="22"/>
          <w:szCs w:val="22"/>
        </w:rPr>
        <w:t xml:space="preserve">, </w:t>
      </w:r>
      <w:r w:rsidRPr="00254B33">
        <w:rPr>
          <w:rFonts w:ascii="Arial" w:hAnsi="Arial" w:cs="Arial"/>
          <w:b w:val="0"/>
          <w:color w:val="000000"/>
          <w:sz w:val="22"/>
          <w:szCs w:val="22"/>
        </w:rPr>
        <w:t xml:space="preserve">na modalidade de </w:t>
      </w:r>
      <w:r w:rsidRPr="00254B33">
        <w:rPr>
          <w:rFonts w:ascii="Arial" w:hAnsi="Arial" w:cs="Arial"/>
          <w:bCs/>
          <w:color w:val="000000"/>
          <w:sz w:val="22"/>
          <w:szCs w:val="22"/>
        </w:rPr>
        <w:t>DISPENSA DE LICITAÇÃO ELETRÔNICA,</w:t>
      </w:r>
      <w:r w:rsidRPr="00254B33">
        <w:rPr>
          <w:rFonts w:ascii="Arial" w:hAnsi="Arial" w:cs="Arial"/>
          <w:color w:val="000000"/>
          <w:sz w:val="22"/>
          <w:szCs w:val="22"/>
        </w:rPr>
        <w:t xml:space="preserve"> </w:t>
      </w:r>
      <w:r w:rsidRPr="00254B33">
        <w:rPr>
          <w:rFonts w:ascii="Arial" w:hAnsi="Arial" w:cs="Arial"/>
          <w:b w:val="0"/>
          <w:color w:val="000000"/>
          <w:sz w:val="22"/>
          <w:szCs w:val="22"/>
        </w:rPr>
        <w:t>do tipo</w:t>
      </w:r>
      <w:r w:rsidRPr="00254B33">
        <w:rPr>
          <w:rFonts w:ascii="Arial" w:hAnsi="Arial" w:cs="Arial"/>
          <w:color w:val="000000"/>
          <w:sz w:val="22"/>
          <w:szCs w:val="22"/>
        </w:rPr>
        <w:t xml:space="preserve"> MENOR PREÇO GLOBAL, </w:t>
      </w:r>
      <w:r w:rsidRPr="00254B33">
        <w:rPr>
          <w:rFonts w:ascii="Arial" w:hAnsi="Arial" w:cs="Arial"/>
          <w:b w:val="0"/>
          <w:sz w:val="22"/>
          <w:szCs w:val="22"/>
        </w:rPr>
        <w:t>conforme descrito neste edital e seus anexos, na hipótese do art. 75</w:t>
      </w:r>
      <w:r w:rsidRPr="00254B33">
        <w:rPr>
          <w:rFonts w:ascii="Arial" w:hAnsi="Arial" w:cs="Arial"/>
          <w:b w:val="0"/>
          <w:i/>
          <w:sz w:val="22"/>
          <w:szCs w:val="22"/>
        </w:rPr>
        <w:t>,</w:t>
      </w:r>
      <w:r w:rsidRPr="00254B33">
        <w:rPr>
          <w:rFonts w:ascii="Arial" w:hAnsi="Arial" w:cs="Arial"/>
          <w:b w:val="0"/>
          <w:i/>
          <w:spacing w:val="1"/>
          <w:sz w:val="22"/>
          <w:szCs w:val="22"/>
        </w:rPr>
        <w:t xml:space="preserve"> </w:t>
      </w:r>
      <w:r w:rsidRPr="00254B33">
        <w:rPr>
          <w:rFonts w:ascii="Arial" w:hAnsi="Arial" w:cs="Arial"/>
          <w:b w:val="0"/>
          <w:iCs/>
          <w:sz w:val="22"/>
          <w:szCs w:val="22"/>
        </w:rPr>
        <w:t>inciso II,</w:t>
      </w:r>
      <w:r w:rsidRPr="00254B33">
        <w:rPr>
          <w:rFonts w:ascii="Arial" w:hAnsi="Arial" w:cs="Arial"/>
          <w:b w:val="0"/>
          <w:i/>
          <w:sz w:val="22"/>
          <w:szCs w:val="22"/>
        </w:rPr>
        <w:t xml:space="preserve"> </w:t>
      </w:r>
      <w:r w:rsidRPr="00254B33">
        <w:rPr>
          <w:rFonts w:ascii="Arial" w:hAnsi="Arial" w:cs="Arial"/>
          <w:b w:val="0"/>
          <w:sz w:val="22"/>
          <w:szCs w:val="22"/>
        </w:rPr>
        <w:t>da Lei Federal nº 14.133, de 1º de abril de 2021</w:t>
      </w:r>
      <w:r w:rsidRPr="00254B33">
        <w:rPr>
          <w:rFonts w:ascii="Arial" w:hAnsi="Arial" w:cs="Arial"/>
          <w:b w:val="0"/>
          <w:spacing w:val="-1"/>
          <w:sz w:val="22"/>
          <w:szCs w:val="22"/>
        </w:rPr>
        <w:t xml:space="preserve">, e </w:t>
      </w:r>
      <w:r w:rsidRPr="00254B33">
        <w:rPr>
          <w:rFonts w:ascii="Arial" w:hAnsi="Arial" w:cs="Arial"/>
          <w:b w:val="0"/>
          <w:sz w:val="22"/>
          <w:szCs w:val="22"/>
        </w:rPr>
        <w:t>demais legislação</w:t>
      </w:r>
      <w:r w:rsidRPr="00254B33">
        <w:rPr>
          <w:rFonts w:ascii="Arial" w:hAnsi="Arial" w:cs="Arial"/>
          <w:b w:val="0"/>
          <w:spacing w:val="-2"/>
          <w:sz w:val="22"/>
          <w:szCs w:val="22"/>
        </w:rPr>
        <w:t xml:space="preserve"> </w:t>
      </w:r>
      <w:r w:rsidRPr="00254B33">
        <w:rPr>
          <w:rFonts w:ascii="Arial" w:hAnsi="Arial" w:cs="Arial"/>
          <w:b w:val="0"/>
          <w:sz w:val="22"/>
          <w:szCs w:val="22"/>
        </w:rPr>
        <w:t>aplicável.</w:t>
      </w:r>
    </w:p>
    <w:p w14:paraId="6BB54E37" w14:textId="093B25E2" w:rsidR="0057415B" w:rsidRPr="00254B33" w:rsidRDefault="0057415B" w:rsidP="0057415B">
      <w:pPr>
        <w:spacing w:line="276" w:lineRule="auto"/>
        <w:jc w:val="both"/>
        <w:rPr>
          <w:rFonts w:ascii="Arial" w:hAnsi="Arial" w:cs="Arial"/>
        </w:rPr>
      </w:pPr>
      <w:r w:rsidRPr="00254B33">
        <w:rPr>
          <w:rFonts w:ascii="Arial" w:hAnsi="Arial" w:cs="Arial"/>
          <w:color w:val="000000" w:themeColor="text1"/>
        </w:rPr>
        <w:t xml:space="preserve">Data da sessão: </w:t>
      </w:r>
      <w:r w:rsidR="00051F1E">
        <w:rPr>
          <w:rFonts w:ascii="Arial" w:hAnsi="Arial" w:cs="Arial"/>
          <w:color w:val="000000" w:themeColor="text1"/>
          <w:highlight w:val="yellow"/>
        </w:rPr>
        <w:t>2</w:t>
      </w:r>
      <w:r w:rsidR="008B7159">
        <w:rPr>
          <w:rFonts w:ascii="Arial" w:hAnsi="Arial" w:cs="Arial"/>
          <w:color w:val="000000" w:themeColor="text1"/>
          <w:highlight w:val="yellow"/>
        </w:rPr>
        <w:t>7</w:t>
      </w:r>
      <w:r w:rsidRPr="00254B33">
        <w:rPr>
          <w:rFonts w:ascii="Arial" w:hAnsi="Arial" w:cs="Arial"/>
          <w:color w:val="000000" w:themeColor="text1"/>
          <w:highlight w:val="yellow"/>
        </w:rPr>
        <w:t>/0</w:t>
      </w:r>
      <w:r w:rsidR="008B7159">
        <w:rPr>
          <w:rFonts w:ascii="Arial" w:hAnsi="Arial" w:cs="Arial"/>
          <w:color w:val="000000" w:themeColor="text1"/>
          <w:highlight w:val="yellow"/>
        </w:rPr>
        <w:t>4</w:t>
      </w:r>
      <w:r w:rsidRPr="00254B33">
        <w:rPr>
          <w:rFonts w:ascii="Arial" w:hAnsi="Arial" w:cs="Arial"/>
          <w:color w:val="000000" w:themeColor="text1"/>
          <w:highlight w:val="yellow"/>
        </w:rPr>
        <w:t>/202</w:t>
      </w:r>
      <w:r w:rsidR="00FF1BA4" w:rsidRPr="00254B33">
        <w:rPr>
          <w:rFonts w:ascii="Arial" w:hAnsi="Arial" w:cs="Arial"/>
          <w:color w:val="000000" w:themeColor="text1"/>
          <w:highlight w:val="yellow"/>
        </w:rPr>
        <w:t>5</w:t>
      </w:r>
    </w:p>
    <w:p w14:paraId="25867F5B" w14:textId="77777777" w:rsidR="0057415B" w:rsidRPr="00254B33" w:rsidRDefault="0057415B" w:rsidP="0057415B">
      <w:pPr>
        <w:rPr>
          <w:rFonts w:ascii="Arial" w:hAnsi="Arial" w:cs="Arial"/>
          <w:color w:val="000000" w:themeColor="text1"/>
        </w:rPr>
      </w:pPr>
      <w:r w:rsidRPr="00254B33">
        <w:rPr>
          <w:rFonts w:ascii="Arial" w:hAnsi="Arial" w:cs="Arial"/>
          <w:color w:val="000000" w:themeColor="text1"/>
        </w:rPr>
        <w:t xml:space="preserve">Link: </w:t>
      </w:r>
      <w:hyperlink r:id="rId7" w:history="1">
        <w:r w:rsidRPr="00254B33">
          <w:rPr>
            <w:rStyle w:val="Hyperlink"/>
            <w:rFonts w:ascii="Arial" w:hAnsi="Arial" w:cs="Arial"/>
            <w:bCs/>
          </w:rPr>
          <w:t>www.bll.org.br</w:t>
        </w:r>
      </w:hyperlink>
    </w:p>
    <w:p w14:paraId="33D084C6" w14:textId="171B5082" w:rsidR="0057415B" w:rsidRPr="00254B33" w:rsidRDefault="0057415B" w:rsidP="0057415B">
      <w:pPr>
        <w:rPr>
          <w:rFonts w:ascii="Arial" w:hAnsi="Arial" w:cs="Arial"/>
          <w:color w:val="000000" w:themeColor="text1"/>
        </w:rPr>
      </w:pPr>
      <w:r w:rsidRPr="00254B33">
        <w:rPr>
          <w:rFonts w:ascii="Arial" w:hAnsi="Arial" w:cs="Arial"/>
          <w:color w:val="000000" w:themeColor="text1"/>
        </w:rPr>
        <w:t>Horário</w:t>
      </w:r>
      <w:r w:rsidR="00600B77">
        <w:rPr>
          <w:rFonts w:ascii="Arial" w:hAnsi="Arial" w:cs="Arial"/>
          <w:color w:val="000000" w:themeColor="text1"/>
        </w:rPr>
        <w:t xml:space="preserve"> de Referencia</w:t>
      </w:r>
      <w:r w:rsidRPr="00254B33">
        <w:rPr>
          <w:rFonts w:ascii="Arial" w:hAnsi="Arial" w:cs="Arial"/>
          <w:color w:val="000000" w:themeColor="text1"/>
        </w:rPr>
        <w:t>:</w:t>
      </w:r>
      <w:r w:rsidR="00600B77">
        <w:rPr>
          <w:rFonts w:ascii="Arial" w:hAnsi="Arial" w:cs="Arial"/>
          <w:color w:val="000000" w:themeColor="text1"/>
        </w:rPr>
        <w:t xml:space="preserve"> </w:t>
      </w:r>
      <w:r w:rsidRPr="00600B77">
        <w:rPr>
          <w:rFonts w:ascii="Arial" w:hAnsi="Arial" w:cs="Arial"/>
          <w:color w:val="000000" w:themeColor="text1"/>
        </w:rPr>
        <w:t>HORÁRIO DE BRASILIA</w:t>
      </w:r>
      <w:r w:rsidR="00600B77">
        <w:rPr>
          <w:rFonts w:ascii="Arial" w:hAnsi="Arial" w:cs="Arial"/>
          <w:color w:val="000000" w:themeColor="text1"/>
        </w:rPr>
        <w:t xml:space="preserve"> - DF</w:t>
      </w:r>
    </w:p>
    <w:p w14:paraId="61827B0A"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0" w:name="_Toc127378968"/>
      <w:r w:rsidRPr="00254B33">
        <w:rPr>
          <w:rFonts w:ascii="Arial" w:hAnsi="Arial" w:cs="Arial"/>
          <w:sz w:val="22"/>
          <w:szCs w:val="22"/>
        </w:rPr>
        <w:t>OBJETO DA CONTRATAÇÃO DIRETA</w:t>
      </w:r>
      <w:bookmarkEnd w:id="0"/>
      <w:r w:rsidRPr="00254B33">
        <w:rPr>
          <w:rFonts w:ascii="Arial" w:hAnsi="Arial" w:cs="Arial"/>
          <w:sz w:val="22"/>
          <w:szCs w:val="22"/>
        </w:rPr>
        <w:t>:</w:t>
      </w:r>
    </w:p>
    <w:p w14:paraId="522DEAB4" w14:textId="77777777" w:rsidR="00D12498" w:rsidRDefault="00D12498" w:rsidP="00E608A4">
      <w:pPr>
        <w:spacing w:after="0" w:line="276" w:lineRule="auto"/>
        <w:jc w:val="both"/>
        <w:rPr>
          <w:rFonts w:ascii="Arial" w:hAnsi="Arial" w:cs="Arial"/>
          <w:color w:val="000000" w:themeColor="text1"/>
        </w:rPr>
      </w:pPr>
    </w:p>
    <w:p w14:paraId="3ED4A1B1" w14:textId="5B84EB61" w:rsidR="0057415B" w:rsidRPr="00254B33" w:rsidRDefault="0057415B" w:rsidP="00E608A4">
      <w:pPr>
        <w:spacing w:after="0" w:line="276" w:lineRule="auto"/>
        <w:jc w:val="both"/>
        <w:rPr>
          <w:rFonts w:ascii="Arial" w:hAnsi="Arial" w:cs="Arial"/>
        </w:rPr>
      </w:pPr>
      <w:r w:rsidRPr="00254B33">
        <w:rPr>
          <w:rFonts w:ascii="Arial" w:hAnsi="Arial" w:cs="Arial"/>
          <w:color w:val="000000" w:themeColor="text1"/>
        </w:rPr>
        <w:t xml:space="preserve">O objeto da presente dispensa é a </w:t>
      </w:r>
      <w:r w:rsidRPr="005F7A22">
        <w:rPr>
          <w:rFonts w:ascii="Arial" w:eastAsia="Times New Roman" w:hAnsi="Arial" w:cs="Arial"/>
          <w:b/>
          <w:lang w:eastAsia="x-none"/>
        </w:rPr>
        <w:t>“</w:t>
      </w:r>
      <w:r w:rsidR="00997CA1">
        <w:rPr>
          <w:rFonts w:ascii="Arial" w:eastAsia="Times New Roman" w:hAnsi="Arial" w:cs="Arial"/>
          <w:b/>
          <w:lang w:eastAsia="x-none"/>
        </w:rPr>
        <w:t xml:space="preserve">RELANÇAMENTO </w:t>
      </w:r>
      <w:r w:rsidR="005F7A22" w:rsidRPr="005F7A22">
        <w:rPr>
          <w:rFonts w:ascii="Arial" w:hAnsi="Arial" w:cs="Arial"/>
          <w:b/>
          <w:bCs/>
          <w:color w:val="000000"/>
        </w:rPr>
        <w:t>CONTRATAÇÃO DE EMPRESA ESPECIALIZADA NA PRESTAÇÃO DE SERVIÇOS DE CONTROLADOR E ORIENTADOR DE ACESSO NAS DEPENDÊNCIAS DA CÂMARA MUNICIPAL DE NOVA MUTUM, DURANTE A REALIZAÇÃO DAS SESSÕES LEGISLATIVAS ORDINÁRIAS</w:t>
      </w:r>
      <w:r w:rsidR="00E608A4" w:rsidRPr="005F7A22">
        <w:rPr>
          <w:rFonts w:ascii="Arial" w:hAnsi="Arial" w:cs="Arial"/>
          <w:b/>
          <w:bCs/>
          <w:color w:val="000000"/>
        </w:rPr>
        <w:t>”</w:t>
      </w:r>
      <w:r w:rsidR="005F1475" w:rsidRPr="005F7A22">
        <w:rPr>
          <w:rFonts w:ascii="Arial" w:hAnsi="Arial" w:cs="Arial"/>
          <w:b/>
          <w:bCs/>
          <w:color w:val="000000"/>
        </w:rPr>
        <w:t>,</w:t>
      </w:r>
      <w:r w:rsidR="00E608A4" w:rsidRPr="005F7A22">
        <w:rPr>
          <w:rFonts w:ascii="Arial" w:hAnsi="Arial" w:cs="Arial"/>
          <w:b/>
          <w:bCs/>
          <w:color w:val="000000"/>
        </w:rPr>
        <w:t xml:space="preserve"> </w:t>
      </w:r>
      <w:r w:rsidRPr="005F7A22">
        <w:rPr>
          <w:rFonts w:ascii="Arial" w:hAnsi="Arial" w:cs="Arial"/>
          <w:color w:val="000000" w:themeColor="text1"/>
        </w:rPr>
        <w:t>conforme condições, quantidades</w:t>
      </w:r>
      <w:r w:rsidRPr="00254B33">
        <w:rPr>
          <w:rFonts w:ascii="Arial" w:hAnsi="Arial" w:cs="Arial"/>
          <w:color w:val="000000" w:themeColor="text1"/>
        </w:rPr>
        <w:t xml:space="preserve"> e exigências estabelecidas neste Aviso de Dispensa de Licitação e Termo de Referência.</w:t>
      </w:r>
    </w:p>
    <w:p w14:paraId="7E4BD7E4" w14:textId="77777777" w:rsidR="0057415B" w:rsidRPr="00254B33" w:rsidRDefault="0057415B" w:rsidP="0057415B">
      <w:pPr>
        <w:spacing w:after="0"/>
        <w:jc w:val="both"/>
        <w:rPr>
          <w:rFonts w:ascii="Arial" w:hAnsi="Arial" w:cs="Arial"/>
          <w:color w:val="000000" w:themeColor="text1"/>
        </w:rPr>
      </w:pPr>
    </w:p>
    <w:tbl>
      <w:tblPr>
        <w:tblW w:w="8539" w:type="dxa"/>
        <w:tblInd w:w="75" w:type="dxa"/>
        <w:tblCellMar>
          <w:left w:w="70" w:type="dxa"/>
          <w:right w:w="70" w:type="dxa"/>
        </w:tblCellMar>
        <w:tblLook w:val="04A0" w:firstRow="1" w:lastRow="0" w:firstColumn="1" w:lastColumn="0" w:noHBand="0" w:noVBand="1"/>
      </w:tblPr>
      <w:tblGrid>
        <w:gridCol w:w="889"/>
        <w:gridCol w:w="923"/>
        <w:gridCol w:w="948"/>
        <w:gridCol w:w="5872"/>
      </w:tblGrid>
      <w:tr w:rsidR="00A91401" w:rsidRPr="00254B33" w14:paraId="4D4D3F98" w14:textId="77777777" w:rsidTr="00A50EF4">
        <w:trPr>
          <w:trHeight w:val="364"/>
        </w:trPr>
        <w:tc>
          <w:tcPr>
            <w:tcW w:w="88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A90E04"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ITENS</w:t>
            </w:r>
          </w:p>
        </w:tc>
        <w:tc>
          <w:tcPr>
            <w:tcW w:w="889" w:type="dxa"/>
            <w:tcBorders>
              <w:top w:val="single" w:sz="4" w:space="0" w:color="auto"/>
              <w:left w:val="nil"/>
              <w:bottom w:val="single" w:sz="4" w:space="0" w:color="auto"/>
              <w:right w:val="single" w:sz="4" w:space="0" w:color="auto"/>
            </w:tcBorders>
            <w:shd w:val="clear" w:color="000000" w:fill="D9D9D9"/>
            <w:noWrap/>
            <w:vAlign w:val="center"/>
            <w:hideMark/>
          </w:tcPr>
          <w:p w14:paraId="318B7C8E"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QUANT</w:t>
            </w:r>
          </w:p>
        </w:tc>
        <w:tc>
          <w:tcPr>
            <w:tcW w:w="889" w:type="dxa"/>
            <w:tcBorders>
              <w:top w:val="single" w:sz="4" w:space="0" w:color="auto"/>
              <w:left w:val="nil"/>
              <w:bottom w:val="single" w:sz="4" w:space="0" w:color="auto"/>
              <w:right w:val="single" w:sz="4" w:space="0" w:color="auto"/>
            </w:tcBorders>
            <w:shd w:val="clear" w:color="000000" w:fill="D9D9D9"/>
            <w:noWrap/>
            <w:vAlign w:val="center"/>
            <w:hideMark/>
          </w:tcPr>
          <w:p w14:paraId="4F3629E7"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UNID</w:t>
            </w:r>
          </w:p>
        </w:tc>
        <w:tc>
          <w:tcPr>
            <w:tcW w:w="5872" w:type="dxa"/>
            <w:tcBorders>
              <w:top w:val="single" w:sz="4" w:space="0" w:color="auto"/>
              <w:left w:val="nil"/>
              <w:bottom w:val="single" w:sz="4" w:space="0" w:color="auto"/>
              <w:right w:val="single" w:sz="4" w:space="0" w:color="auto"/>
            </w:tcBorders>
            <w:shd w:val="clear" w:color="000000" w:fill="D9D9D9"/>
            <w:noWrap/>
            <w:vAlign w:val="center"/>
            <w:hideMark/>
          </w:tcPr>
          <w:p w14:paraId="6BF26658"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DESCRIÇÃO</w:t>
            </w:r>
          </w:p>
        </w:tc>
      </w:tr>
      <w:tr w:rsidR="00A91401" w:rsidRPr="00254B33" w14:paraId="024A5993" w14:textId="77777777" w:rsidTr="00A50EF4">
        <w:trPr>
          <w:trHeight w:val="364"/>
        </w:trPr>
        <w:tc>
          <w:tcPr>
            <w:tcW w:w="889" w:type="dxa"/>
            <w:tcBorders>
              <w:top w:val="nil"/>
              <w:left w:val="single" w:sz="4" w:space="0" w:color="auto"/>
              <w:bottom w:val="single" w:sz="4" w:space="0" w:color="auto"/>
              <w:right w:val="single" w:sz="4" w:space="0" w:color="auto"/>
            </w:tcBorders>
            <w:shd w:val="clear" w:color="000000" w:fill="FFFFFF"/>
            <w:noWrap/>
            <w:vAlign w:val="center"/>
          </w:tcPr>
          <w:p w14:paraId="278D8D5A" w14:textId="77777777" w:rsidR="00A91401" w:rsidRPr="00254B33" w:rsidRDefault="00A91401" w:rsidP="00DB4076">
            <w:pPr>
              <w:spacing w:after="0" w:line="240" w:lineRule="auto"/>
              <w:jc w:val="center"/>
              <w:rPr>
                <w:rFonts w:ascii="Arial" w:eastAsia="Times New Roman" w:hAnsi="Arial" w:cs="Arial"/>
                <w:snapToGrid w:val="0"/>
                <w:lang w:eastAsia="pt-BR"/>
              </w:rPr>
            </w:pPr>
            <w:r w:rsidRPr="00254B33">
              <w:rPr>
                <w:rFonts w:ascii="Arial" w:eastAsia="Times New Roman" w:hAnsi="Arial" w:cs="Arial"/>
                <w:snapToGrid w:val="0"/>
                <w:lang w:eastAsia="pt-BR"/>
              </w:rPr>
              <w:t>1</w:t>
            </w:r>
          </w:p>
        </w:tc>
        <w:tc>
          <w:tcPr>
            <w:tcW w:w="889" w:type="dxa"/>
            <w:tcBorders>
              <w:top w:val="nil"/>
              <w:left w:val="nil"/>
              <w:bottom w:val="single" w:sz="4" w:space="0" w:color="auto"/>
              <w:right w:val="single" w:sz="4" w:space="0" w:color="auto"/>
            </w:tcBorders>
            <w:shd w:val="clear" w:color="000000" w:fill="FFFFFF"/>
            <w:noWrap/>
            <w:vAlign w:val="center"/>
          </w:tcPr>
          <w:p w14:paraId="7C747515" w14:textId="5FAB9A7A" w:rsidR="00A91401" w:rsidRPr="00254B33" w:rsidRDefault="003323FE" w:rsidP="00DB4076">
            <w:pPr>
              <w:spacing w:after="0" w:line="240" w:lineRule="auto"/>
              <w:jc w:val="center"/>
              <w:rPr>
                <w:rFonts w:ascii="Arial" w:eastAsia="Times New Roman" w:hAnsi="Arial" w:cs="Arial"/>
                <w:snapToGrid w:val="0"/>
                <w:highlight w:val="yellow"/>
                <w:lang w:eastAsia="pt-BR"/>
              </w:rPr>
            </w:pPr>
            <w:r w:rsidRPr="00254B33">
              <w:rPr>
                <w:rFonts w:ascii="Arial" w:eastAsia="Times New Roman" w:hAnsi="Arial" w:cs="Arial"/>
                <w:snapToGrid w:val="0"/>
                <w:lang w:eastAsia="pt-BR"/>
              </w:rPr>
              <w:t>4</w:t>
            </w:r>
            <w:r w:rsidR="00311096" w:rsidRPr="00254B33">
              <w:rPr>
                <w:rFonts w:ascii="Arial" w:eastAsia="Times New Roman" w:hAnsi="Arial" w:cs="Arial"/>
                <w:snapToGrid w:val="0"/>
                <w:lang w:eastAsia="pt-BR"/>
              </w:rPr>
              <w:t>0</w:t>
            </w:r>
          </w:p>
        </w:tc>
        <w:tc>
          <w:tcPr>
            <w:tcW w:w="889" w:type="dxa"/>
            <w:tcBorders>
              <w:top w:val="nil"/>
              <w:left w:val="nil"/>
              <w:bottom w:val="single" w:sz="4" w:space="0" w:color="auto"/>
              <w:right w:val="single" w:sz="4" w:space="0" w:color="auto"/>
            </w:tcBorders>
            <w:shd w:val="clear" w:color="000000" w:fill="FFFFFF"/>
            <w:noWrap/>
            <w:vAlign w:val="center"/>
          </w:tcPr>
          <w:p w14:paraId="1ABC9A19" w14:textId="5CB38D02" w:rsidR="00A91401" w:rsidRPr="00254B33" w:rsidRDefault="00311096" w:rsidP="00DB4076">
            <w:pPr>
              <w:spacing w:after="0" w:line="240" w:lineRule="auto"/>
              <w:jc w:val="center"/>
              <w:rPr>
                <w:rFonts w:ascii="Arial" w:eastAsia="Times New Roman" w:hAnsi="Arial" w:cs="Arial"/>
                <w:snapToGrid w:val="0"/>
                <w:highlight w:val="yellow"/>
                <w:lang w:eastAsia="pt-BR"/>
              </w:rPr>
            </w:pPr>
            <w:r w:rsidRPr="00254B33">
              <w:rPr>
                <w:rFonts w:ascii="Arial" w:eastAsia="Times New Roman" w:hAnsi="Arial" w:cs="Arial"/>
                <w:snapToGrid w:val="0"/>
                <w:lang w:eastAsia="pt-BR"/>
              </w:rPr>
              <w:t>sessões</w:t>
            </w:r>
          </w:p>
        </w:tc>
        <w:tc>
          <w:tcPr>
            <w:tcW w:w="5872" w:type="dxa"/>
            <w:tcBorders>
              <w:top w:val="nil"/>
              <w:left w:val="nil"/>
              <w:bottom w:val="single" w:sz="4" w:space="0" w:color="auto"/>
              <w:right w:val="single" w:sz="4" w:space="0" w:color="auto"/>
            </w:tcBorders>
            <w:shd w:val="clear" w:color="000000" w:fill="FFFFFF"/>
            <w:noWrap/>
            <w:vAlign w:val="center"/>
          </w:tcPr>
          <w:p w14:paraId="5070611C" w14:textId="3AAF55DB" w:rsidR="00A91401" w:rsidRPr="00254B33" w:rsidRDefault="006A5F55" w:rsidP="007E108F">
            <w:pPr>
              <w:spacing w:after="0" w:line="240" w:lineRule="auto"/>
              <w:jc w:val="both"/>
              <w:rPr>
                <w:rFonts w:ascii="Arial" w:eastAsia="Times New Roman" w:hAnsi="Arial" w:cs="Arial"/>
                <w:snapToGrid w:val="0"/>
                <w:lang w:eastAsia="pt-BR"/>
              </w:rPr>
            </w:pPr>
            <w:r w:rsidRPr="00254B33">
              <w:rPr>
                <w:rFonts w:ascii="Arial" w:hAnsi="Arial" w:cs="Arial"/>
                <w:b/>
                <w:bCs/>
                <w:sz w:val="20"/>
                <w:szCs w:val="20"/>
              </w:rPr>
              <w:t xml:space="preserve">SERVIÇO DE CONTROLADOR </w:t>
            </w:r>
            <w:r w:rsidR="005F7A22">
              <w:rPr>
                <w:rFonts w:ascii="Arial" w:hAnsi="Arial" w:cs="Arial"/>
                <w:b/>
                <w:bCs/>
                <w:sz w:val="20"/>
                <w:szCs w:val="20"/>
              </w:rPr>
              <w:t xml:space="preserve">/ ORIENTADOR </w:t>
            </w:r>
            <w:r w:rsidRPr="00254B33">
              <w:rPr>
                <w:rFonts w:ascii="Arial" w:hAnsi="Arial" w:cs="Arial"/>
                <w:b/>
                <w:bCs/>
                <w:sz w:val="20"/>
                <w:szCs w:val="20"/>
              </w:rPr>
              <w:t xml:space="preserve">DE ACESSO: </w:t>
            </w:r>
            <w:r w:rsidRPr="00254B33">
              <w:rPr>
                <w:rFonts w:ascii="Arial" w:hAnsi="Arial" w:cs="Arial"/>
                <w:sz w:val="20"/>
                <w:szCs w:val="20"/>
              </w:rPr>
              <w:t xml:space="preserve">dois profissionais por sessão, durante as sessões ordinárias da Câmara Municipal de Nova Mutum/MT, conforme calendário legislativo, com duração aproximada de duas horas cada sessão, incluindo </w:t>
            </w:r>
            <w:r w:rsidR="0081253D" w:rsidRPr="0081253D">
              <w:rPr>
                <w:rFonts w:ascii="Arial" w:hAnsi="Arial" w:cs="Arial"/>
                <w:sz w:val="20"/>
                <w:szCs w:val="20"/>
              </w:rPr>
              <w:t>fornecimento de uniformes, identificação e demais materiais necessários à execução do serviço.</w:t>
            </w:r>
          </w:p>
        </w:tc>
      </w:tr>
    </w:tbl>
    <w:p w14:paraId="132D7B68" w14:textId="77777777" w:rsidR="0057415B" w:rsidRPr="00254B33" w:rsidRDefault="0057415B" w:rsidP="0057415B">
      <w:pPr>
        <w:spacing w:after="0"/>
        <w:jc w:val="both"/>
        <w:rPr>
          <w:rFonts w:ascii="Arial" w:hAnsi="Arial" w:cs="Arial"/>
          <w:color w:val="000000" w:themeColor="text1"/>
        </w:rPr>
      </w:pPr>
    </w:p>
    <w:p w14:paraId="52E40D63" w14:textId="77777777" w:rsidR="0057415B" w:rsidRPr="00254B33" w:rsidRDefault="0057415B" w:rsidP="0057415B">
      <w:pPr>
        <w:spacing w:after="0"/>
        <w:jc w:val="both"/>
        <w:rPr>
          <w:rFonts w:ascii="Arial" w:hAnsi="Arial" w:cs="Arial"/>
        </w:rPr>
      </w:pPr>
      <w:r w:rsidRPr="00254B33">
        <w:rPr>
          <w:rFonts w:ascii="Arial" w:hAnsi="Arial" w:cs="Arial"/>
        </w:rPr>
        <w:t xml:space="preserve">O critério de julgamento adotado </w:t>
      </w:r>
      <w:r w:rsidRPr="00254B33">
        <w:rPr>
          <w:rFonts w:ascii="Arial" w:hAnsi="Arial" w:cs="Arial"/>
          <w:color w:val="000000" w:themeColor="text1"/>
        </w:rPr>
        <w:t>será o</w:t>
      </w:r>
      <w:r w:rsidRPr="00254B33">
        <w:rPr>
          <w:rFonts w:ascii="Arial" w:hAnsi="Arial" w:cs="Arial"/>
          <w:i/>
          <w:iCs/>
          <w:color w:val="000000" w:themeColor="text1"/>
        </w:rPr>
        <w:t xml:space="preserve"> </w:t>
      </w:r>
      <w:r w:rsidRPr="00254B33">
        <w:rPr>
          <w:rFonts w:ascii="Arial" w:hAnsi="Arial" w:cs="Arial"/>
          <w:color w:val="000000" w:themeColor="text1"/>
        </w:rPr>
        <w:t>menor preço global</w:t>
      </w:r>
      <w:r w:rsidRPr="00254B33">
        <w:rPr>
          <w:rFonts w:ascii="Arial" w:hAnsi="Arial" w:cs="Arial"/>
          <w:i/>
          <w:iCs/>
          <w:color w:val="000000" w:themeColor="text1"/>
        </w:rPr>
        <w:t>,</w:t>
      </w:r>
      <w:r w:rsidRPr="00254B33">
        <w:rPr>
          <w:rFonts w:ascii="Arial" w:hAnsi="Arial" w:cs="Arial"/>
          <w:color w:val="000000" w:themeColor="text1"/>
        </w:rPr>
        <w:t xml:space="preserve"> observadas as exigências contidas neste Aviso de Contratação Direta e seus Anexos quanto às especificações do objeto.</w:t>
      </w:r>
    </w:p>
    <w:p w14:paraId="11E2692F" w14:textId="71E266EB"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rPr>
      </w:pPr>
      <w:r w:rsidRPr="00254B33">
        <w:rPr>
          <w:rFonts w:ascii="Arial" w:hAnsi="Arial" w:cs="Arial"/>
        </w:rPr>
        <w:t xml:space="preserve">A participação na presente dispensa eletrônica se dará mediante </w:t>
      </w:r>
      <w:r w:rsidRPr="00254B33">
        <w:rPr>
          <w:rFonts w:ascii="Arial" w:hAnsi="Arial" w:cs="Arial"/>
          <w:bCs/>
        </w:rPr>
        <w:t>Sistema de Dispensa Eletrônica</w:t>
      </w:r>
      <w:r w:rsidRPr="00254B33">
        <w:rPr>
          <w:rFonts w:ascii="Arial" w:hAnsi="Arial" w:cs="Arial"/>
        </w:rPr>
        <w:t xml:space="preserve"> na Plataforma BLL – Bolsa de Licitações do Brasil, </w:t>
      </w:r>
      <w:r w:rsidRPr="00254B33">
        <w:rPr>
          <w:rFonts w:ascii="Arial" w:hAnsi="Arial" w:cs="Arial"/>
          <w:b/>
          <w:bCs/>
        </w:rPr>
        <w:t xml:space="preserve">a partir das </w:t>
      </w:r>
      <w:r w:rsidRPr="00254B33">
        <w:rPr>
          <w:rFonts w:ascii="Arial" w:hAnsi="Arial" w:cs="Arial"/>
          <w:b/>
          <w:bCs/>
          <w:color w:val="000000" w:themeColor="text1"/>
          <w:highlight w:val="yellow"/>
        </w:rPr>
        <w:t>09:05</w:t>
      </w:r>
      <w:r w:rsidRPr="00254B33">
        <w:rPr>
          <w:rFonts w:ascii="Arial" w:hAnsi="Arial" w:cs="Arial"/>
          <w:color w:val="000000" w:themeColor="text1"/>
          <w:highlight w:val="yellow"/>
        </w:rPr>
        <w:t xml:space="preserve"> </w:t>
      </w:r>
      <w:r w:rsidRPr="00254B33">
        <w:rPr>
          <w:rFonts w:ascii="Arial" w:hAnsi="Arial" w:cs="Arial"/>
          <w:b/>
          <w:bCs/>
          <w:highlight w:val="yellow"/>
        </w:rPr>
        <w:t>horas do dia</w:t>
      </w:r>
      <w:r w:rsidR="00FE6D2A" w:rsidRPr="00254B33">
        <w:rPr>
          <w:rFonts w:ascii="Arial" w:hAnsi="Arial" w:cs="Arial"/>
          <w:b/>
          <w:bCs/>
          <w:highlight w:val="yellow"/>
        </w:rPr>
        <w:t xml:space="preserve"> </w:t>
      </w:r>
      <w:r w:rsidR="00676A38">
        <w:rPr>
          <w:rFonts w:ascii="Arial" w:hAnsi="Arial" w:cs="Arial"/>
          <w:b/>
          <w:bCs/>
          <w:highlight w:val="yellow"/>
        </w:rPr>
        <w:t>27/04</w:t>
      </w:r>
      <w:r w:rsidR="00FE6D2A" w:rsidRPr="00254B33">
        <w:rPr>
          <w:rFonts w:ascii="Arial" w:hAnsi="Arial" w:cs="Arial"/>
          <w:b/>
          <w:bCs/>
          <w:highlight w:val="yellow"/>
        </w:rPr>
        <w:t>/202</w:t>
      </w:r>
      <w:r w:rsidR="003F3E82" w:rsidRPr="00254B33">
        <w:rPr>
          <w:rFonts w:ascii="Arial" w:hAnsi="Arial" w:cs="Arial"/>
          <w:b/>
          <w:bCs/>
          <w:highlight w:val="yellow"/>
        </w:rPr>
        <w:t>6</w:t>
      </w:r>
      <w:r w:rsidR="00FE6D2A" w:rsidRPr="00254B33">
        <w:rPr>
          <w:rFonts w:ascii="Arial" w:hAnsi="Arial" w:cs="Arial"/>
          <w:b/>
          <w:bCs/>
          <w:highlight w:val="yellow"/>
        </w:rPr>
        <w:t xml:space="preserve"> </w:t>
      </w:r>
      <w:r w:rsidRPr="00254B33">
        <w:rPr>
          <w:rFonts w:ascii="Arial" w:hAnsi="Arial" w:cs="Arial"/>
          <w:b/>
          <w:bCs/>
          <w:highlight w:val="yellow"/>
        </w:rPr>
        <w:t xml:space="preserve">até as </w:t>
      </w:r>
      <w:r w:rsidRPr="00254B33">
        <w:rPr>
          <w:rFonts w:ascii="Arial" w:hAnsi="Arial" w:cs="Arial"/>
          <w:b/>
          <w:bCs/>
          <w:color w:val="000000" w:themeColor="text1"/>
          <w:highlight w:val="yellow"/>
        </w:rPr>
        <w:t>15:05</w:t>
      </w:r>
      <w:r w:rsidRPr="00254B33">
        <w:rPr>
          <w:rFonts w:ascii="Arial" w:hAnsi="Arial" w:cs="Arial"/>
          <w:color w:val="000000" w:themeColor="text1"/>
          <w:highlight w:val="yellow"/>
        </w:rPr>
        <w:t xml:space="preserve"> </w:t>
      </w:r>
      <w:r w:rsidRPr="00254B33">
        <w:rPr>
          <w:rFonts w:ascii="Arial" w:hAnsi="Arial" w:cs="Arial"/>
          <w:b/>
          <w:bCs/>
          <w:highlight w:val="yellow"/>
        </w:rPr>
        <w:t xml:space="preserve">horas do dia </w:t>
      </w:r>
      <w:r w:rsidR="00051F1E">
        <w:rPr>
          <w:rFonts w:ascii="Arial" w:hAnsi="Arial" w:cs="Arial"/>
          <w:b/>
          <w:bCs/>
          <w:highlight w:val="yellow"/>
        </w:rPr>
        <w:t>2</w:t>
      </w:r>
      <w:r w:rsidR="00676A38">
        <w:rPr>
          <w:rFonts w:ascii="Arial" w:hAnsi="Arial" w:cs="Arial"/>
          <w:b/>
          <w:bCs/>
          <w:highlight w:val="yellow"/>
        </w:rPr>
        <w:t>7/04</w:t>
      </w:r>
      <w:r w:rsidRPr="00254B33">
        <w:rPr>
          <w:rFonts w:ascii="Arial" w:hAnsi="Arial" w:cs="Arial"/>
          <w:b/>
          <w:bCs/>
          <w:highlight w:val="yellow"/>
        </w:rPr>
        <w:t>/202</w:t>
      </w:r>
      <w:r w:rsidR="003F3E82" w:rsidRPr="00254B33">
        <w:rPr>
          <w:rFonts w:ascii="Arial" w:hAnsi="Arial" w:cs="Arial"/>
          <w:b/>
          <w:bCs/>
          <w:highlight w:val="yellow"/>
        </w:rPr>
        <w:t>6</w:t>
      </w:r>
      <w:r w:rsidRPr="00254B33">
        <w:rPr>
          <w:rFonts w:ascii="Arial" w:hAnsi="Arial" w:cs="Arial"/>
        </w:rPr>
        <w:t xml:space="preserve">, disponível no </w:t>
      </w:r>
      <w:r w:rsidRPr="00254B33">
        <w:rPr>
          <w:rFonts w:ascii="Arial" w:hAnsi="Arial" w:cs="Arial"/>
          <w:bCs/>
        </w:rPr>
        <w:t xml:space="preserve">endereço eletrônico </w:t>
      </w:r>
      <w:hyperlink r:id="rId8" w:history="1">
        <w:r w:rsidRPr="00254B33">
          <w:rPr>
            <w:rStyle w:val="Hyperlink"/>
            <w:rFonts w:ascii="Arial" w:hAnsi="Arial" w:cs="Arial"/>
            <w:bCs/>
          </w:rPr>
          <w:t>www.bll.org.br</w:t>
        </w:r>
      </w:hyperlink>
      <w:r w:rsidR="005D0B86">
        <w:rPr>
          <w:rFonts w:ascii="Arial" w:hAnsi="Arial" w:cs="Arial"/>
          <w:bCs/>
        </w:rPr>
        <w:t>.</w:t>
      </w:r>
    </w:p>
    <w:p w14:paraId="35E9D7DD" w14:textId="77777777" w:rsidR="0057415B" w:rsidRPr="00254B33" w:rsidRDefault="0057415B" w:rsidP="0057415B">
      <w:pPr>
        <w:numPr>
          <w:ilvl w:val="2"/>
          <w:numId w:val="1"/>
        </w:numPr>
        <w:autoSpaceDE w:val="0"/>
        <w:snapToGrid w:val="0"/>
        <w:spacing w:before="120" w:after="120" w:line="276" w:lineRule="auto"/>
        <w:ind w:left="0" w:firstLine="0"/>
        <w:jc w:val="both"/>
        <w:rPr>
          <w:rFonts w:ascii="Arial" w:hAnsi="Arial" w:cs="Arial"/>
        </w:rPr>
      </w:pPr>
      <w:r w:rsidRPr="00254B33">
        <w:rPr>
          <w:rFonts w:ascii="Arial" w:hAnsi="Arial" w:cs="Arial"/>
        </w:rPr>
        <w:lastRenderedPageBreak/>
        <w:t>Os fornecedores deverão atender aos procedimentos previstos pela Plataforma da BLL.</w:t>
      </w:r>
    </w:p>
    <w:p w14:paraId="670AFE11" w14:textId="77777777" w:rsidR="0057415B" w:rsidRPr="00254B33" w:rsidRDefault="0057415B" w:rsidP="0057415B">
      <w:pPr>
        <w:numPr>
          <w:ilvl w:val="2"/>
          <w:numId w:val="1"/>
        </w:numPr>
        <w:autoSpaceDE w:val="0"/>
        <w:snapToGrid w:val="0"/>
        <w:spacing w:before="120" w:after="120" w:line="276" w:lineRule="auto"/>
        <w:ind w:left="0" w:firstLine="0"/>
        <w:jc w:val="both"/>
        <w:rPr>
          <w:rFonts w:ascii="Arial" w:hAnsi="Arial" w:cs="Arial"/>
        </w:rPr>
      </w:pPr>
      <w:r w:rsidRPr="00254B33">
        <w:rPr>
          <w:rFonts w:ascii="Arial" w:hAnsi="Arial" w:cs="Arial"/>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BC1C8A4"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Não poderão participar desta dispensa os fornecedores:</w:t>
      </w:r>
    </w:p>
    <w:p w14:paraId="443AF5B9"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não atendam às condições deste Aviso de Contratação Direta e seu(s) anexo(s);</w:t>
      </w:r>
    </w:p>
    <w:p w14:paraId="24F19240"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estrangeiros que não tenham representação legal no Brasil com poderes expressos para receber citação e responder administrativa ou judicialmente;</w:t>
      </w:r>
    </w:p>
    <w:p w14:paraId="62846522"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se enquadrem nas seguintes vedações:</w:t>
      </w:r>
    </w:p>
    <w:p w14:paraId="0C28B8E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autor do anteprojeto, do projeto básico ou do projeto executivo, pessoa física ou jurídica, quando a contratação versar sobre obra, serviços ou fornecimento de bens a ele relacionados;</w:t>
      </w:r>
    </w:p>
    <w:p w14:paraId="114AFAF9"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8ACFA5"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pessoa física ou jurídica que se encontre, ao tempo da contratação, impossibilitada de contratar em decorrência de sanção que lhe foi imposta;</w:t>
      </w:r>
    </w:p>
    <w:p w14:paraId="5C4C8E5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FE39B5"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empresas controladoras, controladas ou coligadas, nos termos da </w:t>
      </w:r>
      <w:r w:rsidRPr="00254B33">
        <w:rPr>
          <w:rFonts w:ascii="Arial" w:eastAsia="Calibri" w:hAnsi="Arial" w:cs="Arial"/>
        </w:rPr>
        <w:t>Lei nº 6.404, de 15 de dezembro de 1976</w:t>
      </w:r>
      <w:r w:rsidRPr="00254B33">
        <w:rPr>
          <w:rFonts w:ascii="Arial" w:hAnsi="Arial" w:cs="Arial"/>
          <w:color w:val="000000"/>
        </w:rPr>
        <w:t>, concorrendo entre si;</w:t>
      </w:r>
    </w:p>
    <w:p w14:paraId="56F8D03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5974D3" w14:textId="77777777" w:rsidR="0057415B" w:rsidRPr="00254B33" w:rsidRDefault="0057415B" w:rsidP="0057415B">
      <w:pPr>
        <w:numPr>
          <w:ilvl w:val="3"/>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Equiparam-se aos autores do projeto as empresas integrantes do mesmo grupo econômico;</w:t>
      </w:r>
    </w:p>
    <w:p w14:paraId="5CE39320" w14:textId="77777777" w:rsidR="0057415B" w:rsidRPr="00254B33" w:rsidRDefault="0057415B" w:rsidP="0057415B">
      <w:pPr>
        <w:numPr>
          <w:ilvl w:val="3"/>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 xml:space="preserve">Aplica-se o disposto na alínea “c” também ao fornecedor que atue em substituição a outra pessoa, física ou jurídica, com o intuito de burlar a efetividade da </w:t>
      </w:r>
      <w:r w:rsidRPr="00254B33">
        <w:rPr>
          <w:rFonts w:ascii="Arial" w:hAnsi="Arial" w:cs="Arial"/>
          <w:color w:val="000000"/>
        </w:rPr>
        <w:lastRenderedPageBreak/>
        <w:t>sanção a ela aplicada, inclusive a sua controladora, controlada ou coligada, desde que devidamente comprovado o ilícito ou a utilização fraudulenta da personalidade jurídica do fornecedor;</w:t>
      </w:r>
    </w:p>
    <w:p w14:paraId="21900F9D"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1" w:name="_Toc127378970"/>
      <w:r w:rsidRPr="00254B33">
        <w:rPr>
          <w:rFonts w:ascii="Arial" w:hAnsi="Arial" w:cs="Arial"/>
          <w:sz w:val="22"/>
          <w:szCs w:val="22"/>
        </w:rPr>
        <w:t>INGRESSO NA DISPENSA ELETRÔNICA E CADASTRAMENTO DA PROPOSTA INICIAL</w:t>
      </w:r>
      <w:bookmarkEnd w:id="1"/>
      <w:r w:rsidRPr="00254B33">
        <w:rPr>
          <w:rFonts w:ascii="Arial" w:hAnsi="Arial" w:cs="Arial"/>
          <w:sz w:val="22"/>
          <w:szCs w:val="22"/>
        </w:rPr>
        <w:t>:</w:t>
      </w:r>
    </w:p>
    <w:p w14:paraId="2EB3BD79" w14:textId="77777777"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rPr>
      </w:pPr>
      <w:r w:rsidRPr="00254B33">
        <w:rPr>
          <w:rFonts w:ascii="Arial" w:hAnsi="Arial" w:cs="Arial"/>
          <w:color w:val="000000" w:themeColor="text1"/>
        </w:rPr>
        <w:t>O ingresso do fornecedor na disputa da dispensa eletrônica se dará com o cadastramento de sua proposta inicial, na forma deste item.</w:t>
      </w:r>
    </w:p>
    <w:p w14:paraId="407890B7" w14:textId="77777777"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O fornecedor interessado, após a divulgação do aviso de contratação direta, encaminhará, exclusivamente por meio do Sistema de Dispensa Eletrônica da BLL – Bolsa de Licitações do Brasil, a proposta com a descrição do objeto ofertado, a marca do produto, quando for o caso, e o preço, até a data e o horário estabelecidos para abertura do procedimento.</w:t>
      </w:r>
    </w:p>
    <w:p w14:paraId="6C549A70" w14:textId="77777777" w:rsidR="0057415B" w:rsidRPr="00254B33" w:rsidRDefault="0057415B" w:rsidP="0057415B">
      <w:pPr>
        <w:numPr>
          <w:ilvl w:val="2"/>
          <w:numId w:val="1"/>
        </w:numPr>
        <w:spacing w:before="120" w:after="120" w:line="276" w:lineRule="auto"/>
        <w:ind w:left="0" w:firstLine="0"/>
        <w:jc w:val="both"/>
        <w:rPr>
          <w:rFonts w:ascii="Arial" w:hAnsi="Arial" w:cs="Arial"/>
        </w:rPr>
      </w:pPr>
      <w:r w:rsidRPr="00254B33">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B5B25A"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Todas as especificações do </w:t>
      </w:r>
      <w:r w:rsidRPr="00254B33">
        <w:rPr>
          <w:rFonts w:ascii="Arial" w:hAnsi="Arial" w:cs="Arial"/>
          <w:color w:val="000000" w:themeColor="text1"/>
        </w:rPr>
        <w:t>objeto</w:t>
      </w:r>
      <w:r w:rsidRPr="00254B33">
        <w:rPr>
          <w:rFonts w:ascii="Arial" w:hAnsi="Arial" w:cs="Arial"/>
        </w:rPr>
        <w:t xml:space="preserve"> contidas na proposta, em especial o preço, vinculam a Contratada.</w:t>
      </w:r>
    </w:p>
    <w:p w14:paraId="4987DD51"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Nos valores propostos estarão inclusos todos os custos operacionais, encargos previdenciários, trabalhistas, tributários, comerciais e quaisquer outros que incidam direta ou indiretamente na prestação dos serviços.</w:t>
      </w:r>
    </w:p>
    <w:p w14:paraId="7C425639" w14:textId="77777777" w:rsidR="0057415B" w:rsidRPr="00254B33" w:rsidRDefault="0057415B" w:rsidP="0057415B">
      <w:pPr>
        <w:numPr>
          <w:ilvl w:val="2"/>
          <w:numId w:val="1"/>
        </w:numPr>
        <w:spacing w:before="120" w:after="120" w:line="276" w:lineRule="auto"/>
        <w:ind w:left="0" w:firstLine="0"/>
        <w:jc w:val="both"/>
        <w:rPr>
          <w:rFonts w:ascii="Arial" w:hAnsi="Arial" w:cs="Arial"/>
        </w:rPr>
      </w:pPr>
      <w:r w:rsidRPr="00254B3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17F2B4D5"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5510070D"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Independentemente do percentual de tributo inserido na planilha, no pagamento serão retidos na fonte os percentuais estabelecidos na legislação vigente.</w:t>
      </w:r>
    </w:p>
    <w:p w14:paraId="62EB55FD"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A </w:t>
      </w:r>
      <w:r w:rsidRPr="00254B33">
        <w:rPr>
          <w:rFonts w:ascii="Arial" w:hAnsi="Arial" w:cs="Arial"/>
          <w:color w:val="000000" w:themeColor="text1"/>
        </w:rPr>
        <w:t xml:space="preserve">apresentação das propostas implica obrigatoriedade do cumprimento das disposições nelas contidas, em conformidade com o que dispõe o </w:t>
      </w:r>
      <w:r w:rsidRPr="00254B33">
        <w:rPr>
          <w:rFonts w:ascii="Arial" w:hAnsi="Arial" w:cs="Arial"/>
          <w:i/>
          <w:color w:val="000000" w:themeColor="text1"/>
        </w:rPr>
        <w:t>Termo de Referência</w:t>
      </w:r>
      <w:r w:rsidRPr="00254B33">
        <w:rPr>
          <w:rFonts w:ascii="Arial" w:hAnsi="Arial" w:cs="Arial"/>
          <w:color w:val="000000" w:themeColor="text1"/>
        </w:rPr>
        <w:t xml:space="preserve">, assumindo o proponente </w:t>
      </w:r>
      <w:r w:rsidRPr="00254B33">
        <w:rPr>
          <w:rFonts w:ascii="Arial" w:hAnsi="Arial" w:cs="Arial"/>
        </w:rPr>
        <w:t>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4EA3B2"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rPr>
        <w:t xml:space="preserve">Uma vez enviada a proposta no sistema, os fornecedores </w:t>
      </w:r>
      <w:r w:rsidRPr="00254B33">
        <w:rPr>
          <w:rFonts w:ascii="Arial" w:hAnsi="Arial" w:cs="Arial"/>
          <w:b/>
          <w:bCs/>
        </w:rPr>
        <w:t>NÃO</w:t>
      </w:r>
      <w:r w:rsidRPr="00254B33">
        <w:rPr>
          <w:rFonts w:ascii="Arial" w:hAnsi="Arial" w:cs="Arial"/>
        </w:rPr>
        <w:t xml:space="preserve"> poderão retirá-la, substituí-la ou modificá-la</w:t>
      </w:r>
      <w:r w:rsidRPr="00254B33">
        <w:rPr>
          <w:rFonts w:ascii="Arial" w:hAnsi="Arial" w:cs="Arial"/>
          <w:color w:val="000000"/>
        </w:rPr>
        <w:t>;</w:t>
      </w:r>
    </w:p>
    <w:p w14:paraId="58EAED3B"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lastRenderedPageBreak/>
        <w:t xml:space="preserve">No cadastramento da proposta inicial, o fornecedor deverá, também, apresentar declaração, anexando em campo </w:t>
      </w:r>
      <w:r w:rsidRPr="00254B33">
        <w:rPr>
          <w:rFonts w:ascii="Arial" w:hAnsi="Arial" w:cs="Arial"/>
        </w:rPr>
        <w:t>próprio</w:t>
      </w:r>
      <w:r w:rsidRPr="00254B33">
        <w:rPr>
          <w:rFonts w:ascii="Arial" w:hAnsi="Arial" w:cs="Arial"/>
          <w:color w:val="000000"/>
        </w:rPr>
        <w:t xml:space="preserve"> do sistema eletrônico, às seguintes declarações:</w:t>
      </w:r>
      <w:r w:rsidRPr="00254B33">
        <w:rPr>
          <w:rFonts w:ascii="Arial" w:eastAsia="Zurich BT" w:hAnsi="Arial" w:cs="Arial"/>
          <w:color w:val="000000"/>
        </w:rPr>
        <w:t xml:space="preserve"> </w:t>
      </w:r>
    </w:p>
    <w:p w14:paraId="479BDD28" w14:textId="77777777" w:rsidR="0057415B" w:rsidRPr="00254B33" w:rsidRDefault="0057415B" w:rsidP="0057415B">
      <w:pPr>
        <w:pStyle w:val="PargrafodaLista"/>
        <w:numPr>
          <w:ilvl w:val="0"/>
          <w:numId w:val="2"/>
        </w:numPr>
        <w:tabs>
          <w:tab w:val="left" w:pos="1440"/>
        </w:tabs>
        <w:autoSpaceDE w:val="0"/>
        <w:snapToGrid w:val="0"/>
        <w:spacing w:before="120" w:after="120"/>
        <w:ind w:left="0" w:firstLine="0"/>
        <w:jc w:val="both"/>
        <w:rPr>
          <w:rFonts w:ascii="Arial" w:hAnsi="Arial" w:cs="Arial"/>
          <w:bCs/>
          <w:vanish/>
          <w:color w:val="000000"/>
        </w:rPr>
      </w:pPr>
    </w:p>
    <w:p w14:paraId="41801083"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69064848"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310FD211"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46FA9CD5"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inexistem fatos impeditivos para sua habilitação no certame, ciente da obrigatoriedade de declarar ocorrências posteriores;</w:t>
      </w:r>
    </w:p>
    <w:p w14:paraId="175F7C3C"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 xml:space="preserve">que </w:t>
      </w:r>
      <w:r w:rsidRPr="00254B33">
        <w:rPr>
          <w:rFonts w:ascii="Arial" w:hAnsi="Arial" w:cs="Arial"/>
          <w:color w:val="000000"/>
        </w:rPr>
        <w:t>cumpre</w:t>
      </w:r>
      <w:r w:rsidRPr="00254B33">
        <w:rPr>
          <w:rFonts w:ascii="Arial" w:hAnsi="Arial" w:cs="Arial"/>
          <w:color w:val="000000" w:themeColor="text1"/>
        </w:rPr>
        <w:t xml:space="preserve"> os requisitos estabelecidos no artigo 3° da Lei Complementar nº 123, de 2006, estando apto a usufruir do tratamento favorecido estabelecido em seus arts. 42 a 49.</w:t>
      </w:r>
    </w:p>
    <w:p w14:paraId="452DD001"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está ciente e concorda com as condições contidas no Aviso de Contratação Direta e seus anexos;</w:t>
      </w:r>
    </w:p>
    <w:p w14:paraId="099197C6"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assume a responsabilidade pelas transações que forem efetuadas no sistema, assumindo como firmes e verdadeiras;</w:t>
      </w:r>
    </w:p>
    <w:p w14:paraId="31783F80"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cumpre as exigências de reserva de cargos para pessoa com deficiência e para reabilitado da Previdência Social, de que trata o art. 93 da Lei nº 8.213/91.</w:t>
      </w:r>
    </w:p>
    <w:p w14:paraId="6D28F0A8"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56A55118"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2" w:name="_Toc127378971"/>
      <w:r w:rsidRPr="00254B33">
        <w:rPr>
          <w:rFonts w:ascii="Arial" w:hAnsi="Arial" w:cs="Arial"/>
          <w:sz w:val="22"/>
          <w:szCs w:val="22"/>
        </w:rPr>
        <w:t>FASE DE LANCES</w:t>
      </w:r>
      <w:bookmarkEnd w:id="2"/>
      <w:r w:rsidRPr="00254B33">
        <w:rPr>
          <w:rFonts w:ascii="Arial" w:hAnsi="Arial" w:cs="Arial"/>
          <w:sz w:val="22"/>
          <w:szCs w:val="22"/>
        </w:rPr>
        <w:t>:</w:t>
      </w:r>
    </w:p>
    <w:p w14:paraId="1F24ED7F"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 xml:space="preserve">A partir das </w:t>
      </w:r>
      <w:r w:rsidRPr="00254B33">
        <w:rPr>
          <w:rFonts w:ascii="Arial" w:hAnsi="Arial" w:cs="Arial"/>
          <w:color w:val="FF0000"/>
        </w:rPr>
        <w:t>09h05min</w:t>
      </w:r>
      <w:r w:rsidRPr="00254B33">
        <w:rPr>
          <w:rFonts w:ascii="Arial" w:hAnsi="Arial" w:cs="Arial"/>
        </w:rPr>
        <w:t xml:space="preserve"> da data estabelecida neste Aviso de Contratação Direta, a sessão pública será aberta para o envio de lances públicos e sucessivos, </w:t>
      </w:r>
      <w:r w:rsidRPr="00254B33">
        <w:rPr>
          <w:rFonts w:ascii="Arial" w:hAnsi="Arial" w:cs="Arial"/>
          <w:bCs/>
        </w:rPr>
        <w:t>exclusivamente por meio do sistema eletrônico</w:t>
      </w:r>
      <w:r w:rsidRPr="00254B33">
        <w:rPr>
          <w:rFonts w:ascii="Arial" w:hAnsi="Arial" w:cs="Arial"/>
        </w:rPr>
        <w:t xml:space="preserve">, sendo encerrado no horário de finalização de lances também já previsto neste aviso, sendo de um prazo </w:t>
      </w:r>
      <w:r w:rsidRPr="00254B33">
        <w:rPr>
          <w:rFonts w:ascii="Arial" w:hAnsi="Arial" w:cs="Arial"/>
          <w:color w:val="FF0000"/>
        </w:rPr>
        <w:t xml:space="preserve">de 6 (seis) horas, ininterruptas, finalizando as 15h05min </w:t>
      </w:r>
      <w:r w:rsidRPr="00254B33">
        <w:rPr>
          <w:rFonts w:ascii="Arial" w:hAnsi="Arial" w:cs="Arial"/>
        </w:rPr>
        <w:t>do mesmo dia.</w:t>
      </w:r>
    </w:p>
    <w:p w14:paraId="66B7EA90"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rPr>
        <w:t xml:space="preserve">Iniciada a etapa competitiva, os fornecedores deverão encaminhar lances exclusivamente por </w:t>
      </w:r>
      <w:r w:rsidRPr="00254B33">
        <w:rPr>
          <w:rFonts w:ascii="Arial" w:hAnsi="Arial" w:cs="Arial"/>
          <w:color w:val="000000" w:themeColor="text1"/>
        </w:rPr>
        <w:t xml:space="preserve">meio de sistema eletrônico, sendo imediatamente informados do seu recebimento e do valor consignado no registro. </w:t>
      </w:r>
    </w:p>
    <w:p w14:paraId="38AE96D1"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i/>
          <w:iCs/>
          <w:color w:val="000000" w:themeColor="text1"/>
        </w:rPr>
        <w:t>O lance deverá ser ofertado pelo valor estabelecido no sistema de envio.</w:t>
      </w:r>
    </w:p>
    <w:p w14:paraId="1CDC971C"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fornecedor somente poderá oferecer valor inferior ou maior percentual de desconto em relação ao último lance por ele ofertado e registrado pelo sistema.</w:t>
      </w:r>
    </w:p>
    <w:p w14:paraId="559DD613"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2A8CFE"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Havendo lances iguais ao menor já ofertado, prevalecerá aquele que for recebido e registrado primeiro no sistema.</w:t>
      </w:r>
    </w:p>
    <w:p w14:paraId="326FA9F1"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Caso o fornecedor não apresente lances, concorrerá com o valor de sua proposta.</w:t>
      </w:r>
    </w:p>
    <w:p w14:paraId="00D748D6"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Durante o procedimento, os fornecedores serão informados, em tempo real, do valor do menor lance registrado, vedada a identificação do fornecedor.</w:t>
      </w:r>
    </w:p>
    <w:p w14:paraId="5E11FBC1"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lastRenderedPageBreak/>
        <w:t>Imediatamente após o término do prazo estabelecido para a fase de lances, haverá o seu encerramento, com o ordenamento e divulgação dos lances, pelo sistema, em ordem crescente de classificação.</w:t>
      </w:r>
    </w:p>
    <w:p w14:paraId="72F3F5ED"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color w:val="000000" w:themeColor="text1"/>
        </w:rPr>
        <w:t>O encerramento da fase de lances ocorrerá de forma pontual no horário indicado, sem qualquer possibilidade de prorrogação e não havendo tempo aleatório ou mecanismo similar.</w:t>
      </w:r>
    </w:p>
    <w:p w14:paraId="142E7019" w14:textId="77777777" w:rsidR="0057415B" w:rsidRPr="00254B33" w:rsidRDefault="0057415B" w:rsidP="0057415B">
      <w:pPr>
        <w:spacing w:before="120" w:after="120"/>
        <w:jc w:val="both"/>
        <w:rPr>
          <w:rFonts w:ascii="Arial" w:hAnsi="Arial" w:cs="Arial"/>
        </w:rPr>
      </w:pPr>
    </w:p>
    <w:p w14:paraId="548F313E"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3" w:name="_Toc127378972"/>
      <w:r w:rsidRPr="00254B33">
        <w:rPr>
          <w:rFonts w:ascii="Arial" w:hAnsi="Arial" w:cs="Arial"/>
          <w:sz w:val="22"/>
          <w:szCs w:val="22"/>
        </w:rPr>
        <w:t>JULGAMENTO DAS PROPOSTAS DE PREÇO</w:t>
      </w:r>
      <w:bookmarkEnd w:id="3"/>
      <w:r w:rsidRPr="00254B33">
        <w:rPr>
          <w:rFonts w:ascii="Arial" w:hAnsi="Arial" w:cs="Arial"/>
          <w:sz w:val="22"/>
          <w:szCs w:val="22"/>
        </w:rPr>
        <w:t>:</w:t>
      </w:r>
    </w:p>
    <w:p w14:paraId="14610047"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685454B8"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No caso de o preço da proposta vencedora estar acima do estimado pela Administração, poderá haver a negociação de condições mais vantajosas.</w:t>
      </w:r>
    </w:p>
    <w:p w14:paraId="06430824"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color w:val="000000"/>
        </w:rPr>
        <w:t>Neste caso, será encaminhada contraproposta ao fornecedor que tenha apresentado o melhor preço, para que seja obtida melhor proposta com preço compatível ao estimado pela Administração.</w:t>
      </w:r>
    </w:p>
    <w:p w14:paraId="549BF2C4"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BD310D"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rPr>
        <w:t>Em qualquer caso, concluída a negociação, o resultado será registrado na ata do procedimento da dispensa eletrônica.</w:t>
      </w:r>
    </w:p>
    <w:p w14:paraId="5E0FB67C"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Estando o preço compatível, será solicitado o envio da proposta e, se necessário, de documentos complementares, adequada ao último lance.</w:t>
      </w:r>
    </w:p>
    <w:p w14:paraId="1BD88924"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 xml:space="preserve">O prazo de validade </w:t>
      </w:r>
      <w:r w:rsidRPr="00254B33">
        <w:rPr>
          <w:rFonts w:ascii="Arial" w:hAnsi="Arial" w:cs="Arial"/>
        </w:rPr>
        <w:t>da</w:t>
      </w:r>
      <w:r w:rsidRPr="00254B33">
        <w:rPr>
          <w:rFonts w:ascii="Arial" w:hAnsi="Arial" w:cs="Arial"/>
          <w:color w:val="000000" w:themeColor="text1"/>
        </w:rPr>
        <w:t xml:space="preserve"> proposta não será inferior a 60 (sessenta) dias</w:t>
      </w:r>
      <w:r w:rsidRPr="00254B33">
        <w:rPr>
          <w:rFonts w:ascii="Arial" w:hAnsi="Arial" w:cs="Arial"/>
          <w:b/>
          <w:bCs/>
          <w:color w:val="000000" w:themeColor="text1"/>
        </w:rPr>
        <w:t>,</w:t>
      </w:r>
      <w:r w:rsidRPr="00254B33">
        <w:rPr>
          <w:rFonts w:ascii="Arial" w:hAnsi="Arial" w:cs="Arial"/>
          <w:color w:val="000000" w:themeColor="text1"/>
        </w:rPr>
        <w:t xml:space="preserve"> a contar da data de sua apresentação.</w:t>
      </w:r>
    </w:p>
    <w:p w14:paraId="5D11F89A" w14:textId="77777777" w:rsidR="0057415B" w:rsidRPr="00254B33"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254B33">
        <w:rPr>
          <w:rFonts w:ascii="Arial" w:hAnsi="Arial" w:cs="Arial"/>
          <w:color w:val="000000" w:themeColor="text1"/>
        </w:rPr>
        <w:t xml:space="preserve">Será desclassificada a proposta vencedora que: </w:t>
      </w:r>
    </w:p>
    <w:p w14:paraId="157B1393"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contiver vícios insanáveis</w:t>
      </w:r>
      <w:r w:rsidRPr="00254B33">
        <w:rPr>
          <w:rFonts w:ascii="Arial" w:hAnsi="Arial" w:cs="Arial"/>
          <w:iCs/>
          <w:color w:val="000000" w:themeColor="text1"/>
        </w:rPr>
        <w:t>;</w:t>
      </w:r>
    </w:p>
    <w:p w14:paraId="2DAAA9E6"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não obedecer às especificações técnicas pormenorizadas neste aviso ou em seus anexos</w:t>
      </w:r>
      <w:r w:rsidRPr="00254B33">
        <w:rPr>
          <w:rFonts w:ascii="Arial" w:hAnsi="Arial" w:cs="Arial"/>
          <w:iCs/>
          <w:color w:val="000000" w:themeColor="text1"/>
        </w:rPr>
        <w:t>;</w:t>
      </w:r>
    </w:p>
    <w:p w14:paraId="07449893"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apresentar preços inexequíveis ou permanecerem acima do preço máximo definido para a contratação;</w:t>
      </w:r>
    </w:p>
    <w:p w14:paraId="6D9E05D5"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não tiverem sua exequibilidade demonstrada, quando exigido pela Administração</w:t>
      </w:r>
      <w:r w:rsidRPr="00254B33">
        <w:rPr>
          <w:rFonts w:ascii="Arial" w:hAnsi="Arial" w:cs="Arial"/>
          <w:iCs/>
          <w:color w:val="000000" w:themeColor="text1"/>
        </w:rPr>
        <w:t>;</w:t>
      </w:r>
    </w:p>
    <w:p w14:paraId="6252B2B0"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apresentar desconformidade com quaisquer outras exigências deste aviso ou seus anexos, desde que insanável.</w:t>
      </w:r>
    </w:p>
    <w:p w14:paraId="199E02F3" w14:textId="77777777" w:rsidR="0057415B" w:rsidRPr="00254B33"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254B33">
        <w:rPr>
          <w:rFonts w:ascii="Arial" w:hAnsi="Arial" w:cs="Arial"/>
          <w:color w:val="000000" w:themeColor="text1"/>
        </w:rPr>
        <w:t>Quando</w:t>
      </w:r>
      <w:r w:rsidRPr="00254B33">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DE3E52A"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w:t>
      </w:r>
      <w:r w:rsidRPr="00254B33">
        <w:rPr>
          <w:rFonts w:ascii="Arial" w:hAnsi="Arial" w:cs="Arial"/>
          <w:bdr w:val="none" w:sz="0" w:space="0" w:color="auto" w:frame="1"/>
        </w:rPr>
        <w:lastRenderedPageBreak/>
        <w:t>ato convocatório da dispensa não tenha estabelecido limites mínimos, exceto quando se referirem a materiais e instalações de propriedade do próprio fornecedor, para os quais ele renuncie a parcela ou à totalidade da remuneração.</w:t>
      </w:r>
    </w:p>
    <w:p w14:paraId="0ADB61A4"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1D3D7AD7"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 xml:space="preserve">Se houver indícios de inexequibilidade da proposta de preço, ou em caso da necessidade de esclarecimentos </w:t>
      </w:r>
      <w:r w:rsidRPr="00254B33">
        <w:rPr>
          <w:rFonts w:ascii="Arial" w:hAnsi="Arial" w:cs="Arial"/>
          <w:bdr w:val="none" w:sz="0" w:space="0" w:color="auto" w:frame="1"/>
        </w:rPr>
        <w:t>complementares</w:t>
      </w:r>
      <w:r w:rsidRPr="00254B33">
        <w:rPr>
          <w:rFonts w:ascii="Arial" w:hAnsi="Arial" w:cs="Arial"/>
          <w:color w:val="000000" w:themeColor="text1"/>
        </w:rPr>
        <w:t xml:space="preserve">, poderão ser efetuadas diligências, para que a empresa comprove a exequibilidade da proposta.  </w:t>
      </w:r>
    </w:p>
    <w:p w14:paraId="5A9E4EAA"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 xml:space="preserve">Erros no preenchimento da planilha não constituem motivo para a desclassificação da proposta. A planilha </w:t>
      </w:r>
      <w:r w:rsidRPr="00254B33">
        <w:rPr>
          <w:rFonts w:ascii="Arial" w:hAnsi="Arial" w:cs="Arial"/>
          <w:bdr w:val="none" w:sz="0" w:space="0" w:color="auto" w:frame="1"/>
        </w:rPr>
        <w:t>poderá́</w:t>
      </w:r>
      <w:r w:rsidRPr="00254B33">
        <w:rPr>
          <w:rFonts w:ascii="Arial" w:hAnsi="Arial" w:cs="Arial"/>
          <w:color w:val="000000" w:themeColor="text1"/>
        </w:rPr>
        <w:t xml:space="preserve"> ser ajustada pelo fornecedor, no prazo indicado pelo sistema, desde que não haja majoração do preço.</w:t>
      </w:r>
    </w:p>
    <w:p w14:paraId="063CB151"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ajuste de que trata este dispositivo se limita a sanar erros ou falhas que não alterem a substância das propostas;</w:t>
      </w:r>
    </w:p>
    <w:p w14:paraId="616B36EE"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Considera-se erro no preenchimento da planilha passível de correção a indicação de recolhimento de impostos e contribuições na forma do Simples Nacional, quando não cabível esse regime.</w:t>
      </w:r>
    </w:p>
    <w:p w14:paraId="692745BD"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Para fins de análise da proposta quanto ao cumprimento das especificações do objeto, poderá ser colhida a manifestação escrita do setor requisitante do serviço ou da área especializada no objeto.</w:t>
      </w:r>
    </w:p>
    <w:p w14:paraId="22AB587A"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Se a proposta ou lance vencedor for desclassificado, será examinada a proposta ou lance subsequente, e, assim sucessivamente, na ordem de classificação.</w:t>
      </w:r>
    </w:p>
    <w:p w14:paraId="226DFA9E"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Havendo necessidade, a sessão será suspensa, informando-se no “chat” a nova data e horário para a sua continuidade.</w:t>
      </w:r>
    </w:p>
    <w:p w14:paraId="70343F03"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Encerrada a análise quanto à aceitação da proposta, se iniciará a fase de habilitação. </w:t>
      </w:r>
    </w:p>
    <w:p w14:paraId="1F623819" w14:textId="77777777" w:rsidR="0057415B" w:rsidRPr="00254B33" w:rsidRDefault="0057415B" w:rsidP="0057415B">
      <w:pPr>
        <w:pStyle w:val="PargrafodaLista"/>
        <w:spacing w:before="120" w:after="120"/>
        <w:ind w:left="360"/>
        <w:jc w:val="both"/>
        <w:rPr>
          <w:rFonts w:ascii="Arial" w:hAnsi="Arial" w:cs="Arial"/>
          <w:color w:val="000000" w:themeColor="text1"/>
        </w:rPr>
      </w:pPr>
    </w:p>
    <w:p w14:paraId="160EE10A"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4" w:name="_Toc127378973"/>
      <w:r w:rsidRPr="00254B33">
        <w:rPr>
          <w:rFonts w:ascii="Arial" w:hAnsi="Arial" w:cs="Arial"/>
          <w:sz w:val="22"/>
          <w:szCs w:val="22"/>
        </w:rPr>
        <w:t>HABILITAÇÃO</w:t>
      </w:r>
      <w:bookmarkEnd w:id="4"/>
      <w:r w:rsidRPr="00254B33">
        <w:rPr>
          <w:rFonts w:ascii="Arial" w:hAnsi="Arial" w:cs="Arial"/>
          <w:sz w:val="22"/>
          <w:szCs w:val="22"/>
        </w:rPr>
        <w:t>:</w:t>
      </w:r>
    </w:p>
    <w:p w14:paraId="53DBFAD3" w14:textId="77777777" w:rsidR="0057415B"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Os documentos a serem exigidos para fins de habilitação constam do TERMO DE REFERÊNCIA e dos previstos no ANEXO I deste aviso e serão solicitados do fornecedor mais bem classificado da fase de lances.</w:t>
      </w:r>
    </w:p>
    <w:p w14:paraId="085DF9FB" w14:textId="77777777" w:rsidR="00254B33" w:rsidRPr="00254B33" w:rsidRDefault="00254B33" w:rsidP="00254B33">
      <w:pPr>
        <w:pStyle w:val="PargrafodaLista"/>
        <w:spacing w:before="120" w:after="120"/>
        <w:ind w:left="0"/>
        <w:jc w:val="both"/>
        <w:rPr>
          <w:rFonts w:ascii="Arial" w:hAnsi="Arial" w:cs="Arial"/>
        </w:rPr>
      </w:pPr>
    </w:p>
    <w:p w14:paraId="3932415A"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801E539" w14:textId="77777777"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a) Cadastro Nacional de Empresas Inidôneas e Suspensas - CEIS, mantido pela Controladoria-Geral da União (</w:t>
      </w:r>
      <w:hyperlink r:id="rId9" w:history="1">
        <w:r w:rsidRPr="00254B33">
          <w:rPr>
            <w:rFonts w:ascii="Arial" w:hAnsi="Arial" w:cs="Arial"/>
          </w:rPr>
          <w:t>www.portaldatransparencia.gov.br/ceis</w:t>
        </w:r>
      </w:hyperlink>
      <w:r w:rsidRPr="00254B33">
        <w:rPr>
          <w:rFonts w:ascii="Arial" w:hAnsi="Arial" w:cs="Arial"/>
        </w:rPr>
        <w:t xml:space="preserve">);  </w:t>
      </w:r>
    </w:p>
    <w:p w14:paraId="5BC39924" w14:textId="77777777"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b) Cadastro Nacional de Condenações Cíveis por Atos de Improbidade Administrativa, mantido pelo Conselho Nacional de Justiça (</w:t>
      </w:r>
      <w:hyperlink r:id="rId10" w:history="1">
        <w:r w:rsidRPr="00254B33">
          <w:rPr>
            <w:rFonts w:ascii="Arial" w:hAnsi="Arial" w:cs="Arial"/>
          </w:rPr>
          <w:t>www.cnj.jus.br/improbidade_adm/consultar_requerido.php</w:t>
        </w:r>
      </w:hyperlink>
      <w:r w:rsidRPr="00254B33">
        <w:rPr>
          <w:rFonts w:ascii="Arial" w:hAnsi="Arial" w:cs="Arial"/>
        </w:rPr>
        <w:t xml:space="preserve">).  </w:t>
      </w:r>
    </w:p>
    <w:p w14:paraId="79D6E752" w14:textId="5FD62DCD"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 xml:space="preserve">c) Lista de Inidôneos mantida pelo Tribunal de Contas da União </w:t>
      </w:r>
      <w:r w:rsidR="00254B33">
        <w:rPr>
          <w:rFonts w:ascii="Arial" w:hAnsi="Arial" w:cs="Arial"/>
        </w:rPr>
        <w:t>–</w:t>
      </w:r>
      <w:r w:rsidRPr="00254B33">
        <w:rPr>
          <w:rFonts w:ascii="Arial" w:hAnsi="Arial" w:cs="Arial"/>
        </w:rPr>
        <w:t xml:space="preserve"> TCU</w:t>
      </w:r>
      <w:r w:rsidR="00254B33">
        <w:rPr>
          <w:rFonts w:ascii="Arial" w:hAnsi="Arial" w:cs="Arial"/>
        </w:rPr>
        <w:t>.</w:t>
      </w:r>
    </w:p>
    <w:p w14:paraId="11D7FB95" w14:textId="0B40BC3B" w:rsidR="0057415B"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lastRenderedPageBreak/>
        <w:t>Para a consulta de fornecedores pessoa jurídica poderá haver a substituição das consultas das alíneas “a”, “b” e “c” acima pela Consulta Consolidada de Pessoa Jurídica do TCU (</w:t>
      </w:r>
      <w:hyperlink r:id="rId11" w:history="1">
        <w:r w:rsidRPr="00254B33">
          <w:rPr>
            <w:rFonts w:ascii="Arial" w:hAnsi="Arial" w:cs="Arial"/>
          </w:rPr>
          <w:t>https://certidoesapf.apps.tcu.gov.br</w:t>
        </w:r>
      </w:hyperlink>
      <w:r w:rsidRPr="00254B33">
        <w:rPr>
          <w:rFonts w:ascii="Arial" w:hAnsi="Arial" w:cs="Arial"/>
        </w:rPr>
        <w:t>)</w:t>
      </w:r>
      <w:r w:rsidR="00254B33">
        <w:rPr>
          <w:rFonts w:ascii="Arial" w:hAnsi="Arial" w:cs="Arial"/>
        </w:rPr>
        <w:t>.</w:t>
      </w:r>
    </w:p>
    <w:p w14:paraId="2325FA2F" w14:textId="77777777" w:rsidR="00254B33" w:rsidRPr="00254B33" w:rsidRDefault="00254B33" w:rsidP="00254B33">
      <w:pPr>
        <w:pStyle w:val="PargrafodaLista"/>
        <w:spacing w:before="120" w:after="120"/>
        <w:ind w:left="0"/>
        <w:jc w:val="both"/>
        <w:rPr>
          <w:rFonts w:ascii="Arial" w:hAnsi="Arial" w:cs="Arial"/>
        </w:rPr>
      </w:pPr>
    </w:p>
    <w:p w14:paraId="25DB2D0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45ABA88" w14:textId="77777777" w:rsidR="0057415B" w:rsidRPr="00254B33" w:rsidRDefault="0057415B" w:rsidP="0057415B">
      <w:pPr>
        <w:pStyle w:val="PargrafodaLista"/>
        <w:spacing w:before="120" w:after="120"/>
        <w:ind w:left="0"/>
        <w:jc w:val="both"/>
        <w:rPr>
          <w:rFonts w:ascii="Arial" w:hAnsi="Arial" w:cs="Arial"/>
        </w:rPr>
      </w:pPr>
    </w:p>
    <w:p w14:paraId="07B2E992"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13B89103" w14:textId="77777777" w:rsidR="0057415B" w:rsidRPr="00254B33" w:rsidRDefault="0057415B" w:rsidP="0057415B">
      <w:pPr>
        <w:pStyle w:val="PargrafodaLista"/>
        <w:spacing w:before="120" w:after="120"/>
        <w:ind w:left="0"/>
        <w:jc w:val="both"/>
        <w:rPr>
          <w:rFonts w:ascii="Arial" w:hAnsi="Arial" w:cs="Arial"/>
        </w:rPr>
      </w:pPr>
    </w:p>
    <w:p w14:paraId="2A9FE28E"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A tentativa de burla será verificada por meio dos vínculos societários, linhas de fornecimento similares, dentre outros.</w:t>
      </w:r>
    </w:p>
    <w:p w14:paraId="52C3197B" w14:textId="77777777" w:rsidR="0057415B" w:rsidRPr="00254B33" w:rsidRDefault="0057415B" w:rsidP="0057415B">
      <w:pPr>
        <w:pStyle w:val="PargrafodaLista"/>
        <w:spacing w:before="120" w:after="120"/>
        <w:ind w:left="0"/>
        <w:jc w:val="both"/>
        <w:rPr>
          <w:rFonts w:ascii="Arial" w:hAnsi="Arial" w:cs="Arial"/>
        </w:rPr>
      </w:pPr>
    </w:p>
    <w:p w14:paraId="21B570DB" w14:textId="59A99AC2"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fornecedor será convocado para manifestação previamente à sua desclassificação</w:t>
      </w:r>
      <w:r w:rsidR="002831AC">
        <w:rPr>
          <w:rFonts w:ascii="Arial" w:hAnsi="Arial" w:cs="Arial"/>
        </w:rPr>
        <w:t>.</w:t>
      </w:r>
    </w:p>
    <w:p w14:paraId="3B37A0E0" w14:textId="77777777" w:rsidR="0057415B" w:rsidRPr="00254B33" w:rsidRDefault="0057415B" w:rsidP="0057415B">
      <w:pPr>
        <w:pStyle w:val="PargrafodaLista"/>
        <w:spacing w:before="120" w:after="120"/>
        <w:ind w:left="0"/>
        <w:jc w:val="both"/>
        <w:rPr>
          <w:rFonts w:ascii="Arial" w:hAnsi="Arial" w:cs="Arial"/>
        </w:rPr>
      </w:pPr>
    </w:p>
    <w:p w14:paraId="60239388"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Constatada a existência de sanção, o fornecedor será reputado inabilitado, por falta de condição de participação.</w:t>
      </w:r>
    </w:p>
    <w:p w14:paraId="4FDFA04C" w14:textId="42FC071C" w:rsidR="0057415B" w:rsidRPr="00254B33" w:rsidRDefault="0057415B" w:rsidP="0057415B">
      <w:pPr>
        <w:pStyle w:val="PargrafodaLista"/>
        <w:spacing w:before="120" w:after="120"/>
        <w:ind w:left="0"/>
        <w:jc w:val="both"/>
        <w:rPr>
          <w:rFonts w:ascii="Arial" w:hAnsi="Arial" w:cs="Arial"/>
        </w:rPr>
      </w:pPr>
    </w:p>
    <w:p w14:paraId="51155FEC"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Caso atendidas as condições de participação, a habilitação dos fornecedores será verificada por meio da documentação de habilitação exigida.</w:t>
      </w:r>
    </w:p>
    <w:p w14:paraId="3C0DB22F" w14:textId="77777777" w:rsidR="0057415B" w:rsidRPr="00254B33" w:rsidRDefault="0057415B" w:rsidP="0057415B">
      <w:pPr>
        <w:pStyle w:val="PargrafodaLista"/>
        <w:spacing w:before="120" w:after="120"/>
        <w:ind w:left="0"/>
        <w:jc w:val="both"/>
        <w:rPr>
          <w:rFonts w:ascii="Arial" w:hAnsi="Arial" w:cs="Arial"/>
        </w:rPr>
      </w:pPr>
    </w:p>
    <w:p w14:paraId="7479798E"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descumprimento do subitem acima implicará a inabilitação do fornecedor, exceto se a consulta aos sítios eletrônicos oficiais emissores de certidões lograr êxito em encontrar a(s) certidão(ões) válida(s).</w:t>
      </w:r>
    </w:p>
    <w:p w14:paraId="75FAA1D5" w14:textId="77777777" w:rsidR="0057415B" w:rsidRPr="00254B33" w:rsidRDefault="0057415B" w:rsidP="0057415B">
      <w:pPr>
        <w:pStyle w:val="PargrafodaLista"/>
        <w:spacing w:before="120" w:after="120"/>
        <w:ind w:left="0"/>
        <w:jc w:val="both"/>
        <w:rPr>
          <w:rFonts w:ascii="Arial" w:hAnsi="Arial" w:cs="Arial"/>
        </w:rPr>
      </w:pPr>
    </w:p>
    <w:p w14:paraId="2B1F6C5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F8BA768" w14:textId="77777777" w:rsidR="0057415B" w:rsidRPr="00254B33" w:rsidRDefault="0057415B" w:rsidP="0057415B">
      <w:pPr>
        <w:pStyle w:val="PargrafodaLista"/>
        <w:spacing w:before="120" w:after="120"/>
        <w:ind w:left="0"/>
        <w:jc w:val="both"/>
        <w:rPr>
          <w:rFonts w:ascii="Arial" w:hAnsi="Arial" w:cs="Arial"/>
        </w:rPr>
      </w:pPr>
    </w:p>
    <w:p w14:paraId="5BA2394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1BE303FF" w14:textId="77777777" w:rsidR="0057415B" w:rsidRPr="00254B33" w:rsidRDefault="0057415B" w:rsidP="0057415B">
      <w:pPr>
        <w:pStyle w:val="PargrafodaLista"/>
        <w:spacing w:before="120" w:after="120"/>
        <w:ind w:left="0"/>
        <w:jc w:val="both"/>
        <w:rPr>
          <w:rFonts w:ascii="Arial" w:hAnsi="Arial" w:cs="Arial"/>
        </w:rPr>
      </w:pPr>
    </w:p>
    <w:p w14:paraId="6F1D1BC9"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ABFD92B"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lastRenderedPageBreak/>
        <w:t>Havendo necessidade de analisar minuciosamente os documentos exigidos, a sessão será suspensa, sendo informada a nova data e horário para a sua continuidade.</w:t>
      </w:r>
    </w:p>
    <w:p w14:paraId="3CFB16DF" w14:textId="77777777" w:rsidR="0057415B" w:rsidRPr="00254B33" w:rsidRDefault="0057415B" w:rsidP="0057415B">
      <w:pPr>
        <w:pStyle w:val="PargrafodaLista"/>
        <w:spacing w:before="120" w:after="120"/>
        <w:ind w:left="0"/>
        <w:jc w:val="both"/>
        <w:rPr>
          <w:rFonts w:ascii="Arial" w:hAnsi="Arial" w:cs="Arial"/>
        </w:rPr>
      </w:pPr>
    </w:p>
    <w:p w14:paraId="07A93119"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00CD3586" w14:textId="77777777" w:rsidR="0057415B" w:rsidRPr="00254B33" w:rsidRDefault="0057415B" w:rsidP="0057415B">
      <w:pPr>
        <w:pStyle w:val="PargrafodaLista"/>
        <w:spacing w:before="120" w:after="120"/>
        <w:ind w:left="0"/>
        <w:jc w:val="both"/>
        <w:rPr>
          <w:rFonts w:ascii="Arial" w:hAnsi="Arial" w:cs="Arial"/>
        </w:rPr>
      </w:pPr>
    </w:p>
    <w:p w14:paraId="5B8AF3F3" w14:textId="65A507E5"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AC3F05">
        <w:rPr>
          <w:rFonts w:ascii="Arial" w:hAnsi="Arial" w:cs="Arial"/>
        </w:rPr>
        <w:t>.</w:t>
      </w:r>
    </w:p>
    <w:p w14:paraId="10C241B1" w14:textId="77777777" w:rsidR="0057415B" w:rsidRPr="00254B33" w:rsidRDefault="0057415B" w:rsidP="0057415B">
      <w:pPr>
        <w:pStyle w:val="PargrafodaLista"/>
        <w:spacing w:before="120" w:after="120"/>
        <w:ind w:left="0"/>
        <w:jc w:val="both"/>
        <w:rPr>
          <w:rFonts w:ascii="Arial" w:hAnsi="Arial" w:cs="Arial"/>
        </w:rPr>
      </w:pPr>
    </w:p>
    <w:p w14:paraId="075ECC4A"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Constatado o atendimento às exigências de habilitação, o fornecedor será habilitado.</w:t>
      </w:r>
    </w:p>
    <w:p w14:paraId="5ACFF412" w14:textId="77777777" w:rsidR="0057415B" w:rsidRPr="00254B33"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254B33">
        <w:rPr>
          <w:rFonts w:ascii="Arial" w:hAnsi="Arial" w:cs="Arial"/>
          <w:snapToGrid w:val="0"/>
          <w:color w:val="000000"/>
        </w:rPr>
        <w:t xml:space="preserve">                                                        </w:t>
      </w:r>
    </w:p>
    <w:p w14:paraId="76D3316D" w14:textId="77777777" w:rsidR="0057415B" w:rsidRPr="00254B33"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p>
    <w:p w14:paraId="1F1C091A" w14:textId="5A2CFA8E" w:rsidR="0057415B" w:rsidRPr="00254B33"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254B33">
        <w:rPr>
          <w:rFonts w:ascii="Arial" w:hAnsi="Arial" w:cs="Arial"/>
          <w:snapToGrid w:val="0"/>
          <w:color w:val="000000"/>
        </w:rPr>
        <w:t xml:space="preserve">  </w:t>
      </w:r>
      <w:r w:rsidRPr="000C452B">
        <w:rPr>
          <w:rFonts w:ascii="Arial" w:hAnsi="Arial" w:cs="Arial"/>
          <w:snapToGrid w:val="0"/>
          <w:color w:val="000000"/>
        </w:rPr>
        <w:t xml:space="preserve">Nova Mutum – MT, </w:t>
      </w:r>
      <w:r w:rsidR="000C452B">
        <w:rPr>
          <w:rFonts w:ascii="Arial" w:hAnsi="Arial" w:cs="Arial"/>
          <w:snapToGrid w:val="0"/>
          <w:color w:val="000000"/>
        </w:rPr>
        <w:t xml:space="preserve">17 de </w:t>
      </w:r>
      <w:r w:rsidR="00676A38">
        <w:rPr>
          <w:rFonts w:ascii="Arial" w:hAnsi="Arial" w:cs="Arial"/>
          <w:snapToGrid w:val="0"/>
          <w:color w:val="000000"/>
        </w:rPr>
        <w:t>abril</w:t>
      </w:r>
      <w:r w:rsidR="00DD22C4" w:rsidRPr="000C452B">
        <w:rPr>
          <w:rFonts w:ascii="Arial" w:hAnsi="Arial" w:cs="Arial"/>
          <w:snapToGrid w:val="0"/>
          <w:color w:val="000000"/>
        </w:rPr>
        <w:t xml:space="preserve"> de 202</w:t>
      </w:r>
      <w:r w:rsidR="00042EAF" w:rsidRPr="000C452B">
        <w:rPr>
          <w:rFonts w:ascii="Arial" w:hAnsi="Arial" w:cs="Arial"/>
          <w:snapToGrid w:val="0"/>
          <w:color w:val="000000"/>
        </w:rPr>
        <w:t>6</w:t>
      </w:r>
      <w:r w:rsidRPr="000C452B">
        <w:rPr>
          <w:rFonts w:ascii="Arial" w:hAnsi="Arial" w:cs="Arial"/>
          <w:snapToGrid w:val="0"/>
          <w:color w:val="000000"/>
        </w:rPr>
        <w:t>.</w:t>
      </w:r>
    </w:p>
    <w:p w14:paraId="1195F082" w14:textId="77777777" w:rsidR="0057415B" w:rsidRPr="00254B33"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40385855" w14:textId="77777777" w:rsidR="0057415B" w:rsidRPr="00254B33" w:rsidRDefault="0057415B" w:rsidP="0057415B">
      <w:pPr>
        <w:rPr>
          <w:rFonts w:ascii="Arial" w:hAnsi="Arial" w:cs="Arial"/>
          <w:b/>
          <w:bCs/>
          <w:iCs/>
          <w:color w:val="000000"/>
        </w:rPr>
      </w:pPr>
    </w:p>
    <w:p w14:paraId="4CA19C0E" w14:textId="77777777" w:rsidR="0057415B" w:rsidRPr="00254B33" w:rsidRDefault="0057415B" w:rsidP="0057415B">
      <w:pPr>
        <w:rPr>
          <w:rFonts w:ascii="Arial" w:hAnsi="Arial" w:cs="Arial"/>
          <w:b/>
          <w:bCs/>
          <w:iCs/>
          <w:color w:val="000000"/>
        </w:rPr>
      </w:pPr>
    </w:p>
    <w:p w14:paraId="6EECA37E" w14:textId="77777777" w:rsidR="0057415B" w:rsidRPr="00254B33" w:rsidRDefault="0057415B" w:rsidP="0057415B">
      <w:pPr>
        <w:rPr>
          <w:rFonts w:ascii="Arial" w:hAnsi="Arial" w:cs="Arial"/>
          <w:b/>
          <w:bCs/>
          <w:iCs/>
          <w:color w:val="000000"/>
        </w:rPr>
      </w:pPr>
    </w:p>
    <w:p w14:paraId="074913E2" w14:textId="77777777" w:rsidR="0057415B" w:rsidRPr="00254B33" w:rsidRDefault="0057415B" w:rsidP="0057415B">
      <w:pPr>
        <w:rPr>
          <w:rFonts w:ascii="Arial" w:hAnsi="Arial" w:cs="Arial"/>
          <w:b/>
          <w:bCs/>
          <w:iCs/>
          <w:color w:val="000000"/>
        </w:rPr>
      </w:pPr>
    </w:p>
    <w:p w14:paraId="198C895D" w14:textId="77777777" w:rsidR="0057415B" w:rsidRPr="00254B33" w:rsidRDefault="0057415B" w:rsidP="0057415B">
      <w:pPr>
        <w:rPr>
          <w:rFonts w:ascii="Arial" w:hAnsi="Arial" w:cs="Arial"/>
          <w:b/>
          <w:bCs/>
          <w:iCs/>
          <w:color w:val="000000"/>
        </w:rPr>
      </w:pPr>
    </w:p>
    <w:p w14:paraId="3F7E7A78" w14:textId="77777777" w:rsidR="0057415B" w:rsidRPr="00254B33" w:rsidRDefault="0057415B" w:rsidP="0057415B">
      <w:pPr>
        <w:rPr>
          <w:rFonts w:ascii="Arial" w:hAnsi="Arial" w:cs="Arial"/>
          <w:b/>
          <w:bCs/>
          <w:iCs/>
          <w:color w:val="000000"/>
        </w:rPr>
      </w:pPr>
    </w:p>
    <w:p w14:paraId="722D2495" w14:textId="77777777" w:rsidR="0057415B" w:rsidRPr="00254B33" w:rsidRDefault="0057415B" w:rsidP="0057415B">
      <w:pPr>
        <w:rPr>
          <w:rFonts w:ascii="Arial" w:hAnsi="Arial" w:cs="Arial"/>
          <w:b/>
          <w:bCs/>
          <w:iCs/>
          <w:color w:val="000000"/>
        </w:rPr>
      </w:pPr>
    </w:p>
    <w:p w14:paraId="48E163E9" w14:textId="77777777" w:rsidR="0057415B" w:rsidRPr="00254B33" w:rsidRDefault="0057415B" w:rsidP="0057415B">
      <w:pPr>
        <w:jc w:val="center"/>
        <w:rPr>
          <w:rFonts w:ascii="Arial" w:hAnsi="Arial" w:cs="Arial"/>
          <w:b/>
          <w:bCs/>
          <w:iCs/>
          <w:color w:val="000000"/>
        </w:rPr>
      </w:pPr>
      <w:r w:rsidRPr="00254B33">
        <w:rPr>
          <w:rFonts w:ascii="Arial" w:hAnsi="Arial" w:cs="Arial"/>
          <w:b/>
          <w:bCs/>
          <w:iCs/>
          <w:color w:val="000000"/>
        </w:rPr>
        <w:t xml:space="preserve">   KÁTIA CILANE BOUVIÉ</w:t>
      </w:r>
    </w:p>
    <w:p w14:paraId="09C2BE2F" w14:textId="77777777" w:rsidR="0057415B" w:rsidRPr="00254B33" w:rsidRDefault="0057415B" w:rsidP="0057415B">
      <w:pPr>
        <w:pStyle w:val="PargrafodaLista"/>
        <w:ind w:left="0"/>
        <w:jc w:val="center"/>
        <w:rPr>
          <w:rFonts w:ascii="Arial" w:hAnsi="Arial" w:cs="Arial"/>
          <w:b/>
          <w:bCs/>
          <w:iCs/>
          <w:color w:val="000000"/>
        </w:rPr>
      </w:pPr>
      <w:r w:rsidRPr="00254B33">
        <w:rPr>
          <w:rFonts w:ascii="Arial" w:hAnsi="Arial" w:cs="Arial"/>
          <w:b/>
          <w:bCs/>
          <w:iCs/>
          <w:color w:val="000000"/>
        </w:rPr>
        <w:t>AGENTE DE CONTRATAÇÃO</w:t>
      </w:r>
    </w:p>
    <w:p w14:paraId="0F06D111" w14:textId="77777777" w:rsidR="0057415B" w:rsidRPr="00254B33" w:rsidRDefault="0057415B" w:rsidP="0057415B">
      <w:pPr>
        <w:pStyle w:val="PargrafodaLista"/>
        <w:ind w:left="0"/>
        <w:rPr>
          <w:rFonts w:ascii="Arial" w:hAnsi="Arial" w:cs="Arial"/>
          <w:b/>
          <w:bCs/>
          <w:iCs/>
          <w:color w:val="000000"/>
        </w:rPr>
      </w:pPr>
    </w:p>
    <w:p w14:paraId="138F314D" w14:textId="77777777" w:rsidR="0057415B" w:rsidRPr="00254B33" w:rsidRDefault="0057415B" w:rsidP="0057415B">
      <w:pPr>
        <w:pStyle w:val="PargrafodaLista"/>
        <w:ind w:left="0"/>
        <w:rPr>
          <w:rFonts w:ascii="Arial" w:hAnsi="Arial" w:cs="Arial"/>
          <w:b/>
          <w:bCs/>
          <w:iCs/>
          <w:color w:val="000000"/>
        </w:rPr>
      </w:pPr>
    </w:p>
    <w:p w14:paraId="77630C52" w14:textId="77777777" w:rsidR="0057415B" w:rsidRPr="00254B33" w:rsidRDefault="0057415B" w:rsidP="0057415B">
      <w:pPr>
        <w:pStyle w:val="PargrafodaLista"/>
        <w:ind w:left="0"/>
        <w:rPr>
          <w:rFonts w:ascii="Arial" w:hAnsi="Arial" w:cs="Arial"/>
          <w:b/>
          <w:bCs/>
          <w:iCs/>
          <w:color w:val="000000"/>
        </w:rPr>
      </w:pPr>
    </w:p>
    <w:p w14:paraId="2DDC8C38" w14:textId="77777777" w:rsidR="0057415B" w:rsidRPr="00254B33" w:rsidRDefault="0057415B" w:rsidP="0057415B">
      <w:pPr>
        <w:pStyle w:val="PargrafodaLista"/>
        <w:ind w:left="0"/>
        <w:rPr>
          <w:rFonts w:ascii="Arial" w:hAnsi="Arial" w:cs="Arial"/>
          <w:b/>
          <w:bCs/>
          <w:iCs/>
          <w:color w:val="000000"/>
        </w:rPr>
      </w:pPr>
    </w:p>
    <w:p w14:paraId="553F8DB3" w14:textId="77777777" w:rsidR="0057415B" w:rsidRPr="00254B33" w:rsidRDefault="0057415B" w:rsidP="0057415B">
      <w:pPr>
        <w:pStyle w:val="PargrafodaLista"/>
        <w:ind w:left="0"/>
        <w:rPr>
          <w:rFonts w:ascii="Arial" w:hAnsi="Arial" w:cs="Arial"/>
          <w:b/>
          <w:bCs/>
          <w:iCs/>
          <w:color w:val="000000"/>
        </w:rPr>
      </w:pPr>
    </w:p>
    <w:p w14:paraId="022BF9CD" w14:textId="77777777" w:rsidR="0057415B" w:rsidRDefault="0057415B" w:rsidP="0057415B">
      <w:pPr>
        <w:pStyle w:val="PargrafodaLista"/>
        <w:ind w:left="0"/>
        <w:rPr>
          <w:rFonts w:ascii="Arial" w:hAnsi="Arial" w:cs="Arial"/>
          <w:b/>
          <w:bCs/>
          <w:iCs/>
          <w:color w:val="000000"/>
        </w:rPr>
      </w:pPr>
    </w:p>
    <w:p w14:paraId="2C731292" w14:textId="77777777" w:rsidR="00E331F9" w:rsidRDefault="00E331F9" w:rsidP="0057415B">
      <w:pPr>
        <w:pStyle w:val="PargrafodaLista"/>
        <w:ind w:left="0"/>
        <w:rPr>
          <w:rFonts w:ascii="Arial" w:hAnsi="Arial" w:cs="Arial"/>
          <w:b/>
          <w:bCs/>
          <w:iCs/>
          <w:color w:val="000000"/>
        </w:rPr>
      </w:pPr>
    </w:p>
    <w:p w14:paraId="66CC0041" w14:textId="77777777" w:rsidR="00E331F9" w:rsidRDefault="00E331F9" w:rsidP="0057415B">
      <w:pPr>
        <w:pStyle w:val="PargrafodaLista"/>
        <w:ind w:left="0"/>
        <w:rPr>
          <w:rFonts w:ascii="Arial" w:hAnsi="Arial" w:cs="Arial"/>
          <w:b/>
          <w:bCs/>
          <w:iCs/>
          <w:color w:val="000000"/>
        </w:rPr>
      </w:pPr>
    </w:p>
    <w:p w14:paraId="20EE7789" w14:textId="77777777" w:rsidR="00E331F9" w:rsidRDefault="00E331F9" w:rsidP="0057415B">
      <w:pPr>
        <w:pStyle w:val="PargrafodaLista"/>
        <w:ind w:left="0"/>
        <w:rPr>
          <w:rFonts w:ascii="Arial" w:hAnsi="Arial" w:cs="Arial"/>
          <w:b/>
          <w:bCs/>
          <w:iCs/>
          <w:color w:val="000000"/>
        </w:rPr>
      </w:pPr>
    </w:p>
    <w:p w14:paraId="1AC1355E" w14:textId="77777777" w:rsidR="00E331F9" w:rsidRDefault="00E331F9" w:rsidP="0057415B">
      <w:pPr>
        <w:pStyle w:val="PargrafodaLista"/>
        <w:ind w:left="0"/>
        <w:rPr>
          <w:rFonts w:ascii="Arial" w:hAnsi="Arial" w:cs="Arial"/>
          <w:b/>
          <w:bCs/>
          <w:iCs/>
          <w:color w:val="000000"/>
        </w:rPr>
      </w:pPr>
    </w:p>
    <w:p w14:paraId="1F2A668F" w14:textId="77777777" w:rsidR="00E331F9" w:rsidRDefault="00E331F9" w:rsidP="0057415B">
      <w:pPr>
        <w:pStyle w:val="PargrafodaLista"/>
        <w:ind w:left="0"/>
        <w:rPr>
          <w:rFonts w:ascii="Arial" w:hAnsi="Arial" w:cs="Arial"/>
          <w:b/>
          <w:bCs/>
          <w:iCs/>
          <w:color w:val="000000"/>
        </w:rPr>
      </w:pPr>
    </w:p>
    <w:p w14:paraId="66D90794" w14:textId="77777777" w:rsidR="00E331F9" w:rsidRPr="00254B33" w:rsidRDefault="00E331F9" w:rsidP="0057415B">
      <w:pPr>
        <w:pStyle w:val="PargrafodaLista"/>
        <w:ind w:left="0"/>
        <w:rPr>
          <w:rFonts w:ascii="Arial" w:hAnsi="Arial" w:cs="Arial"/>
          <w:b/>
          <w:bCs/>
          <w:iCs/>
          <w:color w:val="000000"/>
        </w:rPr>
      </w:pPr>
    </w:p>
    <w:p w14:paraId="23D8A34C" w14:textId="77777777" w:rsidR="0057415B" w:rsidRPr="00254B33" w:rsidRDefault="0057415B" w:rsidP="0057415B">
      <w:pPr>
        <w:pStyle w:val="PargrafodaLista"/>
        <w:ind w:left="0"/>
        <w:rPr>
          <w:rFonts w:ascii="Arial" w:hAnsi="Arial" w:cs="Arial"/>
          <w:b/>
          <w:bCs/>
          <w:iCs/>
          <w:color w:val="000000"/>
        </w:rPr>
      </w:pPr>
    </w:p>
    <w:p w14:paraId="06FF8C33" w14:textId="77777777" w:rsidR="008A2669" w:rsidRPr="00254B33" w:rsidRDefault="008A2669" w:rsidP="0057415B">
      <w:pPr>
        <w:pStyle w:val="PargrafodaLista"/>
        <w:ind w:left="0"/>
        <w:rPr>
          <w:rFonts w:ascii="Arial" w:hAnsi="Arial" w:cs="Arial"/>
          <w:b/>
          <w:bCs/>
          <w:iCs/>
          <w:color w:val="000000"/>
        </w:rPr>
      </w:pPr>
    </w:p>
    <w:p w14:paraId="48FD605E" w14:textId="77777777" w:rsidR="0057415B" w:rsidRPr="00254B33" w:rsidRDefault="0057415B" w:rsidP="0057415B">
      <w:pPr>
        <w:pStyle w:val="Ttulo"/>
        <w:rPr>
          <w:rFonts w:ascii="Arial" w:hAnsi="Arial" w:cs="Arial"/>
          <w:b w:val="0"/>
          <w:bCs/>
          <w:sz w:val="22"/>
          <w:szCs w:val="22"/>
        </w:rPr>
      </w:pPr>
      <w:r w:rsidRPr="00254B33">
        <w:rPr>
          <w:rFonts w:ascii="Arial" w:hAnsi="Arial" w:cs="Arial"/>
          <w:bCs/>
          <w:sz w:val="22"/>
          <w:szCs w:val="22"/>
        </w:rPr>
        <w:t>ANEXO I</w:t>
      </w:r>
    </w:p>
    <w:p w14:paraId="3B66D41C" w14:textId="77777777" w:rsidR="0057415B" w:rsidRPr="00254B33" w:rsidRDefault="0057415B" w:rsidP="0057415B">
      <w:pPr>
        <w:pStyle w:val="Ttulo"/>
        <w:rPr>
          <w:rFonts w:ascii="Arial" w:hAnsi="Arial" w:cs="Arial"/>
          <w:b w:val="0"/>
          <w:bCs/>
          <w:sz w:val="22"/>
          <w:szCs w:val="22"/>
        </w:rPr>
      </w:pPr>
      <w:r w:rsidRPr="00254B33">
        <w:rPr>
          <w:rFonts w:ascii="Arial" w:hAnsi="Arial" w:cs="Arial"/>
          <w:bCs/>
          <w:sz w:val="22"/>
          <w:szCs w:val="22"/>
        </w:rPr>
        <w:t>DOCUMENTAÇÃO EXIGIDA PARA HABILITAÇÃO</w:t>
      </w:r>
    </w:p>
    <w:p w14:paraId="72E40777" w14:textId="77777777" w:rsidR="0057415B" w:rsidRPr="00254B33" w:rsidRDefault="0057415B" w:rsidP="0057415B">
      <w:pPr>
        <w:rPr>
          <w:rFonts w:ascii="Arial" w:hAnsi="Arial" w:cs="Arial"/>
        </w:rPr>
      </w:pPr>
    </w:p>
    <w:p w14:paraId="30FF6382" w14:textId="77777777" w:rsidR="0057415B" w:rsidRPr="00254B33" w:rsidRDefault="0057415B" w:rsidP="0057415B">
      <w:pPr>
        <w:pStyle w:val="PADRO"/>
        <w:keepNext w:val="0"/>
        <w:widowControl/>
        <w:numPr>
          <w:ilvl w:val="0"/>
          <w:numId w:val="4"/>
        </w:numPr>
        <w:spacing w:before="120" w:after="120"/>
        <w:rPr>
          <w:rFonts w:ascii="Arial" w:hAnsi="Arial" w:cs="Arial"/>
          <w:sz w:val="22"/>
          <w:szCs w:val="22"/>
        </w:rPr>
      </w:pPr>
      <w:r w:rsidRPr="00254B33">
        <w:rPr>
          <w:rFonts w:ascii="Arial" w:hAnsi="Arial" w:cs="Arial"/>
          <w:b/>
          <w:bCs/>
          <w:color w:val="000000"/>
          <w:sz w:val="22"/>
          <w:szCs w:val="22"/>
        </w:rPr>
        <w:t xml:space="preserve">Habilitação jurídica: </w:t>
      </w:r>
    </w:p>
    <w:p w14:paraId="50992EB1"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No caso de empresário individual, inscrição no Registro Público de Empresas Mercantis, a cargo da Junta Comercial da respectiva sede;</w:t>
      </w:r>
    </w:p>
    <w:p w14:paraId="1FA12C8C" w14:textId="77777777" w:rsidR="0057415B" w:rsidRPr="00254B33" w:rsidRDefault="0057415B" w:rsidP="0057415B">
      <w:pPr>
        <w:pStyle w:val="PargrafodaLista"/>
        <w:numPr>
          <w:ilvl w:val="1"/>
          <w:numId w:val="4"/>
        </w:numPr>
        <w:tabs>
          <w:tab w:val="left" w:pos="1440"/>
        </w:tabs>
        <w:autoSpaceDE w:val="0"/>
        <w:snapToGrid w:val="0"/>
        <w:spacing w:before="120" w:after="120"/>
        <w:jc w:val="both"/>
        <w:rPr>
          <w:rFonts w:ascii="Arial" w:hAnsi="Arial" w:cs="Arial"/>
          <w:color w:val="000000"/>
        </w:rPr>
      </w:pPr>
      <w:r w:rsidRPr="00254B33">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0536AE16"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DC13073"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Inscrição no Registro Público de Empresas Mercantis onde opera, com averbação no Registro onde tem sede a matriz, no caso de ser o participante sucursal, filial ou agência;</w:t>
      </w:r>
    </w:p>
    <w:p w14:paraId="176C76EF"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color w:val="000000"/>
        </w:rPr>
        <w:t>No caso de sociedade simples: inscrição do ato constitutivo no Registro Civil das Pessoas Jurídicas do local de sua sede, acompanhada de prova da indicação dos seus administradores;</w:t>
      </w:r>
    </w:p>
    <w:p w14:paraId="371B696B"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Decreto de autorização, em se tratando de sociedade empresária estrangeira em funcionamento no País;</w:t>
      </w:r>
    </w:p>
    <w:p w14:paraId="31A8095C" w14:textId="77777777" w:rsidR="0057415B" w:rsidRPr="00254B33" w:rsidRDefault="0057415B" w:rsidP="0057415B">
      <w:pPr>
        <w:pStyle w:val="PargrafodaLista"/>
        <w:numPr>
          <w:ilvl w:val="1"/>
          <w:numId w:val="4"/>
        </w:numPr>
        <w:spacing w:before="120" w:after="120"/>
        <w:jc w:val="both"/>
        <w:rPr>
          <w:rFonts w:ascii="Arial" w:hAnsi="Arial" w:cs="Arial"/>
          <w:bCs/>
          <w:color w:val="000000"/>
        </w:rPr>
      </w:pPr>
      <w:r w:rsidRPr="00254B33">
        <w:rPr>
          <w:rFonts w:ascii="Arial" w:hAnsi="Arial" w:cs="Arial"/>
          <w:bCs/>
          <w:color w:val="000000"/>
        </w:rPr>
        <w:t>Os documentos acima deverão estar acompanhados de todas as alterações ou da consolidação respectiva.</w:t>
      </w:r>
    </w:p>
    <w:p w14:paraId="167BDFF2" w14:textId="77777777" w:rsidR="0057415B" w:rsidRPr="00254B33" w:rsidRDefault="0057415B" w:rsidP="0057415B">
      <w:pPr>
        <w:pStyle w:val="PargrafodaLista"/>
        <w:spacing w:before="120" w:after="120"/>
        <w:ind w:left="1134"/>
        <w:jc w:val="both"/>
        <w:rPr>
          <w:rFonts w:ascii="Arial" w:hAnsi="Arial" w:cs="Arial"/>
          <w:bCs/>
          <w:color w:val="000000"/>
        </w:rPr>
      </w:pPr>
    </w:p>
    <w:p w14:paraId="294B125E" w14:textId="77777777" w:rsidR="0057415B" w:rsidRPr="00254B33" w:rsidRDefault="0057415B" w:rsidP="0057415B">
      <w:pPr>
        <w:pStyle w:val="PADRO"/>
        <w:keepNext w:val="0"/>
        <w:widowControl/>
        <w:numPr>
          <w:ilvl w:val="0"/>
          <w:numId w:val="4"/>
        </w:numPr>
        <w:spacing w:before="120" w:after="120"/>
        <w:rPr>
          <w:rFonts w:ascii="Arial" w:hAnsi="Arial" w:cs="Arial"/>
          <w:sz w:val="22"/>
          <w:szCs w:val="22"/>
        </w:rPr>
      </w:pPr>
      <w:r w:rsidRPr="00254B33">
        <w:rPr>
          <w:rFonts w:ascii="Arial" w:hAnsi="Arial" w:cs="Arial"/>
          <w:b/>
          <w:bCs/>
          <w:color w:val="000000"/>
          <w:sz w:val="22"/>
          <w:szCs w:val="22"/>
        </w:rPr>
        <w:t xml:space="preserve"> Regularidade fiscal, social e trabalhista:</w:t>
      </w:r>
    </w:p>
    <w:p w14:paraId="400C769E"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Prova de inscrição no Cadastro Nacional de Pessoas Jurídicas ou no Cadastro de Pessoas Físicas, conforme o caso;</w:t>
      </w:r>
    </w:p>
    <w:p w14:paraId="392F5667"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128070"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Prova de regularidade com o Fundo de Garantia do Tempo de Serviço (FGTS);</w:t>
      </w:r>
    </w:p>
    <w:p w14:paraId="28D62C6B"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lastRenderedPageBreak/>
        <w:t xml:space="preserve">Prova de inexistência de débitos inadimplidos perante a Justiça do Trabalho, mediante a apresentação de certidão negativa ou positiva com efeito de </w:t>
      </w:r>
    </w:p>
    <w:p w14:paraId="3B72D5A5" w14:textId="77777777" w:rsidR="0057415B" w:rsidRPr="00254B33" w:rsidRDefault="0057415B" w:rsidP="0057415B">
      <w:pPr>
        <w:tabs>
          <w:tab w:val="left" w:pos="1440"/>
        </w:tabs>
        <w:autoSpaceDE w:val="0"/>
        <w:snapToGrid w:val="0"/>
        <w:spacing w:before="120" w:after="120" w:line="276" w:lineRule="auto"/>
        <w:ind w:left="927"/>
        <w:jc w:val="both"/>
        <w:rPr>
          <w:rFonts w:ascii="Arial" w:hAnsi="Arial" w:cs="Arial"/>
        </w:rPr>
      </w:pPr>
      <w:r w:rsidRPr="00254B33">
        <w:rPr>
          <w:rFonts w:ascii="Arial" w:hAnsi="Arial" w:cs="Arial"/>
        </w:rPr>
        <w:t>negativa, nos termos do Título VII-A da Consolidação das Leis do Trabalho, aprovada pelo Decreto-Lei nº 5.452, de 1º de maio de 1943;</w:t>
      </w:r>
    </w:p>
    <w:p w14:paraId="3F7AED70"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254B33">
        <w:rPr>
          <w:rFonts w:ascii="Arial" w:hAnsi="Arial" w:cs="Arial"/>
          <w:color w:val="000000" w:themeColor="text1"/>
        </w:rPr>
        <w:t xml:space="preserve">Prova de regularidade com a Fazenda </w:t>
      </w:r>
      <w:r w:rsidRPr="00254B33">
        <w:rPr>
          <w:rFonts w:ascii="Arial" w:hAnsi="Arial" w:cs="Arial"/>
          <w:i/>
          <w:iCs/>
          <w:color w:val="000000" w:themeColor="text1"/>
        </w:rPr>
        <w:t>Estadual e Municipal</w:t>
      </w:r>
      <w:r w:rsidRPr="00254B33">
        <w:rPr>
          <w:rFonts w:ascii="Arial" w:hAnsi="Arial" w:cs="Arial"/>
          <w:color w:val="000000" w:themeColor="text1"/>
        </w:rPr>
        <w:t xml:space="preserve"> do domicílio ou sede do fornecedor, relativa à atividade em cujo exercício contrata </w:t>
      </w:r>
      <w:r w:rsidRPr="00254B33">
        <w:rPr>
          <w:rFonts w:ascii="Arial" w:hAnsi="Arial" w:cs="Arial"/>
        </w:rPr>
        <w:t xml:space="preserve">ou concorre; </w:t>
      </w:r>
    </w:p>
    <w:p w14:paraId="4659DC9F" w14:textId="4FDED151"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254B33">
        <w:rPr>
          <w:rFonts w:ascii="Arial" w:hAnsi="Arial" w:cs="Arial"/>
        </w:rPr>
        <w:t xml:space="preserve">Caso o fornecedor seja </w:t>
      </w:r>
      <w:r w:rsidRPr="00254B33">
        <w:rPr>
          <w:rFonts w:ascii="Arial" w:hAnsi="Arial" w:cs="Arial"/>
          <w:color w:val="000000" w:themeColor="text1"/>
        </w:rPr>
        <w:t xml:space="preserve">considerado isento dos tributos </w:t>
      </w:r>
      <w:r w:rsidRPr="00254B33">
        <w:rPr>
          <w:rFonts w:ascii="Arial" w:hAnsi="Arial" w:cs="Arial"/>
          <w:i/>
          <w:color w:val="000000" w:themeColor="text1"/>
        </w:rPr>
        <w:t xml:space="preserve">estaduais </w:t>
      </w:r>
      <w:r w:rsidRPr="00254B33">
        <w:rPr>
          <w:rFonts w:ascii="Arial" w:hAnsi="Arial" w:cs="Arial"/>
          <w:b/>
          <w:i/>
          <w:color w:val="000000" w:themeColor="text1"/>
          <w:u w:val="single"/>
        </w:rPr>
        <w:t>ou</w:t>
      </w:r>
      <w:r w:rsidRPr="00254B33">
        <w:rPr>
          <w:rFonts w:ascii="Arial" w:hAnsi="Arial" w:cs="Arial"/>
          <w:i/>
          <w:color w:val="000000" w:themeColor="text1"/>
        </w:rPr>
        <w:t xml:space="preserve"> municipais</w:t>
      </w:r>
      <w:r w:rsidRPr="00254B33">
        <w:rPr>
          <w:rFonts w:ascii="Arial" w:hAnsi="Arial" w:cs="Arial"/>
          <w:color w:val="000000" w:themeColor="text1"/>
        </w:rPr>
        <w:t xml:space="preserve"> relacionados ao objeto contratual, deverá comprovar tal condição mediante a apresentação de declaração da Fazenda respectiva do seu domicílio ou sede, ou outra equivalente, na forma da lei; </w:t>
      </w:r>
    </w:p>
    <w:p w14:paraId="00718FA4" w14:textId="77777777" w:rsidR="0057415B" w:rsidRPr="00254B33" w:rsidRDefault="0057415B" w:rsidP="0057415B">
      <w:pPr>
        <w:pStyle w:val="PADRO"/>
        <w:keepNext w:val="0"/>
        <w:widowControl/>
        <w:numPr>
          <w:ilvl w:val="0"/>
          <w:numId w:val="4"/>
        </w:numPr>
        <w:spacing w:before="120" w:after="120"/>
        <w:rPr>
          <w:rFonts w:ascii="Arial" w:hAnsi="Arial" w:cs="Arial"/>
          <w:b/>
          <w:sz w:val="22"/>
          <w:szCs w:val="22"/>
        </w:rPr>
      </w:pPr>
      <w:r w:rsidRPr="00254B33">
        <w:rPr>
          <w:rFonts w:ascii="Arial" w:hAnsi="Arial" w:cs="Arial"/>
          <w:b/>
          <w:color w:val="000000"/>
          <w:sz w:val="22"/>
          <w:szCs w:val="22"/>
        </w:rPr>
        <w:t>Qualificação</w:t>
      </w:r>
      <w:r w:rsidRPr="00254B33">
        <w:rPr>
          <w:rFonts w:ascii="Arial" w:hAnsi="Arial" w:cs="Arial"/>
          <w:b/>
          <w:sz w:val="22"/>
          <w:szCs w:val="22"/>
        </w:rPr>
        <w:t xml:space="preserve"> Técnica:</w:t>
      </w:r>
    </w:p>
    <w:p w14:paraId="1FA02BD2" w14:textId="77777777" w:rsidR="0057415B" w:rsidRPr="00254B33" w:rsidRDefault="0057415B" w:rsidP="0057415B">
      <w:pPr>
        <w:pStyle w:val="PADRO"/>
        <w:keepNext w:val="0"/>
        <w:widowControl/>
        <w:numPr>
          <w:ilvl w:val="1"/>
          <w:numId w:val="4"/>
        </w:numPr>
        <w:spacing w:before="120" w:after="120"/>
        <w:rPr>
          <w:rFonts w:ascii="Arial" w:hAnsi="Arial" w:cs="Arial"/>
          <w:bCs/>
          <w:color w:val="000000"/>
          <w:sz w:val="22"/>
          <w:szCs w:val="22"/>
        </w:rPr>
      </w:pPr>
      <w:bookmarkStart w:id="5" w:name="_Hlk519176340"/>
      <w:r w:rsidRPr="00254B33">
        <w:rPr>
          <w:rFonts w:ascii="Arial" w:hAnsi="Arial" w:cs="Arial"/>
          <w:color w:val="000000"/>
          <w:sz w:val="22"/>
          <w:szCs w:val="22"/>
        </w:rPr>
        <w:t xml:space="preserve">Comprovação de aptidão para a prestação dos serviços em características, quantidades e prazos </w:t>
      </w:r>
      <w:r w:rsidRPr="00254B33">
        <w:rPr>
          <w:rFonts w:ascii="Arial" w:hAnsi="Arial" w:cs="Arial"/>
          <w:sz w:val="22"/>
          <w:szCs w:val="22"/>
        </w:rPr>
        <w:t>compatíveis</w:t>
      </w:r>
      <w:r w:rsidRPr="00254B33">
        <w:rPr>
          <w:rFonts w:ascii="Arial" w:hAnsi="Arial" w:cs="Arial"/>
          <w:color w:val="000000"/>
          <w:sz w:val="22"/>
          <w:szCs w:val="22"/>
        </w:rPr>
        <w:t xml:space="preserve"> com o objeto desta dispensa, ou com o item pertinente, mediante a apresentação de atestado(s) fornecido(s) por pessoas jurídicas de direito público ou privado. </w:t>
      </w:r>
    </w:p>
    <w:p w14:paraId="5EBDD554" w14:textId="77777777" w:rsidR="0057415B" w:rsidRPr="00254B33" w:rsidRDefault="0057415B" w:rsidP="0057415B">
      <w:pPr>
        <w:pStyle w:val="PADRO"/>
        <w:keepNext w:val="0"/>
        <w:widowControl/>
        <w:numPr>
          <w:ilvl w:val="2"/>
          <w:numId w:val="4"/>
        </w:numPr>
        <w:spacing w:before="120" w:after="120"/>
        <w:rPr>
          <w:rFonts w:ascii="Arial" w:hAnsi="Arial" w:cs="Arial"/>
          <w:bCs/>
          <w:color w:val="000000"/>
          <w:sz w:val="22"/>
          <w:szCs w:val="22"/>
        </w:rPr>
      </w:pPr>
      <w:r w:rsidRPr="00254B33">
        <w:rPr>
          <w:rFonts w:ascii="Arial" w:hAnsi="Arial" w:cs="Arial"/>
          <w:color w:val="000000"/>
          <w:sz w:val="22"/>
          <w:szCs w:val="22"/>
        </w:rPr>
        <w:t>Para fins da comprovação de que trata este subitem, os atestados deverão dizer respeito a contratos executados com as seguintes características mínimas:</w:t>
      </w:r>
    </w:p>
    <w:p w14:paraId="33ADEC25" w14:textId="77777777" w:rsidR="0057415B" w:rsidRPr="00254B33" w:rsidRDefault="0057415B" w:rsidP="0057415B">
      <w:pPr>
        <w:pStyle w:val="PADRO"/>
        <w:keepNext w:val="0"/>
        <w:widowControl/>
        <w:numPr>
          <w:ilvl w:val="3"/>
          <w:numId w:val="4"/>
        </w:numPr>
        <w:spacing w:before="120" w:after="120"/>
        <w:rPr>
          <w:rFonts w:ascii="Arial" w:hAnsi="Arial" w:cs="Arial"/>
          <w:color w:val="000000"/>
          <w:sz w:val="22"/>
          <w:szCs w:val="22"/>
        </w:rPr>
      </w:pPr>
      <w:bookmarkStart w:id="6" w:name="_Hlk519177818"/>
      <w:bookmarkEnd w:id="5"/>
      <w:r w:rsidRPr="00254B33">
        <w:rPr>
          <w:rFonts w:ascii="Arial" w:hAnsi="Arial" w:cs="Arial"/>
          <w:color w:val="000000"/>
          <w:sz w:val="22"/>
          <w:szCs w:val="22"/>
        </w:rPr>
        <w:t xml:space="preserve">Os atestados deverão referir-se a serviços prestados no âmbito de sua atividade econômica principal ou secundária especificadas no contrato social vigente; </w:t>
      </w:r>
    </w:p>
    <w:bookmarkEnd w:id="6"/>
    <w:p w14:paraId="32490389" w14:textId="77777777" w:rsidR="0057415B" w:rsidRPr="00254B33" w:rsidRDefault="0057415B" w:rsidP="0057415B">
      <w:pPr>
        <w:pStyle w:val="PADRO"/>
        <w:keepNext w:val="0"/>
        <w:widowControl/>
        <w:numPr>
          <w:ilvl w:val="3"/>
          <w:numId w:val="4"/>
        </w:numPr>
        <w:spacing w:before="120" w:after="120"/>
        <w:rPr>
          <w:rFonts w:ascii="Arial" w:hAnsi="Arial" w:cs="Arial"/>
          <w:color w:val="000000"/>
          <w:sz w:val="22"/>
          <w:szCs w:val="22"/>
        </w:rPr>
      </w:pPr>
      <w:r w:rsidRPr="00254B33">
        <w:rPr>
          <w:rFonts w:ascii="Arial" w:hAnsi="Arial" w:cs="Arial"/>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36196C2C" w14:textId="6A0FDBA2" w:rsidR="0057415B" w:rsidRPr="00254B33"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254B33">
        <w:rPr>
          <w:rFonts w:ascii="Arial" w:hAnsi="Arial" w:cs="Arial"/>
          <w:snapToGrid w:val="0"/>
          <w:color w:val="000000"/>
        </w:rPr>
        <w:t xml:space="preserve">  Nova Mutum – MT,</w:t>
      </w:r>
      <w:r w:rsidR="00080BBE" w:rsidRPr="00254B33">
        <w:rPr>
          <w:rFonts w:ascii="Arial" w:hAnsi="Arial" w:cs="Arial"/>
          <w:snapToGrid w:val="0"/>
          <w:color w:val="000000"/>
        </w:rPr>
        <w:t xml:space="preserve"> </w:t>
      </w:r>
      <w:r w:rsidR="00B13978">
        <w:rPr>
          <w:rFonts w:ascii="Arial" w:hAnsi="Arial" w:cs="Arial"/>
          <w:snapToGrid w:val="0"/>
          <w:color w:val="000000"/>
        </w:rPr>
        <w:t>17 de</w:t>
      </w:r>
      <w:r w:rsidR="0049106B">
        <w:rPr>
          <w:rFonts w:ascii="Arial" w:hAnsi="Arial" w:cs="Arial"/>
          <w:snapToGrid w:val="0"/>
          <w:color w:val="000000"/>
        </w:rPr>
        <w:t xml:space="preserve"> abril</w:t>
      </w:r>
      <w:r w:rsidR="00080BBE" w:rsidRPr="00254B33">
        <w:rPr>
          <w:rFonts w:ascii="Arial" w:hAnsi="Arial" w:cs="Arial"/>
          <w:snapToGrid w:val="0"/>
          <w:color w:val="000000"/>
        </w:rPr>
        <w:t xml:space="preserve"> de 202</w:t>
      </w:r>
      <w:r w:rsidR="00B35450" w:rsidRPr="00254B33">
        <w:rPr>
          <w:rFonts w:ascii="Arial" w:hAnsi="Arial" w:cs="Arial"/>
          <w:snapToGrid w:val="0"/>
          <w:color w:val="000000"/>
        </w:rPr>
        <w:t>6</w:t>
      </w:r>
    </w:p>
    <w:p w14:paraId="08579FD1" w14:textId="77777777" w:rsidR="0057415B" w:rsidRPr="00254B33"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3FDAE2CE" w14:textId="77777777" w:rsidR="0057415B" w:rsidRPr="00254B33" w:rsidRDefault="0057415B" w:rsidP="0057415B">
      <w:pPr>
        <w:rPr>
          <w:rFonts w:ascii="Arial" w:hAnsi="Arial" w:cs="Arial"/>
          <w:b/>
          <w:bCs/>
          <w:iCs/>
          <w:color w:val="000000"/>
        </w:rPr>
      </w:pPr>
    </w:p>
    <w:p w14:paraId="4B3BCAF5" w14:textId="77777777" w:rsidR="0057415B" w:rsidRPr="00254B33" w:rsidRDefault="0057415B" w:rsidP="0057415B">
      <w:pPr>
        <w:rPr>
          <w:rFonts w:ascii="Arial" w:hAnsi="Arial" w:cs="Arial"/>
          <w:b/>
          <w:bCs/>
          <w:iCs/>
          <w:color w:val="000000"/>
        </w:rPr>
      </w:pPr>
    </w:p>
    <w:p w14:paraId="4FE5F5D7" w14:textId="77777777" w:rsidR="0057415B" w:rsidRPr="00254B33" w:rsidRDefault="0057415B" w:rsidP="0057415B">
      <w:pPr>
        <w:rPr>
          <w:rFonts w:ascii="Arial" w:hAnsi="Arial" w:cs="Arial"/>
          <w:b/>
          <w:bCs/>
          <w:iCs/>
          <w:color w:val="000000"/>
        </w:rPr>
      </w:pPr>
    </w:p>
    <w:p w14:paraId="441514F8" w14:textId="77777777" w:rsidR="0057415B" w:rsidRPr="00254B33" w:rsidRDefault="0057415B" w:rsidP="0057415B">
      <w:pPr>
        <w:jc w:val="center"/>
        <w:rPr>
          <w:rFonts w:ascii="Arial" w:hAnsi="Arial" w:cs="Arial"/>
          <w:b/>
          <w:bCs/>
          <w:iCs/>
          <w:color w:val="000000"/>
        </w:rPr>
      </w:pPr>
      <w:r w:rsidRPr="00254B33">
        <w:rPr>
          <w:rFonts w:ascii="Arial" w:hAnsi="Arial" w:cs="Arial"/>
          <w:b/>
          <w:bCs/>
          <w:iCs/>
          <w:color w:val="000000"/>
        </w:rPr>
        <w:t>KÁTIA CILANE BOUVIÉ</w:t>
      </w:r>
    </w:p>
    <w:p w14:paraId="77D23C17" w14:textId="77777777" w:rsidR="0057415B" w:rsidRPr="00254B33" w:rsidRDefault="0057415B" w:rsidP="0057415B">
      <w:pPr>
        <w:pStyle w:val="PargrafodaLista"/>
        <w:ind w:left="0"/>
        <w:jc w:val="center"/>
        <w:rPr>
          <w:rFonts w:ascii="Arial" w:hAnsi="Arial" w:cs="Arial"/>
          <w:b/>
          <w:bCs/>
          <w:iCs/>
          <w:color w:val="000000"/>
        </w:rPr>
      </w:pPr>
      <w:r w:rsidRPr="00254B33">
        <w:rPr>
          <w:rFonts w:ascii="Arial" w:hAnsi="Arial" w:cs="Arial"/>
          <w:b/>
          <w:bCs/>
          <w:iCs/>
          <w:color w:val="000000"/>
        </w:rPr>
        <w:t>AGENTE DE CONTRATAÇÃO</w:t>
      </w:r>
    </w:p>
    <w:p w14:paraId="05268648" w14:textId="77777777" w:rsidR="001B6D5E" w:rsidRPr="00254B33" w:rsidRDefault="001B6D5E" w:rsidP="001B6D5E">
      <w:pPr>
        <w:rPr>
          <w:rFonts w:ascii="Arial" w:hAnsi="Arial" w:cs="Arial"/>
        </w:rPr>
      </w:pPr>
    </w:p>
    <w:sectPr w:rsidR="001B6D5E" w:rsidRPr="00254B33" w:rsidSect="00F90AF0">
      <w:headerReference w:type="default" r:id="rId12"/>
      <w:pgSz w:w="11906" w:h="16838"/>
      <w:pgMar w:top="212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EA76D" w14:textId="77777777" w:rsidR="004C2E12" w:rsidRDefault="004C2E12" w:rsidP="001B6D5E">
      <w:pPr>
        <w:spacing w:after="0" w:line="240" w:lineRule="auto"/>
      </w:pPr>
      <w:r>
        <w:separator/>
      </w:r>
    </w:p>
  </w:endnote>
  <w:endnote w:type="continuationSeparator" w:id="0">
    <w:p w14:paraId="5FEE63B1" w14:textId="77777777" w:rsidR="004C2E12" w:rsidRDefault="004C2E12" w:rsidP="001B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B7790" w14:textId="77777777" w:rsidR="004C2E12" w:rsidRDefault="004C2E12" w:rsidP="001B6D5E">
      <w:pPr>
        <w:spacing w:after="0" w:line="240" w:lineRule="auto"/>
      </w:pPr>
      <w:r>
        <w:separator/>
      </w:r>
    </w:p>
  </w:footnote>
  <w:footnote w:type="continuationSeparator" w:id="0">
    <w:p w14:paraId="3A47352D" w14:textId="77777777" w:rsidR="004C2E12" w:rsidRDefault="004C2E12" w:rsidP="001B6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4DE5" w14:textId="6D5A1A32" w:rsidR="001B6D5E" w:rsidRDefault="00CE7027">
    <w:pPr>
      <w:pStyle w:val="Cabealho"/>
    </w:pPr>
    <w:r>
      <w:rPr>
        <w:noProof/>
      </w:rPr>
      <w:drawing>
        <wp:anchor distT="0" distB="0" distL="114300" distR="114300" simplePos="0" relativeHeight="251658240" behindDoc="1" locked="0" layoutInCell="1" allowOverlap="1" wp14:anchorId="34ABDACA" wp14:editId="7B29C2F1">
          <wp:simplePos x="0" y="0"/>
          <wp:positionH relativeFrom="page">
            <wp:align>right</wp:align>
          </wp:positionH>
          <wp:positionV relativeFrom="paragraph">
            <wp:posOffset>-440055</wp:posOffset>
          </wp:positionV>
          <wp:extent cx="7539137" cy="10664190"/>
          <wp:effectExtent l="0" t="0" r="5080" b="3810"/>
          <wp:wrapNone/>
          <wp:docPr id="4074205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0583" name="Imagem 407420583"/>
                  <pic:cNvPicPr/>
                </pic:nvPicPr>
                <pic:blipFill>
                  <a:blip r:embed="rId1">
                    <a:extLst>
                      <a:ext uri="{28A0092B-C50C-407E-A947-70E740481C1C}">
                        <a14:useLocalDpi xmlns:a14="http://schemas.microsoft.com/office/drawing/2010/main" val="0"/>
                      </a:ext>
                    </a:extLst>
                  </a:blip>
                  <a:stretch>
                    <a:fillRect/>
                  </a:stretch>
                </pic:blipFill>
                <pic:spPr>
                  <a:xfrm>
                    <a:off x="0" y="0"/>
                    <a:ext cx="7539137" cy="10664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417210480">
    <w:abstractNumId w:val="0"/>
  </w:num>
  <w:num w:numId="2" w16cid:durableId="708068353">
    <w:abstractNumId w:val="3"/>
  </w:num>
  <w:num w:numId="3" w16cid:durableId="1998611317">
    <w:abstractNumId w:val="1"/>
  </w:num>
  <w:num w:numId="4" w16cid:durableId="1296372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9DF"/>
    <w:rsid w:val="000011A6"/>
    <w:rsid w:val="00032B89"/>
    <w:rsid w:val="00042EAF"/>
    <w:rsid w:val="000507DF"/>
    <w:rsid w:val="00051F1E"/>
    <w:rsid w:val="00066689"/>
    <w:rsid w:val="00073E49"/>
    <w:rsid w:val="00080BBE"/>
    <w:rsid w:val="000C452B"/>
    <w:rsid w:val="000C4784"/>
    <w:rsid w:val="00134F1A"/>
    <w:rsid w:val="0015400F"/>
    <w:rsid w:val="00161911"/>
    <w:rsid w:val="00166E76"/>
    <w:rsid w:val="001814FC"/>
    <w:rsid w:val="001A42A0"/>
    <w:rsid w:val="001B6D5E"/>
    <w:rsid w:val="001D59DF"/>
    <w:rsid w:val="001F08EF"/>
    <w:rsid w:val="001F41B9"/>
    <w:rsid w:val="0021453A"/>
    <w:rsid w:val="00254B33"/>
    <w:rsid w:val="002831AC"/>
    <w:rsid w:val="002A6A87"/>
    <w:rsid w:val="002C6DB3"/>
    <w:rsid w:val="002E0CA0"/>
    <w:rsid w:val="00311096"/>
    <w:rsid w:val="003323FE"/>
    <w:rsid w:val="00346712"/>
    <w:rsid w:val="00380A77"/>
    <w:rsid w:val="00386EF3"/>
    <w:rsid w:val="003A6B09"/>
    <w:rsid w:val="003B6A6B"/>
    <w:rsid w:val="003F3E82"/>
    <w:rsid w:val="00404CF6"/>
    <w:rsid w:val="004062B8"/>
    <w:rsid w:val="004163DC"/>
    <w:rsid w:val="00430951"/>
    <w:rsid w:val="00432268"/>
    <w:rsid w:val="00452609"/>
    <w:rsid w:val="0047239D"/>
    <w:rsid w:val="00476BFC"/>
    <w:rsid w:val="0049106B"/>
    <w:rsid w:val="004B075D"/>
    <w:rsid w:val="004C211E"/>
    <w:rsid w:val="004C2E12"/>
    <w:rsid w:val="00535705"/>
    <w:rsid w:val="00544157"/>
    <w:rsid w:val="0057415B"/>
    <w:rsid w:val="005C5135"/>
    <w:rsid w:val="005D0B86"/>
    <w:rsid w:val="005F1475"/>
    <w:rsid w:val="005F7A22"/>
    <w:rsid w:val="00600B77"/>
    <w:rsid w:val="006203AD"/>
    <w:rsid w:val="00631ECD"/>
    <w:rsid w:val="00643E3F"/>
    <w:rsid w:val="00657FF4"/>
    <w:rsid w:val="00676A38"/>
    <w:rsid w:val="00682719"/>
    <w:rsid w:val="006A5F55"/>
    <w:rsid w:val="006B4180"/>
    <w:rsid w:val="006D3151"/>
    <w:rsid w:val="00716630"/>
    <w:rsid w:val="007460E1"/>
    <w:rsid w:val="00762AD0"/>
    <w:rsid w:val="007A29E2"/>
    <w:rsid w:val="007E108F"/>
    <w:rsid w:val="007E134D"/>
    <w:rsid w:val="00812272"/>
    <w:rsid w:val="0081253D"/>
    <w:rsid w:val="00834D8D"/>
    <w:rsid w:val="008509FD"/>
    <w:rsid w:val="008558B3"/>
    <w:rsid w:val="00857518"/>
    <w:rsid w:val="008A06BA"/>
    <w:rsid w:val="008A2669"/>
    <w:rsid w:val="008B7159"/>
    <w:rsid w:val="008C0318"/>
    <w:rsid w:val="008D6A80"/>
    <w:rsid w:val="008F2944"/>
    <w:rsid w:val="00905E17"/>
    <w:rsid w:val="009119A4"/>
    <w:rsid w:val="009913D5"/>
    <w:rsid w:val="00997CA1"/>
    <w:rsid w:val="009F0166"/>
    <w:rsid w:val="00A31F91"/>
    <w:rsid w:val="00A35CEE"/>
    <w:rsid w:val="00A50538"/>
    <w:rsid w:val="00A50EF4"/>
    <w:rsid w:val="00A517DA"/>
    <w:rsid w:val="00A537AE"/>
    <w:rsid w:val="00A91401"/>
    <w:rsid w:val="00AC3F05"/>
    <w:rsid w:val="00AF701E"/>
    <w:rsid w:val="00B06A7D"/>
    <w:rsid w:val="00B11360"/>
    <w:rsid w:val="00B13978"/>
    <w:rsid w:val="00B14565"/>
    <w:rsid w:val="00B35450"/>
    <w:rsid w:val="00B95786"/>
    <w:rsid w:val="00B97AAB"/>
    <w:rsid w:val="00BC4B0B"/>
    <w:rsid w:val="00C45742"/>
    <w:rsid w:val="00CE7027"/>
    <w:rsid w:val="00D12498"/>
    <w:rsid w:val="00D279F3"/>
    <w:rsid w:val="00D51BB0"/>
    <w:rsid w:val="00D735CE"/>
    <w:rsid w:val="00D7667F"/>
    <w:rsid w:val="00DD22C4"/>
    <w:rsid w:val="00DD7314"/>
    <w:rsid w:val="00DE6238"/>
    <w:rsid w:val="00E24FAE"/>
    <w:rsid w:val="00E30CD7"/>
    <w:rsid w:val="00E331F9"/>
    <w:rsid w:val="00E4589B"/>
    <w:rsid w:val="00E608A4"/>
    <w:rsid w:val="00E6297E"/>
    <w:rsid w:val="00E72356"/>
    <w:rsid w:val="00E74D18"/>
    <w:rsid w:val="00EB630D"/>
    <w:rsid w:val="00F5137E"/>
    <w:rsid w:val="00F90AF0"/>
    <w:rsid w:val="00FB4769"/>
    <w:rsid w:val="00FE5318"/>
    <w:rsid w:val="00FE6D2A"/>
    <w:rsid w:val="00FF1BA4"/>
    <w:rsid w:val="00FF41C9"/>
    <w:rsid w:val="00FF76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1ACC3"/>
  <w15:chartTrackingRefBased/>
  <w15:docId w15:val="{23E797A7-0F36-4B7C-851E-6406B44C3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7415B"/>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6D5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6D5E"/>
  </w:style>
  <w:style w:type="paragraph" w:styleId="Rodap">
    <w:name w:val="footer"/>
    <w:basedOn w:val="Normal"/>
    <w:link w:val="RodapChar"/>
    <w:uiPriority w:val="99"/>
    <w:unhideWhenUsed/>
    <w:rsid w:val="001B6D5E"/>
    <w:pPr>
      <w:tabs>
        <w:tab w:val="center" w:pos="4252"/>
        <w:tab w:val="right" w:pos="8504"/>
      </w:tabs>
      <w:spacing w:after="0" w:line="240" w:lineRule="auto"/>
    </w:pPr>
  </w:style>
  <w:style w:type="character" w:customStyle="1" w:styleId="RodapChar">
    <w:name w:val="Rodapé Char"/>
    <w:basedOn w:val="Fontepargpadro"/>
    <w:link w:val="Rodap"/>
    <w:uiPriority w:val="99"/>
    <w:rsid w:val="001B6D5E"/>
  </w:style>
  <w:style w:type="table" w:styleId="Tabelacomgrade">
    <w:name w:val="Table Grid"/>
    <w:basedOn w:val="Tabelanormal"/>
    <w:uiPriority w:val="39"/>
    <w:rsid w:val="00073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7415B"/>
    <w:rPr>
      <w:rFonts w:ascii="Courier New" w:eastAsia="Times New Roman" w:hAnsi="Courier New" w:cs="Times New Roman"/>
      <w:b/>
      <w:snapToGrid w:val="0"/>
      <w:sz w:val="24"/>
      <w:szCs w:val="20"/>
      <w:lang w:eastAsia="pt-BR"/>
    </w:rPr>
  </w:style>
  <w:style w:type="paragraph" w:styleId="Corpodetexto">
    <w:name w:val="Body Text"/>
    <w:aliases w:val="Quote"/>
    <w:basedOn w:val="Normal"/>
    <w:link w:val="CorpodetextoChar"/>
    <w:uiPriority w:val="99"/>
    <w:rsid w:val="0057415B"/>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uiPriority w:val="99"/>
    <w:rsid w:val="0057415B"/>
    <w:rPr>
      <w:rFonts w:ascii="Courier New" w:eastAsia="Times New Roman" w:hAnsi="Courier New" w:cs="Times New Roman"/>
      <w:b/>
      <w:snapToGrid w:val="0"/>
      <w:sz w:val="24"/>
      <w:szCs w:val="20"/>
      <w:lang w:eastAsia="pt-BR"/>
    </w:rPr>
  </w:style>
  <w:style w:type="paragraph" w:styleId="PargrafodaLista">
    <w:name w:val="List Paragraph"/>
    <w:aliases w:val="Segundo,List I Paragraph,Texto,DOCs_Paragrafo-1,Marcadores PDTI"/>
    <w:basedOn w:val="Normal"/>
    <w:link w:val="PargrafodaListaChar"/>
    <w:uiPriority w:val="1"/>
    <w:qFormat/>
    <w:rsid w:val="0057415B"/>
    <w:pPr>
      <w:spacing w:after="200" w:line="276" w:lineRule="auto"/>
      <w:ind w:left="720"/>
      <w:contextualSpacing/>
    </w:pPr>
    <w:rPr>
      <w:rFonts w:ascii="Calibri" w:eastAsia="Calibri" w:hAnsi="Calibri" w:cs="Times New Roman"/>
    </w:rPr>
  </w:style>
  <w:style w:type="paragraph" w:styleId="Ttulo">
    <w:name w:val="Title"/>
    <w:basedOn w:val="Normal"/>
    <w:next w:val="Subttulo"/>
    <w:link w:val="TtuloChar1"/>
    <w:uiPriority w:val="10"/>
    <w:qFormat/>
    <w:rsid w:val="0057415B"/>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10"/>
    <w:rsid w:val="0057415B"/>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uiPriority w:val="10"/>
    <w:rsid w:val="0057415B"/>
    <w:rPr>
      <w:rFonts w:ascii="Times New Roman" w:eastAsia="Times New Roman" w:hAnsi="Times New Roman" w:cs="Times New Roman"/>
      <w:b/>
      <w:sz w:val="24"/>
      <w:szCs w:val="20"/>
      <w:lang w:val="x-none" w:eastAsia="ar-SA"/>
    </w:rPr>
  </w:style>
  <w:style w:type="character" w:customStyle="1" w:styleId="PargrafodaListaChar">
    <w:name w:val="Parágrafo da Lista Char"/>
    <w:aliases w:val="Segundo Char,List I Paragraph Char,Texto Char,DOCs_Paragrafo-1 Char,Marcadores PDTI Char"/>
    <w:link w:val="PargrafodaLista"/>
    <w:uiPriority w:val="1"/>
    <w:locked/>
    <w:rsid w:val="0057415B"/>
    <w:rPr>
      <w:rFonts w:ascii="Calibri" w:eastAsia="Calibri" w:hAnsi="Calibri" w:cs="Times New Roman"/>
    </w:rPr>
  </w:style>
  <w:style w:type="character" w:styleId="Hyperlink">
    <w:name w:val="Hyperlink"/>
    <w:basedOn w:val="Fontepargpadro"/>
    <w:uiPriority w:val="99"/>
    <w:semiHidden/>
    <w:unhideWhenUsed/>
    <w:rsid w:val="0057415B"/>
    <w:rPr>
      <w:color w:val="0563C1" w:themeColor="hyperlink"/>
      <w:u w:val="single"/>
    </w:rPr>
  </w:style>
  <w:style w:type="paragraph" w:customStyle="1" w:styleId="PADRO">
    <w:name w:val="PADRÃO"/>
    <w:rsid w:val="0057415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Subttulo">
    <w:name w:val="Subtitle"/>
    <w:basedOn w:val="Normal"/>
    <w:next w:val="Normal"/>
    <w:link w:val="SubttuloChar"/>
    <w:uiPriority w:val="11"/>
    <w:qFormat/>
    <w:rsid w:val="0057415B"/>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57415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3426</Words>
  <Characters>18501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Maykon Castioni</dc:creator>
  <cp:keywords/>
  <dc:description/>
  <cp:lastModifiedBy>kk bouvié</cp:lastModifiedBy>
  <cp:revision>14</cp:revision>
  <cp:lastPrinted>2026-03-17T19:53:00Z</cp:lastPrinted>
  <dcterms:created xsi:type="dcterms:W3CDTF">2026-03-18T17:33:00Z</dcterms:created>
  <dcterms:modified xsi:type="dcterms:W3CDTF">2026-04-17T18:52:00Z</dcterms:modified>
</cp:coreProperties>
</file>