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2E18E" w14:textId="1BF4A178" w:rsidR="00F91077" w:rsidRPr="006952A6" w:rsidRDefault="00E631B3">
      <w:pPr>
        <w:pBdr>
          <w:top w:val="nil"/>
          <w:left w:val="nil"/>
          <w:bottom w:val="nil"/>
          <w:right w:val="nil"/>
          <w:between w:val="nil"/>
        </w:pBdr>
        <w:tabs>
          <w:tab w:val="left" w:pos="7267"/>
        </w:tabs>
        <w:jc w:val="center"/>
        <w:rPr>
          <w:rFonts w:asciiTheme="majorHAnsi" w:eastAsia="Calibri" w:hAnsiTheme="majorHAnsi" w:cstheme="majorHAnsi"/>
          <w:b/>
          <w:color w:val="FF0000"/>
        </w:rPr>
      </w:pPr>
      <w:r w:rsidRPr="006952A6">
        <w:rPr>
          <w:rFonts w:asciiTheme="majorHAnsi" w:eastAsia="Calibri" w:hAnsiTheme="majorHAnsi" w:cstheme="majorHAnsi"/>
          <w:b/>
          <w:color w:val="000000"/>
        </w:rPr>
        <w:t>ESTUDO TÉCNICO PRELIMINAR</w:t>
      </w:r>
      <w:r w:rsidR="00EB7272" w:rsidRPr="006952A6">
        <w:rPr>
          <w:rFonts w:asciiTheme="majorHAnsi" w:eastAsia="Calibri" w:hAnsiTheme="majorHAnsi" w:cstheme="majorHAnsi"/>
          <w:b/>
          <w:color w:val="000000"/>
        </w:rPr>
        <w:t xml:space="preserve"> n° </w:t>
      </w:r>
      <w:r w:rsidR="001E1A4C" w:rsidRPr="006952A6">
        <w:rPr>
          <w:rFonts w:asciiTheme="majorHAnsi" w:eastAsia="Calibri" w:hAnsiTheme="majorHAnsi" w:cstheme="majorHAnsi"/>
          <w:b/>
          <w:color w:val="000000"/>
        </w:rPr>
        <w:t>0</w:t>
      </w:r>
      <w:r w:rsidR="00BC031B" w:rsidRPr="006952A6">
        <w:rPr>
          <w:rFonts w:asciiTheme="majorHAnsi" w:eastAsia="Calibri" w:hAnsiTheme="majorHAnsi" w:cstheme="majorHAnsi"/>
          <w:b/>
          <w:color w:val="000000"/>
        </w:rPr>
        <w:t>7</w:t>
      </w:r>
      <w:r w:rsidR="001E1A4C" w:rsidRPr="006952A6">
        <w:rPr>
          <w:rFonts w:asciiTheme="majorHAnsi" w:eastAsia="Calibri" w:hAnsiTheme="majorHAnsi" w:cstheme="majorHAnsi"/>
          <w:b/>
          <w:color w:val="000000"/>
        </w:rPr>
        <w:t>/2024</w:t>
      </w:r>
    </w:p>
    <w:p w14:paraId="2C8EEA78" w14:textId="77777777" w:rsidR="004E6F8D" w:rsidRPr="006952A6" w:rsidRDefault="004E6F8D">
      <w:pPr>
        <w:pBdr>
          <w:top w:val="nil"/>
          <w:left w:val="nil"/>
          <w:bottom w:val="nil"/>
          <w:right w:val="nil"/>
          <w:between w:val="nil"/>
        </w:pBdr>
        <w:tabs>
          <w:tab w:val="left" w:pos="7267"/>
        </w:tabs>
        <w:jc w:val="center"/>
        <w:rPr>
          <w:rFonts w:asciiTheme="majorHAnsi" w:eastAsia="Calibri" w:hAnsiTheme="majorHAnsi" w:cstheme="majorHAnsi"/>
          <w:b/>
          <w:color w:val="000000"/>
        </w:rPr>
      </w:pPr>
    </w:p>
    <w:p w14:paraId="73147AE7" w14:textId="27479412" w:rsidR="007815FF" w:rsidRPr="006952A6" w:rsidRDefault="006F14DE"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DESCRIÇÃO DA NECESSIDADE DA CONTRATAÇÃO OU AQUISIÇÃO</w:t>
      </w:r>
    </w:p>
    <w:p w14:paraId="4C99FC72" w14:textId="7D046A54" w:rsidR="004E6F8D" w:rsidRPr="006952A6" w:rsidRDefault="004E6F8D" w:rsidP="00EB7272">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bookmarkStart w:id="0" w:name="_Hlk95743432"/>
      <w:r w:rsidRPr="006952A6">
        <w:rPr>
          <w:rFonts w:asciiTheme="majorHAnsi" w:eastAsia="Calibri" w:hAnsiTheme="majorHAnsi" w:cstheme="majorHAnsi"/>
          <w:bCs/>
          <w:color w:val="000000"/>
        </w:rPr>
        <w:t xml:space="preserve">O presente Estudo Técnico Preliminar visa analisar a necessidade do </w:t>
      </w:r>
      <w:r w:rsidRPr="006952A6">
        <w:rPr>
          <w:rFonts w:asciiTheme="majorHAnsi" w:eastAsia="Calibri" w:hAnsiTheme="majorHAnsi" w:cstheme="majorHAnsi"/>
          <w:b/>
          <w:color w:val="000000"/>
        </w:rPr>
        <w:t>GER</w:t>
      </w:r>
      <w:r w:rsidR="004C2A9C" w:rsidRPr="006952A6">
        <w:rPr>
          <w:rFonts w:asciiTheme="majorHAnsi" w:eastAsia="Calibri" w:hAnsiTheme="majorHAnsi" w:cstheme="majorHAnsi"/>
          <w:b/>
          <w:color w:val="000000"/>
        </w:rPr>
        <w:t>E</w:t>
      </w:r>
      <w:r w:rsidRPr="006952A6">
        <w:rPr>
          <w:rFonts w:asciiTheme="majorHAnsi" w:eastAsia="Calibri" w:hAnsiTheme="majorHAnsi" w:cstheme="majorHAnsi"/>
          <w:b/>
          <w:color w:val="000000"/>
        </w:rPr>
        <w:t>NCIAMENTO DA EXECUÇÃO DA</w:t>
      </w:r>
      <w:r w:rsidR="004C2A9C" w:rsidRPr="006952A6">
        <w:rPr>
          <w:rFonts w:asciiTheme="majorHAnsi" w:eastAsia="Calibri" w:hAnsiTheme="majorHAnsi" w:cstheme="majorHAnsi"/>
          <w:b/>
          <w:color w:val="000000"/>
        </w:rPr>
        <w:t>S</w:t>
      </w:r>
      <w:r w:rsidRPr="006952A6">
        <w:rPr>
          <w:rFonts w:asciiTheme="majorHAnsi" w:eastAsia="Calibri" w:hAnsiTheme="majorHAnsi" w:cstheme="majorHAnsi"/>
          <w:b/>
          <w:color w:val="000000"/>
        </w:rPr>
        <w:t xml:space="preserve"> OBRA</w:t>
      </w:r>
      <w:r w:rsidR="004C2A9C" w:rsidRPr="006952A6">
        <w:rPr>
          <w:rFonts w:asciiTheme="majorHAnsi" w:eastAsia="Calibri" w:hAnsiTheme="majorHAnsi" w:cstheme="majorHAnsi"/>
          <w:b/>
          <w:color w:val="000000"/>
        </w:rPr>
        <w:t>S</w:t>
      </w:r>
      <w:r w:rsidRPr="006952A6">
        <w:rPr>
          <w:rFonts w:asciiTheme="majorHAnsi" w:eastAsia="Calibri" w:hAnsiTheme="majorHAnsi" w:cstheme="majorHAnsi"/>
          <w:b/>
          <w:color w:val="000000"/>
        </w:rPr>
        <w:t xml:space="preserve"> </w:t>
      </w:r>
      <w:r w:rsidR="001E1A4C" w:rsidRPr="006952A6">
        <w:rPr>
          <w:rFonts w:asciiTheme="majorHAnsi" w:eastAsia="Calibri" w:hAnsiTheme="majorHAnsi" w:cstheme="majorHAnsi"/>
          <w:b/>
          <w:color w:val="000000"/>
        </w:rPr>
        <w:t>DA ESTAÇÃO DE TRATAMENTO DE ESGOTO</w:t>
      </w:r>
      <w:r w:rsidRPr="006952A6">
        <w:rPr>
          <w:rFonts w:asciiTheme="majorHAnsi" w:eastAsia="Calibri" w:hAnsiTheme="majorHAnsi" w:cstheme="majorHAnsi"/>
          <w:b/>
          <w:color w:val="000000"/>
        </w:rPr>
        <w:t xml:space="preserve">, DA CIDADE DE </w:t>
      </w:r>
      <w:r w:rsidR="001E1A4C" w:rsidRPr="006952A6">
        <w:rPr>
          <w:rFonts w:asciiTheme="majorHAnsi" w:eastAsia="Calibri" w:hAnsiTheme="majorHAnsi" w:cstheme="majorHAnsi"/>
          <w:b/>
          <w:color w:val="000000"/>
        </w:rPr>
        <w:t>NOVA MUTUM</w:t>
      </w:r>
      <w:r w:rsidRPr="006952A6">
        <w:rPr>
          <w:rFonts w:asciiTheme="majorHAnsi" w:eastAsia="Calibri" w:hAnsiTheme="majorHAnsi" w:cstheme="majorHAnsi"/>
          <w:b/>
          <w:color w:val="000000"/>
        </w:rPr>
        <w:t>/MT</w:t>
      </w:r>
      <w:r w:rsidRPr="006952A6">
        <w:rPr>
          <w:rFonts w:asciiTheme="majorHAnsi" w:eastAsia="Calibri" w:hAnsiTheme="majorHAnsi" w:cstheme="majorHAnsi"/>
          <w:bCs/>
          <w:color w:val="000000"/>
        </w:rPr>
        <w:t>, bem como, evidenciar o problema a ser resolvido e suas possíveis soluções, com o intuito de avaliar as informações essenciais que servirão para averiguar a viabilidade da referida contratação ou aquisição, sendo possível assim, obter informações para fundamentar na elaboração do Termo de Referência.</w:t>
      </w:r>
    </w:p>
    <w:bookmarkEnd w:id="0"/>
    <w:p w14:paraId="44FD64AD" w14:textId="77777777" w:rsidR="007815FF" w:rsidRPr="006952A6" w:rsidRDefault="006F14DE"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 xml:space="preserve">JUSTIFICATIVA </w:t>
      </w:r>
      <w:r w:rsidR="005216ED" w:rsidRPr="006952A6">
        <w:rPr>
          <w:rFonts w:asciiTheme="majorHAnsi" w:eastAsia="Calibri" w:hAnsiTheme="majorHAnsi" w:cstheme="majorHAnsi"/>
          <w:b/>
          <w:color w:val="000000"/>
        </w:rPr>
        <w:t>DA NECESSIDADE DA CONTRATAÇÃO OU AQUISIÇÃO</w:t>
      </w:r>
    </w:p>
    <w:p w14:paraId="00E933DF" w14:textId="77777777" w:rsidR="004E6F8D" w:rsidRPr="006952A6" w:rsidRDefault="004E6F8D" w:rsidP="004E6F8D">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Considerando a Lei n° 11.445/2007 – Lei Nacional de Saneamento Básico, da qual estabelece diretrizes nacionais para o saneamento básico;</w:t>
      </w:r>
    </w:p>
    <w:p w14:paraId="0D779D66" w14:textId="62607EB5" w:rsidR="004E6F8D" w:rsidRPr="006952A6" w:rsidRDefault="004E6F8D" w:rsidP="004E6F8D">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Considerando a Lei n° 14.026/2020 que atualiza o marco legal do saneamento básico e dentre outras providências determina que 90% (noventa por cento) da população deve possuir coleta e tratamento de esgotos até 31 de dezembro de 2033;</w:t>
      </w:r>
    </w:p>
    <w:p w14:paraId="64903A14" w14:textId="77777777" w:rsidR="001E1A4C" w:rsidRPr="006952A6" w:rsidRDefault="001E1A4C" w:rsidP="001E1A4C">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Considerando atender as diretrizes do Plano Municipal de Saneamento Básico que visa contemplar as ações imediatas, curto, médio e longo prazo para solucionar as deficiências relacionadas ao setor de Saneamento;</w:t>
      </w:r>
    </w:p>
    <w:p w14:paraId="40DE0C0D" w14:textId="405CA86C" w:rsidR="004E6F8D" w:rsidRPr="006952A6" w:rsidRDefault="002C5959" w:rsidP="002C5959">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Considerando que o serviço Autônomo de Água E Esgoto de Nova Mutum, Estado de Mato Grosso, foi criado como entidade autárquica de direito público pela Lei nº 023, 15 de agosto de 1989 e</w:t>
      </w:r>
      <w:r w:rsidR="004E6F8D" w:rsidRPr="006952A6">
        <w:rPr>
          <w:rFonts w:asciiTheme="majorHAnsi" w:eastAsia="Calibri" w:hAnsiTheme="majorHAnsi" w:cstheme="majorHAnsi"/>
          <w:bCs/>
        </w:rPr>
        <w:t xml:space="preserve"> é responsável pelo sistema de abastecimento de água, esgotamento sanitário e manejo de resíduos sól</w:t>
      </w:r>
      <w:r w:rsidRPr="006952A6">
        <w:rPr>
          <w:rFonts w:asciiTheme="majorHAnsi" w:eastAsia="Calibri" w:hAnsiTheme="majorHAnsi" w:cstheme="majorHAnsi"/>
          <w:bCs/>
        </w:rPr>
        <w:t>idos no âmbito do município de Nova Mutum</w:t>
      </w:r>
      <w:r w:rsidR="004E6F8D" w:rsidRPr="006952A6">
        <w:rPr>
          <w:rFonts w:asciiTheme="majorHAnsi" w:eastAsia="Calibri" w:hAnsiTheme="majorHAnsi" w:cstheme="majorHAnsi"/>
          <w:bCs/>
        </w:rPr>
        <w:t>/MT;</w:t>
      </w:r>
    </w:p>
    <w:p w14:paraId="7578B35D" w14:textId="784F7E3F" w:rsidR="00947596" w:rsidRPr="006952A6" w:rsidRDefault="00947596" w:rsidP="001E1A4C">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 xml:space="preserve">A contratação de serviços técnicos profissionais está prevista na Lei de Licitações nº. </w:t>
      </w:r>
      <w:r w:rsidR="001E1A4C" w:rsidRPr="006952A6">
        <w:rPr>
          <w:rFonts w:asciiTheme="majorHAnsi" w:eastAsia="Calibri" w:hAnsiTheme="majorHAnsi" w:cstheme="majorHAnsi"/>
          <w:bCs/>
        </w:rPr>
        <w:t>14.133/2021</w:t>
      </w:r>
      <w:r w:rsidRPr="006952A6">
        <w:rPr>
          <w:rFonts w:asciiTheme="majorHAnsi" w:eastAsia="Calibri" w:hAnsiTheme="majorHAnsi" w:cstheme="majorHAnsi"/>
          <w:bCs/>
        </w:rPr>
        <w:t xml:space="preserve">, </w:t>
      </w:r>
      <w:r w:rsidRPr="00357A60">
        <w:rPr>
          <w:rFonts w:asciiTheme="majorHAnsi" w:eastAsia="Calibri" w:hAnsiTheme="majorHAnsi" w:cstheme="majorHAnsi"/>
          <w:bCs/>
        </w:rPr>
        <w:t xml:space="preserve">no artigo </w:t>
      </w:r>
      <w:r w:rsidR="001E1A4C" w:rsidRPr="00357A60">
        <w:rPr>
          <w:rFonts w:asciiTheme="majorHAnsi" w:eastAsia="Calibri" w:hAnsiTheme="majorHAnsi" w:cstheme="majorHAnsi"/>
          <w:bCs/>
        </w:rPr>
        <w:t>6, inciso</w:t>
      </w:r>
      <w:r w:rsidRPr="00357A60">
        <w:rPr>
          <w:rFonts w:asciiTheme="majorHAnsi" w:eastAsia="Calibri" w:hAnsiTheme="majorHAnsi" w:cstheme="majorHAnsi"/>
          <w:bCs/>
        </w:rPr>
        <w:t xml:space="preserve"> </w:t>
      </w:r>
      <w:r w:rsidR="001E1A4C" w:rsidRPr="00357A60">
        <w:rPr>
          <w:rFonts w:asciiTheme="majorHAnsi" w:eastAsia="Calibri" w:hAnsiTheme="majorHAnsi" w:cstheme="majorHAnsi"/>
          <w:bCs/>
        </w:rPr>
        <w:t>XVIII</w:t>
      </w:r>
      <w:r w:rsidRPr="00357A60">
        <w:rPr>
          <w:rFonts w:asciiTheme="majorHAnsi" w:eastAsia="Calibri" w:hAnsiTheme="majorHAnsi" w:cstheme="majorHAnsi"/>
          <w:bCs/>
        </w:rPr>
        <w:t>,</w:t>
      </w:r>
      <w:r w:rsidRPr="006952A6">
        <w:rPr>
          <w:rFonts w:asciiTheme="majorHAnsi" w:eastAsia="Calibri" w:hAnsiTheme="majorHAnsi" w:cstheme="majorHAnsi"/>
          <w:bCs/>
        </w:rPr>
        <w:t xml:space="preserve"> referentes a assessorias ou consultorias técnicas, serviço técnico especializado para fiscalização, supervisão e gerenciamento de obras ou serviços. Desta forma, </w:t>
      </w:r>
      <w:r w:rsidR="001E1A4C" w:rsidRPr="006952A6">
        <w:rPr>
          <w:rFonts w:asciiTheme="majorHAnsi" w:eastAsia="Calibri" w:hAnsiTheme="majorHAnsi" w:cstheme="majorHAnsi"/>
          <w:bCs/>
        </w:rPr>
        <w:t>o SAAE e Prefeitura Municipal terão</w:t>
      </w:r>
      <w:r w:rsidRPr="006952A6">
        <w:rPr>
          <w:rFonts w:asciiTheme="majorHAnsi" w:eastAsia="Calibri" w:hAnsiTheme="majorHAnsi" w:cstheme="majorHAnsi"/>
          <w:bCs/>
        </w:rPr>
        <w:t xml:space="preserve"> condições de acompanhar e fiscalizar de forma intensiva, todas as fases de implantação do referido sistema.</w:t>
      </w:r>
    </w:p>
    <w:p w14:paraId="14928ED0" w14:textId="61BEFE88" w:rsidR="004D6FCE" w:rsidRPr="006952A6" w:rsidRDefault="004E6F8D" w:rsidP="001E1A4C">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 xml:space="preserve">Considerando </w:t>
      </w:r>
      <w:r w:rsidR="004D6FCE" w:rsidRPr="006952A6">
        <w:rPr>
          <w:rFonts w:asciiTheme="majorHAnsi" w:eastAsia="Calibri" w:hAnsiTheme="majorHAnsi" w:cstheme="majorHAnsi"/>
          <w:bCs/>
          <w:color w:val="000000"/>
        </w:rPr>
        <w:t>a complexidade do volume de serviços e obras previstas</w:t>
      </w:r>
      <w:r w:rsidR="001E1A4C" w:rsidRPr="006952A6">
        <w:rPr>
          <w:rFonts w:asciiTheme="majorHAnsi" w:eastAsia="Calibri" w:hAnsiTheme="majorHAnsi" w:cstheme="majorHAnsi"/>
          <w:bCs/>
          <w:color w:val="000000"/>
        </w:rPr>
        <w:t xml:space="preserve"> </w:t>
      </w:r>
      <w:r w:rsidR="00380218" w:rsidRPr="006952A6">
        <w:rPr>
          <w:rFonts w:asciiTheme="majorHAnsi" w:eastAsia="Calibri" w:hAnsiTheme="majorHAnsi" w:cstheme="majorHAnsi"/>
          <w:bCs/>
          <w:color w:val="000000"/>
        </w:rPr>
        <w:t>na</w:t>
      </w:r>
      <w:r w:rsidR="004D6FCE" w:rsidRPr="006952A6">
        <w:rPr>
          <w:rFonts w:asciiTheme="majorHAnsi" w:eastAsia="Calibri" w:hAnsiTheme="majorHAnsi" w:cstheme="majorHAnsi"/>
          <w:bCs/>
          <w:color w:val="000000"/>
        </w:rPr>
        <w:t xml:space="preserve"> </w:t>
      </w:r>
      <w:r w:rsidR="001E1A4C" w:rsidRPr="006952A6">
        <w:rPr>
          <w:rFonts w:asciiTheme="majorHAnsi" w:eastAsia="Calibri" w:hAnsiTheme="majorHAnsi" w:cstheme="majorHAnsi"/>
          <w:bCs/>
          <w:color w:val="000000"/>
        </w:rPr>
        <w:t xml:space="preserve">Concorrência Pública n° 005/2023 da Prefeitura Municipal de Nova Mutum que exigem </w:t>
      </w:r>
      <w:r w:rsidR="004D6FCE" w:rsidRPr="006952A6">
        <w:rPr>
          <w:rFonts w:asciiTheme="majorHAnsi" w:eastAsia="Calibri" w:hAnsiTheme="majorHAnsi" w:cstheme="majorHAnsi"/>
          <w:bCs/>
          <w:color w:val="000000"/>
        </w:rPr>
        <w:t xml:space="preserve">a necessidade de acompanhamento técnico intensivo por parte </w:t>
      </w:r>
      <w:r w:rsidR="001E1A4C" w:rsidRPr="006952A6">
        <w:rPr>
          <w:rFonts w:asciiTheme="majorHAnsi" w:eastAsia="Calibri" w:hAnsiTheme="majorHAnsi" w:cstheme="majorHAnsi"/>
          <w:bCs/>
          <w:color w:val="000000"/>
        </w:rPr>
        <w:t>do município</w:t>
      </w:r>
      <w:r w:rsidR="004D6FCE" w:rsidRPr="006952A6">
        <w:rPr>
          <w:rFonts w:asciiTheme="majorHAnsi" w:eastAsia="Calibri" w:hAnsiTheme="majorHAnsi" w:cstheme="majorHAnsi"/>
          <w:bCs/>
          <w:color w:val="000000"/>
        </w:rPr>
        <w:t>, com disponibilidade de equipe em tempo integral para desempenho de atividades de assessoria</w:t>
      </w:r>
      <w:r w:rsidR="001E1A4C" w:rsidRPr="006952A6">
        <w:rPr>
          <w:rFonts w:asciiTheme="majorHAnsi" w:eastAsia="Calibri" w:hAnsiTheme="majorHAnsi" w:cstheme="majorHAnsi"/>
          <w:bCs/>
          <w:color w:val="000000"/>
        </w:rPr>
        <w:t>, gerenciamento,</w:t>
      </w:r>
      <w:r w:rsidR="004D6FCE" w:rsidRPr="006952A6">
        <w:rPr>
          <w:rFonts w:asciiTheme="majorHAnsi" w:eastAsia="Calibri" w:hAnsiTheme="majorHAnsi" w:cstheme="majorHAnsi"/>
          <w:bCs/>
          <w:color w:val="000000"/>
        </w:rPr>
        <w:t xml:space="preserve"> </w:t>
      </w:r>
      <w:r w:rsidR="001E1A4C" w:rsidRPr="006952A6">
        <w:rPr>
          <w:rFonts w:asciiTheme="majorHAnsi" w:eastAsia="Calibri" w:hAnsiTheme="majorHAnsi" w:cstheme="majorHAnsi"/>
          <w:bCs/>
          <w:color w:val="000000"/>
        </w:rPr>
        <w:t>fiscalização,</w:t>
      </w:r>
      <w:r w:rsidR="004D6FCE" w:rsidRPr="006952A6">
        <w:rPr>
          <w:rFonts w:asciiTheme="majorHAnsi" w:eastAsia="Calibri" w:hAnsiTheme="majorHAnsi" w:cstheme="majorHAnsi"/>
          <w:bCs/>
          <w:color w:val="000000"/>
        </w:rPr>
        <w:t xml:space="preserve"> </w:t>
      </w:r>
      <w:r w:rsidR="001E1A4C" w:rsidRPr="006952A6">
        <w:rPr>
          <w:rFonts w:asciiTheme="majorHAnsi" w:eastAsia="Calibri" w:hAnsiTheme="majorHAnsi" w:cstheme="majorHAnsi"/>
          <w:bCs/>
          <w:color w:val="000000"/>
        </w:rPr>
        <w:t xml:space="preserve">e </w:t>
      </w:r>
      <w:r w:rsidR="004D6FCE" w:rsidRPr="006952A6">
        <w:rPr>
          <w:rFonts w:asciiTheme="majorHAnsi" w:eastAsia="Calibri" w:hAnsiTheme="majorHAnsi" w:cstheme="majorHAnsi"/>
          <w:bCs/>
          <w:color w:val="000000"/>
        </w:rPr>
        <w:lastRenderedPageBreak/>
        <w:t>acompanhamento técnico das obras de construção, incluindo a execução dos serviços técnicos de topografia, ensaios, testes e apropriação física das obras executadas</w:t>
      </w:r>
      <w:r w:rsidR="001E1A4C" w:rsidRPr="006952A6">
        <w:rPr>
          <w:rFonts w:asciiTheme="majorHAnsi" w:eastAsia="Calibri" w:hAnsiTheme="majorHAnsi" w:cstheme="majorHAnsi"/>
          <w:bCs/>
          <w:color w:val="000000"/>
        </w:rPr>
        <w:t xml:space="preserve"> pela Empreiteira</w:t>
      </w:r>
      <w:r w:rsidR="004D6FCE" w:rsidRPr="006952A6">
        <w:rPr>
          <w:rFonts w:asciiTheme="majorHAnsi" w:eastAsia="Calibri" w:hAnsiTheme="majorHAnsi" w:cstheme="majorHAnsi"/>
          <w:bCs/>
          <w:color w:val="000000"/>
        </w:rPr>
        <w:t>.</w:t>
      </w:r>
    </w:p>
    <w:p w14:paraId="7E672540" w14:textId="671E5DF6" w:rsidR="00F91077" w:rsidRPr="006952A6" w:rsidRDefault="004E6F8D" w:rsidP="004E6F8D">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Assim, por meio destas considerações elencadas acima, na medida em que demostram os motivos e as necessidades para realização do objeto, vem assim, justificar a necessidade da futura e eventual contratação.</w:t>
      </w:r>
    </w:p>
    <w:p w14:paraId="3398128D" w14:textId="77777777" w:rsidR="00F91077" w:rsidRPr="006952A6" w:rsidRDefault="00F91077" w:rsidP="00BC031B">
      <w:pPr>
        <w:pBdr>
          <w:top w:val="nil"/>
          <w:left w:val="nil"/>
          <w:bottom w:val="nil"/>
          <w:right w:val="nil"/>
          <w:between w:val="nil"/>
        </w:pBdr>
        <w:ind w:left="360"/>
        <w:jc w:val="both"/>
        <w:rPr>
          <w:rFonts w:asciiTheme="majorHAnsi" w:eastAsia="Calibri" w:hAnsiTheme="majorHAnsi" w:cstheme="majorHAnsi"/>
          <w:b/>
          <w:color w:val="000000"/>
        </w:rPr>
      </w:pPr>
    </w:p>
    <w:p w14:paraId="6C0C7938" w14:textId="4A20DCF4" w:rsidR="00F91077" w:rsidRPr="006952A6" w:rsidRDefault="00676AC5"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DIRETRIZES QUE NORTEARAM</w:t>
      </w:r>
      <w:r w:rsidR="00E631B3" w:rsidRPr="006952A6">
        <w:rPr>
          <w:rFonts w:asciiTheme="majorHAnsi" w:eastAsia="Calibri" w:hAnsiTheme="majorHAnsi" w:cstheme="majorHAnsi"/>
          <w:b/>
          <w:color w:val="000000"/>
        </w:rPr>
        <w:t xml:space="preserve"> ESTE ETP</w:t>
      </w:r>
    </w:p>
    <w:p w14:paraId="69C95714" w14:textId="5272D0D3" w:rsidR="007815FF" w:rsidRPr="006952A6" w:rsidRDefault="004E6F8D" w:rsidP="004E6F8D">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color w:val="FF0000"/>
        </w:rPr>
      </w:pPr>
      <w:r w:rsidRPr="006952A6">
        <w:rPr>
          <w:rFonts w:asciiTheme="majorHAnsi" w:eastAsia="Calibri" w:hAnsiTheme="majorHAnsi" w:cstheme="majorHAnsi"/>
          <w:color w:val="000000" w:themeColor="text1"/>
        </w:rPr>
        <w:t>As diretrizes que norteiam este ETP, são:</w:t>
      </w:r>
    </w:p>
    <w:tbl>
      <w:tblPr>
        <w:tblStyle w:val="Tabelacomgrade"/>
        <w:tblW w:w="4888" w:type="pct"/>
        <w:tblInd w:w="108" w:type="dxa"/>
        <w:tblLook w:val="04A0" w:firstRow="1" w:lastRow="0" w:firstColumn="1" w:lastColumn="0" w:noHBand="0" w:noVBand="1"/>
      </w:tblPr>
      <w:tblGrid>
        <w:gridCol w:w="1884"/>
        <w:gridCol w:w="703"/>
        <w:gridCol w:w="6548"/>
      </w:tblGrid>
      <w:tr w:rsidR="004E6F8D" w:rsidRPr="006952A6" w14:paraId="3078322C" w14:textId="77777777" w:rsidTr="00380218">
        <w:trPr>
          <w:trHeight w:val="320"/>
          <w:tblHeader/>
        </w:trPr>
        <w:tc>
          <w:tcPr>
            <w:tcW w:w="1102" w:type="pct"/>
            <w:shd w:val="clear" w:color="auto" w:fill="BFBFBF" w:themeFill="background1" w:themeFillShade="BF"/>
          </w:tcPr>
          <w:p w14:paraId="17424AC3" w14:textId="77777777" w:rsidR="004E6F8D" w:rsidRPr="006952A6" w:rsidRDefault="004E6F8D" w:rsidP="00EB7272">
            <w:pPr>
              <w:jc w:val="both"/>
              <w:rPr>
                <w:rStyle w:val="fontstyle01"/>
                <w:rFonts w:asciiTheme="majorHAnsi" w:hAnsiTheme="majorHAnsi" w:cstheme="majorHAnsi"/>
                <w:b/>
                <w:bCs/>
              </w:rPr>
            </w:pPr>
            <w:r w:rsidRPr="006952A6">
              <w:rPr>
                <w:rStyle w:val="fontstyle01"/>
                <w:rFonts w:asciiTheme="majorHAnsi" w:hAnsiTheme="majorHAnsi" w:cstheme="majorHAnsi"/>
                <w:b/>
                <w:bCs/>
              </w:rPr>
              <w:t>NORMA</w:t>
            </w:r>
          </w:p>
        </w:tc>
        <w:tc>
          <w:tcPr>
            <w:tcW w:w="244" w:type="pct"/>
            <w:shd w:val="clear" w:color="auto" w:fill="BFBFBF" w:themeFill="background1" w:themeFillShade="BF"/>
          </w:tcPr>
          <w:p w14:paraId="653AE265" w14:textId="77777777" w:rsidR="004E6F8D" w:rsidRPr="006952A6" w:rsidRDefault="004E6F8D" w:rsidP="00EB7272">
            <w:pPr>
              <w:jc w:val="both"/>
              <w:rPr>
                <w:rStyle w:val="fontstyle01"/>
                <w:rFonts w:asciiTheme="majorHAnsi" w:hAnsiTheme="majorHAnsi" w:cstheme="majorHAnsi"/>
                <w:b/>
                <w:bCs/>
              </w:rPr>
            </w:pPr>
            <w:r w:rsidRPr="006952A6">
              <w:rPr>
                <w:rStyle w:val="fontstyle01"/>
                <w:rFonts w:asciiTheme="majorHAnsi" w:hAnsiTheme="majorHAnsi" w:cstheme="majorHAnsi"/>
                <w:b/>
                <w:bCs/>
              </w:rPr>
              <w:t>ANO</w:t>
            </w:r>
          </w:p>
        </w:tc>
        <w:tc>
          <w:tcPr>
            <w:tcW w:w="3654" w:type="pct"/>
            <w:shd w:val="clear" w:color="auto" w:fill="BFBFBF" w:themeFill="background1" w:themeFillShade="BF"/>
          </w:tcPr>
          <w:p w14:paraId="1F0C2871" w14:textId="77777777" w:rsidR="004E6F8D" w:rsidRPr="006952A6" w:rsidRDefault="004E6F8D" w:rsidP="00EB7272">
            <w:pPr>
              <w:jc w:val="both"/>
              <w:rPr>
                <w:rStyle w:val="fontstyle01"/>
                <w:rFonts w:asciiTheme="majorHAnsi" w:hAnsiTheme="majorHAnsi" w:cstheme="majorHAnsi"/>
                <w:b/>
                <w:bCs/>
              </w:rPr>
            </w:pPr>
            <w:r w:rsidRPr="006952A6">
              <w:rPr>
                <w:rStyle w:val="fontstyle01"/>
                <w:rFonts w:asciiTheme="majorHAnsi" w:hAnsiTheme="majorHAnsi" w:cstheme="majorHAnsi"/>
                <w:b/>
                <w:bCs/>
              </w:rPr>
              <w:t>TÍTULO</w:t>
            </w:r>
          </w:p>
        </w:tc>
      </w:tr>
      <w:tr w:rsidR="004E6F8D" w:rsidRPr="006952A6" w14:paraId="6C01278C" w14:textId="77777777" w:rsidTr="00380218">
        <w:trPr>
          <w:trHeight w:val="303"/>
        </w:trPr>
        <w:tc>
          <w:tcPr>
            <w:tcW w:w="1102" w:type="pct"/>
            <w:vAlign w:val="center"/>
          </w:tcPr>
          <w:p w14:paraId="0E298187" w14:textId="22526887" w:rsidR="004E6F8D" w:rsidRPr="006952A6" w:rsidRDefault="004E6F8D" w:rsidP="00EB7272">
            <w:pPr>
              <w:rPr>
                <w:rStyle w:val="fontstyle01"/>
                <w:rFonts w:asciiTheme="majorHAnsi" w:hAnsiTheme="majorHAnsi" w:cstheme="majorHAnsi"/>
              </w:rPr>
            </w:pPr>
            <w:r w:rsidRPr="006952A6">
              <w:rPr>
                <w:rFonts w:asciiTheme="majorHAnsi" w:eastAsia="Calibri" w:hAnsiTheme="majorHAnsi" w:cstheme="majorHAnsi"/>
                <w:bCs/>
                <w:color w:val="000000"/>
                <w:sz w:val="24"/>
                <w:szCs w:val="24"/>
              </w:rPr>
              <w:t>Lei</w:t>
            </w:r>
            <w:r w:rsidR="00EA1F54" w:rsidRPr="006952A6">
              <w:rPr>
                <w:rFonts w:asciiTheme="majorHAnsi" w:eastAsia="Calibri" w:hAnsiTheme="majorHAnsi" w:cstheme="majorHAnsi"/>
                <w:bCs/>
                <w:color w:val="000000"/>
                <w:sz w:val="24"/>
                <w:szCs w:val="24"/>
              </w:rPr>
              <w:t xml:space="preserve"> Federal</w:t>
            </w:r>
            <w:r w:rsidRPr="006952A6">
              <w:rPr>
                <w:rFonts w:asciiTheme="majorHAnsi" w:eastAsia="Calibri" w:hAnsiTheme="majorHAnsi" w:cstheme="majorHAnsi"/>
                <w:bCs/>
                <w:color w:val="000000"/>
                <w:sz w:val="24"/>
                <w:szCs w:val="24"/>
              </w:rPr>
              <w:t xml:space="preserve"> n° 11.445</w:t>
            </w:r>
          </w:p>
        </w:tc>
        <w:tc>
          <w:tcPr>
            <w:tcW w:w="244" w:type="pct"/>
            <w:vAlign w:val="center"/>
          </w:tcPr>
          <w:p w14:paraId="695ACCB7"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2007</w:t>
            </w:r>
          </w:p>
        </w:tc>
        <w:tc>
          <w:tcPr>
            <w:tcW w:w="3654" w:type="pct"/>
            <w:vAlign w:val="center"/>
          </w:tcPr>
          <w:p w14:paraId="5B6C7CEB" w14:textId="77777777" w:rsidR="004E6F8D" w:rsidRPr="006952A6" w:rsidRDefault="004E6F8D" w:rsidP="00EB7272">
            <w:pPr>
              <w:jc w:val="both"/>
              <w:rPr>
                <w:rStyle w:val="fontstyle01"/>
                <w:rFonts w:asciiTheme="majorHAnsi" w:hAnsiTheme="majorHAnsi" w:cstheme="majorHAnsi"/>
              </w:rPr>
            </w:pPr>
            <w:r w:rsidRPr="006952A6">
              <w:rPr>
                <w:rFonts w:asciiTheme="majorHAnsi" w:eastAsia="Calibri" w:hAnsiTheme="majorHAnsi" w:cstheme="majorHAnsi"/>
                <w:bCs/>
                <w:color w:val="000000"/>
                <w:sz w:val="24"/>
                <w:szCs w:val="24"/>
              </w:rPr>
              <w:t>Lei Nacional de Saneamento Básico;</w:t>
            </w:r>
          </w:p>
        </w:tc>
      </w:tr>
      <w:tr w:rsidR="004E6F8D" w:rsidRPr="006952A6" w14:paraId="2471FAB5" w14:textId="77777777" w:rsidTr="00380218">
        <w:trPr>
          <w:trHeight w:val="303"/>
        </w:trPr>
        <w:tc>
          <w:tcPr>
            <w:tcW w:w="1102" w:type="pct"/>
            <w:vAlign w:val="center"/>
          </w:tcPr>
          <w:p w14:paraId="03572072" w14:textId="55CF2CAE" w:rsidR="004E6F8D" w:rsidRPr="006952A6" w:rsidRDefault="004E6F8D" w:rsidP="00EB7272">
            <w:pPr>
              <w:rPr>
                <w:rStyle w:val="fontstyle01"/>
                <w:rFonts w:asciiTheme="majorHAnsi" w:hAnsiTheme="majorHAnsi" w:cstheme="majorHAnsi"/>
              </w:rPr>
            </w:pPr>
            <w:r w:rsidRPr="006952A6">
              <w:rPr>
                <w:rFonts w:asciiTheme="majorHAnsi" w:eastAsia="Calibri" w:hAnsiTheme="majorHAnsi" w:cstheme="majorHAnsi"/>
                <w:bCs/>
                <w:color w:val="000000"/>
                <w:sz w:val="24"/>
                <w:szCs w:val="24"/>
              </w:rPr>
              <w:t xml:space="preserve">Lei </w:t>
            </w:r>
            <w:r w:rsidR="00EA1F54" w:rsidRPr="006952A6">
              <w:rPr>
                <w:rFonts w:asciiTheme="majorHAnsi" w:eastAsia="Calibri" w:hAnsiTheme="majorHAnsi" w:cstheme="majorHAnsi"/>
                <w:bCs/>
                <w:color w:val="000000"/>
                <w:sz w:val="24"/>
                <w:szCs w:val="24"/>
              </w:rPr>
              <w:t xml:space="preserve">Federal </w:t>
            </w:r>
            <w:r w:rsidRPr="006952A6">
              <w:rPr>
                <w:rFonts w:asciiTheme="majorHAnsi" w:eastAsia="Calibri" w:hAnsiTheme="majorHAnsi" w:cstheme="majorHAnsi"/>
                <w:bCs/>
                <w:color w:val="000000"/>
                <w:sz w:val="24"/>
                <w:szCs w:val="24"/>
              </w:rPr>
              <w:t>n° 14.026</w:t>
            </w:r>
          </w:p>
        </w:tc>
        <w:tc>
          <w:tcPr>
            <w:tcW w:w="244" w:type="pct"/>
            <w:vAlign w:val="center"/>
          </w:tcPr>
          <w:p w14:paraId="40846F2F"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2020</w:t>
            </w:r>
          </w:p>
        </w:tc>
        <w:tc>
          <w:tcPr>
            <w:tcW w:w="3654" w:type="pct"/>
            <w:vAlign w:val="center"/>
          </w:tcPr>
          <w:p w14:paraId="33AA39A3" w14:textId="77777777" w:rsidR="004E6F8D" w:rsidRPr="006952A6" w:rsidRDefault="004E6F8D" w:rsidP="00EB7272">
            <w:pPr>
              <w:jc w:val="both"/>
              <w:rPr>
                <w:rStyle w:val="fontstyle01"/>
                <w:rFonts w:asciiTheme="majorHAnsi" w:hAnsiTheme="majorHAnsi" w:cstheme="majorHAnsi"/>
              </w:rPr>
            </w:pPr>
            <w:r w:rsidRPr="006952A6">
              <w:rPr>
                <w:rFonts w:asciiTheme="majorHAnsi" w:eastAsia="Calibri" w:hAnsiTheme="majorHAnsi" w:cstheme="majorHAnsi"/>
                <w:bCs/>
                <w:color w:val="000000"/>
                <w:sz w:val="24"/>
                <w:szCs w:val="24"/>
              </w:rPr>
              <w:t>Atualiza o marco legal do saneamento básico e dentre outras providências;</w:t>
            </w:r>
          </w:p>
        </w:tc>
      </w:tr>
      <w:tr w:rsidR="004E6F8D" w:rsidRPr="006952A6" w14:paraId="22BBF0DF" w14:textId="77777777" w:rsidTr="00380218">
        <w:trPr>
          <w:trHeight w:val="337"/>
        </w:trPr>
        <w:tc>
          <w:tcPr>
            <w:tcW w:w="1102" w:type="pct"/>
            <w:vAlign w:val="center"/>
          </w:tcPr>
          <w:p w14:paraId="184FE1A7" w14:textId="77777777" w:rsidR="004E6F8D" w:rsidRPr="006952A6" w:rsidRDefault="004E6F8D" w:rsidP="00EB7272">
            <w:pPr>
              <w:rPr>
                <w:rStyle w:val="fontstyle01"/>
                <w:rFonts w:asciiTheme="majorHAnsi" w:hAnsiTheme="majorHAnsi" w:cstheme="majorHAnsi"/>
                <w:b/>
                <w:bCs/>
              </w:rPr>
            </w:pPr>
            <w:r w:rsidRPr="006952A6">
              <w:rPr>
                <w:rStyle w:val="fontstyle01"/>
                <w:rFonts w:asciiTheme="majorHAnsi" w:hAnsiTheme="majorHAnsi" w:cstheme="majorHAnsi"/>
              </w:rPr>
              <w:t>NBR 12208</w:t>
            </w:r>
          </w:p>
        </w:tc>
        <w:tc>
          <w:tcPr>
            <w:tcW w:w="244" w:type="pct"/>
            <w:vAlign w:val="center"/>
          </w:tcPr>
          <w:p w14:paraId="4B9082D5" w14:textId="77777777" w:rsidR="004E6F8D" w:rsidRPr="006952A6" w:rsidRDefault="004E6F8D" w:rsidP="00EB7272">
            <w:pPr>
              <w:jc w:val="center"/>
              <w:rPr>
                <w:rStyle w:val="fontstyle01"/>
                <w:rFonts w:asciiTheme="majorHAnsi" w:hAnsiTheme="majorHAnsi" w:cstheme="majorHAnsi"/>
                <w:b/>
                <w:bCs/>
              </w:rPr>
            </w:pPr>
            <w:r w:rsidRPr="006952A6">
              <w:rPr>
                <w:rStyle w:val="fontstyle01"/>
                <w:rFonts w:asciiTheme="majorHAnsi" w:hAnsiTheme="majorHAnsi" w:cstheme="majorHAnsi"/>
              </w:rPr>
              <w:t>2020</w:t>
            </w:r>
          </w:p>
        </w:tc>
        <w:tc>
          <w:tcPr>
            <w:tcW w:w="3654" w:type="pct"/>
            <w:vAlign w:val="center"/>
          </w:tcPr>
          <w:p w14:paraId="01F803F1" w14:textId="77777777" w:rsidR="004E6F8D" w:rsidRPr="006952A6" w:rsidRDefault="004E6F8D" w:rsidP="00EB7272">
            <w:pPr>
              <w:jc w:val="both"/>
              <w:rPr>
                <w:rStyle w:val="fontstyle01"/>
                <w:rFonts w:asciiTheme="majorHAnsi" w:hAnsiTheme="majorHAnsi" w:cstheme="majorHAnsi"/>
                <w:b/>
                <w:bCs/>
              </w:rPr>
            </w:pPr>
            <w:r w:rsidRPr="006952A6">
              <w:rPr>
                <w:rStyle w:val="fontstyle01"/>
                <w:rFonts w:asciiTheme="majorHAnsi" w:hAnsiTheme="majorHAnsi" w:cstheme="majorHAnsi"/>
              </w:rPr>
              <w:t>Projeto de estações elevatórias de esgoto sanitário;</w:t>
            </w:r>
          </w:p>
        </w:tc>
      </w:tr>
      <w:tr w:rsidR="004E6F8D" w:rsidRPr="006952A6" w14:paraId="0F0BCF64" w14:textId="77777777" w:rsidTr="00380218">
        <w:trPr>
          <w:trHeight w:val="303"/>
        </w:trPr>
        <w:tc>
          <w:tcPr>
            <w:tcW w:w="1102" w:type="pct"/>
            <w:vAlign w:val="center"/>
          </w:tcPr>
          <w:p w14:paraId="1F1456F6" w14:textId="6831AD5E"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1</w:t>
            </w:r>
            <w:r w:rsidR="00527D19" w:rsidRPr="006952A6">
              <w:rPr>
                <w:rStyle w:val="fontstyle01"/>
                <w:rFonts w:asciiTheme="majorHAnsi" w:hAnsiTheme="majorHAnsi" w:cstheme="majorHAnsi"/>
              </w:rPr>
              <w:t xml:space="preserve"> </w:t>
            </w:r>
            <w:r w:rsidRPr="006952A6">
              <w:rPr>
                <w:rStyle w:val="fontstyle01"/>
                <w:rFonts w:asciiTheme="majorHAnsi" w:hAnsiTheme="majorHAnsi" w:cstheme="majorHAnsi"/>
              </w:rPr>
              <w:t>2209</w:t>
            </w:r>
          </w:p>
        </w:tc>
        <w:tc>
          <w:tcPr>
            <w:tcW w:w="244" w:type="pct"/>
            <w:vAlign w:val="center"/>
          </w:tcPr>
          <w:p w14:paraId="6A58CB78"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2011</w:t>
            </w:r>
          </w:p>
        </w:tc>
        <w:tc>
          <w:tcPr>
            <w:tcW w:w="3654" w:type="pct"/>
            <w:vAlign w:val="center"/>
          </w:tcPr>
          <w:p w14:paraId="6B82ABF5" w14:textId="77777777" w:rsidR="004E6F8D" w:rsidRPr="006952A6" w:rsidRDefault="004E6F8D" w:rsidP="00EB7272">
            <w:pPr>
              <w:jc w:val="both"/>
              <w:rPr>
                <w:rStyle w:val="fontstyle01"/>
                <w:rFonts w:asciiTheme="majorHAnsi" w:hAnsiTheme="majorHAnsi" w:cstheme="majorHAnsi"/>
              </w:rPr>
            </w:pPr>
            <w:r w:rsidRPr="006952A6">
              <w:rPr>
                <w:rStyle w:val="fontstyle01"/>
                <w:rFonts w:asciiTheme="majorHAnsi" w:hAnsiTheme="majorHAnsi" w:cstheme="majorHAnsi"/>
              </w:rPr>
              <w:t>Projeto de Estações de Tratamento de Esgoto</w:t>
            </w:r>
          </w:p>
        </w:tc>
      </w:tr>
      <w:tr w:rsidR="004E6F8D" w:rsidRPr="006952A6" w14:paraId="4D4C6796" w14:textId="77777777" w:rsidTr="00380218">
        <w:trPr>
          <w:trHeight w:val="303"/>
        </w:trPr>
        <w:tc>
          <w:tcPr>
            <w:tcW w:w="1102" w:type="pct"/>
            <w:vAlign w:val="center"/>
          </w:tcPr>
          <w:p w14:paraId="531FECB2" w14:textId="77777777"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12266</w:t>
            </w:r>
          </w:p>
        </w:tc>
        <w:tc>
          <w:tcPr>
            <w:tcW w:w="244" w:type="pct"/>
            <w:vAlign w:val="center"/>
          </w:tcPr>
          <w:p w14:paraId="0AC83971"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1992</w:t>
            </w:r>
          </w:p>
        </w:tc>
        <w:tc>
          <w:tcPr>
            <w:tcW w:w="3654" w:type="pct"/>
            <w:vAlign w:val="center"/>
          </w:tcPr>
          <w:p w14:paraId="2A20F464" w14:textId="1500ACB0" w:rsidR="004E6F8D" w:rsidRPr="006952A6" w:rsidRDefault="004E6F8D" w:rsidP="001E1A4C">
            <w:pPr>
              <w:jc w:val="both"/>
              <w:rPr>
                <w:rStyle w:val="fontstyle01"/>
                <w:rFonts w:asciiTheme="majorHAnsi" w:hAnsiTheme="majorHAnsi" w:cstheme="majorHAnsi"/>
              </w:rPr>
            </w:pPr>
            <w:r w:rsidRPr="006952A6">
              <w:rPr>
                <w:rStyle w:val="fontstyle01"/>
                <w:rFonts w:asciiTheme="majorHAnsi" w:hAnsiTheme="majorHAnsi" w:cstheme="majorHAnsi"/>
              </w:rPr>
              <w:t>Projeto e execução de valas para</w:t>
            </w:r>
            <w:r w:rsidR="001E1A4C" w:rsidRPr="006952A6">
              <w:rPr>
                <w:rStyle w:val="fontstyle01"/>
                <w:rFonts w:asciiTheme="majorHAnsi" w:hAnsiTheme="majorHAnsi" w:cstheme="majorHAnsi"/>
              </w:rPr>
              <w:t xml:space="preserve"> </w:t>
            </w:r>
            <w:r w:rsidRPr="006952A6">
              <w:rPr>
                <w:rStyle w:val="fontstyle01"/>
                <w:rFonts w:asciiTheme="majorHAnsi" w:hAnsiTheme="majorHAnsi" w:cstheme="majorHAnsi"/>
              </w:rPr>
              <w:t>assentamento de tubulação de água esgoto ou drenagem urbana</w:t>
            </w:r>
          </w:p>
        </w:tc>
      </w:tr>
      <w:tr w:rsidR="004E6F8D" w:rsidRPr="006952A6" w14:paraId="77FAB54A" w14:textId="77777777" w:rsidTr="00380218">
        <w:trPr>
          <w:trHeight w:val="303"/>
        </w:trPr>
        <w:tc>
          <w:tcPr>
            <w:tcW w:w="1102" w:type="pct"/>
            <w:vAlign w:val="center"/>
          </w:tcPr>
          <w:p w14:paraId="072EB55F" w14:textId="77777777"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12587</w:t>
            </w:r>
          </w:p>
        </w:tc>
        <w:tc>
          <w:tcPr>
            <w:tcW w:w="244" w:type="pct"/>
            <w:vAlign w:val="center"/>
          </w:tcPr>
          <w:p w14:paraId="25F0A2C1"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1992</w:t>
            </w:r>
          </w:p>
        </w:tc>
        <w:tc>
          <w:tcPr>
            <w:tcW w:w="3654" w:type="pct"/>
            <w:vAlign w:val="center"/>
          </w:tcPr>
          <w:p w14:paraId="1BA08428" w14:textId="77777777" w:rsidR="004E6F8D" w:rsidRPr="006952A6" w:rsidRDefault="004E6F8D" w:rsidP="00EB7272">
            <w:pPr>
              <w:jc w:val="both"/>
              <w:rPr>
                <w:rStyle w:val="fontstyle01"/>
                <w:rFonts w:asciiTheme="majorHAnsi" w:hAnsiTheme="majorHAnsi" w:cstheme="majorHAnsi"/>
              </w:rPr>
            </w:pPr>
            <w:r w:rsidRPr="006952A6">
              <w:rPr>
                <w:rStyle w:val="fontstyle01"/>
                <w:rFonts w:asciiTheme="majorHAnsi" w:hAnsiTheme="majorHAnsi" w:cstheme="majorHAnsi"/>
              </w:rPr>
              <w:t>Cadastro de sistema de esgotamento sanitário - Procedimento</w:t>
            </w:r>
          </w:p>
        </w:tc>
      </w:tr>
      <w:tr w:rsidR="004E6F8D" w:rsidRPr="006952A6" w14:paraId="3713F30C" w14:textId="77777777" w:rsidTr="00380218">
        <w:trPr>
          <w:trHeight w:val="303"/>
        </w:trPr>
        <w:tc>
          <w:tcPr>
            <w:tcW w:w="1102" w:type="pct"/>
            <w:vAlign w:val="center"/>
          </w:tcPr>
          <w:p w14:paraId="11C30E2E" w14:textId="77777777"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15420</w:t>
            </w:r>
          </w:p>
        </w:tc>
        <w:tc>
          <w:tcPr>
            <w:tcW w:w="244" w:type="pct"/>
            <w:vAlign w:val="center"/>
          </w:tcPr>
          <w:p w14:paraId="0303ACB2"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2006</w:t>
            </w:r>
          </w:p>
        </w:tc>
        <w:tc>
          <w:tcPr>
            <w:tcW w:w="3654" w:type="pct"/>
            <w:vAlign w:val="center"/>
          </w:tcPr>
          <w:p w14:paraId="3F04D2B3" w14:textId="77777777" w:rsidR="004E6F8D" w:rsidRPr="006952A6" w:rsidRDefault="004E6F8D" w:rsidP="00EB7272">
            <w:pPr>
              <w:jc w:val="both"/>
              <w:rPr>
                <w:rStyle w:val="fontstyle01"/>
                <w:rFonts w:asciiTheme="majorHAnsi" w:hAnsiTheme="majorHAnsi" w:cstheme="majorHAnsi"/>
              </w:rPr>
            </w:pPr>
            <w:r w:rsidRPr="006952A6">
              <w:rPr>
                <w:rStyle w:val="fontstyle01"/>
                <w:rFonts w:asciiTheme="majorHAnsi" w:hAnsiTheme="majorHAnsi" w:cstheme="majorHAnsi"/>
              </w:rPr>
              <w:t>Tubos, conexões e acessórios de ferro dúctil para canalizações de esgotos - Requisitos</w:t>
            </w:r>
          </w:p>
        </w:tc>
      </w:tr>
      <w:tr w:rsidR="004E6F8D" w:rsidRPr="006952A6" w14:paraId="17A84A40" w14:textId="77777777" w:rsidTr="00380218">
        <w:trPr>
          <w:trHeight w:val="303"/>
        </w:trPr>
        <w:tc>
          <w:tcPr>
            <w:tcW w:w="1102" w:type="pct"/>
            <w:vAlign w:val="center"/>
          </w:tcPr>
          <w:p w14:paraId="25863465" w14:textId="77777777"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6118</w:t>
            </w:r>
          </w:p>
        </w:tc>
        <w:tc>
          <w:tcPr>
            <w:tcW w:w="244" w:type="pct"/>
            <w:vAlign w:val="center"/>
          </w:tcPr>
          <w:p w14:paraId="2894BC7E"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2014</w:t>
            </w:r>
          </w:p>
        </w:tc>
        <w:tc>
          <w:tcPr>
            <w:tcW w:w="3654" w:type="pct"/>
            <w:vAlign w:val="center"/>
          </w:tcPr>
          <w:p w14:paraId="6D0FF148" w14:textId="77777777" w:rsidR="004E6F8D" w:rsidRPr="006952A6" w:rsidRDefault="004E6F8D" w:rsidP="00EB7272">
            <w:pPr>
              <w:jc w:val="both"/>
              <w:rPr>
                <w:rStyle w:val="fontstyle01"/>
                <w:rFonts w:asciiTheme="majorHAnsi" w:hAnsiTheme="majorHAnsi" w:cstheme="majorHAnsi"/>
              </w:rPr>
            </w:pPr>
            <w:r w:rsidRPr="006952A6">
              <w:rPr>
                <w:rStyle w:val="fontstyle01"/>
                <w:rFonts w:asciiTheme="majorHAnsi" w:hAnsiTheme="majorHAnsi" w:cstheme="majorHAnsi"/>
              </w:rPr>
              <w:t>Projeto de estruturas de concreto</w:t>
            </w:r>
          </w:p>
        </w:tc>
      </w:tr>
      <w:tr w:rsidR="004E6F8D" w:rsidRPr="006952A6" w14:paraId="5D123AB9" w14:textId="77777777" w:rsidTr="00380218">
        <w:trPr>
          <w:trHeight w:val="303"/>
        </w:trPr>
        <w:tc>
          <w:tcPr>
            <w:tcW w:w="1102" w:type="pct"/>
            <w:vAlign w:val="center"/>
          </w:tcPr>
          <w:p w14:paraId="32219B7F" w14:textId="77777777" w:rsidR="004E6F8D" w:rsidRPr="006952A6" w:rsidRDefault="004E6F8D" w:rsidP="00EB7272">
            <w:pPr>
              <w:rPr>
                <w:rStyle w:val="fontstyle01"/>
                <w:rFonts w:asciiTheme="majorHAnsi" w:hAnsiTheme="majorHAnsi" w:cstheme="majorHAnsi"/>
              </w:rPr>
            </w:pPr>
            <w:r w:rsidRPr="006952A6">
              <w:rPr>
                <w:rStyle w:val="fontstyle01"/>
                <w:rFonts w:asciiTheme="majorHAnsi" w:hAnsiTheme="majorHAnsi" w:cstheme="majorHAnsi"/>
              </w:rPr>
              <w:t>NBR 9062</w:t>
            </w:r>
          </w:p>
        </w:tc>
        <w:tc>
          <w:tcPr>
            <w:tcW w:w="244" w:type="pct"/>
            <w:vAlign w:val="center"/>
          </w:tcPr>
          <w:p w14:paraId="4E573146" w14:textId="77777777" w:rsidR="004E6F8D" w:rsidRPr="006952A6" w:rsidRDefault="004E6F8D" w:rsidP="00EB7272">
            <w:pPr>
              <w:jc w:val="center"/>
              <w:rPr>
                <w:rStyle w:val="fontstyle01"/>
                <w:rFonts w:asciiTheme="majorHAnsi" w:hAnsiTheme="majorHAnsi" w:cstheme="majorHAnsi"/>
              </w:rPr>
            </w:pPr>
            <w:r w:rsidRPr="006952A6">
              <w:rPr>
                <w:rStyle w:val="fontstyle01"/>
                <w:rFonts w:asciiTheme="majorHAnsi" w:hAnsiTheme="majorHAnsi" w:cstheme="majorHAnsi"/>
              </w:rPr>
              <w:t>2011</w:t>
            </w:r>
          </w:p>
        </w:tc>
        <w:tc>
          <w:tcPr>
            <w:tcW w:w="3654" w:type="pct"/>
            <w:vAlign w:val="center"/>
          </w:tcPr>
          <w:p w14:paraId="020A37FB" w14:textId="77777777" w:rsidR="004E6F8D" w:rsidRPr="006952A6" w:rsidRDefault="004E6F8D" w:rsidP="00EB7272">
            <w:pPr>
              <w:jc w:val="both"/>
              <w:rPr>
                <w:rStyle w:val="fontstyle01"/>
                <w:rFonts w:asciiTheme="majorHAnsi" w:hAnsiTheme="majorHAnsi" w:cstheme="majorHAnsi"/>
              </w:rPr>
            </w:pPr>
            <w:r w:rsidRPr="006952A6">
              <w:rPr>
                <w:rStyle w:val="fontstyle01"/>
                <w:rFonts w:asciiTheme="majorHAnsi" w:hAnsiTheme="majorHAnsi" w:cstheme="majorHAnsi"/>
              </w:rPr>
              <w:t>Projeto e execução de estruturas de concreto pré-moldado.</w:t>
            </w:r>
          </w:p>
        </w:tc>
      </w:tr>
      <w:tr w:rsidR="00527D19" w:rsidRPr="006952A6" w14:paraId="716BEDE7" w14:textId="77777777" w:rsidTr="00380218">
        <w:trPr>
          <w:trHeight w:val="303"/>
        </w:trPr>
        <w:tc>
          <w:tcPr>
            <w:tcW w:w="1102" w:type="pct"/>
            <w:vAlign w:val="center"/>
          </w:tcPr>
          <w:p w14:paraId="6F49427E" w14:textId="77ABD82B" w:rsidR="00527D19" w:rsidRPr="006952A6" w:rsidRDefault="00527D19" w:rsidP="00EB7272">
            <w:pPr>
              <w:rPr>
                <w:rStyle w:val="fontstyle01"/>
                <w:rFonts w:asciiTheme="majorHAnsi" w:hAnsiTheme="majorHAnsi" w:cstheme="majorHAnsi"/>
              </w:rPr>
            </w:pPr>
            <w:r w:rsidRPr="006952A6">
              <w:rPr>
                <w:rStyle w:val="fontstyle01"/>
                <w:rFonts w:asciiTheme="majorHAnsi" w:hAnsiTheme="majorHAnsi" w:cstheme="majorHAnsi"/>
              </w:rPr>
              <w:t>NBR 6484</w:t>
            </w:r>
          </w:p>
        </w:tc>
        <w:tc>
          <w:tcPr>
            <w:tcW w:w="244" w:type="pct"/>
            <w:vAlign w:val="center"/>
          </w:tcPr>
          <w:p w14:paraId="6888D694" w14:textId="03A88272" w:rsidR="00527D19" w:rsidRPr="006952A6" w:rsidRDefault="00527D19" w:rsidP="00EB7272">
            <w:pPr>
              <w:jc w:val="center"/>
              <w:rPr>
                <w:rStyle w:val="fontstyle01"/>
                <w:rFonts w:asciiTheme="majorHAnsi" w:hAnsiTheme="majorHAnsi" w:cstheme="majorHAnsi"/>
              </w:rPr>
            </w:pPr>
            <w:r w:rsidRPr="006952A6">
              <w:rPr>
                <w:rStyle w:val="fontstyle01"/>
                <w:rFonts w:asciiTheme="majorHAnsi" w:hAnsiTheme="majorHAnsi" w:cstheme="majorHAnsi"/>
              </w:rPr>
              <w:t>2020</w:t>
            </w:r>
          </w:p>
        </w:tc>
        <w:tc>
          <w:tcPr>
            <w:tcW w:w="3654" w:type="pct"/>
            <w:vAlign w:val="center"/>
          </w:tcPr>
          <w:p w14:paraId="649CE0E0" w14:textId="37FAE724" w:rsidR="00527D19" w:rsidRPr="006952A6" w:rsidRDefault="00527D19" w:rsidP="00EB7272">
            <w:pPr>
              <w:jc w:val="both"/>
              <w:rPr>
                <w:rStyle w:val="fontstyle01"/>
                <w:rFonts w:asciiTheme="majorHAnsi" w:hAnsiTheme="majorHAnsi" w:cstheme="majorHAnsi"/>
              </w:rPr>
            </w:pPr>
            <w:r w:rsidRPr="006952A6">
              <w:rPr>
                <w:rStyle w:val="fontstyle01"/>
                <w:rFonts w:asciiTheme="majorHAnsi" w:hAnsiTheme="majorHAnsi" w:cstheme="majorHAnsi"/>
              </w:rPr>
              <w:t>Sondagem de Simples Reconhecimento com SPT — Método de ensaio</w:t>
            </w:r>
          </w:p>
        </w:tc>
      </w:tr>
      <w:tr w:rsidR="00527D19" w:rsidRPr="006952A6" w14:paraId="5B995B0C" w14:textId="77777777" w:rsidTr="00380218">
        <w:trPr>
          <w:trHeight w:val="303"/>
        </w:trPr>
        <w:tc>
          <w:tcPr>
            <w:tcW w:w="1102" w:type="pct"/>
            <w:vAlign w:val="center"/>
          </w:tcPr>
          <w:p w14:paraId="7DF763B0" w14:textId="5F82169C" w:rsidR="00527D19" w:rsidRPr="006952A6" w:rsidRDefault="00527D19" w:rsidP="00527D19">
            <w:pPr>
              <w:rPr>
                <w:rStyle w:val="fontstyle01"/>
                <w:rFonts w:asciiTheme="majorHAnsi" w:hAnsiTheme="majorHAnsi" w:cstheme="majorHAnsi"/>
              </w:rPr>
            </w:pPr>
            <w:r w:rsidRPr="006952A6">
              <w:rPr>
                <w:rStyle w:val="fontstyle01"/>
                <w:rFonts w:asciiTheme="majorHAnsi" w:hAnsiTheme="majorHAnsi" w:cstheme="majorHAnsi"/>
              </w:rPr>
              <w:t>NBR 16757</w:t>
            </w:r>
          </w:p>
        </w:tc>
        <w:tc>
          <w:tcPr>
            <w:tcW w:w="244" w:type="pct"/>
            <w:vAlign w:val="center"/>
          </w:tcPr>
          <w:p w14:paraId="16B84B61" w14:textId="2AF90345" w:rsidR="00527D19" w:rsidRPr="006952A6" w:rsidRDefault="00527D19" w:rsidP="00EB7272">
            <w:pPr>
              <w:jc w:val="center"/>
              <w:rPr>
                <w:rStyle w:val="fontstyle01"/>
                <w:rFonts w:asciiTheme="majorHAnsi" w:hAnsiTheme="majorHAnsi" w:cstheme="majorHAnsi"/>
              </w:rPr>
            </w:pPr>
            <w:r w:rsidRPr="006952A6">
              <w:rPr>
                <w:rStyle w:val="fontstyle01"/>
                <w:rFonts w:asciiTheme="majorHAnsi" w:hAnsiTheme="majorHAnsi" w:cstheme="majorHAnsi"/>
              </w:rPr>
              <w:t>2020</w:t>
            </w:r>
          </w:p>
        </w:tc>
        <w:tc>
          <w:tcPr>
            <w:tcW w:w="3654" w:type="pct"/>
            <w:vAlign w:val="center"/>
          </w:tcPr>
          <w:p w14:paraId="37308634" w14:textId="3B0FE81F" w:rsidR="00527D19" w:rsidRPr="006952A6" w:rsidRDefault="00527D19" w:rsidP="00527D19">
            <w:pPr>
              <w:jc w:val="both"/>
              <w:rPr>
                <w:rStyle w:val="fontstyle01"/>
                <w:rFonts w:asciiTheme="majorHAnsi" w:hAnsiTheme="majorHAnsi" w:cstheme="majorHAnsi"/>
              </w:rPr>
            </w:pPr>
            <w:r w:rsidRPr="006952A6">
              <w:rPr>
                <w:rStyle w:val="fontstyle01"/>
                <w:rFonts w:asciiTheme="majorHAnsi" w:hAnsiTheme="majorHAnsi" w:cstheme="majorHAnsi"/>
              </w:rPr>
              <w:t>Geossintéticos — Requisitos para aplicação Parte 2: Barreiras geossintéticas</w:t>
            </w:r>
          </w:p>
        </w:tc>
      </w:tr>
      <w:tr w:rsidR="00527D19" w:rsidRPr="006952A6" w14:paraId="3F32819A" w14:textId="77777777" w:rsidTr="00380218">
        <w:trPr>
          <w:trHeight w:val="303"/>
        </w:trPr>
        <w:tc>
          <w:tcPr>
            <w:tcW w:w="1102" w:type="pct"/>
            <w:vAlign w:val="center"/>
          </w:tcPr>
          <w:p w14:paraId="744BED40" w14:textId="06202696" w:rsidR="00527D19" w:rsidRPr="006952A6" w:rsidRDefault="00527D19" w:rsidP="00527D19">
            <w:pPr>
              <w:rPr>
                <w:rStyle w:val="fontstyle01"/>
                <w:rFonts w:asciiTheme="majorHAnsi" w:hAnsiTheme="majorHAnsi" w:cstheme="majorHAnsi"/>
              </w:rPr>
            </w:pPr>
            <w:r w:rsidRPr="006952A6">
              <w:rPr>
                <w:rStyle w:val="fontstyle01"/>
                <w:rFonts w:asciiTheme="majorHAnsi" w:hAnsiTheme="majorHAnsi" w:cstheme="majorHAnsi"/>
              </w:rPr>
              <w:t>NBR 16199</w:t>
            </w:r>
          </w:p>
        </w:tc>
        <w:tc>
          <w:tcPr>
            <w:tcW w:w="244" w:type="pct"/>
            <w:vAlign w:val="center"/>
          </w:tcPr>
          <w:p w14:paraId="1FD9951B" w14:textId="7CE30250" w:rsidR="00527D19" w:rsidRPr="006952A6" w:rsidRDefault="00527D19" w:rsidP="00EB7272">
            <w:pPr>
              <w:jc w:val="center"/>
              <w:rPr>
                <w:rStyle w:val="fontstyle01"/>
                <w:rFonts w:asciiTheme="majorHAnsi" w:hAnsiTheme="majorHAnsi" w:cstheme="majorHAnsi"/>
              </w:rPr>
            </w:pPr>
            <w:r w:rsidRPr="006952A6">
              <w:rPr>
                <w:rStyle w:val="fontstyle01"/>
                <w:rFonts w:asciiTheme="majorHAnsi" w:hAnsiTheme="majorHAnsi" w:cstheme="majorHAnsi"/>
              </w:rPr>
              <w:t>2020</w:t>
            </w:r>
          </w:p>
        </w:tc>
        <w:tc>
          <w:tcPr>
            <w:tcW w:w="3654" w:type="pct"/>
            <w:vAlign w:val="center"/>
          </w:tcPr>
          <w:p w14:paraId="7939F32A" w14:textId="2582DF7D" w:rsidR="00527D19" w:rsidRPr="006952A6" w:rsidRDefault="00527D19" w:rsidP="00527D19">
            <w:pPr>
              <w:jc w:val="both"/>
              <w:rPr>
                <w:rStyle w:val="fontstyle01"/>
                <w:rFonts w:asciiTheme="majorHAnsi" w:hAnsiTheme="majorHAnsi" w:cstheme="majorHAnsi"/>
              </w:rPr>
            </w:pPr>
            <w:r w:rsidRPr="006952A6">
              <w:rPr>
                <w:rStyle w:val="fontstyle01"/>
                <w:rFonts w:asciiTheme="majorHAnsi" w:hAnsiTheme="majorHAnsi" w:cstheme="majorHAnsi"/>
              </w:rPr>
              <w:t>Barreiras geossintéticas — Instalação de geomembranas poliméricas</w:t>
            </w:r>
          </w:p>
        </w:tc>
      </w:tr>
      <w:tr w:rsidR="00EA1F54" w:rsidRPr="006952A6" w14:paraId="7D56F237" w14:textId="77777777" w:rsidTr="00380218">
        <w:trPr>
          <w:trHeight w:val="303"/>
        </w:trPr>
        <w:tc>
          <w:tcPr>
            <w:tcW w:w="1102" w:type="pct"/>
            <w:vAlign w:val="center"/>
          </w:tcPr>
          <w:p w14:paraId="26FACE44" w14:textId="404D6053" w:rsidR="00EA1F54" w:rsidRPr="006952A6" w:rsidRDefault="00EA1F54" w:rsidP="00EB7272">
            <w:pPr>
              <w:rPr>
                <w:rStyle w:val="fontstyle01"/>
                <w:rFonts w:asciiTheme="majorHAnsi" w:hAnsiTheme="majorHAnsi" w:cstheme="majorHAnsi"/>
              </w:rPr>
            </w:pPr>
            <w:r w:rsidRPr="006952A6">
              <w:rPr>
                <w:rStyle w:val="fontstyle01"/>
                <w:rFonts w:asciiTheme="majorHAnsi" w:hAnsiTheme="majorHAnsi" w:cstheme="majorHAnsi"/>
              </w:rPr>
              <w:t>Lei Municipal n°</w:t>
            </w:r>
            <w:r w:rsidRPr="006952A6">
              <w:rPr>
                <w:rFonts w:asciiTheme="majorHAnsi" w:hAnsiTheme="majorHAnsi" w:cstheme="majorHAnsi"/>
                <w:sz w:val="24"/>
                <w:szCs w:val="24"/>
              </w:rPr>
              <w:t xml:space="preserve"> </w:t>
            </w:r>
            <w:r w:rsidRPr="006952A6">
              <w:rPr>
                <w:rStyle w:val="fontstyle01"/>
                <w:rFonts w:asciiTheme="majorHAnsi" w:hAnsiTheme="majorHAnsi" w:cstheme="majorHAnsi"/>
              </w:rPr>
              <w:t>2.154</w:t>
            </w:r>
          </w:p>
        </w:tc>
        <w:tc>
          <w:tcPr>
            <w:tcW w:w="244" w:type="pct"/>
            <w:vAlign w:val="center"/>
          </w:tcPr>
          <w:p w14:paraId="7EC7D4DA" w14:textId="03672C77" w:rsidR="00EA1F54" w:rsidRPr="006952A6" w:rsidRDefault="00EA1F54" w:rsidP="00EB7272">
            <w:pPr>
              <w:jc w:val="center"/>
              <w:rPr>
                <w:rStyle w:val="fontstyle01"/>
                <w:rFonts w:asciiTheme="majorHAnsi" w:hAnsiTheme="majorHAnsi" w:cstheme="majorHAnsi"/>
              </w:rPr>
            </w:pPr>
            <w:r w:rsidRPr="006952A6">
              <w:rPr>
                <w:rStyle w:val="fontstyle01"/>
                <w:rFonts w:asciiTheme="majorHAnsi" w:hAnsiTheme="majorHAnsi" w:cstheme="majorHAnsi"/>
              </w:rPr>
              <w:t>2017</w:t>
            </w:r>
          </w:p>
        </w:tc>
        <w:tc>
          <w:tcPr>
            <w:tcW w:w="3654" w:type="pct"/>
            <w:vAlign w:val="center"/>
          </w:tcPr>
          <w:p w14:paraId="533D9A58" w14:textId="09998E2E" w:rsidR="00EA1F54" w:rsidRPr="006952A6" w:rsidRDefault="00EA1F54" w:rsidP="00EB7272">
            <w:pPr>
              <w:jc w:val="both"/>
              <w:rPr>
                <w:rStyle w:val="fontstyle01"/>
                <w:rFonts w:asciiTheme="majorHAnsi" w:hAnsiTheme="majorHAnsi" w:cstheme="majorHAnsi"/>
                <w:color w:val="FF0000"/>
              </w:rPr>
            </w:pPr>
            <w:r w:rsidRPr="006952A6">
              <w:rPr>
                <w:rStyle w:val="fontstyle01"/>
                <w:rFonts w:asciiTheme="majorHAnsi" w:hAnsiTheme="majorHAnsi" w:cstheme="majorHAnsi"/>
                <w:color w:val="auto"/>
              </w:rPr>
              <w:t>Dispõe sobre a Política Municipal de Saneamento Básico, e dá outras providências</w:t>
            </w:r>
          </w:p>
        </w:tc>
      </w:tr>
      <w:tr w:rsidR="004E6F8D" w:rsidRPr="006952A6" w14:paraId="7E1F2F9A" w14:textId="77777777" w:rsidTr="00380218">
        <w:trPr>
          <w:trHeight w:val="303"/>
        </w:trPr>
        <w:tc>
          <w:tcPr>
            <w:tcW w:w="1102" w:type="pct"/>
            <w:vAlign w:val="center"/>
          </w:tcPr>
          <w:p w14:paraId="7C0ACA58" w14:textId="1F900D52" w:rsidR="004E6F8D" w:rsidRPr="006952A6" w:rsidRDefault="00527D19" w:rsidP="00527D19">
            <w:pPr>
              <w:jc w:val="center"/>
              <w:rPr>
                <w:rStyle w:val="fontstyle01"/>
                <w:rFonts w:asciiTheme="majorHAnsi" w:hAnsiTheme="majorHAnsi" w:cstheme="majorHAnsi"/>
              </w:rPr>
            </w:pPr>
            <w:r w:rsidRPr="006952A6">
              <w:rPr>
                <w:rStyle w:val="fontstyle01"/>
                <w:rFonts w:asciiTheme="majorHAnsi" w:hAnsiTheme="majorHAnsi" w:cstheme="majorHAnsi"/>
              </w:rPr>
              <w:t>-</w:t>
            </w:r>
          </w:p>
        </w:tc>
        <w:tc>
          <w:tcPr>
            <w:tcW w:w="244" w:type="pct"/>
            <w:vAlign w:val="center"/>
          </w:tcPr>
          <w:p w14:paraId="45019611" w14:textId="00903C80" w:rsidR="004E6F8D" w:rsidRPr="006952A6" w:rsidRDefault="00527D19" w:rsidP="00EB7272">
            <w:pPr>
              <w:jc w:val="center"/>
              <w:rPr>
                <w:rStyle w:val="fontstyle01"/>
                <w:rFonts w:asciiTheme="majorHAnsi" w:hAnsiTheme="majorHAnsi" w:cstheme="majorHAnsi"/>
              </w:rPr>
            </w:pPr>
            <w:r w:rsidRPr="006952A6">
              <w:rPr>
                <w:rStyle w:val="fontstyle01"/>
                <w:rFonts w:asciiTheme="majorHAnsi" w:hAnsiTheme="majorHAnsi" w:cstheme="majorHAnsi"/>
              </w:rPr>
              <w:t>-</w:t>
            </w:r>
          </w:p>
        </w:tc>
        <w:tc>
          <w:tcPr>
            <w:tcW w:w="3654" w:type="pct"/>
            <w:vAlign w:val="center"/>
          </w:tcPr>
          <w:p w14:paraId="68E6ED01" w14:textId="7266E2E9" w:rsidR="004E6F8D" w:rsidRPr="006952A6" w:rsidRDefault="00527D19" w:rsidP="00BC031B">
            <w:pPr>
              <w:jc w:val="both"/>
              <w:rPr>
                <w:rStyle w:val="fontstyle01"/>
                <w:rFonts w:asciiTheme="majorHAnsi" w:hAnsiTheme="majorHAnsi" w:cstheme="majorHAnsi"/>
              </w:rPr>
            </w:pPr>
            <w:r w:rsidRPr="006952A6">
              <w:rPr>
                <w:rStyle w:val="fontstyle01"/>
                <w:rFonts w:asciiTheme="majorHAnsi" w:hAnsiTheme="majorHAnsi" w:cstheme="majorHAnsi"/>
                <w:color w:val="auto"/>
              </w:rPr>
              <w:t>Licença Ambiental de Instalação N° 76415/2024</w:t>
            </w:r>
            <w:r w:rsidR="001E1A4C" w:rsidRPr="006952A6">
              <w:rPr>
                <w:rStyle w:val="fontstyle01"/>
                <w:rFonts w:asciiTheme="majorHAnsi" w:hAnsiTheme="majorHAnsi" w:cstheme="majorHAnsi"/>
                <w:color w:val="auto"/>
              </w:rPr>
              <w:t xml:space="preserve"> </w:t>
            </w:r>
            <w:r w:rsidR="00BC031B" w:rsidRPr="006952A6">
              <w:rPr>
                <w:rStyle w:val="fontstyle01"/>
                <w:rFonts w:asciiTheme="majorHAnsi" w:hAnsiTheme="majorHAnsi" w:cstheme="majorHAnsi"/>
                <w:color w:val="auto"/>
              </w:rPr>
              <w:t>E</w:t>
            </w:r>
            <w:r w:rsidR="001E1A4C" w:rsidRPr="006952A6">
              <w:rPr>
                <w:rStyle w:val="fontstyle01"/>
                <w:rFonts w:asciiTheme="majorHAnsi" w:hAnsiTheme="majorHAnsi" w:cstheme="majorHAnsi"/>
                <w:color w:val="auto"/>
              </w:rPr>
              <w:t xml:space="preserve"> </w:t>
            </w:r>
            <w:r w:rsidRPr="006952A6">
              <w:rPr>
                <w:rStyle w:val="fontstyle01"/>
                <w:rFonts w:asciiTheme="majorHAnsi" w:hAnsiTheme="majorHAnsi" w:cstheme="majorHAnsi"/>
                <w:color w:val="auto"/>
              </w:rPr>
              <w:t>Parecer Técnico</w:t>
            </w:r>
            <w:r w:rsidR="001E1A4C" w:rsidRPr="006952A6">
              <w:rPr>
                <w:rStyle w:val="fontstyle01"/>
                <w:rFonts w:asciiTheme="majorHAnsi" w:hAnsiTheme="majorHAnsi" w:cstheme="majorHAnsi"/>
                <w:color w:val="auto"/>
              </w:rPr>
              <w:t xml:space="preserve"> </w:t>
            </w:r>
            <w:r w:rsidRPr="006952A6">
              <w:rPr>
                <w:rStyle w:val="fontstyle01"/>
                <w:rFonts w:asciiTheme="majorHAnsi" w:hAnsiTheme="majorHAnsi" w:cstheme="majorHAnsi"/>
                <w:color w:val="auto"/>
              </w:rPr>
              <w:t>n° 175700/CINF/SUIMIS/2024</w:t>
            </w:r>
          </w:p>
        </w:tc>
      </w:tr>
    </w:tbl>
    <w:p w14:paraId="72D1749B" w14:textId="591FFE1E" w:rsidR="00F91077" w:rsidRPr="006952A6" w:rsidRDefault="00F91077" w:rsidP="004E6F8D">
      <w:pPr>
        <w:pBdr>
          <w:top w:val="nil"/>
          <w:left w:val="nil"/>
          <w:bottom w:val="nil"/>
          <w:right w:val="nil"/>
          <w:between w:val="nil"/>
        </w:pBdr>
        <w:spacing w:line="360" w:lineRule="auto"/>
        <w:jc w:val="both"/>
        <w:rPr>
          <w:rFonts w:asciiTheme="majorHAnsi" w:eastAsia="Calibri" w:hAnsiTheme="majorHAnsi" w:cstheme="majorHAnsi"/>
          <w:b/>
          <w:color w:val="000000"/>
        </w:rPr>
      </w:pPr>
    </w:p>
    <w:p w14:paraId="0538A1F4" w14:textId="5C55DA04"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DESCRIÇÃO DOS REQUISITOS DA CONTRATAÇÃO</w:t>
      </w:r>
    </w:p>
    <w:p w14:paraId="562E1F28" w14:textId="77777777" w:rsidR="00BC031B" w:rsidRPr="006952A6" w:rsidRDefault="00DC4CE0"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bookmarkStart w:id="1" w:name="_Hlk95743529"/>
      <w:r w:rsidRPr="006952A6">
        <w:rPr>
          <w:rFonts w:asciiTheme="majorHAnsi" w:eastAsia="Calibri" w:hAnsiTheme="majorHAnsi" w:cstheme="majorHAnsi"/>
          <w:bCs/>
          <w:color w:val="000000"/>
        </w:rPr>
        <w:t>A licitante deverá apresentar na data de abertura dos envelopes as documentações abaixo relacionadas:</w:t>
      </w:r>
    </w:p>
    <w:p w14:paraId="3AC65A96" w14:textId="5194D7F8"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eastAsia="Calibri" w:hAnsiTheme="majorHAnsi" w:cstheme="majorHAnsi"/>
          <w:bCs/>
          <w:sz w:val="24"/>
          <w:szCs w:val="24"/>
        </w:rPr>
      </w:pPr>
      <w:r w:rsidRPr="006952A6">
        <w:rPr>
          <w:rStyle w:val="fontstyle21"/>
          <w:rFonts w:asciiTheme="majorHAnsi" w:hAnsiTheme="majorHAnsi" w:cstheme="majorHAnsi"/>
          <w:sz w:val="24"/>
          <w:szCs w:val="24"/>
        </w:rPr>
        <w:lastRenderedPageBreak/>
        <w:t>Certificado de Registro e Quitação do Licitante e de seus Responsáveis Técnicos no Conselho de Classe Competente da região a que estiver vinculada a Licitante, dentro do prazo de validade, que comprove atividade relacionada com o objeto da presente contratação;</w:t>
      </w:r>
    </w:p>
    <w:p w14:paraId="7C375FD8"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Declaração indicando o nome, CPF, e número do registro no Conselho de Classe da região competente, dos seguintes profissionais, de forma permanente, que irão desempenhar a execução dos serviços de que trata o objeto da contratação. </w:t>
      </w:r>
    </w:p>
    <w:p w14:paraId="6F56D66A" w14:textId="5C368A6F" w:rsidR="00BC031B" w:rsidRPr="006952A6" w:rsidRDefault="00BC031B" w:rsidP="00BC031B">
      <w:pPr>
        <w:numPr>
          <w:ilvl w:val="3"/>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01 Coordenador Geral do Gerenciamento e Supervisão: Podendo ser Engenheiro Sanitarista ou Civil com ampla e comprovada experiência na área de gerenciamento, fiscalização ou projetos de obras de Sistema de Esgotamento Sanitário;</w:t>
      </w:r>
    </w:p>
    <w:p w14:paraId="716C8C7A" w14:textId="77777777" w:rsidR="00BC031B" w:rsidRPr="006952A6" w:rsidRDefault="00BC031B" w:rsidP="006952A6">
      <w:pPr>
        <w:numPr>
          <w:ilvl w:val="3"/>
          <w:numId w:val="2"/>
        </w:numPr>
        <w:pBdr>
          <w:top w:val="nil"/>
          <w:left w:val="nil"/>
          <w:bottom w:val="nil"/>
          <w:right w:val="nil"/>
          <w:between w:val="nil"/>
        </w:pBdr>
        <w:tabs>
          <w:tab w:val="left" w:pos="709"/>
          <w:tab w:val="left" w:pos="993"/>
        </w:tabs>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01 (um) Engenheiro Civil; </w:t>
      </w:r>
    </w:p>
    <w:p w14:paraId="6C561AC8" w14:textId="77777777" w:rsidR="00BC031B" w:rsidRPr="006952A6" w:rsidRDefault="00BC031B" w:rsidP="006952A6">
      <w:pPr>
        <w:numPr>
          <w:ilvl w:val="3"/>
          <w:numId w:val="2"/>
        </w:numPr>
        <w:pBdr>
          <w:top w:val="nil"/>
          <w:left w:val="nil"/>
          <w:bottom w:val="nil"/>
          <w:right w:val="nil"/>
          <w:between w:val="nil"/>
        </w:pBdr>
        <w:tabs>
          <w:tab w:val="left" w:pos="709"/>
          <w:tab w:val="left" w:pos="993"/>
        </w:tabs>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01 (um) Engenheiro Sanitarista ou Engenheiro Químico;</w:t>
      </w:r>
    </w:p>
    <w:p w14:paraId="3E4E4B3D" w14:textId="77777777" w:rsidR="00BC031B" w:rsidRPr="006952A6" w:rsidRDefault="00BC031B" w:rsidP="006952A6">
      <w:pPr>
        <w:numPr>
          <w:ilvl w:val="3"/>
          <w:numId w:val="2"/>
        </w:numPr>
        <w:pBdr>
          <w:top w:val="nil"/>
          <w:left w:val="nil"/>
          <w:bottom w:val="nil"/>
          <w:right w:val="nil"/>
          <w:between w:val="nil"/>
        </w:pBdr>
        <w:tabs>
          <w:tab w:val="left" w:pos="709"/>
          <w:tab w:val="left" w:pos="993"/>
        </w:tabs>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01 (um) Engenheiro Eletricista;</w:t>
      </w:r>
    </w:p>
    <w:p w14:paraId="5CA9423E" w14:textId="77777777" w:rsidR="00BC031B" w:rsidRPr="006952A6" w:rsidRDefault="00BC031B" w:rsidP="006952A6">
      <w:pPr>
        <w:numPr>
          <w:ilvl w:val="3"/>
          <w:numId w:val="2"/>
        </w:numPr>
        <w:pBdr>
          <w:top w:val="nil"/>
          <w:left w:val="nil"/>
          <w:bottom w:val="nil"/>
          <w:right w:val="nil"/>
          <w:between w:val="nil"/>
        </w:pBdr>
        <w:tabs>
          <w:tab w:val="left" w:pos="709"/>
          <w:tab w:val="left" w:pos="993"/>
        </w:tabs>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01 (um) Técnico de nível médio com conhecimentos na área de edificação e saneamento básico. </w:t>
      </w:r>
    </w:p>
    <w:p w14:paraId="645F319E"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A comprovação de vínculo profissional far-se-á com a apresentação de cópia da Carteira de Trabalho (CTPS) em que conste a Licitante como CONTRATANTE, do Contrato Social da Licitante em que conste o profissional como sócio, do Contrato de Trabalho ou de Atestado Técnico da empresa, devidamente registrado no Conselho de Classe da região competente ou, ainda, declaração de contratação futura do profissional detentor do atestado apresentado, desde que acompanhada de Declaração de Anuência do profissional. A contratação do citado profissional deverá ter sido efetivada em data não posterior à da assinatura do contrato; quando se tratar de sócio, a comprovação se dará pela apresentação do Contrato Social.</w:t>
      </w:r>
    </w:p>
    <w:p w14:paraId="32FF6639"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O nome do Responsável Técnico (Coordenador Geral) indicado deverá ser o mesmo que constar dos Atestados de Responsabilidade Técnica apresentados para qualificação técnica da Licitante (ANEXO I).</w:t>
      </w:r>
    </w:p>
    <w:p w14:paraId="4E681348"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A Capacitação Técnica-Operacional da Empresa deverá ser comprovada através de Atestados expedidos por pessoas jurídicas de direito público ou privado neste caso, acompanhado com a Certidão de Acervo Técnico com Registro de Atestado (CAT “COM REGISTRO DE ATESTADO”), que tenham como objeto: </w:t>
      </w:r>
    </w:p>
    <w:p w14:paraId="7371DC62" w14:textId="3E11DD6A" w:rsidR="00BC031B" w:rsidRPr="006952A6" w:rsidRDefault="00BC031B" w:rsidP="00BC031B">
      <w:pPr>
        <w:numPr>
          <w:ilvl w:val="3"/>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lastRenderedPageBreak/>
        <w:t xml:space="preserve">Supervisão, Consultoria, Projeto Executivo, Fiscalização ou Gerenciamento de obras de estação de tratamento de efluentes com vazão mínima de 10 litros por segundo. </w:t>
      </w:r>
    </w:p>
    <w:p w14:paraId="30CBB975" w14:textId="77F75658" w:rsidR="00BC031B" w:rsidRPr="006952A6" w:rsidRDefault="00BC031B" w:rsidP="00BC031B">
      <w:pPr>
        <w:numPr>
          <w:ilvl w:val="3"/>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Supervisão, Fiscalização e Gerenciamento de obras de Saneamento Básico com população de projeto de no mínimo de </w:t>
      </w:r>
      <w:r w:rsidR="007E2E20">
        <w:rPr>
          <w:rStyle w:val="fontstyle21"/>
          <w:rFonts w:asciiTheme="majorHAnsi" w:hAnsiTheme="majorHAnsi" w:cstheme="majorHAnsi"/>
          <w:sz w:val="24"/>
          <w:szCs w:val="24"/>
        </w:rPr>
        <w:t>05</w:t>
      </w:r>
      <w:r w:rsidRPr="006952A6">
        <w:rPr>
          <w:rStyle w:val="fontstyle21"/>
          <w:rFonts w:asciiTheme="majorHAnsi" w:hAnsiTheme="majorHAnsi" w:cstheme="majorHAnsi"/>
          <w:sz w:val="24"/>
          <w:szCs w:val="24"/>
        </w:rPr>
        <w:t>.000 habitantes.</w:t>
      </w:r>
    </w:p>
    <w:p w14:paraId="2B8AC13E"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A capacitação técnico-profissional, do Coordenador Geral, deverá ser avaliada mediante apresentação de Certidão de Acervo Técnico - CAT, expedida pelo CREA (Conselho Regional de Engenharia e Agronomia) ou outro conselho de classe equivalente da região pertinente, nos termos da legislação aplicável, em nome do(s) responsável(is) técnico(s) e/ou membros da equipe técnica que participarão do serviço, que demonstre a Anotação de Responsabilidade Técnica -ART, relativo à execução dos serviços que compõem as parcelas de maior relevância técnica e valor significativo da contratação, a saber: </w:t>
      </w:r>
    </w:p>
    <w:p w14:paraId="12F8B3AE" w14:textId="77777777" w:rsidR="00BC031B" w:rsidRPr="006952A6" w:rsidRDefault="00BC031B" w:rsidP="00BC031B">
      <w:pPr>
        <w:numPr>
          <w:ilvl w:val="3"/>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b/>
          <w:sz w:val="24"/>
          <w:szCs w:val="24"/>
        </w:rPr>
        <w:t>Supervisão, Consultoria, Projeto Executivo, Fiscalização ou Gerenciamento de obras de estação de tratamento de efluentes ou sistema de esgotamento sanitário.</w:t>
      </w:r>
    </w:p>
    <w:p w14:paraId="5E58F745" w14:textId="3C47363E" w:rsidR="00BC031B" w:rsidRPr="006952A6" w:rsidRDefault="00BC031B" w:rsidP="00BC031B">
      <w:pPr>
        <w:numPr>
          <w:ilvl w:val="3"/>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b/>
          <w:sz w:val="24"/>
          <w:szCs w:val="24"/>
        </w:rPr>
        <w:t>Supervisão, Fiscalização e Gerenciamento de obras de Saneamento Básico</w:t>
      </w:r>
    </w:p>
    <w:p w14:paraId="161306F5"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Os Atestados e Declarações solicitadas deverão ser emitidos em papel timbrado da empresa ou órgão contratante, com a identificação clara do signatário, inclusive com a indicação do cargo que ocupa na empresa emissora do atestado.</w:t>
      </w:r>
    </w:p>
    <w:p w14:paraId="72FEA643"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Para a comprovação do quantitativo mínimo, NÃO será aceito o somatório de atestados, tendo em vista que, para o objeto ora tratado não há como supor que a execução sucessiva de objetos de pequena dimensão capacite a empresa automaticamente para a execução de objetos maiores, salvo se os atestados apresentados se referirem a serviços executados de forma concomitante, conforme entendimento firmado no Acórdão TCU n.º 2.387/2014-Plenário.</w:t>
      </w:r>
    </w:p>
    <w:p w14:paraId="2E3D6090"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A conformidade dos atestados de capacidade técnica poderá ser confirmada por meio de diligência, sendo que a sua desconformidade implicará na inabilitação da licitante, sem prejuízo de outras sanções cabíveis em virtude de falsidade das informações prestadas.</w:t>
      </w:r>
    </w:p>
    <w:p w14:paraId="7FEE72BB"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Os atestados de capacidade técnica poderão ser apresentados em nome da matriz ou da filial da empresa licitante. </w:t>
      </w:r>
    </w:p>
    <w:p w14:paraId="094CE013"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sz w:val="24"/>
          <w:szCs w:val="24"/>
        </w:rPr>
        <w:t xml:space="preserve">Apresentar somente atestados ou certidões necessários e suficientes para comprovação do exigido, devendo indicar com grifos ou indicação sobre as páginas relativas a essas </w:t>
      </w:r>
      <w:r w:rsidRPr="006952A6">
        <w:rPr>
          <w:rStyle w:val="fontstyle21"/>
          <w:rFonts w:asciiTheme="majorHAnsi" w:hAnsiTheme="majorHAnsi" w:cstheme="majorHAnsi"/>
          <w:sz w:val="24"/>
          <w:szCs w:val="24"/>
        </w:rPr>
        <w:lastRenderedPageBreak/>
        <w:t>demonstrações, para o fim de apenas facilitar os trabalhos da Comissão de Licitação, destacando os itens que comprovem as respectivas exigências.</w:t>
      </w:r>
    </w:p>
    <w:p w14:paraId="668FE7CA" w14:textId="04EC1FDC"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sz w:val="24"/>
          <w:szCs w:val="24"/>
        </w:rPr>
      </w:pPr>
      <w:r w:rsidRPr="006952A6">
        <w:rPr>
          <w:rStyle w:val="fontstyle21"/>
          <w:rFonts w:asciiTheme="majorHAnsi" w:hAnsiTheme="majorHAnsi" w:cstheme="majorHAnsi"/>
          <w:bCs/>
          <w:sz w:val="24"/>
          <w:szCs w:val="24"/>
        </w:rPr>
        <w:t xml:space="preserve">Quando a certidão e /ou atestado não for emitida pelo contratante principal do serviço (órgão ou ente público), deverá ser juntada à documentação pelo menos um dos seguintes documentos: </w:t>
      </w:r>
    </w:p>
    <w:p w14:paraId="39BC2A11" w14:textId="77777777" w:rsidR="00BC031B" w:rsidRPr="006952A6" w:rsidRDefault="00BC031B" w:rsidP="00BC031B">
      <w:pPr>
        <w:pStyle w:val="PargrafodaLista"/>
        <w:numPr>
          <w:ilvl w:val="3"/>
          <w:numId w:val="31"/>
        </w:numPr>
        <w:spacing w:line="360" w:lineRule="auto"/>
        <w:jc w:val="both"/>
        <w:rPr>
          <w:rStyle w:val="fontstyle21"/>
          <w:rFonts w:asciiTheme="majorHAnsi" w:hAnsiTheme="majorHAnsi" w:cstheme="majorHAnsi"/>
          <w:sz w:val="24"/>
          <w:szCs w:val="24"/>
        </w:rPr>
      </w:pPr>
      <w:r w:rsidRPr="006952A6">
        <w:rPr>
          <w:rStyle w:val="fontstyle21"/>
          <w:rFonts w:asciiTheme="majorHAnsi" w:hAnsiTheme="majorHAnsi" w:cstheme="majorHAnsi"/>
          <w:bCs/>
          <w:sz w:val="24"/>
          <w:szCs w:val="24"/>
        </w:rPr>
        <w:t>Declaração formal do contratante principal confirmando que o Licitante tenha participado da execução do serviço objeto do contrato;</w:t>
      </w:r>
    </w:p>
    <w:p w14:paraId="02A6A76B" w14:textId="77777777" w:rsidR="00BC031B" w:rsidRPr="006952A6" w:rsidRDefault="00BC031B" w:rsidP="00BC031B">
      <w:pPr>
        <w:pStyle w:val="PargrafodaLista"/>
        <w:numPr>
          <w:ilvl w:val="3"/>
          <w:numId w:val="31"/>
        </w:numPr>
        <w:spacing w:line="360" w:lineRule="auto"/>
        <w:jc w:val="both"/>
        <w:rPr>
          <w:rStyle w:val="fontstyle21"/>
          <w:rFonts w:asciiTheme="majorHAnsi" w:hAnsiTheme="majorHAnsi" w:cstheme="majorHAnsi"/>
          <w:sz w:val="24"/>
          <w:szCs w:val="24"/>
        </w:rPr>
      </w:pPr>
      <w:r w:rsidRPr="006952A6">
        <w:rPr>
          <w:rStyle w:val="fontstyle21"/>
          <w:rFonts w:asciiTheme="majorHAnsi" w:hAnsiTheme="majorHAnsi" w:cstheme="majorHAnsi"/>
          <w:bCs/>
          <w:sz w:val="24"/>
          <w:szCs w:val="24"/>
        </w:rPr>
        <w:t>Autorização da subcontratação pelo contratante principal, em que conste o nome do Licitante subcontratado para o qual se está emitindo o atestado.</w:t>
      </w:r>
    </w:p>
    <w:p w14:paraId="4151B8C4" w14:textId="77777777" w:rsidR="00BC031B" w:rsidRPr="006952A6" w:rsidRDefault="00BC031B" w:rsidP="00BC031B">
      <w:pPr>
        <w:pStyle w:val="PargrafodaLista"/>
        <w:numPr>
          <w:ilvl w:val="3"/>
          <w:numId w:val="31"/>
        </w:numPr>
        <w:spacing w:line="360" w:lineRule="auto"/>
        <w:jc w:val="both"/>
        <w:rPr>
          <w:rStyle w:val="fontstyle21"/>
          <w:rFonts w:asciiTheme="majorHAnsi" w:hAnsiTheme="majorHAnsi" w:cstheme="majorHAnsi"/>
          <w:sz w:val="24"/>
          <w:szCs w:val="24"/>
        </w:rPr>
      </w:pPr>
      <w:r w:rsidRPr="006952A6">
        <w:rPr>
          <w:rStyle w:val="fontstyle21"/>
          <w:rFonts w:asciiTheme="majorHAnsi" w:hAnsiTheme="majorHAnsi" w:cstheme="majorHAnsi"/>
          <w:bCs/>
          <w:sz w:val="24"/>
          <w:szCs w:val="24"/>
        </w:rPr>
        <w:t>Contrato firmado entre contratado principal e licitante subcontratado, devidamente registrado no CREA.</w:t>
      </w:r>
    </w:p>
    <w:p w14:paraId="71821CE4" w14:textId="4CBB1CEE"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O(s) técnico(s) apresentado(s), para atender o item acima, não poderá(ão) ser contratado(s) em período de experiência ou por prazo explícito em contrato inferior ao cumprimento do prazo previsto para a execução dos serviços, ficando a licitante, nessas condições, inabilitada.</w:t>
      </w:r>
    </w:p>
    <w:p w14:paraId="279B3910"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A licitante deverá apresentar Declaração de não possuir em seu quadro de funcionários, empregados menores de dezoito anos em trabalho noturno, perigoso ou insalubre e menores de dezesseis anos em qualquer trabalho, salvo na condição de aprendiz, a partir de quatorze anos (cumprimento do disposto no art. 7º, XXXIII, da Constituição Federal de 1988).</w:t>
      </w:r>
    </w:p>
    <w:p w14:paraId="08E8D363"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Declaração que não possui empregados executando trabalho degradante ou forçado, observando o disposto nos incisos III e IV do art. 1º e no inciso III do art. 5º da Constituição Federal;</w:t>
      </w:r>
    </w:p>
    <w:p w14:paraId="670235C2"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Declaração que cumpre as exigências de reserva de cargos para pessoa com deficiência e para reabilitado da Previdência Social, previstas em lei e em outras normas específicas;</w:t>
      </w:r>
    </w:p>
    <w:p w14:paraId="5AD5478A"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 xml:space="preserve">Declaração que não possui em seu quadro societário o agente público de órgão ou entidade licitante ou contratante, devendo ser observadas as situações que possam configurar conflito de interesses no exercício ou após o exercício do cargo ou emprego, nos termos da legislação que disciplina a matéria, estendem-se a terceiro que auxilie a condução da contratação na qualidade de integrante de equipe de apoio, profissional especializado ou funcionário ou </w:t>
      </w:r>
      <w:r w:rsidRPr="006952A6">
        <w:rPr>
          <w:rStyle w:val="fontstyle21"/>
          <w:rFonts w:asciiTheme="majorHAnsi" w:hAnsiTheme="majorHAnsi" w:cstheme="majorHAnsi"/>
          <w:bCs/>
          <w:sz w:val="24"/>
          <w:szCs w:val="24"/>
        </w:rPr>
        <w:lastRenderedPageBreak/>
        <w:t>representante de empresa que preste assessoria técnica, em atendimento à vedação disposto no Art. 9º da Lei n. 14.133/21;</w:t>
      </w:r>
    </w:p>
    <w:p w14:paraId="432660D5"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Que atende aos requisitos de habilitação, e o declarante responderá pela veracidade das informações prestadas, na forma da lei.</w:t>
      </w:r>
    </w:p>
    <w:p w14:paraId="325DB434" w14:textId="77777777" w:rsidR="00BC031B" w:rsidRPr="006952A6" w:rsidRDefault="00BC031B" w:rsidP="00BC031B">
      <w:pPr>
        <w:numPr>
          <w:ilvl w:val="2"/>
          <w:numId w:val="2"/>
        </w:numPr>
        <w:pBdr>
          <w:top w:val="nil"/>
          <w:left w:val="nil"/>
          <w:bottom w:val="nil"/>
          <w:right w:val="nil"/>
          <w:between w:val="nil"/>
        </w:pBdr>
        <w:spacing w:line="360" w:lineRule="auto"/>
        <w:ind w:left="0" w:firstLine="0"/>
        <w:jc w:val="both"/>
        <w:rPr>
          <w:rStyle w:val="fontstyle21"/>
          <w:rFonts w:asciiTheme="majorHAnsi" w:hAnsiTheme="majorHAnsi" w:cstheme="majorHAnsi"/>
          <w:bCs/>
          <w:sz w:val="24"/>
          <w:szCs w:val="24"/>
        </w:rPr>
      </w:pPr>
      <w:r w:rsidRPr="006952A6">
        <w:rPr>
          <w:rStyle w:val="fontstyle21"/>
          <w:rFonts w:asciiTheme="majorHAnsi" w:hAnsiTheme="majorHAnsi" w:cstheme="majorHAnsi"/>
          <w:bCs/>
          <w:sz w:val="24"/>
          <w:szCs w:val="24"/>
        </w:rPr>
        <w:t>Nenhum profissional técnico, ainda que credenciado na licitação, poderá representar mais de uma licitante.</w:t>
      </w:r>
    </w:p>
    <w:p w14:paraId="35A8ABF1" w14:textId="4EB6F1BC" w:rsidR="00BC031B" w:rsidRPr="006952A6" w:rsidRDefault="00BC031B" w:rsidP="00BC031B">
      <w:pPr>
        <w:numPr>
          <w:ilvl w:val="2"/>
          <w:numId w:val="2"/>
        </w:numPr>
        <w:pBdr>
          <w:top w:val="nil"/>
          <w:left w:val="nil"/>
          <w:bottom w:val="nil"/>
          <w:right w:val="nil"/>
          <w:between w:val="nil"/>
        </w:pBdr>
        <w:spacing w:line="360" w:lineRule="auto"/>
        <w:ind w:left="0" w:firstLine="0"/>
        <w:jc w:val="both"/>
        <w:rPr>
          <w:rFonts w:asciiTheme="majorHAnsi" w:hAnsiTheme="majorHAnsi" w:cstheme="majorHAnsi"/>
          <w:color w:val="000000"/>
        </w:rPr>
      </w:pPr>
      <w:r w:rsidRPr="006952A6">
        <w:rPr>
          <w:rStyle w:val="fontstyle21"/>
          <w:rFonts w:asciiTheme="majorHAnsi" w:hAnsiTheme="majorHAnsi" w:cstheme="majorHAnsi"/>
          <w:bCs/>
          <w:sz w:val="24"/>
          <w:szCs w:val="24"/>
        </w:rPr>
        <w:t>A licitante deverá preencher a declaração de pleno conhecimento das condições e dificuldades.</w:t>
      </w:r>
      <w:r w:rsidRPr="006952A6">
        <w:rPr>
          <w:rStyle w:val="fontstyle21"/>
          <w:rFonts w:asciiTheme="majorHAnsi" w:hAnsiTheme="majorHAnsi" w:cstheme="majorHAnsi"/>
          <w:sz w:val="24"/>
          <w:szCs w:val="24"/>
        </w:rPr>
        <w:t xml:space="preserve"> </w:t>
      </w:r>
    </w:p>
    <w:p w14:paraId="083D04F1" w14:textId="083C547B" w:rsidR="001E1A4C" w:rsidRPr="006952A6" w:rsidRDefault="001E1A4C" w:rsidP="001E1A4C">
      <w:pPr>
        <w:numPr>
          <w:ilvl w:val="2"/>
          <w:numId w:val="2"/>
        </w:numPr>
        <w:pBdr>
          <w:top w:val="nil"/>
          <w:left w:val="nil"/>
          <w:bottom w:val="nil"/>
          <w:right w:val="nil"/>
          <w:between w:val="nil"/>
        </w:pBdr>
        <w:spacing w:line="360" w:lineRule="auto"/>
        <w:ind w:left="0" w:firstLine="0"/>
        <w:jc w:val="both"/>
        <w:rPr>
          <w:rFonts w:asciiTheme="majorHAnsi" w:hAnsiTheme="majorHAnsi" w:cstheme="majorHAnsi"/>
          <w:color w:val="000000" w:themeColor="text1"/>
        </w:rPr>
      </w:pPr>
      <w:r w:rsidRPr="006952A6">
        <w:rPr>
          <w:rFonts w:asciiTheme="majorHAnsi" w:hAnsiTheme="majorHAnsi" w:cstheme="majorHAnsi"/>
          <w:color w:val="000000" w:themeColor="text1"/>
        </w:rPr>
        <w:t>A presente contratação não tem caráter continuado.</w:t>
      </w:r>
    </w:p>
    <w:p w14:paraId="0BAB948C" w14:textId="3F3BBA83" w:rsidR="00947596" w:rsidRPr="006952A6" w:rsidRDefault="00DC4CE0" w:rsidP="00947596">
      <w:pPr>
        <w:numPr>
          <w:ilvl w:val="2"/>
          <w:numId w:val="2"/>
        </w:numPr>
        <w:pBdr>
          <w:top w:val="nil"/>
          <w:left w:val="nil"/>
          <w:bottom w:val="nil"/>
          <w:right w:val="nil"/>
          <w:between w:val="nil"/>
        </w:pBdr>
        <w:spacing w:line="360" w:lineRule="auto"/>
        <w:ind w:left="0" w:firstLine="0"/>
        <w:jc w:val="both"/>
        <w:rPr>
          <w:rFonts w:asciiTheme="majorHAnsi" w:hAnsiTheme="majorHAnsi" w:cstheme="majorHAnsi"/>
          <w:color w:val="000000" w:themeColor="text1"/>
        </w:rPr>
      </w:pPr>
      <w:r w:rsidRPr="006952A6">
        <w:rPr>
          <w:rFonts w:asciiTheme="majorHAnsi" w:eastAsia="Calibri" w:hAnsiTheme="majorHAnsi" w:cstheme="majorHAnsi"/>
          <w:bCs/>
          <w:color w:val="000000" w:themeColor="text1"/>
        </w:rPr>
        <w:t>Não há necessidades de adequação do ambiente do órgão ou entidade para viabilizar a execução contratual</w:t>
      </w:r>
      <w:bookmarkEnd w:id="1"/>
    </w:p>
    <w:p w14:paraId="14DD14F0" w14:textId="77777777" w:rsidR="00BC031B" w:rsidRPr="006952A6" w:rsidRDefault="00BC031B" w:rsidP="00947596">
      <w:pPr>
        <w:pBdr>
          <w:top w:val="nil"/>
          <w:left w:val="nil"/>
          <w:bottom w:val="nil"/>
          <w:right w:val="nil"/>
          <w:between w:val="nil"/>
        </w:pBdr>
        <w:spacing w:line="360" w:lineRule="auto"/>
        <w:jc w:val="both"/>
        <w:rPr>
          <w:rFonts w:asciiTheme="majorHAnsi" w:hAnsiTheme="majorHAnsi" w:cstheme="majorHAnsi"/>
          <w:color w:val="000000" w:themeColor="text1"/>
        </w:rPr>
      </w:pPr>
    </w:p>
    <w:p w14:paraId="1B9BFAAB" w14:textId="603B7AB6" w:rsidR="00947596" w:rsidRPr="006952A6" w:rsidRDefault="00947596" w:rsidP="00947596">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DESCRIÇÃO BÁSICA DOS SERVIÇOS A SEREM EXECUTADOS</w:t>
      </w:r>
    </w:p>
    <w:p w14:paraId="442F2FFD" w14:textId="77777777" w:rsidR="00BC031B" w:rsidRPr="006952A6" w:rsidRDefault="00BC031B" w:rsidP="00BC031B">
      <w:pPr>
        <w:pStyle w:val="PargrafodaLista"/>
        <w:spacing w:line="360" w:lineRule="auto"/>
        <w:ind w:left="0"/>
        <w:jc w:val="both"/>
        <w:rPr>
          <w:rFonts w:asciiTheme="majorHAnsi" w:hAnsiTheme="majorHAnsi" w:cstheme="majorHAnsi"/>
          <w:bCs/>
        </w:rPr>
      </w:pPr>
      <w:r w:rsidRPr="006952A6">
        <w:rPr>
          <w:rFonts w:asciiTheme="majorHAnsi" w:hAnsiTheme="majorHAnsi" w:cstheme="majorHAnsi"/>
          <w:bCs/>
        </w:rPr>
        <w:t>A CONTRATADA será responsável como consultora da Prefeitura Municipal de Nova Mutum/MT pelo Gerenciamento, Supervisão, Fiscalização Consultoria e Assessoria Técnica das obras objeto deste Temo de Referência, para o que desenvolverá basicamente as seguintes atividades:</w:t>
      </w:r>
    </w:p>
    <w:p w14:paraId="6150C6B6"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Montagem em conjunto com os técnicos da(s) CONSTRUTORA(s), de um plano de execução que estabeleça compatibilização das obras a executar com o prazo total estabelecido para a sua conclusão;</w:t>
      </w:r>
    </w:p>
    <w:p w14:paraId="72E43118"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Elaboração de toda documentação necessária, inclusive as justificativas técnicas e jurídicas, à solicitação de aditivos quantitativos e/ou qualitativos, que ensejem acréscimos de valor e/ou prazo nos contratos das obras.</w:t>
      </w:r>
    </w:p>
    <w:p w14:paraId="373C6506"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 xml:space="preserve">Controle de qualidade e tecnológico das obras e serviços executados pela(s) CONSTRUTORA(s), de acordo com as Normas Técnicas e Especificações Gerais em vigor; </w:t>
      </w:r>
    </w:p>
    <w:p w14:paraId="22FC6209"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Analisar e aprovar partes, etapas ou à totalidade dos serviços executados, em obediência ao previsto no projeto e demais documentação pertinente;</w:t>
      </w:r>
    </w:p>
    <w:p w14:paraId="4749B85A"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Analisar os projetos básicos e executivos, estudos ambientais e outros documentos relativos às obras com O objetivo de tomar conhecimento das características técnicas, das soluções de projeto e das condicionantes ambientais e outros aspectos particulares das obras e de suas compatibilizações.</w:t>
      </w:r>
    </w:p>
    <w:p w14:paraId="723240AA"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lastRenderedPageBreak/>
        <w:t xml:space="preserve">Verificar e aprovar eventuais acréscimos ou supressões de serviços ou materiais necessários ao perfeito cumprimento do objeto contratado; </w:t>
      </w:r>
    </w:p>
    <w:p w14:paraId="0CE7B026"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Analisar e emitir parecer à CONTRATANTE a respeito de alterações contratuais, tais como: suspensão parcial ou total de serviços; execução de serviços não previstos nos contratos; fornecimento de elementos para composição de preços de serviços não previstos e que não constem das tabelas de preços unitários utilizadas na formulação dos orçamentos de referências do edital de licitação:</w:t>
      </w:r>
    </w:p>
    <w:p w14:paraId="2F5D54FB"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Detectar, alertar e propor soluções técnicas para a CONTRATANTE sobre problemas ou quaisquer outras intercorrências de ordem técnica, econômica ou de atendimento á legislação no transcurso das obras considerando as características originais dos projetos e os cronogramas estabelecidos;</w:t>
      </w:r>
    </w:p>
    <w:p w14:paraId="2A91FD59"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Verificar e atestar as medições dos serviços, bem como conferir e encaminhar para pagamento as faturas emitidas pela (s) CONSTRUTORA (s) sobretudo considerando que foram executados em estrita obediência aos projetos, caderno de encargos e especificações técnicas. Todo o procedimento será devidamente registrado e terá, em anexo, as memórias de cálculo e anotações necessárias sendo, em seguida, encaminhado para análise e aprovação pela CONTRATANTE.</w:t>
      </w:r>
    </w:p>
    <w:p w14:paraId="3DB102D8"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Acompanhar as montagens, os ensaios e testes finais da montagem dos equipamentos hidromecânicos e elétricos, visando o início da fase do comissionamento e da operação assistida;</w:t>
      </w:r>
    </w:p>
    <w:p w14:paraId="4AC6E532"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Solicitar a substituição de materiais e equipamentos que sejam considerados defeituosos, inadequados ou inaplicáveis aos serviços e obras:</w:t>
      </w:r>
    </w:p>
    <w:p w14:paraId="4B538901"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Receber, verificar e analisar os relatórios periódicos ou não de execução dos serviços e obras e submetê-los à aprovação final da Fiscalização;</w:t>
      </w:r>
    </w:p>
    <w:p w14:paraId="5EBBBD09"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Verificar os resultados dos ensaios de controle tecnológico, dos levantamentos topográficos e do atendimento aos projetos, além das especificações gerais e particulares e do plano de início das obras</w:t>
      </w:r>
    </w:p>
    <w:p w14:paraId="634FDBA8"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Identificar, quantificar e listar todos os serviços executados para fins de pagamento as Empresas Executoras de projetos e das obras, assumindo, solidariamente com a Fiscalização a responsabilidade pelos dados constantes nas planilhas de medições;</w:t>
      </w:r>
    </w:p>
    <w:p w14:paraId="09AAB0A0"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lastRenderedPageBreak/>
        <w:t>Analisar a apresentação das justificativas técnicas e financeiras, acompanhadas dos cálculos das alterações de quantidades decorrentes no caso de alterações ou modificações de projetos que porventura forem apresentadas pelas Empresas Executoras das obras;</w:t>
      </w:r>
    </w:p>
    <w:p w14:paraId="74468F83"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Realizar levantamento fotográfico numerado, datado e organizado de acordo com normativa a ser estabelecida para cada componente, de todas as etapas das obras;</w:t>
      </w:r>
    </w:p>
    <w:p w14:paraId="51FC86EE"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Solicitar a substituição de qualquer funcionário das CONSTRUTORAS embarace ou dificulte a ação da Fiscalização ou cuja presença no local</w:t>
      </w:r>
    </w:p>
    <w:p w14:paraId="5FD1397E"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Notificar, sob anuência formal da CONTRANTE, por escrito a(s) CONSTRUTORA se observados quaisquer descumprimentos as cláusulas dos contratos firmados, assim como as não conformidades relativas às Normas Técnicas, Projetos, Especificações Técnicas e procedimentos de execução dos serviços não compatíveis.</w:t>
      </w:r>
    </w:p>
    <w:p w14:paraId="7897793A"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Acompanhamento Tecnológico das Obras com base em amostragem dos ensaios executados pela (s) CONSTRUTORA (s), verificando, por outro lado, a qualidade e procedência dos materiais, suprimentos e equipamentos e sua conformidade, para assegurar pleno atendimento às especificações técnicas de Projeto, bem como às Normas da Associação Brasileira de Normas Técnicas - ABNT, indicando quando for o caso, as devidas complementações ou ajustes.</w:t>
      </w:r>
    </w:p>
    <w:p w14:paraId="661299D5"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Registro diário, no livro de ocorrência, citando e comentando os serviços executados em cada frente de trabalho, a equipe e equipamentos utilizados, seus acréscimos, reduções, condições meteorológicas e qualquer outro fato que tenha influência sobre a marcha de execução dos serviços, bem como, as decisões tomadas na condução dos serviços;</w:t>
      </w:r>
    </w:p>
    <w:p w14:paraId="72A472A4"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Registrar em Diário de Obras das Empresas Executoras das obras os eventos relevantes verificados nas obras, tais como: recomendações de projeto não atendidas, problemas de campo que implique em possíveis atrasos ou paralisações e alterações de prazos de finalização de frentes de serviço, o descumprimento à legislação, bem como serviços executados sem liberação, licenciamento ou que não atendam as especificações, Normas Técnicas ou legislação em vigor;</w:t>
      </w:r>
    </w:p>
    <w:p w14:paraId="29CEFDDB"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Liberação da execução das concretagens das obras, com a conferência das ferragens e formas;</w:t>
      </w:r>
    </w:p>
    <w:p w14:paraId="04ED9334"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lastRenderedPageBreak/>
        <w:t>Realizar acompanhamento de ensaios de campo e laboratoriais, sondagens, estudos geotécnicos, acompanhando a correta realização do ensaio e, quando houver a devida necessidade, propor para tomada de decisões.</w:t>
      </w:r>
    </w:p>
    <w:p w14:paraId="2934E0CC"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A CONTRATADA prestará total apoio à CONTRATANTE nos processos relativos ao comissionamento e na fase de operação assistida das unidades integrantes da obra com a elaboração de relatório técnico contendo registro fotográfico ou mesmo de filmagens.</w:t>
      </w:r>
    </w:p>
    <w:p w14:paraId="6CA0C0B5"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Coordenar a supervisão da(s) CONSTRUTORA(S) quanto ao atendimento às exigências estipuladas pelo Órgão Ambiental Licenciador da obra verificando o atendimento às diretrizes, normas, manuais, estudos e planos ambientais relativos ao empreendimento garantindo o pleno atendimento das Licenças Prévia e de Instalação e para obtenção da Licença Ambiental de Operação.</w:t>
      </w:r>
    </w:p>
    <w:p w14:paraId="6E0DCE58"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 Gerenciadora estará encarregada organizar reuniões com a CONSTRUTORA, o SAAE e a Prefeitura Municipal, quando necessário, com o objetivo de avaliar o andamento das obras e discutir soluções de engenharia eventualmente propostas. Essas reuniões ocorrerão mensalmente, entretanto, na medida do necessário e da ocorrência de fatos relevantes, poderão ocorrer em períodos mais curtos</w:t>
      </w:r>
    </w:p>
    <w:p w14:paraId="22B20A12"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Verificação em campo de possíveis interferências, faixas de servidão, desapropriações e compatibilizações necessárias para a execução da obra.</w:t>
      </w:r>
    </w:p>
    <w:p w14:paraId="23391102"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 xml:space="preserve">Proceder análise minuciosa dos projetos a fim de identificar inconsistências ou receber alternativas de soluções por parte da CONSTRUTORA ou da fiscalização que possam resultar em ganhos à obra, seja no tocante à qualidade, prazo de execução ou custos com mobilização de consultores caso haja necessidade e emissão de pareceres técnicos </w:t>
      </w:r>
    </w:p>
    <w:p w14:paraId="5F4E439B"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 xml:space="preserve">Recomendar e elaborar, sempre que necessário, revisão de projetos, metodologia e planilhas orçamentárias correspondentes a alterações de baixo e médio impacto no projeto executivo em virtude de ajustes necessários durante a execução da obra, contemplando dimensionamento, especificações técnicas de serviços e materiais, regulamentações de preços e critérios de medição, quantitativos, composição de preços especiais não constantes em bases de dados (SINAPI), relação de desenhos, etc.; a fim de garantir pleno atendimento ao objeto final. A </w:t>
      </w:r>
      <w:r w:rsidRPr="006952A6">
        <w:rPr>
          <w:rFonts w:asciiTheme="majorHAnsi" w:eastAsia="Calibri" w:hAnsiTheme="majorHAnsi" w:cstheme="majorHAnsi"/>
          <w:bCs/>
          <w:color w:val="000000"/>
        </w:rPr>
        <w:lastRenderedPageBreak/>
        <w:t>CONTRATADA deverá disponibilizar especialistas para solucionar problemas e/ou dificuldades verificadas durante a execução das obras.</w:t>
      </w:r>
    </w:p>
    <w:p w14:paraId="58846EE5"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rPr>
        <w:t>Acompanhar as ações preventivas de segurança adotadas pela CONSTRUTORA bem como relatar as ocorrências de acidentes/incidentes de trabalho;</w:t>
      </w:r>
    </w:p>
    <w:p w14:paraId="6B9F1C02"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Analisar, elaborar e informar a lista de peças e equipamentos para aquisição pela CONTRATANTE, levando em consideração as alterações de projeto que possam vir a ocorrer durante a execução das obras;</w:t>
      </w:r>
    </w:p>
    <w:p w14:paraId="52026A3E"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Relatório Final: Informações quanto à conclusão das obras relatando sobre seu o desenvolvimento, possíveis alterações, as dificuldades encontradas, os comentários referentes ao desempenho da empresa executora, contendo Registro fotográfico do desenvolvimento das principais etapas no decorrer da sua execução, bem como demonstrativo das medições realizadas. Este relatório servirá de reporte para o encerramento administrativo do contrato.</w:t>
      </w:r>
    </w:p>
    <w:p w14:paraId="41B2AD8E"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 xml:space="preserve">Elaboração de Relatórios e Boletins de Medição mensais, especificando o mês de referência, denominação da obra, número do Contrato e nome da CONSTRUTORA responsável pela sua execução, número tipo de Fatura (serviço, reajuste, complementar, etc.). Deverão ser preenchidos com os quantitativos de serviços medidos em campo e respectivos preços unitários, tudo de acordo com as planilhas orçamentárias, critérios de medição e pagamento, acompanhado das respectivas memórias de cálculo. </w:t>
      </w:r>
    </w:p>
    <w:p w14:paraId="7EB9030A"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bCs/>
        </w:rPr>
        <w:t>Controle geométrico, topográfico e tecnológico dos serviços. Caso haja desvio nos resultados, deverá ser comunicado imediatamente e por escrito à CONSTRUTORA, exigindo-se a reexecução dos serviços necessários para reconduzir as obras aos padrões de qualidade estabelecidos.</w:t>
      </w:r>
    </w:p>
    <w:p w14:paraId="1AB68A66"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 xml:space="preserve">A Gerenciadora cuidará para que o referido Plano de Gerenciamento de Resíduos da Construção Civil seja implantado, prevendo-se formas adequadas de seu acondicionamento dos resíduos produzidos, seu transporte e destinação final. Vale destacar que o plano de manejo ou de gerenciamento de resíduos da construção civil também decorre dos próprios dispositivos legais vigentes nas diferentes esferas da legislação brasileira. </w:t>
      </w:r>
    </w:p>
    <w:p w14:paraId="67E836F4" w14:textId="77777777" w:rsidR="00BC031B" w:rsidRPr="006952A6" w:rsidRDefault="00BC031B" w:rsidP="00BC031B">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bookmarkStart w:id="2" w:name="_Toc163480250"/>
      <w:r w:rsidRPr="006952A6">
        <w:rPr>
          <w:rFonts w:asciiTheme="majorHAnsi" w:eastAsia="Calibri" w:hAnsiTheme="majorHAnsi" w:cstheme="majorHAnsi"/>
          <w:bCs/>
          <w:color w:val="000000"/>
        </w:rPr>
        <w:lastRenderedPageBreak/>
        <w:t>Os trabalhos aqui descritos são exemplificativos, não exaustivos, não impedindo que a CONTRATANTE apresente novas demandas no decorrer (da execução contratual, quando pertinentes ao objeto deste Contrato).</w:t>
      </w:r>
      <w:bookmarkEnd w:id="2"/>
    </w:p>
    <w:p w14:paraId="1E9D4CDC" w14:textId="3F392E28" w:rsidR="00F91077" w:rsidRPr="006952A6" w:rsidRDefault="00F91077">
      <w:pPr>
        <w:pBdr>
          <w:top w:val="nil"/>
          <w:left w:val="nil"/>
          <w:bottom w:val="nil"/>
          <w:right w:val="nil"/>
          <w:between w:val="nil"/>
        </w:pBdr>
        <w:spacing w:line="360" w:lineRule="auto"/>
        <w:ind w:left="360"/>
        <w:jc w:val="both"/>
        <w:rPr>
          <w:rFonts w:asciiTheme="majorHAnsi" w:eastAsia="Calibri" w:hAnsiTheme="majorHAnsi" w:cstheme="majorHAnsi"/>
          <w:bCs/>
          <w:strike/>
          <w:color w:val="FF0000"/>
        </w:rPr>
      </w:pPr>
    </w:p>
    <w:p w14:paraId="139A4680" w14:textId="586F85B3"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LEVANTAMENTO DE MERCADO</w:t>
      </w:r>
    </w:p>
    <w:p w14:paraId="0699CCB3" w14:textId="1436EFB7" w:rsidR="00430C35" w:rsidRPr="006952A6" w:rsidRDefault="00615674" w:rsidP="00430C35">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color w:val="000000"/>
        </w:rPr>
      </w:pPr>
      <w:r w:rsidRPr="006952A6">
        <w:rPr>
          <w:rFonts w:asciiTheme="majorHAnsi" w:eastAsia="Calibri" w:hAnsiTheme="majorHAnsi" w:cstheme="majorHAnsi"/>
          <w:bCs/>
          <w:color w:val="000000"/>
        </w:rPr>
        <w:t>O levantamento de mercado consiste na prospecção e análise das alt</w:t>
      </w:r>
      <w:r w:rsidR="00430C35" w:rsidRPr="006952A6">
        <w:rPr>
          <w:rFonts w:asciiTheme="majorHAnsi" w:eastAsia="Calibri" w:hAnsiTheme="majorHAnsi" w:cstheme="majorHAnsi"/>
          <w:bCs/>
          <w:color w:val="000000"/>
        </w:rPr>
        <w:t>ernativas possíveis de soluções, se encontrou as seguintes alternativas:</w:t>
      </w:r>
      <w:r w:rsidRPr="006952A6">
        <w:rPr>
          <w:rFonts w:asciiTheme="majorHAnsi" w:eastAsia="Calibri" w:hAnsiTheme="majorHAnsi" w:cstheme="majorHAnsi"/>
          <w:bCs/>
          <w:color w:val="000000"/>
        </w:rPr>
        <w:t xml:space="preserve"> </w:t>
      </w:r>
    </w:p>
    <w:p w14:paraId="000141B8" w14:textId="219C6F75" w:rsidR="00430C35" w:rsidRPr="006952A6" w:rsidRDefault="00430C35" w:rsidP="00430C35">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
          <w:bCs/>
          <w:color w:val="000000"/>
        </w:rPr>
      </w:pPr>
      <w:r w:rsidRPr="006952A6">
        <w:rPr>
          <w:rFonts w:asciiTheme="majorHAnsi" w:eastAsia="Calibri" w:hAnsiTheme="majorHAnsi" w:cstheme="majorHAnsi"/>
          <w:b/>
          <w:bCs/>
          <w:color w:val="000000"/>
        </w:rPr>
        <w:t xml:space="preserve">Realização </w:t>
      </w:r>
      <w:r w:rsidR="00745C3F" w:rsidRPr="006952A6">
        <w:rPr>
          <w:rFonts w:asciiTheme="majorHAnsi" w:eastAsia="Calibri" w:hAnsiTheme="majorHAnsi" w:cstheme="majorHAnsi"/>
          <w:b/>
          <w:bCs/>
          <w:color w:val="000000"/>
        </w:rPr>
        <w:t>dos serviços de gerenciamento e fiscalização</w:t>
      </w:r>
      <w:r w:rsidRPr="006952A6">
        <w:rPr>
          <w:rFonts w:asciiTheme="majorHAnsi" w:eastAsia="Calibri" w:hAnsiTheme="majorHAnsi" w:cstheme="majorHAnsi"/>
          <w:b/>
          <w:bCs/>
          <w:color w:val="000000"/>
        </w:rPr>
        <w:t xml:space="preserve"> </w:t>
      </w:r>
      <w:r w:rsidR="00DA0AE8" w:rsidRPr="006952A6">
        <w:rPr>
          <w:rFonts w:asciiTheme="majorHAnsi" w:eastAsia="Calibri" w:hAnsiTheme="majorHAnsi" w:cstheme="majorHAnsi"/>
          <w:b/>
          <w:bCs/>
          <w:color w:val="000000"/>
        </w:rPr>
        <w:t xml:space="preserve">pelo corpo técnico e operacional </w:t>
      </w:r>
      <w:r w:rsidR="00745C3F" w:rsidRPr="006952A6">
        <w:rPr>
          <w:rFonts w:asciiTheme="majorHAnsi" w:eastAsia="Calibri" w:hAnsiTheme="majorHAnsi" w:cstheme="majorHAnsi"/>
          <w:b/>
          <w:bCs/>
          <w:color w:val="000000"/>
        </w:rPr>
        <w:t>do SAAE e da Prefeitura Municipal.</w:t>
      </w:r>
    </w:p>
    <w:p w14:paraId="458A9C91" w14:textId="51E25273" w:rsidR="00E66207" w:rsidRPr="006952A6" w:rsidRDefault="00745C3F" w:rsidP="00E66207">
      <w:pPr>
        <w:numPr>
          <w:ilvl w:val="2"/>
          <w:numId w:val="2"/>
        </w:numP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E</w:t>
      </w:r>
      <w:r w:rsidR="00E66207" w:rsidRPr="006952A6">
        <w:rPr>
          <w:rFonts w:asciiTheme="majorHAnsi" w:eastAsia="Calibri" w:hAnsiTheme="majorHAnsi" w:cstheme="majorHAnsi"/>
          <w:bCs/>
        </w:rPr>
        <w:t>ntende-se que a natureza da necessidade como sendo um serviço de grande complexidade</w:t>
      </w:r>
      <w:r w:rsidR="00380218" w:rsidRPr="006952A6">
        <w:rPr>
          <w:rFonts w:asciiTheme="majorHAnsi" w:eastAsia="Calibri" w:hAnsiTheme="majorHAnsi" w:cstheme="majorHAnsi"/>
          <w:bCs/>
        </w:rPr>
        <w:t>, envolvendo expertise na área,</w:t>
      </w:r>
      <w:r w:rsidR="00E66207" w:rsidRPr="006952A6">
        <w:rPr>
          <w:rFonts w:asciiTheme="majorHAnsi" w:eastAsia="Calibri" w:hAnsiTheme="majorHAnsi" w:cstheme="majorHAnsi"/>
          <w:bCs/>
        </w:rPr>
        <w:t xml:space="preserve"> e que envolve questões, não só especificas de saneamento, mas também com o</w:t>
      </w:r>
      <w:r w:rsidR="00380218" w:rsidRPr="006952A6">
        <w:rPr>
          <w:rFonts w:asciiTheme="majorHAnsi" w:eastAsia="Calibri" w:hAnsiTheme="majorHAnsi" w:cstheme="majorHAnsi"/>
          <w:bCs/>
        </w:rPr>
        <w:t>, econômico</w:t>
      </w:r>
      <w:r w:rsidR="00E66207" w:rsidRPr="006952A6">
        <w:rPr>
          <w:rFonts w:asciiTheme="majorHAnsi" w:eastAsia="Calibri" w:hAnsiTheme="majorHAnsi" w:cstheme="majorHAnsi"/>
          <w:bCs/>
        </w:rPr>
        <w:t xml:space="preserve">, elétrico, estrutural e mecânico, que devem dispor dos servidores </w:t>
      </w:r>
      <w:r w:rsidR="00380218" w:rsidRPr="006952A6">
        <w:rPr>
          <w:rFonts w:asciiTheme="majorHAnsi" w:eastAsia="Calibri" w:hAnsiTheme="majorHAnsi" w:cstheme="majorHAnsi"/>
          <w:bCs/>
        </w:rPr>
        <w:t>exclusivos</w:t>
      </w:r>
      <w:r w:rsidR="00E66207" w:rsidRPr="006952A6">
        <w:rPr>
          <w:rFonts w:asciiTheme="majorHAnsi" w:eastAsia="Calibri" w:hAnsiTheme="majorHAnsi" w:cstheme="majorHAnsi"/>
          <w:bCs/>
        </w:rPr>
        <w:t xml:space="preserve"> para realização, o que torna a causa inviável.</w:t>
      </w:r>
    </w:p>
    <w:p w14:paraId="71A53FC3" w14:textId="30561891" w:rsidR="00E66207" w:rsidRPr="006952A6" w:rsidRDefault="00E66207" w:rsidP="00E66207">
      <w:pPr>
        <w:numPr>
          <w:ilvl w:val="2"/>
          <w:numId w:val="2"/>
        </w:numPr>
        <w:spacing w:line="360" w:lineRule="auto"/>
        <w:ind w:left="0" w:firstLine="0"/>
        <w:jc w:val="both"/>
        <w:rPr>
          <w:rFonts w:asciiTheme="majorHAnsi" w:hAnsiTheme="majorHAnsi" w:cstheme="majorHAnsi"/>
          <w:color w:val="0070C0"/>
        </w:rPr>
      </w:pPr>
      <w:r w:rsidRPr="006952A6">
        <w:rPr>
          <w:rFonts w:asciiTheme="majorHAnsi" w:eastAsia="Calibri" w:hAnsiTheme="majorHAnsi" w:cstheme="majorHAnsi"/>
          <w:bCs/>
        </w:rPr>
        <w:t xml:space="preserve">É visto também que, </w:t>
      </w:r>
      <w:r w:rsidR="00380218" w:rsidRPr="006952A6">
        <w:rPr>
          <w:rFonts w:asciiTheme="majorHAnsi" w:eastAsia="Calibri" w:hAnsiTheme="majorHAnsi" w:cstheme="majorHAnsi"/>
          <w:bCs/>
        </w:rPr>
        <w:t>este órgão</w:t>
      </w:r>
      <w:r w:rsidRPr="006952A6">
        <w:rPr>
          <w:rFonts w:asciiTheme="majorHAnsi" w:eastAsia="Calibri" w:hAnsiTheme="majorHAnsi" w:cstheme="majorHAnsi"/>
          <w:bCs/>
        </w:rPr>
        <w:t xml:space="preserve"> indispõe de colaboradores suficientes para execução d</w:t>
      </w:r>
      <w:r w:rsidR="00745C3F" w:rsidRPr="006952A6">
        <w:rPr>
          <w:rFonts w:asciiTheme="majorHAnsi" w:eastAsia="Calibri" w:hAnsiTheme="majorHAnsi" w:cstheme="majorHAnsi"/>
          <w:bCs/>
        </w:rPr>
        <w:t>esta adicional</w:t>
      </w:r>
      <w:r w:rsidRPr="006952A6">
        <w:rPr>
          <w:rFonts w:asciiTheme="majorHAnsi" w:eastAsia="Calibri" w:hAnsiTheme="majorHAnsi" w:cstheme="majorHAnsi"/>
          <w:bCs/>
        </w:rPr>
        <w:t xml:space="preserve"> necessidade, sem contar obrigações </w:t>
      </w:r>
      <w:r w:rsidR="00745C3F" w:rsidRPr="006952A6">
        <w:rPr>
          <w:rFonts w:asciiTheme="majorHAnsi" w:eastAsia="Calibri" w:hAnsiTheme="majorHAnsi" w:cstheme="majorHAnsi"/>
          <w:bCs/>
        </w:rPr>
        <w:t xml:space="preserve">inerentes cotidianas </w:t>
      </w:r>
      <w:r w:rsidRPr="006952A6">
        <w:rPr>
          <w:rFonts w:asciiTheme="majorHAnsi" w:eastAsia="Calibri" w:hAnsiTheme="majorHAnsi" w:cstheme="majorHAnsi"/>
          <w:bCs/>
        </w:rPr>
        <w:t xml:space="preserve">com serviços voltados a operação, manutenção, em especial do sistema de abastecimento de água, e demais </w:t>
      </w:r>
      <w:r w:rsidR="00CF18E2" w:rsidRPr="006952A6">
        <w:rPr>
          <w:rFonts w:asciiTheme="majorHAnsi" w:eastAsia="Calibri" w:hAnsiTheme="majorHAnsi" w:cstheme="majorHAnsi"/>
          <w:bCs/>
        </w:rPr>
        <w:t>atividades</w:t>
      </w:r>
      <w:r w:rsidRPr="006952A6">
        <w:rPr>
          <w:rFonts w:asciiTheme="majorHAnsi" w:eastAsia="Calibri" w:hAnsiTheme="majorHAnsi" w:cstheme="majorHAnsi"/>
          <w:bCs/>
        </w:rPr>
        <w:t xml:space="preserve"> desta Autarquia</w:t>
      </w:r>
      <w:r w:rsidRPr="006952A6">
        <w:rPr>
          <w:rFonts w:asciiTheme="majorHAnsi" w:eastAsia="Calibri" w:hAnsiTheme="majorHAnsi" w:cstheme="majorHAnsi"/>
          <w:bCs/>
          <w:color w:val="0070C0"/>
        </w:rPr>
        <w:t>.</w:t>
      </w:r>
    </w:p>
    <w:p w14:paraId="6B8C1AEA" w14:textId="6E23DB9D" w:rsidR="00E66207" w:rsidRPr="006952A6" w:rsidRDefault="00E66207" w:rsidP="00E66207">
      <w:pPr>
        <w:numPr>
          <w:ilvl w:val="1"/>
          <w:numId w:val="2"/>
        </w:numPr>
        <w:shd w:val="clear" w:color="auto" w:fill="FFFFFF" w:themeFill="background1"/>
        <w:spacing w:line="360" w:lineRule="auto"/>
        <w:ind w:left="0" w:firstLine="0"/>
        <w:jc w:val="both"/>
        <w:rPr>
          <w:rFonts w:asciiTheme="majorHAnsi" w:eastAsia="Calibri" w:hAnsiTheme="majorHAnsi" w:cstheme="majorHAnsi"/>
          <w:b/>
          <w:color w:val="000000"/>
        </w:rPr>
      </w:pPr>
      <w:r w:rsidRPr="006952A6">
        <w:rPr>
          <w:rFonts w:asciiTheme="majorHAnsi" w:eastAsia="Calibri" w:hAnsiTheme="majorHAnsi" w:cstheme="majorHAnsi"/>
          <w:b/>
          <w:color w:val="000000"/>
        </w:rPr>
        <w:t>Realização d</w:t>
      </w:r>
      <w:r w:rsidR="004C2A9C" w:rsidRPr="006952A6">
        <w:rPr>
          <w:rFonts w:asciiTheme="majorHAnsi" w:eastAsia="Calibri" w:hAnsiTheme="majorHAnsi" w:cstheme="majorHAnsi"/>
          <w:b/>
          <w:color w:val="000000"/>
        </w:rPr>
        <w:t>as atividades de gerenciamento</w:t>
      </w:r>
      <w:r w:rsidRPr="006952A6">
        <w:rPr>
          <w:rFonts w:asciiTheme="majorHAnsi" w:eastAsia="Calibri" w:hAnsiTheme="majorHAnsi" w:cstheme="majorHAnsi"/>
          <w:b/>
          <w:color w:val="000000"/>
        </w:rPr>
        <w:t xml:space="preserve"> através da contratação de empresa especializada:</w:t>
      </w:r>
    </w:p>
    <w:p w14:paraId="78F1859B" w14:textId="77777777" w:rsidR="00E66207" w:rsidRPr="006952A6" w:rsidRDefault="00E66207" w:rsidP="00E66207">
      <w:pPr>
        <w:numPr>
          <w:ilvl w:val="2"/>
          <w:numId w:val="2"/>
        </w:numPr>
        <w:spacing w:line="360" w:lineRule="auto"/>
        <w:ind w:left="0" w:firstLine="0"/>
        <w:jc w:val="both"/>
        <w:rPr>
          <w:rFonts w:asciiTheme="majorHAnsi" w:eastAsia="Calibri" w:hAnsiTheme="majorHAnsi" w:cstheme="majorHAnsi"/>
          <w:b/>
          <w:color w:val="000000" w:themeColor="text1"/>
        </w:rPr>
      </w:pPr>
      <w:r w:rsidRPr="006952A6">
        <w:rPr>
          <w:rFonts w:asciiTheme="majorHAnsi" w:eastAsia="Calibri" w:hAnsiTheme="majorHAnsi" w:cstheme="majorHAnsi"/>
          <w:color w:val="000000" w:themeColor="text1"/>
        </w:rPr>
        <w:t>Com a pesquisa de contratações similares por outros órgãos públicos, notou-se que existem diversas contratações semelhantes feitas para atendimento da mesma necessidade ou equivalente:</w:t>
      </w:r>
    </w:p>
    <w:p w14:paraId="4C16EDF1" w14:textId="2AA5433C" w:rsidR="004C2A9C" w:rsidRPr="006952A6" w:rsidRDefault="00640391" w:rsidP="00E8796C">
      <w:pPr>
        <w:numPr>
          <w:ilvl w:val="2"/>
          <w:numId w:val="2"/>
        </w:numPr>
        <w:spacing w:line="360" w:lineRule="auto"/>
        <w:ind w:left="0" w:firstLine="0"/>
        <w:jc w:val="both"/>
        <w:rPr>
          <w:rStyle w:val="Hyperlink"/>
          <w:rFonts w:asciiTheme="majorHAnsi" w:eastAsia="Calibri" w:hAnsiTheme="majorHAnsi" w:cstheme="majorHAnsi"/>
          <w:bCs/>
          <w:color w:val="000000" w:themeColor="text1"/>
          <w:u w:val="none"/>
        </w:rPr>
      </w:pPr>
      <w:r w:rsidRPr="006952A6">
        <w:rPr>
          <w:rStyle w:val="Hyperlink"/>
          <w:rFonts w:asciiTheme="majorHAnsi" w:eastAsia="Calibri" w:hAnsiTheme="majorHAnsi" w:cstheme="majorHAnsi"/>
          <w:bCs/>
          <w:color w:val="000000" w:themeColor="text1"/>
          <w:u w:val="none"/>
        </w:rPr>
        <w:t xml:space="preserve">CONCORRÊNCIA </w:t>
      </w:r>
      <w:r w:rsidR="004C2A9C" w:rsidRPr="006952A6">
        <w:rPr>
          <w:rStyle w:val="Hyperlink"/>
          <w:rFonts w:asciiTheme="majorHAnsi" w:eastAsia="Calibri" w:hAnsiTheme="majorHAnsi" w:cstheme="majorHAnsi"/>
          <w:bCs/>
          <w:color w:val="000000" w:themeColor="text1"/>
          <w:u w:val="none"/>
        </w:rPr>
        <w:t>n° 007/2019 do SEMASA – Serviço Municipal de Água, Saneamento Básico e Infraestrutura (município de Itajaí/SC) com o seguinte objeto: Contratação de empresa para prestação de serviços técnicos de engenharia para gerenciamento e fiscalização das obras do Sistema de Esgotamento Sanitário – SES Ribeirão da Murta.</w:t>
      </w:r>
    </w:p>
    <w:p w14:paraId="575429BB" w14:textId="0E427E52" w:rsidR="004C2A9C" w:rsidRPr="006952A6" w:rsidRDefault="00640391" w:rsidP="00E8796C">
      <w:pPr>
        <w:numPr>
          <w:ilvl w:val="2"/>
          <w:numId w:val="2"/>
        </w:numPr>
        <w:spacing w:line="360" w:lineRule="auto"/>
        <w:ind w:left="0" w:firstLine="0"/>
        <w:jc w:val="both"/>
        <w:rPr>
          <w:rStyle w:val="Hyperlink"/>
          <w:rFonts w:asciiTheme="majorHAnsi" w:eastAsia="Calibri" w:hAnsiTheme="majorHAnsi" w:cstheme="majorHAnsi"/>
          <w:bCs/>
          <w:color w:val="000000" w:themeColor="text1"/>
          <w:u w:val="none"/>
        </w:rPr>
      </w:pPr>
      <w:r w:rsidRPr="006952A6">
        <w:rPr>
          <w:rStyle w:val="Hyperlink"/>
          <w:rFonts w:asciiTheme="majorHAnsi" w:eastAsia="Calibri" w:hAnsiTheme="majorHAnsi" w:cstheme="majorHAnsi"/>
          <w:bCs/>
          <w:color w:val="000000" w:themeColor="text1"/>
          <w:u w:val="none"/>
        </w:rPr>
        <w:t>CONCORRÊNCIA</w:t>
      </w:r>
      <w:r w:rsidR="004C2A9C" w:rsidRPr="006952A6">
        <w:rPr>
          <w:rStyle w:val="Hyperlink"/>
          <w:rFonts w:asciiTheme="majorHAnsi" w:eastAsia="Calibri" w:hAnsiTheme="majorHAnsi" w:cstheme="majorHAnsi"/>
          <w:bCs/>
          <w:color w:val="000000" w:themeColor="text1"/>
          <w:u w:val="none"/>
        </w:rPr>
        <w:t xml:space="preserve"> n° 002/2020 do Serviço Autônomo Municipal De Água E Esgoto (município de Tangará da Serra/MT) com o seguinte objeto: contratação de serviços de engenharia consultiva para o gerenciamento e fiscalização das obras de parte do esgotamento sanitário do município de Tangará Da Serra/MT, sistema de esgotamento sanitário referente ao </w:t>
      </w:r>
      <w:r w:rsidR="004C2A9C" w:rsidRPr="006952A6">
        <w:rPr>
          <w:rStyle w:val="Hyperlink"/>
          <w:rFonts w:asciiTheme="majorHAnsi" w:eastAsia="Calibri" w:hAnsiTheme="majorHAnsi" w:cstheme="majorHAnsi"/>
          <w:bCs/>
          <w:color w:val="000000" w:themeColor="text1"/>
          <w:u w:val="none"/>
        </w:rPr>
        <w:lastRenderedPageBreak/>
        <w:t xml:space="preserve">contrato de financiamento nº. 0505807-57 - </w:t>
      </w:r>
      <w:r w:rsidR="00380218" w:rsidRPr="006952A6">
        <w:rPr>
          <w:rStyle w:val="Hyperlink"/>
          <w:rFonts w:asciiTheme="majorHAnsi" w:eastAsia="Calibri" w:hAnsiTheme="majorHAnsi" w:cstheme="majorHAnsi"/>
          <w:bCs/>
          <w:color w:val="000000" w:themeColor="text1"/>
          <w:u w:val="none"/>
        </w:rPr>
        <w:t>“Programa</w:t>
      </w:r>
      <w:r w:rsidR="004C2A9C" w:rsidRPr="006952A6">
        <w:rPr>
          <w:rStyle w:val="Hyperlink"/>
          <w:rFonts w:asciiTheme="majorHAnsi" w:eastAsia="Calibri" w:hAnsiTheme="majorHAnsi" w:cstheme="majorHAnsi"/>
          <w:bCs/>
          <w:color w:val="000000" w:themeColor="text1"/>
          <w:u w:val="none"/>
        </w:rPr>
        <w:t xml:space="preserve"> </w:t>
      </w:r>
      <w:r w:rsidR="00380218" w:rsidRPr="006952A6">
        <w:rPr>
          <w:rStyle w:val="Hyperlink"/>
          <w:rFonts w:asciiTheme="majorHAnsi" w:eastAsia="Calibri" w:hAnsiTheme="majorHAnsi" w:cstheme="majorHAnsi"/>
          <w:bCs/>
          <w:color w:val="000000" w:themeColor="text1"/>
          <w:u w:val="none"/>
        </w:rPr>
        <w:t>Sane</w:t>
      </w:r>
      <w:r w:rsidR="004C2A9C" w:rsidRPr="006952A6">
        <w:rPr>
          <w:rStyle w:val="Hyperlink"/>
          <w:rFonts w:asciiTheme="majorHAnsi" w:eastAsia="Calibri" w:hAnsiTheme="majorHAnsi" w:cstheme="majorHAnsi"/>
          <w:bCs/>
          <w:color w:val="000000" w:themeColor="text1"/>
          <w:u w:val="none"/>
        </w:rPr>
        <w:t xml:space="preserve">amento para </w:t>
      </w:r>
      <w:r w:rsidR="00380218" w:rsidRPr="006952A6">
        <w:rPr>
          <w:rStyle w:val="Hyperlink"/>
          <w:rFonts w:asciiTheme="majorHAnsi" w:eastAsia="Calibri" w:hAnsiTheme="majorHAnsi" w:cstheme="majorHAnsi"/>
          <w:bCs/>
          <w:color w:val="000000" w:themeColor="text1"/>
          <w:u w:val="none"/>
        </w:rPr>
        <w:t>T</w:t>
      </w:r>
      <w:r w:rsidR="004C2A9C" w:rsidRPr="006952A6">
        <w:rPr>
          <w:rStyle w:val="Hyperlink"/>
          <w:rFonts w:asciiTheme="majorHAnsi" w:eastAsia="Calibri" w:hAnsiTheme="majorHAnsi" w:cstheme="majorHAnsi"/>
          <w:bCs/>
          <w:color w:val="000000" w:themeColor="text1"/>
          <w:u w:val="none"/>
        </w:rPr>
        <w:t xml:space="preserve">odos – </w:t>
      </w:r>
      <w:r w:rsidR="00380218" w:rsidRPr="006952A6">
        <w:rPr>
          <w:rStyle w:val="Hyperlink"/>
          <w:rFonts w:asciiTheme="majorHAnsi" w:eastAsia="Calibri" w:hAnsiTheme="majorHAnsi" w:cstheme="majorHAnsi"/>
          <w:bCs/>
          <w:color w:val="000000" w:themeColor="text1"/>
          <w:u w:val="none"/>
        </w:rPr>
        <w:t>Mutuários P</w:t>
      </w:r>
      <w:r w:rsidR="004C2A9C" w:rsidRPr="006952A6">
        <w:rPr>
          <w:rStyle w:val="Hyperlink"/>
          <w:rFonts w:asciiTheme="majorHAnsi" w:eastAsia="Calibri" w:hAnsiTheme="majorHAnsi" w:cstheme="majorHAnsi"/>
          <w:bCs/>
          <w:color w:val="000000" w:themeColor="text1"/>
          <w:u w:val="none"/>
        </w:rPr>
        <w:t xml:space="preserve">úblicos – </w:t>
      </w:r>
      <w:r w:rsidR="00380218" w:rsidRPr="006952A6">
        <w:rPr>
          <w:rStyle w:val="Hyperlink"/>
          <w:rFonts w:asciiTheme="majorHAnsi" w:eastAsia="Calibri" w:hAnsiTheme="majorHAnsi" w:cstheme="majorHAnsi"/>
          <w:bCs/>
          <w:color w:val="000000" w:themeColor="text1"/>
          <w:u w:val="none"/>
        </w:rPr>
        <w:t>I</w:t>
      </w:r>
      <w:r w:rsidR="004C2A9C" w:rsidRPr="006952A6">
        <w:rPr>
          <w:rStyle w:val="Hyperlink"/>
          <w:rFonts w:asciiTheme="majorHAnsi" w:eastAsia="Calibri" w:hAnsiTheme="majorHAnsi" w:cstheme="majorHAnsi"/>
          <w:bCs/>
          <w:color w:val="000000" w:themeColor="text1"/>
          <w:u w:val="none"/>
        </w:rPr>
        <w:t>mplantação do SES bacias Figueira, Buriti e Araputanga rede coletora, estações elevatórias rede pressurizada e ligação domiciliar”</w:t>
      </w:r>
      <w:r w:rsidR="00BC031B" w:rsidRPr="006952A6">
        <w:rPr>
          <w:rStyle w:val="Hyperlink"/>
          <w:rFonts w:asciiTheme="majorHAnsi" w:eastAsia="Calibri" w:hAnsiTheme="majorHAnsi" w:cstheme="majorHAnsi"/>
          <w:bCs/>
          <w:color w:val="000000" w:themeColor="text1"/>
          <w:u w:val="none"/>
        </w:rPr>
        <w:t>.</w:t>
      </w:r>
    </w:p>
    <w:p w14:paraId="5BDC1840" w14:textId="39B196ED" w:rsidR="004C2A9C" w:rsidRPr="006952A6" w:rsidRDefault="00640391" w:rsidP="00E8796C">
      <w:pPr>
        <w:numPr>
          <w:ilvl w:val="2"/>
          <w:numId w:val="2"/>
        </w:numPr>
        <w:spacing w:line="360" w:lineRule="auto"/>
        <w:ind w:left="0" w:firstLine="0"/>
        <w:jc w:val="both"/>
        <w:rPr>
          <w:rStyle w:val="Hyperlink"/>
          <w:rFonts w:asciiTheme="majorHAnsi" w:eastAsia="Calibri" w:hAnsiTheme="majorHAnsi" w:cstheme="majorHAnsi"/>
          <w:bCs/>
          <w:color w:val="000000" w:themeColor="text1"/>
          <w:u w:val="none"/>
        </w:rPr>
      </w:pPr>
      <w:r w:rsidRPr="006952A6">
        <w:rPr>
          <w:rStyle w:val="Hyperlink"/>
          <w:rFonts w:asciiTheme="majorHAnsi" w:eastAsia="Calibri" w:hAnsiTheme="majorHAnsi" w:cstheme="majorHAnsi"/>
          <w:bCs/>
          <w:color w:val="000000" w:themeColor="text1"/>
          <w:u w:val="none"/>
        </w:rPr>
        <w:t xml:space="preserve">TOMADA DE PREÇOS </w:t>
      </w:r>
      <w:r w:rsidR="00E8796C" w:rsidRPr="006952A6">
        <w:rPr>
          <w:rStyle w:val="Hyperlink"/>
          <w:rFonts w:asciiTheme="majorHAnsi" w:eastAsia="Calibri" w:hAnsiTheme="majorHAnsi" w:cstheme="majorHAnsi"/>
          <w:bCs/>
          <w:color w:val="000000" w:themeColor="text1"/>
          <w:u w:val="none"/>
        </w:rPr>
        <w:t>n° 003/2019 do Serviço Autônomo De Água E Esgoto De Barra Mansa/RJ objetivando a Contratação de serviços técnicos de consultoria na área de engenharia para gerenciamento e supervisão das obras de ampliação do sistema de esgoto do município de Barra Mansa – RJ, referente a construção da estação de tratamento de esgoto – ETE 1 – Saudade</w:t>
      </w:r>
      <w:r w:rsidR="00BC031B" w:rsidRPr="006952A6">
        <w:rPr>
          <w:rStyle w:val="Hyperlink"/>
          <w:rFonts w:asciiTheme="majorHAnsi" w:eastAsia="Calibri" w:hAnsiTheme="majorHAnsi" w:cstheme="majorHAnsi"/>
          <w:bCs/>
          <w:color w:val="000000" w:themeColor="text1"/>
          <w:u w:val="none"/>
        </w:rPr>
        <w:t>.</w:t>
      </w:r>
    </w:p>
    <w:p w14:paraId="06D7CEE1" w14:textId="233B9B9F" w:rsidR="00E8796C" w:rsidRPr="006952A6" w:rsidRDefault="00640391" w:rsidP="00E8796C">
      <w:pPr>
        <w:numPr>
          <w:ilvl w:val="2"/>
          <w:numId w:val="2"/>
        </w:numPr>
        <w:spacing w:line="360" w:lineRule="auto"/>
        <w:ind w:left="0" w:firstLine="0"/>
        <w:jc w:val="both"/>
        <w:rPr>
          <w:rStyle w:val="Hyperlink"/>
          <w:rFonts w:asciiTheme="majorHAnsi" w:eastAsia="Calibri" w:hAnsiTheme="majorHAnsi" w:cstheme="majorHAnsi"/>
          <w:bCs/>
          <w:color w:val="000000" w:themeColor="text1"/>
          <w:u w:val="none"/>
        </w:rPr>
      </w:pPr>
      <w:r w:rsidRPr="006952A6">
        <w:rPr>
          <w:rFonts w:asciiTheme="majorHAnsi" w:eastAsia="Calibri" w:hAnsiTheme="majorHAnsi" w:cstheme="majorHAnsi"/>
        </w:rPr>
        <w:t xml:space="preserve">PREGÃO ELETRÔNICO </w:t>
      </w:r>
      <w:r w:rsidR="00E8796C" w:rsidRPr="006952A6">
        <w:rPr>
          <w:rFonts w:asciiTheme="majorHAnsi" w:eastAsia="Calibri" w:hAnsiTheme="majorHAnsi" w:cstheme="majorHAnsi"/>
        </w:rPr>
        <w:t>Nº</w:t>
      </w:r>
      <w:r w:rsidR="00E8796C" w:rsidRPr="006952A6">
        <w:rPr>
          <w:rStyle w:val="Hyperlink"/>
          <w:rFonts w:asciiTheme="majorHAnsi" w:eastAsia="Calibri" w:hAnsiTheme="majorHAnsi" w:cstheme="majorHAnsi"/>
          <w:bCs/>
          <w:color w:val="000000" w:themeColor="text1"/>
          <w:u w:val="none"/>
        </w:rPr>
        <w:t xml:space="preserve"> 012/2021 - Prefeitura Municipal de São Félix do Xingu/PA, com o seguinte objeto: contratação de empresa do ramo de engenharia consultiva para gerenciamento e fiscalização das obras de implantação de parte do sistema de esgotamento sanitário da sede do município São Félix Do Xingu –PA.</w:t>
      </w:r>
    </w:p>
    <w:p w14:paraId="121BFCFD" w14:textId="0B6A2507" w:rsidR="00E8796C" w:rsidRPr="006952A6" w:rsidRDefault="00640391" w:rsidP="00E8796C">
      <w:pPr>
        <w:numPr>
          <w:ilvl w:val="2"/>
          <w:numId w:val="2"/>
        </w:numPr>
        <w:spacing w:line="360" w:lineRule="auto"/>
        <w:ind w:left="0" w:firstLine="0"/>
        <w:jc w:val="both"/>
        <w:rPr>
          <w:rFonts w:asciiTheme="majorHAnsi" w:eastAsia="Calibri" w:hAnsiTheme="majorHAnsi" w:cstheme="majorHAnsi"/>
          <w:bCs/>
          <w:color w:val="000000" w:themeColor="text1"/>
        </w:rPr>
      </w:pPr>
      <w:r w:rsidRPr="006952A6">
        <w:rPr>
          <w:rFonts w:asciiTheme="majorHAnsi" w:eastAsia="Calibri" w:hAnsiTheme="majorHAnsi" w:cstheme="majorHAnsi"/>
        </w:rPr>
        <w:t xml:space="preserve">TOMADA DE PREÇOS </w:t>
      </w:r>
      <w:r w:rsidR="00E8796C" w:rsidRPr="006952A6">
        <w:rPr>
          <w:rFonts w:asciiTheme="majorHAnsi" w:eastAsia="Calibri" w:hAnsiTheme="majorHAnsi" w:cstheme="majorHAnsi"/>
        </w:rPr>
        <w:t>n° 005/2021 do SANEAR (Serviço de Saneamento Ambiental de Rondonópolis/MT com o seguinte objeto: contratação de empresa especializada para execução de serviços de gerenciamento, supervisão e fiscalização de obras de saneamento.</w:t>
      </w:r>
    </w:p>
    <w:p w14:paraId="2340EADB" w14:textId="60623A5C" w:rsidR="00640391" w:rsidRPr="006952A6" w:rsidRDefault="00640391" w:rsidP="00640391">
      <w:pPr>
        <w:numPr>
          <w:ilvl w:val="2"/>
          <w:numId w:val="2"/>
        </w:numPr>
        <w:spacing w:line="360" w:lineRule="auto"/>
        <w:ind w:left="0" w:firstLine="0"/>
        <w:jc w:val="both"/>
        <w:rPr>
          <w:rStyle w:val="fontstyle01"/>
          <w:rFonts w:asciiTheme="majorHAnsi" w:eastAsia="Calibri" w:hAnsiTheme="majorHAnsi" w:cstheme="majorHAnsi"/>
          <w:bCs/>
          <w:color w:val="000000" w:themeColor="text1"/>
        </w:rPr>
      </w:pPr>
      <w:r w:rsidRPr="006952A6">
        <w:rPr>
          <w:rFonts w:asciiTheme="majorHAnsi" w:eastAsia="Calibri" w:hAnsiTheme="majorHAnsi" w:cstheme="majorHAnsi"/>
        </w:rPr>
        <w:t xml:space="preserve">CONCORRÊNCIA </w:t>
      </w:r>
      <w:r w:rsidR="00745C3F" w:rsidRPr="006952A6">
        <w:rPr>
          <w:rFonts w:asciiTheme="majorHAnsi" w:eastAsia="Calibri" w:hAnsiTheme="majorHAnsi" w:cstheme="majorHAnsi"/>
        </w:rPr>
        <w:t>Nº 001/2023</w:t>
      </w:r>
      <w:r w:rsidR="00745C3F" w:rsidRPr="006952A6">
        <w:rPr>
          <w:rFonts w:asciiTheme="majorHAnsi" w:hAnsiTheme="majorHAnsi" w:cstheme="majorHAnsi"/>
        </w:rPr>
        <w:t xml:space="preserve">, do Serviço Autônomo de Água e Esgoto de </w:t>
      </w:r>
      <w:r w:rsidRPr="006952A6">
        <w:rPr>
          <w:rFonts w:asciiTheme="majorHAnsi" w:hAnsiTheme="majorHAnsi" w:cstheme="majorHAnsi"/>
        </w:rPr>
        <w:t>Jacareí</w:t>
      </w:r>
      <w:r w:rsidR="00745C3F" w:rsidRPr="006952A6">
        <w:rPr>
          <w:rFonts w:asciiTheme="majorHAnsi" w:hAnsiTheme="majorHAnsi" w:cstheme="majorHAnsi"/>
        </w:rPr>
        <w:t xml:space="preserve">/SP, objetivando a </w:t>
      </w:r>
      <w:r w:rsidR="00745C3F" w:rsidRPr="006952A6">
        <w:rPr>
          <w:rStyle w:val="fontstyle01"/>
          <w:rFonts w:asciiTheme="majorHAnsi" w:hAnsiTheme="majorHAnsi" w:cstheme="majorHAnsi"/>
        </w:rPr>
        <w:t>contratação de empresa especializada em engenharia consultiva para prestação de serviços de apoio técnico a gestão e fiscalização para análise, revisão e gerenciamento de projetos e obras.</w:t>
      </w:r>
    </w:p>
    <w:p w14:paraId="25B67723" w14:textId="77777777" w:rsidR="00640391" w:rsidRPr="006952A6" w:rsidRDefault="00640391" w:rsidP="002358EC">
      <w:pPr>
        <w:numPr>
          <w:ilvl w:val="2"/>
          <w:numId w:val="2"/>
        </w:numPr>
        <w:spacing w:line="360" w:lineRule="auto"/>
        <w:ind w:left="0" w:firstLine="0"/>
        <w:jc w:val="both"/>
        <w:rPr>
          <w:rFonts w:asciiTheme="majorHAnsi" w:hAnsiTheme="majorHAnsi" w:cstheme="majorHAnsi"/>
        </w:rPr>
      </w:pPr>
      <w:r w:rsidRPr="006952A6">
        <w:rPr>
          <w:rFonts w:asciiTheme="majorHAnsi" w:eastAsia="Calibri" w:hAnsiTheme="majorHAnsi" w:cstheme="majorHAnsi"/>
        </w:rPr>
        <w:t>LICITAÇÃO COMPESA Nº 179/2022 - Contratação de serviços especializados de engenharia consultiva para a supervisão, fiscalização, consultoria e assessoria técnica das obras da COMPANHIA PERNAMBUCANA DE SANEAMENTO.</w:t>
      </w:r>
    </w:p>
    <w:p w14:paraId="31B7BFCC" w14:textId="4894AAAC" w:rsidR="00640391" w:rsidRPr="006952A6" w:rsidRDefault="00640391" w:rsidP="00640391">
      <w:pPr>
        <w:numPr>
          <w:ilvl w:val="2"/>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PREGÃO ELETRÔNICO Nº 03/2023 do Serviço Autônomo Municipal de Água e Esgoto – SAMAE de São Bento do Sul - contratação de empresa de Engenharia especializada em SERVIÇOS DE GERENCIAMENTO, FISCALIZAÇÃO E SUPERVISÃO DE OBRAS, de implantação de sistema de esgotamento sanitário no Bairro Serra Alta, da cidade de São Bento do Sul – SC, contemplando aproximadamente, 29.000 metros de rede, 6.430 metros de emissário, 1.863 ligações, 25 estações elevatórias.</w:t>
      </w:r>
    </w:p>
    <w:p w14:paraId="3117DB6D" w14:textId="2FCE5889" w:rsidR="00640391" w:rsidRPr="006952A6" w:rsidRDefault="00640391" w:rsidP="00640391">
      <w:pPr>
        <w:numPr>
          <w:ilvl w:val="2"/>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 xml:space="preserve">TOMADA DE PREÇO Nº 011/2023 da Prefeitura Municipal de Nova Mutum – MT. Tendo como objeto: “Contratação De Empresa Para Execução De Serviços De Supervisão Das Obras De </w:t>
      </w:r>
      <w:r w:rsidRPr="006952A6">
        <w:rPr>
          <w:rFonts w:asciiTheme="majorHAnsi" w:eastAsia="Calibri" w:hAnsiTheme="majorHAnsi" w:cstheme="majorHAnsi"/>
        </w:rPr>
        <w:lastRenderedPageBreak/>
        <w:t>Implantação E Pavimentação De Passagem Superior Na Rodovia Br – 163, Trecho: Entroncamento Mt-249 – Fim Travessia Urbana De Nova Mutum, Subtrecho: Km 597,50 – Km 598,50, Extensão: 1,00 Km”</w:t>
      </w:r>
    </w:p>
    <w:p w14:paraId="5C27E3F4" w14:textId="01DC7DCF" w:rsidR="006236E8" w:rsidRPr="006952A6" w:rsidRDefault="006236E8" w:rsidP="006236E8">
      <w:pPr>
        <w:spacing w:line="360" w:lineRule="auto"/>
        <w:jc w:val="both"/>
        <w:rPr>
          <w:rFonts w:asciiTheme="majorHAnsi" w:eastAsia="Calibri" w:hAnsiTheme="majorHAnsi" w:cstheme="majorHAnsi"/>
          <w:b/>
          <w:color w:val="000000" w:themeColor="text1"/>
          <w:u w:val="single"/>
        </w:rPr>
      </w:pPr>
    </w:p>
    <w:p w14:paraId="122C4708" w14:textId="7142BAB1"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 xml:space="preserve">ESTIMATIVA DAS QUANTIDADES A SEREM CONTRATADAS </w:t>
      </w:r>
    </w:p>
    <w:p w14:paraId="5B1282DC" w14:textId="6E76377D" w:rsidR="00D648E7" w:rsidRPr="006952A6" w:rsidRDefault="00AF575C" w:rsidP="00EB7272">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 xml:space="preserve">A estimativa da quantidade a ser contratada foi baseada </w:t>
      </w:r>
      <w:r w:rsidR="00D648E7" w:rsidRPr="006952A6">
        <w:rPr>
          <w:rFonts w:asciiTheme="majorHAnsi" w:eastAsia="Calibri" w:hAnsiTheme="majorHAnsi" w:cstheme="majorHAnsi"/>
          <w:bCs/>
        </w:rPr>
        <w:t xml:space="preserve">conforme </w:t>
      </w:r>
      <w:r w:rsidR="00EB7272" w:rsidRPr="006952A6">
        <w:rPr>
          <w:rFonts w:asciiTheme="majorHAnsi" w:eastAsia="Calibri" w:hAnsiTheme="majorHAnsi" w:cstheme="majorHAnsi"/>
          <w:bCs/>
        </w:rPr>
        <w:t>tabelas abaixo:</w:t>
      </w:r>
    </w:p>
    <w:p w14:paraId="494DCAF4" w14:textId="180FD39D" w:rsidR="00EB7272" w:rsidRPr="006952A6" w:rsidRDefault="00BC031B" w:rsidP="00AF575C">
      <w:pPr>
        <w:pBdr>
          <w:top w:val="nil"/>
          <w:left w:val="nil"/>
          <w:bottom w:val="nil"/>
          <w:right w:val="nil"/>
          <w:between w:val="nil"/>
        </w:pBdr>
        <w:shd w:val="clear" w:color="auto" w:fill="FFFFFF" w:themeFill="background1"/>
        <w:jc w:val="both"/>
        <w:rPr>
          <w:rFonts w:asciiTheme="majorHAnsi" w:eastAsia="Calibri" w:hAnsiTheme="majorHAnsi" w:cstheme="majorHAnsi"/>
          <w:b/>
          <w:color w:val="000000"/>
        </w:rPr>
      </w:pPr>
      <w:r w:rsidRPr="006952A6">
        <w:rPr>
          <w:rFonts w:eastAsia="Calibri"/>
          <w:noProof/>
        </w:rPr>
        <w:drawing>
          <wp:inline distT="0" distB="0" distL="0" distR="0" wp14:anchorId="13B1919B" wp14:editId="6FAE4B5C">
            <wp:extent cx="6120130" cy="2505839"/>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505839"/>
                    </a:xfrm>
                    <a:prstGeom prst="rect">
                      <a:avLst/>
                    </a:prstGeom>
                    <a:noFill/>
                    <a:ln>
                      <a:noFill/>
                    </a:ln>
                  </pic:spPr>
                </pic:pic>
              </a:graphicData>
            </a:graphic>
          </wp:inline>
        </w:drawing>
      </w:r>
    </w:p>
    <w:p w14:paraId="12BD6CD7" w14:textId="7E202451" w:rsidR="00A02F3A" w:rsidRPr="006952A6" w:rsidRDefault="00EB7272" w:rsidP="00EB7272">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 xml:space="preserve">Estimativa do consumo de combustível, considerando a sede do escritório da contratada na região </w:t>
      </w:r>
      <w:r w:rsidR="00640391" w:rsidRPr="006952A6">
        <w:rPr>
          <w:rFonts w:asciiTheme="majorHAnsi" w:eastAsia="Calibri" w:hAnsiTheme="majorHAnsi" w:cstheme="majorHAnsi"/>
          <w:bCs/>
        </w:rPr>
        <w:t>Central da cidade</w:t>
      </w:r>
      <w:r w:rsidRPr="006952A6">
        <w:rPr>
          <w:rFonts w:asciiTheme="majorHAnsi" w:eastAsia="Calibri" w:hAnsiTheme="majorHAnsi" w:cstheme="majorHAnsi"/>
          <w:bCs/>
        </w:rPr>
        <w:t>.</w:t>
      </w:r>
    </w:p>
    <w:p w14:paraId="6A633766" w14:textId="1F4033A7" w:rsidR="00380218"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 xml:space="preserve">Distância média do centro da Cidade até o local da obra: </w:t>
      </w:r>
      <w:r w:rsidRPr="006952A6">
        <w:rPr>
          <w:rFonts w:asciiTheme="majorHAnsi" w:eastAsia="Calibri" w:hAnsiTheme="majorHAnsi" w:cstheme="majorHAnsi"/>
          <w:bCs/>
        </w:rPr>
        <w:tab/>
      </w:r>
      <w:r w:rsidRPr="006952A6">
        <w:rPr>
          <w:rFonts w:asciiTheme="majorHAnsi" w:eastAsia="Calibri" w:hAnsiTheme="majorHAnsi" w:cstheme="majorHAnsi"/>
          <w:bCs/>
        </w:rPr>
        <w:tab/>
        <w:t>6</w:t>
      </w:r>
      <w:r w:rsidRPr="006952A6">
        <w:rPr>
          <w:rFonts w:asciiTheme="majorHAnsi" w:eastAsia="Calibri" w:hAnsiTheme="majorHAnsi" w:cstheme="majorHAnsi"/>
          <w:bCs/>
        </w:rPr>
        <w:tab/>
        <w:t>km</w:t>
      </w:r>
    </w:p>
    <w:p w14:paraId="7B513112" w14:textId="51A64617" w:rsidR="00380218"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Número de viagens por dia:</w:t>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t>4</w:t>
      </w:r>
      <w:r w:rsidRPr="006952A6">
        <w:rPr>
          <w:rFonts w:asciiTheme="majorHAnsi" w:eastAsia="Calibri" w:hAnsiTheme="majorHAnsi" w:cstheme="majorHAnsi"/>
          <w:bCs/>
        </w:rPr>
        <w:tab/>
        <w:t>-</w:t>
      </w:r>
    </w:p>
    <w:p w14:paraId="74D48AC1" w14:textId="1E87D175" w:rsidR="00380218"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Total por dia</w:t>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t>24</w:t>
      </w:r>
      <w:r w:rsidRPr="006952A6">
        <w:rPr>
          <w:rFonts w:asciiTheme="majorHAnsi" w:eastAsia="Calibri" w:hAnsiTheme="majorHAnsi" w:cstheme="majorHAnsi"/>
          <w:bCs/>
        </w:rPr>
        <w:tab/>
        <w:t>km</w:t>
      </w:r>
    </w:p>
    <w:p w14:paraId="18DBFAD6" w14:textId="7926776B" w:rsidR="00380218"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Total a percorrer</w:t>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t>528</w:t>
      </w:r>
      <w:r w:rsidRPr="006952A6">
        <w:rPr>
          <w:rFonts w:asciiTheme="majorHAnsi" w:eastAsia="Calibri" w:hAnsiTheme="majorHAnsi" w:cstheme="majorHAnsi"/>
          <w:bCs/>
        </w:rPr>
        <w:tab/>
        <w:t>km/mês</w:t>
      </w:r>
    </w:p>
    <w:p w14:paraId="151BEBC6" w14:textId="35F280F8" w:rsidR="00380218"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Consumo por km do veículo</w:t>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t>10</w:t>
      </w:r>
      <w:r w:rsidRPr="006952A6">
        <w:rPr>
          <w:rFonts w:asciiTheme="majorHAnsi" w:eastAsia="Calibri" w:hAnsiTheme="majorHAnsi" w:cstheme="majorHAnsi"/>
          <w:bCs/>
        </w:rPr>
        <w:tab/>
        <w:t>km/l</w:t>
      </w:r>
    </w:p>
    <w:p w14:paraId="579160F2" w14:textId="5450F8D5" w:rsidR="00640391" w:rsidRPr="006952A6" w:rsidRDefault="00380218" w:rsidP="00380218">
      <w:pPr>
        <w:pBdr>
          <w:top w:val="nil"/>
          <w:left w:val="nil"/>
          <w:bottom w:val="nil"/>
          <w:right w:val="nil"/>
          <w:between w:val="nil"/>
        </w:pBdr>
        <w:shd w:val="clear" w:color="auto" w:fill="FFFFFF" w:themeFill="background1"/>
        <w:jc w:val="both"/>
        <w:rPr>
          <w:rFonts w:asciiTheme="majorHAnsi" w:eastAsia="Calibri" w:hAnsiTheme="majorHAnsi" w:cstheme="majorHAnsi"/>
          <w:bCs/>
        </w:rPr>
      </w:pPr>
      <w:r w:rsidRPr="006952A6">
        <w:rPr>
          <w:rFonts w:asciiTheme="majorHAnsi" w:eastAsia="Calibri" w:hAnsiTheme="majorHAnsi" w:cstheme="majorHAnsi"/>
          <w:bCs/>
        </w:rPr>
        <w:t>Total de combustível</w:t>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r>
      <w:r w:rsidRPr="006952A6">
        <w:rPr>
          <w:rFonts w:asciiTheme="majorHAnsi" w:eastAsia="Calibri" w:hAnsiTheme="majorHAnsi" w:cstheme="majorHAnsi"/>
          <w:bCs/>
        </w:rPr>
        <w:tab/>
        <w:t>52,8</w:t>
      </w:r>
      <w:r w:rsidRPr="006952A6">
        <w:rPr>
          <w:rFonts w:asciiTheme="majorHAnsi" w:eastAsia="Calibri" w:hAnsiTheme="majorHAnsi" w:cstheme="majorHAnsi"/>
          <w:bCs/>
        </w:rPr>
        <w:tab/>
        <w:t>litros</w:t>
      </w:r>
    </w:p>
    <w:p w14:paraId="4B3654FF" w14:textId="4BC2DF25" w:rsidR="00A02F3A" w:rsidRPr="006952A6" w:rsidRDefault="00A02F3A" w:rsidP="00A02F3A">
      <w:pPr>
        <w:widowControl w:val="0"/>
        <w:pBdr>
          <w:top w:val="nil"/>
          <w:left w:val="nil"/>
          <w:bottom w:val="nil"/>
          <w:right w:val="nil"/>
          <w:between w:val="nil"/>
        </w:pBdr>
        <w:jc w:val="both"/>
        <w:rPr>
          <w:rFonts w:asciiTheme="majorHAnsi" w:eastAsia="Calibri" w:hAnsiTheme="majorHAnsi" w:cstheme="majorHAnsi"/>
          <w:color w:val="FF0000"/>
        </w:rPr>
      </w:pPr>
    </w:p>
    <w:p w14:paraId="289332AD" w14:textId="77777777" w:rsidR="00D648E7" w:rsidRPr="006952A6" w:rsidRDefault="00D648E7">
      <w:pPr>
        <w:widowControl w:val="0"/>
        <w:pBdr>
          <w:top w:val="nil"/>
          <w:left w:val="nil"/>
          <w:bottom w:val="nil"/>
          <w:right w:val="nil"/>
          <w:between w:val="nil"/>
        </w:pBdr>
        <w:ind w:left="720"/>
        <w:jc w:val="both"/>
        <w:rPr>
          <w:rFonts w:asciiTheme="majorHAnsi" w:eastAsia="Calibri" w:hAnsiTheme="majorHAnsi" w:cstheme="majorHAnsi"/>
          <w:color w:val="FF0000"/>
        </w:rPr>
      </w:pPr>
    </w:p>
    <w:p w14:paraId="59FA9230" w14:textId="4867349D"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ESTIMATIVA DO</w:t>
      </w:r>
      <w:r w:rsidR="0050035D" w:rsidRPr="006952A6">
        <w:rPr>
          <w:rFonts w:asciiTheme="majorHAnsi" w:eastAsia="Calibri" w:hAnsiTheme="majorHAnsi" w:cstheme="majorHAnsi"/>
          <w:b/>
          <w:color w:val="000000"/>
        </w:rPr>
        <w:t xml:space="preserve"> VALOR DA CONTRATAÇÃO</w:t>
      </w:r>
    </w:p>
    <w:p w14:paraId="76EFD288" w14:textId="786B7A21" w:rsidR="00AF575C" w:rsidRPr="006952A6" w:rsidRDefault="00AF575C" w:rsidP="00640391">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A estimativa da quantidade a ser contratada foi baseada nos valores apresen</w:t>
      </w:r>
      <w:r w:rsidR="00640391" w:rsidRPr="006952A6">
        <w:rPr>
          <w:rFonts w:asciiTheme="majorHAnsi" w:eastAsia="Calibri" w:hAnsiTheme="majorHAnsi" w:cstheme="majorHAnsi"/>
          <w:bCs/>
        </w:rPr>
        <w:t>tados na Planilha Orçamentária (</w:t>
      </w:r>
      <w:r w:rsidRPr="006952A6">
        <w:rPr>
          <w:rFonts w:asciiTheme="majorHAnsi" w:eastAsia="Calibri" w:hAnsiTheme="majorHAnsi" w:cstheme="majorHAnsi"/>
          <w:bCs/>
        </w:rPr>
        <w:t>tabela abaixo</w:t>
      </w:r>
      <w:r w:rsidR="00640391" w:rsidRPr="006952A6">
        <w:rPr>
          <w:rFonts w:asciiTheme="majorHAnsi" w:eastAsia="Calibri" w:hAnsiTheme="majorHAnsi" w:cstheme="majorHAnsi"/>
          <w:bCs/>
        </w:rPr>
        <w:t>)</w:t>
      </w:r>
      <w:r w:rsidR="00D648E7" w:rsidRPr="006952A6">
        <w:rPr>
          <w:rFonts w:asciiTheme="majorHAnsi" w:eastAsia="Calibri" w:hAnsiTheme="majorHAnsi" w:cstheme="majorHAnsi"/>
          <w:bCs/>
        </w:rPr>
        <w:t xml:space="preserve"> utilizando-se como fonte primária de obtenção de preços a tabela SINAPI/MT com data</w:t>
      </w:r>
      <w:r w:rsidR="00FD7D83">
        <w:rPr>
          <w:rFonts w:asciiTheme="majorHAnsi" w:eastAsia="Calibri" w:hAnsiTheme="majorHAnsi" w:cstheme="majorHAnsi"/>
          <w:bCs/>
        </w:rPr>
        <w:t xml:space="preserve"> </w:t>
      </w:r>
      <w:r w:rsidR="00D648E7" w:rsidRPr="006952A6">
        <w:rPr>
          <w:rFonts w:asciiTheme="majorHAnsi" w:eastAsia="Calibri" w:hAnsiTheme="majorHAnsi" w:cstheme="majorHAnsi"/>
          <w:bCs/>
        </w:rPr>
        <w:t xml:space="preserve">base de </w:t>
      </w:r>
      <w:r w:rsidR="00640391" w:rsidRPr="006952A6">
        <w:rPr>
          <w:rFonts w:asciiTheme="majorHAnsi" w:eastAsia="Calibri" w:hAnsiTheme="majorHAnsi" w:cstheme="majorHAnsi"/>
          <w:bCs/>
        </w:rPr>
        <w:t>fevereiro de 2024 (não desonerada) e da Tabela de Preços de Consultoria do DNIT - mês de referência: outubro de 2023</w:t>
      </w:r>
      <w:r w:rsidR="00860942" w:rsidRPr="006952A6">
        <w:rPr>
          <w:rFonts w:asciiTheme="majorHAnsi" w:eastAsia="Calibri" w:hAnsiTheme="majorHAnsi" w:cstheme="majorHAnsi"/>
          <w:bCs/>
        </w:rPr>
        <w:t xml:space="preserve">, considerando </w:t>
      </w:r>
      <w:r w:rsidR="00955855" w:rsidRPr="006952A6">
        <w:rPr>
          <w:rFonts w:asciiTheme="majorHAnsi" w:eastAsia="Calibri" w:hAnsiTheme="majorHAnsi" w:cstheme="majorHAnsi"/>
          <w:bCs/>
        </w:rPr>
        <w:t>ainda</w:t>
      </w:r>
      <w:r w:rsidR="00640391" w:rsidRPr="006952A6">
        <w:rPr>
          <w:rFonts w:asciiTheme="majorHAnsi" w:eastAsia="Calibri" w:hAnsiTheme="majorHAnsi" w:cstheme="majorHAnsi"/>
          <w:bCs/>
        </w:rPr>
        <w:t xml:space="preserve"> </w:t>
      </w:r>
      <w:r w:rsidR="00860942" w:rsidRPr="006952A6">
        <w:rPr>
          <w:rFonts w:asciiTheme="majorHAnsi" w:eastAsia="Calibri" w:hAnsiTheme="majorHAnsi" w:cstheme="majorHAnsi"/>
          <w:bCs/>
        </w:rPr>
        <w:t xml:space="preserve">um percentual de Bonificação e Despesas Indiretas de </w:t>
      </w:r>
      <w:r w:rsidR="00640391" w:rsidRPr="006952A6">
        <w:rPr>
          <w:rFonts w:asciiTheme="majorHAnsi" w:eastAsia="Calibri" w:hAnsiTheme="majorHAnsi" w:cstheme="majorHAnsi"/>
          <w:bCs/>
        </w:rPr>
        <w:t>33,78%</w:t>
      </w:r>
      <w:r w:rsidR="00380218" w:rsidRPr="006952A6">
        <w:rPr>
          <w:rFonts w:asciiTheme="majorHAnsi" w:eastAsia="Calibri" w:hAnsiTheme="majorHAnsi" w:cstheme="majorHAnsi"/>
          <w:bCs/>
        </w:rPr>
        <w:t xml:space="preserve"> conforme Resolução nº 11/2020 (DNIT) que trata de serviços de Consultoria.</w:t>
      </w:r>
    </w:p>
    <w:p w14:paraId="786FE153" w14:textId="20FDFFEE" w:rsidR="00D648E7" w:rsidRPr="006952A6" w:rsidRDefault="00BC031B" w:rsidP="00D648E7">
      <w:pPr>
        <w:pBdr>
          <w:top w:val="nil"/>
          <w:left w:val="nil"/>
          <w:bottom w:val="nil"/>
          <w:right w:val="nil"/>
          <w:between w:val="nil"/>
        </w:pBdr>
        <w:shd w:val="clear" w:color="auto" w:fill="FFFFFF" w:themeFill="background1"/>
        <w:spacing w:line="360" w:lineRule="auto"/>
        <w:jc w:val="both"/>
        <w:rPr>
          <w:rFonts w:asciiTheme="majorHAnsi" w:eastAsia="Calibri" w:hAnsiTheme="majorHAnsi" w:cstheme="majorHAnsi"/>
          <w:bCs/>
          <w:color w:val="FF0000"/>
        </w:rPr>
      </w:pPr>
      <w:r w:rsidRPr="006952A6">
        <w:rPr>
          <w:rFonts w:eastAsia="Calibri"/>
          <w:noProof/>
        </w:rPr>
        <w:lastRenderedPageBreak/>
        <w:drawing>
          <wp:inline distT="0" distB="0" distL="0" distR="0" wp14:anchorId="6EE0EF18" wp14:editId="09EE4032">
            <wp:extent cx="6119081" cy="22860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2340" cy="2287218"/>
                    </a:xfrm>
                    <a:prstGeom prst="rect">
                      <a:avLst/>
                    </a:prstGeom>
                    <a:noFill/>
                    <a:ln>
                      <a:noFill/>
                    </a:ln>
                  </pic:spPr>
                </pic:pic>
              </a:graphicData>
            </a:graphic>
          </wp:inline>
        </w:drawing>
      </w:r>
    </w:p>
    <w:p w14:paraId="68E9F537" w14:textId="4485C494" w:rsidR="00860942" w:rsidRPr="006952A6" w:rsidRDefault="00860942" w:rsidP="00D648E7">
      <w:pPr>
        <w:pBdr>
          <w:top w:val="nil"/>
          <w:left w:val="nil"/>
          <w:bottom w:val="nil"/>
          <w:right w:val="nil"/>
          <w:between w:val="nil"/>
        </w:pBdr>
        <w:shd w:val="clear" w:color="auto" w:fill="FFFFFF" w:themeFill="background1"/>
        <w:spacing w:line="360" w:lineRule="auto"/>
        <w:jc w:val="both"/>
        <w:rPr>
          <w:rFonts w:asciiTheme="majorHAnsi" w:eastAsia="Calibri" w:hAnsiTheme="majorHAnsi" w:cstheme="majorHAnsi"/>
          <w:bCs/>
          <w:color w:val="FF0000"/>
        </w:rPr>
      </w:pPr>
    </w:p>
    <w:p w14:paraId="668DDE8E" w14:textId="310620E2" w:rsidR="00AF575C" w:rsidRPr="006952A6" w:rsidRDefault="00860942" w:rsidP="00BC031B">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 xml:space="preserve">A estimativa do valor total da contratação ficou em </w:t>
      </w:r>
      <w:r w:rsidR="00BC031B" w:rsidRPr="006952A6">
        <w:rPr>
          <w:rFonts w:asciiTheme="majorHAnsi" w:eastAsia="Calibri" w:hAnsiTheme="majorHAnsi" w:cstheme="majorHAnsi"/>
          <w:bCs/>
        </w:rPr>
        <w:t>R$ 586.544,16</w:t>
      </w:r>
      <w:r w:rsidR="00BC031B" w:rsidRPr="006952A6">
        <w:rPr>
          <w:rFonts w:asciiTheme="majorHAnsi" w:eastAsia="Calibri" w:hAnsiTheme="majorHAnsi" w:cstheme="majorHAnsi"/>
          <w:bCs/>
          <w:color w:val="FF0000"/>
        </w:rPr>
        <w:t xml:space="preserve"> </w:t>
      </w:r>
      <w:r w:rsidRPr="006952A6">
        <w:rPr>
          <w:rFonts w:asciiTheme="majorHAnsi" w:eastAsia="Calibri" w:hAnsiTheme="majorHAnsi" w:cstheme="majorHAnsi"/>
          <w:bCs/>
        </w:rPr>
        <w:t>(</w:t>
      </w:r>
      <w:r w:rsidR="00BC031B" w:rsidRPr="006952A6">
        <w:rPr>
          <w:rFonts w:asciiTheme="majorHAnsi" w:eastAsia="Calibri" w:hAnsiTheme="majorHAnsi" w:cstheme="majorHAnsi"/>
          <w:bCs/>
        </w:rPr>
        <w:t>quinhentos e oitenta e seis mil e quinhentos e quarenta e quatro reais e dezesseis centavos</w:t>
      </w:r>
      <w:r w:rsidR="007E0796" w:rsidRPr="006952A6">
        <w:rPr>
          <w:rFonts w:asciiTheme="majorHAnsi" w:eastAsia="Calibri" w:hAnsiTheme="majorHAnsi" w:cstheme="majorHAnsi"/>
          <w:bCs/>
        </w:rPr>
        <w:t>)</w:t>
      </w:r>
      <w:r w:rsidRPr="006952A6">
        <w:rPr>
          <w:rFonts w:asciiTheme="majorHAnsi" w:eastAsia="Calibri" w:hAnsiTheme="majorHAnsi" w:cstheme="majorHAnsi"/>
          <w:bCs/>
        </w:rPr>
        <w:t>. S</w:t>
      </w:r>
      <w:r w:rsidR="00D648E7" w:rsidRPr="006952A6">
        <w:rPr>
          <w:rFonts w:asciiTheme="majorHAnsi" w:eastAsia="Calibri" w:hAnsiTheme="majorHAnsi" w:cstheme="majorHAnsi"/>
          <w:bCs/>
        </w:rPr>
        <w:t xml:space="preserve">alienta-se que este valor estimado </w:t>
      </w:r>
      <w:r w:rsidR="00A02F3A" w:rsidRPr="006952A6">
        <w:rPr>
          <w:rFonts w:asciiTheme="majorHAnsi" w:eastAsia="Calibri" w:hAnsiTheme="majorHAnsi" w:cstheme="majorHAnsi"/>
          <w:bCs/>
        </w:rPr>
        <w:t xml:space="preserve">é menor que </w:t>
      </w:r>
      <w:r w:rsidR="00640391" w:rsidRPr="006952A6">
        <w:rPr>
          <w:rFonts w:asciiTheme="majorHAnsi" w:eastAsia="Calibri" w:hAnsiTheme="majorHAnsi" w:cstheme="majorHAnsi"/>
          <w:bCs/>
        </w:rPr>
        <w:t>4</w:t>
      </w:r>
      <w:r w:rsidR="00D648E7" w:rsidRPr="006952A6">
        <w:rPr>
          <w:rFonts w:asciiTheme="majorHAnsi" w:eastAsia="Calibri" w:hAnsiTheme="majorHAnsi" w:cstheme="majorHAnsi"/>
          <w:bCs/>
        </w:rPr>
        <w:t xml:space="preserve">% do custo total </w:t>
      </w:r>
      <w:r w:rsidR="00380218" w:rsidRPr="006952A6">
        <w:rPr>
          <w:rFonts w:asciiTheme="majorHAnsi" w:eastAsia="Calibri" w:hAnsiTheme="majorHAnsi" w:cstheme="majorHAnsi"/>
          <w:bCs/>
        </w:rPr>
        <w:t xml:space="preserve">inicial para </w:t>
      </w:r>
      <w:r w:rsidR="00640391" w:rsidRPr="006952A6">
        <w:rPr>
          <w:rFonts w:asciiTheme="majorHAnsi" w:eastAsia="Calibri" w:hAnsiTheme="majorHAnsi" w:cstheme="majorHAnsi"/>
          <w:bCs/>
        </w:rPr>
        <w:t>execução da Estação de Tratamento de Esgoto</w:t>
      </w:r>
      <w:r w:rsidR="00380218" w:rsidRPr="006952A6">
        <w:rPr>
          <w:rFonts w:asciiTheme="majorHAnsi" w:eastAsia="Calibri" w:hAnsiTheme="majorHAnsi" w:cstheme="majorHAnsi"/>
          <w:bCs/>
        </w:rPr>
        <w:t xml:space="preserve"> que é de 17.232.724,03 (dezessete milhões e duzentos e trinta e dois mil e setecentos e vinte e quatro reais e três centavos)</w:t>
      </w:r>
      <w:r w:rsidR="00BC031B" w:rsidRPr="006952A6">
        <w:rPr>
          <w:rFonts w:asciiTheme="majorHAnsi" w:eastAsia="Calibri" w:hAnsiTheme="majorHAnsi" w:cstheme="majorHAnsi"/>
          <w:bCs/>
        </w:rPr>
        <w:t xml:space="preserve">  </w:t>
      </w:r>
    </w:p>
    <w:p w14:paraId="63BCAC6F" w14:textId="5CC061D6" w:rsidR="00860942" w:rsidRPr="006952A6" w:rsidRDefault="00860942" w:rsidP="00860942">
      <w:pPr>
        <w:pBdr>
          <w:top w:val="nil"/>
          <w:left w:val="nil"/>
          <w:bottom w:val="nil"/>
          <w:right w:val="nil"/>
          <w:between w:val="nil"/>
        </w:pBdr>
        <w:shd w:val="clear" w:color="auto" w:fill="FFFFFF" w:themeFill="background1"/>
        <w:spacing w:line="360" w:lineRule="auto"/>
        <w:jc w:val="both"/>
        <w:rPr>
          <w:rFonts w:asciiTheme="majorHAnsi" w:eastAsia="Calibri" w:hAnsiTheme="majorHAnsi" w:cstheme="majorHAnsi"/>
          <w:b/>
          <w:color w:val="000000"/>
        </w:rPr>
      </w:pPr>
    </w:p>
    <w:p w14:paraId="5B763565" w14:textId="662A6562" w:rsidR="00AD7C61" w:rsidRPr="006952A6" w:rsidRDefault="00AD7C61" w:rsidP="00AD7C61">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DESCRIÇÃO DA SOLUÇÃO COMO UM TODO</w:t>
      </w:r>
    </w:p>
    <w:p w14:paraId="1E6BBE33" w14:textId="2BF9205A" w:rsidR="00AD7C61" w:rsidRDefault="00AD7C61" w:rsidP="00AD7C61">
      <w:pPr>
        <w:pBdr>
          <w:top w:val="nil"/>
          <w:left w:val="nil"/>
          <w:bottom w:val="nil"/>
          <w:right w:val="nil"/>
          <w:between w:val="nil"/>
        </w:pBdr>
        <w:ind w:left="360"/>
        <w:jc w:val="both"/>
        <w:rPr>
          <w:rFonts w:asciiTheme="majorHAnsi" w:eastAsia="Calibri" w:hAnsiTheme="majorHAnsi" w:cstheme="majorHAnsi"/>
          <w:b/>
          <w:color w:val="000000"/>
        </w:rPr>
      </w:pPr>
    </w:p>
    <w:p w14:paraId="387D36E4" w14:textId="77777777" w:rsidR="006952A6" w:rsidRPr="006952A6" w:rsidRDefault="006952A6" w:rsidP="006952A6">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eastAsia="Calibri"/>
          <w:bCs/>
        </w:rPr>
        <w:t>Realizar serviços de supervisão de obras, com boas práticas de gerenciamento, supervisão e fiscalização, subsidiando informações técnicas e gerenciais para a Construtora., em fase de obra e pós obra, garantindo a eficiência do planejamento, atendimento às normas vigentes, e o fiel cumprimento do projeto a ser executado.</w:t>
      </w:r>
    </w:p>
    <w:p w14:paraId="36AF9242" w14:textId="77777777" w:rsidR="006952A6" w:rsidRPr="006952A6" w:rsidRDefault="006952A6" w:rsidP="006952A6">
      <w:pPr>
        <w:pStyle w:val="PargrafodaLista"/>
        <w:numPr>
          <w:ilvl w:val="1"/>
          <w:numId w:val="2"/>
        </w:numPr>
        <w:spacing w:line="360" w:lineRule="auto"/>
        <w:jc w:val="both"/>
        <w:rPr>
          <w:rFonts w:cstheme="minorHAnsi"/>
          <w:b/>
          <w:bCs/>
        </w:rPr>
      </w:pPr>
      <w:r w:rsidRPr="006952A6">
        <w:rPr>
          <w:rFonts w:cstheme="minorHAnsi"/>
          <w:bCs/>
        </w:rPr>
        <w:t>O prazo para execução deste serviço é de 10 (dez) meses.</w:t>
      </w:r>
    </w:p>
    <w:p w14:paraId="7DC64F59" w14:textId="77777777" w:rsidR="006952A6" w:rsidRPr="006952A6" w:rsidRDefault="006952A6" w:rsidP="006952A6">
      <w:pPr>
        <w:pStyle w:val="PargrafodaLista"/>
        <w:numPr>
          <w:ilvl w:val="1"/>
          <w:numId w:val="2"/>
        </w:numPr>
        <w:spacing w:line="360" w:lineRule="auto"/>
        <w:jc w:val="both"/>
        <w:rPr>
          <w:rFonts w:cstheme="minorHAnsi"/>
        </w:rPr>
      </w:pPr>
      <w:r w:rsidRPr="006952A6">
        <w:rPr>
          <w:rFonts w:cstheme="minorHAnsi"/>
          <w:bCs/>
        </w:rPr>
        <w:t>O prazo contratual será de 15 (quinze) meses.</w:t>
      </w:r>
    </w:p>
    <w:p w14:paraId="087A12CC" w14:textId="16B9E55C" w:rsidR="00AD7C61" w:rsidRPr="006952A6" w:rsidRDefault="006952A6" w:rsidP="006952A6">
      <w:pPr>
        <w:pStyle w:val="PargrafodaLista"/>
        <w:numPr>
          <w:ilvl w:val="1"/>
          <w:numId w:val="2"/>
        </w:numPr>
        <w:spacing w:line="360" w:lineRule="auto"/>
        <w:jc w:val="both"/>
        <w:rPr>
          <w:rFonts w:cstheme="minorHAnsi"/>
        </w:rPr>
      </w:pPr>
      <w:r w:rsidRPr="006952A6">
        <w:rPr>
          <w:rFonts w:eastAsia="Calibri"/>
          <w:bCs/>
        </w:rPr>
        <w:t xml:space="preserve">A contratação de serviços técnicos profissionais especializados revela-se oportuna e conveniente para atender o interesse público do executivo municipal, diante da servidores  experientes e com conhecimentos mais aprimorados, que escapam da trivialidade das atividades rotineiras e corriqueiras do dia-a-dia, mas dependem, fundamentalmente, de orientação e ensinamentos de maior qualificação, que sé podem ser oferecidos por quem possui comprovada qualificação técnica, cuja especialização decorra, também, de reconhecida experiência adquirida com desempenho anterior, estudos e outros requisitos necessários para </w:t>
      </w:r>
      <w:r w:rsidRPr="006952A6">
        <w:rPr>
          <w:rFonts w:eastAsia="Calibri"/>
          <w:bCs/>
        </w:rPr>
        <w:lastRenderedPageBreak/>
        <w:t>confirmar sua capacidade</w:t>
      </w:r>
      <w:r>
        <w:rPr>
          <w:rFonts w:eastAsia="Calibri"/>
          <w:bCs/>
        </w:rPr>
        <w:t xml:space="preserve"> </w:t>
      </w:r>
      <w:r w:rsidRPr="006952A6">
        <w:rPr>
          <w:rFonts w:eastAsia="Calibri"/>
          <w:bCs/>
        </w:rPr>
        <w:t xml:space="preserve">técnica </w:t>
      </w:r>
      <w:r w:rsidR="00AD7C61" w:rsidRPr="006952A6">
        <w:rPr>
          <w:rFonts w:eastAsia="Calibri"/>
          <w:bCs/>
        </w:rPr>
        <w:t>de modo a tranquilizar a Administração quanto a dispor de serviços de qualidade e com a eficiência necessária para atender, a contento, os relevantes interesses do município de Nova Mutum/MT.</w:t>
      </w:r>
    </w:p>
    <w:p w14:paraId="3EE35C3A" w14:textId="77777777" w:rsidR="00AD7C61" w:rsidRPr="006952A6" w:rsidRDefault="00AD7C61" w:rsidP="00AD7C61">
      <w:pPr>
        <w:pStyle w:val="SemEspaamento"/>
        <w:rPr>
          <w:rFonts w:eastAsia="Calibri"/>
        </w:rPr>
      </w:pPr>
    </w:p>
    <w:p w14:paraId="3C40C7D7" w14:textId="77777777" w:rsidR="00AD7C61" w:rsidRPr="006952A6" w:rsidRDefault="00AD7C61" w:rsidP="00AD7C61">
      <w:pPr>
        <w:pStyle w:val="SemEspaamento"/>
        <w:rPr>
          <w:rFonts w:eastAsia="Calibri"/>
        </w:rPr>
      </w:pPr>
    </w:p>
    <w:p w14:paraId="5D4F068C" w14:textId="6AC135F8" w:rsidR="007815FF"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JUSTIFICATIVA PARA O PARCELAMENTO OU NÃO DA SOLUÇÃO</w:t>
      </w:r>
    </w:p>
    <w:p w14:paraId="002E2CA7" w14:textId="77777777" w:rsidR="00715B34" w:rsidRPr="006952A6" w:rsidRDefault="00715B34" w:rsidP="00715B34">
      <w:pPr>
        <w:pStyle w:val="PargrafodaLista"/>
        <w:numPr>
          <w:ilvl w:val="1"/>
          <w:numId w:val="2"/>
        </w:numPr>
        <w:tabs>
          <w:tab w:val="left" w:pos="0"/>
        </w:tabs>
        <w:spacing w:line="360" w:lineRule="auto"/>
        <w:ind w:left="0" w:firstLine="0"/>
        <w:jc w:val="both"/>
        <w:rPr>
          <w:rFonts w:asciiTheme="majorHAnsi" w:hAnsiTheme="majorHAnsi" w:cstheme="majorHAnsi"/>
          <w:b/>
          <w:bCs/>
        </w:rPr>
      </w:pPr>
      <w:r w:rsidRPr="006952A6">
        <w:rPr>
          <w:rStyle w:val="fontstyle01"/>
          <w:rFonts w:asciiTheme="majorHAnsi" w:hAnsiTheme="majorHAnsi" w:cstheme="majorHAnsi"/>
        </w:rPr>
        <w:t>A presente licitação se dará lote único, considerando que se trata de um objeto indivisível, onde o não agrupamento causaria prejuízo para o conjunto. Além disso, trata-se de um serviço comum de gerenciamento e fiscalização, no qual a divisão em vários lotes comprometeria a viabilidade técnica e econômica, além de que a coordenação de diferentes profissionais autônomos e/ou independentes ocasionaria transtorno na compilação das informações.</w:t>
      </w:r>
    </w:p>
    <w:p w14:paraId="004EBB9C" w14:textId="5E19A1C0" w:rsidR="004C2A9C" w:rsidRPr="006952A6" w:rsidRDefault="00715B34" w:rsidP="004C2A9C">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S</w:t>
      </w:r>
      <w:r w:rsidR="004C2A9C" w:rsidRPr="006952A6">
        <w:rPr>
          <w:rFonts w:asciiTheme="majorHAnsi" w:eastAsia="Calibri" w:hAnsiTheme="majorHAnsi" w:cstheme="majorHAnsi"/>
          <w:bCs/>
        </w:rPr>
        <w:t>endo assim, é de extrema importância que não haja conflito de soluções técnicas, havendo compartilhamento de informações e discussões constantes sobre metodologias e aspectos técnicos relacionados aos trabalhos. Portanto, no caso concreto, entende-se que o parcelamento ou divisão em lotes, com a realização de trabalhos por empresas distintas, poderá acarretar maior onerosidade, além de transtornos na logística e na execução dos serviços</w:t>
      </w:r>
    </w:p>
    <w:p w14:paraId="28471587" w14:textId="77777777" w:rsidR="00F91077" w:rsidRPr="006952A6" w:rsidRDefault="00F91077" w:rsidP="003E0BA8">
      <w:pPr>
        <w:pBdr>
          <w:top w:val="nil"/>
          <w:left w:val="nil"/>
          <w:bottom w:val="nil"/>
          <w:right w:val="nil"/>
          <w:between w:val="nil"/>
        </w:pBdr>
        <w:spacing w:line="360" w:lineRule="auto"/>
        <w:jc w:val="both"/>
        <w:rPr>
          <w:rFonts w:asciiTheme="majorHAnsi" w:eastAsia="Calibri" w:hAnsiTheme="majorHAnsi" w:cstheme="majorHAnsi"/>
          <w:b/>
          <w:color w:val="000000"/>
        </w:rPr>
      </w:pPr>
    </w:p>
    <w:p w14:paraId="2DF6F11E" w14:textId="77777777" w:rsidR="003D17F3" w:rsidRPr="006952A6" w:rsidRDefault="00E631B3" w:rsidP="003D17F3">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CONTRATAÇÕES CORRELATAS E/OU INTERDEPENDENTES</w:t>
      </w:r>
    </w:p>
    <w:p w14:paraId="1DE309BE" w14:textId="0961AB02" w:rsidR="00F91077" w:rsidRPr="006952A6" w:rsidRDefault="003D17F3" w:rsidP="003D17F3">
      <w:pPr>
        <w:numPr>
          <w:ilvl w:val="1"/>
          <w:numId w:val="2"/>
        </w:numPr>
        <w:pBdr>
          <w:top w:val="nil"/>
          <w:left w:val="nil"/>
          <w:bottom w:val="nil"/>
          <w:right w:val="nil"/>
          <w:between w:val="nil"/>
        </w:pBdr>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Inicialmente, não existem em andamento contratações correlatas ou interdependentes que venham a interferir ou merecer maiores cuidados no planejamento desta contratação.</w:t>
      </w:r>
    </w:p>
    <w:p w14:paraId="29F987AE" w14:textId="65001206"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rPr>
      </w:pPr>
      <w:r w:rsidRPr="006952A6">
        <w:rPr>
          <w:rFonts w:asciiTheme="majorHAnsi" w:eastAsia="Calibri" w:hAnsiTheme="majorHAnsi" w:cstheme="majorHAnsi"/>
          <w:b/>
          <w:color w:val="000000"/>
        </w:rPr>
        <w:t xml:space="preserve">ALINHAMENTO ENTRE A CONTRATAÇÃO E O PLANEJAMENTO </w:t>
      </w:r>
    </w:p>
    <w:p w14:paraId="1043BE02" w14:textId="77777777" w:rsidR="00A73B91" w:rsidRPr="006952A6" w:rsidRDefault="00A73B91" w:rsidP="00A73B91">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Declaramos de forma expressa que não houve contratação anterior do objeto pretendido e que não será não será realizado outra contratação durante o exercício financeiro por dispensa de licitação.</w:t>
      </w:r>
    </w:p>
    <w:p w14:paraId="65752F1E" w14:textId="362C68ED" w:rsidR="00482C90" w:rsidRPr="006952A6" w:rsidRDefault="00A73B91" w:rsidP="00BC031B">
      <w:pPr>
        <w:numPr>
          <w:ilvl w:val="1"/>
          <w:numId w:val="2"/>
        </w:numPr>
        <w:pBdr>
          <w:top w:val="nil"/>
          <w:left w:val="nil"/>
          <w:bottom w:val="nil"/>
          <w:right w:val="nil"/>
          <w:between w:val="nil"/>
        </w:pBdr>
        <w:shd w:val="clear" w:color="auto" w:fill="FFFFFF" w:themeFill="background1"/>
        <w:spacing w:line="360" w:lineRule="auto"/>
        <w:ind w:left="0" w:firstLine="0"/>
        <w:jc w:val="both"/>
        <w:rPr>
          <w:rFonts w:asciiTheme="majorHAnsi" w:eastAsia="Calibri" w:hAnsiTheme="majorHAnsi" w:cstheme="majorHAnsi"/>
          <w:bCs/>
        </w:rPr>
      </w:pPr>
      <w:r w:rsidRPr="006952A6">
        <w:rPr>
          <w:rFonts w:asciiTheme="majorHAnsi" w:eastAsia="Calibri" w:hAnsiTheme="majorHAnsi" w:cstheme="majorHAnsi"/>
          <w:bCs/>
        </w:rPr>
        <w:t>O valor para a pretendida contratação foi considerado na previsão do Plano Anual de Contratação, conforme ficha 1208 ELAB. DE PLANOS E PROJ. ESPECIAIS DE ENGENHARIA E SANEAM BASICO.</w:t>
      </w:r>
    </w:p>
    <w:p w14:paraId="5B9D7D6B" w14:textId="2D701E38"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RESULTADOS PRETENDIDOS</w:t>
      </w:r>
    </w:p>
    <w:p w14:paraId="19BD62BD" w14:textId="64F9542A" w:rsidR="00380218" w:rsidRPr="006952A6" w:rsidRDefault="00380218" w:rsidP="00AD34F5">
      <w:pPr>
        <w:pBdr>
          <w:top w:val="nil"/>
          <w:left w:val="nil"/>
          <w:bottom w:val="nil"/>
          <w:right w:val="nil"/>
          <w:between w:val="nil"/>
        </w:pBdr>
        <w:jc w:val="both"/>
        <w:rPr>
          <w:rFonts w:asciiTheme="majorHAnsi" w:eastAsia="Calibri" w:hAnsiTheme="majorHAnsi" w:cstheme="majorHAnsi"/>
          <w:color w:val="FF0000"/>
        </w:rPr>
      </w:pPr>
    </w:p>
    <w:p w14:paraId="5A511E49" w14:textId="308DECF4" w:rsidR="00380218" w:rsidRPr="006952A6" w:rsidRDefault="002C595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 xml:space="preserve">Que a Contratada </w:t>
      </w:r>
      <w:r w:rsidR="00380218" w:rsidRPr="006952A6">
        <w:rPr>
          <w:rFonts w:asciiTheme="majorHAnsi" w:eastAsia="Calibri" w:hAnsiTheme="majorHAnsi" w:cstheme="majorHAnsi"/>
        </w:rPr>
        <w:t>Adot</w:t>
      </w:r>
      <w:r w:rsidRPr="006952A6">
        <w:rPr>
          <w:rFonts w:asciiTheme="majorHAnsi" w:eastAsia="Calibri" w:hAnsiTheme="majorHAnsi" w:cstheme="majorHAnsi"/>
        </w:rPr>
        <w:t>e</w:t>
      </w:r>
      <w:r w:rsidR="00380218" w:rsidRPr="006952A6">
        <w:rPr>
          <w:rFonts w:asciiTheme="majorHAnsi" w:eastAsia="Calibri" w:hAnsiTheme="majorHAnsi" w:cstheme="majorHAnsi"/>
        </w:rPr>
        <w:t xml:space="preserve"> procedimentos preventivos para evitar a responsabilidade subsidiária da administração em face da </w:t>
      </w:r>
      <w:r w:rsidR="00380218" w:rsidRPr="006952A6">
        <w:rPr>
          <w:rFonts w:asciiTheme="majorHAnsi" w:eastAsia="Calibri" w:hAnsiTheme="majorHAnsi" w:cstheme="majorHAnsi"/>
          <w:highlight w:val="yellow"/>
        </w:rPr>
        <w:t>Súmula 331/TST</w:t>
      </w:r>
      <w:r w:rsidR="00764D90">
        <w:rPr>
          <w:rFonts w:asciiTheme="majorHAnsi" w:eastAsia="Calibri" w:hAnsiTheme="majorHAnsi" w:cstheme="majorHAnsi"/>
        </w:rPr>
        <w:t>.</w:t>
      </w:r>
    </w:p>
    <w:p w14:paraId="270CEBC5" w14:textId="04131D52" w:rsidR="00380218"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lastRenderedPageBreak/>
        <w:t xml:space="preserve">Evitar </w:t>
      </w:r>
      <w:r w:rsidR="00380218" w:rsidRPr="006952A6">
        <w:rPr>
          <w:rFonts w:asciiTheme="majorHAnsi" w:eastAsia="Calibri" w:hAnsiTheme="majorHAnsi" w:cstheme="majorHAnsi"/>
        </w:rPr>
        <w:t xml:space="preserve">o comprometimento </w:t>
      </w:r>
      <w:r w:rsidRPr="006952A6">
        <w:rPr>
          <w:rFonts w:asciiTheme="majorHAnsi" w:eastAsia="Calibri" w:hAnsiTheme="majorHAnsi" w:cstheme="majorHAnsi"/>
        </w:rPr>
        <w:t xml:space="preserve">dos fiscais e gestores do contrato </w:t>
      </w:r>
      <w:r w:rsidR="00380218" w:rsidRPr="006952A6">
        <w:rPr>
          <w:rFonts w:asciiTheme="majorHAnsi" w:eastAsia="Calibri" w:hAnsiTheme="majorHAnsi" w:cstheme="majorHAnsi"/>
        </w:rPr>
        <w:t>concomitante com outros serviços ou contratos,</w:t>
      </w:r>
      <w:r w:rsidRPr="006952A6">
        <w:rPr>
          <w:rFonts w:asciiTheme="majorHAnsi" w:eastAsia="Calibri" w:hAnsiTheme="majorHAnsi" w:cstheme="majorHAnsi"/>
        </w:rPr>
        <w:t xml:space="preserve"> </w:t>
      </w:r>
      <w:r w:rsidR="00380218" w:rsidRPr="006952A6">
        <w:rPr>
          <w:rFonts w:asciiTheme="majorHAnsi" w:eastAsia="Calibri" w:hAnsiTheme="majorHAnsi" w:cstheme="majorHAnsi"/>
        </w:rPr>
        <w:t xml:space="preserve">de forma a evitar que </w:t>
      </w:r>
      <w:r w:rsidRPr="006952A6">
        <w:rPr>
          <w:rFonts w:asciiTheme="majorHAnsi" w:eastAsia="Calibri" w:hAnsiTheme="majorHAnsi" w:cstheme="majorHAnsi"/>
        </w:rPr>
        <w:t>os servidores</w:t>
      </w:r>
      <w:r w:rsidR="00380218" w:rsidRPr="006952A6">
        <w:rPr>
          <w:rFonts w:asciiTheme="majorHAnsi" w:eastAsia="Calibri" w:hAnsiTheme="majorHAnsi" w:cstheme="majorHAnsi"/>
        </w:rPr>
        <w:t xml:space="preserve"> responsáve</w:t>
      </w:r>
      <w:r w:rsidRPr="006952A6">
        <w:rPr>
          <w:rFonts w:asciiTheme="majorHAnsi" w:eastAsia="Calibri" w:hAnsiTheme="majorHAnsi" w:cstheme="majorHAnsi"/>
        </w:rPr>
        <w:t>is</w:t>
      </w:r>
      <w:r w:rsidR="00380218" w:rsidRPr="006952A6">
        <w:rPr>
          <w:rFonts w:asciiTheme="majorHAnsi" w:eastAsia="Calibri" w:hAnsiTheme="majorHAnsi" w:cstheme="majorHAnsi"/>
        </w:rPr>
        <w:t xml:space="preserve"> fique</w:t>
      </w:r>
      <w:r w:rsidRPr="006952A6">
        <w:rPr>
          <w:rFonts w:asciiTheme="majorHAnsi" w:eastAsia="Calibri" w:hAnsiTheme="majorHAnsi" w:cstheme="majorHAnsi"/>
        </w:rPr>
        <w:t>m</w:t>
      </w:r>
      <w:r w:rsidR="00380218" w:rsidRPr="006952A6">
        <w:rPr>
          <w:rFonts w:asciiTheme="majorHAnsi" w:eastAsia="Calibri" w:hAnsiTheme="majorHAnsi" w:cstheme="majorHAnsi"/>
        </w:rPr>
        <w:t xml:space="preserve"> sobrecarregado</w:t>
      </w:r>
      <w:r w:rsidRPr="006952A6">
        <w:rPr>
          <w:rFonts w:asciiTheme="majorHAnsi" w:eastAsia="Calibri" w:hAnsiTheme="majorHAnsi" w:cstheme="majorHAnsi"/>
        </w:rPr>
        <w:t>s</w:t>
      </w:r>
      <w:r w:rsidR="00380218" w:rsidRPr="006952A6">
        <w:rPr>
          <w:rFonts w:asciiTheme="majorHAnsi" w:eastAsia="Calibri" w:hAnsiTheme="majorHAnsi" w:cstheme="majorHAnsi"/>
        </w:rPr>
        <w:t xml:space="preserve"> devido a muitos</w:t>
      </w:r>
      <w:r w:rsidRPr="006952A6">
        <w:rPr>
          <w:rFonts w:asciiTheme="majorHAnsi" w:eastAsia="Calibri" w:hAnsiTheme="majorHAnsi" w:cstheme="majorHAnsi"/>
        </w:rPr>
        <w:t xml:space="preserve"> </w:t>
      </w:r>
      <w:r w:rsidR="00380218" w:rsidRPr="006952A6">
        <w:rPr>
          <w:rFonts w:asciiTheme="majorHAnsi" w:eastAsia="Calibri" w:hAnsiTheme="majorHAnsi" w:cstheme="majorHAnsi"/>
        </w:rPr>
        <w:t xml:space="preserve">contratos </w:t>
      </w:r>
      <w:r w:rsidR="002C5959" w:rsidRPr="006952A6">
        <w:rPr>
          <w:rFonts w:asciiTheme="majorHAnsi" w:eastAsia="Calibri" w:hAnsiTheme="majorHAnsi" w:cstheme="majorHAnsi"/>
        </w:rPr>
        <w:t xml:space="preserve">e atividades rotineiras </w:t>
      </w:r>
      <w:r w:rsidR="00380218" w:rsidRPr="006952A6">
        <w:rPr>
          <w:rFonts w:asciiTheme="majorHAnsi" w:eastAsia="Calibri" w:hAnsiTheme="majorHAnsi" w:cstheme="majorHAnsi"/>
        </w:rPr>
        <w:t>sob sua responsabilidade;</w:t>
      </w:r>
    </w:p>
    <w:p w14:paraId="37E6B00C" w14:textId="5A9239AE"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Que a Contratada assuma a responsabilidade de realizar a interface técnica e operacional entre a Empreiteira e a Prefeitura Municipal/SAAE, realizando ações prévias, analisando a evolução da obra e propondo ações que otimizem tempo e recursos.</w:t>
      </w:r>
    </w:p>
    <w:p w14:paraId="6403801D" w14:textId="5103CA08"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Acompanhamento do avanço físico financeiro reportando a Empreiteira detalhadamente a evolução de obra, mapeando possíveis desvios, e propondo ações para que não haja reflexo no cronograma.</w:t>
      </w:r>
    </w:p>
    <w:p w14:paraId="485038BC" w14:textId="3E90071D"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Garantir que haja comunicação eficiente entre equipe de fiscalização, gestão, Empreiteira, projetistas, garantindo que o empreendimento tenha a versão correta em campo, e que todas as revisões sejam compartilhadas sem danos ao empreendimento eliminando retrabalhos.</w:t>
      </w:r>
    </w:p>
    <w:p w14:paraId="71A321B2" w14:textId="27A5F3C2"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 xml:space="preserve">Validação em processos construtivos conforme normas </w:t>
      </w:r>
      <w:r w:rsidR="002C5959" w:rsidRPr="006952A6">
        <w:rPr>
          <w:rFonts w:asciiTheme="majorHAnsi" w:eastAsia="Calibri" w:hAnsiTheme="majorHAnsi" w:cstheme="majorHAnsi"/>
        </w:rPr>
        <w:t>técnicas e certificação dos materiais e equipamentos a serem utilizados e instalados na obra</w:t>
      </w:r>
    </w:p>
    <w:p w14:paraId="5C4D84A8" w14:textId="171650AB" w:rsidR="006E3F89" w:rsidRPr="006952A6" w:rsidRDefault="002C595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 xml:space="preserve">Se </w:t>
      </w:r>
      <w:r w:rsidR="006E3F89" w:rsidRPr="006952A6">
        <w:rPr>
          <w:rFonts w:asciiTheme="majorHAnsi" w:eastAsia="Calibri" w:hAnsiTheme="majorHAnsi" w:cstheme="majorHAnsi"/>
        </w:rPr>
        <w:t>Constatada qualquer necessidade de alteração de projeto em fase construtiva</w:t>
      </w:r>
      <w:r w:rsidR="006E3F89" w:rsidRPr="006952A6">
        <w:rPr>
          <w:rFonts w:asciiTheme="majorHAnsi" w:eastAsia="Calibri" w:hAnsiTheme="majorHAnsi" w:cstheme="majorHAnsi"/>
        </w:rPr>
        <w:br/>
        <w:t xml:space="preserve">pela </w:t>
      </w:r>
      <w:r w:rsidRPr="006952A6">
        <w:rPr>
          <w:rFonts w:asciiTheme="majorHAnsi" w:eastAsia="Calibri" w:hAnsiTheme="majorHAnsi" w:cstheme="majorHAnsi"/>
        </w:rPr>
        <w:t>Contratada</w:t>
      </w:r>
      <w:r w:rsidR="006E3F89" w:rsidRPr="006952A6">
        <w:rPr>
          <w:rFonts w:asciiTheme="majorHAnsi" w:eastAsia="Calibri" w:hAnsiTheme="majorHAnsi" w:cstheme="majorHAnsi"/>
        </w:rPr>
        <w:t xml:space="preserve">, comunicar imediatamente à </w:t>
      </w:r>
      <w:r w:rsidRPr="006952A6">
        <w:rPr>
          <w:rFonts w:asciiTheme="majorHAnsi" w:eastAsia="Calibri" w:hAnsiTheme="majorHAnsi" w:cstheme="majorHAnsi"/>
        </w:rPr>
        <w:t>Fiscalização e a Empreiteira</w:t>
      </w:r>
      <w:r w:rsidR="006E3F89" w:rsidRPr="006952A6">
        <w:rPr>
          <w:rFonts w:asciiTheme="majorHAnsi" w:eastAsia="Calibri" w:hAnsiTheme="majorHAnsi" w:cstheme="majorHAnsi"/>
        </w:rPr>
        <w:t xml:space="preserve"> para revisão do</w:t>
      </w:r>
      <w:r w:rsidRPr="006952A6">
        <w:rPr>
          <w:rFonts w:asciiTheme="majorHAnsi" w:eastAsia="Calibri" w:hAnsiTheme="majorHAnsi" w:cstheme="majorHAnsi"/>
        </w:rPr>
        <w:t>s</w:t>
      </w:r>
      <w:r w:rsidR="006E3F89" w:rsidRPr="006952A6">
        <w:rPr>
          <w:rFonts w:asciiTheme="majorHAnsi" w:eastAsia="Calibri" w:hAnsiTheme="majorHAnsi" w:cstheme="majorHAnsi"/>
        </w:rPr>
        <w:t xml:space="preserve"> projeto</w:t>
      </w:r>
      <w:r w:rsidRPr="006952A6">
        <w:rPr>
          <w:rFonts w:asciiTheme="majorHAnsi" w:eastAsia="Calibri" w:hAnsiTheme="majorHAnsi" w:cstheme="majorHAnsi"/>
        </w:rPr>
        <w:t>s</w:t>
      </w:r>
      <w:r w:rsidR="006E3F89" w:rsidRPr="006952A6">
        <w:rPr>
          <w:rFonts w:asciiTheme="majorHAnsi" w:eastAsia="Calibri" w:hAnsiTheme="majorHAnsi" w:cstheme="majorHAnsi"/>
        </w:rPr>
        <w:t xml:space="preserve"> e</w:t>
      </w:r>
      <w:r w:rsidRPr="006952A6">
        <w:rPr>
          <w:rFonts w:asciiTheme="majorHAnsi" w:eastAsia="Calibri" w:hAnsiTheme="majorHAnsi" w:cstheme="majorHAnsi"/>
        </w:rPr>
        <w:t xml:space="preserve"> </w:t>
      </w:r>
      <w:r w:rsidR="006E3F89" w:rsidRPr="006952A6">
        <w:rPr>
          <w:rFonts w:asciiTheme="majorHAnsi" w:eastAsia="Calibri" w:hAnsiTheme="majorHAnsi" w:cstheme="majorHAnsi"/>
        </w:rPr>
        <w:t>subsidiando informações para tomada de decisões em fase de revisão de modo</w:t>
      </w:r>
      <w:r w:rsidRPr="006952A6">
        <w:rPr>
          <w:rFonts w:asciiTheme="majorHAnsi" w:eastAsia="Calibri" w:hAnsiTheme="majorHAnsi" w:cstheme="majorHAnsi"/>
        </w:rPr>
        <w:t xml:space="preserve"> </w:t>
      </w:r>
      <w:r w:rsidR="006E3F89" w:rsidRPr="006952A6">
        <w:rPr>
          <w:rFonts w:asciiTheme="majorHAnsi" w:eastAsia="Calibri" w:hAnsiTheme="majorHAnsi" w:cstheme="majorHAnsi"/>
        </w:rPr>
        <w:t>que o trabalho não seja ininterrupto</w:t>
      </w:r>
      <w:r w:rsidRPr="006952A6">
        <w:rPr>
          <w:rFonts w:asciiTheme="majorHAnsi" w:eastAsia="Calibri" w:hAnsiTheme="majorHAnsi" w:cstheme="majorHAnsi"/>
        </w:rPr>
        <w:t>.</w:t>
      </w:r>
    </w:p>
    <w:p w14:paraId="266F53FA" w14:textId="0906BE81"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 xml:space="preserve">Validação da efetividade da gestão da qualidade da </w:t>
      </w:r>
      <w:r w:rsidR="002C5959" w:rsidRPr="006952A6">
        <w:rPr>
          <w:rFonts w:asciiTheme="majorHAnsi" w:eastAsia="Calibri" w:hAnsiTheme="majorHAnsi" w:cstheme="majorHAnsi"/>
        </w:rPr>
        <w:t>Empreiteira</w:t>
      </w:r>
    </w:p>
    <w:p w14:paraId="13F94F3C" w14:textId="1921A450" w:rsidR="006E3F89" w:rsidRPr="006952A6" w:rsidRDefault="006E3F89" w:rsidP="002C5959">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Registro em Diário de Obras a evolução de obra, ações preventivas, não</w:t>
      </w:r>
      <w:r w:rsidR="002C5959" w:rsidRPr="006952A6">
        <w:rPr>
          <w:rFonts w:asciiTheme="majorHAnsi" w:eastAsia="Calibri" w:hAnsiTheme="majorHAnsi" w:cstheme="majorHAnsi"/>
        </w:rPr>
        <w:t xml:space="preserve"> </w:t>
      </w:r>
      <w:r w:rsidRPr="006952A6">
        <w:rPr>
          <w:rFonts w:asciiTheme="majorHAnsi" w:eastAsia="Calibri" w:hAnsiTheme="majorHAnsi" w:cstheme="majorHAnsi"/>
        </w:rPr>
        <w:t>conformidades e irregularidades constatadas, como as ações mitigadoras e</w:t>
      </w:r>
      <w:r w:rsidR="002C5959" w:rsidRPr="006952A6">
        <w:rPr>
          <w:rFonts w:asciiTheme="majorHAnsi" w:eastAsia="Calibri" w:hAnsiTheme="majorHAnsi" w:cstheme="majorHAnsi"/>
        </w:rPr>
        <w:t xml:space="preserve"> </w:t>
      </w:r>
      <w:r w:rsidRPr="006952A6">
        <w:rPr>
          <w:rFonts w:asciiTheme="majorHAnsi" w:eastAsia="Calibri" w:hAnsiTheme="majorHAnsi" w:cstheme="majorHAnsi"/>
        </w:rPr>
        <w:t>fechamento das mesmas;</w:t>
      </w:r>
    </w:p>
    <w:p w14:paraId="303B1D8E" w14:textId="4920B4ED" w:rsidR="006E3F89" w:rsidRPr="006952A6" w:rsidRDefault="006E3F89" w:rsidP="006E3F89">
      <w:pPr>
        <w:pBdr>
          <w:top w:val="nil"/>
          <w:left w:val="nil"/>
          <w:bottom w:val="nil"/>
          <w:right w:val="nil"/>
          <w:between w:val="nil"/>
        </w:pBdr>
        <w:jc w:val="both"/>
        <w:rPr>
          <w:rStyle w:val="fontstyle01"/>
          <w:rFonts w:asciiTheme="majorHAnsi" w:hAnsiTheme="majorHAnsi" w:cstheme="majorHAnsi"/>
        </w:rPr>
      </w:pPr>
    </w:p>
    <w:p w14:paraId="27B5231D" w14:textId="5F39E1EF"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PROVIDÊNCIAS A SEREM ADOTADAS</w:t>
      </w:r>
    </w:p>
    <w:p w14:paraId="490A99F9" w14:textId="654C8F19" w:rsidR="00E904E1" w:rsidRPr="006952A6" w:rsidRDefault="00482936" w:rsidP="00EB7272">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Não havendo</w:t>
      </w:r>
      <w:r w:rsidR="00E904E1" w:rsidRPr="006952A6">
        <w:rPr>
          <w:rFonts w:asciiTheme="majorHAnsi" w:eastAsia="Calibri" w:hAnsiTheme="majorHAnsi" w:cstheme="majorHAnsi"/>
        </w:rPr>
        <w:t xml:space="preserve"> contrato vigente para o mesmo objeto, não há a necessidade de a contratada promover a transição contratual com transferência de conhecimento, tecnologia e técnicas empregadas.</w:t>
      </w:r>
    </w:p>
    <w:p w14:paraId="451AA625" w14:textId="77777777" w:rsidR="002C5959" w:rsidRPr="006952A6" w:rsidRDefault="002C5959" w:rsidP="002C5959">
      <w:pPr>
        <w:spacing w:line="360" w:lineRule="auto"/>
        <w:jc w:val="both"/>
        <w:rPr>
          <w:rFonts w:asciiTheme="majorHAnsi" w:eastAsia="Calibri" w:hAnsiTheme="majorHAnsi" w:cstheme="majorHAnsi"/>
        </w:rPr>
      </w:pPr>
    </w:p>
    <w:p w14:paraId="243F56BE" w14:textId="5A86D8A0"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POSSÍVEIS IMPACTOS AMBIENTAIS</w:t>
      </w:r>
    </w:p>
    <w:p w14:paraId="2BDB6D7C" w14:textId="6A391371" w:rsidR="00A00F41" w:rsidRPr="006952A6" w:rsidRDefault="003D17F3" w:rsidP="00EB7272">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lastRenderedPageBreak/>
        <w:t>Por trata-se de contratação inerente a serviço de engenharia consultiva não se vislumbram impactos ambientais significativos durante a execução do contrato.</w:t>
      </w:r>
    </w:p>
    <w:p w14:paraId="6A33FA12" w14:textId="77777777" w:rsidR="00AD7C61" w:rsidRPr="006952A6" w:rsidRDefault="00AD7C61" w:rsidP="00AD7C61">
      <w:pPr>
        <w:numPr>
          <w:ilvl w:val="1"/>
          <w:numId w:val="2"/>
        </w:numPr>
        <w:spacing w:line="360" w:lineRule="auto"/>
        <w:ind w:left="0" w:firstLine="0"/>
        <w:jc w:val="both"/>
        <w:rPr>
          <w:rFonts w:asciiTheme="majorHAnsi" w:eastAsia="Calibri" w:hAnsiTheme="majorHAnsi" w:cstheme="majorHAnsi"/>
        </w:rPr>
      </w:pPr>
      <w:r w:rsidRPr="006952A6">
        <w:rPr>
          <w:rFonts w:asciiTheme="majorHAnsi" w:eastAsia="Calibri" w:hAnsiTheme="majorHAnsi" w:cstheme="majorHAnsi"/>
        </w:rPr>
        <w:t>Os veículos automotores utilizados na prestação dos serviços deverão atender aos limites máximos de ruídos fixados nas CONAMA n° 1, de 11/02/1993, n. 08/1993, n. 17/1995, n° 272/2000 e n. 242/1998 e legislação superveniente e correlata e preferencialmente deverão utilizar combustíveis renováveis</w:t>
      </w:r>
    </w:p>
    <w:p w14:paraId="0B713C91" w14:textId="77777777" w:rsidR="00E904E1" w:rsidRPr="006952A6" w:rsidRDefault="00E904E1" w:rsidP="00E904E1">
      <w:pPr>
        <w:pBdr>
          <w:top w:val="nil"/>
          <w:left w:val="nil"/>
          <w:bottom w:val="nil"/>
          <w:right w:val="nil"/>
          <w:between w:val="nil"/>
        </w:pBdr>
        <w:shd w:val="clear" w:color="auto" w:fill="FFFFFF" w:themeFill="background1"/>
        <w:jc w:val="both"/>
        <w:rPr>
          <w:rFonts w:asciiTheme="majorHAnsi" w:eastAsia="Calibri" w:hAnsiTheme="majorHAnsi" w:cstheme="majorHAnsi"/>
          <w:b/>
          <w:color w:val="000000"/>
        </w:rPr>
      </w:pPr>
    </w:p>
    <w:p w14:paraId="78635276" w14:textId="45A30792" w:rsidR="00F91077" w:rsidRPr="006952A6" w:rsidRDefault="00E631B3" w:rsidP="007815FF">
      <w:pPr>
        <w:numPr>
          <w:ilvl w:val="0"/>
          <w:numId w:val="2"/>
        </w:numPr>
        <w:pBdr>
          <w:top w:val="nil"/>
          <w:left w:val="nil"/>
          <w:bottom w:val="nil"/>
          <w:right w:val="nil"/>
          <w:between w:val="nil"/>
        </w:pBdr>
        <w:shd w:val="clear" w:color="auto" w:fill="BFBFBF" w:themeFill="background1" w:themeFillShade="BF"/>
        <w:jc w:val="both"/>
        <w:rPr>
          <w:rFonts w:asciiTheme="majorHAnsi" w:eastAsia="Calibri" w:hAnsiTheme="majorHAnsi" w:cstheme="majorHAnsi"/>
          <w:b/>
          <w:color w:val="000000"/>
        </w:rPr>
      </w:pPr>
      <w:r w:rsidRPr="006952A6">
        <w:rPr>
          <w:rFonts w:asciiTheme="majorHAnsi" w:eastAsia="Calibri" w:hAnsiTheme="majorHAnsi" w:cstheme="majorHAnsi"/>
          <w:b/>
          <w:color w:val="000000"/>
        </w:rPr>
        <w:t xml:space="preserve">DECLARAÇÃO DE VIABILIDADE </w:t>
      </w:r>
    </w:p>
    <w:p w14:paraId="02DBDBBD" w14:textId="76D373BF" w:rsidR="002C5959" w:rsidRPr="006952A6" w:rsidRDefault="002C5959" w:rsidP="002C5959">
      <w:pPr>
        <w:spacing w:line="360" w:lineRule="auto"/>
        <w:ind w:right="-1"/>
        <w:jc w:val="both"/>
        <w:rPr>
          <w:rFonts w:asciiTheme="majorHAnsi" w:hAnsiTheme="majorHAnsi" w:cstheme="majorHAnsi"/>
        </w:rPr>
      </w:pPr>
      <w:r w:rsidRPr="006952A6">
        <w:rPr>
          <w:rFonts w:asciiTheme="majorHAnsi" w:hAnsiTheme="majorHAnsi" w:cstheme="majorHAnsi"/>
        </w:rPr>
        <w:t>Com base nos elementos anteriores do presente documento de estudo preliminare</w:t>
      </w:r>
      <w:r w:rsidR="00C96F71" w:rsidRPr="006952A6">
        <w:rPr>
          <w:rFonts w:asciiTheme="majorHAnsi" w:hAnsiTheme="majorHAnsi" w:cstheme="majorHAnsi"/>
        </w:rPr>
        <w:t>s</w:t>
      </w:r>
      <w:r w:rsidRPr="006952A6">
        <w:rPr>
          <w:rFonts w:asciiTheme="majorHAnsi" w:hAnsiTheme="majorHAnsi" w:cstheme="majorHAnsi"/>
        </w:rPr>
        <w:t>, DECLARO que:</w:t>
      </w:r>
    </w:p>
    <w:p w14:paraId="47899789" w14:textId="77777777" w:rsidR="002C5959" w:rsidRPr="006952A6" w:rsidRDefault="002C5959" w:rsidP="003D17F3">
      <w:pPr>
        <w:pStyle w:val="PargrafodaLista"/>
        <w:ind w:left="360" w:right="-1"/>
        <w:jc w:val="both"/>
        <w:rPr>
          <w:rFonts w:asciiTheme="majorHAnsi" w:hAnsiTheme="majorHAnsi" w:cstheme="majorHAnsi"/>
        </w:rPr>
      </w:pPr>
    </w:p>
    <w:p w14:paraId="04872D41" w14:textId="77777777" w:rsidR="002C5959" w:rsidRPr="006952A6" w:rsidRDefault="002C5959" w:rsidP="002C5959">
      <w:pPr>
        <w:spacing w:line="360" w:lineRule="auto"/>
        <w:ind w:right="-1"/>
        <w:jc w:val="both"/>
        <w:rPr>
          <w:rFonts w:asciiTheme="majorHAnsi" w:hAnsiTheme="majorHAnsi" w:cstheme="majorHAnsi"/>
        </w:rPr>
      </w:pPr>
      <w:r w:rsidRPr="006952A6">
        <w:rPr>
          <w:rFonts w:asciiTheme="majorHAnsi" w:hAnsiTheme="majorHAnsi" w:cstheme="majorHAnsi"/>
        </w:rPr>
        <w:t>(X) É VIÁVEL a presente contratação;</w:t>
      </w:r>
    </w:p>
    <w:p w14:paraId="7FCF49A2" w14:textId="50DFCFDC" w:rsidR="00533341" w:rsidRPr="006952A6" w:rsidRDefault="002C5959" w:rsidP="002C5959">
      <w:pPr>
        <w:widowControl w:val="0"/>
        <w:pBdr>
          <w:top w:val="nil"/>
          <w:left w:val="nil"/>
          <w:bottom w:val="nil"/>
          <w:right w:val="nil"/>
          <w:between w:val="nil"/>
        </w:pBdr>
        <w:rPr>
          <w:rFonts w:asciiTheme="majorHAnsi" w:eastAsia="Calibri" w:hAnsiTheme="majorHAnsi" w:cstheme="majorHAnsi"/>
          <w:color w:val="000000"/>
        </w:rPr>
      </w:pPr>
      <w:r w:rsidRPr="006952A6">
        <w:rPr>
          <w:rFonts w:asciiTheme="majorHAnsi" w:hAnsiTheme="majorHAnsi" w:cstheme="majorHAnsi"/>
        </w:rPr>
        <w:t>( ) NÃO É VIÁVEL a presente contratação</w:t>
      </w:r>
    </w:p>
    <w:p w14:paraId="61536DFA" w14:textId="77777777" w:rsidR="002C5959" w:rsidRPr="006952A6" w:rsidRDefault="002C5959" w:rsidP="0081174B">
      <w:pPr>
        <w:widowControl w:val="0"/>
        <w:pBdr>
          <w:top w:val="nil"/>
          <w:left w:val="nil"/>
          <w:bottom w:val="nil"/>
          <w:right w:val="nil"/>
          <w:between w:val="nil"/>
        </w:pBdr>
        <w:ind w:left="720"/>
        <w:jc w:val="right"/>
        <w:rPr>
          <w:rFonts w:asciiTheme="majorHAnsi" w:eastAsia="Calibri" w:hAnsiTheme="majorHAnsi" w:cstheme="majorHAnsi"/>
          <w:color w:val="000000"/>
        </w:rPr>
      </w:pPr>
    </w:p>
    <w:p w14:paraId="1AED6286" w14:textId="639835C3" w:rsidR="0081174B" w:rsidRPr="006952A6" w:rsidRDefault="00482936" w:rsidP="0081174B">
      <w:pPr>
        <w:widowControl w:val="0"/>
        <w:pBdr>
          <w:top w:val="nil"/>
          <w:left w:val="nil"/>
          <w:bottom w:val="nil"/>
          <w:right w:val="nil"/>
          <w:between w:val="nil"/>
        </w:pBdr>
        <w:ind w:left="720"/>
        <w:jc w:val="right"/>
        <w:rPr>
          <w:rFonts w:asciiTheme="majorHAnsi" w:eastAsia="Calibri" w:hAnsiTheme="majorHAnsi" w:cstheme="majorHAnsi"/>
          <w:color w:val="000000"/>
        </w:rPr>
      </w:pPr>
      <w:r w:rsidRPr="006952A6">
        <w:rPr>
          <w:rFonts w:asciiTheme="majorHAnsi" w:eastAsia="Calibri" w:hAnsiTheme="majorHAnsi" w:cstheme="majorHAnsi"/>
          <w:color w:val="000000"/>
        </w:rPr>
        <w:t>Nova Mutum</w:t>
      </w:r>
      <w:r w:rsidR="0081174B" w:rsidRPr="006952A6">
        <w:rPr>
          <w:rFonts w:asciiTheme="majorHAnsi" w:eastAsia="Calibri" w:hAnsiTheme="majorHAnsi" w:cstheme="majorHAnsi"/>
          <w:color w:val="000000"/>
        </w:rPr>
        <w:t xml:space="preserve">/MT, </w:t>
      </w:r>
      <w:r w:rsidRPr="006952A6">
        <w:rPr>
          <w:rFonts w:asciiTheme="majorHAnsi" w:eastAsia="Calibri" w:hAnsiTheme="majorHAnsi" w:cstheme="majorHAnsi"/>
          <w:color w:val="000000"/>
        </w:rPr>
        <w:t>16 de abril de 2024</w:t>
      </w:r>
    </w:p>
    <w:p w14:paraId="599F58BF" w14:textId="77777777" w:rsidR="00533341" w:rsidRPr="006952A6" w:rsidRDefault="00533341" w:rsidP="00533341">
      <w:pPr>
        <w:tabs>
          <w:tab w:val="left" w:pos="2445"/>
        </w:tabs>
        <w:spacing w:line="360" w:lineRule="auto"/>
        <w:ind w:right="55"/>
        <w:contextualSpacing/>
        <w:jc w:val="both"/>
        <w:rPr>
          <w:rFonts w:asciiTheme="majorHAnsi" w:eastAsia="Arial Unicode MS" w:hAnsiTheme="majorHAnsi" w:cstheme="majorHAnsi"/>
          <w:bCs/>
        </w:rPr>
      </w:pPr>
      <w:bookmarkStart w:id="3" w:name="_4l9qvz94agq4" w:colFirst="0" w:colLast="0"/>
      <w:bookmarkStart w:id="4" w:name="_rvfxz81yz6y5" w:colFirst="0" w:colLast="0"/>
      <w:bookmarkEnd w:id="3"/>
      <w:bookmarkEnd w:id="4"/>
    </w:p>
    <w:p w14:paraId="73435D23" w14:textId="4E48CAF8" w:rsidR="00533341" w:rsidRPr="006952A6" w:rsidRDefault="00533341" w:rsidP="00482936">
      <w:pPr>
        <w:tabs>
          <w:tab w:val="left" w:pos="2445"/>
        </w:tabs>
        <w:ind w:right="55"/>
        <w:contextualSpacing/>
        <w:jc w:val="both"/>
        <w:rPr>
          <w:rFonts w:asciiTheme="majorHAnsi" w:eastAsia="Arial Unicode MS" w:hAnsiTheme="majorHAnsi" w:cstheme="majorHAnsi"/>
          <w:bCs/>
        </w:rPr>
      </w:pPr>
      <w:r w:rsidRPr="006952A6">
        <w:rPr>
          <w:rFonts w:asciiTheme="majorHAnsi" w:eastAsia="Arial Unicode MS" w:hAnsiTheme="majorHAnsi" w:cstheme="majorHAnsi"/>
          <w:bCs/>
        </w:rPr>
        <w:t>ELABORADO POR:</w:t>
      </w:r>
    </w:p>
    <w:p w14:paraId="7A58EA2B" w14:textId="77777777" w:rsidR="00533341" w:rsidRPr="006952A6" w:rsidRDefault="00533341" w:rsidP="00482936">
      <w:pPr>
        <w:ind w:right="55"/>
        <w:contextualSpacing/>
        <w:jc w:val="center"/>
        <w:rPr>
          <w:rFonts w:asciiTheme="majorHAnsi" w:eastAsia="Calibri" w:hAnsiTheme="majorHAnsi" w:cstheme="majorHAnsi"/>
          <w:bCs/>
        </w:rPr>
      </w:pPr>
      <w:r w:rsidRPr="006952A6">
        <w:rPr>
          <w:rFonts w:asciiTheme="majorHAnsi" w:hAnsiTheme="majorHAnsi" w:cstheme="majorHAnsi"/>
          <w:bCs/>
        </w:rPr>
        <w:t>____________________________________</w:t>
      </w:r>
    </w:p>
    <w:p w14:paraId="401C6789" w14:textId="77777777" w:rsidR="00533341" w:rsidRPr="006952A6" w:rsidRDefault="00533341" w:rsidP="00482936">
      <w:pPr>
        <w:ind w:right="55"/>
        <w:contextualSpacing/>
        <w:jc w:val="center"/>
        <w:rPr>
          <w:rFonts w:asciiTheme="majorHAnsi" w:hAnsiTheme="majorHAnsi" w:cstheme="majorHAnsi"/>
          <w:b/>
        </w:rPr>
      </w:pPr>
      <w:r w:rsidRPr="006952A6">
        <w:rPr>
          <w:rFonts w:asciiTheme="majorHAnsi" w:hAnsiTheme="majorHAnsi" w:cstheme="majorHAnsi"/>
          <w:b/>
        </w:rPr>
        <w:t>GIOVANNI BATISTA DA SILVA SANTOS</w:t>
      </w:r>
    </w:p>
    <w:p w14:paraId="1CBCCC9C" w14:textId="1F6C278A" w:rsidR="00533341" w:rsidRPr="006952A6" w:rsidRDefault="002C5959" w:rsidP="00482936">
      <w:pPr>
        <w:widowControl w:val="0"/>
        <w:ind w:left="360" w:right="55"/>
        <w:jc w:val="center"/>
        <w:rPr>
          <w:rFonts w:asciiTheme="majorHAnsi" w:hAnsiTheme="majorHAnsi" w:cstheme="majorHAnsi"/>
          <w:bCs/>
        </w:rPr>
      </w:pPr>
      <w:r w:rsidRPr="006952A6">
        <w:rPr>
          <w:rFonts w:asciiTheme="majorHAnsi" w:hAnsiTheme="majorHAnsi" w:cstheme="majorHAnsi"/>
          <w:bCs/>
        </w:rPr>
        <w:t>ASSESSOR TÉCNICO</w:t>
      </w:r>
    </w:p>
    <w:p w14:paraId="1335AEC7" w14:textId="59EE112F" w:rsidR="002C5959" w:rsidRPr="006952A6" w:rsidRDefault="002C5959" w:rsidP="00482936">
      <w:pPr>
        <w:widowControl w:val="0"/>
        <w:ind w:left="360" w:right="55"/>
        <w:jc w:val="center"/>
        <w:rPr>
          <w:rFonts w:asciiTheme="majorHAnsi" w:hAnsiTheme="majorHAnsi" w:cstheme="majorHAnsi"/>
          <w:bCs/>
        </w:rPr>
      </w:pPr>
      <w:r w:rsidRPr="006952A6">
        <w:rPr>
          <w:rFonts w:asciiTheme="majorHAnsi" w:hAnsiTheme="majorHAnsi" w:cstheme="majorHAnsi"/>
          <w:bCs/>
        </w:rPr>
        <w:t>MATRÍCULA 199</w:t>
      </w:r>
    </w:p>
    <w:p w14:paraId="3AB14154" w14:textId="77777777" w:rsidR="00482936" w:rsidRPr="006952A6" w:rsidRDefault="00482936" w:rsidP="00482936">
      <w:pPr>
        <w:ind w:right="55"/>
        <w:contextualSpacing/>
        <w:rPr>
          <w:rFonts w:asciiTheme="majorHAnsi" w:hAnsiTheme="majorHAnsi" w:cstheme="majorHAnsi"/>
          <w:bCs/>
        </w:rPr>
      </w:pPr>
    </w:p>
    <w:p w14:paraId="0E4A1E10" w14:textId="13E45C2F" w:rsidR="00533341" w:rsidRPr="006952A6" w:rsidRDefault="00533341" w:rsidP="00482936">
      <w:pPr>
        <w:ind w:right="55"/>
        <w:contextualSpacing/>
        <w:rPr>
          <w:rFonts w:asciiTheme="majorHAnsi" w:eastAsia="Calibri" w:hAnsiTheme="majorHAnsi" w:cstheme="majorHAnsi"/>
          <w:bCs/>
        </w:rPr>
      </w:pPr>
      <w:r w:rsidRPr="006952A6">
        <w:rPr>
          <w:rFonts w:asciiTheme="majorHAnsi" w:hAnsiTheme="majorHAnsi" w:cstheme="majorHAnsi"/>
          <w:bCs/>
        </w:rPr>
        <w:t>APROVADO POR:</w:t>
      </w:r>
    </w:p>
    <w:p w14:paraId="4C6FF16D" w14:textId="77777777" w:rsidR="00533341" w:rsidRPr="006952A6" w:rsidRDefault="00533341" w:rsidP="00482936">
      <w:pPr>
        <w:ind w:right="55"/>
        <w:contextualSpacing/>
        <w:jc w:val="center"/>
        <w:rPr>
          <w:rStyle w:val="Forte"/>
          <w:rFonts w:asciiTheme="majorHAnsi" w:hAnsiTheme="majorHAnsi" w:cstheme="majorHAnsi"/>
          <w:bCs w:val="0"/>
          <w:shd w:val="clear" w:color="auto" w:fill="FFFFFF"/>
        </w:rPr>
      </w:pPr>
      <w:r w:rsidRPr="006952A6">
        <w:rPr>
          <w:rFonts w:asciiTheme="majorHAnsi" w:hAnsiTheme="majorHAnsi" w:cstheme="majorHAnsi"/>
          <w:bCs/>
        </w:rPr>
        <w:t>____________________________________</w:t>
      </w:r>
    </w:p>
    <w:p w14:paraId="2B83DC64" w14:textId="77777777" w:rsidR="00482936" w:rsidRPr="006952A6" w:rsidRDefault="00482936" w:rsidP="00482936">
      <w:pPr>
        <w:tabs>
          <w:tab w:val="left" w:pos="2445"/>
        </w:tabs>
        <w:ind w:right="55"/>
        <w:contextualSpacing/>
        <w:jc w:val="center"/>
        <w:rPr>
          <w:rFonts w:asciiTheme="majorHAnsi" w:hAnsiTheme="majorHAnsi" w:cstheme="majorHAnsi"/>
          <w:b/>
        </w:rPr>
      </w:pPr>
      <w:bookmarkStart w:id="5" w:name="_Hlk88492351"/>
      <w:r w:rsidRPr="006952A6">
        <w:rPr>
          <w:rFonts w:asciiTheme="majorHAnsi" w:hAnsiTheme="majorHAnsi" w:cstheme="majorHAnsi"/>
          <w:b/>
        </w:rPr>
        <w:t xml:space="preserve">CRISTIANO DA SILVA LINO </w:t>
      </w:r>
    </w:p>
    <w:p w14:paraId="1B6BF6B8" w14:textId="5CD56BD2" w:rsidR="00CD5EBA" w:rsidRPr="006952A6" w:rsidRDefault="00533341" w:rsidP="00482936">
      <w:pPr>
        <w:tabs>
          <w:tab w:val="left" w:pos="2445"/>
        </w:tabs>
        <w:ind w:right="55"/>
        <w:contextualSpacing/>
        <w:jc w:val="center"/>
        <w:rPr>
          <w:rFonts w:asciiTheme="majorHAnsi" w:hAnsiTheme="majorHAnsi" w:cstheme="majorHAnsi"/>
          <w:bCs/>
        </w:rPr>
      </w:pPr>
      <w:r w:rsidRPr="006952A6">
        <w:rPr>
          <w:rFonts w:asciiTheme="majorHAnsi" w:hAnsiTheme="majorHAnsi" w:cstheme="majorHAnsi"/>
          <w:bCs/>
        </w:rPr>
        <w:t>DIRETOR EXECUTIV</w:t>
      </w:r>
      <w:bookmarkEnd w:id="5"/>
      <w:r w:rsidRPr="006952A6">
        <w:rPr>
          <w:rFonts w:asciiTheme="majorHAnsi" w:hAnsiTheme="majorHAnsi" w:cstheme="majorHAnsi"/>
          <w:bCs/>
        </w:rPr>
        <w:t>O</w:t>
      </w:r>
    </w:p>
    <w:p w14:paraId="38335281" w14:textId="3B4E3CDC" w:rsidR="002C5959" w:rsidRPr="006952A6" w:rsidRDefault="002C5959" w:rsidP="00764D90">
      <w:pPr>
        <w:rPr>
          <w:rFonts w:asciiTheme="majorHAnsi" w:eastAsia="Calibri" w:hAnsiTheme="majorHAnsi" w:cstheme="majorHAnsi"/>
        </w:rPr>
      </w:pPr>
    </w:p>
    <w:sectPr w:rsidR="002C5959" w:rsidRPr="006952A6">
      <w:headerReference w:type="default" r:id="rId10"/>
      <w:footerReference w:type="default" r:id="rId11"/>
      <w:pgSz w:w="11906" w:h="16838"/>
      <w:pgMar w:top="1701" w:right="851"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28E74" w14:textId="77777777" w:rsidR="00C950EF" w:rsidRDefault="00C950EF" w:rsidP="006F14DE">
      <w:r>
        <w:separator/>
      </w:r>
    </w:p>
  </w:endnote>
  <w:endnote w:type="continuationSeparator" w:id="0">
    <w:p w14:paraId="7A1BD1F8" w14:textId="77777777" w:rsidR="00C950EF" w:rsidRDefault="00C950EF" w:rsidP="006F1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MT">
    <w:altName w:val="Yu Gothic UI"/>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sdtContent>
      <w:p w14:paraId="4067666F" w14:textId="77777777" w:rsidR="00745C3F" w:rsidRPr="00745C3F" w:rsidRDefault="00745C3F" w:rsidP="00745C3F">
        <w:pPr>
          <w:pStyle w:val="Rodap"/>
          <w:pBdr>
            <w:top w:val="single" w:sz="4" w:space="1" w:color="auto"/>
          </w:pBdr>
          <w:jc w:val="center"/>
          <w:rPr>
            <w:rStyle w:val="Ttulo7Char"/>
            <w:rFonts w:ascii="Arial" w:eastAsiaTheme="minorHAnsi" w:hAnsi="Arial" w:cs="Arial"/>
            <w:color w:val="auto"/>
            <w:sz w:val="18"/>
            <w:szCs w:val="18"/>
          </w:rPr>
        </w:pPr>
        <w:r w:rsidRPr="00745C3F">
          <w:rPr>
            <w:rStyle w:val="Ttulo7Char"/>
            <w:rFonts w:ascii="Arial" w:eastAsiaTheme="minorHAnsi" w:hAnsi="Arial" w:cs="Arial"/>
            <w:color w:val="auto"/>
            <w:sz w:val="18"/>
            <w:szCs w:val="18"/>
          </w:rPr>
          <w:t>Avenida Mutum, 919 W – Centro – CEP: 78.450-000 - Nova Mutum – Mato Grosso</w:t>
        </w:r>
      </w:p>
      <w:p w14:paraId="59D188F7" w14:textId="77777777" w:rsidR="00745C3F" w:rsidRPr="00745C3F" w:rsidRDefault="00745C3F" w:rsidP="00745C3F">
        <w:pPr>
          <w:pStyle w:val="Rodap"/>
          <w:pBdr>
            <w:top w:val="single" w:sz="4" w:space="1" w:color="auto"/>
          </w:pBdr>
          <w:jc w:val="center"/>
          <w:rPr>
            <w:sz w:val="18"/>
            <w:szCs w:val="18"/>
          </w:rPr>
        </w:pPr>
        <w:r w:rsidRPr="00745C3F">
          <w:rPr>
            <w:rStyle w:val="Ttulo7Char"/>
            <w:rFonts w:ascii="Arial" w:eastAsiaTheme="minorHAnsi" w:hAnsi="Arial" w:cs="Arial"/>
            <w:color w:val="auto"/>
            <w:sz w:val="18"/>
            <w:szCs w:val="18"/>
          </w:rPr>
          <w:t>www.saaenm.com.br – Telefax: ** 65 3308 1547</w:t>
        </w:r>
      </w:p>
      <w:p w14:paraId="65671D7A" w14:textId="11A0DBCA" w:rsidR="00EB7272" w:rsidRDefault="00745C3F" w:rsidP="00745C3F">
        <w:pPr>
          <w:pStyle w:val="Rodap"/>
          <w:jc w:val="right"/>
        </w:pPr>
        <w:r>
          <w:t xml:space="preserve">Página </w:t>
        </w:r>
        <w:r>
          <w:rPr>
            <w:b/>
            <w:bCs/>
          </w:rPr>
          <w:fldChar w:fldCharType="begin"/>
        </w:r>
        <w:r>
          <w:rPr>
            <w:b/>
            <w:bCs/>
          </w:rPr>
          <w:instrText>PAGE</w:instrText>
        </w:r>
        <w:r>
          <w:rPr>
            <w:b/>
            <w:bCs/>
          </w:rPr>
          <w:fldChar w:fldCharType="separate"/>
        </w:r>
        <w:r w:rsidR="006952A6">
          <w:rPr>
            <w:b/>
            <w:bCs/>
            <w:noProof/>
          </w:rPr>
          <w:t>2</w:t>
        </w:r>
        <w:r>
          <w:rPr>
            <w:b/>
            <w:bCs/>
          </w:rPr>
          <w:fldChar w:fldCharType="end"/>
        </w:r>
        <w:r>
          <w:t xml:space="preserve"> de </w:t>
        </w:r>
        <w:r>
          <w:rPr>
            <w:b/>
            <w:bCs/>
          </w:rPr>
          <w:fldChar w:fldCharType="begin"/>
        </w:r>
        <w:r>
          <w:rPr>
            <w:b/>
            <w:bCs/>
          </w:rPr>
          <w:instrText>NUMPAGES</w:instrText>
        </w:r>
        <w:r>
          <w:rPr>
            <w:b/>
            <w:bCs/>
          </w:rPr>
          <w:fldChar w:fldCharType="separate"/>
        </w:r>
        <w:r w:rsidR="006952A6">
          <w:rPr>
            <w:b/>
            <w:bCs/>
            <w:noProof/>
          </w:rPr>
          <w:t>18</w:t>
        </w:r>
        <w:r>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23B47" w14:textId="77777777" w:rsidR="00C950EF" w:rsidRDefault="00C950EF" w:rsidP="006F14DE">
      <w:r>
        <w:separator/>
      </w:r>
    </w:p>
  </w:footnote>
  <w:footnote w:type="continuationSeparator" w:id="0">
    <w:p w14:paraId="741866A0" w14:textId="77777777" w:rsidR="00C950EF" w:rsidRDefault="00C950EF" w:rsidP="006F1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22697" w14:textId="2851054F" w:rsidR="00EB7272" w:rsidRDefault="001E1A4C" w:rsidP="001E1A4C">
    <w:pPr>
      <w:pStyle w:val="Cabealho"/>
      <w:jc w:val="center"/>
    </w:pPr>
    <w:r>
      <w:rPr>
        <w:noProof/>
      </w:rPr>
      <w:drawing>
        <wp:inline distT="0" distB="0" distL="0" distR="0" wp14:anchorId="474576AC" wp14:editId="4EE68F8E">
          <wp:extent cx="2447925" cy="904875"/>
          <wp:effectExtent l="0" t="0" r="9525" b="9525"/>
          <wp:docPr id="1" name="Imagem 1" descr="SAAE_LOGOMARCA - HORIZONTAL SEM EFEITO"/>
          <wp:cNvGraphicFramePr/>
          <a:graphic xmlns:a="http://schemas.openxmlformats.org/drawingml/2006/main">
            <a:graphicData uri="http://schemas.openxmlformats.org/drawingml/2006/picture">
              <pic:pic xmlns:pic="http://schemas.openxmlformats.org/drawingml/2006/picture">
                <pic:nvPicPr>
                  <pic:cNvPr id="3" name="Imagem 3" descr="SAAE_LOGOMARCA - HORIZONTAL SEM EFEIT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904875"/>
                  </a:xfrm>
                  <a:prstGeom prst="rect">
                    <a:avLst/>
                  </a:prstGeom>
                  <a:noFill/>
                  <a:ln>
                    <a:noFill/>
                  </a:ln>
                </pic:spPr>
              </pic:pic>
            </a:graphicData>
          </a:graphic>
        </wp:inline>
      </w:drawing>
    </w:r>
  </w:p>
  <w:p w14:paraId="761F28C6" w14:textId="77777777" w:rsidR="00EB7272" w:rsidRDefault="00EB727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317C0"/>
    <w:multiLevelType w:val="multilevel"/>
    <w:tmpl w:val="B9E65DE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457FBB"/>
    <w:multiLevelType w:val="multilevel"/>
    <w:tmpl w:val="D8DE4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387B81"/>
    <w:multiLevelType w:val="multilevel"/>
    <w:tmpl w:val="A00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4E2076"/>
    <w:multiLevelType w:val="multilevel"/>
    <w:tmpl w:val="00DE8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0A3FA7"/>
    <w:multiLevelType w:val="hybridMultilevel"/>
    <w:tmpl w:val="5FAA8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1D072F"/>
    <w:multiLevelType w:val="hybridMultilevel"/>
    <w:tmpl w:val="B4B89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062414"/>
    <w:multiLevelType w:val="hybridMultilevel"/>
    <w:tmpl w:val="BF720D7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9AD73D5"/>
    <w:multiLevelType w:val="hybridMultilevel"/>
    <w:tmpl w:val="16A89A0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EE7E12"/>
    <w:multiLevelType w:val="multilevel"/>
    <w:tmpl w:val="DFA66A10"/>
    <w:lvl w:ilvl="0">
      <w:start w:val="1"/>
      <w:numFmt w:val="decimal"/>
      <w:lvlText w:val="%1."/>
      <w:lvlJc w:val="left"/>
      <w:pPr>
        <w:ind w:left="360" w:hanging="360"/>
      </w:pPr>
      <w:rPr>
        <w:color w:val="auto"/>
      </w:rPr>
    </w:lvl>
    <w:lvl w:ilvl="1">
      <w:start w:val="1"/>
      <w:numFmt w:val="decimal"/>
      <w:lvlText w:val="%1.%2."/>
      <w:lvlJc w:val="left"/>
      <w:pPr>
        <w:ind w:left="4544" w:hanging="432"/>
      </w:pPr>
      <w:rPr>
        <w:b w:val="0"/>
        <w:color w:val="auto"/>
        <w:sz w:val="22"/>
      </w:rPr>
    </w:lvl>
    <w:lvl w:ilvl="2">
      <w:start w:val="1"/>
      <w:numFmt w:val="decimal"/>
      <w:lvlText w:val="%1.%2.%3."/>
      <w:lvlJc w:val="left"/>
      <w:pPr>
        <w:ind w:left="1224" w:hanging="504"/>
      </w:pPr>
      <w:rPr>
        <w:b w:val="0"/>
      </w:rPr>
    </w:lvl>
    <w:lvl w:ilvl="3">
      <w:start w:val="1"/>
      <w:numFmt w:val="decimal"/>
      <w:lvlText w:val="%1.%2.%3.%4."/>
      <w:lvlJc w:val="left"/>
      <w:pPr>
        <w:ind w:left="790"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D71C00"/>
    <w:multiLevelType w:val="hybridMultilevel"/>
    <w:tmpl w:val="E648D7F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8A4F38"/>
    <w:multiLevelType w:val="multilevel"/>
    <w:tmpl w:val="7E166EDE"/>
    <w:lvl w:ilvl="0">
      <w:start w:val="1"/>
      <w:numFmt w:val="decimal"/>
      <w:lvlText w:val="%1."/>
      <w:lvlJc w:val="left"/>
      <w:pPr>
        <w:ind w:left="360" w:hanging="360"/>
      </w:pPr>
      <w:rPr>
        <w:rFonts w:hint="default"/>
        <w:b/>
        <w:bCs w:val="0"/>
        <w:i w:val="0"/>
      </w:rPr>
    </w:lvl>
    <w:lvl w:ilvl="1">
      <w:start w:val="1"/>
      <w:numFmt w:val="decimal"/>
      <w:lvlText w:val="%1.%2."/>
      <w:lvlJc w:val="left"/>
      <w:pPr>
        <w:ind w:left="432" w:hanging="432"/>
      </w:pPr>
      <w:rPr>
        <w:b/>
        <w:bCs w:val="0"/>
        <w:color w:val="000000" w:themeColor="text1"/>
      </w:rPr>
    </w:lvl>
    <w:lvl w:ilvl="2">
      <w:start w:val="1"/>
      <w:numFmt w:val="decimal"/>
      <w:lvlText w:val="%1.%2.%3."/>
      <w:lvlJc w:val="left"/>
      <w:pPr>
        <w:ind w:left="1224" w:hanging="504"/>
      </w:pPr>
      <w:rPr>
        <w:b/>
        <w:bCs/>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F67D6D"/>
    <w:multiLevelType w:val="multilevel"/>
    <w:tmpl w:val="1B4453A0"/>
    <w:lvl w:ilvl="0">
      <w:start w:val="1"/>
      <w:numFmt w:val="decimal"/>
      <w:lvlText w:val="%1."/>
      <w:lvlJc w:val="left"/>
      <w:pPr>
        <w:ind w:left="360" w:hanging="360"/>
      </w:pPr>
      <w:rPr>
        <w:color w:val="auto"/>
      </w:rPr>
    </w:lvl>
    <w:lvl w:ilvl="1">
      <w:start w:val="1"/>
      <w:numFmt w:val="decimal"/>
      <w:lvlText w:val="%1.%2."/>
      <w:lvlJc w:val="left"/>
      <w:pPr>
        <w:ind w:left="4544" w:hanging="432"/>
      </w:pPr>
      <w:rPr>
        <w:b w:val="0"/>
        <w:color w:val="auto"/>
        <w:sz w:val="22"/>
      </w:rPr>
    </w:lvl>
    <w:lvl w:ilvl="2">
      <w:start w:val="1"/>
      <w:numFmt w:val="decimal"/>
      <w:lvlText w:val="%1.%2.%3."/>
      <w:lvlJc w:val="left"/>
      <w:pPr>
        <w:ind w:left="1224" w:hanging="504"/>
      </w:pPr>
      <w:rPr>
        <w:b w:val="0"/>
        <w:color w:val="auto"/>
      </w:rPr>
    </w:lvl>
    <w:lvl w:ilvl="3">
      <w:start w:val="1"/>
      <w:numFmt w:val="lowerLetter"/>
      <w:lvlText w:val="%4)"/>
      <w:lvlJc w:val="left"/>
      <w:pPr>
        <w:ind w:left="790"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570975"/>
    <w:multiLevelType w:val="multilevel"/>
    <w:tmpl w:val="132A71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5B021858"/>
    <w:multiLevelType w:val="multilevel"/>
    <w:tmpl w:val="979E3422"/>
    <w:lvl w:ilvl="0">
      <w:start w:val="1"/>
      <w:numFmt w:val="decimal"/>
      <w:lvlText w:val="%1."/>
      <w:lvlJc w:val="left"/>
      <w:pPr>
        <w:ind w:left="360" w:hanging="360"/>
      </w:pPr>
    </w:lvl>
    <w:lvl w:ilvl="1">
      <w:start w:val="1"/>
      <w:numFmt w:val="decimal"/>
      <w:lvlText w:val="%1.%2."/>
      <w:lvlJc w:val="left"/>
      <w:pPr>
        <w:ind w:left="1566" w:hanging="432"/>
      </w:pPr>
      <w:rPr>
        <w:b/>
        <w:bCs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ED7B2D"/>
    <w:multiLevelType w:val="multilevel"/>
    <w:tmpl w:val="7FC6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E337B41"/>
    <w:multiLevelType w:val="hybridMultilevel"/>
    <w:tmpl w:val="61126E3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8935FC5"/>
    <w:multiLevelType w:val="hybridMultilevel"/>
    <w:tmpl w:val="A88C71C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79D23DB6"/>
    <w:multiLevelType w:val="hybridMultilevel"/>
    <w:tmpl w:val="504ABC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51266343">
    <w:abstractNumId w:val="6"/>
  </w:num>
  <w:num w:numId="2" w16cid:durableId="1149859084">
    <w:abstractNumId w:val="20"/>
  </w:num>
  <w:num w:numId="3" w16cid:durableId="254943517">
    <w:abstractNumId w:val="0"/>
  </w:num>
  <w:num w:numId="4" w16cid:durableId="601231105">
    <w:abstractNumId w:val="24"/>
  </w:num>
  <w:num w:numId="5" w16cid:durableId="1551183946">
    <w:abstractNumId w:val="1"/>
  </w:num>
  <w:num w:numId="6" w16cid:durableId="1606493988">
    <w:abstractNumId w:val="3"/>
  </w:num>
  <w:num w:numId="7" w16cid:durableId="1098595669">
    <w:abstractNumId w:val="7"/>
  </w:num>
  <w:num w:numId="8" w16cid:durableId="1865360268">
    <w:abstractNumId w:val="16"/>
  </w:num>
  <w:num w:numId="9" w16cid:durableId="1269772122">
    <w:abstractNumId w:val="14"/>
  </w:num>
  <w:num w:numId="10" w16cid:durableId="2038920411">
    <w:abstractNumId w:val="19"/>
  </w:num>
  <w:num w:numId="11" w16cid:durableId="1463574977">
    <w:abstractNumId w:val="4"/>
  </w:num>
  <w:num w:numId="12" w16cid:durableId="249855573">
    <w:abstractNumId w:val="22"/>
  </w:num>
  <w:num w:numId="13" w16cid:durableId="1431511768">
    <w:abstractNumId w:val="26"/>
  </w:num>
  <w:num w:numId="14" w16cid:durableId="187646422">
    <w:abstractNumId w:val="13"/>
  </w:num>
  <w:num w:numId="15" w16cid:durableId="1502967133">
    <w:abstractNumId w:val="2"/>
  </w:num>
  <w:num w:numId="16" w16cid:durableId="255133497">
    <w:abstractNumId w:val="5"/>
  </w:num>
  <w:num w:numId="17" w16cid:durableId="1692802407">
    <w:abstractNumId w:val="10"/>
  </w:num>
  <w:num w:numId="18" w16cid:durableId="972713592">
    <w:abstractNumId w:val="9"/>
  </w:num>
  <w:num w:numId="19" w16cid:durableId="200165443">
    <w:abstractNumId w:val="12"/>
  </w:num>
  <w:num w:numId="20" w16cid:durableId="1678464226">
    <w:abstractNumId w:val="18"/>
  </w:num>
  <w:num w:numId="21" w16cid:durableId="1314873205">
    <w:abstractNumId w:val="8"/>
  </w:num>
  <w:num w:numId="22" w16cid:durableId="2010912125">
    <w:abstractNumId w:val="27"/>
  </w:num>
  <w:num w:numId="23" w16cid:durableId="1221596606">
    <w:abstractNumId w:val="28"/>
  </w:num>
  <w:num w:numId="24" w16cid:durableId="174541365">
    <w:abstractNumId w:val="25"/>
  </w:num>
  <w:num w:numId="25" w16cid:durableId="861939586">
    <w:abstractNumId w:val="11"/>
  </w:num>
  <w:num w:numId="26" w16cid:durableId="19590218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15574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0821202">
    <w:abstractNumId w:val="15"/>
  </w:num>
  <w:num w:numId="29" w16cid:durableId="1812212704">
    <w:abstractNumId w:val="23"/>
  </w:num>
  <w:num w:numId="30" w16cid:durableId="308169433">
    <w:abstractNumId w:val="17"/>
  </w:num>
  <w:num w:numId="31" w16cid:durableId="14381348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077"/>
    <w:rsid w:val="00082ABD"/>
    <w:rsid w:val="00111985"/>
    <w:rsid w:val="001E1A4C"/>
    <w:rsid w:val="002068A0"/>
    <w:rsid w:val="00277B10"/>
    <w:rsid w:val="00291663"/>
    <w:rsid w:val="002C5959"/>
    <w:rsid w:val="00357A60"/>
    <w:rsid w:val="00380218"/>
    <w:rsid w:val="003A15E3"/>
    <w:rsid w:val="003B3A1D"/>
    <w:rsid w:val="003D17F3"/>
    <w:rsid w:val="003E0BA8"/>
    <w:rsid w:val="00430C35"/>
    <w:rsid w:val="004528A8"/>
    <w:rsid w:val="00482936"/>
    <w:rsid w:val="00482C90"/>
    <w:rsid w:val="004C2A9C"/>
    <w:rsid w:val="004D6FCE"/>
    <w:rsid w:val="004E6F8D"/>
    <w:rsid w:val="0050035D"/>
    <w:rsid w:val="005216ED"/>
    <w:rsid w:val="00527D19"/>
    <w:rsid w:val="00533341"/>
    <w:rsid w:val="005A06E2"/>
    <w:rsid w:val="005B2D37"/>
    <w:rsid w:val="005C0B55"/>
    <w:rsid w:val="005F29DD"/>
    <w:rsid w:val="00614236"/>
    <w:rsid w:val="00615674"/>
    <w:rsid w:val="006236E8"/>
    <w:rsid w:val="00640391"/>
    <w:rsid w:val="00676AC5"/>
    <w:rsid w:val="006825A9"/>
    <w:rsid w:val="006952A6"/>
    <w:rsid w:val="006E3F89"/>
    <w:rsid w:val="006F14DE"/>
    <w:rsid w:val="00706527"/>
    <w:rsid w:val="00715B34"/>
    <w:rsid w:val="00744093"/>
    <w:rsid w:val="00745C3F"/>
    <w:rsid w:val="00764D90"/>
    <w:rsid w:val="007815FF"/>
    <w:rsid w:val="00793166"/>
    <w:rsid w:val="007A5ECC"/>
    <w:rsid w:val="007E0796"/>
    <w:rsid w:val="007E2E20"/>
    <w:rsid w:val="0081174B"/>
    <w:rsid w:val="00814DA5"/>
    <w:rsid w:val="00857BA8"/>
    <w:rsid w:val="00860942"/>
    <w:rsid w:val="008731A4"/>
    <w:rsid w:val="00893EC8"/>
    <w:rsid w:val="00895AB0"/>
    <w:rsid w:val="00947596"/>
    <w:rsid w:val="009502C9"/>
    <w:rsid w:val="00955855"/>
    <w:rsid w:val="00964EAA"/>
    <w:rsid w:val="00967600"/>
    <w:rsid w:val="00981AF9"/>
    <w:rsid w:val="009A3969"/>
    <w:rsid w:val="00A00F41"/>
    <w:rsid w:val="00A02F3A"/>
    <w:rsid w:val="00A73B91"/>
    <w:rsid w:val="00AB4B5F"/>
    <w:rsid w:val="00AD34F5"/>
    <w:rsid w:val="00AD7C61"/>
    <w:rsid w:val="00AF575C"/>
    <w:rsid w:val="00B529DB"/>
    <w:rsid w:val="00B658AC"/>
    <w:rsid w:val="00BC031B"/>
    <w:rsid w:val="00BD4880"/>
    <w:rsid w:val="00BE7B16"/>
    <w:rsid w:val="00C158BE"/>
    <w:rsid w:val="00C61506"/>
    <w:rsid w:val="00C950EF"/>
    <w:rsid w:val="00C96F71"/>
    <w:rsid w:val="00CB07E9"/>
    <w:rsid w:val="00CD5EBA"/>
    <w:rsid w:val="00CF18E2"/>
    <w:rsid w:val="00D25084"/>
    <w:rsid w:val="00D648E7"/>
    <w:rsid w:val="00DA0AE8"/>
    <w:rsid w:val="00DC2506"/>
    <w:rsid w:val="00DC4CE0"/>
    <w:rsid w:val="00E14DEE"/>
    <w:rsid w:val="00E631B3"/>
    <w:rsid w:val="00E66207"/>
    <w:rsid w:val="00E8796C"/>
    <w:rsid w:val="00E904E1"/>
    <w:rsid w:val="00EA1F54"/>
    <w:rsid w:val="00EA389A"/>
    <w:rsid w:val="00EA6599"/>
    <w:rsid w:val="00EB7272"/>
    <w:rsid w:val="00EC05DE"/>
    <w:rsid w:val="00ED40E4"/>
    <w:rsid w:val="00F40880"/>
    <w:rsid w:val="00F767AA"/>
    <w:rsid w:val="00F91077"/>
    <w:rsid w:val="00FD7D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D92D"/>
  <w15:docId w15:val="{D663CDCE-FFAB-459F-8539-F5593486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952A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745C3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6F14DE"/>
    <w:pPr>
      <w:tabs>
        <w:tab w:val="center" w:pos="4252"/>
        <w:tab w:val="right" w:pos="8504"/>
      </w:tabs>
    </w:pPr>
  </w:style>
  <w:style w:type="character" w:customStyle="1" w:styleId="CabealhoChar">
    <w:name w:val="Cabeçalho Char"/>
    <w:basedOn w:val="Fontepargpadro"/>
    <w:link w:val="Cabealho"/>
    <w:uiPriority w:val="99"/>
    <w:rsid w:val="006F14DE"/>
  </w:style>
  <w:style w:type="paragraph" w:styleId="Rodap">
    <w:name w:val="footer"/>
    <w:basedOn w:val="Normal"/>
    <w:link w:val="RodapChar"/>
    <w:uiPriority w:val="99"/>
    <w:unhideWhenUsed/>
    <w:rsid w:val="006F14DE"/>
    <w:pPr>
      <w:tabs>
        <w:tab w:val="center" w:pos="4252"/>
        <w:tab w:val="right" w:pos="8504"/>
      </w:tabs>
    </w:pPr>
  </w:style>
  <w:style w:type="character" w:customStyle="1" w:styleId="RodapChar">
    <w:name w:val="Rodapé Char"/>
    <w:basedOn w:val="Fontepargpadro"/>
    <w:link w:val="Rodap"/>
    <w:uiPriority w:val="99"/>
    <w:rsid w:val="006F14DE"/>
  </w:style>
  <w:style w:type="character" w:styleId="Hyperlink">
    <w:name w:val="Hyperlink"/>
    <w:basedOn w:val="Fontepargpadro"/>
    <w:uiPriority w:val="99"/>
    <w:unhideWhenUsed/>
    <w:rsid w:val="006F14DE"/>
    <w:rPr>
      <w:color w:val="0000FF" w:themeColor="hyperlink"/>
      <w:u w:val="single"/>
    </w:rPr>
  </w:style>
  <w:style w:type="paragraph" w:styleId="PargrafodaLista">
    <w:name w:val="List Paragraph"/>
    <w:aliases w:val="List Bullets,numbered,List Paragraph1,List Paragraph Char Char,Equipment,List Paragraph11,List 1 Paragraph,b1,Normal Sentence,List Paragraph111,lp1,Use Case List Paragraph,Heading2,FooterText,Paragraphe de liste1,列出段落,列出段落1,B1,Segundo"/>
    <w:basedOn w:val="Normal"/>
    <w:link w:val="PargrafodaListaChar"/>
    <w:uiPriority w:val="34"/>
    <w:qFormat/>
    <w:rsid w:val="005216ED"/>
    <w:pPr>
      <w:ind w:left="720"/>
      <w:contextualSpacing/>
    </w:pPr>
  </w:style>
  <w:style w:type="paragraph" w:customStyle="1" w:styleId="Padro">
    <w:name w:val="Padrão"/>
    <w:qFormat/>
    <w:rsid w:val="005216ED"/>
    <w:pPr>
      <w:tabs>
        <w:tab w:val="left" w:pos="708"/>
      </w:tabs>
      <w:suppressAutoHyphens/>
      <w:spacing w:after="160" w:line="259" w:lineRule="auto"/>
    </w:pPr>
    <w:rPr>
      <w:rFonts w:eastAsia="SimSun" w:cs="Mangal"/>
      <w:lang w:eastAsia="zh-CN" w:bidi="hi-IN"/>
    </w:rPr>
  </w:style>
  <w:style w:type="paragraph" w:customStyle="1" w:styleId="Standard">
    <w:name w:val="Standard"/>
    <w:rsid w:val="00615674"/>
    <w:pPr>
      <w:widowControl w:val="0"/>
      <w:suppressAutoHyphens/>
      <w:autoSpaceDN w:val="0"/>
      <w:textAlignment w:val="baseline"/>
    </w:pPr>
    <w:rPr>
      <w:rFonts w:eastAsia="SimSun" w:cs="Tahoma"/>
      <w:kern w:val="3"/>
      <w:lang w:eastAsia="zh-CN" w:bidi="hi-IN"/>
    </w:rPr>
  </w:style>
  <w:style w:type="table" w:styleId="Tabelacomgrade">
    <w:name w:val="Table Grid"/>
    <w:basedOn w:val="Tabelanormal"/>
    <w:uiPriority w:val="39"/>
    <w:rsid w:val="004E6F8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4E6F8D"/>
    <w:rPr>
      <w:rFonts w:ascii="Calibri" w:hAnsi="Calibri" w:cs="Calibri" w:hint="default"/>
      <w:b w:val="0"/>
      <w:bCs w:val="0"/>
      <w:i w:val="0"/>
      <w:iCs w:val="0"/>
      <w:color w:val="000000"/>
      <w:sz w:val="24"/>
      <w:szCs w:val="24"/>
    </w:rPr>
  </w:style>
  <w:style w:type="character" w:styleId="Forte">
    <w:name w:val="Strong"/>
    <w:basedOn w:val="Fontepargpadro"/>
    <w:uiPriority w:val="22"/>
    <w:qFormat/>
    <w:rsid w:val="00533341"/>
    <w:rPr>
      <w:b/>
      <w:bCs/>
    </w:rPr>
  </w:style>
  <w:style w:type="character" w:customStyle="1" w:styleId="Ttulo7Char">
    <w:name w:val="Título 7 Char"/>
    <w:basedOn w:val="Fontepargpadro"/>
    <w:link w:val="Ttulo7"/>
    <w:uiPriority w:val="9"/>
    <w:semiHidden/>
    <w:rsid w:val="00745C3F"/>
    <w:rPr>
      <w:rFonts w:asciiTheme="majorHAnsi" w:eastAsiaTheme="majorEastAsia" w:hAnsiTheme="majorHAnsi" w:cstheme="majorBidi"/>
      <w:i/>
      <w:iCs/>
      <w:color w:val="243F60" w:themeColor="accent1" w:themeShade="7F"/>
    </w:rPr>
  </w:style>
  <w:style w:type="character" w:customStyle="1" w:styleId="PargrafodaListaChar">
    <w:name w:val="Parágrafo da Lista Char"/>
    <w:aliases w:val="List Bullets Char,numbered Char,List Paragraph1 Char,List Paragraph Char Char Char,Equipment Char,List Paragraph11 Char,List 1 Paragraph Char,b1 Char,Normal Sentence Char,List Paragraph111 Char,lp1 Char,Heading2 Char,列出段落 Char"/>
    <w:basedOn w:val="Fontepargpadro"/>
    <w:link w:val="PargrafodaLista"/>
    <w:uiPriority w:val="34"/>
    <w:rsid w:val="00715B34"/>
  </w:style>
  <w:style w:type="character" w:customStyle="1" w:styleId="fontstyle21">
    <w:name w:val="fontstyle21"/>
    <w:basedOn w:val="Fontepargpadro"/>
    <w:rsid w:val="00BC031B"/>
    <w:rPr>
      <w:rFonts w:ascii="ArialMT" w:hAnsi="ArialMT" w:hint="default"/>
      <w:b w:val="0"/>
      <w:bCs w:val="0"/>
      <w:i w:val="0"/>
      <w:iCs w:val="0"/>
      <w:color w:val="000000"/>
      <w:sz w:val="22"/>
      <w:szCs w:val="22"/>
    </w:rPr>
  </w:style>
  <w:style w:type="paragraph" w:styleId="SemEspaamento">
    <w:name w:val="No Spacing"/>
    <w:uiPriority w:val="1"/>
    <w:qFormat/>
    <w:rsid w:val="00AD7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81348">
      <w:bodyDiv w:val="1"/>
      <w:marLeft w:val="0"/>
      <w:marRight w:val="0"/>
      <w:marTop w:val="0"/>
      <w:marBottom w:val="0"/>
      <w:divBdr>
        <w:top w:val="none" w:sz="0" w:space="0" w:color="auto"/>
        <w:left w:val="none" w:sz="0" w:space="0" w:color="auto"/>
        <w:bottom w:val="none" w:sz="0" w:space="0" w:color="auto"/>
        <w:right w:val="none" w:sz="0" w:space="0" w:color="auto"/>
      </w:divBdr>
    </w:div>
    <w:div w:id="274797301">
      <w:bodyDiv w:val="1"/>
      <w:marLeft w:val="0"/>
      <w:marRight w:val="0"/>
      <w:marTop w:val="0"/>
      <w:marBottom w:val="0"/>
      <w:divBdr>
        <w:top w:val="none" w:sz="0" w:space="0" w:color="auto"/>
        <w:left w:val="none" w:sz="0" w:space="0" w:color="auto"/>
        <w:bottom w:val="none" w:sz="0" w:space="0" w:color="auto"/>
        <w:right w:val="none" w:sz="0" w:space="0" w:color="auto"/>
      </w:divBdr>
    </w:div>
    <w:div w:id="288558862">
      <w:bodyDiv w:val="1"/>
      <w:marLeft w:val="0"/>
      <w:marRight w:val="0"/>
      <w:marTop w:val="0"/>
      <w:marBottom w:val="0"/>
      <w:divBdr>
        <w:top w:val="none" w:sz="0" w:space="0" w:color="auto"/>
        <w:left w:val="none" w:sz="0" w:space="0" w:color="auto"/>
        <w:bottom w:val="none" w:sz="0" w:space="0" w:color="auto"/>
        <w:right w:val="none" w:sz="0" w:space="0" w:color="auto"/>
      </w:divBdr>
    </w:div>
    <w:div w:id="342127942">
      <w:bodyDiv w:val="1"/>
      <w:marLeft w:val="0"/>
      <w:marRight w:val="0"/>
      <w:marTop w:val="0"/>
      <w:marBottom w:val="0"/>
      <w:divBdr>
        <w:top w:val="none" w:sz="0" w:space="0" w:color="auto"/>
        <w:left w:val="none" w:sz="0" w:space="0" w:color="auto"/>
        <w:bottom w:val="none" w:sz="0" w:space="0" w:color="auto"/>
        <w:right w:val="none" w:sz="0" w:space="0" w:color="auto"/>
      </w:divBdr>
    </w:div>
    <w:div w:id="666128271">
      <w:bodyDiv w:val="1"/>
      <w:marLeft w:val="0"/>
      <w:marRight w:val="0"/>
      <w:marTop w:val="0"/>
      <w:marBottom w:val="0"/>
      <w:divBdr>
        <w:top w:val="none" w:sz="0" w:space="0" w:color="auto"/>
        <w:left w:val="none" w:sz="0" w:space="0" w:color="auto"/>
        <w:bottom w:val="none" w:sz="0" w:space="0" w:color="auto"/>
        <w:right w:val="none" w:sz="0" w:space="0" w:color="auto"/>
      </w:divBdr>
    </w:div>
    <w:div w:id="714504983">
      <w:bodyDiv w:val="1"/>
      <w:marLeft w:val="0"/>
      <w:marRight w:val="0"/>
      <w:marTop w:val="0"/>
      <w:marBottom w:val="0"/>
      <w:divBdr>
        <w:top w:val="none" w:sz="0" w:space="0" w:color="auto"/>
        <w:left w:val="none" w:sz="0" w:space="0" w:color="auto"/>
        <w:bottom w:val="none" w:sz="0" w:space="0" w:color="auto"/>
        <w:right w:val="none" w:sz="0" w:space="0" w:color="auto"/>
      </w:divBdr>
    </w:div>
    <w:div w:id="750010698">
      <w:bodyDiv w:val="1"/>
      <w:marLeft w:val="0"/>
      <w:marRight w:val="0"/>
      <w:marTop w:val="0"/>
      <w:marBottom w:val="0"/>
      <w:divBdr>
        <w:top w:val="none" w:sz="0" w:space="0" w:color="auto"/>
        <w:left w:val="none" w:sz="0" w:space="0" w:color="auto"/>
        <w:bottom w:val="none" w:sz="0" w:space="0" w:color="auto"/>
        <w:right w:val="none" w:sz="0" w:space="0" w:color="auto"/>
      </w:divBdr>
    </w:div>
    <w:div w:id="759374593">
      <w:bodyDiv w:val="1"/>
      <w:marLeft w:val="0"/>
      <w:marRight w:val="0"/>
      <w:marTop w:val="0"/>
      <w:marBottom w:val="0"/>
      <w:divBdr>
        <w:top w:val="none" w:sz="0" w:space="0" w:color="auto"/>
        <w:left w:val="none" w:sz="0" w:space="0" w:color="auto"/>
        <w:bottom w:val="none" w:sz="0" w:space="0" w:color="auto"/>
        <w:right w:val="none" w:sz="0" w:space="0" w:color="auto"/>
      </w:divBdr>
    </w:div>
    <w:div w:id="782312352">
      <w:bodyDiv w:val="1"/>
      <w:marLeft w:val="0"/>
      <w:marRight w:val="0"/>
      <w:marTop w:val="0"/>
      <w:marBottom w:val="0"/>
      <w:divBdr>
        <w:top w:val="none" w:sz="0" w:space="0" w:color="auto"/>
        <w:left w:val="none" w:sz="0" w:space="0" w:color="auto"/>
        <w:bottom w:val="none" w:sz="0" w:space="0" w:color="auto"/>
        <w:right w:val="none" w:sz="0" w:space="0" w:color="auto"/>
      </w:divBdr>
    </w:div>
    <w:div w:id="911237213">
      <w:bodyDiv w:val="1"/>
      <w:marLeft w:val="0"/>
      <w:marRight w:val="0"/>
      <w:marTop w:val="0"/>
      <w:marBottom w:val="0"/>
      <w:divBdr>
        <w:top w:val="none" w:sz="0" w:space="0" w:color="auto"/>
        <w:left w:val="none" w:sz="0" w:space="0" w:color="auto"/>
        <w:bottom w:val="none" w:sz="0" w:space="0" w:color="auto"/>
        <w:right w:val="none" w:sz="0" w:space="0" w:color="auto"/>
      </w:divBdr>
    </w:div>
    <w:div w:id="982395101">
      <w:bodyDiv w:val="1"/>
      <w:marLeft w:val="0"/>
      <w:marRight w:val="0"/>
      <w:marTop w:val="0"/>
      <w:marBottom w:val="0"/>
      <w:divBdr>
        <w:top w:val="none" w:sz="0" w:space="0" w:color="auto"/>
        <w:left w:val="none" w:sz="0" w:space="0" w:color="auto"/>
        <w:bottom w:val="none" w:sz="0" w:space="0" w:color="auto"/>
        <w:right w:val="none" w:sz="0" w:space="0" w:color="auto"/>
      </w:divBdr>
    </w:div>
    <w:div w:id="1162936453">
      <w:bodyDiv w:val="1"/>
      <w:marLeft w:val="0"/>
      <w:marRight w:val="0"/>
      <w:marTop w:val="0"/>
      <w:marBottom w:val="0"/>
      <w:divBdr>
        <w:top w:val="none" w:sz="0" w:space="0" w:color="auto"/>
        <w:left w:val="none" w:sz="0" w:space="0" w:color="auto"/>
        <w:bottom w:val="none" w:sz="0" w:space="0" w:color="auto"/>
        <w:right w:val="none" w:sz="0" w:space="0" w:color="auto"/>
      </w:divBdr>
    </w:div>
    <w:div w:id="1166751655">
      <w:bodyDiv w:val="1"/>
      <w:marLeft w:val="0"/>
      <w:marRight w:val="0"/>
      <w:marTop w:val="0"/>
      <w:marBottom w:val="0"/>
      <w:divBdr>
        <w:top w:val="none" w:sz="0" w:space="0" w:color="auto"/>
        <w:left w:val="none" w:sz="0" w:space="0" w:color="auto"/>
        <w:bottom w:val="none" w:sz="0" w:space="0" w:color="auto"/>
        <w:right w:val="none" w:sz="0" w:space="0" w:color="auto"/>
      </w:divBdr>
    </w:div>
    <w:div w:id="1217816371">
      <w:bodyDiv w:val="1"/>
      <w:marLeft w:val="0"/>
      <w:marRight w:val="0"/>
      <w:marTop w:val="0"/>
      <w:marBottom w:val="0"/>
      <w:divBdr>
        <w:top w:val="none" w:sz="0" w:space="0" w:color="auto"/>
        <w:left w:val="none" w:sz="0" w:space="0" w:color="auto"/>
        <w:bottom w:val="none" w:sz="0" w:space="0" w:color="auto"/>
        <w:right w:val="none" w:sz="0" w:space="0" w:color="auto"/>
      </w:divBdr>
    </w:div>
    <w:div w:id="1221864492">
      <w:bodyDiv w:val="1"/>
      <w:marLeft w:val="0"/>
      <w:marRight w:val="0"/>
      <w:marTop w:val="0"/>
      <w:marBottom w:val="0"/>
      <w:divBdr>
        <w:top w:val="none" w:sz="0" w:space="0" w:color="auto"/>
        <w:left w:val="none" w:sz="0" w:space="0" w:color="auto"/>
        <w:bottom w:val="none" w:sz="0" w:space="0" w:color="auto"/>
        <w:right w:val="none" w:sz="0" w:space="0" w:color="auto"/>
      </w:divBdr>
    </w:div>
    <w:div w:id="1349789233">
      <w:bodyDiv w:val="1"/>
      <w:marLeft w:val="0"/>
      <w:marRight w:val="0"/>
      <w:marTop w:val="0"/>
      <w:marBottom w:val="0"/>
      <w:divBdr>
        <w:top w:val="none" w:sz="0" w:space="0" w:color="auto"/>
        <w:left w:val="none" w:sz="0" w:space="0" w:color="auto"/>
        <w:bottom w:val="none" w:sz="0" w:space="0" w:color="auto"/>
        <w:right w:val="none" w:sz="0" w:space="0" w:color="auto"/>
      </w:divBdr>
    </w:div>
    <w:div w:id="1382053127">
      <w:bodyDiv w:val="1"/>
      <w:marLeft w:val="0"/>
      <w:marRight w:val="0"/>
      <w:marTop w:val="0"/>
      <w:marBottom w:val="0"/>
      <w:divBdr>
        <w:top w:val="none" w:sz="0" w:space="0" w:color="auto"/>
        <w:left w:val="none" w:sz="0" w:space="0" w:color="auto"/>
        <w:bottom w:val="none" w:sz="0" w:space="0" w:color="auto"/>
        <w:right w:val="none" w:sz="0" w:space="0" w:color="auto"/>
      </w:divBdr>
    </w:div>
    <w:div w:id="1423335196">
      <w:bodyDiv w:val="1"/>
      <w:marLeft w:val="0"/>
      <w:marRight w:val="0"/>
      <w:marTop w:val="0"/>
      <w:marBottom w:val="0"/>
      <w:divBdr>
        <w:top w:val="none" w:sz="0" w:space="0" w:color="auto"/>
        <w:left w:val="none" w:sz="0" w:space="0" w:color="auto"/>
        <w:bottom w:val="none" w:sz="0" w:space="0" w:color="auto"/>
        <w:right w:val="none" w:sz="0" w:space="0" w:color="auto"/>
      </w:divBdr>
    </w:div>
    <w:div w:id="1627815069">
      <w:bodyDiv w:val="1"/>
      <w:marLeft w:val="0"/>
      <w:marRight w:val="0"/>
      <w:marTop w:val="0"/>
      <w:marBottom w:val="0"/>
      <w:divBdr>
        <w:top w:val="none" w:sz="0" w:space="0" w:color="auto"/>
        <w:left w:val="none" w:sz="0" w:space="0" w:color="auto"/>
        <w:bottom w:val="none" w:sz="0" w:space="0" w:color="auto"/>
        <w:right w:val="none" w:sz="0" w:space="0" w:color="auto"/>
      </w:divBdr>
    </w:div>
    <w:div w:id="1806390300">
      <w:bodyDiv w:val="1"/>
      <w:marLeft w:val="0"/>
      <w:marRight w:val="0"/>
      <w:marTop w:val="0"/>
      <w:marBottom w:val="0"/>
      <w:divBdr>
        <w:top w:val="none" w:sz="0" w:space="0" w:color="auto"/>
        <w:left w:val="none" w:sz="0" w:space="0" w:color="auto"/>
        <w:bottom w:val="none" w:sz="0" w:space="0" w:color="auto"/>
        <w:right w:val="none" w:sz="0" w:space="0" w:color="auto"/>
      </w:divBdr>
    </w:div>
    <w:div w:id="1832528001">
      <w:bodyDiv w:val="1"/>
      <w:marLeft w:val="0"/>
      <w:marRight w:val="0"/>
      <w:marTop w:val="0"/>
      <w:marBottom w:val="0"/>
      <w:divBdr>
        <w:top w:val="none" w:sz="0" w:space="0" w:color="auto"/>
        <w:left w:val="none" w:sz="0" w:space="0" w:color="auto"/>
        <w:bottom w:val="none" w:sz="0" w:space="0" w:color="auto"/>
        <w:right w:val="none" w:sz="0" w:space="0" w:color="auto"/>
      </w:divBdr>
    </w:div>
    <w:div w:id="2078478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291A1-2296-442A-BE63-194A57CA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17</Pages>
  <Words>5166</Words>
  <Characters>27899</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Saae Mutum</cp:lastModifiedBy>
  <cp:revision>10</cp:revision>
  <cp:lastPrinted>2024-04-30T18:53:00Z</cp:lastPrinted>
  <dcterms:created xsi:type="dcterms:W3CDTF">2024-04-17T20:31:00Z</dcterms:created>
  <dcterms:modified xsi:type="dcterms:W3CDTF">2024-06-17T12:42:00Z</dcterms:modified>
</cp:coreProperties>
</file>