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612880" w14:textId="77777777" w:rsidR="00EB2396" w:rsidRPr="005F6F52" w:rsidRDefault="00EB2396" w:rsidP="00EB2396">
      <w:pPr>
        <w:spacing w:line="360" w:lineRule="auto"/>
        <w:jc w:val="center"/>
        <w:rPr>
          <w:rFonts w:ascii="Garamond" w:hAnsi="Garamond" w:cs="Arial"/>
          <w:b/>
          <w:bCs/>
          <w:sz w:val="24"/>
          <w:szCs w:val="24"/>
        </w:rPr>
      </w:pPr>
      <w:r w:rsidRPr="00295F8D">
        <w:rPr>
          <w:rFonts w:ascii="Garamond" w:hAnsi="Garamond" w:cs="Arial"/>
          <w:b/>
          <w:bCs/>
          <w:sz w:val="24"/>
          <w:szCs w:val="24"/>
        </w:rPr>
        <w:t>EDITAL D</w:t>
      </w:r>
      <w:r w:rsidRPr="005F6F52">
        <w:rPr>
          <w:rFonts w:ascii="Garamond" w:hAnsi="Garamond" w:cs="Arial"/>
          <w:b/>
          <w:bCs/>
          <w:sz w:val="24"/>
          <w:szCs w:val="24"/>
        </w:rPr>
        <w:t>E LICITAÇÃO</w:t>
      </w:r>
    </w:p>
    <w:p w14:paraId="255B882C" w14:textId="45D2D644" w:rsidR="00EB2396" w:rsidRPr="005F6F52" w:rsidRDefault="00EB2396" w:rsidP="00EB2396">
      <w:pPr>
        <w:spacing w:line="360" w:lineRule="auto"/>
        <w:jc w:val="center"/>
        <w:rPr>
          <w:rFonts w:ascii="Garamond" w:hAnsi="Garamond" w:cs="Arial"/>
          <w:b/>
          <w:bCs/>
          <w:sz w:val="24"/>
          <w:szCs w:val="24"/>
        </w:rPr>
      </w:pPr>
      <w:r w:rsidRPr="005F6F52">
        <w:rPr>
          <w:rFonts w:ascii="Garamond" w:hAnsi="Garamond" w:cs="Arial"/>
          <w:b/>
          <w:bCs/>
          <w:sz w:val="24"/>
          <w:szCs w:val="24"/>
        </w:rPr>
        <w:t xml:space="preserve">PROCESSO ADMINISTRATIVO N.º </w:t>
      </w:r>
      <w:r w:rsidR="005F6F52" w:rsidRPr="005F6F52">
        <w:rPr>
          <w:rFonts w:ascii="Garamond" w:hAnsi="Garamond" w:cs="Arial"/>
          <w:b/>
          <w:bCs/>
          <w:sz w:val="24"/>
          <w:szCs w:val="24"/>
        </w:rPr>
        <w:t>026/2026</w:t>
      </w:r>
    </w:p>
    <w:p w14:paraId="4383D960" w14:textId="48F0A28E" w:rsidR="00EB2396" w:rsidRPr="005F6F52" w:rsidRDefault="00EB2396" w:rsidP="00EB2396">
      <w:pPr>
        <w:spacing w:line="360" w:lineRule="auto"/>
        <w:jc w:val="center"/>
        <w:rPr>
          <w:rFonts w:ascii="Garamond" w:hAnsi="Garamond" w:cs="Arial"/>
          <w:b/>
          <w:bCs/>
          <w:sz w:val="24"/>
          <w:szCs w:val="24"/>
        </w:rPr>
      </w:pPr>
      <w:r w:rsidRPr="005F6F52">
        <w:rPr>
          <w:rFonts w:ascii="Garamond" w:hAnsi="Garamond" w:cs="Arial"/>
          <w:b/>
          <w:bCs/>
          <w:sz w:val="24"/>
          <w:szCs w:val="24"/>
        </w:rPr>
        <w:t xml:space="preserve">PREGÃO ELETRÔNICO Nº </w:t>
      </w:r>
      <w:r w:rsidR="005F6F52" w:rsidRPr="005F6F52">
        <w:rPr>
          <w:rFonts w:ascii="Garamond" w:hAnsi="Garamond" w:cs="Arial"/>
          <w:b/>
          <w:bCs/>
          <w:sz w:val="24"/>
          <w:szCs w:val="24"/>
        </w:rPr>
        <w:t>002/2026</w:t>
      </w:r>
    </w:p>
    <w:p w14:paraId="46C6EA11" w14:textId="6DBDD312" w:rsidR="00DC2B16" w:rsidRPr="00912820" w:rsidRDefault="00DC2B16" w:rsidP="00EB2396">
      <w:pPr>
        <w:spacing w:line="360" w:lineRule="auto"/>
        <w:jc w:val="center"/>
        <w:rPr>
          <w:rFonts w:ascii="Garamond" w:hAnsi="Garamond" w:cs="Arial"/>
          <w:b/>
          <w:bCs/>
          <w:sz w:val="24"/>
          <w:szCs w:val="24"/>
        </w:rPr>
      </w:pPr>
      <w:r w:rsidRPr="005F6F52">
        <w:rPr>
          <w:rFonts w:ascii="Garamond" w:hAnsi="Garamond" w:cs="Arial"/>
          <w:b/>
          <w:bCs/>
          <w:sz w:val="24"/>
          <w:szCs w:val="24"/>
        </w:rPr>
        <w:t xml:space="preserve">EDITAL Nº </w:t>
      </w:r>
      <w:r w:rsidR="00295F8D" w:rsidRPr="005F6F52">
        <w:rPr>
          <w:rFonts w:ascii="Garamond" w:hAnsi="Garamond" w:cs="Arial"/>
          <w:b/>
          <w:bCs/>
          <w:sz w:val="24"/>
          <w:szCs w:val="24"/>
        </w:rPr>
        <w:t>0</w:t>
      </w:r>
      <w:r w:rsidR="005F6F52" w:rsidRPr="005F6F52">
        <w:rPr>
          <w:rFonts w:ascii="Garamond" w:hAnsi="Garamond" w:cs="Arial"/>
          <w:b/>
          <w:bCs/>
          <w:sz w:val="24"/>
          <w:szCs w:val="24"/>
        </w:rPr>
        <w:t>20</w:t>
      </w:r>
      <w:r w:rsidR="00295F8D" w:rsidRPr="005F6F52">
        <w:rPr>
          <w:rFonts w:ascii="Garamond" w:hAnsi="Garamond" w:cs="Arial"/>
          <w:b/>
          <w:bCs/>
          <w:sz w:val="24"/>
          <w:szCs w:val="24"/>
        </w:rPr>
        <w:t>/2026</w:t>
      </w:r>
    </w:p>
    <w:p w14:paraId="3437061A" w14:textId="6EB5B9F6"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Torna-se público que o </w:t>
      </w:r>
      <w:bookmarkStart w:id="0" w:name="_Hlk39247828"/>
      <w:r w:rsidRPr="00912820">
        <w:rPr>
          <w:rFonts w:ascii="Garamond" w:hAnsi="Garamond" w:cs="Arial"/>
          <w:b/>
          <w:bCs/>
          <w:sz w:val="24"/>
          <w:szCs w:val="24"/>
        </w:rPr>
        <w:t>CONSÓRCIO PÚBLICO INTERMUNICIPAL DE SAÚDE DA REGIÃO DE CATANDUVA - CONSIRC</w:t>
      </w:r>
      <w:bookmarkEnd w:id="0"/>
      <w:r w:rsidRPr="00912820">
        <w:rPr>
          <w:rFonts w:ascii="Garamond" w:hAnsi="Garamond" w:cs="Arial"/>
          <w:sz w:val="24"/>
          <w:szCs w:val="24"/>
        </w:rPr>
        <w:t>, pessoa jurídica de direito público, inscrito no CNPJ sob nº 25.103.884/0001-30</w:t>
      </w:r>
      <w:r w:rsidRPr="00912820">
        <w:rPr>
          <w:rFonts w:ascii="Garamond" w:hAnsi="Garamond" w:cs="Arial"/>
          <w:bCs/>
          <w:sz w:val="24"/>
          <w:szCs w:val="24"/>
        </w:rPr>
        <w:t>, com sede administrativa na Rua Maranhão, 1426, Centro, na cidade de Catanduva, Estado de São Paulo</w:t>
      </w:r>
      <w:r w:rsidRPr="00912820">
        <w:rPr>
          <w:rFonts w:ascii="Garamond" w:hAnsi="Garamond" w:cs="Arial"/>
          <w:sz w:val="24"/>
          <w:szCs w:val="24"/>
        </w:rPr>
        <w:t xml:space="preserve">, representado pelo Senhor Presidente,  </w:t>
      </w:r>
      <w:r w:rsidRPr="00912820">
        <w:rPr>
          <w:rFonts w:ascii="Garamond" w:hAnsi="Garamond" w:cs="Arial"/>
          <w:bCs/>
          <w:sz w:val="24"/>
          <w:szCs w:val="24"/>
        </w:rPr>
        <w:t xml:space="preserve">Silvio Cesar </w:t>
      </w:r>
      <w:proofErr w:type="spellStart"/>
      <w:r w:rsidRPr="00912820">
        <w:rPr>
          <w:rFonts w:ascii="Garamond" w:hAnsi="Garamond" w:cs="Arial"/>
          <w:bCs/>
          <w:sz w:val="24"/>
          <w:szCs w:val="24"/>
        </w:rPr>
        <w:t>Sartorello</w:t>
      </w:r>
      <w:proofErr w:type="spellEnd"/>
      <w:r w:rsidRPr="00912820">
        <w:rPr>
          <w:rFonts w:ascii="Garamond" w:hAnsi="Garamond" w:cs="Arial"/>
          <w:sz w:val="24"/>
          <w:szCs w:val="24"/>
        </w:rPr>
        <w:t>, através dos Pregoeiros e Equipe de Apoio, nomeados pela PORTARIA Nº</w:t>
      </w:r>
      <w:r w:rsidR="005A30FB" w:rsidRPr="00912820">
        <w:rPr>
          <w:rFonts w:ascii="Garamond" w:hAnsi="Garamond" w:cs="Arial"/>
          <w:sz w:val="24"/>
          <w:szCs w:val="24"/>
        </w:rPr>
        <w:t xml:space="preserve"> 02 de 24 de janeiro de 2024</w:t>
      </w:r>
      <w:r w:rsidRPr="00912820">
        <w:rPr>
          <w:rFonts w:ascii="Garamond" w:hAnsi="Garamond" w:cs="Arial"/>
          <w:sz w:val="24"/>
          <w:szCs w:val="24"/>
        </w:rPr>
        <w:t xml:space="preserve">, realizará licitação visando o registro de preços, conforme modalidade, forma, critério de julgamento e modo de disputa indicados no quadro abaixo, nos termos da Lei nº 14.133/2021, e da Resolução nº </w:t>
      </w:r>
      <w:r w:rsidR="00912820" w:rsidRPr="00912820">
        <w:rPr>
          <w:rFonts w:ascii="Garamond" w:hAnsi="Garamond" w:cs="Arial"/>
          <w:sz w:val="24"/>
          <w:szCs w:val="24"/>
        </w:rPr>
        <w:t>06/2023, de 31 de março de 2023</w:t>
      </w:r>
      <w:r w:rsidRPr="00912820">
        <w:rPr>
          <w:rFonts w:ascii="Garamond" w:hAnsi="Garamond" w:cs="Arial"/>
          <w:sz w:val="24"/>
          <w:szCs w:val="24"/>
        </w:rPr>
        <w:t>, aplicando, no que couber, subsidiariamente demais legislação aplicável e, ainda, de acordo com as condições estabelecidas neste Edital.</w:t>
      </w:r>
    </w:p>
    <w:tbl>
      <w:tblPr>
        <w:tblStyle w:val="Tabelacomgrade"/>
        <w:tblW w:w="0" w:type="auto"/>
        <w:jc w:val="center"/>
        <w:tblLook w:val="04A0" w:firstRow="1" w:lastRow="0" w:firstColumn="1" w:lastColumn="0" w:noHBand="0" w:noVBand="1"/>
      </w:tblPr>
      <w:tblGrid>
        <w:gridCol w:w="6293"/>
        <w:gridCol w:w="4163"/>
      </w:tblGrid>
      <w:tr w:rsidR="00EB2396" w:rsidRPr="00912820" w14:paraId="0FB7FCC0" w14:textId="77777777" w:rsidTr="001C4A87">
        <w:trPr>
          <w:jc w:val="center"/>
        </w:trPr>
        <w:tc>
          <w:tcPr>
            <w:tcW w:w="6520" w:type="dxa"/>
            <w:vAlign w:val="center"/>
          </w:tcPr>
          <w:p w14:paraId="3DF1DF33"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 xml:space="preserve">Modalidade </w:t>
            </w:r>
          </w:p>
        </w:tc>
        <w:tc>
          <w:tcPr>
            <w:tcW w:w="4247" w:type="dxa"/>
            <w:vAlign w:val="center"/>
          </w:tcPr>
          <w:p w14:paraId="030C7382"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Pregão Eletrônico – Registro de Preços</w:t>
            </w:r>
          </w:p>
        </w:tc>
      </w:tr>
      <w:tr w:rsidR="00EB2396" w:rsidRPr="00912820" w14:paraId="098D937A" w14:textId="77777777" w:rsidTr="001C4A87">
        <w:trPr>
          <w:jc w:val="center"/>
        </w:trPr>
        <w:tc>
          <w:tcPr>
            <w:tcW w:w="6520" w:type="dxa"/>
            <w:vAlign w:val="center"/>
          </w:tcPr>
          <w:p w14:paraId="2067FFE9"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Apresentação de proposta</w:t>
            </w:r>
          </w:p>
        </w:tc>
        <w:tc>
          <w:tcPr>
            <w:tcW w:w="4247" w:type="dxa"/>
            <w:vAlign w:val="center"/>
          </w:tcPr>
          <w:p w14:paraId="50D153ED" w14:textId="71D45A0C" w:rsidR="00EB2396" w:rsidRPr="00C53F75" w:rsidRDefault="00EB2396" w:rsidP="00EB2396">
            <w:pPr>
              <w:spacing w:line="360" w:lineRule="auto"/>
              <w:jc w:val="both"/>
              <w:rPr>
                <w:rFonts w:ascii="Garamond" w:hAnsi="Garamond" w:cs="Arial"/>
                <w:b/>
                <w:bCs/>
                <w:sz w:val="24"/>
                <w:szCs w:val="24"/>
              </w:rPr>
            </w:pPr>
            <w:r w:rsidRPr="00C53F75">
              <w:rPr>
                <w:rFonts w:ascii="Garamond" w:hAnsi="Garamond" w:cs="Arial"/>
                <w:b/>
                <w:bCs/>
                <w:sz w:val="24"/>
                <w:szCs w:val="24"/>
              </w:rPr>
              <w:t xml:space="preserve">Até </w:t>
            </w:r>
            <w:r w:rsidR="00295F8D">
              <w:rPr>
                <w:rFonts w:ascii="Garamond" w:hAnsi="Garamond" w:cs="Arial"/>
                <w:b/>
                <w:bCs/>
                <w:sz w:val="24"/>
                <w:szCs w:val="24"/>
              </w:rPr>
              <w:t>2</w:t>
            </w:r>
            <w:r w:rsidR="00ED397B">
              <w:rPr>
                <w:rFonts w:ascii="Garamond" w:hAnsi="Garamond" w:cs="Arial"/>
                <w:b/>
                <w:bCs/>
                <w:sz w:val="24"/>
                <w:szCs w:val="24"/>
              </w:rPr>
              <w:t>3</w:t>
            </w:r>
            <w:r w:rsidRPr="00C53F75">
              <w:rPr>
                <w:rFonts w:ascii="Garamond" w:hAnsi="Garamond" w:cs="Arial"/>
                <w:b/>
                <w:bCs/>
                <w:sz w:val="24"/>
                <w:szCs w:val="24"/>
              </w:rPr>
              <w:t>/</w:t>
            </w:r>
            <w:r w:rsidR="009971D7">
              <w:rPr>
                <w:rFonts w:ascii="Garamond" w:hAnsi="Garamond" w:cs="Arial"/>
                <w:b/>
                <w:bCs/>
                <w:sz w:val="24"/>
                <w:szCs w:val="24"/>
              </w:rPr>
              <w:t>0</w:t>
            </w:r>
            <w:r w:rsidR="00ED397B">
              <w:rPr>
                <w:rFonts w:ascii="Garamond" w:hAnsi="Garamond" w:cs="Arial"/>
                <w:b/>
                <w:bCs/>
                <w:sz w:val="24"/>
                <w:szCs w:val="24"/>
              </w:rPr>
              <w:t>4</w:t>
            </w:r>
            <w:r w:rsidRPr="00C53F75">
              <w:rPr>
                <w:rFonts w:ascii="Garamond" w:hAnsi="Garamond" w:cs="Arial"/>
                <w:b/>
                <w:bCs/>
                <w:sz w:val="24"/>
                <w:szCs w:val="24"/>
              </w:rPr>
              <w:t>/202</w:t>
            </w:r>
            <w:r w:rsidR="004657C8">
              <w:rPr>
                <w:rFonts w:ascii="Garamond" w:hAnsi="Garamond" w:cs="Arial"/>
                <w:b/>
                <w:bCs/>
                <w:sz w:val="24"/>
                <w:szCs w:val="24"/>
              </w:rPr>
              <w:t>6</w:t>
            </w:r>
            <w:r w:rsidRPr="00C53F75">
              <w:rPr>
                <w:rFonts w:ascii="Garamond" w:hAnsi="Garamond" w:cs="Arial"/>
                <w:b/>
                <w:bCs/>
                <w:sz w:val="24"/>
                <w:szCs w:val="24"/>
              </w:rPr>
              <w:t xml:space="preserve"> às 08h30 (horário de Brasília)</w:t>
            </w:r>
          </w:p>
        </w:tc>
      </w:tr>
      <w:tr w:rsidR="00EB2396" w:rsidRPr="00912820" w14:paraId="67711B9F" w14:textId="77777777" w:rsidTr="001C4A87">
        <w:trPr>
          <w:jc w:val="center"/>
        </w:trPr>
        <w:tc>
          <w:tcPr>
            <w:tcW w:w="6520" w:type="dxa"/>
            <w:vAlign w:val="center"/>
          </w:tcPr>
          <w:p w14:paraId="175F63C6"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Abertura da licitação</w:t>
            </w:r>
          </w:p>
        </w:tc>
        <w:tc>
          <w:tcPr>
            <w:tcW w:w="4247" w:type="dxa"/>
            <w:vAlign w:val="center"/>
          </w:tcPr>
          <w:p w14:paraId="41835C1A" w14:textId="57FE1E39" w:rsidR="00EB2396" w:rsidRPr="00C53F75" w:rsidRDefault="00295F8D" w:rsidP="00EB2396">
            <w:pPr>
              <w:spacing w:line="360" w:lineRule="auto"/>
              <w:jc w:val="both"/>
              <w:rPr>
                <w:rFonts w:ascii="Garamond" w:hAnsi="Garamond" w:cs="Arial"/>
                <w:b/>
                <w:bCs/>
                <w:sz w:val="24"/>
                <w:szCs w:val="24"/>
              </w:rPr>
            </w:pPr>
            <w:r>
              <w:rPr>
                <w:rFonts w:ascii="Garamond" w:hAnsi="Garamond" w:cs="Arial"/>
                <w:b/>
                <w:bCs/>
                <w:sz w:val="24"/>
                <w:szCs w:val="24"/>
              </w:rPr>
              <w:t>2</w:t>
            </w:r>
            <w:r w:rsidR="00ED397B">
              <w:rPr>
                <w:rFonts w:ascii="Garamond" w:hAnsi="Garamond" w:cs="Arial"/>
                <w:b/>
                <w:bCs/>
                <w:sz w:val="24"/>
                <w:szCs w:val="24"/>
              </w:rPr>
              <w:t>3</w:t>
            </w:r>
            <w:r w:rsidR="00EB2396" w:rsidRPr="00C53F75">
              <w:rPr>
                <w:rFonts w:ascii="Garamond" w:hAnsi="Garamond" w:cs="Arial"/>
                <w:b/>
                <w:bCs/>
                <w:sz w:val="24"/>
                <w:szCs w:val="24"/>
              </w:rPr>
              <w:t>/</w:t>
            </w:r>
            <w:r w:rsidR="009971D7">
              <w:rPr>
                <w:rFonts w:ascii="Garamond" w:hAnsi="Garamond" w:cs="Arial"/>
                <w:b/>
                <w:bCs/>
                <w:sz w:val="24"/>
                <w:szCs w:val="24"/>
              </w:rPr>
              <w:t>0</w:t>
            </w:r>
            <w:r w:rsidR="00ED397B">
              <w:rPr>
                <w:rFonts w:ascii="Garamond" w:hAnsi="Garamond" w:cs="Arial"/>
                <w:b/>
                <w:bCs/>
                <w:sz w:val="24"/>
                <w:szCs w:val="24"/>
              </w:rPr>
              <w:t>4</w:t>
            </w:r>
            <w:r w:rsidR="00EB2396" w:rsidRPr="00C53F75">
              <w:rPr>
                <w:rFonts w:ascii="Garamond" w:hAnsi="Garamond" w:cs="Arial"/>
                <w:b/>
                <w:bCs/>
                <w:sz w:val="24"/>
                <w:szCs w:val="24"/>
              </w:rPr>
              <w:t>/202</w:t>
            </w:r>
            <w:r w:rsidR="004657C8">
              <w:rPr>
                <w:rFonts w:ascii="Garamond" w:hAnsi="Garamond" w:cs="Arial"/>
                <w:b/>
                <w:bCs/>
                <w:sz w:val="24"/>
                <w:szCs w:val="24"/>
              </w:rPr>
              <w:t>6</w:t>
            </w:r>
            <w:r w:rsidR="00EB2396" w:rsidRPr="00C53F75">
              <w:rPr>
                <w:rFonts w:ascii="Garamond" w:hAnsi="Garamond" w:cs="Arial"/>
                <w:b/>
                <w:bCs/>
                <w:sz w:val="24"/>
                <w:szCs w:val="24"/>
              </w:rPr>
              <w:t xml:space="preserve"> às 09h (horário de Brasília)</w:t>
            </w:r>
          </w:p>
        </w:tc>
      </w:tr>
      <w:tr w:rsidR="00EB2396" w:rsidRPr="00912820" w14:paraId="7845F996" w14:textId="77777777" w:rsidTr="001C4A87">
        <w:trPr>
          <w:jc w:val="center"/>
        </w:trPr>
        <w:tc>
          <w:tcPr>
            <w:tcW w:w="6520" w:type="dxa"/>
            <w:vAlign w:val="center"/>
          </w:tcPr>
          <w:p w14:paraId="793D9C38"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Critérios de julgamento</w:t>
            </w:r>
          </w:p>
        </w:tc>
        <w:tc>
          <w:tcPr>
            <w:tcW w:w="4247" w:type="dxa"/>
            <w:vAlign w:val="center"/>
          </w:tcPr>
          <w:p w14:paraId="4B9EFB0B" w14:textId="061F15D0" w:rsidR="00EB2396" w:rsidRPr="00C53F75" w:rsidRDefault="00EB2396" w:rsidP="00EB2396">
            <w:pPr>
              <w:spacing w:line="360" w:lineRule="auto"/>
              <w:jc w:val="both"/>
              <w:rPr>
                <w:rFonts w:ascii="Garamond" w:hAnsi="Garamond" w:cs="Arial"/>
                <w:b/>
                <w:bCs/>
                <w:sz w:val="24"/>
                <w:szCs w:val="24"/>
              </w:rPr>
            </w:pPr>
            <w:r w:rsidRPr="00C53F75">
              <w:rPr>
                <w:rFonts w:ascii="Garamond" w:hAnsi="Garamond" w:cs="Arial"/>
                <w:b/>
                <w:bCs/>
                <w:sz w:val="24"/>
                <w:szCs w:val="24"/>
              </w:rPr>
              <w:t>(</w:t>
            </w:r>
            <w:r w:rsidR="00106181" w:rsidRPr="00C53F75">
              <w:rPr>
                <w:rFonts w:ascii="Garamond" w:hAnsi="Garamond" w:cs="Arial"/>
                <w:b/>
                <w:bCs/>
                <w:sz w:val="24"/>
                <w:szCs w:val="24"/>
              </w:rPr>
              <w:t>X</w:t>
            </w:r>
            <w:r w:rsidRPr="00C53F75">
              <w:rPr>
                <w:rFonts w:ascii="Garamond" w:hAnsi="Garamond" w:cs="Arial"/>
                <w:b/>
                <w:bCs/>
                <w:sz w:val="24"/>
                <w:szCs w:val="24"/>
              </w:rPr>
              <w:t>) menor preço</w:t>
            </w:r>
          </w:p>
          <w:p w14:paraId="2D11A1A6" w14:textId="77777777" w:rsidR="00EB2396" w:rsidRPr="00C53F75" w:rsidRDefault="00EB2396" w:rsidP="00EB2396">
            <w:pPr>
              <w:spacing w:line="360" w:lineRule="auto"/>
              <w:jc w:val="both"/>
              <w:rPr>
                <w:rFonts w:ascii="Garamond" w:hAnsi="Garamond" w:cs="Arial"/>
                <w:b/>
                <w:bCs/>
                <w:sz w:val="24"/>
                <w:szCs w:val="24"/>
              </w:rPr>
            </w:pPr>
            <w:proofErr w:type="gramStart"/>
            <w:r w:rsidRPr="00C53F75">
              <w:rPr>
                <w:rFonts w:ascii="Garamond" w:hAnsi="Garamond" w:cs="Arial"/>
                <w:b/>
                <w:bCs/>
                <w:sz w:val="24"/>
                <w:szCs w:val="24"/>
              </w:rPr>
              <w:t>(  )</w:t>
            </w:r>
            <w:proofErr w:type="gramEnd"/>
            <w:r w:rsidRPr="00C53F75">
              <w:rPr>
                <w:rFonts w:ascii="Garamond" w:hAnsi="Garamond" w:cs="Arial"/>
                <w:b/>
                <w:bCs/>
                <w:sz w:val="24"/>
                <w:szCs w:val="24"/>
              </w:rPr>
              <w:t xml:space="preserve"> maior desconto</w:t>
            </w:r>
          </w:p>
          <w:p w14:paraId="160C0425" w14:textId="04672FC4" w:rsidR="00EB2396" w:rsidRPr="00C53F75" w:rsidRDefault="00EB2396" w:rsidP="00EB2396">
            <w:pPr>
              <w:spacing w:line="360" w:lineRule="auto"/>
              <w:jc w:val="both"/>
              <w:rPr>
                <w:rFonts w:ascii="Garamond" w:hAnsi="Garamond" w:cs="Arial"/>
                <w:b/>
                <w:bCs/>
                <w:sz w:val="24"/>
                <w:szCs w:val="24"/>
              </w:rPr>
            </w:pPr>
            <w:r w:rsidRPr="00C53F75">
              <w:rPr>
                <w:rFonts w:ascii="Garamond" w:hAnsi="Garamond" w:cs="Arial"/>
                <w:b/>
                <w:bCs/>
                <w:sz w:val="24"/>
                <w:szCs w:val="24"/>
              </w:rPr>
              <w:t>(</w:t>
            </w:r>
            <w:r w:rsidR="00106181" w:rsidRPr="00C53F75">
              <w:rPr>
                <w:rFonts w:ascii="Garamond" w:hAnsi="Garamond" w:cs="Arial"/>
                <w:b/>
                <w:bCs/>
                <w:sz w:val="24"/>
                <w:szCs w:val="24"/>
              </w:rPr>
              <w:t>X</w:t>
            </w:r>
            <w:r w:rsidRPr="00C53F75">
              <w:rPr>
                <w:rFonts w:ascii="Garamond" w:hAnsi="Garamond" w:cs="Arial"/>
                <w:b/>
                <w:bCs/>
                <w:sz w:val="24"/>
                <w:szCs w:val="24"/>
              </w:rPr>
              <w:t>) por item</w:t>
            </w:r>
          </w:p>
          <w:p w14:paraId="6607B217" w14:textId="77777777" w:rsidR="00EB2396" w:rsidRPr="00C53F75" w:rsidRDefault="00EB2396" w:rsidP="00EB2396">
            <w:pPr>
              <w:spacing w:line="360" w:lineRule="auto"/>
              <w:jc w:val="both"/>
              <w:rPr>
                <w:rFonts w:ascii="Garamond" w:hAnsi="Garamond" w:cs="Arial"/>
                <w:b/>
                <w:bCs/>
                <w:sz w:val="24"/>
                <w:szCs w:val="24"/>
              </w:rPr>
            </w:pPr>
            <w:proofErr w:type="gramStart"/>
            <w:r w:rsidRPr="00C53F75">
              <w:rPr>
                <w:rFonts w:ascii="Garamond" w:hAnsi="Garamond" w:cs="Arial"/>
                <w:b/>
                <w:bCs/>
                <w:sz w:val="24"/>
                <w:szCs w:val="24"/>
              </w:rPr>
              <w:t>(  )</w:t>
            </w:r>
            <w:proofErr w:type="gramEnd"/>
            <w:r w:rsidRPr="00C53F75">
              <w:rPr>
                <w:rFonts w:ascii="Garamond" w:hAnsi="Garamond" w:cs="Arial"/>
                <w:b/>
                <w:bCs/>
                <w:sz w:val="24"/>
                <w:szCs w:val="24"/>
              </w:rPr>
              <w:t xml:space="preserve"> por lote</w:t>
            </w:r>
          </w:p>
          <w:p w14:paraId="50481477" w14:textId="77777777" w:rsidR="00EB2396" w:rsidRPr="00C53F75" w:rsidRDefault="00EB2396" w:rsidP="00EB2396">
            <w:pPr>
              <w:spacing w:line="360" w:lineRule="auto"/>
              <w:jc w:val="both"/>
              <w:rPr>
                <w:rFonts w:ascii="Garamond" w:hAnsi="Garamond" w:cs="Arial"/>
                <w:b/>
                <w:bCs/>
                <w:sz w:val="24"/>
                <w:szCs w:val="24"/>
              </w:rPr>
            </w:pPr>
            <w:proofErr w:type="gramStart"/>
            <w:r w:rsidRPr="00C53F75">
              <w:rPr>
                <w:rFonts w:ascii="Garamond" w:hAnsi="Garamond" w:cs="Arial"/>
                <w:b/>
                <w:bCs/>
                <w:sz w:val="24"/>
                <w:szCs w:val="24"/>
              </w:rPr>
              <w:t>(  )</w:t>
            </w:r>
            <w:proofErr w:type="gramEnd"/>
            <w:r w:rsidRPr="00C53F75">
              <w:rPr>
                <w:rFonts w:ascii="Garamond" w:hAnsi="Garamond" w:cs="Arial"/>
                <w:b/>
                <w:bCs/>
                <w:sz w:val="24"/>
                <w:szCs w:val="24"/>
              </w:rPr>
              <w:t xml:space="preserve"> global</w:t>
            </w:r>
          </w:p>
        </w:tc>
      </w:tr>
      <w:tr w:rsidR="00EB2396" w:rsidRPr="00912820" w14:paraId="7AE841BB" w14:textId="77777777" w:rsidTr="001C4A87">
        <w:trPr>
          <w:jc w:val="center"/>
        </w:trPr>
        <w:tc>
          <w:tcPr>
            <w:tcW w:w="6520" w:type="dxa"/>
            <w:vAlign w:val="center"/>
          </w:tcPr>
          <w:p w14:paraId="2F84DFF6"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Modo de disputa</w:t>
            </w:r>
          </w:p>
        </w:tc>
        <w:tc>
          <w:tcPr>
            <w:tcW w:w="4247" w:type="dxa"/>
            <w:vAlign w:val="center"/>
          </w:tcPr>
          <w:p w14:paraId="1790AC92" w14:textId="216E4D1B" w:rsidR="00EB2396" w:rsidRPr="00C53F75" w:rsidRDefault="00EB2396" w:rsidP="00EB2396">
            <w:pPr>
              <w:spacing w:line="360" w:lineRule="auto"/>
              <w:jc w:val="both"/>
              <w:rPr>
                <w:rFonts w:ascii="Garamond" w:hAnsi="Garamond" w:cs="Arial"/>
                <w:b/>
                <w:bCs/>
                <w:sz w:val="24"/>
                <w:szCs w:val="24"/>
              </w:rPr>
            </w:pPr>
            <w:r w:rsidRPr="00C53F75">
              <w:rPr>
                <w:rFonts w:ascii="Garamond" w:hAnsi="Garamond" w:cs="Arial"/>
                <w:b/>
                <w:bCs/>
                <w:sz w:val="24"/>
                <w:szCs w:val="24"/>
              </w:rPr>
              <w:t>(</w:t>
            </w:r>
            <w:r w:rsidR="00932442" w:rsidRPr="00C53F75">
              <w:rPr>
                <w:rFonts w:ascii="Garamond" w:hAnsi="Garamond" w:cs="Arial"/>
                <w:b/>
                <w:bCs/>
                <w:sz w:val="24"/>
                <w:szCs w:val="24"/>
              </w:rPr>
              <w:t>X</w:t>
            </w:r>
            <w:r w:rsidRPr="00C53F75">
              <w:rPr>
                <w:rFonts w:ascii="Garamond" w:hAnsi="Garamond" w:cs="Arial"/>
                <w:b/>
                <w:bCs/>
                <w:sz w:val="24"/>
                <w:szCs w:val="24"/>
              </w:rPr>
              <w:t>) aberto</w:t>
            </w:r>
          </w:p>
          <w:p w14:paraId="24392C77" w14:textId="77777777" w:rsidR="00EB2396" w:rsidRPr="00C53F75" w:rsidRDefault="00EB2396" w:rsidP="00EB2396">
            <w:pPr>
              <w:spacing w:line="360" w:lineRule="auto"/>
              <w:jc w:val="both"/>
              <w:rPr>
                <w:rFonts w:ascii="Garamond" w:hAnsi="Garamond" w:cs="Arial"/>
                <w:b/>
                <w:bCs/>
                <w:sz w:val="24"/>
                <w:szCs w:val="24"/>
              </w:rPr>
            </w:pPr>
            <w:proofErr w:type="gramStart"/>
            <w:r w:rsidRPr="00C53F75">
              <w:rPr>
                <w:rFonts w:ascii="Garamond" w:hAnsi="Garamond" w:cs="Arial"/>
                <w:b/>
                <w:bCs/>
                <w:sz w:val="24"/>
                <w:szCs w:val="24"/>
              </w:rPr>
              <w:t>(  )</w:t>
            </w:r>
            <w:proofErr w:type="gramEnd"/>
            <w:r w:rsidRPr="00C53F75">
              <w:rPr>
                <w:rFonts w:ascii="Garamond" w:hAnsi="Garamond" w:cs="Arial"/>
                <w:b/>
                <w:bCs/>
                <w:sz w:val="24"/>
                <w:szCs w:val="24"/>
              </w:rPr>
              <w:t xml:space="preserve"> aberto/fechado</w:t>
            </w:r>
          </w:p>
          <w:p w14:paraId="406B9963" w14:textId="77777777" w:rsidR="00EB2396" w:rsidRPr="00C53F75" w:rsidRDefault="00EB2396" w:rsidP="00EB2396">
            <w:pPr>
              <w:spacing w:line="360" w:lineRule="auto"/>
              <w:jc w:val="both"/>
              <w:rPr>
                <w:rFonts w:ascii="Garamond" w:hAnsi="Garamond" w:cs="Arial"/>
                <w:b/>
                <w:bCs/>
                <w:sz w:val="24"/>
                <w:szCs w:val="24"/>
              </w:rPr>
            </w:pPr>
            <w:proofErr w:type="gramStart"/>
            <w:r w:rsidRPr="00C53F75">
              <w:rPr>
                <w:rFonts w:ascii="Garamond" w:hAnsi="Garamond" w:cs="Arial"/>
                <w:b/>
                <w:bCs/>
                <w:sz w:val="24"/>
                <w:szCs w:val="24"/>
              </w:rPr>
              <w:t>(  )</w:t>
            </w:r>
            <w:proofErr w:type="gramEnd"/>
            <w:r w:rsidRPr="00C53F75">
              <w:rPr>
                <w:rFonts w:ascii="Garamond" w:hAnsi="Garamond" w:cs="Arial"/>
                <w:b/>
                <w:bCs/>
                <w:sz w:val="24"/>
                <w:szCs w:val="24"/>
              </w:rPr>
              <w:t xml:space="preserve"> fechado/aberto</w:t>
            </w:r>
          </w:p>
        </w:tc>
      </w:tr>
      <w:tr w:rsidR="00EB2396" w:rsidRPr="00912820" w14:paraId="1AE748A4" w14:textId="77777777" w:rsidTr="001C4A87">
        <w:trPr>
          <w:jc w:val="center"/>
        </w:trPr>
        <w:tc>
          <w:tcPr>
            <w:tcW w:w="6520" w:type="dxa"/>
            <w:vAlign w:val="center"/>
          </w:tcPr>
          <w:p w14:paraId="3B2E89D0"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Intervalo mínima de valores ou percentuais entre lances</w:t>
            </w:r>
          </w:p>
        </w:tc>
        <w:tc>
          <w:tcPr>
            <w:tcW w:w="4247" w:type="dxa"/>
            <w:vAlign w:val="center"/>
          </w:tcPr>
          <w:p w14:paraId="0369B32E" w14:textId="027BF7CB"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R$ 0,</w:t>
            </w:r>
            <w:r w:rsidR="005F6F52">
              <w:rPr>
                <w:rFonts w:ascii="Garamond" w:hAnsi="Garamond" w:cs="Arial"/>
                <w:b/>
                <w:bCs/>
                <w:sz w:val="24"/>
                <w:szCs w:val="24"/>
              </w:rPr>
              <w:t>01</w:t>
            </w:r>
          </w:p>
          <w:p w14:paraId="090B8B2F"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(incidirá tanto em relação aos lances intermediários quanto em relação à proposta que cobrir a melhor oferta)</w:t>
            </w:r>
          </w:p>
        </w:tc>
      </w:tr>
      <w:tr w:rsidR="00EB2396" w:rsidRPr="00912820" w14:paraId="441CF55D" w14:textId="77777777" w:rsidTr="001C4A87">
        <w:trPr>
          <w:jc w:val="center"/>
        </w:trPr>
        <w:tc>
          <w:tcPr>
            <w:tcW w:w="6520" w:type="dxa"/>
            <w:vAlign w:val="center"/>
          </w:tcPr>
          <w:p w14:paraId="35DA88C1"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lastRenderedPageBreak/>
              <w:t>Participação de ME/EPP</w:t>
            </w:r>
          </w:p>
        </w:tc>
        <w:tc>
          <w:tcPr>
            <w:tcW w:w="4247" w:type="dxa"/>
            <w:vAlign w:val="center"/>
          </w:tcPr>
          <w:p w14:paraId="1BBD3167"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Esta licitação não dispõe de item exclusivo para ME/EPP, conforme Anexo I.</w:t>
            </w:r>
          </w:p>
        </w:tc>
      </w:tr>
      <w:tr w:rsidR="00EB2396" w:rsidRPr="00912820" w14:paraId="2B76B598" w14:textId="77777777" w:rsidTr="001C4A87">
        <w:trPr>
          <w:jc w:val="center"/>
        </w:trPr>
        <w:tc>
          <w:tcPr>
            <w:tcW w:w="6520" w:type="dxa"/>
            <w:vAlign w:val="center"/>
          </w:tcPr>
          <w:p w14:paraId="25FDCC6D"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Permitida a participação de consórcio</w:t>
            </w:r>
          </w:p>
        </w:tc>
        <w:tc>
          <w:tcPr>
            <w:tcW w:w="4247" w:type="dxa"/>
            <w:vAlign w:val="center"/>
          </w:tcPr>
          <w:p w14:paraId="14982AB2" w14:textId="77777777" w:rsidR="00EB2396" w:rsidRPr="00912820" w:rsidRDefault="00EB2396" w:rsidP="00EB2396">
            <w:pPr>
              <w:spacing w:line="360" w:lineRule="auto"/>
              <w:jc w:val="both"/>
              <w:rPr>
                <w:rFonts w:ascii="Garamond" w:hAnsi="Garamond" w:cs="Arial"/>
                <w:b/>
                <w:bCs/>
                <w:sz w:val="24"/>
                <w:szCs w:val="24"/>
              </w:rPr>
            </w:pPr>
            <w:proofErr w:type="gramStart"/>
            <w:r w:rsidRPr="00912820">
              <w:rPr>
                <w:rFonts w:ascii="Garamond" w:hAnsi="Garamond" w:cs="Arial"/>
                <w:b/>
                <w:bCs/>
                <w:sz w:val="24"/>
                <w:szCs w:val="24"/>
              </w:rPr>
              <w:t>(  )</w:t>
            </w:r>
            <w:proofErr w:type="gramEnd"/>
            <w:r w:rsidRPr="00912820">
              <w:rPr>
                <w:rFonts w:ascii="Garamond" w:hAnsi="Garamond" w:cs="Arial"/>
                <w:b/>
                <w:bCs/>
                <w:sz w:val="24"/>
                <w:szCs w:val="24"/>
              </w:rPr>
              <w:t xml:space="preserve"> sim</w:t>
            </w:r>
          </w:p>
          <w:p w14:paraId="2CAAB1E0" w14:textId="77777777" w:rsidR="00EB2396" w:rsidRPr="00912820" w:rsidRDefault="00EB2396" w:rsidP="00EB2396">
            <w:pPr>
              <w:spacing w:line="360" w:lineRule="auto"/>
              <w:jc w:val="both"/>
              <w:rPr>
                <w:rFonts w:ascii="Garamond" w:hAnsi="Garamond" w:cs="Arial"/>
                <w:b/>
                <w:bCs/>
                <w:sz w:val="24"/>
                <w:szCs w:val="24"/>
              </w:rPr>
            </w:pPr>
            <w:proofErr w:type="gramStart"/>
            <w:r w:rsidRPr="00912820">
              <w:rPr>
                <w:rFonts w:ascii="Garamond" w:hAnsi="Garamond" w:cs="Arial"/>
                <w:b/>
                <w:bCs/>
                <w:sz w:val="24"/>
                <w:szCs w:val="24"/>
              </w:rPr>
              <w:t>(  )</w:t>
            </w:r>
            <w:proofErr w:type="gramEnd"/>
            <w:r w:rsidRPr="00912820">
              <w:rPr>
                <w:rFonts w:ascii="Garamond" w:hAnsi="Garamond" w:cs="Arial"/>
                <w:b/>
                <w:bCs/>
                <w:sz w:val="24"/>
                <w:szCs w:val="24"/>
              </w:rPr>
              <w:t xml:space="preserve"> não</w:t>
            </w:r>
          </w:p>
        </w:tc>
      </w:tr>
      <w:tr w:rsidR="00EB2396" w:rsidRPr="00912820" w14:paraId="42C162AF" w14:textId="77777777" w:rsidTr="001C4A87">
        <w:trPr>
          <w:jc w:val="center"/>
        </w:trPr>
        <w:tc>
          <w:tcPr>
            <w:tcW w:w="6520" w:type="dxa"/>
            <w:vAlign w:val="center"/>
          </w:tcPr>
          <w:p w14:paraId="04214C2F"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Garantia de proposta (art. 58 da Lei 14.133/2021)</w:t>
            </w:r>
          </w:p>
        </w:tc>
        <w:tc>
          <w:tcPr>
            <w:tcW w:w="4247" w:type="dxa"/>
            <w:vAlign w:val="center"/>
          </w:tcPr>
          <w:p w14:paraId="0C7450E3" w14:textId="77777777" w:rsidR="00EB2396" w:rsidRPr="00912820" w:rsidRDefault="00EB2396" w:rsidP="00EB2396">
            <w:pPr>
              <w:spacing w:line="360" w:lineRule="auto"/>
              <w:jc w:val="both"/>
              <w:rPr>
                <w:rFonts w:ascii="Garamond" w:hAnsi="Garamond" w:cs="Arial"/>
                <w:b/>
                <w:bCs/>
                <w:sz w:val="24"/>
                <w:szCs w:val="24"/>
              </w:rPr>
            </w:pPr>
            <w:proofErr w:type="gramStart"/>
            <w:r w:rsidRPr="00912820">
              <w:rPr>
                <w:rFonts w:ascii="Garamond" w:hAnsi="Garamond" w:cs="Arial"/>
                <w:b/>
                <w:bCs/>
                <w:sz w:val="24"/>
                <w:szCs w:val="24"/>
              </w:rPr>
              <w:t>(  )</w:t>
            </w:r>
            <w:proofErr w:type="gramEnd"/>
            <w:r w:rsidRPr="00912820">
              <w:rPr>
                <w:rFonts w:ascii="Garamond" w:hAnsi="Garamond" w:cs="Arial"/>
                <w:b/>
                <w:bCs/>
                <w:sz w:val="24"/>
                <w:szCs w:val="24"/>
              </w:rPr>
              <w:t xml:space="preserve"> sim</w:t>
            </w:r>
          </w:p>
          <w:p w14:paraId="654FD593" w14:textId="1C91BBEF" w:rsidR="00EB2396" w:rsidRPr="00912820" w:rsidRDefault="00EB2396" w:rsidP="00EB2396">
            <w:pPr>
              <w:spacing w:line="360" w:lineRule="auto"/>
              <w:jc w:val="both"/>
              <w:rPr>
                <w:rFonts w:ascii="Garamond" w:hAnsi="Garamond" w:cs="Arial"/>
                <w:b/>
                <w:bCs/>
                <w:sz w:val="24"/>
                <w:szCs w:val="24"/>
              </w:rPr>
            </w:pPr>
            <w:proofErr w:type="gramStart"/>
            <w:r w:rsidRPr="00912820">
              <w:rPr>
                <w:rFonts w:ascii="Garamond" w:hAnsi="Garamond" w:cs="Arial"/>
                <w:b/>
                <w:bCs/>
                <w:sz w:val="24"/>
                <w:szCs w:val="24"/>
              </w:rPr>
              <w:t xml:space="preserve">( </w:t>
            </w:r>
            <w:r w:rsidR="00C53F75">
              <w:rPr>
                <w:rFonts w:ascii="Garamond" w:hAnsi="Garamond" w:cs="Arial"/>
                <w:b/>
                <w:bCs/>
                <w:sz w:val="24"/>
                <w:szCs w:val="24"/>
              </w:rPr>
              <w:t>X</w:t>
            </w:r>
            <w:proofErr w:type="gramEnd"/>
            <w:r w:rsidRPr="00912820">
              <w:rPr>
                <w:rFonts w:ascii="Garamond" w:hAnsi="Garamond" w:cs="Arial"/>
                <w:b/>
                <w:bCs/>
                <w:sz w:val="24"/>
                <w:szCs w:val="24"/>
              </w:rPr>
              <w:t xml:space="preserve"> ) não</w:t>
            </w:r>
          </w:p>
        </w:tc>
      </w:tr>
      <w:tr w:rsidR="00EB2396" w:rsidRPr="00912820" w14:paraId="34E19E9C" w14:textId="77777777" w:rsidTr="001C4A87">
        <w:trPr>
          <w:jc w:val="center"/>
        </w:trPr>
        <w:tc>
          <w:tcPr>
            <w:tcW w:w="6520" w:type="dxa"/>
            <w:vAlign w:val="center"/>
          </w:tcPr>
          <w:p w14:paraId="0FF3BE33"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Valor estimado da contratação</w:t>
            </w:r>
          </w:p>
        </w:tc>
        <w:tc>
          <w:tcPr>
            <w:tcW w:w="4247" w:type="dxa"/>
            <w:vAlign w:val="center"/>
          </w:tcPr>
          <w:p w14:paraId="7B7020CA"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Sigiloso</w:t>
            </w:r>
            <w:r w:rsidR="00106181" w:rsidRPr="00912820">
              <w:rPr>
                <w:rFonts w:ascii="Garamond" w:hAnsi="Garamond" w:cs="Arial"/>
                <w:b/>
                <w:bCs/>
                <w:sz w:val="24"/>
                <w:szCs w:val="24"/>
              </w:rPr>
              <w:t xml:space="preserve"> </w:t>
            </w:r>
          </w:p>
          <w:p w14:paraId="14D47037" w14:textId="4D123E4C" w:rsidR="00106181" w:rsidRPr="00912820" w:rsidRDefault="00106181" w:rsidP="00EB2396">
            <w:pPr>
              <w:spacing w:line="360" w:lineRule="auto"/>
              <w:jc w:val="both"/>
              <w:rPr>
                <w:rFonts w:ascii="Garamond" w:hAnsi="Garamond" w:cs="Arial"/>
                <w:b/>
                <w:bCs/>
                <w:sz w:val="24"/>
                <w:szCs w:val="24"/>
              </w:rPr>
            </w:pPr>
            <w:r w:rsidRPr="00912820">
              <w:rPr>
                <w:rFonts w:ascii="Garamond" w:hAnsi="Garamond" w:cs="Arial"/>
                <w:b/>
                <w:bCs/>
                <w:sz w:val="24"/>
                <w:szCs w:val="24"/>
              </w:rPr>
              <w:t>O caráter sigiloso do orçamento tem como base obter as melhores propostas haja vista que a divulgação dos preços traria para o certame empresas sem a devida obediência aos preços praticados no mercado, podendo ensejar em alinhamento de propostas, comprometendo a ampla competividade e a economicidade do certame</w:t>
            </w:r>
          </w:p>
        </w:tc>
      </w:tr>
      <w:tr w:rsidR="00EB2396" w:rsidRPr="00912820" w14:paraId="36D3E32E" w14:textId="77777777" w:rsidTr="001C4A87">
        <w:trPr>
          <w:jc w:val="center"/>
        </w:trPr>
        <w:tc>
          <w:tcPr>
            <w:tcW w:w="6520" w:type="dxa"/>
            <w:vAlign w:val="center"/>
          </w:tcPr>
          <w:p w14:paraId="4E8E9C17"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Sistema Eletrônico</w:t>
            </w:r>
          </w:p>
        </w:tc>
        <w:tc>
          <w:tcPr>
            <w:tcW w:w="4247" w:type="dxa"/>
            <w:vAlign w:val="center"/>
          </w:tcPr>
          <w:p w14:paraId="5006FAE4"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Bolsa de Valores e Leilões do Brasil (www.bll.org.br)</w:t>
            </w:r>
          </w:p>
        </w:tc>
      </w:tr>
      <w:tr w:rsidR="00EB2396" w:rsidRPr="00912820" w14:paraId="01BF56CE" w14:textId="77777777" w:rsidTr="001C4A87">
        <w:trPr>
          <w:jc w:val="center"/>
        </w:trPr>
        <w:tc>
          <w:tcPr>
            <w:tcW w:w="6520" w:type="dxa"/>
            <w:vAlign w:val="center"/>
          </w:tcPr>
          <w:p w14:paraId="79BF3A31"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Locais onde serão divulgadas as informações sobre o certame</w:t>
            </w:r>
          </w:p>
        </w:tc>
        <w:tc>
          <w:tcPr>
            <w:tcW w:w="4247" w:type="dxa"/>
            <w:vAlign w:val="center"/>
          </w:tcPr>
          <w:p w14:paraId="38286BE1"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www.consirc.sp.gov.br</w:t>
            </w:r>
          </w:p>
        </w:tc>
      </w:tr>
      <w:tr w:rsidR="00EB2396" w:rsidRPr="00912820" w14:paraId="3A4E5FBE" w14:textId="77777777" w:rsidTr="001C4A87">
        <w:trPr>
          <w:jc w:val="center"/>
        </w:trPr>
        <w:tc>
          <w:tcPr>
            <w:tcW w:w="6520" w:type="dxa"/>
            <w:vAlign w:val="center"/>
          </w:tcPr>
          <w:p w14:paraId="2471DBED"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 xml:space="preserve">Pedidos de esclarecimentos e impugnações </w:t>
            </w:r>
          </w:p>
        </w:tc>
        <w:tc>
          <w:tcPr>
            <w:tcW w:w="4247" w:type="dxa"/>
            <w:vAlign w:val="center"/>
          </w:tcPr>
          <w:p w14:paraId="3F0EEAB1"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www.bll.org.br</w:t>
            </w:r>
          </w:p>
        </w:tc>
      </w:tr>
    </w:tbl>
    <w:p w14:paraId="6BBBD4E3" w14:textId="77777777" w:rsidR="00EB2396" w:rsidRPr="00912820" w:rsidRDefault="00EB2396" w:rsidP="00EB2396">
      <w:pPr>
        <w:spacing w:line="360" w:lineRule="auto"/>
        <w:jc w:val="both"/>
        <w:rPr>
          <w:rFonts w:ascii="Garamond" w:hAnsi="Garamond" w:cs="Arial"/>
          <w:b/>
          <w:bCs/>
          <w:sz w:val="24"/>
          <w:szCs w:val="24"/>
        </w:rPr>
      </w:pPr>
    </w:p>
    <w:p w14:paraId="1FE2F2A4"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1. DO OBJETO</w:t>
      </w:r>
    </w:p>
    <w:p w14:paraId="60833FE3" w14:textId="3B37952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1.1. objeto da presente licitação é o </w:t>
      </w:r>
      <w:r w:rsidR="00ED397B">
        <w:rPr>
          <w:rFonts w:ascii="Garamond" w:hAnsi="Garamond" w:cs="Arial"/>
          <w:b/>
          <w:bCs/>
          <w:sz w:val="24"/>
          <w:szCs w:val="24"/>
        </w:rPr>
        <w:t>REGISTRO DE PREÇOS PARA AQUISIÇÃO FUTURA E PARCELADA DE MATERIAIS DE EXPEDIENTE PARA ATENDER AS NECESSIDADES DO CONSIRC</w:t>
      </w:r>
      <w:r w:rsidRPr="00912820">
        <w:rPr>
          <w:rFonts w:ascii="Garamond" w:hAnsi="Garamond" w:cs="Arial"/>
          <w:sz w:val="24"/>
          <w:szCs w:val="24"/>
        </w:rPr>
        <w:t xml:space="preserve">, conforme condições, quantidades e exigências estabelecidas no Termo de Referência, Anexo I deste edital. </w:t>
      </w:r>
    </w:p>
    <w:p w14:paraId="2636DE27"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lastRenderedPageBreak/>
        <w:t>1.2. critério de julgamento será o indicado no quadro acima e quando da licitação for dividida em lotes ou em lote único formados por mais de um item, o licitante poderá participar em quantos lotes forem de seu interesse, devendo oferecer proposta para todos os itens que compõem o lote escolhido.</w:t>
      </w:r>
    </w:p>
    <w:p w14:paraId="29C33A5B" w14:textId="77777777" w:rsidR="001E69B6" w:rsidRPr="00912820" w:rsidRDefault="001E69B6" w:rsidP="00EB2396">
      <w:pPr>
        <w:spacing w:line="360" w:lineRule="auto"/>
        <w:jc w:val="both"/>
        <w:rPr>
          <w:rFonts w:ascii="Garamond" w:hAnsi="Garamond" w:cs="Arial"/>
          <w:b/>
          <w:bCs/>
          <w:sz w:val="24"/>
          <w:szCs w:val="24"/>
        </w:rPr>
      </w:pPr>
    </w:p>
    <w:p w14:paraId="5AA02905"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2. DO REGISTRO DE PREÇO</w:t>
      </w:r>
    </w:p>
    <w:p w14:paraId="4D529030"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2.1. As regras referentes a eventuais órgãos participantes, bem como a possibilidades de futuras adesões, se for o caso, constarão na minuta de Ata de Registro de Preços conforme Anexo V deste edital.</w:t>
      </w:r>
    </w:p>
    <w:p w14:paraId="73726670" w14:textId="77777777" w:rsidR="00EB2396" w:rsidRPr="00912820" w:rsidRDefault="00EB2396" w:rsidP="00EB2396">
      <w:pPr>
        <w:spacing w:line="360" w:lineRule="auto"/>
        <w:jc w:val="both"/>
        <w:rPr>
          <w:rFonts w:ascii="Garamond" w:hAnsi="Garamond" w:cs="Arial"/>
          <w:sz w:val="24"/>
          <w:szCs w:val="24"/>
        </w:rPr>
      </w:pPr>
    </w:p>
    <w:p w14:paraId="06D0D133"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3. DA PARTICIPAÇÃO NA LICITAÇÃO</w:t>
      </w:r>
    </w:p>
    <w:p w14:paraId="13F64468"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3.1. Poderão participar deste Pregão os interessados do ramo de atividade pertinente ao objeto da contratação, que preencham as condições estabelecidas neste edital e que estiverem previamente credenciados perante o provedor do sistema eletrônico da Bolsa de Licitações e Leilões do Brasil (</w:t>
      </w:r>
      <w:hyperlink r:id="rId8" w:history="1">
        <w:r w:rsidRPr="00912820">
          <w:rPr>
            <w:rStyle w:val="Hyperlink"/>
            <w:rFonts w:ascii="Garamond" w:hAnsi="Garamond" w:cs="Arial"/>
            <w:sz w:val="24"/>
            <w:szCs w:val="24"/>
          </w:rPr>
          <w:t>www.bll.org.br</w:t>
        </w:r>
      </w:hyperlink>
      <w:r w:rsidRPr="00912820">
        <w:rPr>
          <w:rFonts w:ascii="Garamond" w:hAnsi="Garamond" w:cs="Arial"/>
          <w:sz w:val="24"/>
          <w:szCs w:val="24"/>
        </w:rPr>
        <w:t>).</w:t>
      </w:r>
    </w:p>
    <w:p w14:paraId="69AB0A11"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3.2. A participação do licitante no pregão eletrônico se dará exclusivamente por meio do sistema eletrônico da Bolsa de Licitações e Leilões do Brasil - BLL, através de manifestação de operador formalmente designado.</w:t>
      </w:r>
    </w:p>
    <w:p w14:paraId="61AE2888"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3.3. O acesso do operador ao pregão, para efeito de encaminhamento de proposta de preço e lances sucessivos de preços, em nome do licitante, somente se dará mediante prévia definição de senha privativa.</w:t>
      </w:r>
    </w:p>
    <w:p w14:paraId="7155DAFF" w14:textId="41DC2C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3.4. É de exclusiva responsabilidade do usuário o sigilo da senha, bem como seu uso em qualquer transação efetuada diretamente ou por seu representante, não cabendo a Bolsa de Licitações e Leilões do Brasil – BLL ou ao órgão promotor da licitação a responsabilidade por eventuais danos decorrentes de uso indevido da senha, ainda que por terceiros.</w:t>
      </w:r>
    </w:p>
    <w:p w14:paraId="05BF5091" w14:textId="68B02F09"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3.</w:t>
      </w:r>
      <w:r w:rsidR="00A643D9">
        <w:rPr>
          <w:rFonts w:ascii="Garamond" w:hAnsi="Garamond" w:cs="Arial"/>
          <w:sz w:val="24"/>
          <w:szCs w:val="24"/>
        </w:rPr>
        <w:t>5</w:t>
      </w:r>
      <w:r w:rsidRPr="00912820">
        <w:rPr>
          <w:rFonts w:ascii="Garamond" w:hAnsi="Garamond" w:cs="Arial"/>
          <w:sz w:val="24"/>
          <w:szCs w:val="24"/>
        </w:rPr>
        <w:t>. O licitante se compromete a:</w:t>
      </w:r>
    </w:p>
    <w:p w14:paraId="17827BC2" w14:textId="021B1F8F"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3.</w:t>
      </w:r>
      <w:r w:rsidR="00A26E6A" w:rsidRPr="00912820">
        <w:rPr>
          <w:rFonts w:ascii="Garamond" w:hAnsi="Garamond" w:cs="Arial"/>
          <w:sz w:val="24"/>
          <w:szCs w:val="24"/>
        </w:rPr>
        <w:t>6</w:t>
      </w:r>
      <w:r w:rsidRPr="00912820">
        <w:rPr>
          <w:rFonts w:ascii="Garamond" w:hAnsi="Garamond" w:cs="Arial"/>
          <w:sz w:val="24"/>
          <w:szCs w:val="24"/>
        </w:rPr>
        <w:t xml:space="preserve">.1. responsabilizar-se,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do uso indevido da senha, ainda que por terceiros; </w:t>
      </w:r>
    </w:p>
    <w:p w14:paraId="03D273FB" w14:textId="534FF586"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lastRenderedPageBreak/>
        <w:t>3.</w:t>
      </w:r>
      <w:r w:rsidR="00A26E6A" w:rsidRPr="00912820">
        <w:rPr>
          <w:rFonts w:ascii="Garamond" w:hAnsi="Garamond" w:cs="Arial"/>
          <w:sz w:val="24"/>
          <w:szCs w:val="24"/>
        </w:rPr>
        <w:t>6</w:t>
      </w:r>
      <w:r w:rsidRPr="00912820">
        <w:rPr>
          <w:rFonts w:ascii="Garamond" w:hAnsi="Garamond" w:cs="Arial"/>
          <w:sz w:val="24"/>
          <w:szCs w:val="24"/>
        </w:rPr>
        <w:t>.2. acompanhar as operações do sistema eletrônico durante o processo licitatório, responsabilizando-se pelo ônus decorrente da perda de negócios, diante da inobservância de quaisquer mensagens emitidas pelo órgão promotor da licitação ou de sua desconexão;</w:t>
      </w:r>
    </w:p>
    <w:p w14:paraId="3BB827FF" w14:textId="185838DE"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3.</w:t>
      </w:r>
      <w:r w:rsidR="00A26E6A" w:rsidRPr="00912820">
        <w:rPr>
          <w:rFonts w:ascii="Garamond" w:hAnsi="Garamond" w:cs="Arial"/>
          <w:sz w:val="24"/>
          <w:szCs w:val="24"/>
        </w:rPr>
        <w:t>6</w:t>
      </w:r>
      <w:r w:rsidRPr="00912820">
        <w:rPr>
          <w:rFonts w:ascii="Garamond" w:hAnsi="Garamond" w:cs="Arial"/>
          <w:sz w:val="24"/>
          <w:szCs w:val="24"/>
        </w:rPr>
        <w:t>.3. comunicar ao provedor do sistema, qualquer acontecimento que possa comprometer o sigilo ou a segurança, para imediato bloqueio de acesso;</w:t>
      </w:r>
    </w:p>
    <w:p w14:paraId="22E323E0" w14:textId="55DA1A28"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3.</w:t>
      </w:r>
      <w:r w:rsidR="00A26E6A" w:rsidRPr="00912820">
        <w:rPr>
          <w:rFonts w:ascii="Garamond" w:hAnsi="Garamond" w:cs="Arial"/>
          <w:sz w:val="24"/>
          <w:szCs w:val="24"/>
        </w:rPr>
        <w:t>7</w:t>
      </w:r>
      <w:r w:rsidRPr="00912820">
        <w:rPr>
          <w:rFonts w:ascii="Garamond" w:hAnsi="Garamond" w:cs="Arial"/>
          <w:sz w:val="24"/>
          <w:szCs w:val="24"/>
        </w:rPr>
        <w:t xml:space="preserve">. No caso de dúvida quanto à utilização da ferramenta da “Bolsa de Licitações e Leilões do Brasil”, utilizar o suporte técnico através do telefone (41) 3097 4600 ou através do e-mail </w:t>
      </w:r>
      <w:hyperlink r:id="rId9" w:history="1">
        <w:r w:rsidRPr="00912820">
          <w:rPr>
            <w:rStyle w:val="Hyperlink"/>
            <w:rFonts w:ascii="Garamond" w:hAnsi="Garamond" w:cs="Arial"/>
            <w:sz w:val="24"/>
            <w:szCs w:val="24"/>
          </w:rPr>
          <w:t>contato@bll.org.br</w:t>
        </w:r>
      </w:hyperlink>
      <w:r w:rsidRPr="00912820">
        <w:rPr>
          <w:rFonts w:ascii="Garamond" w:hAnsi="Garamond" w:cs="Arial"/>
          <w:sz w:val="24"/>
          <w:szCs w:val="24"/>
        </w:rPr>
        <w:t>.</w:t>
      </w:r>
    </w:p>
    <w:p w14:paraId="7EE411BA" w14:textId="10F82A3D"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3.</w:t>
      </w:r>
      <w:r w:rsidR="00A26E6A" w:rsidRPr="00912820">
        <w:rPr>
          <w:rFonts w:ascii="Garamond" w:hAnsi="Garamond" w:cs="Arial"/>
          <w:sz w:val="24"/>
          <w:szCs w:val="24"/>
        </w:rPr>
        <w:t>8</w:t>
      </w:r>
      <w:r w:rsidRPr="00912820">
        <w:rPr>
          <w:rFonts w:ascii="Garamond" w:hAnsi="Garamond" w:cs="Arial"/>
          <w:sz w:val="24"/>
          <w:szCs w:val="24"/>
        </w:rPr>
        <w:t>. É de responsabilidade do cadastrado conferir a exatidão dos seus dados cadastrais no Sistema relacionados no item anterior e mantê-los atualizados junto aos órgãos responsáveis pela informação, devendo proceder, imediatamente, à correção ou à alteração dos registros tão logo identifique incorreção ou aqueles se tornem desatualizados.</w:t>
      </w:r>
    </w:p>
    <w:p w14:paraId="0E89061B" w14:textId="101E50C9"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3.</w:t>
      </w:r>
      <w:r w:rsidR="00A26E6A" w:rsidRPr="00912820">
        <w:rPr>
          <w:rFonts w:ascii="Garamond" w:hAnsi="Garamond" w:cs="Arial"/>
          <w:sz w:val="24"/>
          <w:szCs w:val="24"/>
        </w:rPr>
        <w:t>9</w:t>
      </w:r>
      <w:r w:rsidRPr="00912820">
        <w:rPr>
          <w:rFonts w:ascii="Garamond" w:hAnsi="Garamond" w:cs="Arial"/>
          <w:sz w:val="24"/>
          <w:szCs w:val="24"/>
        </w:rPr>
        <w:t>. A não observância do disposto no item anterior poderá ensejar desclassificação no momento da habilitação.</w:t>
      </w:r>
    </w:p>
    <w:p w14:paraId="39BC0543" w14:textId="347702A1"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3.</w:t>
      </w:r>
      <w:r w:rsidR="00A26E6A" w:rsidRPr="00912820">
        <w:rPr>
          <w:rFonts w:ascii="Garamond" w:hAnsi="Garamond" w:cs="Arial"/>
          <w:sz w:val="24"/>
          <w:szCs w:val="24"/>
        </w:rPr>
        <w:t>10</w:t>
      </w:r>
      <w:r w:rsidRPr="00912820">
        <w:rPr>
          <w:rFonts w:ascii="Garamond" w:hAnsi="Garamond" w:cs="Arial"/>
          <w:sz w:val="24"/>
          <w:szCs w:val="24"/>
        </w:rPr>
        <w:t>. Será concedido tratamento favorecido para as microempresas e empresas de pequeno porte nos limites previstos da Lei Complementar nº 123/2006.</w:t>
      </w:r>
    </w:p>
    <w:p w14:paraId="7D22B1CE" w14:textId="4BAA7A90"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3.</w:t>
      </w:r>
      <w:r w:rsidR="00A26E6A" w:rsidRPr="00912820">
        <w:rPr>
          <w:rFonts w:ascii="Garamond" w:hAnsi="Garamond" w:cs="Arial"/>
          <w:sz w:val="24"/>
          <w:szCs w:val="24"/>
        </w:rPr>
        <w:t>10.1</w:t>
      </w:r>
      <w:r w:rsidRPr="00912820">
        <w:rPr>
          <w:rFonts w:ascii="Garamond" w:hAnsi="Garamond" w:cs="Arial"/>
          <w:sz w:val="24"/>
          <w:szCs w:val="24"/>
        </w:rPr>
        <w:t>. será aplicado os benefícios da Lei Complementar nº 123/2006 às microempresas e às empresas de pequeno porte que no ano-calendário de realização da licitação, ainda não tenham celebrados contratos com a Administração Pública cujos valores somados extrapolem a receita bruta máxima admitida para fins de enquadramento como empresa de pequeno porte.</w:t>
      </w:r>
    </w:p>
    <w:p w14:paraId="66C926FC" w14:textId="6FA38590"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3.</w:t>
      </w:r>
      <w:r w:rsidR="006526FF" w:rsidRPr="00912820">
        <w:rPr>
          <w:rFonts w:ascii="Garamond" w:hAnsi="Garamond" w:cs="Arial"/>
          <w:sz w:val="24"/>
          <w:szCs w:val="24"/>
        </w:rPr>
        <w:t>10</w:t>
      </w:r>
      <w:r w:rsidRPr="00912820">
        <w:rPr>
          <w:rFonts w:ascii="Garamond" w:hAnsi="Garamond" w:cs="Arial"/>
          <w:sz w:val="24"/>
          <w:szCs w:val="24"/>
        </w:rPr>
        <w:t>.</w:t>
      </w:r>
      <w:r w:rsidR="00A26E6A" w:rsidRPr="00912820">
        <w:rPr>
          <w:rFonts w:ascii="Garamond" w:hAnsi="Garamond" w:cs="Arial"/>
          <w:sz w:val="24"/>
          <w:szCs w:val="24"/>
        </w:rPr>
        <w:t xml:space="preserve"> 2.</w:t>
      </w:r>
      <w:r w:rsidRPr="00912820">
        <w:rPr>
          <w:rFonts w:ascii="Garamond" w:hAnsi="Garamond" w:cs="Arial"/>
          <w:sz w:val="24"/>
          <w:szCs w:val="24"/>
        </w:rPr>
        <w:t xml:space="preserve"> Além das vedações estabelecidas pelo art. 14 da Lei nº 14.133/2021, não será permitida a participação do licitante:</w:t>
      </w:r>
    </w:p>
    <w:p w14:paraId="4DE97C3F" w14:textId="496CB36A"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3.11.</w:t>
      </w:r>
      <w:r w:rsidR="006526FF" w:rsidRPr="00912820">
        <w:rPr>
          <w:rFonts w:ascii="Garamond" w:hAnsi="Garamond" w:cs="Arial"/>
          <w:sz w:val="24"/>
          <w:szCs w:val="24"/>
        </w:rPr>
        <w:t>1</w:t>
      </w:r>
      <w:r w:rsidRPr="00912820">
        <w:rPr>
          <w:rFonts w:ascii="Garamond" w:hAnsi="Garamond" w:cs="Arial"/>
          <w:sz w:val="24"/>
          <w:szCs w:val="24"/>
        </w:rPr>
        <w:t xml:space="preserve"> que não atenda às condições deste Edital e seu(s) anexo(s);</w:t>
      </w:r>
    </w:p>
    <w:p w14:paraId="1150498B"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3.11.2. agente público do órgão licitante nos termos do §1º do art. 9º da Lei 14.133/2021;</w:t>
      </w:r>
    </w:p>
    <w:p w14:paraId="50220601"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3.11.3. entidades do terceiro setor assim classificadas como Organização da Sociedade Civil – OSC, atuando nessa condição;</w:t>
      </w:r>
    </w:p>
    <w:p w14:paraId="444D2A28"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3.11.4. reunido em consórcio.</w:t>
      </w:r>
    </w:p>
    <w:p w14:paraId="5F57198B" w14:textId="77777777" w:rsidR="00EB2396" w:rsidRPr="00912820" w:rsidRDefault="00EB2396" w:rsidP="00EB2396">
      <w:pPr>
        <w:spacing w:line="360" w:lineRule="auto"/>
        <w:jc w:val="both"/>
        <w:rPr>
          <w:rFonts w:ascii="Garamond" w:hAnsi="Garamond" w:cs="Arial"/>
          <w:sz w:val="24"/>
          <w:szCs w:val="24"/>
        </w:rPr>
      </w:pPr>
    </w:p>
    <w:p w14:paraId="2B7BE19C"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lastRenderedPageBreak/>
        <w:t>4. DA APRESENTAÇÃO DA PROPOSTA E DOS DOCUMENTOS DE HABILITAÇÃO</w:t>
      </w:r>
    </w:p>
    <w:p w14:paraId="4A8AD7AB"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4.1. Na presente licitação, a fase de habilitação sucederá as fases de apresentação de propostas e lances e de julgamento.</w:t>
      </w:r>
    </w:p>
    <w:p w14:paraId="4B80853A"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4.2. Os licitantes encaminharão, exclusivamente por meio do sistema eletrônico, a proposta com o preço ou o percentual de desconto, conforme o critério de julgamento adotado neste Edital, até a data e o horário estabelecidos para abertura da sessão pública.</w:t>
      </w:r>
    </w:p>
    <w:p w14:paraId="1C83CE33"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4.3. No cadastramento da proposta inicial, o licitante declarará, em campo próprio do sistema, que:</w:t>
      </w:r>
    </w:p>
    <w:p w14:paraId="078A42FD"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4.3.1. fornecedor enquadrado como microempresa ou empresa de pequeno porte deverá declarar, ainda, em campo próprio do sistema eletrônico, que cumpre os requisitos estabelecidos no art. 3º da Lei Complementar nº 123/2006, estando apto a usufruir do tratamento favorecido estabelecido em seus </w:t>
      </w:r>
      <w:proofErr w:type="spellStart"/>
      <w:r w:rsidRPr="00912820">
        <w:rPr>
          <w:rFonts w:ascii="Garamond" w:hAnsi="Garamond" w:cs="Arial"/>
          <w:sz w:val="24"/>
          <w:szCs w:val="24"/>
        </w:rPr>
        <w:t>arts</w:t>
      </w:r>
      <w:proofErr w:type="spellEnd"/>
      <w:r w:rsidRPr="00912820">
        <w:rPr>
          <w:rFonts w:ascii="Garamond" w:hAnsi="Garamond" w:cs="Arial"/>
          <w:sz w:val="24"/>
          <w:szCs w:val="24"/>
        </w:rPr>
        <w:t>. 42 a 49, observado o disposto nos §§ 1º ao 3º do art. 4º da Lei nº 14.133/2021.</w:t>
      </w:r>
    </w:p>
    <w:p w14:paraId="5E3889D3"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4.3.2. No caso de item exclusivo para participação de microempresas e empresas de pequeno porte, a assinalação do campo “não” impedirá o prosseguimento no certame, para aquele item;</w:t>
      </w:r>
    </w:p>
    <w:p w14:paraId="3A0C3A0C"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4.3.3. Nos itens em que a participação não for exclusiva para microempresas e empresas de pequeno porte, a assinalação do campo “não” apenas produzirá o efeito de o licitante não ter direito ao tratamento favorecido previsto na Lei Complementar nº 123/2026, mesmo que microempresa ou empresa de pequeno porte.</w:t>
      </w:r>
    </w:p>
    <w:p w14:paraId="021BA266"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4.3.4. A falsidade da declaração de que trata os itens 4.3.1 sujeitará o licitante às sanções previstas na Lei nº 14.133/2021 e neste Edital.</w:t>
      </w:r>
    </w:p>
    <w:p w14:paraId="7931D3D4"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4.4. Os licitantes poderão retirar ou substituir a proposta inseridos no sistema, até a abertura da sessão pública.</w:t>
      </w:r>
    </w:p>
    <w:p w14:paraId="079875BD"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4.5. Não haverá ordem de classificação na etapa de apresentação da proposta e dos documentos de habilitação pelo licitante, o que ocorrerá somente após os procedimentos de abertura da sessão pública e da fase de envio de lances.</w:t>
      </w:r>
    </w:p>
    <w:p w14:paraId="7EE998AA"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4.6. Serão disponibilizados para acesso público os documentos que compõem a proposta dos licitantes convocados para apresentação de propostas, após a fase de envio de lances.</w:t>
      </w:r>
    </w:p>
    <w:p w14:paraId="6292BD1F"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4.7. Desde que disponibilizada a funcionalidade no sistema, o licitante poderá parametrizar o seu valor final mínimo ou o seu percentual de desconto máximo quando do cadastramento da proposta e obedecerá às seguintes regras:</w:t>
      </w:r>
    </w:p>
    <w:p w14:paraId="326E48C5"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lastRenderedPageBreak/>
        <w:t>4.7.1. a aplicação do intervalo mínimo de diferença de valores ou de percentuais entre os lances, que incidirá tanto em relação aos lances intermediários quanto em relação ao lance que cobrir a melhor oferta; e</w:t>
      </w:r>
    </w:p>
    <w:p w14:paraId="4BEA86BB"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4.7.2. os lances serão de envio automático pelo sistema, respeitado o valor final mínimo, caso estabelecido, e o intervalo de que trata o subitem acima.</w:t>
      </w:r>
    </w:p>
    <w:p w14:paraId="7F3F939D"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4.7.3. valor final mínimo ou o percentual de desconto final máximo parametrizado no sistema poderá ser alterado pelo fornecedor durante a fase de disputa, sendo vedado valor superior a lance já registrado fornecedor no sistema, quando adotado o critério de julgamento por menor preço e percentual de desconto inferior a lance já registrado pelo fornecedor no sistema, quando adotado o critério de julgamento por maior desconto.</w:t>
      </w:r>
    </w:p>
    <w:p w14:paraId="450EEC84"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4.7.4. valor final mínimo ou o percentual de desconto final máximo parametrizado na forma do item 4.7 possuirá caráter sigiloso para os demais fornecedores e para o órgão promotor da licitação, podendo ser disponibilizado estrita e permanentemente aos órgãos de controle externo e interno.</w:t>
      </w:r>
    </w:p>
    <w:p w14:paraId="68944ECE" w14:textId="77777777" w:rsidR="00EB2396" w:rsidRPr="00912820" w:rsidRDefault="00EB2396" w:rsidP="00EB2396">
      <w:pPr>
        <w:spacing w:line="360" w:lineRule="auto"/>
        <w:jc w:val="both"/>
        <w:rPr>
          <w:rFonts w:ascii="Garamond" w:hAnsi="Garamond" w:cs="Arial"/>
          <w:sz w:val="24"/>
          <w:szCs w:val="24"/>
        </w:rPr>
      </w:pPr>
    </w:p>
    <w:p w14:paraId="1CA02049"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5. DO PREENCHIMENTO DA PROPOSTA</w:t>
      </w:r>
    </w:p>
    <w:p w14:paraId="46035621"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5.1. O licitante deverá enviar sua proposta mediante o preenchimento, no sistema eletrônico, dos seguintes campos, conforme o caso:</w:t>
      </w:r>
    </w:p>
    <w:p w14:paraId="090C0004"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5.1.1. valor unitário e total ou desconto do item;</w:t>
      </w:r>
    </w:p>
    <w:p w14:paraId="2C694CA1"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5.1.2. Quando a proposta for em valor, essa deverá ser em moeda corrente (Real), com até duas casas decimais após a virgula;</w:t>
      </w:r>
    </w:p>
    <w:p w14:paraId="5EAD98A6"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5.1.3. quantidade;</w:t>
      </w:r>
    </w:p>
    <w:p w14:paraId="44C6022E"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5.1.4. marca, fabricante, (podendo ser registrado marca própria).</w:t>
      </w:r>
    </w:p>
    <w:p w14:paraId="7B4E6B6F"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5.1.5. Será desclassificada a proposta que identifique o licitante.</w:t>
      </w:r>
    </w:p>
    <w:p w14:paraId="0A7C8188"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5.2. Todas as especificações do objeto contidas na proposta vinculam o licitante.</w:t>
      </w:r>
    </w:p>
    <w:p w14:paraId="6581E9CA"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5.2.1. Não será admitida a cotação de quantitativo inferior ao previsto para a contratação, salvo se devidamente expresso no Termo de Referência.</w:t>
      </w:r>
    </w:p>
    <w:p w14:paraId="43F2CABE"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5.3. Nos valores propostos estarão inclusos todos os custos operacionais, encargos previdenciários, trabalhistas, tributários, comerciais e quaisquer outros que incidam direta ou indiretamente na execução do objeto, de acordo </w:t>
      </w:r>
      <w:r w:rsidRPr="00912820">
        <w:rPr>
          <w:rFonts w:ascii="Garamond" w:hAnsi="Garamond" w:cs="Arial"/>
          <w:sz w:val="24"/>
          <w:szCs w:val="24"/>
        </w:rPr>
        <w:lastRenderedPageBreak/>
        <w:t>com a Súmula 101 do TCE/SP, sendo que o proponente será responsável por quaisquer ônus decorrente: marcas, registros e patentes ao objeto cotado.</w:t>
      </w:r>
    </w:p>
    <w:p w14:paraId="5458A520"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5.4. Os preços ofertados, tanto na proposta inicial, quanto na etapa de lances, serão de exclusiva responsabilidade do licitante, não lhe assistindo o direito de pleitear qualquer alteração, sob alegação de erro, omissão ou qualquer outro pretexto.</w:t>
      </w:r>
    </w:p>
    <w:p w14:paraId="67C3AF1D"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5.5. Se o regime tributário da empresa implicar o recolhimento de tributos em percentuais variáveis, a cotação adequada será a que corresponde à média dos efetivos recolhimentos da empresa nos últimos doze meses.</w:t>
      </w:r>
    </w:p>
    <w:p w14:paraId="5921DA5A"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5.6. Independentemente do percentual de tributo inserido na planilha, no pagamento serão retidos na fonte os percentuais estabelecidos na legislação vigente.</w:t>
      </w:r>
    </w:p>
    <w:p w14:paraId="02C2A157"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5.7. Na presente licitação, a Microempresa e a Empresa de Pequeno Porte poderão se beneficiar do regime de tributação pelo Simples Nacional, desde que observado o disposto na legislação vigente (art. 17 e art. 18 da Lei Complementar nº 123/2006).</w:t>
      </w:r>
    </w:p>
    <w:p w14:paraId="7FB436A2"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5.8.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FA0CF41"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5.9. O prazo de validade da proposta será de 90 (noventa) dias, a contar da data de sua apresentação.</w:t>
      </w:r>
    </w:p>
    <w:p w14:paraId="173BB879"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5.10. 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920B4D9"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5.10.1. Em todo caso, deverá ser garantido o pagamento do salário normativo previsto no instrumento coletivo aplicável ou do salário-mínimo vigente, o que for maior.</w:t>
      </w:r>
    </w:p>
    <w:p w14:paraId="26C6E032" w14:textId="77777777" w:rsidR="00EB2396" w:rsidRPr="00912820" w:rsidRDefault="00EB2396" w:rsidP="00EB2396">
      <w:pPr>
        <w:spacing w:line="360" w:lineRule="auto"/>
        <w:jc w:val="both"/>
        <w:rPr>
          <w:rFonts w:ascii="Garamond" w:hAnsi="Garamond" w:cs="Arial"/>
          <w:sz w:val="24"/>
          <w:szCs w:val="24"/>
        </w:rPr>
      </w:pPr>
    </w:p>
    <w:p w14:paraId="36939F34"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6. DA ABERTURA DA SESSÃO, CLASSIFICAÇÃO DAS PROPOSTAS E FORMULAÇÃO DE LANCES</w:t>
      </w:r>
    </w:p>
    <w:p w14:paraId="584F5AD7"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lastRenderedPageBreak/>
        <w:t>6.1. A abertura da presente licitação dar-se-á automaticamente ou por permissão do pregoeiro em sessão pública, por meio de sistema eletrônico, na data, horário e local indicados no preâmbulo deste edital.</w:t>
      </w:r>
    </w:p>
    <w:p w14:paraId="775CD8D9"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6.2. Os licitantes poderão retirar ou substituir a proposta ou os documentos de habilitação, quando for o caso, anteriormente inseridos no sistema, até a abertura da sessão pública.</w:t>
      </w:r>
    </w:p>
    <w:p w14:paraId="3FF7E881"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6.3. O sistema disponibilizará campo próprio para troca de mensagens entre o pregoeiro e os licitantes.</w:t>
      </w:r>
    </w:p>
    <w:p w14:paraId="249F7774"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6.4. Iniciada a etapa competitiva, os licitantes deverão encaminhar lances exclusivamente por meio de sistema eletrônico, sendo imediatamente informados do seu recebimento e do valor consignado no registro.</w:t>
      </w:r>
    </w:p>
    <w:p w14:paraId="14B667C6"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6.5. O lance deverá ser ofertado conforme critério de julgamento indicado no quadro constante no preâmbulo deste edital.</w:t>
      </w:r>
    </w:p>
    <w:p w14:paraId="34B7C71C"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6.6. Os licitantes poderão oferecer lances sucessivos, observando o horário fixado para abertura da sessão e as regras estabelecidas no edital.</w:t>
      </w:r>
    </w:p>
    <w:p w14:paraId="095E4F26"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6.7. O licitante somente poderá oferecer lance de valor inferior ou percentual de desconto superior, conforme o caso, ao último por ele ofertado e registrado pelo sistema.</w:t>
      </w:r>
    </w:p>
    <w:p w14:paraId="020F0D58"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6.8. O licitante poderá, uma única vez, excluir seu último lance ofertado, no intervalo de quinze segundos após o registro no sistema, na hipótese de lance inconsistente ou inexequível.</w:t>
      </w:r>
    </w:p>
    <w:p w14:paraId="167FA6B6"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6.9. O procedimento seguirá de acordo com o modo de disputa adotado e indicado no quadro do preâmbulo deste edital.</w:t>
      </w:r>
    </w:p>
    <w:p w14:paraId="3A2B615F"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6.10. Caso seja adotado para o envio de lances no pregão eletrônico o modo de disputa “aberto”, os licitantes apresentarão lances públicos e sucessivos, com prorrogações. </w:t>
      </w:r>
    </w:p>
    <w:p w14:paraId="2D434E68"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6.10.1.A etapa de lances da sessão pública terá duração de dez minutos e, após isso, será prorrogada automaticamente pelo sistema quando houver lance ofertado nos últimos dois minutos do período de duração da sessão pública.</w:t>
      </w:r>
    </w:p>
    <w:p w14:paraId="0A23BDE8"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6.10.2.A prorrogação automática da etapa de lances, de que trata o subitem anterior, será de dois minutos e ocorrerá sucessivamente sempre que houver lances enviados nesse período de prorrogação, inclusive no caso de lances intermediários.</w:t>
      </w:r>
    </w:p>
    <w:p w14:paraId="183923C2"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6.10.3. Não havendo novos lances na forma estabelecida nos itens anteriores, a sessão pública encerrar-se-á automaticamente, e o sistema ordenará e divulgará os lances conforme a ordem final de classificação.</w:t>
      </w:r>
    </w:p>
    <w:p w14:paraId="631D7EF9"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lastRenderedPageBreak/>
        <w:t>6.10.4.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D9D0AD1"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6.10.5. Após o reinício previsto no item supra, os licitantes serão convocados para apresentar lances intermediários.</w:t>
      </w:r>
    </w:p>
    <w:p w14:paraId="0CB4F781"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6.11. Caso seja adotado para o envio de lances no pregão eletrônico o modo de disputa “aberto e fechado”, os licitantes apresentarão lances públicos e sucessivos, com lance final e fechado.</w:t>
      </w:r>
    </w:p>
    <w:p w14:paraId="1587C1D8"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6.11.1.A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42434DE"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6.11.2. Encerrado o prazo previsto no subitem anterior, o sistema abrirá oportunidade para que o autor da oferta de valor mais baixo e os das ofertas com preços até 10% (dez por cento) </w:t>
      </w:r>
      <w:proofErr w:type="spellStart"/>
      <w:r w:rsidRPr="00912820">
        <w:rPr>
          <w:rFonts w:ascii="Garamond" w:hAnsi="Garamond" w:cs="Arial"/>
          <w:sz w:val="24"/>
          <w:szCs w:val="24"/>
        </w:rPr>
        <w:t>superiores</w:t>
      </w:r>
      <w:proofErr w:type="spellEnd"/>
      <w:r w:rsidRPr="00912820">
        <w:rPr>
          <w:rFonts w:ascii="Garamond" w:hAnsi="Garamond" w:cs="Arial"/>
          <w:sz w:val="24"/>
          <w:szCs w:val="24"/>
        </w:rPr>
        <w:t xml:space="preserve"> àquela possam ofertar um lance final e fechado em até cinco minutos, o qual será sigiloso até o encerramento deste prazo.</w:t>
      </w:r>
    </w:p>
    <w:p w14:paraId="4C0CE15E"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6.11.3. No procedimento de que trata o subitem supra, o licitante poderá optar por manter o seu último lance da etapa aberta, ou por ofertar melhor lance.</w:t>
      </w:r>
    </w:p>
    <w:p w14:paraId="252EC03F"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D91F659"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6.11.5. Após o término dos prazos estabelecidos nos itens anteriores, o sistema ordenará e divulgará os lances segundo a ordem crescente de valores.</w:t>
      </w:r>
    </w:p>
    <w:p w14:paraId="33A4766B"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6.12.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75FC8A7"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6.12.1. Não havendo pelo menos 3 (três) propostas nas condições definidas no item 6.12, poderão os licitantes que apresentaram as três melhores propostas, consideradas as empatadas, oferecer novos lances sucessivos.</w:t>
      </w:r>
    </w:p>
    <w:p w14:paraId="40A18A15"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lastRenderedPageBreak/>
        <w:t>6.12.2. A etapa de lances da sessão pública terá duração de dez minutos e, após isso, será prorrogada automaticamente pelo sistema quando houver lance ofertado nos últimos dois minutos do período de duração da sessão pública.</w:t>
      </w:r>
    </w:p>
    <w:p w14:paraId="103B1230"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6.12.3. A prorrogação automática da etapa de lances, de que trata o subitem anterior, será de dois minutos e ocorrerá sucessivamente sempre que houver lances enviados nesse período de prorrogação, inclusive no caso de lances intermediários.</w:t>
      </w:r>
    </w:p>
    <w:p w14:paraId="453564A6"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6.12.4. Não havendo novos lances na forma estabelecida nos itens anteriores, a sessão pública encerrar-se-á automaticamente, e o sistema ordenará e divulgará os lances conforme a ordem final de classificação.</w:t>
      </w:r>
    </w:p>
    <w:p w14:paraId="2C630A66"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6.12.5.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E92B994"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6.12.6. Após o reinício previsto no subitem supra, os licitantes serão convocados para apresentar lances intermediários.</w:t>
      </w:r>
    </w:p>
    <w:p w14:paraId="0DE64A65"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6.12.7. Após o término dos prazos estabelecidos nos subitens anteriores, o sistema ordenará e divulgará os lances segundo a ordem crescente de valores ou decrescente de desconto, conforme o caso.</w:t>
      </w:r>
    </w:p>
    <w:p w14:paraId="56C0C042"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6.13. Não serão aceitos dois ou mais lances de mesmo valor ou desconto, prevalecendo aquele que for recebido e registrado em primeiro lugar.</w:t>
      </w:r>
    </w:p>
    <w:p w14:paraId="3B9C8D54"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6.14. Durante o transcurso da sessão pública, os licitantes serão informados, em tempo real, do valor do menor lance ou maior desconto registrado, vedada a identificação do licitante.</w:t>
      </w:r>
    </w:p>
    <w:p w14:paraId="7FE691D3"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6.15. No caso de desconexão com o pregoeiro, no decorrer da etapa competitiva do Pregão, o sistema eletrônico poderá permanecer acessível aos licitantes para a recepção dos lances.</w:t>
      </w:r>
    </w:p>
    <w:p w14:paraId="4B754257"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6.16. Quando a desconexão do sistema eletrônico para o pregoeiro persistir por tempo superior a dez minutos, a sessão pública será suspensa e reiniciada somente após decorridas 24 (vinte e quatro) horas da comunicação do fato pelo pregoeiro aos participantes, no sítio eletrônico do órgão promotor da licitação e do sistema do pregão.</w:t>
      </w:r>
    </w:p>
    <w:p w14:paraId="6C7ED2A7"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6.17. Caso o licitante não apresente lances, concorrerá com o valor de sua proposta.</w:t>
      </w:r>
    </w:p>
    <w:p w14:paraId="586442B5"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6.18. Em relação a itens não exclusivos para participação de microempresas e empresas de pequeno porte, uma vez encerrada a etapa de lances, será identificado pelo sistema em coluna própria as microempresas e empresas de </w:t>
      </w:r>
      <w:r w:rsidRPr="00912820">
        <w:rPr>
          <w:rFonts w:ascii="Garamond" w:hAnsi="Garamond" w:cs="Arial"/>
          <w:sz w:val="24"/>
          <w:szCs w:val="24"/>
        </w:rPr>
        <w:lastRenderedPageBreak/>
        <w:t xml:space="preserve">pequeno porte participantes, procedendo à comparação com os valores da primeira colocada, se esta for empresa de maior porte, assim como das demais classificadas, para o fim de aplicar-se o disposto nos </w:t>
      </w:r>
      <w:proofErr w:type="spellStart"/>
      <w:r w:rsidRPr="00912820">
        <w:rPr>
          <w:rFonts w:ascii="Garamond" w:hAnsi="Garamond" w:cs="Arial"/>
          <w:sz w:val="24"/>
          <w:szCs w:val="24"/>
        </w:rPr>
        <w:t>arts</w:t>
      </w:r>
      <w:proofErr w:type="spellEnd"/>
      <w:r w:rsidRPr="00912820">
        <w:rPr>
          <w:rFonts w:ascii="Garamond" w:hAnsi="Garamond" w:cs="Arial"/>
          <w:sz w:val="24"/>
          <w:szCs w:val="24"/>
        </w:rPr>
        <w:t>. 44 e 45 da Lei Complementar nº 123/2006.</w:t>
      </w:r>
    </w:p>
    <w:p w14:paraId="19600547"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6.18.1. Nessas condições, as propostas de microempresas e empresas de pequeno porte que se encontrarem na faixa de até 5% (cinco por cento) acima da melhor proposta ou melhor lance serão consideradas empatadas com a primeira colocada.</w:t>
      </w:r>
    </w:p>
    <w:p w14:paraId="13B7415F"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853A569"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6.18.3.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BFDAD6C"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DF2E0E1"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6.19. Só poderá haver empate entre propostas iguais (não seguidas de lances), ou entre lances finais da fase fechada do modo de disputa aberto e fechado.</w:t>
      </w:r>
    </w:p>
    <w:p w14:paraId="39A9C6A5"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6.19.1. Havendo eventual empate entre propostas ou lances, o critério de desempate será aquele previsto no art. 60 da Lei nº 14.133/2021.</w:t>
      </w:r>
    </w:p>
    <w:p w14:paraId="4136768B"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6.19.2. Persistindo o empate, será aplicado o disposto no §1º do art. 60 da Lei nº 14.133/2021.</w:t>
      </w:r>
    </w:p>
    <w:p w14:paraId="616E7ABA"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6.20.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6670F4E"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6.20.1. No caso de licitação por lote, </w:t>
      </w:r>
      <w:proofErr w:type="gramStart"/>
      <w:r w:rsidRPr="00912820">
        <w:rPr>
          <w:rFonts w:ascii="Garamond" w:hAnsi="Garamond" w:cs="Arial"/>
          <w:sz w:val="24"/>
          <w:szCs w:val="24"/>
        </w:rPr>
        <w:t>a contratação posterior de item específico que compõe o lote serão</w:t>
      </w:r>
      <w:proofErr w:type="gramEnd"/>
      <w:r w:rsidRPr="00912820">
        <w:rPr>
          <w:rFonts w:ascii="Garamond" w:hAnsi="Garamond" w:cs="Arial"/>
          <w:sz w:val="24"/>
          <w:szCs w:val="24"/>
        </w:rPr>
        <w:t xml:space="preserve"> observados os preços unitários máximos como critério de aceitabilidade.</w:t>
      </w:r>
    </w:p>
    <w:p w14:paraId="1AC30618"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lastRenderedPageBreak/>
        <w:t>6.20.2. Não será admitida a previsão de preços diferentes em razão de local de entrega ou de acondicionamento, tamanho de lote ou qualquer outro motivo, salvo no caso de situação excepcional a ser indicada no Termo de Referência.</w:t>
      </w:r>
    </w:p>
    <w:p w14:paraId="46CD89A1"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6.20.3.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625C732"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6.20.4. A negociação será realizada por meio do sistema, podendo ser acompanhada pelos demais licitantes.</w:t>
      </w:r>
    </w:p>
    <w:p w14:paraId="02579D9D"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6.20.5. O resultado da negociação será divulgado a todos os licitantes e anexado aos autos do processo licitatório. </w:t>
      </w:r>
    </w:p>
    <w:p w14:paraId="76463858"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6.20.6. O pregoeiro poderá solicitar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7EEC7D88"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6.20.7. Conforme o critério de julgamento, poderá ser exigida a decomposição dos custos unitários com os respectivos valores adequados ao valor final da sua proposta, sob pena de não aceitação da proposta.</w:t>
      </w:r>
    </w:p>
    <w:p w14:paraId="5198BB06"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6.20.8. É facultado ao pregoeiro prorrogar o prazo estabelecido, a partir de solicitação fundamentada feita no chat pelo licitante, antes de findo o prazo. 6.21. Após a negociação do preço, o pregoeiro iniciará a fase de aceitação e julgamento da proposta.</w:t>
      </w:r>
    </w:p>
    <w:p w14:paraId="6B4BAF51"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6.22. A qualquer momento, o pregoeiro poderá suspender a sessão por prazo a ser informado no chat.</w:t>
      </w:r>
    </w:p>
    <w:p w14:paraId="5191A3F8" w14:textId="77777777" w:rsidR="00EB2396" w:rsidRPr="00912820" w:rsidRDefault="00EB2396" w:rsidP="00EB2396">
      <w:pPr>
        <w:spacing w:line="360" w:lineRule="auto"/>
        <w:jc w:val="both"/>
        <w:rPr>
          <w:rFonts w:ascii="Garamond" w:hAnsi="Garamond" w:cs="Arial"/>
          <w:sz w:val="24"/>
          <w:szCs w:val="24"/>
        </w:rPr>
      </w:pPr>
    </w:p>
    <w:p w14:paraId="5B4C5083"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7. DA FASE DE JULGAMENTO</w:t>
      </w:r>
    </w:p>
    <w:p w14:paraId="19B98F41"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7.1. Após o envio da proposta readequada e dos documentos de habilitação, o pregoeiro verificará se o licitante provisoriamente classificado em primeiro lugar atende às condições de participação no certame, conforme previsto no art. 14 da Lei nº 14.133/2021, legislação correlata e no item 3.11 do edital, especialmente quanto à existência de sanção que impeça a participação no certame ou a futura contratação, mediante a consulta aos seguintes cadastros:</w:t>
      </w:r>
    </w:p>
    <w:p w14:paraId="7EB96609"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7.1.1. Sistema Apenados mantido pelo Tribunal de Contas do Estado de São Paulo, disponíveis em (</w:t>
      </w:r>
      <w:proofErr w:type="gramStart"/>
      <w:r w:rsidRPr="00912820">
        <w:rPr>
          <w:rFonts w:ascii="Garamond" w:hAnsi="Garamond" w:cs="Arial"/>
          <w:sz w:val="24"/>
          <w:szCs w:val="24"/>
        </w:rPr>
        <w:t>https://www4.tce.sp.gov.br/apenados/publico/#/ )</w:t>
      </w:r>
      <w:proofErr w:type="gramEnd"/>
      <w:r w:rsidRPr="00912820">
        <w:rPr>
          <w:rFonts w:ascii="Garamond" w:hAnsi="Garamond" w:cs="Arial"/>
          <w:sz w:val="24"/>
          <w:szCs w:val="24"/>
        </w:rPr>
        <w:t>;</w:t>
      </w:r>
    </w:p>
    <w:p w14:paraId="298C54AB" w14:textId="42CBEA2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lastRenderedPageBreak/>
        <w:t>7.1.2. Cadastro Nacional de Empresas Inidôneas e Suspensas - CEIS, mantido pela Controladoria</w:t>
      </w:r>
      <w:r w:rsidR="0040484D">
        <w:rPr>
          <w:rFonts w:ascii="Garamond" w:hAnsi="Garamond" w:cs="Arial"/>
          <w:sz w:val="24"/>
          <w:szCs w:val="24"/>
        </w:rPr>
        <w:t xml:space="preserve"> </w:t>
      </w:r>
      <w:r w:rsidRPr="00912820">
        <w:rPr>
          <w:rFonts w:ascii="Garamond" w:hAnsi="Garamond" w:cs="Arial"/>
          <w:sz w:val="24"/>
          <w:szCs w:val="24"/>
        </w:rPr>
        <w:t>Geral da União, disponíveis em (https://portaldatransparencia.gov.br/sancoes/consulta?ordenarPor=nomeSancionado&amp;direca o=</w:t>
      </w:r>
      <w:proofErr w:type="spellStart"/>
      <w:r w:rsidRPr="00912820">
        <w:rPr>
          <w:rFonts w:ascii="Garamond" w:hAnsi="Garamond" w:cs="Arial"/>
          <w:sz w:val="24"/>
          <w:szCs w:val="24"/>
        </w:rPr>
        <w:t>asc</w:t>
      </w:r>
      <w:proofErr w:type="spellEnd"/>
      <w:r w:rsidRPr="00912820">
        <w:rPr>
          <w:rFonts w:ascii="Garamond" w:hAnsi="Garamond" w:cs="Arial"/>
          <w:sz w:val="24"/>
          <w:szCs w:val="24"/>
        </w:rPr>
        <w:t>) e</w:t>
      </w:r>
    </w:p>
    <w:p w14:paraId="0798DF18"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7.1.3. Cadastro Nacional de Empresas Punidas – CNEP, mantido pela Controladoria-Geral da União, disponíveis em </w:t>
      </w:r>
      <w:proofErr w:type="gramStart"/>
      <w:r w:rsidRPr="00912820">
        <w:rPr>
          <w:rFonts w:ascii="Garamond" w:hAnsi="Garamond" w:cs="Arial"/>
          <w:sz w:val="24"/>
          <w:szCs w:val="24"/>
        </w:rPr>
        <w:t>https://certidoes.cgu.gov.br/ )</w:t>
      </w:r>
      <w:proofErr w:type="gramEnd"/>
    </w:p>
    <w:p w14:paraId="0EB34D53"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7.2. Constatada a existência de sanção, o licitante será reputado inabilitado, por falta de condição de participação.</w:t>
      </w:r>
    </w:p>
    <w:p w14:paraId="0FAA2613"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7.3. Caso o licitante provisoriamente classificado em primeiro lugar tenha se utilizado de algum tratamento favorecido às ME/</w:t>
      </w:r>
      <w:proofErr w:type="spellStart"/>
      <w:r w:rsidRPr="00912820">
        <w:rPr>
          <w:rFonts w:ascii="Garamond" w:hAnsi="Garamond" w:cs="Arial"/>
          <w:sz w:val="24"/>
          <w:szCs w:val="24"/>
        </w:rPr>
        <w:t>EPPs</w:t>
      </w:r>
      <w:proofErr w:type="spellEnd"/>
      <w:r w:rsidRPr="00912820">
        <w:rPr>
          <w:rFonts w:ascii="Garamond" w:hAnsi="Garamond" w:cs="Arial"/>
          <w:sz w:val="24"/>
          <w:szCs w:val="24"/>
        </w:rPr>
        <w:t>, o pregoeiro verificará se faz jus ao benefício, em conformidade com o disposto neste edital.</w:t>
      </w:r>
    </w:p>
    <w:p w14:paraId="0D834DDE"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7.4.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14F0283"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7.5. Será desclassificada a proposta vencedora que: </w:t>
      </w:r>
    </w:p>
    <w:p w14:paraId="4F200C4B"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7.5.1. contiver vícios insanáveis;</w:t>
      </w:r>
    </w:p>
    <w:p w14:paraId="1B8475A3"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7.5.2. não obedecer às especificações técnicas contidas no Termo de Referência;</w:t>
      </w:r>
    </w:p>
    <w:p w14:paraId="43A1ABBB"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7.5.3. apresentar preços inexequíveis ou permanecerem acima do preço máximo definido para a contratação;</w:t>
      </w:r>
    </w:p>
    <w:p w14:paraId="2C4603A5"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7.5.4. não tiverem sua exequibilidade demonstrada, quando exigido pela Administração;</w:t>
      </w:r>
    </w:p>
    <w:p w14:paraId="15069B33"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7.5.5. apresentar desconformidade com quaisquer outras exigências deste edital ou seus anexos, desde que insanável.</w:t>
      </w:r>
    </w:p>
    <w:p w14:paraId="7E2842A5" w14:textId="067478D1"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7.</w:t>
      </w:r>
      <w:r w:rsidR="00573DA0" w:rsidRPr="00912820">
        <w:rPr>
          <w:rFonts w:ascii="Garamond" w:hAnsi="Garamond" w:cs="Arial"/>
          <w:sz w:val="24"/>
          <w:szCs w:val="24"/>
        </w:rPr>
        <w:t>6</w:t>
      </w:r>
      <w:r w:rsidRPr="00912820">
        <w:rPr>
          <w:rFonts w:ascii="Garamond" w:hAnsi="Garamond" w:cs="Arial"/>
          <w:sz w:val="24"/>
          <w:szCs w:val="24"/>
        </w:rPr>
        <w:t>. Se mesmo com as comprovações apresentadas pela licitante ainda houver indícios de inexequibilidade da proposta de preço, ou em caso da necessidade de esclarecimentos complementares, poderão ser efetuadas diligências, para que a empresa comprove a exequibilidade da proposta.</w:t>
      </w:r>
    </w:p>
    <w:p w14:paraId="6991A754" w14:textId="18864E3B"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7.</w:t>
      </w:r>
      <w:r w:rsidR="00573DA0" w:rsidRPr="00912820">
        <w:rPr>
          <w:rFonts w:ascii="Garamond" w:hAnsi="Garamond" w:cs="Arial"/>
          <w:sz w:val="24"/>
          <w:szCs w:val="24"/>
        </w:rPr>
        <w:t>7</w:t>
      </w:r>
      <w:r w:rsidRPr="00912820">
        <w:rPr>
          <w:rFonts w:ascii="Garamond" w:hAnsi="Garamond" w:cs="Arial"/>
          <w:sz w:val="24"/>
          <w:szCs w:val="24"/>
        </w:rPr>
        <w:t>.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3CD373B" w14:textId="41FAC020"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7.8. ajuste de que trata este dispositivo se limita a sanar erros ou falhas que não alterem a substância das propostas.</w:t>
      </w:r>
    </w:p>
    <w:p w14:paraId="42CC939F"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lastRenderedPageBreak/>
        <w:t>7.9. Para fins de análise da proposta quanto ao cumprimento das especificações do objeto, poderá ser colhida a manifestação escrita do setor requisitante do serviço ou da área especializada no objeto.</w:t>
      </w:r>
    </w:p>
    <w:p w14:paraId="3D4815A6" w14:textId="77777777" w:rsidR="00EB2396" w:rsidRPr="00912820" w:rsidRDefault="00EB2396" w:rsidP="00EB2396">
      <w:pPr>
        <w:spacing w:line="360" w:lineRule="auto"/>
        <w:jc w:val="both"/>
        <w:rPr>
          <w:rFonts w:ascii="Garamond" w:hAnsi="Garamond" w:cs="Arial"/>
          <w:sz w:val="24"/>
          <w:szCs w:val="24"/>
        </w:rPr>
      </w:pPr>
    </w:p>
    <w:p w14:paraId="117367CF" w14:textId="77777777" w:rsidR="00EB2396" w:rsidRPr="00912820" w:rsidRDefault="00EB2396" w:rsidP="00EB2396">
      <w:pPr>
        <w:spacing w:line="360" w:lineRule="auto"/>
        <w:jc w:val="both"/>
        <w:rPr>
          <w:rFonts w:ascii="Garamond" w:hAnsi="Garamond" w:cs="Arial"/>
          <w:b/>
          <w:bCs/>
          <w:sz w:val="24"/>
          <w:szCs w:val="24"/>
        </w:rPr>
      </w:pPr>
      <w:r w:rsidRPr="00912820">
        <w:rPr>
          <w:rFonts w:ascii="Garamond" w:hAnsi="Garamond" w:cs="Arial"/>
          <w:b/>
          <w:bCs/>
          <w:sz w:val="24"/>
          <w:szCs w:val="24"/>
        </w:rPr>
        <w:t>8. DA FASE DE HABILITAÇÃO</w:t>
      </w:r>
    </w:p>
    <w:p w14:paraId="13623643"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8.1. Para fins de habilitação, nos termos dos </w:t>
      </w:r>
      <w:proofErr w:type="spellStart"/>
      <w:r w:rsidRPr="00912820">
        <w:rPr>
          <w:rFonts w:ascii="Garamond" w:hAnsi="Garamond" w:cs="Arial"/>
          <w:sz w:val="24"/>
          <w:szCs w:val="24"/>
        </w:rPr>
        <w:t>arts</w:t>
      </w:r>
      <w:proofErr w:type="spellEnd"/>
      <w:r w:rsidRPr="00912820">
        <w:rPr>
          <w:rFonts w:ascii="Garamond" w:hAnsi="Garamond" w:cs="Arial"/>
          <w:sz w:val="24"/>
          <w:szCs w:val="24"/>
        </w:rPr>
        <w:t>. 62 a 70 da Lei n° 14.133/2021, serão exigidos os documentos previstos no Anexo II deste edital.</w:t>
      </w:r>
    </w:p>
    <w:p w14:paraId="39C85573"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8.2. Na hipótese de não constar prazo de validade nas certidões apresentadas, serão aceitas como válidas as expedidas até 90 (noventa dias) dias imediatamente anteriores à data de apresentação das propostas.</w:t>
      </w:r>
    </w:p>
    <w:p w14:paraId="5582DD97"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8.3.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187BC845"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8.4. Caso o licitante pretenda que um de seus estabelecimentos, que não o participante desta licitação, execute o futuro contrato, deverá apresentar toda documentação de habilitação de ambos os estabelecimentos. </w:t>
      </w:r>
    </w:p>
    <w:p w14:paraId="5FBEAD72"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8.5. Os documentos exigidos para fins de habilitação e os produzidos com a utilização de processo de certificação disponibilizada pela ICP-Brasil, nos termos da legislação vigente, serão recebidos e presumidos verdadeiros em relação aos signatários, dispensando-se o envio de documentos originais e cópias autenticadas em papel.</w:t>
      </w:r>
    </w:p>
    <w:p w14:paraId="3110D8F7"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8.6. A verificação pelo pregoeiro, em sítios eletrônicos oficiais de órgãos e entidades emissores de certidões constitui meio legal de prova, para fins de habilitação.</w:t>
      </w:r>
    </w:p>
    <w:p w14:paraId="6E603A71"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8.7. Os documentos do licitante exigidos para habilitação, deverão ser enviados por meio do sistema, em formato digital, no prazo de 2 (duas) horas, prorrogável por igual período, uma única vez, a partir de solicitação fundamentada feita no chat pelo licitante, antes de findo o prazo, juntamente com a proposta readequada conforme disposto no item 6.20.6.</w:t>
      </w:r>
    </w:p>
    <w:p w14:paraId="7CAF0286"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8.8. Após a entrega dos documentos para habilitação, não será permitida a substituição ou a apresentação de novos documentos, salvo em sede de diligência, nos termos do art. 64 da Lei n° 14.133/2021 para:</w:t>
      </w:r>
    </w:p>
    <w:p w14:paraId="6100CA16"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8.8.1. A complementação de informações acerca dos documentos já apresentados pelos licitantes e desde que necessária para apurar fatos existentes à época da abertura do certame; e</w:t>
      </w:r>
    </w:p>
    <w:p w14:paraId="76558E1F"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8.8.2. A atualização de documentos cuja validade tenha expirado após a data de recebimento das propostas.</w:t>
      </w:r>
    </w:p>
    <w:p w14:paraId="4B3A3D30"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lastRenderedPageBreak/>
        <w:t>8.9.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144A3315"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8.10. Verificada falha por parte do licitante acerca da juntada, antes da sessão inaugural de licitação, de documento de qualificação fiscal, social e trabalhista que ateste condição preexistente, fica autorizado o agente de contratação, pregoeiro ou comissão de contratação, conforme o caso, diligências necessárias a fim de complementar tais documentos, não sendo tal providência considerada inclusão posterior de documentos.</w:t>
      </w:r>
    </w:p>
    <w:p w14:paraId="7D965B88"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8.11. Na hipótese de o licitante não atender às exigências para habilitação, ele será inabilitado e o pregoeiro examinará a proposta subsequente e assim sucessivamente, na ordem de classificação, até a apuração de uma proposta que atenda ao presente edital, observado o prazo disposto no subitem 8.7.</w:t>
      </w:r>
    </w:p>
    <w:p w14:paraId="0C42655F"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8.12. A comprovação de regularidade fiscal e trabalhista das microempresas e empresas de pequeno porte somente será exigida para efeito de assinatura do contrato, porém, será obrigatória durante a fase de habilitação a apresentação dos documentos indicados no Anexo II, ainda que veiculem restrições impeditivas à referida comprovação.</w:t>
      </w:r>
    </w:p>
    <w:p w14:paraId="6A37B5D1"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8.13. Havendo alguma restrição na comprovação da regularidade fiscal e trabalhista das microempresas e empresas de pequeno porte, será assegurado o prazo de 5 (cinco) dias úteis, a contar da adjudicação e homologação do certame, prorrogáveis por igual período, a critério da Administração, para a regularização da documentação com emissão de certidões negativas ou positivas com efeito de negativas.</w:t>
      </w:r>
    </w:p>
    <w:p w14:paraId="7646F7A0"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8.14. A não regularização da documentação no prazo previsto no item anterior implicará na decadência do direito à contratação, sem prejuízo das sanções legais, procedendo-se à convocação dos licitantes para, em sessão pública, retomar os atos referentes ao procedimento licitatório.</w:t>
      </w:r>
    </w:p>
    <w:p w14:paraId="1B96BA20"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8.15. Constatado o cumprimento dos requisitos e condições estabelecidos no edital, o licitante será habilitado e declarado vencedor do certame.</w:t>
      </w:r>
    </w:p>
    <w:p w14:paraId="006F20FD" w14:textId="77777777" w:rsidR="00EB2396" w:rsidRDefault="00EB2396" w:rsidP="00EB2396">
      <w:pPr>
        <w:spacing w:line="360" w:lineRule="auto"/>
        <w:jc w:val="both"/>
        <w:rPr>
          <w:rFonts w:ascii="Garamond" w:hAnsi="Garamond" w:cs="Arial"/>
          <w:sz w:val="24"/>
          <w:szCs w:val="24"/>
        </w:rPr>
      </w:pPr>
      <w:r w:rsidRPr="00912820">
        <w:rPr>
          <w:rFonts w:ascii="Garamond" w:hAnsi="Garamond" w:cs="Arial"/>
          <w:sz w:val="24"/>
          <w:szCs w:val="24"/>
        </w:rPr>
        <w:t>8.16. Somente serão disponibilizados para acesso público os documentos de habilitação do licitante cuja proposta atenda ao edital de licitação, após concluídos os procedimentos de que trata o subitem anterior.</w:t>
      </w:r>
    </w:p>
    <w:p w14:paraId="7400AD0A" w14:textId="77777777" w:rsidR="00520909" w:rsidRDefault="00520909" w:rsidP="00EB2396">
      <w:pPr>
        <w:spacing w:line="360" w:lineRule="auto"/>
        <w:jc w:val="both"/>
        <w:rPr>
          <w:rFonts w:ascii="Garamond" w:hAnsi="Garamond" w:cs="Arial"/>
          <w:sz w:val="24"/>
          <w:szCs w:val="24"/>
        </w:rPr>
      </w:pPr>
    </w:p>
    <w:p w14:paraId="3EB3EE3E" w14:textId="77777777" w:rsidR="00520909" w:rsidRPr="00912820" w:rsidRDefault="00520909" w:rsidP="00EB2396">
      <w:pPr>
        <w:spacing w:line="360" w:lineRule="auto"/>
        <w:jc w:val="both"/>
        <w:rPr>
          <w:rFonts w:ascii="Garamond" w:hAnsi="Garamond" w:cs="Arial"/>
          <w:sz w:val="24"/>
          <w:szCs w:val="24"/>
        </w:rPr>
      </w:pPr>
    </w:p>
    <w:p w14:paraId="425148B3" w14:textId="77777777" w:rsidR="00EB2396" w:rsidRPr="00912820" w:rsidRDefault="00EB2396" w:rsidP="00EB2396">
      <w:pPr>
        <w:spacing w:line="360" w:lineRule="auto"/>
        <w:jc w:val="both"/>
        <w:rPr>
          <w:rFonts w:ascii="Garamond" w:hAnsi="Garamond" w:cs="Arial"/>
          <w:sz w:val="24"/>
          <w:szCs w:val="24"/>
        </w:rPr>
      </w:pPr>
    </w:p>
    <w:p w14:paraId="1372D5BC" w14:textId="77777777" w:rsidR="00520909" w:rsidRDefault="00520909" w:rsidP="00EB2396">
      <w:pPr>
        <w:spacing w:line="360" w:lineRule="auto"/>
        <w:jc w:val="both"/>
        <w:rPr>
          <w:rFonts w:ascii="Garamond" w:hAnsi="Garamond" w:cs="Arial"/>
          <w:b/>
          <w:bCs/>
          <w:sz w:val="24"/>
          <w:szCs w:val="24"/>
        </w:rPr>
      </w:pPr>
    </w:p>
    <w:p w14:paraId="1D773CE6" w14:textId="77777777" w:rsidR="00724877" w:rsidRDefault="00724877" w:rsidP="00724877">
      <w:pPr>
        <w:spacing w:line="360" w:lineRule="auto"/>
        <w:jc w:val="both"/>
        <w:rPr>
          <w:rFonts w:ascii="Garamond" w:hAnsi="Garamond" w:cs="Arial"/>
          <w:b/>
          <w:bCs/>
          <w:sz w:val="24"/>
          <w:szCs w:val="24"/>
        </w:rPr>
      </w:pPr>
      <w:r w:rsidRPr="00C051C1">
        <w:rPr>
          <w:rFonts w:ascii="Garamond" w:hAnsi="Garamond" w:cs="Arial"/>
          <w:b/>
          <w:bCs/>
          <w:sz w:val="24"/>
          <w:szCs w:val="24"/>
        </w:rPr>
        <w:t>9. DAS AMOSTRAS</w:t>
      </w:r>
      <w:r>
        <w:rPr>
          <w:rFonts w:ascii="Garamond" w:hAnsi="Garamond" w:cs="Arial"/>
          <w:b/>
          <w:bCs/>
          <w:sz w:val="24"/>
          <w:szCs w:val="24"/>
        </w:rPr>
        <w:t xml:space="preserve"> </w:t>
      </w:r>
    </w:p>
    <w:p w14:paraId="0268068B" w14:textId="43C42A04" w:rsidR="00724877" w:rsidRPr="005F6F52" w:rsidRDefault="00724877" w:rsidP="00724877">
      <w:pPr>
        <w:spacing w:line="360" w:lineRule="auto"/>
        <w:jc w:val="both"/>
        <w:rPr>
          <w:rFonts w:ascii="Garamond" w:hAnsi="Garamond" w:cs="Arial"/>
          <w:sz w:val="24"/>
          <w:szCs w:val="24"/>
        </w:rPr>
      </w:pPr>
      <w:r w:rsidRPr="00FE44CE">
        <w:rPr>
          <w:rFonts w:ascii="Garamond" w:hAnsi="Garamond" w:cs="Arial"/>
          <w:sz w:val="24"/>
          <w:szCs w:val="24"/>
        </w:rPr>
        <w:t>9.</w:t>
      </w:r>
      <w:r>
        <w:rPr>
          <w:rFonts w:ascii="Garamond" w:hAnsi="Garamond" w:cs="Arial"/>
          <w:sz w:val="24"/>
          <w:szCs w:val="24"/>
        </w:rPr>
        <w:t>1</w:t>
      </w:r>
      <w:r w:rsidRPr="00FE44CE">
        <w:rPr>
          <w:rFonts w:ascii="Garamond" w:hAnsi="Garamond" w:cs="Arial"/>
          <w:sz w:val="24"/>
          <w:szCs w:val="24"/>
        </w:rPr>
        <w:t xml:space="preserve">. O PREGOEIRO solicitará do(s) licitante(s) vencedores que apresente amostra para os </w:t>
      </w:r>
      <w:r w:rsidRPr="00B97633">
        <w:rPr>
          <w:rFonts w:ascii="Garamond" w:hAnsi="Garamond" w:cs="Arial"/>
          <w:sz w:val="24"/>
          <w:szCs w:val="24"/>
        </w:rPr>
        <w:t xml:space="preserve">itens </w:t>
      </w:r>
      <w:r>
        <w:rPr>
          <w:rFonts w:ascii="Garamond" w:hAnsi="Garamond" w:cs="Arial"/>
          <w:b/>
          <w:bCs/>
          <w:sz w:val="24"/>
          <w:szCs w:val="24"/>
        </w:rPr>
        <w:t>14, 15</w:t>
      </w:r>
      <w:r w:rsidRPr="00724877">
        <w:rPr>
          <w:rFonts w:ascii="Garamond" w:hAnsi="Garamond" w:cs="Arial"/>
          <w:sz w:val="24"/>
          <w:szCs w:val="24"/>
        </w:rPr>
        <w:t xml:space="preserve"> e</w:t>
      </w:r>
      <w:r>
        <w:rPr>
          <w:rFonts w:ascii="Garamond" w:hAnsi="Garamond" w:cs="Arial"/>
          <w:b/>
          <w:bCs/>
          <w:sz w:val="24"/>
          <w:szCs w:val="24"/>
        </w:rPr>
        <w:t xml:space="preserve"> 16</w:t>
      </w:r>
      <w:r w:rsidRPr="00B97633">
        <w:rPr>
          <w:rFonts w:ascii="Garamond" w:hAnsi="Garamond" w:cs="Arial"/>
          <w:b/>
          <w:bCs/>
          <w:sz w:val="24"/>
          <w:szCs w:val="24"/>
        </w:rPr>
        <w:t xml:space="preserve"> </w:t>
      </w:r>
      <w:r w:rsidRPr="00C154F4">
        <w:rPr>
          <w:rFonts w:ascii="Garamond" w:hAnsi="Garamond" w:cs="Arial"/>
          <w:sz w:val="24"/>
          <w:szCs w:val="24"/>
        </w:rPr>
        <w:t>para</w:t>
      </w:r>
      <w:r w:rsidRPr="00FE44CE">
        <w:rPr>
          <w:rFonts w:ascii="Garamond" w:hAnsi="Garamond" w:cs="Arial"/>
          <w:sz w:val="24"/>
          <w:szCs w:val="24"/>
        </w:rPr>
        <w:t xml:space="preserve"> a verificação da compatibilidade com as especificações do Termo de Referência e consequente aceitação dos </w:t>
      </w:r>
      <w:r w:rsidRPr="005F6F52">
        <w:rPr>
          <w:rFonts w:ascii="Garamond" w:hAnsi="Garamond" w:cs="Arial"/>
          <w:sz w:val="24"/>
          <w:szCs w:val="24"/>
        </w:rPr>
        <w:t>produtos.</w:t>
      </w:r>
    </w:p>
    <w:p w14:paraId="6BCFC4CE" w14:textId="2BEE7FE2" w:rsidR="00724877" w:rsidRPr="00FE44CE" w:rsidRDefault="00724877" w:rsidP="00724877">
      <w:pPr>
        <w:spacing w:line="360" w:lineRule="auto"/>
        <w:jc w:val="both"/>
        <w:rPr>
          <w:rFonts w:ascii="Garamond" w:hAnsi="Garamond" w:cs="Arial"/>
          <w:sz w:val="24"/>
          <w:szCs w:val="24"/>
        </w:rPr>
      </w:pPr>
      <w:r w:rsidRPr="005F6F52">
        <w:rPr>
          <w:rFonts w:ascii="Garamond" w:hAnsi="Garamond" w:cs="Arial"/>
          <w:sz w:val="24"/>
          <w:szCs w:val="24"/>
        </w:rPr>
        <w:t xml:space="preserve">9.2. </w:t>
      </w:r>
      <w:r w:rsidR="0098313F" w:rsidRPr="005F6F52">
        <w:rPr>
          <w:rFonts w:ascii="Garamond" w:hAnsi="Garamond" w:cs="Arial"/>
          <w:sz w:val="24"/>
          <w:szCs w:val="24"/>
        </w:rPr>
        <w:t xml:space="preserve">A licitante convocada deverá disponibilizar 02 (duas) unidades da amostra solicitada, devendo estas ser entregues no prazo máximo de até </w:t>
      </w:r>
      <w:r w:rsidR="0098313F" w:rsidRPr="005F6F52">
        <w:rPr>
          <w:rFonts w:ascii="Garamond" w:hAnsi="Garamond" w:cs="Arial"/>
          <w:b/>
          <w:bCs/>
          <w:sz w:val="24"/>
          <w:szCs w:val="24"/>
        </w:rPr>
        <w:t>7 (sete) dias úteis</w:t>
      </w:r>
      <w:r w:rsidR="0098313F" w:rsidRPr="005F6F52">
        <w:rPr>
          <w:rFonts w:ascii="Garamond" w:hAnsi="Garamond" w:cs="Arial"/>
          <w:sz w:val="24"/>
          <w:szCs w:val="24"/>
        </w:rPr>
        <w:t>, contados da solicitação do Pregoeiro, no</w:t>
      </w:r>
      <w:r w:rsidR="0098313F" w:rsidRPr="0098313F">
        <w:rPr>
          <w:rFonts w:ascii="Garamond" w:hAnsi="Garamond" w:cs="Arial"/>
          <w:sz w:val="24"/>
          <w:szCs w:val="24"/>
        </w:rPr>
        <w:t xml:space="preserve"> seguinte endereço: Rua Maranhão.</w:t>
      </w:r>
      <w:r w:rsidRPr="00FE44CE">
        <w:rPr>
          <w:rFonts w:ascii="Garamond" w:hAnsi="Garamond" w:cs="Arial"/>
          <w:sz w:val="24"/>
          <w:szCs w:val="24"/>
        </w:rPr>
        <w:t>, 1426, Centro, CEP 15.800-0</w:t>
      </w:r>
      <w:r>
        <w:rPr>
          <w:rFonts w:ascii="Garamond" w:hAnsi="Garamond" w:cs="Arial"/>
          <w:sz w:val="24"/>
          <w:szCs w:val="24"/>
        </w:rPr>
        <w:t>20</w:t>
      </w:r>
      <w:r w:rsidRPr="00FE44CE">
        <w:rPr>
          <w:rFonts w:ascii="Garamond" w:hAnsi="Garamond" w:cs="Arial"/>
          <w:sz w:val="24"/>
          <w:szCs w:val="24"/>
        </w:rPr>
        <w:t>, Catanduva - SP. A amostra deverá estar devidamente identificada com o nome da licitante, conter os respectivos prospectos e manuais, se for o caso, e dispor na embalagem de informações quanto às suas características, tais como data de fabricação, prazo de validade, sua marca, número de referência, código do produto e modelo.</w:t>
      </w:r>
    </w:p>
    <w:p w14:paraId="1CBE0987" w14:textId="77777777" w:rsidR="00724877" w:rsidRPr="00FE44CE" w:rsidRDefault="00724877" w:rsidP="00724877">
      <w:pPr>
        <w:spacing w:line="360" w:lineRule="auto"/>
        <w:jc w:val="both"/>
        <w:rPr>
          <w:rFonts w:ascii="Garamond" w:hAnsi="Garamond" w:cs="Arial"/>
          <w:sz w:val="24"/>
          <w:szCs w:val="24"/>
        </w:rPr>
      </w:pPr>
      <w:r w:rsidRPr="00FE44CE">
        <w:rPr>
          <w:rFonts w:ascii="Garamond" w:hAnsi="Garamond" w:cs="Arial"/>
          <w:sz w:val="24"/>
          <w:szCs w:val="24"/>
        </w:rPr>
        <w:t>9.</w:t>
      </w:r>
      <w:r>
        <w:rPr>
          <w:rFonts w:ascii="Garamond" w:hAnsi="Garamond" w:cs="Arial"/>
          <w:sz w:val="24"/>
          <w:szCs w:val="24"/>
        </w:rPr>
        <w:t>3</w:t>
      </w:r>
      <w:r w:rsidRPr="00FE44CE">
        <w:rPr>
          <w:rFonts w:ascii="Garamond" w:hAnsi="Garamond" w:cs="Arial"/>
          <w:sz w:val="24"/>
          <w:szCs w:val="24"/>
        </w:rPr>
        <w:t>. Os exemplares colocados à disposição do CONSIRC serão tratados como protótipos, podendo ser manuseados, desmontados ou instalados pela equipe técnica responsável pela análise, bem como conectados a equipamentos e submetidos aos testes necessários.</w:t>
      </w:r>
    </w:p>
    <w:p w14:paraId="41803FCF" w14:textId="77777777" w:rsidR="00724877" w:rsidRPr="00FE44CE" w:rsidRDefault="00724877" w:rsidP="00724877">
      <w:pPr>
        <w:spacing w:line="360" w:lineRule="auto"/>
        <w:jc w:val="both"/>
        <w:rPr>
          <w:rFonts w:ascii="Garamond" w:hAnsi="Garamond" w:cs="Arial"/>
          <w:sz w:val="24"/>
          <w:szCs w:val="24"/>
        </w:rPr>
      </w:pPr>
      <w:r w:rsidRPr="00FE44CE">
        <w:rPr>
          <w:rFonts w:ascii="Garamond" w:hAnsi="Garamond" w:cs="Arial"/>
          <w:sz w:val="24"/>
          <w:szCs w:val="24"/>
        </w:rPr>
        <w:t>9.</w:t>
      </w:r>
      <w:r>
        <w:rPr>
          <w:rFonts w:ascii="Garamond" w:hAnsi="Garamond" w:cs="Arial"/>
          <w:sz w:val="24"/>
          <w:szCs w:val="24"/>
        </w:rPr>
        <w:t>4</w:t>
      </w:r>
      <w:r w:rsidRPr="00FE44CE">
        <w:rPr>
          <w:rFonts w:ascii="Garamond" w:hAnsi="Garamond" w:cs="Arial"/>
          <w:sz w:val="24"/>
          <w:szCs w:val="24"/>
        </w:rPr>
        <w:t>. Os licitantes deverão colocar à disposição do CONSIRC todas as condições indispensáveis à realização de testes e fornecer, sem ônus, os manuais impressos em língua portuguesa, necessários ao seu perfeito manuseio, quando for o caso.</w:t>
      </w:r>
    </w:p>
    <w:p w14:paraId="701CB1C7" w14:textId="77777777" w:rsidR="00724877" w:rsidRPr="00FE44CE" w:rsidRDefault="00724877" w:rsidP="00724877">
      <w:pPr>
        <w:spacing w:line="360" w:lineRule="auto"/>
        <w:jc w:val="both"/>
        <w:rPr>
          <w:rFonts w:ascii="Garamond" w:hAnsi="Garamond" w:cs="Arial"/>
          <w:sz w:val="24"/>
          <w:szCs w:val="24"/>
        </w:rPr>
      </w:pPr>
      <w:r w:rsidRPr="00FE44CE">
        <w:rPr>
          <w:rFonts w:ascii="Garamond" w:hAnsi="Garamond" w:cs="Arial"/>
          <w:sz w:val="24"/>
          <w:szCs w:val="24"/>
        </w:rPr>
        <w:t>9.</w:t>
      </w:r>
      <w:r>
        <w:rPr>
          <w:rFonts w:ascii="Garamond" w:hAnsi="Garamond" w:cs="Arial"/>
          <w:sz w:val="24"/>
          <w:szCs w:val="24"/>
        </w:rPr>
        <w:t>5</w:t>
      </w:r>
      <w:r w:rsidRPr="00FE44CE">
        <w:rPr>
          <w:rFonts w:ascii="Garamond" w:hAnsi="Garamond" w:cs="Arial"/>
          <w:sz w:val="24"/>
          <w:szCs w:val="24"/>
        </w:rPr>
        <w:t>. A análise da(s) amostra(s) será realizada em até 2 (dois) dias úteis a contar da data do recebimento, na sede do CONSIRC. Os produtos apresentados como amostras poderão ser abertos, manuseados e desmontados. As amostras reprovadas estarão à disposição da(s) proponente(s) no estado em que se encontrarem ao final da avaliação técnica, pelo prazo de 30 (trinta) dias úteis após a data de homologação do certame. Se as amostras não forem retiradas pelo(s) proponente(s) no prazo estipulado serão classificados como sendo sucata, podendo ser destruídas.</w:t>
      </w:r>
    </w:p>
    <w:p w14:paraId="17DD075F" w14:textId="77777777" w:rsidR="00724877" w:rsidRDefault="00724877" w:rsidP="00724877">
      <w:pPr>
        <w:spacing w:line="360" w:lineRule="auto"/>
        <w:jc w:val="both"/>
        <w:rPr>
          <w:rFonts w:ascii="Garamond" w:hAnsi="Garamond" w:cs="Arial"/>
          <w:sz w:val="24"/>
          <w:szCs w:val="24"/>
        </w:rPr>
      </w:pPr>
      <w:r w:rsidRPr="00FE44CE">
        <w:rPr>
          <w:rFonts w:ascii="Garamond" w:hAnsi="Garamond" w:cs="Arial"/>
          <w:sz w:val="24"/>
          <w:szCs w:val="24"/>
        </w:rPr>
        <w:t>9.</w:t>
      </w:r>
      <w:r>
        <w:rPr>
          <w:rFonts w:ascii="Garamond" w:hAnsi="Garamond" w:cs="Arial"/>
          <w:sz w:val="24"/>
          <w:szCs w:val="24"/>
        </w:rPr>
        <w:t>6</w:t>
      </w:r>
      <w:r w:rsidRPr="00FE44CE">
        <w:rPr>
          <w:rFonts w:ascii="Garamond" w:hAnsi="Garamond" w:cs="Arial"/>
          <w:sz w:val="24"/>
          <w:szCs w:val="24"/>
        </w:rPr>
        <w:t>. A análise da(s) amostra(s) do(s) produto(s) especificados neste Edital poderá ser acompanhada por representante da licitante interessada, bem como pelas demais participantes.</w:t>
      </w:r>
    </w:p>
    <w:p w14:paraId="15708688" w14:textId="77777777" w:rsidR="00724877" w:rsidRDefault="00724877" w:rsidP="00724877">
      <w:pPr>
        <w:spacing w:line="360" w:lineRule="auto"/>
        <w:jc w:val="both"/>
        <w:rPr>
          <w:rFonts w:ascii="Garamond" w:hAnsi="Garamond" w:cs="Arial"/>
          <w:sz w:val="24"/>
          <w:szCs w:val="24"/>
        </w:rPr>
      </w:pPr>
      <w:r w:rsidRPr="00DB1CFE">
        <w:rPr>
          <w:rFonts w:ascii="Garamond" w:hAnsi="Garamond" w:cs="Arial"/>
          <w:b/>
          <w:bCs/>
          <w:sz w:val="24"/>
          <w:szCs w:val="24"/>
        </w:rPr>
        <w:t>10.</w:t>
      </w:r>
      <w:r w:rsidRPr="00912820">
        <w:rPr>
          <w:rFonts w:ascii="Garamond" w:hAnsi="Garamond" w:cs="Arial"/>
          <w:b/>
          <w:bCs/>
          <w:sz w:val="24"/>
          <w:szCs w:val="24"/>
        </w:rPr>
        <w:t xml:space="preserve"> DA ATA DE REGISTRO DE PREÇOS</w:t>
      </w:r>
    </w:p>
    <w:p w14:paraId="18E5B9AB" w14:textId="77777777" w:rsidR="00724877" w:rsidRPr="00912820" w:rsidRDefault="00724877" w:rsidP="00724877">
      <w:pPr>
        <w:spacing w:line="360" w:lineRule="auto"/>
        <w:jc w:val="both"/>
        <w:rPr>
          <w:rFonts w:ascii="Garamond" w:hAnsi="Garamond" w:cs="Arial"/>
          <w:sz w:val="24"/>
          <w:szCs w:val="24"/>
        </w:rPr>
      </w:pPr>
      <w:r>
        <w:rPr>
          <w:rFonts w:ascii="Garamond" w:hAnsi="Garamond" w:cs="Arial"/>
          <w:sz w:val="24"/>
          <w:szCs w:val="24"/>
        </w:rPr>
        <w:t>10</w:t>
      </w:r>
      <w:r w:rsidRPr="00912820">
        <w:rPr>
          <w:rFonts w:ascii="Garamond" w:hAnsi="Garamond" w:cs="Arial"/>
          <w:sz w:val="24"/>
          <w:szCs w:val="24"/>
        </w:rPr>
        <w:t xml:space="preserve">.1. Homologado o resultado da licitação, o licitante mais bem classificado terá o prazo de 3 (três) dias úteis, prorrogável uma única vez por igual período, contados a partir da data de sua convocação, para assinar a Ata de </w:t>
      </w:r>
      <w:r w:rsidRPr="00912820">
        <w:rPr>
          <w:rFonts w:ascii="Garamond" w:hAnsi="Garamond" w:cs="Arial"/>
          <w:sz w:val="24"/>
          <w:szCs w:val="24"/>
        </w:rPr>
        <w:lastRenderedPageBreak/>
        <w:t>Registro de Preços, cujo prazo de validade encontra-se nela fixado, sob pena de decadência do direito à contratação, sem prejuízo das sanções previstas na Lei nº 14.133/2021.</w:t>
      </w:r>
    </w:p>
    <w:p w14:paraId="401099AE" w14:textId="77777777" w:rsidR="00724877" w:rsidRPr="00912820" w:rsidRDefault="00724877" w:rsidP="00724877">
      <w:pPr>
        <w:spacing w:line="360" w:lineRule="auto"/>
        <w:jc w:val="both"/>
        <w:rPr>
          <w:rFonts w:ascii="Garamond" w:hAnsi="Garamond" w:cs="Arial"/>
          <w:sz w:val="24"/>
          <w:szCs w:val="24"/>
        </w:rPr>
      </w:pPr>
      <w:r>
        <w:rPr>
          <w:rFonts w:ascii="Garamond" w:hAnsi="Garamond" w:cs="Arial"/>
          <w:sz w:val="24"/>
          <w:szCs w:val="24"/>
        </w:rPr>
        <w:t>10</w:t>
      </w:r>
      <w:r w:rsidRPr="00912820">
        <w:rPr>
          <w:rFonts w:ascii="Garamond" w:hAnsi="Garamond" w:cs="Arial"/>
          <w:sz w:val="24"/>
          <w:szCs w:val="24"/>
        </w:rPr>
        <w:t>.2. A ata de registro de preços poderá ser assinada eletronicamente no padrão da infraestrutura de chaves públicas brasileira - ICP-Brasil ou através de sistema eletrônico disponibilizado pelo órgão promotor da licitante.</w:t>
      </w:r>
    </w:p>
    <w:p w14:paraId="57E489C4" w14:textId="77777777" w:rsidR="00724877" w:rsidRPr="00912820" w:rsidRDefault="00724877" w:rsidP="00724877">
      <w:pPr>
        <w:spacing w:line="360" w:lineRule="auto"/>
        <w:jc w:val="both"/>
        <w:rPr>
          <w:rFonts w:ascii="Garamond" w:hAnsi="Garamond" w:cs="Arial"/>
          <w:sz w:val="24"/>
          <w:szCs w:val="24"/>
        </w:rPr>
      </w:pPr>
      <w:r>
        <w:rPr>
          <w:rFonts w:ascii="Garamond" w:hAnsi="Garamond" w:cs="Arial"/>
          <w:sz w:val="24"/>
          <w:szCs w:val="24"/>
        </w:rPr>
        <w:t>10</w:t>
      </w:r>
      <w:r w:rsidRPr="00912820">
        <w:rPr>
          <w:rFonts w:ascii="Garamond" w:hAnsi="Garamond" w:cs="Arial"/>
          <w:sz w:val="24"/>
          <w:szCs w:val="24"/>
        </w:rPr>
        <w:t>.3. Serão formalizadas tantas Atas de Registro de Preços quantas forem necessárias para o registro de todos os itens/lotes constantes no Termo de Referência, com a indicação do licitante vencedor, a descrição do(s) item(</w:t>
      </w:r>
      <w:proofErr w:type="spellStart"/>
      <w:r w:rsidRPr="00912820">
        <w:rPr>
          <w:rFonts w:ascii="Garamond" w:hAnsi="Garamond" w:cs="Arial"/>
          <w:sz w:val="24"/>
          <w:szCs w:val="24"/>
        </w:rPr>
        <w:t>ns</w:t>
      </w:r>
      <w:proofErr w:type="spellEnd"/>
      <w:r w:rsidRPr="00912820">
        <w:rPr>
          <w:rFonts w:ascii="Garamond" w:hAnsi="Garamond" w:cs="Arial"/>
          <w:sz w:val="24"/>
          <w:szCs w:val="24"/>
        </w:rPr>
        <w:t>), as respectivas quantidades, preços registrados e demais condições.</w:t>
      </w:r>
    </w:p>
    <w:p w14:paraId="75861112" w14:textId="77777777" w:rsidR="00724877" w:rsidRPr="00912820" w:rsidRDefault="00724877" w:rsidP="00724877">
      <w:pPr>
        <w:spacing w:line="360" w:lineRule="auto"/>
        <w:jc w:val="both"/>
        <w:rPr>
          <w:rFonts w:ascii="Garamond" w:hAnsi="Garamond" w:cs="Arial"/>
          <w:sz w:val="24"/>
          <w:szCs w:val="24"/>
        </w:rPr>
      </w:pPr>
      <w:r>
        <w:rPr>
          <w:rFonts w:ascii="Garamond" w:hAnsi="Garamond" w:cs="Arial"/>
          <w:sz w:val="24"/>
          <w:szCs w:val="24"/>
        </w:rPr>
        <w:t>10</w:t>
      </w:r>
      <w:r w:rsidRPr="00912820">
        <w:rPr>
          <w:rFonts w:ascii="Garamond" w:hAnsi="Garamond" w:cs="Arial"/>
          <w:sz w:val="24"/>
          <w:szCs w:val="24"/>
        </w:rPr>
        <w:t>.4. A Ata de Registro de Preços será divulgada no Portal Nacional de Contratações Públicas e no sítio eletrônico do órgão promotor da licitação.</w:t>
      </w:r>
    </w:p>
    <w:p w14:paraId="3349DCD2" w14:textId="77777777" w:rsidR="00724877" w:rsidRPr="00912820" w:rsidRDefault="00724877" w:rsidP="00724877">
      <w:pPr>
        <w:spacing w:line="360" w:lineRule="auto"/>
        <w:jc w:val="both"/>
        <w:rPr>
          <w:rFonts w:ascii="Garamond" w:hAnsi="Garamond" w:cs="Arial"/>
          <w:sz w:val="24"/>
          <w:szCs w:val="24"/>
        </w:rPr>
      </w:pPr>
      <w:r>
        <w:rPr>
          <w:rFonts w:ascii="Garamond" w:hAnsi="Garamond" w:cs="Arial"/>
          <w:sz w:val="24"/>
          <w:szCs w:val="24"/>
        </w:rPr>
        <w:t>10</w:t>
      </w:r>
      <w:r w:rsidRPr="00912820">
        <w:rPr>
          <w:rFonts w:ascii="Garamond" w:hAnsi="Garamond" w:cs="Arial"/>
          <w:sz w:val="24"/>
          <w:szCs w:val="24"/>
        </w:rPr>
        <w:t>.5.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3A932BD" w14:textId="77777777" w:rsidR="00724877" w:rsidRPr="00912820" w:rsidRDefault="00724877" w:rsidP="00724877">
      <w:pPr>
        <w:spacing w:line="360" w:lineRule="auto"/>
        <w:jc w:val="both"/>
        <w:rPr>
          <w:rFonts w:ascii="Garamond" w:hAnsi="Garamond" w:cs="Arial"/>
          <w:sz w:val="24"/>
          <w:szCs w:val="24"/>
        </w:rPr>
      </w:pPr>
      <w:r>
        <w:rPr>
          <w:rFonts w:ascii="Garamond" w:hAnsi="Garamond" w:cs="Arial"/>
          <w:sz w:val="24"/>
          <w:szCs w:val="24"/>
        </w:rPr>
        <w:t>10</w:t>
      </w:r>
      <w:r w:rsidRPr="00912820">
        <w:rPr>
          <w:rFonts w:ascii="Garamond" w:hAnsi="Garamond" w:cs="Arial"/>
          <w:sz w:val="24"/>
          <w:szCs w:val="24"/>
        </w:rPr>
        <w:t xml:space="preserve">.6.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7D0C5D50" w14:textId="77777777" w:rsidR="00724877" w:rsidRPr="00912820" w:rsidRDefault="00724877" w:rsidP="00724877">
      <w:pPr>
        <w:spacing w:line="360" w:lineRule="auto"/>
        <w:jc w:val="both"/>
        <w:rPr>
          <w:rFonts w:ascii="Garamond" w:hAnsi="Garamond" w:cs="Arial"/>
          <w:sz w:val="24"/>
          <w:szCs w:val="24"/>
        </w:rPr>
      </w:pPr>
    </w:p>
    <w:p w14:paraId="5E64D267" w14:textId="77777777" w:rsidR="00724877" w:rsidRPr="00912820" w:rsidRDefault="00724877" w:rsidP="00724877">
      <w:pPr>
        <w:spacing w:line="360" w:lineRule="auto"/>
        <w:jc w:val="both"/>
        <w:rPr>
          <w:rFonts w:ascii="Garamond" w:hAnsi="Garamond" w:cs="Arial"/>
          <w:b/>
          <w:bCs/>
          <w:sz w:val="24"/>
          <w:szCs w:val="24"/>
        </w:rPr>
      </w:pPr>
      <w:r w:rsidRPr="00912820">
        <w:rPr>
          <w:rFonts w:ascii="Garamond" w:hAnsi="Garamond" w:cs="Arial"/>
          <w:b/>
          <w:bCs/>
          <w:sz w:val="24"/>
          <w:szCs w:val="24"/>
        </w:rPr>
        <w:t>1</w:t>
      </w:r>
      <w:r>
        <w:rPr>
          <w:rFonts w:ascii="Garamond" w:hAnsi="Garamond" w:cs="Arial"/>
          <w:b/>
          <w:bCs/>
          <w:sz w:val="24"/>
          <w:szCs w:val="24"/>
        </w:rPr>
        <w:t>1</w:t>
      </w:r>
      <w:r w:rsidRPr="00912820">
        <w:rPr>
          <w:rFonts w:ascii="Garamond" w:hAnsi="Garamond" w:cs="Arial"/>
          <w:b/>
          <w:bCs/>
          <w:sz w:val="24"/>
          <w:szCs w:val="24"/>
        </w:rPr>
        <w:t>. DA FORMAÇÃO DO CADASTRO DE RESERVA</w:t>
      </w:r>
    </w:p>
    <w:p w14:paraId="5CE89B7F"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1</w:t>
      </w:r>
      <w:r w:rsidRPr="00912820">
        <w:rPr>
          <w:rFonts w:ascii="Garamond" w:hAnsi="Garamond" w:cs="Arial"/>
          <w:sz w:val="24"/>
          <w:szCs w:val="24"/>
        </w:rPr>
        <w:t>.1. Após a homologação da licitação, será incluído na ata, na forma de anexo, o registro dos licitantes que aceitarem cotar o objeto com preço igual ao do adjudicatário, observada a classificação na licitação e dos licitantes que mantiverem sua proposta original.</w:t>
      </w:r>
    </w:p>
    <w:p w14:paraId="62A24E6C"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1</w:t>
      </w:r>
      <w:r w:rsidRPr="00912820">
        <w:rPr>
          <w:rFonts w:ascii="Garamond" w:hAnsi="Garamond" w:cs="Arial"/>
          <w:sz w:val="24"/>
          <w:szCs w:val="24"/>
        </w:rPr>
        <w:t>.2. Será respeitada, nas contratações, a ordem de classificação dos licitantes ou fornecedores registrados na ata.</w:t>
      </w:r>
    </w:p>
    <w:p w14:paraId="07A765AC"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1</w:t>
      </w:r>
      <w:r w:rsidRPr="00912820">
        <w:rPr>
          <w:rFonts w:ascii="Garamond" w:hAnsi="Garamond" w:cs="Arial"/>
          <w:sz w:val="24"/>
          <w:szCs w:val="24"/>
        </w:rPr>
        <w:t>.3. A apresentação de novas propostas na forma deste item não prejudicará o resultado do certame em relação ao licitante mais bem classificado.</w:t>
      </w:r>
    </w:p>
    <w:p w14:paraId="3BF42232"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1</w:t>
      </w:r>
      <w:r w:rsidRPr="00912820">
        <w:rPr>
          <w:rFonts w:ascii="Garamond" w:hAnsi="Garamond" w:cs="Arial"/>
          <w:sz w:val="24"/>
          <w:szCs w:val="24"/>
        </w:rPr>
        <w:t>.4. Para fins da ordem de classificação, os licitantes ou fornecedores que aceitarem cotar o objeto com preço igual ao do adjudicatário antecederão aqueles que mantiverem sua proposta original.</w:t>
      </w:r>
    </w:p>
    <w:p w14:paraId="1FD0A02C"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1</w:t>
      </w:r>
      <w:r w:rsidRPr="00912820">
        <w:rPr>
          <w:rFonts w:ascii="Garamond" w:hAnsi="Garamond" w:cs="Arial"/>
          <w:sz w:val="24"/>
          <w:szCs w:val="24"/>
        </w:rPr>
        <w:t xml:space="preserve">.5. A habilitação dos licitantes que comporão o cadastro de reserva será efetuada quando houver necessidade de contratação dos licitantes remanescentes quando o licitante vencedor não assinar a ata de registro de preços no </w:t>
      </w:r>
      <w:r w:rsidRPr="00912820">
        <w:rPr>
          <w:rFonts w:ascii="Garamond" w:hAnsi="Garamond" w:cs="Arial"/>
          <w:sz w:val="24"/>
          <w:szCs w:val="24"/>
        </w:rPr>
        <w:lastRenderedPageBreak/>
        <w:t>prazo e nas condições estabelecidos no edital ou quando houver o cancelamento do registro do fornecedor ou do registro de preços, nas hipóteses legalmente admitidas.</w:t>
      </w:r>
    </w:p>
    <w:p w14:paraId="219D80D1" w14:textId="77777777" w:rsidR="00724877" w:rsidRPr="00912820" w:rsidRDefault="00724877" w:rsidP="00724877">
      <w:pPr>
        <w:spacing w:line="360" w:lineRule="auto"/>
        <w:jc w:val="both"/>
        <w:rPr>
          <w:rFonts w:ascii="Garamond" w:hAnsi="Garamond" w:cs="Arial"/>
          <w:b/>
          <w:bCs/>
          <w:sz w:val="24"/>
          <w:szCs w:val="24"/>
        </w:rPr>
      </w:pPr>
      <w:r w:rsidRPr="00912820">
        <w:rPr>
          <w:rFonts w:ascii="Garamond" w:hAnsi="Garamond" w:cs="Arial"/>
          <w:b/>
          <w:bCs/>
          <w:sz w:val="24"/>
          <w:szCs w:val="24"/>
        </w:rPr>
        <w:t>1</w:t>
      </w:r>
      <w:r>
        <w:rPr>
          <w:rFonts w:ascii="Garamond" w:hAnsi="Garamond" w:cs="Arial"/>
          <w:b/>
          <w:bCs/>
          <w:sz w:val="24"/>
          <w:szCs w:val="24"/>
        </w:rPr>
        <w:t>2</w:t>
      </w:r>
      <w:r w:rsidRPr="00912820">
        <w:rPr>
          <w:rFonts w:ascii="Garamond" w:hAnsi="Garamond" w:cs="Arial"/>
          <w:b/>
          <w:bCs/>
          <w:sz w:val="24"/>
          <w:szCs w:val="24"/>
        </w:rPr>
        <w:t>. DOS RECURSOS</w:t>
      </w:r>
    </w:p>
    <w:p w14:paraId="32639AAF"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2</w:t>
      </w:r>
      <w:r w:rsidRPr="00912820">
        <w:rPr>
          <w:rFonts w:ascii="Garamond" w:hAnsi="Garamond" w:cs="Arial"/>
          <w:sz w:val="24"/>
          <w:szCs w:val="24"/>
        </w:rPr>
        <w:t>.1. prazo recursal é de 3 (três) dias úteis contados da data de intimação ou de lavratura da ata e observará o disposto no art. 165 da Lei n° 14.133/2021.</w:t>
      </w:r>
    </w:p>
    <w:p w14:paraId="3231ED5D"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2</w:t>
      </w:r>
      <w:r w:rsidRPr="00912820">
        <w:rPr>
          <w:rFonts w:ascii="Garamond" w:hAnsi="Garamond" w:cs="Arial"/>
          <w:sz w:val="24"/>
          <w:szCs w:val="24"/>
        </w:rPr>
        <w:t>.2. Quando o recurso apresentado impugnar o julgamento das propostas ou o ato de habilitação ou inabilitação do licitante:</w:t>
      </w:r>
    </w:p>
    <w:p w14:paraId="406BCEB2"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2</w:t>
      </w:r>
      <w:r w:rsidRPr="00912820">
        <w:rPr>
          <w:rFonts w:ascii="Garamond" w:hAnsi="Garamond" w:cs="Arial"/>
          <w:sz w:val="24"/>
          <w:szCs w:val="24"/>
        </w:rPr>
        <w:t>.2.1.a intenção de recorrer deverá ser manifestada imediatamente, no prazo de 10 (dez) minutos, sob pena de preclusão;</w:t>
      </w:r>
    </w:p>
    <w:p w14:paraId="02E54834"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2</w:t>
      </w:r>
      <w:r w:rsidRPr="00912820">
        <w:rPr>
          <w:rFonts w:ascii="Garamond" w:hAnsi="Garamond" w:cs="Arial"/>
          <w:sz w:val="24"/>
          <w:szCs w:val="24"/>
        </w:rPr>
        <w:t>.2.2. prazo de 3 (três) dias úteis para apresentação das razões recursais será iniciado na data de intimação ou de lavratura da ata de habilitação ou inabilitação que ocorrerá exclusivamente pelo sistema;</w:t>
      </w:r>
    </w:p>
    <w:p w14:paraId="310F9595"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2</w:t>
      </w:r>
      <w:r w:rsidRPr="00912820">
        <w:rPr>
          <w:rFonts w:ascii="Garamond" w:hAnsi="Garamond" w:cs="Arial"/>
          <w:sz w:val="24"/>
          <w:szCs w:val="24"/>
        </w:rPr>
        <w:t>.2.3. prazo para apresentação de contrarrazões ao recurso pelos demais licitantes será de 3 (três) dias úteis, contados da data da divulgação da interposição do recurso a ser realizada pelo sistema, assegurada a vista imediata dos elementos indispensáveis à defesa de seus interesses.</w:t>
      </w:r>
    </w:p>
    <w:p w14:paraId="3DEA52CB"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2</w:t>
      </w:r>
      <w:r w:rsidRPr="00912820">
        <w:rPr>
          <w:rFonts w:ascii="Garamond" w:hAnsi="Garamond" w:cs="Arial"/>
          <w:sz w:val="24"/>
          <w:szCs w:val="24"/>
        </w:rPr>
        <w:t>.3. Os recursos deverão ser encaminhados em campo próprio do sistema. 11.4. O recurso será dirigido ao pregoeiro ou à autoridade que proferiu a decisão recorrida, que poderão reconsiderar sua decisão no prazo de 3 (três) dias úteis, ou, nesse mesmo prazo, encaminhar recurso para a autoridade superior, a qual deverá proferir sua decisão no prazo de 10 (dez) dias úteis, contado do recebimento dos autos.</w:t>
      </w:r>
    </w:p>
    <w:p w14:paraId="6177022C" w14:textId="77777777" w:rsidR="00724877" w:rsidRPr="00912820" w:rsidRDefault="00724877" w:rsidP="00724877">
      <w:pPr>
        <w:spacing w:line="360" w:lineRule="auto"/>
        <w:jc w:val="both"/>
        <w:rPr>
          <w:rFonts w:ascii="Garamond" w:hAnsi="Garamond" w:cs="Arial"/>
          <w:sz w:val="24"/>
          <w:szCs w:val="24"/>
        </w:rPr>
      </w:pPr>
      <w:r>
        <w:rPr>
          <w:rFonts w:ascii="Garamond" w:hAnsi="Garamond" w:cs="Arial"/>
          <w:sz w:val="24"/>
          <w:szCs w:val="24"/>
        </w:rPr>
        <w:t>12</w:t>
      </w:r>
      <w:r w:rsidRPr="00912820">
        <w:rPr>
          <w:rFonts w:ascii="Garamond" w:hAnsi="Garamond" w:cs="Arial"/>
          <w:sz w:val="24"/>
          <w:szCs w:val="24"/>
        </w:rPr>
        <w:t>.5. Os recursos interpostos fora do prazo não serão conhecidos. O recurso e o pedido de reconsideração terão efeito suspensivo do ato ou da decisão recorrida até que sobrevenha decisão final da autoridade competente.</w:t>
      </w:r>
    </w:p>
    <w:p w14:paraId="2D9B3651"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2</w:t>
      </w:r>
      <w:r w:rsidRPr="00912820">
        <w:rPr>
          <w:rFonts w:ascii="Garamond" w:hAnsi="Garamond" w:cs="Arial"/>
          <w:sz w:val="24"/>
          <w:szCs w:val="24"/>
        </w:rPr>
        <w:t>.7. O acolhimento do recurso invalida tão somente os atos insuscetíveis de aproveitamento.</w:t>
      </w:r>
    </w:p>
    <w:p w14:paraId="367F7D38" w14:textId="77777777" w:rsidR="00724877" w:rsidRPr="00912820" w:rsidRDefault="00724877" w:rsidP="00724877">
      <w:pPr>
        <w:spacing w:line="360" w:lineRule="auto"/>
        <w:jc w:val="both"/>
        <w:rPr>
          <w:rFonts w:ascii="Garamond" w:hAnsi="Garamond" w:cs="Arial"/>
          <w:sz w:val="24"/>
          <w:szCs w:val="24"/>
        </w:rPr>
      </w:pPr>
    </w:p>
    <w:p w14:paraId="53F3A53C" w14:textId="77777777" w:rsidR="00724877" w:rsidRPr="00912820" w:rsidRDefault="00724877" w:rsidP="00724877">
      <w:pPr>
        <w:spacing w:line="360" w:lineRule="auto"/>
        <w:jc w:val="both"/>
        <w:rPr>
          <w:rFonts w:ascii="Garamond" w:hAnsi="Garamond" w:cs="Arial"/>
          <w:b/>
          <w:bCs/>
          <w:sz w:val="24"/>
          <w:szCs w:val="24"/>
        </w:rPr>
      </w:pPr>
      <w:r w:rsidRPr="00912820">
        <w:rPr>
          <w:rFonts w:ascii="Garamond" w:hAnsi="Garamond" w:cs="Arial"/>
          <w:b/>
          <w:bCs/>
          <w:sz w:val="24"/>
          <w:szCs w:val="24"/>
        </w:rPr>
        <w:t>1</w:t>
      </w:r>
      <w:r>
        <w:rPr>
          <w:rFonts w:ascii="Garamond" w:hAnsi="Garamond" w:cs="Arial"/>
          <w:b/>
          <w:bCs/>
          <w:sz w:val="24"/>
          <w:szCs w:val="24"/>
        </w:rPr>
        <w:t>3</w:t>
      </w:r>
      <w:r w:rsidRPr="00912820">
        <w:rPr>
          <w:rFonts w:ascii="Garamond" w:hAnsi="Garamond" w:cs="Arial"/>
          <w:b/>
          <w:bCs/>
          <w:sz w:val="24"/>
          <w:szCs w:val="24"/>
        </w:rPr>
        <w:t>. DAS INFRAÇÕES ADMINISTRATIVAS E SANÇÕES</w:t>
      </w:r>
    </w:p>
    <w:p w14:paraId="4516CB1C"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.1. Comete infração administrativa, nos termos da lei, o licitante que, com dolo ou culpa:</w:t>
      </w:r>
    </w:p>
    <w:p w14:paraId="167AC29F" w14:textId="77777777" w:rsidR="00724877" w:rsidRPr="00912820" w:rsidRDefault="00724877" w:rsidP="00724877">
      <w:pPr>
        <w:spacing w:line="360" w:lineRule="auto"/>
        <w:jc w:val="both"/>
        <w:rPr>
          <w:rFonts w:ascii="Garamond" w:hAnsi="Garamond" w:cs="Arial"/>
          <w:sz w:val="24"/>
          <w:szCs w:val="24"/>
        </w:rPr>
      </w:pPr>
      <w:r>
        <w:rPr>
          <w:rFonts w:ascii="Garamond" w:hAnsi="Garamond" w:cs="Arial"/>
          <w:sz w:val="24"/>
          <w:szCs w:val="24"/>
        </w:rPr>
        <w:lastRenderedPageBreak/>
        <w:t>13</w:t>
      </w:r>
      <w:r w:rsidRPr="00912820">
        <w:rPr>
          <w:rFonts w:ascii="Garamond" w:hAnsi="Garamond" w:cs="Arial"/>
          <w:sz w:val="24"/>
          <w:szCs w:val="24"/>
        </w:rPr>
        <w:t>.1.1. deixar de entregar a documentação exigida para o certame ou não entregar qualquer documento que tenha sido solicitado pelo/a pregoeiro/a durante o certame; 12.1.2. salvo em decorrência de fato superveniente devidamente justificado, não mantiver a proposta em especial quando:</w:t>
      </w:r>
    </w:p>
    <w:p w14:paraId="7E89123E"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.1.2.1. não enviar a proposta adequada ao último lance ofertado ou após a negociação;</w:t>
      </w:r>
    </w:p>
    <w:p w14:paraId="6B8DD579"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.1.2.2. recusar-se a enviar o detalhamento da proposta quando exigível;</w:t>
      </w:r>
    </w:p>
    <w:p w14:paraId="3B437406"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.1.2.3. pedir para ser desclassificado quando encerrada a etapa competitiva;</w:t>
      </w:r>
    </w:p>
    <w:p w14:paraId="25C6E7C4"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.1.2.4. deixar de apresentar amostra, se for o caso;</w:t>
      </w:r>
    </w:p>
    <w:p w14:paraId="5AB61F05"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1.2.5. apresentar proposta ou amostra em desacordo com as especificações do edital; 12.1.3. não celebrar o contrato ou não entregar a documentação exigida para a contratação, quando convocado dentro do prazo de validade de sua proposta, inclusive quanto a documentação visando a comprovação de regularidade fiscal e trabalhista das micro e pequenas empresas;</w:t>
      </w:r>
    </w:p>
    <w:p w14:paraId="17D0F456"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.1.3.1. recusar-se, sem justificativa, a assinar o contrato ou a ata de registro de preço, ou a aceitar ou retirar o instrumento equivalente no prazo estabelecido pela Administração;</w:t>
      </w:r>
    </w:p>
    <w:p w14:paraId="463A41D6"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.1.4. apresentar declaração ou documentação falsa exigida para o certame ou prestar declaração falsa durante a licitação;</w:t>
      </w:r>
    </w:p>
    <w:p w14:paraId="43FC8A3B"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.1.5. fraudar a licitação;</w:t>
      </w:r>
    </w:p>
    <w:p w14:paraId="4A4FCAF5"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.1.6. comportar-se de modo inidôneo ou cometer fraude de qualquer natureza, em especial quando:</w:t>
      </w:r>
    </w:p>
    <w:p w14:paraId="7229E474"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.1.6.1. agir em conluio ou em desconformidade com a lei;</w:t>
      </w:r>
    </w:p>
    <w:p w14:paraId="4C2E32F9"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.1.6.2. induzir deliberadamente a erro no julgamento;</w:t>
      </w:r>
    </w:p>
    <w:p w14:paraId="2366459D"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.1.6.3. apresentar amostra falsificada ou deteriorada;</w:t>
      </w:r>
    </w:p>
    <w:p w14:paraId="258952A2"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.1.7. praticar atos ilícitos com vistas a frustrar os objetivos da licitação;</w:t>
      </w:r>
    </w:p>
    <w:p w14:paraId="2033C5FA"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.1.8. praticar ato lesivo previsto no art. 5º da Lei nº 12.846/2013.</w:t>
      </w:r>
    </w:p>
    <w:p w14:paraId="7D3ED957"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.2. Com fulcro na Lei nº 14.133/2021, a Administração poderá, garantida a prévia defesa, aplicar aos licitantes e/ou adjudicatários as seguintes sanções, sem prejuízo das responsabilidades civil e criminal:</w:t>
      </w:r>
    </w:p>
    <w:p w14:paraId="6F24D06B"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.2.1. advertência;</w:t>
      </w:r>
    </w:p>
    <w:p w14:paraId="725C95C6"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lastRenderedPageBreak/>
        <w:t>1</w:t>
      </w:r>
      <w:r>
        <w:rPr>
          <w:rFonts w:ascii="Garamond" w:hAnsi="Garamond" w:cs="Arial"/>
          <w:sz w:val="24"/>
          <w:szCs w:val="24"/>
        </w:rPr>
        <w:t>3</w:t>
      </w:r>
      <w:r w:rsidRPr="00912820">
        <w:rPr>
          <w:rFonts w:ascii="Garamond" w:hAnsi="Garamond" w:cs="Arial"/>
          <w:sz w:val="24"/>
          <w:szCs w:val="24"/>
        </w:rPr>
        <w:t>.2.2. multa;</w:t>
      </w:r>
    </w:p>
    <w:p w14:paraId="64EAC556"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.2.3. impedimento de licitar e contratar e</w:t>
      </w:r>
    </w:p>
    <w:p w14:paraId="1DA1708D"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 xml:space="preserve">.2.4. declaração de inidoneidade para licitar ou contratar. </w:t>
      </w:r>
    </w:p>
    <w:p w14:paraId="556791CF"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.3. A multa será recolhida em percentual de 0,5% a 30% incidente sobre o valor da proposta do licitante que deu causa a infração, recolhida no prazo máximo de 30 (trinta) dias úteis, a contar da comunicação oficial.</w:t>
      </w:r>
    </w:p>
    <w:p w14:paraId="0151A212" w14:textId="77777777" w:rsidR="00724877" w:rsidRPr="00E21063"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 xml:space="preserve">.3.1. para as infrações previstas </w:t>
      </w:r>
      <w:r w:rsidRPr="00E21063">
        <w:rPr>
          <w:rFonts w:ascii="Garamond" w:hAnsi="Garamond" w:cs="Arial"/>
          <w:sz w:val="24"/>
          <w:szCs w:val="24"/>
        </w:rPr>
        <w:t>nos itens 1</w:t>
      </w:r>
      <w:r>
        <w:rPr>
          <w:rFonts w:ascii="Garamond" w:hAnsi="Garamond" w:cs="Arial"/>
          <w:sz w:val="24"/>
          <w:szCs w:val="24"/>
        </w:rPr>
        <w:t>3</w:t>
      </w:r>
      <w:r w:rsidRPr="00E21063">
        <w:rPr>
          <w:rFonts w:ascii="Garamond" w:hAnsi="Garamond" w:cs="Arial"/>
          <w:sz w:val="24"/>
          <w:szCs w:val="24"/>
        </w:rPr>
        <w:t>.1.1, 1</w:t>
      </w:r>
      <w:r>
        <w:rPr>
          <w:rFonts w:ascii="Garamond" w:hAnsi="Garamond" w:cs="Arial"/>
          <w:sz w:val="24"/>
          <w:szCs w:val="24"/>
        </w:rPr>
        <w:t>3</w:t>
      </w:r>
      <w:r w:rsidRPr="00E21063">
        <w:rPr>
          <w:rFonts w:ascii="Garamond" w:hAnsi="Garamond" w:cs="Arial"/>
          <w:sz w:val="24"/>
          <w:szCs w:val="24"/>
        </w:rPr>
        <w:t>.1.2 e 1</w:t>
      </w:r>
      <w:r>
        <w:rPr>
          <w:rFonts w:ascii="Garamond" w:hAnsi="Garamond" w:cs="Arial"/>
          <w:sz w:val="24"/>
          <w:szCs w:val="24"/>
        </w:rPr>
        <w:t>3</w:t>
      </w:r>
      <w:r w:rsidRPr="00E21063">
        <w:rPr>
          <w:rFonts w:ascii="Garamond" w:hAnsi="Garamond" w:cs="Arial"/>
          <w:sz w:val="24"/>
          <w:szCs w:val="24"/>
        </w:rPr>
        <w:t>.1.3, a multa será de 0,5% a 15%.</w:t>
      </w:r>
    </w:p>
    <w:p w14:paraId="33C34749" w14:textId="77777777" w:rsidR="00724877" w:rsidRPr="00912820" w:rsidRDefault="00724877" w:rsidP="00724877">
      <w:pPr>
        <w:spacing w:line="360" w:lineRule="auto"/>
        <w:jc w:val="both"/>
        <w:rPr>
          <w:rFonts w:ascii="Garamond" w:hAnsi="Garamond" w:cs="Arial"/>
          <w:sz w:val="24"/>
          <w:szCs w:val="24"/>
        </w:rPr>
      </w:pPr>
      <w:r w:rsidRPr="00E21063">
        <w:rPr>
          <w:rFonts w:ascii="Garamond" w:hAnsi="Garamond" w:cs="Arial"/>
          <w:sz w:val="24"/>
          <w:szCs w:val="24"/>
        </w:rPr>
        <w:t>1</w:t>
      </w:r>
      <w:r>
        <w:rPr>
          <w:rFonts w:ascii="Garamond" w:hAnsi="Garamond" w:cs="Arial"/>
          <w:sz w:val="24"/>
          <w:szCs w:val="24"/>
        </w:rPr>
        <w:t>3</w:t>
      </w:r>
      <w:r w:rsidRPr="00E21063">
        <w:rPr>
          <w:rFonts w:ascii="Garamond" w:hAnsi="Garamond" w:cs="Arial"/>
          <w:sz w:val="24"/>
          <w:szCs w:val="24"/>
        </w:rPr>
        <w:t>.3.2. para as infrações previstas nos itens 1</w:t>
      </w:r>
      <w:r>
        <w:rPr>
          <w:rFonts w:ascii="Garamond" w:hAnsi="Garamond" w:cs="Arial"/>
          <w:sz w:val="24"/>
          <w:szCs w:val="24"/>
        </w:rPr>
        <w:t>3</w:t>
      </w:r>
      <w:r w:rsidRPr="00E21063">
        <w:rPr>
          <w:rFonts w:ascii="Garamond" w:hAnsi="Garamond" w:cs="Arial"/>
          <w:sz w:val="24"/>
          <w:szCs w:val="24"/>
        </w:rPr>
        <w:t>.1.4, 1</w:t>
      </w:r>
      <w:r>
        <w:rPr>
          <w:rFonts w:ascii="Garamond" w:hAnsi="Garamond" w:cs="Arial"/>
          <w:sz w:val="24"/>
          <w:szCs w:val="24"/>
        </w:rPr>
        <w:t>3</w:t>
      </w:r>
      <w:r w:rsidRPr="00E21063">
        <w:rPr>
          <w:rFonts w:ascii="Garamond" w:hAnsi="Garamond" w:cs="Arial"/>
          <w:sz w:val="24"/>
          <w:szCs w:val="24"/>
        </w:rPr>
        <w:t>.1.5, 1</w:t>
      </w:r>
      <w:r>
        <w:rPr>
          <w:rFonts w:ascii="Garamond" w:hAnsi="Garamond" w:cs="Arial"/>
          <w:sz w:val="24"/>
          <w:szCs w:val="24"/>
        </w:rPr>
        <w:t>3</w:t>
      </w:r>
      <w:r w:rsidRPr="00E21063">
        <w:rPr>
          <w:rFonts w:ascii="Garamond" w:hAnsi="Garamond" w:cs="Arial"/>
          <w:sz w:val="24"/>
          <w:szCs w:val="24"/>
        </w:rPr>
        <w:t>.1.6, 1</w:t>
      </w:r>
      <w:r>
        <w:rPr>
          <w:rFonts w:ascii="Garamond" w:hAnsi="Garamond" w:cs="Arial"/>
          <w:sz w:val="24"/>
          <w:szCs w:val="24"/>
        </w:rPr>
        <w:t>3</w:t>
      </w:r>
      <w:r w:rsidRPr="00E21063">
        <w:rPr>
          <w:rFonts w:ascii="Garamond" w:hAnsi="Garamond" w:cs="Arial"/>
          <w:sz w:val="24"/>
          <w:szCs w:val="24"/>
        </w:rPr>
        <w:t>.1.7 e 1</w:t>
      </w:r>
      <w:r>
        <w:rPr>
          <w:rFonts w:ascii="Garamond" w:hAnsi="Garamond" w:cs="Arial"/>
          <w:sz w:val="24"/>
          <w:szCs w:val="24"/>
        </w:rPr>
        <w:t>3</w:t>
      </w:r>
      <w:r w:rsidRPr="00E21063">
        <w:rPr>
          <w:rFonts w:ascii="Garamond" w:hAnsi="Garamond" w:cs="Arial"/>
          <w:sz w:val="24"/>
          <w:szCs w:val="24"/>
        </w:rPr>
        <w:t>.1.8,</w:t>
      </w:r>
      <w:r w:rsidRPr="00912820">
        <w:rPr>
          <w:rFonts w:ascii="Garamond" w:hAnsi="Garamond" w:cs="Arial"/>
          <w:sz w:val="24"/>
          <w:szCs w:val="24"/>
        </w:rPr>
        <w:t xml:space="preserve"> a multa será de 15% a 30%.</w:t>
      </w:r>
    </w:p>
    <w:p w14:paraId="65927E94"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.4. As sanções de advertência, impedimento de licitar e contratar e declaração de inidoneidade para licitar ou contratar poderão ser aplicadas, cumulativamente ou não, à penalidade de multa.</w:t>
      </w:r>
    </w:p>
    <w:p w14:paraId="400EEEE9"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.5. Na aplicação da sanção de multa e advertência será facultada a defesa do interessado no prazo de 15 (quinze) dias úteis, contado da data de sua intimação.</w:t>
      </w:r>
    </w:p>
    <w:p w14:paraId="17F03B76"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.6. 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promotor da licitação, se for o caso.</w:t>
      </w:r>
    </w:p>
    <w:p w14:paraId="7625D709"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.7. A apuração de responsabilidade relacionadas às sanções de impedimento de licitar e contratar e de declaração de inidoneidade para licitar ou contratar demandará a instauração de processo de responsabilização nos termos do art. 158 da Lei nº 14.133/2021.</w:t>
      </w:r>
    </w:p>
    <w:p w14:paraId="24B764D0"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.8.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AA352CF"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9.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6ACA178"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lastRenderedPageBreak/>
        <w:t>1</w:t>
      </w:r>
      <w:r>
        <w:rPr>
          <w:rFonts w:ascii="Garamond" w:hAnsi="Garamond" w:cs="Arial"/>
          <w:sz w:val="24"/>
          <w:szCs w:val="24"/>
        </w:rPr>
        <w:t>3</w:t>
      </w:r>
      <w:r w:rsidRPr="00912820">
        <w:rPr>
          <w:rFonts w:ascii="Garamond" w:hAnsi="Garamond" w:cs="Arial"/>
          <w:sz w:val="24"/>
          <w:szCs w:val="24"/>
        </w:rPr>
        <w:t>.10. recurso e o pedido de reconsideração terão efeito suspensivo do ato ou da decisão recorrida até que sobrevenha decisão final da autoridade competente.</w:t>
      </w:r>
    </w:p>
    <w:p w14:paraId="37BB635E"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3</w:t>
      </w:r>
      <w:r w:rsidRPr="00912820">
        <w:rPr>
          <w:rFonts w:ascii="Garamond" w:hAnsi="Garamond" w:cs="Arial"/>
          <w:sz w:val="24"/>
          <w:szCs w:val="24"/>
        </w:rPr>
        <w:t>.11. A aplicação das sanções previstas neste edital não exclui, em hipótese alguma, a obrigação de reparação integral dos danos causados ao município.</w:t>
      </w:r>
    </w:p>
    <w:p w14:paraId="2ADFE0C5" w14:textId="77777777" w:rsidR="00724877" w:rsidRPr="00A257E4" w:rsidRDefault="00724877" w:rsidP="00724877">
      <w:pPr>
        <w:spacing w:line="360" w:lineRule="auto"/>
        <w:jc w:val="both"/>
        <w:rPr>
          <w:rFonts w:ascii="Garamond" w:hAnsi="Garamond" w:cs="Arial"/>
          <w:b/>
          <w:bCs/>
          <w:sz w:val="24"/>
          <w:szCs w:val="24"/>
        </w:rPr>
      </w:pPr>
      <w:r w:rsidRPr="00A257E4">
        <w:rPr>
          <w:rFonts w:ascii="Garamond" w:hAnsi="Garamond" w:cs="Arial"/>
          <w:b/>
          <w:bCs/>
          <w:sz w:val="24"/>
          <w:szCs w:val="24"/>
        </w:rPr>
        <w:t>1</w:t>
      </w:r>
      <w:r>
        <w:rPr>
          <w:rFonts w:ascii="Garamond" w:hAnsi="Garamond" w:cs="Arial"/>
          <w:b/>
          <w:bCs/>
          <w:sz w:val="24"/>
          <w:szCs w:val="24"/>
        </w:rPr>
        <w:t>4</w:t>
      </w:r>
      <w:r w:rsidRPr="00A257E4">
        <w:rPr>
          <w:rFonts w:ascii="Garamond" w:hAnsi="Garamond" w:cs="Arial"/>
          <w:b/>
          <w:bCs/>
          <w:sz w:val="24"/>
          <w:szCs w:val="24"/>
        </w:rPr>
        <w:t>. DA IMPUGNAÇÃO AO EDITAL E DO PEDIDO DE ESCLARECIMENTO</w:t>
      </w:r>
    </w:p>
    <w:p w14:paraId="69BEB450"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4</w:t>
      </w:r>
      <w:r w:rsidRPr="00912820">
        <w:rPr>
          <w:rFonts w:ascii="Garamond" w:hAnsi="Garamond" w:cs="Arial"/>
          <w:sz w:val="24"/>
          <w:szCs w:val="24"/>
        </w:rPr>
        <w:t xml:space="preserve">.1. Qualquer pessoa é parte legítima para impugnar este Edital por irregularidade na aplicação da Lei nº 14.133/2021, devendo protocolar o pedido até 3 (três) dias úteis antes da data da abertura do certame. </w:t>
      </w:r>
    </w:p>
    <w:p w14:paraId="54185D98"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4</w:t>
      </w:r>
      <w:r w:rsidRPr="00912820">
        <w:rPr>
          <w:rFonts w:ascii="Garamond" w:hAnsi="Garamond" w:cs="Arial"/>
          <w:sz w:val="24"/>
          <w:szCs w:val="24"/>
        </w:rPr>
        <w:t>.2. A impugnação e o pedido de esclarecimento poderão ser realizados por forma eletrônica através do próprio sistema eletrônico do pregão ou pelo e-mail indicado no quadro constante no preâmbulo deste edital.</w:t>
      </w:r>
    </w:p>
    <w:p w14:paraId="45CB65B6"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4</w:t>
      </w:r>
      <w:r w:rsidRPr="00912820">
        <w:rPr>
          <w:rFonts w:ascii="Garamond" w:hAnsi="Garamond" w:cs="Arial"/>
          <w:sz w:val="24"/>
          <w:szCs w:val="24"/>
        </w:rPr>
        <w:t>.3. A resposta à impugnação ou ao pedido de esclarecimento será divulgado no sítio eletrônico oficial do órgão promotor da licitação e no sistema eletrônico do pregão, no prazo de até 3 (três) dias úteis, limitado ao último dia útil anterior à data da abertura do certame.</w:t>
      </w:r>
    </w:p>
    <w:p w14:paraId="2709DAA0"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4</w:t>
      </w:r>
      <w:r w:rsidRPr="00912820">
        <w:rPr>
          <w:rFonts w:ascii="Garamond" w:hAnsi="Garamond" w:cs="Arial"/>
          <w:sz w:val="24"/>
          <w:szCs w:val="24"/>
        </w:rPr>
        <w:t>.4. As impugnações e pedidos de esclarecimentos não suspendem os prazos previstos no certame.</w:t>
      </w:r>
    </w:p>
    <w:p w14:paraId="4014E7FE"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4</w:t>
      </w:r>
      <w:r w:rsidRPr="00912820">
        <w:rPr>
          <w:rFonts w:ascii="Garamond" w:hAnsi="Garamond" w:cs="Arial"/>
          <w:sz w:val="24"/>
          <w:szCs w:val="24"/>
        </w:rPr>
        <w:t>.5. Acolhida a impugnação, será definida e publicada nova data para a realização do certame.</w:t>
      </w:r>
    </w:p>
    <w:p w14:paraId="7D14DA21" w14:textId="77777777" w:rsidR="00724877" w:rsidRPr="00A257E4" w:rsidRDefault="00724877" w:rsidP="00724877">
      <w:pPr>
        <w:spacing w:line="360" w:lineRule="auto"/>
        <w:jc w:val="both"/>
        <w:rPr>
          <w:rFonts w:ascii="Garamond" w:hAnsi="Garamond" w:cs="Arial"/>
          <w:b/>
          <w:bCs/>
          <w:sz w:val="24"/>
          <w:szCs w:val="24"/>
        </w:rPr>
      </w:pPr>
      <w:r w:rsidRPr="00A257E4">
        <w:rPr>
          <w:rFonts w:ascii="Garamond" w:hAnsi="Garamond" w:cs="Arial"/>
          <w:b/>
          <w:bCs/>
          <w:sz w:val="24"/>
          <w:szCs w:val="24"/>
        </w:rPr>
        <w:t>1</w:t>
      </w:r>
      <w:r>
        <w:rPr>
          <w:rFonts w:ascii="Garamond" w:hAnsi="Garamond" w:cs="Arial"/>
          <w:b/>
          <w:bCs/>
          <w:sz w:val="24"/>
          <w:szCs w:val="24"/>
        </w:rPr>
        <w:t>5</w:t>
      </w:r>
      <w:r w:rsidRPr="00A257E4">
        <w:rPr>
          <w:rFonts w:ascii="Garamond" w:hAnsi="Garamond" w:cs="Arial"/>
          <w:b/>
          <w:bCs/>
          <w:sz w:val="24"/>
          <w:szCs w:val="24"/>
        </w:rPr>
        <w:t>. DAS DISPOSIÇÕES GERAIS</w:t>
      </w:r>
    </w:p>
    <w:p w14:paraId="2401228B"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5</w:t>
      </w:r>
      <w:r w:rsidRPr="00912820">
        <w:rPr>
          <w:rFonts w:ascii="Garamond" w:hAnsi="Garamond" w:cs="Arial"/>
          <w:sz w:val="24"/>
          <w:szCs w:val="24"/>
        </w:rPr>
        <w:t>.1. Será divulgada ata da sessão pública no sistema eletrônico.</w:t>
      </w:r>
    </w:p>
    <w:p w14:paraId="5A970064"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5</w:t>
      </w:r>
      <w:r w:rsidRPr="00912820">
        <w:rPr>
          <w:rFonts w:ascii="Garamond" w:hAnsi="Garamond" w:cs="Arial"/>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F6EA9F"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5</w:t>
      </w:r>
      <w:r w:rsidRPr="00912820">
        <w:rPr>
          <w:rFonts w:ascii="Garamond" w:hAnsi="Garamond" w:cs="Arial"/>
          <w:sz w:val="24"/>
          <w:szCs w:val="24"/>
        </w:rPr>
        <w:t>.3. Todas as referências de tempo no Edital, no aviso e durante a sessão pública observarão o horário de Brasília - DF.</w:t>
      </w:r>
    </w:p>
    <w:p w14:paraId="3493BDFD"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5</w:t>
      </w:r>
      <w:r w:rsidRPr="00912820">
        <w:rPr>
          <w:rFonts w:ascii="Garamond" w:hAnsi="Garamond" w:cs="Arial"/>
          <w:sz w:val="24"/>
          <w:szCs w:val="24"/>
        </w:rPr>
        <w:t>.4. A homologação do resultado desta licitação não implicará direito à contratação.</w:t>
      </w:r>
    </w:p>
    <w:p w14:paraId="22EC5FDD"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5</w:t>
      </w:r>
      <w:r w:rsidRPr="00912820">
        <w:rPr>
          <w:rFonts w:ascii="Garamond" w:hAnsi="Garamond" w:cs="Arial"/>
          <w:sz w:val="24"/>
          <w:szCs w:val="24"/>
        </w:rPr>
        <w:t>.5. As normas disciplinadoras da licitação serão sempre interpretadas em favor da ampliação da disputa entre os interessados, desde que não comprometam o interesse da Administração, o princípio da isonomia, a finalidade e a segurança da contratação.</w:t>
      </w:r>
    </w:p>
    <w:p w14:paraId="612669AA"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lastRenderedPageBreak/>
        <w:t>1</w:t>
      </w:r>
      <w:r>
        <w:rPr>
          <w:rFonts w:ascii="Garamond" w:hAnsi="Garamond" w:cs="Arial"/>
          <w:sz w:val="24"/>
          <w:szCs w:val="24"/>
        </w:rPr>
        <w:t>5</w:t>
      </w:r>
      <w:r w:rsidRPr="00912820">
        <w:rPr>
          <w:rFonts w:ascii="Garamond" w:hAnsi="Garamond" w:cs="Arial"/>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19B08A6F"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5</w:t>
      </w:r>
      <w:r w:rsidRPr="00912820">
        <w:rPr>
          <w:rFonts w:ascii="Garamond" w:hAnsi="Garamond" w:cs="Arial"/>
          <w:sz w:val="24"/>
          <w:szCs w:val="24"/>
        </w:rPr>
        <w:t>.7. Na contagem dos prazos estabelecidos neste edital e seus Anexos, excluir-se-á o dia do início e incluir-se-á o do vencimento. Só se iniciam e vencem os prazos em dias de expediente na Administração.</w:t>
      </w:r>
    </w:p>
    <w:p w14:paraId="24BB787A"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5</w:t>
      </w:r>
      <w:r w:rsidRPr="00912820">
        <w:rPr>
          <w:rFonts w:ascii="Garamond" w:hAnsi="Garamond" w:cs="Arial"/>
          <w:sz w:val="24"/>
          <w:szCs w:val="24"/>
        </w:rPr>
        <w:t>.8. desatendimento de exigências formais não essenciais não importará o afastamento do licitante, desde que seja possível o aproveitamento do ato, observados os princípios da isonomia e do interesse público.</w:t>
      </w:r>
    </w:p>
    <w:p w14:paraId="4709A3FB"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5</w:t>
      </w:r>
      <w:r w:rsidRPr="00912820">
        <w:rPr>
          <w:rFonts w:ascii="Garamond" w:hAnsi="Garamond" w:cs="Arial"/>
          <w:sz w:val="24"/>
          <w:szCs w:val="24"/>
        </w:rPr>
        <w:t>.9. Em caso de divergência entre disposições deste Edital e de seus anexos ou demais peças que compõem o processo, prevalecerá as deste Edital.</w:t>
      </w:r>
    </w:p>
    <w:p w14:paraId="57E4AED8"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5</w:t>
      </w:r>
      <w:r w:rsidRPr="00912820">
        <w:rPr>
          <w:rFonts w:ascii="Garamond" w:hAnsi="Garamond" w:cs="Arial"/>
          <w:sz w:val="24"/>
          <w:szCs w:val="24"/>
        </w:rPr>
        <w:t>.10. Edital e seus anexos estão disponíveis, na íntegra, no Portal Nacional de Contratações Públicas (PNCP), no sítio oficial do órgão promotor da licitação e na plataforma eletrônico do pregão.</w:t>
      </w:r>
    </w:p>
    <w:p w14:paraId="7B148C6D"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5</w:t>
      </w:r>
      <w:r w:rsidRPr="00912820">
        <w:rPr>
          <w:rFonts w:ascii="Garamond" w:hAnsi="Garamond" w:cs="Arial"/>
          <w:sz w:val="24"/>
          <w:szCs w:val="24"/>
        </w:rPr>
        <w:t xml:space="preserve">.11. Integram este Edital, para todos os fins e efeitos, os seguintes anexos: </w:t>
      </w:r>
    </w:p>
    <w:p w14:paraId="5E5C2A61"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5</w:t>
      </w:r>
      <w:r w:rsidRPr="00912820">
        <w:rPr>
          <w:rFonts w:ascii="Garamond" w:hAnsi="Garamond" w:cs="Arial"/>
          <w:sz w:val="24"/>
          <w:szCs w:val="24"/>
        </w:rPr>
        <w:t>.11.1. ANEXO I - Termo de Referência</w:t>
      </w:r>
    </w:p>
    <w:p w14:paraId="10D2C3F3"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5</w:t>
      </w:r>
      <w:r w:rsidRPr="00912820">
        <w:rPr>
          <w:rFonts w:ascii="Garamond" w:hAnsi="Garamond" w:cs="Arial"/>
          <w:sz w:val="24"/>
          <w:szCs w:val="24"/>
        </w:rPr>
        <w:t>.11.2. ANEXO II – Documentos de Habilitação</w:t>
      </w:r>
    </w:p>
    <w:p w14:paraId="00B40CA9"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5</w:t>
      </w:r>
      <w:r w:rsidRPr="00912820">
        <w:rPr>
          <w:rFonts w:ascii="Garamond" w:hAnsi="Garamond" w:cs="Arial"/>
          <w:sz w:val="24"/>
          <w:szCs w:val="24"/>
        </w:rPr>
        <w:t>.11.3. ANEXO III – Modelo de Declaração</w:t>
      </w:r>
    </w:p>
    <w:p w14:paraId="16565888"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5</w:t>
      </w:r>
      <w:r w:rsidRPr="00912820">
        <w:rPr>
          <w:rFonts w:ascii="Garamond" w:hAnsi="Garamond" w:cs="Arial"/>
          <w:sz w:val="24"/>
          <w:szCs w:val="24"/>
        </w:rPr>
        <w:t>.11.4 ANEXO IV - Modelo de Declaração art. 4º, § 2º da Lei nº 14.133/2021</w:t>
      </w:r>
    </w:p>
    <w:p w14:paraId="098F2889" w14:textId="77777777" w:rsidR="00724877" w:rsidRPr="00912820" w:rsidRDefault="00724877" w:rsidP="00724877">
      <w:pPr>
        <w:spacing w:line="360" w:lineRule="auto"/>
        <w:jc w:val="both"/>
        <w:rPr>
          <w:rFonts w:ascii="Garamond" w:hAnsi="Garamond" w:cs="Arial"/>
          <w:sz w:val="24"/>
          <w:szCs w:val="24"/>
        </w:rPr>
      </w:pPr>
      <w:r w:rsidRPr="00912820">
        <w:rPr>
          <w:rFonts w:ascii="Garamond" w:hAnsi="Garamond" w:cs="Arial"/>
          <w:sz w:val="24"/>
          <w:szCs w:val="24"/>
        </w:rPr>
        <w:t>1</w:t>
      </w:r>
      <w:r>
        <w:rPr>
          <w:rFonts w:ascii="Garamond" w:hAnsi="Garamond" w:cs="Arial"/>
          <w:sz w:val="24"/>
          <w:szCs w:val="24"/>
        </w:rPr>
        <w:t>5</w:t>
      </w:r>
      <w:r w:rsidRPr="00912820">
        <w:rPr>
          <w:rFonts w:ascii="Garamond" w:hAnsi="Garamond" w:cs="Arial"/>
          <w:sz w:val="24"/>
          <w:szCs w:val="24"/>
        </w:rPr>
        <w:t>.11.5. ANEXO V – Minuta de Ata de Registro de Preços</w:t>
      </w:r>
    </w:p>
    <w:p w14:paraId="1841DCEB" w14:textId="77777777" w:rsidR="000B1ED7" w:rsidRDefault="000B1ED7" w:rsidP="00573DA0">
      <w:pPr>
        <w:spacing w:line="360" w:lineRule="auto"/>
        <w:jc w:val="center"/>
        <w:rPr>
          <w:rFonts w:ascii="Garamond" w:hAnsi="Garamond" w:cs="Arial"/>
          <w:sz w:val="24"/>
          <w:szCs w:val="24"/>
        </w:rPr>
      </w:pPr>
    </w:p>
    <w:p w14:paraId="246AC54D" w14:textId="42C21E02" w:rsidR="00A257E4" w:rsidRPr="00912820" w:rsidRDefault="00E54E4F" w:rsidP="00A257E4">
      <w:pPr>
        <w:spacing w:line="360" w:lineRule="auto"/>
        <w:jc w:val="center"/>
        <w:rPr>
          <w:rFonts w:ascii="Garamond" w:hAnsi="Garamond" w:cs="Arial"/>
          <w:sz w:val="24"/>
          <w:szCs w:val="24"/>
        </w:rPr>
      </w:pPr>
      <w:r w:rsidRPr="0085391E">
        <w:rPr>
          <w:rFonts w:ascii="Garamond" w:hAnsi="Garamond" w:cs="Arial"/>
          <w:sz w:val="24"/>
          <w:szCs w:val="24"/>
        </w:rPr>
        <w:t xml:space="preserve">Catanduva, </w:t>
      </w:r>
      <w:r w:rsidR="00ED397B">
        <w:rPr>
          <w:rFonts w:ascii="Garamond" w:hAnsi="Garamond" w:cs="Arial"/>
          <w:sz w:val="24"/>
          <w:szCs w:val="24"/>
        </w:rPr>
        <w:t xml:space="preserve">06 de abril </w:t>
      </w:r>
      <w:r w:rsidR="00A257E4" w:rsidRPr="0085391E">
        <w:rPr>
          <w:rFonts w:ascii="Garamond" w:hAnsi="Garamond" w:cs="Arial"/>
          <w:sz w:val="24"/>
          <w:szCs w:val="24"/>
        </w:rPr>
        <w:t>de 202</w:t>
      </w:r>
      <w:r w:rsidR="004657C8">
        <w:rPr>
          <w:rFonts w:ascii="Garamond" w:hAnsi="Garamond" w:cs="Arial"/>
          <w:sz w:val="24"/>
          <w:szCs w:val="24"/>
        </w:rPr>
        <w:t>6</w:t>
      </w:r>
      <w:r w:rsidR="00A257E4" w:rsidRPr="0085391E">
        <w:rPr>
          <w:rFonts w:ascii="Garamond" w:hAnsi="Garamond" w:cs="Arial"/>
          <w:sz w:val="24"/>
          <w:szCs w:val="24"/>
        </w:rPr>
        <w:t>.</w:t>
      </w:r>
      <w:r w:rsidR="00A257E4">
        <w:rPr>
          <w:rFonts w:ascii="Garamond" w:hAnsi="Garamond" w:cs="Arial"/>
          <w:sz w:val="24"/>
          <w:szCs w:val="24"/>
        </w:rPr>
        <w:t xml:space="preserve"> </w:t>
      </w:r>
    </w:p>
    <w:p w14:paraId="695E9E63" w14:textId="77777777" w:rsidR="000B1ED7" w:rsidRDefault="000B1ED7" w:rsidP="00573DA0">
      <w:pPr>
        <w:autoSpaceDE w:val="0"/>
        <w:autoSpaceDN w:val="0"/>
        <w:adjustRightInd w:val="0"/>
        <w:spacing w:after="0" w:line="240" w:lineRule="auto"/>
        <w:jc w:val="center"/>
        <w:rPr>
          <w:rFonts w:ascii="Garamond" w:hAnsi="Garamond"/>
          <w:b/>
          <w:sz w:val="24"/>
          <w:szCs w:val="24"/>
        </w:rPr>
      </w:pPr>
    </w:p>
    <w:p w14:paraId="0BB38884" w14:textId="77777777" w:rsidR="000B1ED7" w:rsidRDefault="000B1ED7" w:rsidP="00573DA0">
      <w:pPr>
        <w:autoSpaceDE w:val="0"/>
        <w:autoSpaceDN w:val="0"/>
        <w:adjustRightInd w:val="0"/>
        <w:spacing w:after="0" w:line="240" w:lineRule="auto"/>
        <w:jc w:val="center"/>
        <w:rPr>
          <w:rFonts w:ascii="Garamond" w:hAnsi="Garamond"/>
          <w:b/>
          <w:sz w:val="24"/>
          <w:szCs w:val="24"/>
        </w:rPr>
      </w:pPr>
    </w:p>
    <w:p w14:paraId="7B2DC8C5" w14:textId="77777777" w:rsidR="000B1ED7" w:rsidRDefault="000B1ED7" w:rsidP="00573DA0">
      <w:pPr>
        <w:autoSpaceDE w:val="0"/>
        <w:autoSpaceDN w:val="0"/>
        <w:adjustRightInd w:val="0"/>
        <w:spacing w:after="0" w:line="240" w:lineRule="auto"/>
        <w:jc w:val="center"/>
        <w:rPr>
          <w:rFonts w:ascii="Garamond" w:hAnsi="Garamond"/>
          <w:b/>
          <w:sz w:val="24"/>
          <w:szCs w:val="24"/>
        </w:rPr>
      </w:pPr>
    </w:p>
    <w:p w14:paraId="450C0B53" w14:textId="0188E109" w:rsidR="00E54E4F" w:rsidRPr="00912820" w:rsidRDefault="00E54E4F" w:rsidP="00573DA0">
      <w:pPr>
        <w:autoSpaceDE w:val="0"/>
        <w:autoSpaceDN w:val="0"/>
        <w:adjustRightInd w:val="0"/>
        <w:spacing w:after="0" w:line="240" w:lineRule="auto"/>
        <w:jc w:val="center"/>
        <w:rPr>
          <w:rFonts w:ascii="Garamond" w:hAnsi="Garamond" w:cs="TT1A9t00"/>
          <w:b/>
          <w:sz w:val="24"/>
          <w:szCs w:val="24"/>
        </w:rPr>
      </w:pPr>
      <w:r w:rsidRPr="00912820">
        <w:rPr>
          <w:rFonts w:ascii="Garamond" w:hAnsi="Garamond"/>
          <w:b/>
          <w:sz w:val="24"/>
          <w:szCs w:val="24"/>
        </w:rPr>
        <w:t>SILVIO CESAR SARTORELLO</w:t>
      </w:r>
    </w:p>
    <w:p w14:paraId="7A1B3C8D" w14:textId="77777777" w:rsidR="00E54E4F" w:rsidRPr="00912820" w:rsidRDefault="00E54E4F" w:rsidP="00573DA0">
      <w:pPr>
        <w:autoSpaceDE w:val="0"/>
        <w:autoSpaceDN w:val="0"/>
        <w:adjustRightInd w:val="0"/>
        <w:spacing w:after="0" w:line="240" w:lineRule="auto"/>
        <w:jc w:val="center"/>
        <w:rPr>
          <w:rFonts w:ascii="Garamond" w:hAnsi="Garamond" w:cs="TT1A9t00"/>
          <w:bCs/>
          <w:sz w:val="24"/>
          <w:szCs w:val="24"/>
        </w:rPr>
      </w:pPr>
      <w:r w:rsidRPr="00912820">
        <w:rPr>
          <w:rFonts w:ascii="Garamond" w:hAnsi="Garamond" w:cs="TT1A9t00"/>
          <w:bCs/>
          <w:sz w:val="24"/>
          <w:szCs w:val="24"/>
        </w:rPr>
        <w:t>Presidente do CONSIRC</w:t>
      </w:r>
    </w:p>
    <w:p w14:paraId="33ADAC6F" w14:textId="4864230B" w:rsidR="00EB2396" w:rsidRPr="00912820" w:rsidRDefault="00EB2396" w:rsidP="008337A0">
      <w:pPr>
        <w:rPr>
          <w:rFonts w:ascii="Garamond" w:hAnsi="Garamond" w:cs="Arial"/>
          <w:sz w:val="24"/>
          <w:szCs w:val="24"/>
        </w:rPr>
      </w:pPr>
      <w:r w:rsidRPr="00912820">
        <w:rPr>
          <w:rFonts w:ascii="Garamond" w:hAnsi="Garamond" w:cs="Arial"/>
          <w:sz w:val="24"/>
          <w:szCs w:val="24"/>
        </w:rPr>
        <w:br w:type="page"/>
      </w:r>
    </w:p>
    <w:p w14:paraId="28BCED13" w14:textId="0065069D" w:rsidR="00EB2396" w:rsidRPr="00B957F2" w:rsidRDefault="00EB2396" w:rsidP="00EB2396">
      <w:pPr>
        <w:spacing w:line="360" w:lineRule="auto"/>
        <w:jc w:val="center"/>
        <w:rPr>
          <w:rFonts w:ascii="Garamond" w:hAnsi="Garamond" w:cs="Arial"/>
          <w:sz w:val="24"/>
          <w:szCs w:val="24"/>
        </w:rPr>
      </w:pPr>
      <w:r w:rsidRPr="00B957F2">
        <w:rPr>
          <w:rFonts w:ascii="Garamond" w:hAnsi="Garamond" w:cs="Arial"/>
          <w:b/>
          <w:bCs/>
          <w:sz w:val="24"/>
          <w:szCs w:val="24"/>
        </w:rPr>
        <w:lastRenderedPageBreak/>
        <w:t xml:space="preserve">PROCESSO ADMINISTRATIVO N.º </w:t>
      </w:r>
      <w:r w:rsidR="005F6F52">
        <w:rPr>
          <w:rFonts w:ascii="Garamond" w:hAnsi="Garamond" w:cs="Arial"/>
          <w:b/>
          <w:bCs/>
          <w:sz w:val="24"/>
          <w:szCs w:val="24"/>
        </w:rPr>
        <w:t>026/2026</w:t>
      </w:r>
    </w:p>
    <w:p w14:paraId="72DFC811" w14:textId="4F6B935E" w:rsidR="00EB2396" w:rsidRPr="00912820" w:rsidRDefault="00EB2396" w:rsidP="00EB2396">
      <w:pPr>
        <w:spacing w:line="360" w:lineRule="auto"/>
        <w:jc w:val="center"/>
        <w:rPr>
          <w:rFonts w:ascii="Garamond" w:hAnsi="Garamond" w:cs="Arial"/>
          <w:sz w:val="24"/>
          <w:szCs w:val="24"/>
        </w:rPr>
      </w:pPr>
      <w:r w:rsidRPr="00B957F2">
        <w:rPr>
          <w:rFonts w:ascii="Garamond" w:hAnsi="Garamond" w:cs="Arial"/>
          <w:b/>
          <w:bCs/>
          <w:sz w:val="24"/>
          <w:szCs w:val="24"/>
        </w:rPr>
        <w:t xml:space="preserve">PREGÃO ELETRÔNICO Nº </w:t>
      </w:r>
      <w:r w:rsidR="005F6F52">
        <w:rPr>
          <w:rFonts w:ascii="Garamond" w:hAnsi="Garamond" w:cs="Arial"/>
          <w:b/>
          <w:bCs/>
          <w:sz w:val="24"/>
          <w:szCs w:val="24"/>
        </w:rPr>
        <w:t>002/2026</w:t>
      </w:r>
    </w:p>
    <w:p w14:paraId="0E0B3009" w14:textId="77777777" w:rsidR="00EB2396" w:rsidRPr="00912820" w:rsidRDefault="00EB2396" w:rsidP="00EB2396">
      <w:pPr>
        <w:spacing w:line="360" w:lineRule="auto"/>
        <w:jc w:val="center"/>
        <w:rPr>
          <w:rFonts w:ascii="Garamond" w:hAnsi="Garamond" w:cs="Arial"/>
          <w:sz w:val="24"/>
          <w:szCs w:val="24"/>
        </w:rPr>
      </w:pPr>
      <w:r w:rsidRPr="00912820">
        <w:rPr>
          <w:rFonts w:ascii="Garamond" w:hAnsi="Garamond" w:cs="Arial"/>
          <w:b/>
          <w:bCs/>
          <w:sz w:val="24"/>
          <w:szCs w:val="24"/>
        </w:rPr>
        <w:t>ANEXO I – TERMO DE REFERÊNCIA</w:t>
      </w:r>
    </w:p>
    <w:p w14:paraId="5E3E867C" w14:textId="2DFB7007" w:rsidR="00EB2396" w:rsidRPr="002F0A95" w:rsidRDefault="00EB2396" w:rsidP="002F0A95">
      <w:pPr>
        <w:pStyle w:val="PargrafodaLista"/>
        <w:numPr>
          <w:ilvl w:val="0"/>
          <w:numId w:val="4"/>
        </w:numPr>
        <w:spacing w:line="360" w:lineRule="auto"/>
        <w:jc w:val="both"/>
        <w:rPr>
          <w:rFonts w:ascii="Garamond" w:hAnsi="Garamond" w:cs="Arial"/>
          <w:b/>
          <w:bCs/>
          <w:sz w:val="24"/>
          <w:szCs w:val="24"/>
        </w:rPr>
      </w:pPr>
      <w:r w:rsidRPr="002F0A95">
        <w:rPr>
          <w:rFonts w:ascii="Garamond" w:hAnsi="Garamond" w:cs="Arial"/>
          <w:b/>
          <w:bCs/>
          <w:sz w:val="24"/>
          <w:szCs w:val="24"/>
        </w:rPr>
        <w:t xml:space="preserve">OBJETO </w:t>
      </w:r>
    </w:p>
    <w:p w14:paraId="29CCE7D7" w14:textId="6B8992A5" w:rsidR="00F50D3F" w:rsidRDefault="00ED397B" w:rsidP="00F50D3F">
      <w:pPr>
        <w:pStyle w:val="PargrafodaLista"/>
        <w:spacing w:line="360" w:lineRule="auto"/>
        <w:jc w:val="both"/>
        <w:rPr>
          <w:rFonts w:ascii="Garamond" w:hAnsi="Garamond" w:cs="Arial"/>
          <w:b/>
          <w:bCs/>
          <w:sz w:val="24"/>
          <w:szCs w:val="24"/>
        </w:rPr>
      </w:pPr>
      <w:r>
        <w:rPr>
          <w:rFonts w:ascii="Garamond" w:hAnsi="Garamond" w:cs="Arial"/>
          <w:b/>
          <w:bCs/>
          <w:sz w:val="24"/>
          <w:szCs w:val="24"/>
        </w:rPr>
        <w:t>REGISTRO DE PREÇOS PARA AQUISIÇÃO FUTURA E PARCELADA DE MATERIAIS DE EXPEDIENTE PARA ATENDER AS NECESSIDADES DO CONSIRC</w:t>
      </w:r>
      <w:r w:rsidR="00C43CAF" w:rsidRPr="002F0A95">
        <w:rPr>
          <w:rFonts w:ascii="Garamond" w:hAnsi="Garamond" w:cs="Arial"/>
          <w:b/>
          <w:bCs/>
          <w:sz w:val="24"/>
          <w:szCs w:val="24"/>
        </w:rPr>
        <w:t xml:space="preserve"> </w:t>
      </w:r>
    </w:p>
    <w:p w14:paraId="7D1F1563" w14:textId="77777777" w:rsidR="00F50D3F" w:rsidRDefault="00F50D3F" w:rsidP="00F50D3F">
      <w:pPr>
        <w:pStyle w:val="PargrafodaLista"/>
        <w:spacing w:line="360" w:lineRule="auto"/>
        <w:jc w:val="both"/>
        <w:rPr>
          <w:rFonts w:ascii="Garamond" w:hAnsi="Garamond" w:cs="Arial"/>
          <w:b/>
          <w:bCs/>
          <w:sz w:val="24"/>
          <w:szCs w:val="24"/>
        </w:rPr>
      </w:pPr>
    </w:p>
    <w:p w14:paraId="444047A0" w14:textId="3EB42189" w:rsidR="00EB2396" w:rsidRPr="00F50D3F" w:rsidRDefault="00F50D3F" w:rsidP="00F50D3F">
      <w:pPr>
        <w:pStyle w:val="PargrafodaLista"/>
        <w:numPr>
          <w:ilvl w:val="0"/>
          <w:numId w:val="4"/>
        </w:numPr>
        <w:spacing w:line="360" w:lineRule="auto"/>
        <w:jc w:val="both"/>
        <w:rPr>
          <w:rFonts w:ascii="Garamond" w:hAnsi="Garamond" w:cs="Arial"/>
          <w:b/>
          <w:bCs/>
          <w:sz w:val="24"/>
          <w:szCs w:val="24"/>
        </w:rPr>
      </w:pPr>
      <w:r>
        <w:rPr>
          <w:rFonts w:ascii="Garamond" w:hAnsi="Garamond" w:cs="Arial"/>
          <w:b/>
          <w:bCs/>
          <w:sz w:val="24"/>
          <w:szCs w:val="24"/>
        </w:rPr>
        <w:t xml:space="preserve"> </w:t>
      </w:r>
      <w:r w:rsidR="00EB2396" w:rsidRPr="00F50D3F">
        <w:rPr>
          <w:rFonts w:ascii="Garamond" w:hAnsi="Garamond" w:cs="Arial"/>
          <w:b/>
          <w:bCs/>
          <w:sz w:val="24"/>
          <w:szCs w:val="24"/>
        </w:rPr>
        <w:t>FUNDAMENTAÇÃO DA CONTRATAÇÃO</w:t>
      </w:r>
      <w:r w:rsidR="00EB2396" w:rsidRPr="00F50D3F">
        <w:rPr>
          <w:rFonts w:ascii="Garamond" w:hAnsi="Garamond" w:cs="Arial"/>
          <w:sz w:val="24"/>
          <w:szCs w:val="24"/>
        </w:rPr>
        <w:t xml:space="preserve"> </w:t>
      </w:r>
    </w:p>
    <w:p w14:paraId="71089DB0" w14:textId="385187FF" w:rsidR="00EB2396"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Antecedeu a elaboração do presente Termo de referência o </w:t>
      </w:r>
      <w:r w:rsidRPr="0085391E">
        <w:rPr>
          <w:rFonts w:ascii="Garamond" w:hAnsi="Garamond" w:cs="Arial"/>
          <w:sz w:val="24"/>
          <w:szCs w:val="24"/>
        </w:rPr>
        <w:t xml:space="preserve">Estudo Técnico Preliminar </w:t>
      </w:r>
      <w:r w:rsidR="006526FF" w:rsidRPr="0085391E">
        <w:rPr>
          <w:rFonts w:ascii="Garamond" w:hAnsi="Garamond" w:cs="Arial"/>
          <w:sz w:val="24"/>
          <w:szCs w:val="24"/>
        </w:rPr>
        <w:t>–</w:t>
      </w:r>
      <w:r w:rsidRPr="0085391E">
        <w:rPr>
          <w:rFonts w:ascii="Garamond" w:hAnsi="Garamond" w:cs="Arial"/>
          <w:sz w:val="24"/>
          <w:szCs w:val="24"/>
        </w:rPr>
        <w:t xml:space="preserve"> </w:t>
      </w:r>
      <w:r w:rsidR="005F6F52">
        <w:rPr>
          <w:rFonts w:ascii="Garamond" w:hAnsi="Garamond" w:cs="Arial"/>
          <w:sz w:val="24"/>
          <w:szCs w:val="24"/>
        </w:rPr>
        <w:t>026/2026</w:t>
      </w:r>
      <w:r w:rsidRPr="00912820">
        <w:rPr>
          <w:rFonts w:ascii="Garamond" w:hAnsi="Garamond" w:cs="Arial"/>
          <w:sz w:val="24"/>
          <w:szCs w:val="24"/>
        </w:rPr>
        <w:t xml:space="preserve">, que analisando as opções de mercado, acabou por concluir que a melhor solução para atendimento da necessidade de dispensação de </w:t>
      </w:r>
      <w:r w:rsidR="00596FE3">
        <w:rPr>
          <w:rFonts w:ascii="Garamond" w:hAnsi="Garamond" w:cs="Arial"/>
          <w:sz w:val="24"/>
          <w:szCs w:val="24"/>
        </w:rPr>
        <w:t>uniformes</w:t>
      </w:r>
      <w:r w:rsidR="00596FE3" w:rsidRPr="00912820">
        <w:rPr>
          <w:rFonts w:ascii="Garamond" w:hAnsi="Garamond" w:cs="Arial"/>
          <w:sz w:val="24"/>
          <w:szCs w:val="24"/>
        </w:rPr>
        <w:t xml:space="preserve"> é</w:t>
      </w:r>
      <w:r w:rsidRPr="00912820">
        <w:rPr>
          <w:rFonts w:ascii="Garamond" w:hAnsi="Garamond" w:cs="Arial"/>
          <w:sz w:val="24"/>
          <w:szCs w:val="24"/>
        </w:rPr>
        <w:t xml:space="preserve"> a aquisição através de certame licitatório para registro de preços, com critério de julgamento de menor preço por item. </w:t>
      </w:r>
    </w:p>
    <w:p w14:paraId="71079B5A" w14:textId="728A18EB" w:rsidR="002F0A95" w:rsidRDefault="002F0A95" w:rsidP="002F0A95">
      <w:pPr>
        <w:pStyle w:val="PargrafodaLista"/>
        <w:numPr>
          <w:ilvl w:val="0"/>
          <w:numId w:val="4"/>
        </w:numPr>
        <w:spacing w:line="360" w:lineRule="auto"/>
        <w:jc w:val="both"/>
        <w:rPr>
          <w:rFonts w:ascii="Garamond" w:hAnsi="Garamond" w:cs="Arial"/>
          <w:b/>
          <w:bCs/>
          <w:sz w:val="24"/>
          <w:szCs w:val="24"/>
        </w:rPr>
      </w:pPr>
      <w:r w:rsidRPr="002F0A95">
        <w:rPr>
          <w:rFonts w:ascii="Garamond" w:hAnsi="Garamond" w:cs="Arial"/>
          <w:b/>
          <w:bCs/>
          <w:sz w:val="24"/>
          <w:szCs w:val="24"/>
        </w:rPr>
        <w:t xml:space="preserve">JUSTIFICATIVA </w:t>
      </w:r>
    </w:p>
    <w:p w14:paraId="6A6CA318" w14:textId="77777777" w:rsidR="00ED397B" w:rsidRPr="00ED397B" w:rsidRDefault="00ED397B" w:rsidP="00ED397B">
      <w:pPr>
        <w:spacing w:line="360" w:lineRule="auto"/>
        <w:ind w:firstLine="360"/>
        <w:jc w:val="both"/>
        <w:rPr>
          <w:rFonts w:ascii="Garamond" w:hAnsi="Garamond"/>
          <w:sz w:val="24"/>
          <w:szCs w:val="24"/>
        </w:rPr>
      </w:pPr>
      <w:r w:rsidRPr="00ED397B">
        <w:rPr>
          <w:rFonts w:ascii="Garamond" w:hAnsi="Garamond"/>
          <w:sz w:val="24"/>
          <w:szCs w:val="24"/>
        </w:rPr>
        <w:t>A realização deste Registro de Preços é justificada pela necessidade de aquisição parcelada de materiais de expediente, com o objetivo de atender às demandas dos serviços do Consórcio Intermunicipal de Saúde da Região de Catanduva (Consirc).</w:t>
      </w:r>
    </w:p>
    <w:p w14:paraId="64B9B073" w14:textId="77777777" w:rsidR="00ED397B" w:rsidRPr="00ED397B" w:rsidRDefault="00ED397B" w:rsidP="00ED397B">
      <w:pPr>
        <w:spacing w:line="360" w:lineRule="auto"/>
        <w:ind w:firstLine="360"/>
        <w:jc w:val="both"/>
        <w:rPr>
          <w:rFonts w:ascii="Garamond" w:hAnsi="Garamond"/>
          <w:sz w:val="24"/>
          <w:szCs w:val="24"/>
        </w:rPr>
      </w:pPr>
      <w:r w:rsidRPr="00ED397B">
        <w:rPr>
          <w:rFonts w:ascii="Garamond" w:hAnsi="Garamond"/>
          <w:sz w:val="24"/>
          <w:szCs w:val="24"/>
        </w:rPr>
        <w:t>A aquisição dos materiais de expediente é essencial para garantir o bom andamento das atividades rotineiras, que envolvem a elaboração de documentos administrativos, organização de arquivos, protocolos, ofícios, entre outros. Tais materiais são indispensáveis para o funcionamento adequado das funções administrativas do Consórcio.</w:t>
      </w:r>
    </w:p>
    <w:p w14:paraId="22FF04D4" w14:textId="42B318B9" w:rsidR="00F87552" w:rsidRPr="00F87552" w:rsidRDefault="00ED397B" w:rsidP="00ED397B">
      <w:pPr>
        <w:spacing w:line="360" w:lineRule="auto"/>
        <w:ind w:firstLine="360"/>
        <w:jc w:val="both"/>
        <w:rPr>
          <w:rFonts w:ascii="Garamond" w:hAnsi="Garamond" w:cs="Arial"/>
          <w:b/>
          <w:bCs/>
          <w:sz w:val="24"/>
          <w:szCs w:val="24"/>
        </w:rPr>
      </w:pPr>
      <w:r w:rsidRPr="00ED397B">
        <w:rPr>
          <w:rFonts w:ascii="Garamond" w:hAnsi="Garamond"/>
          <w:sz w:val="24"/>
          <w:szCs w:val="24"/>
        </w:rPr>
        <w:t>A ausência desses insumos comprometeria diretamente o andamento das atividades do Consórcio, impactando negativamente tanto o trabalho administrativo.</w:t>
      </w:r>
      <w:r w:rsidR="0085391E">
        <w:rPr>
          <w:rFonts w:ascii="Garamond" w:hAnsi="Garamond" w:cs="Arial"/>
          <w:b/>
          <w:bCs/>
          <w:sz w:val="24"/>
          <w:szCs w:val="24"/>
        </w:rPr>
        <w:br w:type="page"/>
      </w:r>
      <w:r w:rsidR="00F50D3F">
        <w:rPr>
          <w:rFonts w:ascii="Garamond" w:hAnsi="Garamond" w:cs="Arial"/>
          <w:b/>
          <w:bCs/>
          <w:sz w:val="24"/>
          <w:szCs w:val="24"/>
        </w:rPr>
        <w:lastRenderedPageBreak/>
        <w:t>4</w:t>
      </w:r>
      <w:r w:rsidR="00EB2396" w:rsidRPr="00B957F2">
        <w:rPr>
          <w:rFonts w:ascii="Garamond" w:hAnsi="Garamond" w:cs="Arial"/>
          <w:b/>
          <w:bCs/>
          <w:sz w:val="24"/>
          <w:szCs w:val="24"/>
        </w:rPr>
        <w:t>. ESPECIFICAÇÃO DO OBJETO</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1"/>
        <w:gridCol w:w="2358"/>
        <w:gridCol w:w="2714"/>
        <w:gridCol w:w="983"/>
        <w:gridCol w:w="1076"/>
        <w:gridCol w:w="2421"/>
      </w:tblGrid>
      <w:tr w:rsidR="00D23484" w:rsidRPr="0040026F" w14:paraId="77B5B7A2" w14:textId="77777777" w:rsidTr="008578BC">
        <w:trPr>
          <w:trHeight w:val="328"/>
        </w:trPr>
        <w:tc>
          <w:tcPr>
            <w:tcW w:w="791" w:type="dxa"/>
            <w:shd w:val="clear" w:color="auto" w:fill="auto"/>
            <w:noWrap/>
            <w:hideMark/>
          </w:tcPr>
          <w:p w14:paraId="4DC6043A" w14:textId="77777777" w:rsidR="00D23484" w:rsidRPr="006F4B36" w:rsidRDefault="00D23484" w:rsidP="008578BC">
            <w:pPr>
              <w:spacing w:after="0" w:line="240" w:lineRule="auto"/>
              <w:jc w:val="center"/>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ITEM</w:t>
            </w:r>
          </w:p>
        </w:tc>
        <w:tc>
          <w:tcPr>
            <w:tcW w:w="2358" w:type="dxa"/>
            <w:shd w:val="clear" w:color="auto" w:fill="auto"/>
            <w:hideMark/>
          </w:tcPr>
          <w:p w14:paraId="409CF95D" w14:textId="77777777" w:rsidR="00D23484" w:rsidRPr="006F4B36" w:rsidRDefault="00D23484" w:rsidP="008578BC">
            <w:pPr>
              <w:spacing w:after="0" w:line="240" w:lineRule="auto"/>
              <w:jc w:val="center"/>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PRODUTO</w:t>
            </w:r>
          </w:p>
        </w:tc>
        <w:tc>
          <w:tcPr>
            <w:tcW w:w="2714" w:type="dxa"/>
            <w:shd w:val="clear" w:color="auto" w:fill="auto"/>
            <w:hideMark/>
          </w:tcPr>
          <w:p w14:paraId="61174BE3" w14:textId="77777777" w:rsidR="00D23484" w:rsidRPr="00F47981" w:rsidRDefault="00D23484" w:rsidP="008578BC">
            <w:pPr>
              <w:spacing w:after="0" w:line="240" w:lineRule="auto"/>
              <w:jc w:val="center"/>
              <w:rPr>
                <w:rFonts w:ascii="Garamond" w:eastAsia="Times New Roman" w:hAnsi="Garamond" w:cs="Calibri"/>
                <w:b/>
                <w:bCs/>
                <w:color w:val="000000"/>
                <w:sz w:val="24"/>
                <w:szCs w:val="24"/>
                <w:lang w:eastAsia="pt-BR"/>
              </w:rPr>
            </w:pPr>
            <w:r w:rsidRPr="00F47981">
              <w:rPr>
                <w:rFonts w:ascii="Garamond" w:eastAsia="Times New Roman" w:hAnsi="Garamond" w:cs="Calibri"/>
                <w:b/>
                <w:bCs/>
                <w:color w:val="000000"/>
                <w:sz w:val="24"/>
                <w:szCs w:val="24"/>
                <w:lang w:eastAsia="pt-BR"/>
              </w:rPr>
              <w:t>DESCRIÇÃO</w:t>
            </w:r>
          </w:p>
        </w:tc>
        <w:tc>
          <w:tcPr>
            <w:tcW w:w="983" w:type="dxa"/>
            <w:shd w:val="clear" w:color="auto" w:fill="auto"/>
            <w:noWrap/>
            <w:hideMark/>
          </w:tcPr>
          <w:p w14:paraId="55C71AE8" w14:textId="77777777" w:rsidR="00D23484" w:rsidRPr="00F47981" w:rsidRDefault="00D23484" w:rsidP="008578BC">
            <w:pPr>
              <w:spacing w:after="0" w:line="240" w:lineRule="auto"/>
              <w:jc w:val="center"/>
              <w:rPr>
                <w:rFonts w:ascii="Garamond" w:eastAsia="Times New Roman" w:hAnsi="Garamond" w:cs="Calibri"/>
                <w:b/>
                <w:bCs/>
                <w:color w:val="000000"/>
                <w:sz w:val="24"/>
                <w:szCs w:val="24"/>
                <w:lang w:eastAsia="pt-BR"/>
              </w:rPr>
            </w:pPr>
            <w:r w:rsidRPr="00F47981">
              <w:rPr>
                <w:rFonts w:ascii="Garamond" w:eastAsia="Times New Roman" w:hAnsi="Garamond" w:cs="Calibri"/>
                <w:b/>
                <w:bCs/>
                <w:color w:val="000000"/>
                <w:sz w:val="24"/>
                <w:szCs w:val="24"/>
                <w:lang w:eastAsia="pt-BR"/>
              </w:rPr>
              <w:t>UN</w:t>
            </w:r>
          </w:p>
        </w:tc>
        <w:tc>
          <w:tcPr>
            <w:tcW w:w="1076" w:type="dxa"/>
            <w:shd w:val="clear" w:color="auto" w:fill="auto"/>
            <w:noWrap/>
            <w:hideMark/>
          </w:tcPr>
          <w:p w14:paraId="52600F25" w14:textId="77777777" w:rsidR="00D23484" w:rsidRPr="00F47981" w:rsidRDefault="00D23484" w:rsidP="008578BC">
            <w:pPr>
              <w:spacing w:after="0" w:line="240" w:lineRule="auto"/>
              <w:jc w:val="center"/>
              <w:rPr>
                <w:rFonts w:ascii="Garamond" w:eastAsia="Times New Roman" w:hAnsi="Garamond" w:cs="Calibri"/>
                <w:b/>
                <w:bCs/>
                <w:color w:val="000000"/>
                <w:sz w:val="24"/>
                <w:szCs w:val="24"/>
                <w:lang w:eastAsia="pt-BR"/>
              </w:rPr>
            </w:pPr>
            <w:r w:rsidRPr="00F47981">
              <w:rPr>
                <w:rFonts w:ascii="Garamond" w:eastAsia="Times New Roman" w:hAnsi="Garamond" w:cs="Calibri"/>
                <w:b/>
                <w:bCs/>
                <w:color w:val="000000"/>
                <w:sz w:val="24"/>
                <w:szCs w:val="24"/>
                <w:lang w:eastAsia="pt-BR"/>
              </w:rPr>
              <w:t>QTDE</w:t>
            </w:r>
          </w:p>
        </w:tc>
        <w:tc>
          <w:tcPr>
            <w:tcW w:w="2421" w:type="dxa"/>
            <w:shd w:val="clear" w:color="auto" w:fill="auto"/>
            <w:noWrap/>
            <w:hideMark/>
          </w:tcPr>
          <w:p w14:paraId="4A31E89D" w14:textId="77777777" w:rsidR="00D23484" w:rsidRPr="00F47981" w:rsidRDefault="00D23484" w:rsidP="008578BC">
            <w:pPr>
              <w:spacing w:after="0" w:line="240" w:lineRule="auto"/>
              <w:jc w:val="center"/>
              <w:rPr>
                <w:rFonts w:ascii="Garamond" w:eastAsia="Times New Roman" w:hAnsi="Garamond" w:cs="Calibri"/>
                <w:b/>
                <w:bCs/>
                <w:color w:val="000000"/>
                <w:sz w:val="24"/>
                <w:szCs w:val="24"/>
                <w:lang w:eastAsia="pt-BR"/>
              </w:rPr>
            </w:pPr>
            <w:r w:rsidRPr="00F47981">
              <w:rPr>
                <w:rFonts w:ascii="Garamond" w:eastAsia="Times New Roman" w:hAnsi="Garamond" w:cs="Calibri"/>
                <w:b/>
                <w:bCs/>
                <w:color w:val="000000"/>
                <w:sz w:val="24"/>
                <w:szCs w:val="24"/>
                <w:lang w:eastAsia="pt-BR"/>
              </w:rPr>
              <w:t>AMOSTRA</w:t>
            </w:r>
          </w:p>
        </w:tc>
      </w:tr>
      <w:tr w:rsidR="00D23484" w:rsidRPr="0040026F" w14:paraId="7EE54CCF" w14:textId="77777777" w:rsidTr="008578BC">
        <w:trPr>
          <w:trHeight w:val="1968"/>
        </w:trPr>
        <w:tc>
          <w:tcPr>
            <w:tcW w:w="791" w:type="dxa"/>
            <w:shd w:val="clear" w:color="auto" w:fill="auto"/>
            <w:noWrap/>
          </w:tcPr>
          <w:p w14:paraId="1152B193"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1</w:t>
            </w:r>
          </w:p>
        </w:tc>
        <w:tc>
          <w:tcPr>
            <w:tcW w:w="2358" w:type="dxa"/>
            <w:shd w:val="clear" w:color="auto" w:fill="auto"/>
          </w:tcPr>
          <w:p w14:paraId="2C730149"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APAGADOR QUADRO BRANCO</w:t>
            </w:r>
          </w:p>
        </w:tc>
        <w:tc>
          <w:tcPr>
            <w:tcW w:w="2714" w:type="dxa"/>
            <w:shd w:val="clear" w:color="FFFFFF" w:fill="FFFFFF"/>
          </w:tcPr>
          <w:p w14:paraId="53051FCA" w14:textId="77777777" w:rsidR="00D23484"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 xml:space="preserve">Material base: feltro; </w:t>
            </w:r>
          </w:p>
          <w:p w14:paraId="06A17329" w14:textId="77777777" w:rsidR="00D23484" w:rsidRDefault="00D23484" w:rsidP="008578BC">
            <w:pPr>
              <w:spacing w:after="0" w:line="240" w:lineRule="auto"/>
              <w:jc w:val="both"/>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M</w:t>
            </w:r>
            <w:r w:rsidRPr="0040026F">
              <w:rPr>
                <w:rFonts w:ascii="Garamond" w:eastAsia="Times New Roman" w:hAnsi="Garamond" w:cs="Calibri"/>
                <w:color w:val="000000"/>
                <w:sz w:val="24"/>
                <w:szCs w:val="24"/>
                <w:lang w:eastAsia="pt-BR"/>
              </w:rPr>
              <w:t>aterial</w:t>
            </w:r>
            <w:r>
              <w:rPr>
                <w:rFonts w:ascii="Garamond" w:eastAsia="Times New Roman" w:hAnsi="Garamond" w:cs="Calibri"/>
                <w:color w:val="000000"/>
                <w:sz w:val="24"/>
                <w:szCs w:val="24"/>
                <w:lang w:eastAsia="pt-BR"/>
              </w:rPr>
              <w:t xml:space="preserve"> </w:t>
            </w:r>
            <w:r w:rsidRPr="0040026F">
              <w:rPr>
                <w:rFonts w:ascii="Garamond" w:eastAsia="Times New Roman" w:hAnsi="Garamond" w:cs="Calibri"/>
                <w:color w:val="000000"/>
                <w:sz w:val="24"/>
                <w:szCs w:val="24"/>
                <w:lang w:eastAsia="pt-BR"/>
              </w:rPr>
              <w:t xml:space="preserve">corpo: plástico; </w:t>
            </w:r>
            <w:r>
              <w:rPr>
                <w:rFonts w:ascii="Garamond" w:eastAsia="Times New Roman" w:hAnsi="Garamond" w:cs="Calibri"/>
                <w:color w:val="000000"/>
                <w:sz w:val="24"/>
                <w:szCs w:val="24"/>
                <w:lang w:eastAsia="pt-BR"/>
              </w:rPr>
              <w:t>C</w:t>
            </w:r>
            <w:r w:rsidRPr="0040026F">
              <w:rPr>
                <w:rFonts w:ascii="Garamond" w:eastAsia="Times New Roman" w:hAnsi="Garamond" w:cs="Calibri"/>
                <w:color w:val="000000"/>
                <w:sz w:val="24"/>
                <w:szCs w:val="24"/>
                <w:lang w:eastAsia="pt-BR"/>
              </w:rPr>
              <w:t xml:space="preserve">omprimento:15 cm; </w:t>
            </w:r>
          </w:p>
          <w:p w14:paraId="7ACB9926" w14:textId="77777777" w:rsidR="00D23484" w:rsidRDefault="00D23484" w:rsidP="008578BC">
            <w:pPr>
              <w:spacing w:after="0" w:line="240" w:lineRule="auto"/>
              <w:jc w:val="both"/>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L</w:t>
            </w:r>
            <w:r w:rsidRPr="0040026F">
              <w:rPr>
                <w:rFonts w:ascii="Garamond" w:eastAsia="Times New Roman" w:hAnsi="Garamond" w:cs="Calibri"/>
                <w:color w:val="000000"/>
                <w:sz w:val="24"/>
                <w:szCs w:val="24"/>
                <w:lang w:eastAsia="pt-BR"/>
              </w:rPr>
              <w:t xml:space="preserve">argura: 15cm; </w:t>
            </w:r>
          </w:p>
          <w:p w14:paraId="6FBF3BEA"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A</w:t>
            </w:r>
            <w:r w:rsidRPr="0040026F">
              <w:rPr>
                <w:rFonts w:ascii="Garamond" w:eastAsia="Times New Roman" w:hAnsi="Garamond" w:cs="Calibri"/>
                <w:color w:val="000000"/>
                <w:sz w:val="24"/>
                <w:szCs w:val="24"/>
                <w:lang w:eastAsia="pt-BR"/>
              </w:rPr>
              <w:t>ltura: 5cm</w:t>
            </w:r>
            <w:r>
              <w:rPr>
                <w:rFonts w:ascii="Garamond" w:eastAsia="Times New Roman" w:hAnsi="Garamond" w:cs="Calibri"/>
                <w:color w:val="000000"/>
                <w:sz w:val="24"/>
                <w:szCs w:val="24"/>
                <w:lang w:eastAsia="pt-BR"/>
              </w:rPr>
              <w:t>.</w:t>
            </w:r>
          </w:p>
        </w:tc>
        <w:tc>
          <w:tcPr>
            <w:tcW w:w="983" w:type="dxa"/>
            <w:shd w:val="clear" w:color="auto" w:fill="auto"/>
            <w:noWrap/>
          </w:tcPr>
          <w:p w14:paraId="166A7C9E"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0E3B6F93"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5</w:t>
            </w:r>
          </w:p>
        </w:tc>
        <w:tc>
          <w:tcPr>
            <w:tcW w:w="2421" w:type="dxa"/>
            <w:shd w:val="clear" w:color="auto" w:fill="auto"/>
            <w:noWrap/>
          </w:tcPr>
          <w:p w14:paraId="19341A65"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63941715" w14:textId="77777777" w:rsidTr="008578BC">
        <w:trPr>
          <w:trHeight w:val="1968"/>
        </w:trPr>
        <w:tc>
          <w:tcPr>
            <w:tcW w:w="791" w:type="dxa"/>
            <w:shd w:val="clear" w:color="auto" w:fill="auto"/>
            <w:noWrap/>
          </w:tcPr>
          <w:p w14:paraId="3DC0A346"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2</w:t>
            </w:r>
          </w:p>
        </w:tc>
        <w:tc>
          <w:tcPr>
            <w:tcW w:w="2358" w:type="dxa"/>
            <w:shd w:val="clear" w:color="auto" w:fill="auto"/>
          </w:tcPr>
          <w:p w14:paraId="22449ADC"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APONTADOR COM DEPOSITO</w:t>
            </w:r>
          </w:p>
        </w:tc>
        <w:tc>
          <w:tcPr>
            <w:tcW w:w="2714" w:type="dxa"/>
            <w:shd w:val="clear" w:color="FFFFFF" w:fill="FFFFFF"/>
          </w:tcPr>
          <w:p w14:paraId="3CF5A903" w14:textId="77777777" w:rsidR="00D23484" w:rsidRDefault="00D23484" w:rsidP="008578BC">
            <w:pPr>
              <w:spacing w:after="0" w:line="240" w:lineRule="auto"/>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Lâmina em aço temperado; material: plástico transparente; retangular;</w:t>
            </w:r>
          </w:p>
          <w:p w14:paraId="3761AFAF" w14:textId="77777777" w:rsidR="00D23484" w:rsidRPr="0040026F" w:rsidRDefault="00D23484" w:rsidP="008578BC">
            <w:pPr>
              <w:spacing w:after="0" w:line="240" w:lineRule="auto"/>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D</w:t>
            </w:r>
            <w:r w:rsidRPr="0040026F">
              <w:rPr>
                <w:rFonts w:ascii="Garamond" w:eastAsia="Times New Roman" w:hAnsi="Garamond" w:cs="Calibri"/>
                <w:color w:val="000000"/>
                <w:sz w:val="24"/>
                <w:szCs w:val="24"/>
                <w:lang w:eastAsia="pt-BR"/>
              </w:rPr>
              <w:t>imensões mínimas: 4,50cm x 1,50cm.</w:t>
            </w:r>
          </w:p>
        </w:tc>
        <w:tc>
          <w:tcPr>
            <w:tcW w:w="983" w:type="dxa"/>
            <w:shd w:val="clear" w:color="auto" w:fill="auto"/>
            <w:noWrap/>
          </w:tcPr>
          <w:p w14:paraId="399D8D03"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6C378E05"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5</w:t>
            </w:r>
          </w:p>
        </w:tc>
        <w:tc>
          <w:tcPr>
            <w:tcW w:w="2421" w:type="dxa"/>
            <w:shd w:val="clear" w:color="auto" w:fill="auto"/>
            <w:noWrap/>
          </w:tcPr>
          <w:p w14:paraId="2A503F2B"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2A35CC6A" w14:textId="77777777" w:rsidTr="008578BC">
        <w:trPr>
          <w:trHeight w:val="1968"/>
        </w:trPr>
        <w:tc>
          <w:tcPr>
            <w:tcW w:w="791" w:type="dxa"/>
            <w:shd w:val="clear" w:color="auto" w:fill="auto"/>
            <w:noWrap/>
          </w:tcPr>
          <w:p w14:paraId="43465EE4"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3</w:t>
            </w:r>
          </w:p>
        </w:tc>
        <w:tc>
          <w:tcPr>
            <w:tcW w:w="2358" w:type="dxa"/>
            <w:shd w:val="clear" w:color="auto" w:fill="auto"/>
          </w:tcPr>
          <w:p w14:paraId="7DB317A2"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BATERIA 1,5V PARA TERMOMETRO DIGITAL (AG3-LR41)</w:t>
            </w:r>
          </w:p>
        </w:tc>
        <w:tc>
          <w:tcPr>
            <w:tcW w:w="2714" w:type="dxa"/>
            <w:shd w:val="clear" w:color="FFFFFF" w:fill="FFFFFF"/>
          </w:tcPr>
          <w:p w14:paraId="5A9E94A4"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Especificações técnicas</w:t>
            </w:r>
          </w:p>
          <w:p w14:paraId="10B93BE9"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Linha alcalina (não é recarregável)</w:t>
            </w:r>
          </w:p>
          <w:p w14:paraId="2D3C1570"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 xml:space="preserve">Tamanho: lr41 5,4 x 11,6 mm </w:t>
            </w:r>
          </w:p>
          <w:p w14:paraId="750F4193"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 xml:space="preserve">Peso: lr41 0,0006 kg </w:t>
            </w:r>
          </w:p>
          <w:p w14:paraId="6553A713"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Voltagem 1.5v</w:t>
            </w:r>
          </w:p>
          <w:p w14:paraId="553D7BB6"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Forma: botão</w:t>
            </w:r>
            <w:r>
              <w:rPr>
                <w:rFonts w:ascii="Garamond" w:eastAsia="Times New Roman" w:hAnsi="Garamond" w:cs="Calibri"/>
                <w:color w:val="000000"/>
                <w:sz w:val="24"/>
                <w:szCs w:val="24"/>
                <w:lang w:eastAsia="pt-BR"/>
              </w:rPr>
              <w:t>.</w:t>
            </w:r>
          </w:p>
        </w:tc>
        <w:tc>
          <w:tcPr>
            <w:tcW w:w="983" w:type="dxa"/>
            <w:shd w:val="clear" w:color="auto" w:fill="auto"/>
            <w:noWrap/>
          </w:tcPr>
          <w:p w14:paraId="32BFDFF7"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05FFE153"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20</w:t>
            </w:r>
          </w:p>
        </w:tc>
        <w:tc>
          <w:tcPr>
            <w:tcW w:w="2421" w:type="dxa"/>
            <w:shd w:val="clear" w:color="auto" w:fill="auto"/>
            <w:noWrap/>
          </w:tcPr>
          <w:p w14:paraId="4473D16B"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0C655FF6" w14:textId="77777777" w:rsidTr="008578BC">
        <w:trPr>
          <w:trHeight w:val="1968"/>
        </w:trPr>
        <w:tc>
          <w:tcPr>
            <w:tcW w:w="791" w:type="dxa"/>
            <w:shd w:val="clear" w:color="auto" w:fill="auto"/>
            <w:noWrap/>
          </w:tcPr>
          <w:p w14:paraId="6CEFD07A"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4</w:t>
            </w:r>
          </w:p>
        </w:tc>
        <w:tc>
          <w:tcPr>
            <w:tcW w:w="2358" w:type="dxa"/>
            <w:shd w:val="clear" w:color="auto" w:fill="auto"/>
          </w:tcPr>
          <w:p w14:paraId="471DCD95"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BATERIA LITIO CR 123A – DEA</w:t>
            </w:r>
          </w:p>
        </w:tc>
        <w:tc>
          <w:tcPr>
            <w:tcW w:w="2714" w:type="dxa"/>
            <w:shd w:val="clear" w:color="FFFFFF" w:fill="FFFFFF"/>
          </w:tcPr>
          <w:p w14:paraId="5D64B14E"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Bateria de lítio, 3v, CR123A</w:t>
            </w:r>
            <w:r>
              <w:rPr>
                <w:rFonts w:ascii="Garamond" w:eastAsia="Times New Roman" w:hAnsi="Garamond" w:cs="Calibri"/>
                <w:color w:val="000000"/>
                <w:sz w:val="24"/>
                <w:szCs w:val="24"/>
                <w:lang w:eastAsia="pt-BR"/>
              </w:rPr>
              <w:t>.</w:t>
            </w:r>
          </w:p>
        </w:tc>
        <w:tc>
          <w:tcPr>
            <w:tcW w:w="983" w:type="dxa"/>
            <w:shd w:val="clear" w:color="auto" w:fill="auto"/>
            <w:noWrap/>
          </w:tcPr>
          <w:p w14:paraId="7AF2F7EA"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561DD281"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150</w:t>
            </w:r>
          </w:p>
        </w:tc>
        <w:tc>
          <w:tcPr>
            <w:tcW w:w="2421" w:type="dxa"/>
            <w:shd w:val="clear" w:color="auto" w:fill="auto"/>
            <w:noWrap/>
          </w:tcPr>
          <w:p w14:paraId="51217A80"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3D3918C7" w14:textId="77777777" w:rsidTr="008578BC">
        <w:trPr>
          <w:trHeight w:val="1968"/>
        </w:trPr>
        <w:tc>
          <w:tcPr>
            <w:tcW w:w="791" w:type="dxa"/>
            <w:shd w:val="clear" w:color="auto" w:fill="auto"/>
            <w:noWrap/>
          </w:tcPr>
          <w:p w14:paraId="281F2394"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5</w:t>
            </w:r>
          </w:p>
        </w:tc>
        <w:tc>
          <w:tcPr>
            <w:tcW w:w="2358" w:type="dxa"/>
            <w:shd w:val="clear" w:color="auto" w:fill="auto"/>
          </w:tcPr>
          <w:p w14:paraId="4DA4BBFB"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BATERIA TIPO MOEDA DE 3V</w:t>
            </w:r>
          </w:p>
        </w:tc>
        <w:tc>
          <w:tcPr>
            <w:tcW w:w="2714" w:type="dxa"/>
            <w:shd w:val="clear" w:color="FFFFFF" w:fill="FFFFFF"/>
          </w:tcPr>
          <w:p w14:paraId="43CC7682"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Bateria tipo moeda com tensão de 3 volts</w:t>
            </w:r>
            <w:r>
              <w:rPr>
                <w:rFonts w:ascii="Garamond" w:eastAsia="Times New Roman" w:hAnsi="Garamond" w:cs="Calibri"/>
                <w:color w:val="000000"/>
                <w:sz w:val="24"/>
                <w:szCs w:val="24"/>
                <w:lang w:eastAsia="pt-BR"/>
              </w:rPr>
              <w:t>;</w:t>
            </w:r>
            <w:r w:rsidRPr="0040026F">
              <w:rPr>
                <w:rFonts w:ascii="Garamond" w:eastAsia="Times New Roman" w:hAnsi="Garamond" w:cs="Calibri"/>
                <w:color w:val="000000"/>
                <w:sz w:val="24"/>
                <w:szCs w:val="24"/>
                <w:lang w:eastAsia="pt-BR"/>
              </w:rPr>
              <w:t xml:space="preserve"> tipo cr2032</w:t>
            </w:r>
            <w:r>
              <w:rPr>
                <w:rFonts w:ascii="Garamond" w:eastAsia="Times New Roman" w:hAnsi="Garamond" w:cs="Calibri"/>
                <w:color w:val="000000"/>
                <w:sz w:val="24"/>
                <w:szCs w:val="24"/>
                <w:lang w:eastAsia="pt-BR"/>
              </w:rPr>
              <w:t>;</w:t>
            </w:r>
            <w:r w:rsidRPr="0040026F">
              <w:rPr>
                <w:rFonts w:ascii="Garamond" w:eastAsia="Times New Roman" w:hAnsi="Garamond" w:cs="Calibri"/>
                <w:color w:val="000000"/>
                <w:sz w:val="24"/>
                <w:szCs w:val="24"/>
                <w:lang w:eastAsia="pt-BR"/>
              </w:rPr>
              <w:t xml:space="preserve"> </w:t>
            </w:r>
            <w:proofErr w:type="spellStart"/>
            <w:r w:rsidRPr="0040026F">
              <w:rPr>
                <w:rFonts w:ascii="Garamond" w:eastAsia="Times New Roman" w:hAnsi="Garamond" w:cs="Calibri"/>
                <w:color w:val="000000"/>
                <w:sz w:val="24"/>
                <w:szCs w:val="24"/>
                <w:lang w:eastAsia="pt-BR"/>
              </w:rPr>
              <w:t>lithium</w:t>
            </w:r>
            <w:proofErr w:type="spellEnd"/>
            <w:r w:rsidRPr="0040026F">
              <w:rPr>
                <w:rFonts w:ascii="Garamond" w:eastAsia="Times New Roman" w:hAnsi="Garamond" w:cs="Calibri"/>
                <w:color w:val="000000"/>
                <w:sz w:val="24"/>
                <w:szCs w:val="24"/>
                <w:lang w:eastAsia="pt-BR"/>
              </w:rPr>
              <w:t>.</w:t>
            </w:r>
          </w:p>
        </w:tc>
        <w:tc>
          <w:tcPr>
            <w:tcW w:w="983" w:type="dxa"/>
            <w:shd w:val="clear" w:color="auto" w:fill="auto"/>
            <w:noWrap/>
          </w:tcPr>
          <w:p w14:paraId="15EB2967"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79A01587"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15</w:t>
            </w:r>
          </w:p>
        </w:tc>
        <w:tc>
          <w:tcPr>
            <w:tcW w:w="2421" w:type="dxa"/>
            <w:shd w:val="clear" w:color="auto" w:fill="auto"/>
            <w:noWrap/>
          </w:tcPr>
          <w:p w14:paraId="0D66D654"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6B8A7E15" w14:textId="77777777" w:rsidTr="008578BC">
        <w:trPr>
          <w:trHeight w:val="1968"/>
        </w:trPr>
        <w:tc>
          <w:tcPr>
            <w:tcW w:w="791" w:type="dxa"/>
            <w:shd w:val="clear" w:color="auto" w:fill="auto"/>
            <w:noWrap/>
          </w:tcPr>
          <w:p w14:paraId="52784FFA"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6</w:t>
            </w:r>
          </w:p>
        </w:tc>
        <w:tc>
          <w:tcPr>
            <w:tcW w:w="2358" w:type="dxa"/>
            <w:shd w:val="clear" w:color="auto" w:fill="auto"/>
          </w:tcPr>
          <w:p w14:paraId="6CA100CF"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BLOCO DE PAPEL AUTOADESIVO GRANDE COLORIDO</w:t>
            </w:r>
          </w:p>
        </w:tc>
        <w:tc>
          <w:tcPr>
            <w:tcW w:w="2714" w:type="dxa"/>
            <w:shd w:val="clear" w:color="FFFFFF" w:fill="FFFFFF"/>
          </w:tcPr>
          <w:p w14:paraId="77A900FA" w14:textId="77777777" w:rsidR="00D23484"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 xml:space="preserve">Tipo anote cola; auto adesivo; embalagem com 100 folhas 76x102 mm; </w:t>
            </w:r>
          </w:p>
          <w:p w14:paraId="299779B9"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C</w:t>
            </w:r>
            <w:r w:rsidRPr="0040026F">
              <w:rPr>
                <w:rFonts w:ascii="Garamond" w:eastAsia="Times New Roman" w:hAnsi="Garamond" w:cs="Calibri"/>
                <w:color w:val="000000"/>
                <w:sz w:val="24"/>
                <w:szCs w:val="24"/>
                <w:lang w:eastAsia="pt-BR"/>
              </w:rPr>
              <w:t>ores: amarelo, azul, laranja, rosa, verde, roxo.</w:t>
            </w:r>
          </w:p>
        </w:tc>
        <w:tc>
          <w:tcPr>
            <w:tcW w:w="983" w:type="dxa"/>
            <w:shd w:val="clear" w:color="auto" w:fill="auto"/>
            <w:noWrap/>
          </w:tcPr>
          <w:p w14:paraId="33256E46"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3E043285"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300</w:t>
            </w:r>
          </w:p>
        </w:tc>
        <w:tc>
          <w:tcPr>
            <w:tcW w:w="2421" w:type="dxa"/>
            <w:shd w:val="clear" w:color="auto" w:fill="auto"/>
            <w:noWrap/>
          </w:tcPr>
          <w:p w14:paraId="4212EFE8"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1815FD7F" w14:textId="77777777" w:rsidTr="008578BC">
        <w:trPr>
          <w:trHeight w:val="1968"/>
        </w:trPr>
        <w:tc>
          <w:tcPr>
            <w:tcW w:w="791" w:type="dxa"/>
            <w:shd w:val="clear" w:color="auto" w:fill="auto"/>
            <w:noWrap/>
          </w:tcPr>
          <w:p w14:paraId="3B13CD90"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lastRenderedPageBreak/>
              <w:t>7</w:t>
            </w:r>
          </w:p>
        </w:tc>
        <w:tc>
          <w:tcPr>
            <w:tcW w:w="2358" w:type="dxa"/>
            <w:shd w:val="clear" w:color="auto" w:fill="auto"/>
          </w:tcPr>
          <w:p w14:paraId="01C1D061"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BLOCO DE PAPEL AUTOADESIVO PEQUENO COM 4 UN COLORIDO</w:t>
            </w:r>
          </w:p>
        </w:tc>
        <w:tc>
          <w:tcPr>
            <w:tcW w:w="2714" w:type="dxa"/>
            <w:shd w:val="clear" w:color="FFFFFF" w:fill="FFFFFF"/>
          </w:tcPr>
          <w:p w14:paraId="0363BC29" w14:textId="77777777" w:rsidR="00D23484"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Tipo anote cola; auto adesivo; embalagem</w:t>
            </w:r>
            <w:r>
              <w:rPr>
                <w:rFonts w:ascii="Garamond" w:eastAsia="Times New Roman" w:hAnsi="Garamond" w:cs="Calibri"/>
                <w:color w:val="000000"/>
                <w:sz w:val="24"/>
                <w:szCs w:val="24"/>
                <w:lang w:eastAsia="pt-BR"/>
              </w:rPr>
              <w:t xml:space="preserve"> com </w:t>
            </w:r>
            <w:r w:rsidRPr="0040026F">
              <w:rPr>
                <w:rFonts w:ascii="Garamond" w:eastAsia="Times New Roman" w:hAnsi="Garamond" w:cs="Calibri"/>
                <w:color w:val="000000"/>
                <w:sz w:val="24"/>
                <w:szCs w:val="24"/>
                <w:lang w:eastAsia="pt-BR"/>
              </w:rPr>
              <w:t xml:space="preserve">04 blocos com 100 folhas 38x50 mm. </w:t>
            </w:r>
          </w:p>
          <w:p w14:paraId="243616BD"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Cores variadas</w:t>
            </w:r>
            <w:r>
              <w:rPr>
                <w:rFonts w:ascii="Garamond" w:eastAsia="Times New Roman" w:hAnsi="Garamond" w:cs="Calibri"/>
                <w:color w:val="000000"/>
                <w:sz w:val="24"/>
                <w:szCs w:val="24"/>
                <w:lang w:eastAsia="pt-BR"/>
              </w:rPr>
              <w:t>.</w:t>
            </w:r>
          </w:p>
        </w:tc>
        <w:tc>
          <w:tcPr>
            <w:tcW w:w="983" w:type="dxa"/>
            <w:shd w:val="clear" w:color="auto" w:fill="auto"/>
            <w:noWrap/>
          </w:tcPr>
          <w:p w14:paraId="4A1310B7"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PCT</w:t>
            </w:r>
          </w:p>
        </w:tc>
        <w:tc>
          <w:tcPr>
            <w:tcW w:w="1076" w:type="dxa"/>
            <w:shd w:val="clear" w:color="auto" w:fill="auto"/>
            <w:noWrap/>
          </w:tcPr>
          <w:p w14:paraId="587512AF"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50</w:t>
            </w:r>
          </w:p>
        </w:tc>
        <w:tc>
          <w:tcPr>
            <w:tcW w:w="2421" w:type="dxa"/>
            <w:shd w:val="clear" w:color="auto" w:fill="auto"/>
            <w:noWrap/>
          </w:tcPr>
          <w:p w14:paraId="1E5AAFC6"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5A9B208E" w14:textId="77777777" w:rsidTr="008578BC">
        <w:trPr>
          <w:trHeight w:val="1968"/>
        </w:trPr>
        <w:tc>
          <w:tcPr>
            <w:tcW w:w="791" w:type="dxa"/>
            <w:shd w:val="clear" w:color="auto" w:fill="auto"/>
            <w:noWrap/>
          </w:tcPr>
          <w:p w14:paraId="1EAABE51"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8</w:t>
            </w:r>
          </w:p>
        </w:tc>
        <w:tc>
          <w:tcPr>
            <w:tcW w:w="2358" w:type="dxa"/>
            <w:shd w:val="clear" w:color="auto" w:fill="auto"/>
          </w:tcPr>
          <w:p w14:paraId="1753E05A"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BOBINA TERMICA AMARELA P/ RELOGIO DE PONTO 1 VIA</w:t>
            </w:r>
          </w:p>
        </w:tc>
        <w:tc>
          <w:tcPr>
            <w:tcW w:w="2714" w:type="dxa"/>
            <w:shd w:val="clear" w:color="FFFFFF" w:fill="FFFFFF"/>
          </w:tcPr>
          <w:p w14:paraId="07D295A5"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Bobina t</w:t>
            </w:r>
            <w:r>
              <w:rPr>
                <w:rFonts w:ascii="Garamond" w:eastAsia="Times New Roman" w:hAnsi="Garamond" w:cs="Calibri"/>
                <w:color w:val="000000"/>
                <w:sz w:val="24"/>
                <w:szCs w:val="24"/>
                <w:lang w:eastAsia="pt-BR"/>
              </w:rPr>
              <w:t>é</w:t>
            </w:r>
            <w:r w:rsidRPr="0040026F">
              <w:rPr>
                <w:rFonts w:ascii="Garamond" w:eastAsia="Times New Roman" w:hAnsi="Garamond" w:cs="Calibri"/>
                <w:color w:val="000000"/>
                <w:sz w:val="24"/>
                <w:szCs w:val="24"/>
                <w:lang w:eastAsia="pt-BR"/>
              </w:rPr>
              <w:t>rmica medindo 57mmx300mx12mm</w:t>
            </w:r>
            <w:r>
              <w:rPr>
                <w:rFonts w:ascii="Garamond" w:eastAsia="Times New Roman" w:hAnsi="Garamond" w:cs="Calibri"/>
                <w:color w:val="000000"/>
                <w:sz w:val="24"/>
                <w:szCs w:val="24"/>
                <w:lang w:eastAsia="pt-BR"/>
              </w:rPr>
              <w:t>.</w:t>
            </w:r>
          </w:p>
        </w:tc>
        <w:tc>
          <w:tcPr>
            <w:tcW w:w="983" w:type="dxa"/>
            <w:shd w:val="clear" w:color="auto" w:fill="auto"/>
            <w:noWrap/>
          </w:tcPr>
          <w:p w14:paraId="34C39037"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4D806D70"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CD0DEE">
              <w:rPr>
                <w:rFonts w:ascii="Garamond" w:eastAsia="Times New Roman" w:hAnsi="Garamond" w:cs="Calibri"/>
                <w:sz w:val="24"/>
                <w:szCs w:val="24"/>
                <w:lang w:eastAsia="pt-BR"/>
              </w:rPr>
              <w:t>300</w:t>
            </w:r>
          </w:p>
        </w:tc>
        <w:tc>
          <w:tcPr>
            <w:tcW w:w="2421" w:type="dxa"/>
            <w:shd w:val="clear" w:color="auto" w:fill="auto"/>
            <w:noWrap/>
          </w:tcPr>
          <w:p w14:paraId="52F34B43"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39B30BBF" w14:textId="77777777" w:rsidTr="008578BC">
        <w:trPr>
          <w:trHeight w:val="1968"/>
        </w:trPr>
        <w:tc>
          <w:tcPr>
            <w:tcW w:w="791" w:type="dxa"/>
            <w:shd w:val="clear" w:color="auto" w:fill="auto"/>
            <w:noWrap/>
          </w:tcPr>
          <w:p w14:paraId="0C3CD1EA"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9</w:t>
            </w:r>
          </w:p>
        </w:tc>
        <w:tc>
          <w:tcPr>
            <w:tcW w:w="2358" w:type="dxa"/>
            <w:shd w:val="clear" w:color="auto" w:fill="auto"/>
          </w:tcPr>
          <w:p w14:paraId="144DA7D2"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BORRACHA ESCOLAR BRANCA</w:t>
            </w:r>
          </w:p>
        </w:tc>
        <w:tc>
          <w:tcPr>
            <w:tcW w:w="2714" w:type="dxa"/>
            <w:shd w:val="clear" w:color="FFFFFF" w:fill="FFFFFF"/>
          </w:tcPr>
          <w:p w14:paraId="022BE468" w14:textId="77777777" w:rsidR="00D23484" w:rsidRPr="00D008D6"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 xml:space="preserve">B-60 PARA LAPIS; </w:t>
            </w:r>
            <w:r>
              <w:rPr>
                <w:rFonts w:ascii="Garamond" w:eastAsia="Times New Roman" w:hAnsi="Garamond" w:cs="Calibri"/>
                <w:color w:val="000000"/>
                <w:sz w:val="24"/>
                <w:szCs w:val="24"/>
                <w:lang w:eastAsia="pt-BR"/>
              </w:rPr>
              <w:t>Tamanho</w:t>
            </w:r>
            <w:r w:rsidRPr="0040026F">
              <w:rPr>
                <w:rFonts w:ascii="Garamond" w:eastAsia="Times New Roman" w:hAnsi="Garamond" w:cs="Calibri"/>
                <w:color w:val="000000"/>
                <w:sz w:val="24"/>
                <w:szCs w:val="24"/>
                <w:lang w:eastAsia="pt-BR"/>
              </w:rPr>
              <w:t>: 31 x 20 x 6 mm.</w:t>
            </w:r>
            <w:r>
              <w:rPr>
                <w:rFonts w:ascii="Garamond" w:eastAsia="Times New Roman" w:hAnsi="Garamond" w:cs="Calibri"/>
                <w:color w:val="000000"/>
                <w:sz w:val="24"/>
                <w:szCs w:val="24"/>
                <w:lang w:eastAsia="pt-BR"/>
              </w:rPr>
              <w:t xml:space="preserve"> </w:t>
            </w:r>
            <w:r w:rsidRPr="00D008D6">
              <w:rPr>
                <w:rFonts w:ascii="Garamond" w:eastAsia="Times New Roman" w:hAnsi="Garamond" w:cs="Calibri"/>
                <w:sz w:val="24"/>
                <w:szCs w:val="24"/>
                <w:lang w:eastAsia="pt-BR"/>
              </w:rPr>
              <w:t>Material sintético de alta qualidade, isenta de PVC, indicada para apagar escrita a lápis grafite, não borra, não danifica o papel e apresenta baixo índice de resíduos, com capa protetora ergonômica.</w:t>
            </w:r>
          </w:p>
          <w:p w14:paraId="68E61756" w14:textId="77777777" w:rsidR="00D23484" w:rsidRDefault="00D23484" w:rsidP="008578BC">
            <w:pPr>
              <w:spacing w:after="0" w:line="240" w:lineRule="auto"/>
              <w:jc w:val="both"/>
              <w:rPr>
                <w:rFonts w:ascii="Garamond" w:eastAsia="Times New Roman" w:hAnsi="Garamond" w:cs="Calibri"/>
                <w:color w:val="000000"/>
                <w:sz w:val="24"/>
                <w:szCs w:val="24"/>
                <w:lang w:eastAsia="pt-BR"/>
              </w:rPr>
            </w:pPr>
          </w:p>
          <w:p w14:paraId="5E1A28DE"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p>
        </w:tc>
        <w:tc>
          <w:tcPr>
            <w:tcW w:w="983" w:type="dxa"/>
            <w:shd w:val="clear" w:color="auto" w:fill="auto"/>
            <w:noWrap/>
          </w:tcPr>
          <w:p w14:paraId="2C9EA956"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5DD3162B"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40</w:t>
            </w:r>
          </w:p>
        </w:tc>
        <w:tc>
          <w:tcPr>
            <w:tcW w:w="2421" w:type="dxa"/>
            <w:shd w:val="clear" w:color="auto" w:fill="auto"/>
            <w:noWrap/>
          </w:tcPr>
          <w:p w14:paraId="060645DE"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48957157" w14:textId="77777777" w:rsidTr="008578BC">
        <w:trPr>
          <w:trHeight w:val="1968"/>
        </w:trPr>
        <w:tc>
          <w:tcPr>
            <w:tcW w:w="791" w:type="dxa"/>
            <w:shd w:val="clear" w:color="auto" w:fill="auto"/>
            <w:noWrap/>
          </w:tcPr>
          <w:p w14:paraId="24D67DC6"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10</w:t>
            </w:r>
          </w:p>
        </w:tc>
        <w:tc>
          <w:tcPr>
            <w:tcW w:w="2358" w:type="dxa"/>
            <w:shd w:val="clear" w:color="auto" w:fill="auto"/>
          </w:tcPr>
          <w:p w14:paraId="53A3D12C"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CADERNO ESPIRAL CAPA DURA 200FLS</w:t>
            </w:r>
          </w:p>
        </w:tc>
        <w:tc>
          <w:tcPr>
            <w:tcW w:w="2714" w:type="dxa"/>
            <w:shd w:val="clear" w:color="FFFFFF" w:fill="FFFFFF"/>
          </w:tcPr>
          <w:p w14:paraId="4E9C6052"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Tipo universitário; 10 matérias; 200 folhas; com dimensões aproximadas 200mm x 275mm; gramatura mínima de 56 g/n2.</w:t>
            </w:r>
          </w:p>
        </w:tc>
        <w:tc>
          <w:tcPr>
            <w:tcW w:w="983" w:type="dxa"/>
            <w:shd w:val="clear" w:color="auto" w:fill="auto"/>
            <w:noWrap/>
          </w:tcPr>
          <w:p w14:paraId="602813BC"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7C8A0D5A"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5</w:t>
            </w:r>
          </w:p>
        </w:tc>
        <w:tc>
          <w:tcPr>
            <w:tcW w:w="2421" w:type="dxa"/>
            <w:shd w:val="clear" w:color="auto" w:fill="auto"/>
            <w:noWrap/>
          </w:tcPr>
          <w:p w14:paraId="572F31C7"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73365B30" w14:textId="77777777" w:rsidTr="008578BC">
        <w:trPr>
          <w:trHeight w:val="1968"/>
        </w:trPr>
        <w:tc>
          <w:tcPr>
            <w:tcW w:w="791" w:type="dxa"/>
            <w:shd w:val="clear" w:color="auto" w:fill="auto"/>
            <w:noWrap/>
          </w:tcPr>
          <w:p w14:paraId="2829EC7A"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11</w:t>
            </w:r>
          </w:p>
        </w:tc>
        <w:tc>
          <w:tcPr>
            <w:tcW w:w="2358" w:type="dxa"/>
            <w:shd w:val="clear" w:color="auto" w:fill="auto"/>
          </w:tcPr>
          <w:p w14:paraId="6B61BDF0"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CADERNO ESPIRAL CAPA DURA 96FLS</w:t>
            </w:r>
          </w:p>
        </w:tc>
        <w:tc>
          <w:tcPr>
            <w:tcW w:w="2714" w:type="dxa"/>
            <w:shd w:val="clear" w:color="FFFFFF" w:fill="FFFFFF"/>
          </w:tcPr>
          <w:p w14:paraId="1FC0942E"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 xml:space="preserve">Tipo universitário; 01 matéria; 96 folhas; com dimensões aproximadas </w:t>
            </w:r>
            <w:r>
              <w:rPr>
                <w:rFonts w:ascii="Garamond" w:eastAsia="Times New Roman" w:hAnsi="Garamond" w:cs="Calibri"/>
                <w:color w:val="000000"/>
                <w:sz w:val="24"/>
                <w:szCs w:val="24"/>
                <w:lang w:eastAsia="pt-BR"/>
              </w:rPr>
              <w:t>200mm</w:t>
            </w:r>
            <w:r w:rsidRPr="0040026F">
              <w:rPr>
                <w:rFonts w:ascii="Garamond" w:eastAsia="Times New Roman" w:hAnsi="Garamond" w:cs="Calibri"/>
                <w:color w:val="000000"/>
                <w:sz w:val="24"/>
                <w:szCs w:val="24"/>
                <w:lang w:eastAsia="pt-BR"/>
              </w:rPr>
              <w:t xml:space="preserve"> x 2</w:t>
            </w:r>
            <w:r>
              <w:rPr>
                <w:rFonts w:ascii="Garamond" w:eastAsia="Times New Roman" w:hAnsi="Garamond" w:cs="Calibri"/>
                <w:color w:val="000000"/>
                <w:sz w:val="24"/>
                <w:szCs w:val="24"/>
                <w:lang w:eastAsia="pt-BR"/>
              </w:rPr>
              <w:t>75</w:t>
            </w:r>
            <w:r w:rsidRPr="0040026F">
              <w:rPr>
                <w:rFonts w:ascii="Garamond" w:eastAsia="Times New Roman" w:hAnsi="Garamond" w:cs="Calibri"/>
                <w:color w:val="000000"/>
                <w:sz w:val="24"/>
                <w:szCs w:val="24"/>
                <w:lang w:eastAsia="pt-BR"/>
              </w:rPr>
              <w:t>mm; gramatura mínima de 56 g/n2</w:t>
            </w:r>
            <w:r>
              <w:rPr>
                <w:rFonts w:ascii="Garamond" w:eastAsia="Times New Roman" w:hAnsi="Garamond" w:cs="Calibri"/>
                <w:color w:val="000000"/>
                <w:sz w:val="24"/>
                <w:szCs w:val="24"/>
                <w:lang w:eastAsia="pt-BR"/>
              </w:rPr>
              <w:t>.</w:t>
            </w:r>
          </w:p>
        </w:tc>
        <w:tc>
          <w:tcPr>
            <w:tcW w:w="983" w:type="dxa"/>
            <w:shd w:val="clear" w:color="auto" w:fill="auto"/>
            <w:noWrap/>
          </w:tcPr>
          <w:p w14:paraId="3A016315"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6242E336"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w:t>
            </w:r>
          </w:p>
        </w:tc>
        <w:tc>
          <w:tcPr>
            <w:tcW w:w="2421" w:type="dxa"/>
            <w:shd w:val="clear" w:color="auto" w:fill="auto"/>
            <w:noWrap/>
          </w:tcPr>
          <w:p w14:paraId="3B136C81"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07185E60" w14:textId="77777777" w:rsidTr="008578BC">
        <w:trPr>
          <w:trHeight w:val="1968"/>
        </w:trPr>
        <w:tc>
          <w:tcPr>
            <w:tcW w:w="791" w:type="dxa"/>
            <w:shd w:val="clear" w:color="auto" w:fill="auto"/>
            <w:noWrap/>
          </w:tcPr>
          <w:p w14:paraId="075547D6"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12</w:t>
            </w:r>
          </w:p>
        </w:tc>
        <w:tc>
          <w:tcPr>
            <w:tcW w:w="2358" w:type="dxa"/>
            <w:shd w:val="clear" w:color="auto" w:fill="auto"/>
          </w:tcPr>
          <w:p w14:paraId="6DB198E8"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CAIXA ARQUIVO MORTO</w:t>
            </w:r>
          </w:p>
        </w:tc>
        <w:tc>
          <w:tcPr>
            <w:tcW w:w="2714" w:type="dxa"/>
            <w:shd w:val="clear" w:color="FFFFFF" w:fill="FFFFFF"/>
          </w:tcPr>
          <w:p w14:paraId="5143F703" w14:textId="77777777" w:rsidR="00D23484" w:rsidRPr="00270E6D" w:rsidRDefault="00D23484" w:rsidP="008578BC">
            <w:pPr>
              <w:spacing w:after="0" w:line="240" w:lineRule="auto"/>
              <w:jc w:val="both"/>
              <w:rPr>
                <w:rFonts w:ascii="Garamond" w:eastAsia="Times New Roman" w:hAnsi="Garamond" w:cs="Calibri"/>
                <w:sz w:val="24"/>
                <w:szCs w:val="24"/>
                <w:lang w:eastAsia="pt-BR"/>
              </w:rPr>
            </w:pPr>
            <w:r w:rsidRPr="00270E6D">
              <w:rPr>
                <w:rFonts w:ascii="Garamond" w:eastAsia="Times New Roman" w:hAnsi="Garamond" w:cs="Calibri"/>
                <w:sz w:val="24"/>
                <w:szCs w:val="24"/>
                <w:lang w:eastAsia="pt-BR"/>
              </w:rPr>
              <w:t xml:space="preserve">Caixa arquivo morto para documentos formato A4/Ofício, confeccionada em papelão ondulado </w:t>
            </w:r>
            <w:proofErr w:type="spellStart"/>
            <w:r w:rsidRPr="00270E6D">
              <w:rPr>
                <w:rFonts w:ascii="Garamond" w:eastAsia="Times New Roman" w:hAnsi="Garamond" w:cs="Calibri"/>
                <w:sz w:val="24"/>
                <w:szCs w:val="24"/>
                <w:lang w:eastAsia="pt-BR"/>
              </w:rPr>
              <w:t>kraft</w:t>
            </w:r>
            <w:proofErr w:type="spellEnd"/>
            <w:r w:rsidRPr="00270E6D">
              <w:rPr>
                <w:rFonts w:ascii="Garamond" w:eastAsia="Times New Roman" w:hAnsi="Garamond" w:cs="Calibri"/>
                <w:sz w:val="24"/>
                <w:szCs w:val="24"/>
                <w:lang w:eastAsia="pt-BR"/>
              </w:rPr>
              <w:t xml:space="preserve">, resistente, desmontável, com tampa integrada, visor para identificação na </w:t>
            </w:r>
            <w:r w:rsidRPr="00270E6D">
              <w:rPr>
                <w:rFonts w:ascii="Garamond" w:eastAsia="Times New Roman" w:hAnsi="Garamond" w:cs="Calibri"/>
                <w:sz w:val="24"/>
                <w:szCs w:val="24"/>
                <w:lang w:eastAsia="pt-BR"/>
              </w:rPr>
              <w:lastRenderedPageBreak/>
              <w:t>lombada e orifícios laterais para manuseio. Dimensões aproximadas de 35 cm (altura) x 13 cm (largura/lombada) x 25 cm (profundidade), com estrutura firme adequada para arquivamento interno de documentos.</w:t>
            </w:r>
          </w:p>
          <w:p w14:paraId="37681C4F" w14:textId="77777777" w:rsidR="00D23484" w:rsidRPr="00270E6D" w:rsidRDefault="00D23484" w:rsidP="008578BC">
            <w:pPr>
              <w:spacing w:after="0" w:line="240" w:lineRule="auto"/>
              <w:jc w:val="both"/>
              <w:rPr>
                <w:rFonts w:ascii="Garamond" w:eastAsia="Times New Roman" w:hAnsi="Garamond" w:cs="Calibri"/>
                <w:sz w:val="24"/>
                <w:szCs w:val="24"/>
                <w:lang w:eastAsia="pt-BR"/>
              </w:rPr>
            </w:pPr>
          </w:p>
        </w:tc>
        <w:tc>
          <w:tcPr>
            <w:tcW w:w="983" w:type="dxa"/>
            <w:shd w:val="clear" w:color="auto" w:fill="auto"/>
            <w:noWrap/>
          </w:tcPr>
          <w:p w14:paraId="3012E3F5"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lastRenderedPageBreak/>
              <w:t>UN</w:t>
            </w:r>
          </w:p>
        </w:tc>
        <w:tc>
          <w:tcPr>
            <w:tcW w:w="1076" w:type="dxa"/>
            <w:shd w:val="clear" w:color="auto" w:fill="auto"/>
            <w:noWrap/>
          </w:tcPr>
          <w:p w14:paraId="5FBFFF00"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600</w:t>
            </w:r>
          </w:p>
        </w:tc>
        <w:tc>
          <w:tcPr>
            <w:tcW w:w="2421" w:type="dxa"/>
            <w:shd w:val="clear" w:color="auto" w:fill="auto"/>
            <w:noWrap/>
          </w:tcPr>
          <w:p w14:paraId="63A68A66"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3C82290C" w14:textId="77777777" w:rsidTr="008578BC">
        <w:trPr>
          <w:trHeight w:val="1968"/>
        </w:trPr>
        <w:tc>
          <w:tcPr>
            <w:tcW w:w="791" w:type="dxa"/>
            <w:shd w:val="clear" w:color="auto" w:fill="auto"/>
            <w:noWrap/>
          </w:tcPr>
          <w:p w14:paraId="4CE92AE4"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13</w:t>
            </w:r>
          </w:p>
        </w:tc>
        <w:tc>
          <w:tcPr>
            <w:tcW w:w="2358" w:type="dxa"/>
            <w:shd w:val="clear" w:color="auto" w:fill="auto"/>
          </w:tcPr>
          <w:p w14:paraId="281F5880"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CALCULADORA ELETRONICA</w:t>
            </w:r>
          </w:p>
        </w:tc>
        <w:tc>
          <w:tcPr>
            <w:tcW w:w="2714" w:type="dxa"/>
            <w:shd w:val="clear" w:color="FFFFFF" w:fill="FFFFFF"/>
          </w:tcPr>
          <w:p w14:paraId="55930103"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 xml:space="preserve">Número de dígitos </w:t>
            </w:r>
            <w:r w:rsidRPr="00177659">
              <w:rPr>
                <w:rFonts w:ascii="Garamond" w:eastAsia="Times New Roman" w:hAnsi="Garamond" w:cs="Calibri"/>
                <w:sz w:val="24"/>
                <w:szCs w:val="24"/>
                <w:lang w:eastAsia="pt-BR"/>
              </w:rPr>
              <w:t>12</w:t>
            </w:r>
            <w:r w:rsidRPr="0040026F">
              <w:rPr>
                <w:rFonts w:ascii="Garamond" w:eastAsia="Times New Roman" w:hAnsi="Garamond" w:cs="Calibri"/>
                <w:color w:val="000000"/>
                <w:sz w:val="24"/>
                <w:szCs w:val="24"/>
                <w:lang w:eastAsia="pt-BR"/>
              </w:rPr>
              <w:t>; tipo: mesa; fonte de alimentação solar e bateria; características adicionais: visor cristal l</w:t>
            </w:r>
            <w:r>
              <w:rPr>
                <w:rFonts w:ascii="Garamond" w:eastAsia="Times New Roman" w:hAnsi="Garamond" w:cs="Calibri"/>
                <w:color w:val="000000"/>
                <w:sz w:val="24"/>
                <w:szCs w:val="24"/>
                <w:lang w:eastAsia="pt-BR"/>
              </w:rPr>
              <w:t>í</w:t>
            </w:r>
            <w:r w:rsidRPr="0040026F">
              <w:rPr>
                <w:rFonts w:ascii="Garamond" w:eastAsia="Times New Roman" w:hAnsi="Garamond" w:cs="Calibri"/>
                <w:color w:val="000000"/>
                <w:sz w:val="24"/>
                <w:szCs w:val="24"/>
                <w:lang w:eastAsia="pt-BR"/>
              </w:rPr>
              <w:t>quido.</w:t>
            </w:r>
          </w:p>
        </w:tc>
        <w:tc>
          <w:tcPr>
            <w:tcW w:w="983" w:type="dxa"/>
            <w:shd w:val="clear" w:color="auto" w:fill="auto"/>
            <w:noWrap/>
          </w:tcPr>
          <w:p w14:paraId="039ABA1E"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61E2C532"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5</w:t>
            </w:r>
          </w:p>
        </w:tc>
        <w:tc>
          <w:tcPr>
            <w:tcW w:w="2421" w:type="dxa"/>
            <w:shd w:val="clear" w:color="auto" w:fill="auto"/>
            <w:noWrap/>
          </w:tcPr>
          <w:p w14:paraId="53B40720"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2B41C948" w14:textId="77777777" w:rsidTr="008578BC">
        <w:trPr>
          <w:trHeight w:val="1968"/>
        </w:trPr>
        <w:tc>
          <w:tcPr>
            <w:tcW w:w="791" w:type="dxa"/>
            <w:shd w:val="clear" w:color="auto" w:fill="auto"/>
            <w:noWrap/>
          </w:tcPr>
          <w:p w14:paraId="686D83B4"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14</w:t>
            </w:r>
          </w:p>
        </w:tc>
        <w:tc>
          <w:tcPr>
            <w:tcW w:w="2358" w:type="dxa"/>
            <w:shd w:val="clear" w:color="auto" w:fill="auto"/>
          </w:tcPr>
          <w:p w14:paraId="4C628222"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CANETA ESFEROGRAFICA AZUL – UNIDADE</w:t>
            </w:r>
          </w:p>
        </w:tc>
        <w:tc>
          <w:tcPr>
            <w:tcW w:w="2714" w:type="dxa"/>
            <w:shd w:val="clear" w:color="FFFFFF" w:fill="FFFFFF"/>
          </w:tcPr>
          <w:p w14:paraId="7A2721D9" w14:textId="77777777" w:rsidR="00D23484"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Material: plástico cristal; material ponta: latão com esfera de tungstênio; corpo sextavado; cor azul</w:t>
            </w:r>
            <w:r>
              <w:rPr>
                <w:rFonts w:ascii="Garamond" w:eastAsia="Times New Roman" w:hAnsi="Garamond" w:cs="Calibri"/>
                <w:color w:val="000000"/>
                <w:sz w:val="24"/>
                <w:szCs w:val="24"/>
                <w:lang w:eastAsia="pt-BR"/>
              </w:rPr>
              <w:t>.</w:t>
            </w:r>
          </w:p>
          <w:p w14:paraId="4A4A7752"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270E6D">
              <w:rPr>
                <w:rFonts w:ascii="Garamond" w:eastAsia="Times New Roman" w:hAnsi="Garamond" w:cs="Calibri"/>
                <w:sz w:val="24"/>
                <w:szCs w:val="24"/>
                <w:lang w:eastAsia="pt-BR"/>
              </w:rPr>
              <w:t>Marca de referência: BIC</w:t>
            </w:r>
          </w:p>
        </w:tc>
        <w:tc>
          <w:tcPr>
            <w:tcW w:w="983" w:type="dxa"/>
            <w:shd w:val="clear" w:color="auto" w:fill="auto"/>
            <w:noWrap/>
          </w:tcPr>
          <w:p w14:paraId="25D05770"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44B72493"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300</w:t>
            </w:r>
          </w:p>
        </w:tc>
        <w:tc>
          <w:tcPr>
            <w:tcW w:w="2421" w:type="dxa"/>
            <w:shd w:val="clear" w:color="auto" w:fill="auto"/>
            <w:noWrap/>
          </w:tcPr>
          <w:p w14:paraId="410300C8"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SIM</w:t>
            </w:r>
          </w:p>
        </w:tc>
      </w:tr>
      <w:tr w:rsidR="00D23484" w:rsidRPr="0040026F" w14:paraId="107D0CBD" w14:textId="77777777" w:rsidTr="008578BC">
        <w:trPr>
          <w:trHeight w:val="1968"/>
        </w:trPr>
        <w:tc>
          <w:tcPr>
            <w:tcW w:w="791" w:type="dxa"/>
            <w:shd w:val="clear" w:color="auto" w:fill="auto"/>
            <w:noWrap/>
          </w:tcPr>
          <w:p w14:paraId="15D393B8"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15</w:t>
            </w:r>
          </w:p>
        </w:tc>
        <w:tc>
          <w:tcPr>
            <w:tcW w:w="2358" w:type="dxa"/>
            <w:shd w:val="clear" w:color="auto" w:fill="auto"/>
          </w:tcPr>
          <w:p w14:paraId="70D6B509"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CANETA ESFEROGRAFICA PRETA – UNIDADE</w:t>
            </w:r>
          </w:p>
        </w:tc>
        <w:tc>
          <w:tcPr>
            <w:tcW w:w="2714" w:type="dxa"/>
            <w:shd w:val="clear" w:color="FFFFFF" w:fill="FFFFFF"/>
          </w:tcPr>
          <w:p w14:paraId="77EC0723" w14:textId="77777777" w:rsidR="00D23484" w:rsidRPr="00270E6D" w:rsidRDefault="00D23484" w:rsidP="008578BC">
            <w:pPr>
              <w:spacing w:after="0" w:line="240" w:lineRule="auto"/>
              <w:jc w:val="both"/>
              <w:rPr>
                <w:rFonts w:ascii="Garamond" w:eastAsia="Times New Roman" w:hAnsi="Garamond" w:cs="Calibri"/>
                <w:sz w:val="24"/>
                <w:szCs w:val="24"/>
                <w:lang w:eastAsia="pt-BR"/>
              </w:rPr>
            </w:pPr>
            <w:r w:rsidRPr="00270E6D">
              <w:rPr>
                <w:rFonts w:ascii="Garamond" w:eastAsia="Times New Roman" w:hAnsi="Garamond" w:cs="Calibri"/>
                <w:sz w:val="24"/>
                <w:szCs w:val="24"/>
                <w:lang w:eastAsia="pt-BR"/>
              </w:rPr>
              <w:t>Material: plástico cristal; material ponta: latão com esfera de tungstênio; corpo sextavado; cor preta.</w:t>
            </w:r>
          </w:p>
          <w:p w14:paraId="34DAC712" w14:textId="77777777" w:rsidR="00D23484" w:rsidRPr="00270E6D" w:rsidRDefault="00D23484" w:rsidP="008578BC">
            <w:pPr>
              <w:spacing w:after="0" w:line="240" w:lineRule="auto"/>
              <w:jc w:val="both"/>
              <w:rPr>
                <w:rFonts w:ascii="Garamond" w:eastAsia="Times New Roman" w:hAnsi="Garamond" w:cs="Calibri"/>
                <w:sz w:val="24"/>
                <w:szCs w:val="24"/>
                <w:lang w:eastAsia="pt-BR"/>
              </w:rPr>
            </w:pPr>
            <w:r w:rsidRPr="00270E6D">
              <w:rPr>
                <w:rFonts w:ascii="Garamond" w:eastAsia="Times New Roman" w:hAnsi="Garamond" w:cs="Calibri"/>
                <w:sz w:val="24"/>
                <w:szCs w:val="24"/>
                <w:lang w:eastAsia="pt-BR"/>
              </w:rPr>
              <w:t>Marca de referência: BIC</w:t>
            </w:r>
          </w:p>
        </w:tc>
        <w:tc>
          <w:tcPr>
            <w:tcW w:w="983" w:type="dxa"/>
            <w:shd w:val="clear" w:color="auto" w:fill="auto"/>
            <w:noWrap/>
          </w:tcPr>
          <w:p w14:paraId="4813D308"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3B93BD69"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100</w:t>
            </w:r>
          </w:p>
        </w:tc>
        <w:tc>
          <w:tcPr>
            <w:tcW w:w="2421" w:type="dxa"/>
            <w:shd w:val="clear" w:color="auto" w:fill="auto"/>
            <w:noWrap/>
          </w:tcPr>
          <w:p w14:paraId="2DD64761"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SIM</w:t>
            </w:r>
          </w:p>
        </w:tc>
      </w:tr>
      <w:tr w:rsidR="00D23484" w:rsidRPr="0040026F" w14:paraId="031E2B0C" w14:textId="77777777" w:rsidTr="008578BC">
        <w:trPr>
          <w:trHeight w:val="1968"/>
        </w:trPr>
        <w:tc>
          <w:tcPr>
            <w:tcW w:w="791" w:type="dxa"/>
            <w:shd w:val="clear" w:color="auto" w:fill="auto"/>
            <w:noWrap/>
          </w:tcPr>
          <w:p w14:paraId="285E607D"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Pr>
                <w:rFonts w:ascii="Garamond" w:eastAsia="Times New Roman" w:hAnsi="Garamond" w:cs="Calibri"/>
                <w:b/>
                <w:bCs/>
                <w:color w:val="000000"/>
                <w:sz w:val="24"/>
                <w:szCs w:val="24"/>
                <w:lang w:eastAsia="pt-BR"/>
              </w:rPr>
              <w:t>16</w:t>
            </w:r>
          </w:p>
        </w:tc>
        <w:tc>
          <w:tcPr>
            <w:tcW w:w="2358" w:type="dxa"/>
            <w:shd w:val="clear" w:color="auto" w:fill="auto"/>
          </w:tcPr>
          <w:p w14:paraId="47A86D3B"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CANETA ESFEROGRAFICA VERMELHA – UNIDADE</w:t>
            </w:r>
          </w:p>
        </w:tc>
        <w:tc>
          <w:tcPr>
            <w:tcW w:w="2714" w:type="dxa"/>
            <w:shd w:val="clear" w:color="FFFFFF" w:fill="FFFFFF"/>
          </w:tcPr>
          <w:p w14:paraId="237357C3" w14:textId="77777777" w:rsidR="00D23484" w:rsidRPr="00270E6D" w:rsidRDefault="00D23484" w:rsidP="008578BC">
            <w:pPr>
              <w:spacing w:after="0" w:line="240" w:lineRule="auto"/>
              <w:jc w:val="both"/>
              <w:rPr>
                <w:rFonts w:ascii="Garamond" w:eastAsia="Times New Roman" w:hAnsi="Garamond" w:cs="Calibri"/>
                <w:sz w:val="24"/>
                <w:szCs w:val="24"/>
                <w:lang w:eastAsia="pt-BR"/>
              </w:rPr>
            </w:pPr>
            <w:r w:rsidRPr="00270E6D">
              <w:rPr>
                <w:rFonts w:ascii="Garamond" w:eastAsia="Times New Roman" w:hAnsi="Garamond" w:cs="Calibri"/>
                <w:sz w:val="24"/>
                <w:szCs w:val="24"/>
                <w:lang w:eastAsia="pt-BR"/>
              </w:rPr>
              <w:t>Material: plástico cristal; material ponta: latão com esfera de tungstênio; corpo sextavado; cor vermelha.</w:t>
            </w:r>
          </w:p>
          <w:p w14:paraId="1AFA99D3" w14:textId="77777777" w:rsidR="00D23484" w:rsidRPr="00270E6D" w:rsidRDefault="00D23484" w:rsidP="008578BC">
            <w:pPr>
              <w:spacing w:after="0" w:line="240" w:lineRule="auto"/>
              <w:jc w:val="both"/>
              <w:rPr>
                <w:rFonts w:ascii="Garamond" w:eastAsia="Times New Roman" w:hAnsi="Garamond" w:cs="Calibri"/>
                <w:sz w:val="24"/>
                <w:szCs w:val="24"/>
                <w:lang w:eastAsia="pt-BR"/>
              </w:rPr>
            </w:pPr>
            <w:r w:rsidRPr="00270E6D">
              <w:rPr>
                <w:rFonts w:ascii="Garamond" w:eastAsia="Times New Roman" w:hAnsi="Garamond" w:cs="Calibri"/>
                <w:sz w:val="24"/>
                <w:szCs w:val="24"/>
                <w:lang w:eastAsia="pt-BR"/>
              </w:rPr>
              <w:t>Marca de referência: BIC</w:t>
            </w:r>
          </w:p>
        </w:tc>
        <w:tc>
          <w:tcPr>
            <w:tcW w:w="983" w:type="dxa"/>
            <w:shd w:val="clear" w:color="auto" w:fill="auto"/>
            <w:noWrap/>
          </w:tcPr>
          <w:p w14:paraId="1AEC0028"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6ACEC377"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50</w:t>
            </w:r>
          </w:p>
        </w:tc>
        <w:tc>
          <w:tcPr>
            <w:tcW w:w="2421" w:type="dxa"/>
            <w:shd w:val="clear" w:color="auto" w:fill="auto"/>
            <w:noWrap/>
          </w:tcPr>
          <w:p w14:paraId="192D8A45"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SIM</w:t>
            </w:r>
          </w:p>
        </w:tc>
      </w:tr>
      <w:tr w:rsidR="00D23484" w:rsidRPr="0040026F" w14:paraId="65DE5168" w14:textId="77777777" w:rsidTr="008578BC">
        <w:trPr>
          <w:trHeight w:val="1968"/>
        </w:trPr>
        <w:tc>
          <w:tcPr>
            <w:tcW w:w="791" w:type="dxa"/>
            <w:shd w:val="clear" w:color="auto" w:fill="auto"/>
            <w:noWrap/>
          </w:tcPr>
          <w:p w14:paraId="376624C1"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17</w:t>
            </w:r>
          </w:p>
        </w:tc>
        <w:tc>
          <w:tcPr>
            <w:tcW w:w="2358" w:type="dxa"/>
            <w:shd w:val="clear" w:color="auto" w:fill="auto"/>
          </w:tcPr>
          <w:p w14:paraId="649CDF33"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CANETA MARCA TEXTO COLORIDA</w:t>
            </w:r>
          </w:p>
        </w:tc>
        <w:tc>
          <w:tcPr>
            <w:tcW w:w="2714" w:type="dxa"/>
            <w:shd w:val="clear" w:color="FFFFFF" w:fill="FFFFFF"/>
          </w:tcPr>
          <w:p w14:paraId="712B8543"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Fluorescente; com ponta de 4mm; corpo em plástico medindo 13 cm de comprimento, múltiplas cores fluorescentes (rosa, amarelo, azul, laranja, verde e vermelho) a serem descritas na observação do pedido.</w:t>
            </w:r>
          </w:p>
        </w:tc>
        <w:tc>
          <w:tcPr>
            <w:tcW w:w="983" w:type="dxa"/>
            <w:shd w:val="clear" w:color="auto" w:fill="auto"/>
            <w:noWrap/>
          </w:tcPr>
          <w:p w14:paraId="2DA43E19"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10EF0825"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CD0DEE">
              <w:rPr>
                <w:rFonts w:ascii="Garamond" w:eastAsia="Times New Roman" w:hAnsi="Garamond" w:cs="Calibri"/>
                <w:color w:val="000000"/>
                <w:sz w:val="24"/>
                <w:szCs w:val="24"/>
                <w:lang w:eastAsia="pt-BR"/>
              </w:rPr>
              <w:t>150</w:t>
            </w:r>
          </w:p>
        </w:tc>
        <w:tc>
          <w:tcPr>
            <w:tcW w:w="2421" w:type="dxa"/>
            <w:shd w:val="clear" w:color="auto" w:fill="auto"/>
            <w:noWrap/>
          </w:tcPr>
          <w:p w14:paraId="3D183CB9"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4C374BC4" w14:textId="77777777" w:rsidTr="008578BC">
        <w:trPr>
          <w:trHeight w:val="1968"/>
        </w:trPr>
        <w:tc>
          <w:tcPr>
            <w:tcW w:w="791" w:type="dxa"/>
            <w:shd w:val="clear" w:color="auto" w:fill="auto"/>
            <w:noWrap/>
          </w:tcPr>
          <w:p w14:paraId="1CE5F892"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lastRenderedPageBreak/>
              <w:t>18</w:t>
            </w:r>
          </w:p>
        </w:tc>
        <w:tc>
          <w:tcPr>
            <w:tcW w:w="2358" w:type="dxa"/>
            <w:shd w:val="clear" w:color="auto" w:fill="auto"/>
          </w:tcPr>
          <w:p w14:paraId="3D7DC132"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CARGA DE LAPISEIRA 0,5MM</w:t>
            </w:r>
          </w:p>
        </w:tc>
        <w:tc>
          <w:tcPr>
            <w:tcW w:w="2714" w:type="dxa"/>
            <w:shd w:val="clear" w:color="FFFFFF" w:fill="FFFFFF"/>
          </w:tcPr>
          <w:p w14:paraId="1C6971EF" w14:textId="77777777" w:rsidR="00D23484" w:rsidRPr="00270E6D" w:rsidRDefault="00D23484" w:rsidP="008578BC">
            <w:pPr>
              <w:spacing w:after="0" w:line="240" w:lineRule="auto"/>
              <w:jc w:val="both"/>
              <w:rPr>
                <w:rFonts w:ascii="Garamond" w:eastAsia="Times New Roman" w:hAnsi="Garamond" w:cs="Calibri"/>
                <w:sz w:val="24"/>
                <w:szCs w:val="24"/>
                <w:lang w:eastAsia="pt-BR"/>
              </w:rPr>
            </w:pPr>
            <w:r w:rsidRPr="00270E6D">
              <w:rPr>
                <w:rFonts w:ascii="Garamond" w:eastAsia="Times New Roman" w:hAnsi="Garamond" w:cs="Calibri"/>
                <w:sz w:val="24"/>
                <w:szCs w:val="24"/>
                <w:lang w:eastAsia="pt-BR"/>
              </w:rPr>
              <w:t>Grafite 0,5 MM, TIPO: 2b.</w:t>
            </w:r>
          </w:p>
          <w:p w14:paraId="14449E57" w14:textId="77777777" w:rsidR="00D23484" w:rsidRPr="00270E6D" w:rsidRDefault="00D23484" w:rsidP="008578BC">
            <w:pPr>
              <w:spacing w:after="0" w:line="240" w:lineRule="auto"/>
              <w:jc w:val="both"/>
              <w:rPr>
                <w:rFonts w:ascii="Garamond" w:eastAsia="Times New Roman" w:hAnsi="Garamond" w:cs="Calibri"/>
                <w:sz w:val="24"/>
                <w:szCs w:val="24"/>
                <w:lang w:eastAsia="pt-BR"/>
              </w:rPr>
            </w:pPr>
            <w:r w:rsidRPr="00270E6D">
              <w:rPr>
                <w:rFonts w:ascii="Garamond" w:eastAsia="Times New Roman" w:hAnsi="Garamond" w:cs="Calibri"/>
                <w:sz w:val="24"/>
                <w:szCs w:val="24"/>
                <w:lang w:eastAsia="pt-BR"/>
              </w:rPr>
              <w:t>Caixa com 12 tubos de 24 grafites por tubo.</w:t>
            </w:r>
          </w:p>
        </w:tc>
        <w:tc>
          <w:tcPr>
            <w:tcW w:w="983" w:type="dxa"/>
            <w:shd w:val="clear" w:color="auto" w:fill="auto"/>
            <w:noWrap/>
          </w:tcPr>
          <w:p w14:paraId="277B3225"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CX</w:t>
            </w:r>
          </w:p>
        </w:tc>
        <w:tc>
          <w:tcPr>
            <w:tcW w:w="1076" w:type="dxa"/>
            <w:shd w:val="clear" w:color="auto" w:fill="auto"/>
            <w:noWrap/>
          </w:tcPr>
          <w:p w14:paraId="3C3F744F"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5</w:t>
            </w:r>
          </w:p>
        </w:tc>
        <w:tc>
          <w:tcPr>
            <w:tcW w:w="2421" w:type="dxa"/>
            <w:shd w:val="clear" w:color="auto" w:fill="auto"/>
            <w:noWrap/>
          </w:tcPr>
          <w:p w14:paraId="695DBD62"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0876A69F" w14:textId="77777777" w:rsidTr="008578BC">
        <w:trPr>
          <w:trHeight w:val="1968"/>
        </w:trPr>
        <w:tc>
          <w:tcPr>
            <w:tcW w:w="791" w:type="dxa"/>
            <w:shd w:val="clear" w:color="auto" w:fill="auto"/>
            <w:noWrap/>
          </w:tcPr>
          <w:p w14:paraId="00627F04"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19</w:t>
            </w:r>
          </w:p>
        </w:tc>
        <w:tc>
          <w:tcPr>
            <w:tcW w:w="2358" w:type="dxa"/>
            <w:shd w:val="clear" w:color="auto" w:fill="auto"/>
          </w:tcPr>
          <w:p w14:paraId="5DAF63A4"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CARGA DE LAPISEIRA 0,7MM</w:t>
            </w:r>
          </w:p>
        </w:tc>
        <w:tc>
          <w:tcPr>
            <w:tcW w:w="2714" w:type="dxa"/>
            <w:shd w:val="clear" w:color="FFFFFF" w:fill="FFFFFF"/>
          </w:tcPr>
          <w:p w14:paraId="2C8E6458" w14:textId="77777777" w:rsidR="00D23484" w:rsidRPr="00270E6D" w:rsidRDefault="00D23484" w:rsidP="008578BC">
            <w:pPr>
              <w:spacing w:after="0" w:line="240" w:lineRule="auto"/>
              <w:jc w:val="both"/>
              <w:rPr>
                <w:rFonts w:ascii="Garamond" w:eastAsia="Times New Roman" w:hAnsi="Garamond" w:cs="Calibri"/>
                <w:sz w:val="24"/>
                <w:szCs w:val="24"/>
                <w:lang w:eastAsia="pt-BR"/>
              </w:rPr>
            </w:pPr>
            <w:r w:rsidRPr="00270E6D">
              <w:rPr>
                <w:rFonts w:ascii="Garamond" w:eastAsia="Times New Roman" w:hAnsi="Garamond" w:cs="Calibri"/>
                <w:sz w:val="24"/>
                <w:szCs w:val="24"/>
                <w:lang w:eastAsia="pt-BR"/>
              </w:rPr>
              <w:t>Grafite 0,7 MM, TIPO: 2b. Caixa com 12 tubos de 24 grafites por tubo.</w:t>
            </w:r>
          </w:p>
        </w:tc>
        <w:tc>
          <w:tcPr>
            <w:tcW w:w="983" w:type="dxa"/>
            <w:shd w:val="clear" w:color="auto" w:fill="auto"/>
            <w:noWrap/>
          </w:tcPr>
          <w:p w14:paraId="6DAC5D0E"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CX</w:t>
            </w:r>
          </w:p>
        </w:tc>
        <w:tc>
          <w:tcPr>
            <w:tcW w:w="1076" w:type="dxa"/>
            <w:shd w:val="clear" w:color="auto" w:fill="auto"/>
            <w:noWrap/>
          </w:tcPr>
          <w:p w14:paraId="087AE12B"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5</w:t>
            </w:r>
          </w:p>
        </w:tc>
        <w:tc>
          <w:tcPr>
            <w:tcW w:w="2421" w:type="dxa"/>
            <w:shd w:val="clear" w:color="auto" w:fill="auto"/>
            <w:noWrap/>
          </w:tcPr>
          <w:p w14:paraId="6D1CE47E"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0E845351" w14:textId="77777777" w:rsidTr="008578BC">
        <w:trPr>
          <w:trHeight w:val="1968"/>
        </w:trPr>
        <w:tc>
          <w:tcPr>
            <w:tcW w:w="791" w:type="dxa"/>
            <w:shd w:val="clear" w:color="auto" w:fill="auto"/>
            <w:noWrap/>
          </w:tcPr>
          <w:p w14:paraId="4AE2C427"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20</w:t>
            </w:r>
          </w:p>
        </w:tc>
        <w:tc>
          <w:tcPr>
            <w:tcW w:w="2358" w:type="dxa"/>
            <w:shd w:val="clear" w:color="auto" w:fill="auto"/>
          </w:tcPr>
          <w:p w14:paraId="788BF451"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CLIPS GRANDE 8/0</w:t>
            </w:r>
          </w:p>
        </w:tc>
        <w:tc>
          <w:tcPr>
            <w:tcW w:w="2714" w:type="dxa"/>
            <w:shd w:val="clear" w:color="auto" w:fill="auto"/>
          </w:tcPr>
          <w:p w14:paraId="2C28B3B3" w14:textId="77777777" w:rsidR="00D23484" w:rsidRPr="008661F6" w:rsidRDefault="00D23484" w:rsidP="008578BC">
            <w:pPr>
              <w:spacing w:after="0" w:line="240" w:lineRule="auto"/>
              <w:jc w:val="both"/>
              <w:rPr>
                <w:rFonts w:ascii="Garamond" w:eastAsia="Times New Roman" w:hAnsi="Garamond" w:cs="Calibri"/>
                <w:color w:val="000000"/>
                <w:sz w:val="24"/>
                <w:szCs w:val="24"/>
                <w:lang w:eastAsia="pt-BR"/>
              </w:rPr>
            </w:pPr>
            <w:r w:rsidRPr="008661F6">
              <w:rPr>
                <w:rFonts w:ascii="Garamond" w:eastAsia="Times New Roman" w:hAnsi="Garamond" w:cs="Calibri"/>
                <w:color w:val="000000"/>
                <w:sz w:val="24"/>
                <w:szCs w:val="24"/>
                <w:lang w:eastAsia="pt-BR"/>
              </w:rPr>
              <w:t xml:space="preserve">GALVANIZADO. </w:t>
            </w:r>
          </w:p>
          <w:p w14:paraId="30829FA3" w14:textId="77777777" w:rsidR="00D23484" w:rsidRPr="008661F6" w:rsidRDefault="00D23484" w:rsidP="008578BC">
            <w:pPr>
              <w:spacing w:after="0" w:line="240" w:lineRule="auto"/>
              <w:jc w:val="both"/>
              <w:rPr>
                <w:rFonts w:ascii="Garamond" w:eastAsia="Times New Roman" w:hAnsi="Garamond" w:cs="Calibri"/>
                <w:color w:val="000000"/>
                <w:sz w:val="24"/>
                <w:szCs w:val="24"/>
                <w:lang w:eastAsia="pt-BR"/>
              </w:rPr>
            </w:pPr>
            <w:r w:rsidRPr="008661F6">
              <w:rPr>
                <w:rFonts w:ascii="Garamond" w:eastAsia="Times New Roman" w:hAnsi="Garamond" w:cs="Calibri"/>
                <w:color w:val="000000"/>
                <w:sz w:val="24"/>
                <w:szCs w:val="24"/>
                <w:lang w:eastAsia="pt-BR"/>
              </w:rPr>
              <w:t>Caixa contém no mínimo 170 unidades.</w:t>
            </w:r>
          </w:p>
        </w:tc>
        <w:tc>
          <w:tcPr>
            <w:tcW w:w="983" w:type="dxa"/>
            <w:shd w:val="clear" w:color="auto" w:fill="auto"/>
            <w:noWrap/>
          </w:tcPr>
          <w:p w14:paraId="1E33003E"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CX</w:t>
            </w:r>
          </w:p>
        </w:tc>
        <w:tc>
          <w:tcPr>
            <w:tcW w:w="1076" w:type="dxa"/>
            <w:shd w:val="clear" w:color="auto" w:fill="auto"/>
            <w:noWrap/>
          </w:tcPr>
          <w:p w14:paraId="259CFDB4"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25</w:t>
            </w:r>
          </w:p>
        </w:tc>
        <w:tc>
          <w:tcPr>
            <w:tcW w:w="2421" w:type="dxa"/>
            <w:shd w:val="clear" w:color="auto" w:fill="auto"/>
            <w:noWrap/>
          </w:tcPr>
          <w:p w14:paraId="12BD9831"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73E6CEE7" w14:textId="77777777" w:rsidTr="008578BC">
        <w:trPr>
          <w:trHeight w:val="1968"/>
        </w:trPr>
        <w:tc>
          <w:tcPr>
            <w:tcW w:w="791" w:type="dxa"/>
            <w:shd w:val="clear" w:color="auto" w:fill="auto"/>
            <w:noWrap/>
          </w:tcPr>
          <w:p w14:paraId="057CF0CB"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21</w:t>
            </w:r>
          </w:p>
        </w:tc>
        <w:tc>
          <w:tcPr>
            <w:tcW w:w="2358" w:type="dxa"/>
            <w:shd w:val="clear" w:color="auto" w:fill="auto"/>
          </w:tcPr>
          <w:p w14:paraId="252E4F39"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CLIPS MEDIO 4/0</w:t>
            </w:r>
          </w:p>
        </w:tc>
        <w:tc>
          <w:tcPr>
            <w:tcW w:w="2714" w:type="dxa"/>
            <w:shd w:val="clear" w:color="auto" w:fill="auto"/>
          </w:tcPr>
          <w:p w14:paraId="7CA20F60" w14:textId="77777777" w:rsidR="00D23484" w:rsidRPr="008661F6" w:rsidRDefault="00D23484" w:rsidP="008578BC">
            <w:pPr>
              <w:spacing w:after="0" w:line="240" w:lineRule="auto"/>
              <w:jc w:val="both"/>
              <w:rPr>
                <w:rFonts w:ascii="Garamond" w:eastAsia="Times New Roman" w:hAnsi="Garamond" w:cs="Calibri"/>
                <w:color w:val="000000"/>
                <w:sz w:val="24"/>
                <w:szCs w:val="24"/>
                <w:lang w:eastAsia="pt-BR"/>
              </w:rPr>
            </w:pPr>
            <w:r w:rsidRPr="008661F6">
              <w:rPr>
                <w:rFonts w:ascii="Garamond" w:eastAsia="Times New Roman" w:hAnsi="Garamond" w:cs="Calibri"/>
                <w:color w:val="000000"/>
                <w:sz w:val="24"/>
                <w:szCs w:val="24"/>
                <w:lang w:eastAsia="pt-BR"/>
              </w:rPr>
              <w:t xml:space="preserve">GALVANIZADO. </w:t>
            </w:r>
          </w:p>
          <w:p w14:paraId="7034D5A0" w14:textId="77777777" w:rsidR="00D23484" w:rsidRPr="008661F6" w:rsidRDefault="00D23484" w:rsidP="008578BC">
            <w:pPr>
              <w:spacing w:after="0" w:line="240" w:lineRule="auto"/>
              <w:jc w:val="both"/>
              <w:rPr>
                <w:rFonts w:ascii="Garamond" w:eastAsia="Times New Roman" w:hAnsi="Garamond" w:cs="Calibri"/>
                <w:color w:val="000000"/>
                <w:sz w:val="24"/>
                <w:szCs w:val="24"/>
                <w:lang w:eastAsia="pt-BR"/>
              </w:rPr>
            </w:pPr>
            <w:r w:rsidRPr="008661F6">
              <w:rPr>
                <w:rFonts w:ascii="Garamond" w:eastAsia="Times New Roman" w:hAnsi="Garamond" w:cs="Calibri"/>
                <w:color w:val="000000"/>
                <w:sz w:val="24"/>
                <w:szCs w:val="24"/>
                <w:lang w:eastAsia="pt-BR"/>
              </w:rPr>
              <w:t>Caixa contém no mínimo 400 unidades.</w:t>
            </w:r>
          </w:p>
        </w:tc>
        <w:tc>
          <w:tcPr>
            <w:tcW w:w="983" w:type="dxa"/>
            <w:shd w:val="clear" w:color="auto" w:fill="auto"/>
            <w:noWrap/>
          </w:tcPr>
          <w:p w14:paraId="35F44FCA"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CX</w:t>
            </w:r>
          </w:p>
        </w:tc>
        <w:tc>
          <w:tcPr>
            <w:tcW w:w="1076" w:type="dxa"/>
            <w:shd w:val="clear" w:color="auto" w:fill="auto"/>
            <w:noWrap/>
          </w:tcPr>
          <w:p w14:paraId="78A5CB2D"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0C436D">
              <w:rPr>
                <w:rFonts w:ascii="Garamond" w:eastAsia="Times New Roman" w:hAnsi="Garamond" w:cs="Calibri"/>
                <w:sz w:val="24"/>
                <w:szCs w:val="24"/>
                <w:lang w:eastAsia="pt-BR"/>
              </w:rPr>
              <w:t>25</w:t>
            </w:r>
          </w:p>
        </w:tc>
        <w:tc>
          <w:tcPr>
            <w:tcW w:w="2421" w:type="dxa"/>
            <w:shd w:val="clear" w:color="auto" w:fill="auto"/>
            <w:noWrap/>
          </w:tcPr>
          <w:p w14:paraId="0B70728A"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18061DBF" w14:textId="77777777" w:rsidTr="008578BC">
        <w:trPr>
          <w:trHeight w:val="1968"/>
        </w:trPr>
        <w:tc>
          <w:tcPr>
            <w:tcW w:w="791" w:type="dxa"/>
            <w:shd w:val="clear" w:color="auto" w:fill="auto"/>
            <w:noWrap/>
          </w:tcPr>
          <w:p w14:paraId="789C6BA6"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22</w:t>
            </w:r>
          </w:p>
        </w:tc>
        <w:tc>
          <w:tcPr>
            <w:tcW w:w="2358" w:type="dxa"/>
            <w:shd w:val="clear" w:color="auto" w:fill="auto"/>
          </w:tcPr>
          <w:p w14:paraId="23DAC9B3"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CLIPS PEQUENO 2/0</w:t>
            </w:r>
          </w:p>
        </w:tc>
        <w:tc>
          <w:tcPr>
            <w:tcW w:w="2714" w:type="dxa"/>
            <w:shd w:val="clear" w:color="auto" w:fill="auto"/>
          </w:tcPr>
          <w:p w14:paraId="1B789E63" w14:textId="77777777" w:rsidR="00D23484" w:rsidRPr="008661F6" w:rsidRDefault="00D23484" w:rsidP="008578BC">
            <w:pPr>
              <w:spacing w:after="0" w:line="240" w:lineRule="auto"/>
              <w:jc w:val="both"/>
              <w:rPr>
                <w:rFonts w:ascii="Garamond" w:eastAsia="Times New Roman" w:hAnsi="Garamond" w:cs="Calibri"/>
                <w:color w:val="000000"/>
                <w:sz w:val="24"/>
                <w:szCs w:val="24"/>
                <w:lang w:eastAsia="pt-BR"/>
              </w:rPr>
            </w:pPr>
            <w:r w:rsidRPr="008661F6">
              <w:rPr>
                <w:rFonts w:ascii="Garamond" w:eastAsia="Times New Roman" w:hAnsi="Garamond" w:cs="Calibri"/>
                <w:color w:val="000000"/>
                <w:sz w:val="24"/>
                <w:szCs w:val="24"/>
                <w:lang w:eastAsia="pt-BR"/>
              </w:rPr>
              <w:t xml:space="preserve">GALVANIZADO. </w:t>
            </w:r>
          </w:p>
          <w:p w14:paraId="7D6104F1" w14:textId="77777777" w:rsidR="00D23484" w:rsidRPr="008661F6" w:rsidRDefault="00D23484" w:rsidP="008578BC">
            <w:pPr>
              <w:spacing w:after="0" w:line="240" w:lineRule="auto"/>
              <w:jc w:val="both"/>
              <w:rPr>
                <w:rFonts w:ascii="Garamond" w:eastAsia="Times New Roman" w:hAnsi="Garamond" w:cs="Calibri"/>
                <w:color w:val="000000"/>
                <w:sz w:val="24"/>
                <w:szCs w:val="24"/>
                <w:lang w:eastAsia="pt-BR"/>
              </w:rPr>
            </w:pPr>
            <w:r w:rsidRPr="008661F6">
              <w:rPr>
                <w:rFonts w:ascii="Garamond" w:eastAsia="Times New Roman" w:hAnsi="Garamond" w:cs="Calibri"/>
                <w:color w:val="000000"/>
                <w:sz w:val="24"/>
                <w:szCs w:val="24"/>
                <w:lang w:eastAsia="pt-BR"/>
              </w:rPr>
              <w:t>Caixa contém no mínimo 720 unidades.</w:t>
            </w:r>
          </w:p>
        </w:tc>
        <w:tc>
          <w:tcPr>
            <w:tcW w:w="983" w:type="dxa"/>
            <w:shd w:val="clear" w:color="auto" w:fill="auto"/>
            <w:noWrap/>
          </w:tcPr>
          <w:p w14:paraId="0E078E9C"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CX</w:t>
            </w:r>
          </w:p>
        </w:tc>
        <w:tc>
          <w:tcPr>
            <w:tcW w:w="1076" w:type="dxa"/>
            <w:shd w:val="clear" w:color="auto" w:fill="auto"/>
            <w:noWrap/>
          </w:tcPr>
          <w:p w14:paraId="52F6B04A"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w:t>
            </w:r>
          </w:p>
        </w:tc>
        <w:tc>
          <w:tcPr>
            <w:tcW w:w="2421" w:type="dxa"/>
            <w:shd w:val="clear" w:color="auto" w:fill="auto"/>
            <w:noWrap/>
          </w:tcPr>
          <w:p w14:paraId="5CD5FADF"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465688CC" w14:textId="77777777" w:rsidTr="008578BC">
        <w:trPr>
          <w:trHeight w:val="1968"/>
        </w:trPr>
        <w:tc>
          <w:tcPr>
            <w:tcW w:w="791" w:type="dxa"/>
            <w:shd w:val="clear" w:color="auto" w:fill="auto"/>
            <w:noWrap/>
          </w:tcPr>
          <w:p w14:paraId="3DAFEEF8"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23</w:t>
            </w:r>
          </w:p>
        </w:tc>
        <w:tc>
          <w:tcPr>
            <w:tcW w:w="2358" w:type="dxa"/>
            <w:shd w:val="clear" w:color="auto" w:fill="auto"/>
          </w:tcPr>
          <w:p w14:paraId="216F7DFB"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COLA BASTAO 40G</w:t>
            </w:r>
          </w:p>
        </w:tc>
        <w:tc>
          <w:tcPr>
            <w:tcW w:w="2714" w:type="dxa"/>
            <w:shd w:val="clear" w:color="FFFFFF" w:fill="FFFFFF"/>
          </w:tcPr>
          <w:p w14:paraId="4D40D083" w14:textId="77777777" w:rsidR="00D23484" w:rsidRPr="008661F6" w:rsidRDefault="00D23484" w:rsidP="008578BC">
            <w:pPr>
              <w:spacing w:after="0" w:line="240" w:lineRule="auto"/>
              <w:jc w:val="both"/>
              <w:rPr>
                <w:rFonts w:ascii="Garamond" w:eastAsia="Times New Roman" w:hAnsi="Garamond" w:cs="Calibri"/>
                <w:sz w:val="24"/>
                <w:szCs w:val="24"/>
                <w:lang w:eastAsia="pt-BR"/>
              </w:rPr>
            </w:pPr>
            <w:r w:rsidRPr="008661F6">
              <w:rPr>
                <w:rFonts w:ascii="Garamond" w:eastAsia="Times New Roman" w:hAnsi="Garamond" w:cs="Calibri"/>
                <w:sz w:val="24"/>
                <w:szCs w:val="24"/>
                <w:lang w:eastAsia="pt-BR"/>
              </w:rPr>
              <w:t>Cola bastão tubo, não tóxica de secagem rápida contendo 40g.</w:t>
            </w:r>
          </w:p>
          <w:p w14:paraId="4A8C129F"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8661F6">
              <w:rPr>
                <w:rFonts w:ascii="Garamond" w:eastAsia="Times New Roman" w:hAnsi="Garamond" w:cs="Calibri"/>
                <w:sz w:val="24"/>
                <w:szCs w:val="24"/>
                <w:lang w:eastAsia="pt-BR"/>
              </w:rPr>
              <w:t>Caixa com 10 unidades</w:t>
            </w:r>
            <w:r>
              <w:rPr>
                <w:rFonts w:ascii="Garamond" w:eastAsia="Times New Roman" w:hAnsi="Garamond" w:cs="Calibri"/>
                <w:sz w:val="24"/>
                <w:szCs w:val="24"/>
                <w:lang w:eastAsia="pt-BR"/>
              </w:rPr>
              <w:t>.</w:t>
            </w:r>
          </w:p>
        </w:tc>
        <w:tc>
          <w:tcPr>
            <w:tcW w:w="983" w:type="dxa"/>
            <w:shd w:val="clear" w:color="auto" w:fill="auto"/>
            <w:noWrap/>
          </w:tcPr>
          <w:p w14:paraId="7AB34037"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8661F6">
              <w:rPr>
                <w:rFonts w:ascii="Garamond" w:eastAsia="Times New Roman" w:hAnsi="Garamond" w:cs="Calibri"/>
                <w:sz w:val="24"/>
                <w:szCs w:val="24"/>
                <w:lang w:eastAsia="pt-BR"/>
              </w:rPr>
              <w:t>CX</w:t>
            </w:r>
          </w:p>
        </w:tc>
        <w:tc>
          <w:tcPr>
            <w:tcW w:w="1076" w:type="dxa"/>
            <w:shd w:val="clear" w:color="auto" w:fill="auto"/>
            <w:noWrap/>
          </w:tcPr>
          <w:p w14:paraId="49B371BF"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50</w:t>
            </w:r>
          </w:p>
        </w:tc>
        <w:tc>
          <w:tcPr>
            <w:tcW w:w="2421" w:type="dxa"/>
            <w:shd w:val="clear" w:color="auto" w:fill="auto"/>
            <w:noWrap/>
          </w:tcPr>
          <w:p w14:paraId="041F784B"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29454AC1" w14:textId="77777777" w:rsidTr="008578BC">
        <w:trPr>
          <w:trHeight w:val="1968"/>
        </w:trPr>
        <w:tc>
          <w:tcPr>
            <w:tcW w:w="791" w:type="dxa"/>
            <w:shd w:val="clear" w:color="auto" w:fill="auto"/>
            <w:noWrap/>
          </w:tcPr>
          <w:p w14:paraId="00CAD2C1"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lastRenderedPageBreak/>
              <w:t>24</w:t>
            </w:r>
          </w:p>
        </w:tc>
        <w:tc>
          <w:tcPr>
            <w:tcW w:w="2358" w:type="dxa"/>
            <w:shd w:val="clear" w:color="auto" w:fill="auto"/>
          </w:tcPr>
          <w:p w14:paraId="0003E506"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COLA BRANCA ESCOLAR 110G</w:t>
            </w:r>
          </w:p>
        </w:tc>
        <w:tc>
          <w:tcPr>
            <w:tcW w:w="2714" w:type="dxa"/>
            <w:shd w:val="clear" w:color="FFFFFF" w:fill="FFFFFF"/>
          </w:tcPr>
          <w:p w14:paraId="3075BF6B"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A base de acetato de polivinila; lavável e não tóxica.</w:t>
            </w:r>
          </w:p>
        </w:tc>
        <w:tc>
          <w:tcPr>
            <w:tcW w:w="983" w:type="dxa"/>
            <w:shd w:val="clear" w:color="auto" w:fill="auto"/>
            <w:noWrap/>
          </w:tcPr>
          <w:p w14:paraId="303D3F9A"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38BDCEB0"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5</w:t>
            </w:r>
          </w:p>
        </w:tc>
        <w:tc>
          <w:tcPr>
            <w:tcW w:w="2421" w:type="dxa"/>
            <w:shd w:val="clear" w:color="auto" w:fill="auto"/>
            <w:noWrap/>
          </w:tcPr>
          <w:p w14:paraId="64AF0450"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01B5E1FE" w14:textId="77777777" w:rsidTr="008578BC">
        <w:trPr>
          <w:trHeight w:val="1968"/>
        </w:trPr>
        <w:tc>
          <w:tcPr>
            <w:tcW w:w="791" w:type="dxa"/>
            <w:shd w:val="clear" w:color="auto" w:fill="auto"/>
            <w:noWrap/>
          </w:tcPr>
          <w:p w14:paraId="625191D9"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25</w:t>
            </w:r>
          </w:p>
        </w:tc>
        <w:tc>
          <w:tcPr>
            <w:tcW w:w="2358" w:type="dxa"/>
            <w:shd w:val="clear" w:color="auto" w:fill="auto"/>
          </w:tcPr>
          <w:p w14:paraId="6E551376"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CORRETIVO LIQUIDO CANETA</w:t>
            </w:r>
          </w:p>
        </w:tc>
        <w:tc>
          <w:tcPr>
            <w:tcW w:w="2714" w:type="dxa"/>
            <w:shd w:val="clear" w:color="FFFFFF" w:fill="FFFFFF"/>
          </w:tcPr>
          <w:p w14:paraId="50D889B5"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Material a base de água; aplicação em papel comum; formato caneta; com ponta de metal</w:t>
            </w:r>
            <w:r>
              <w:rPr>
                <w:rFonts w:ascii="Garamond" w:eastAsia="Times New Roman" w:hAnsi="Garamond" w:cs="Calibri"/>
                <w:color w:val="000000"/>
                <w:sz w:val="24"/>
                <w:szCs w:val="24"/>
                <w:lang w:eastAsia="pt-BR"/>
              </w:rPr>
              <w:t>.</w:t>
            </w:r>
          </w:p>
        </w:tc>
        <w:tc>
          <w:tcPr>
            <w:tcW w:w="983" w:type="dxa"/>
            <w:shd w:val="clear" w:color="auto" w:fill="auto"/>
            <w:noWrap/>
          </w:tcPr>
          <w:p w14:paraId="1E27B7B4"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74BF2AC9"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20</w:t>
            </w:r>
          </w:p>
        </w:tc>
        <w:tc>
          <w:tcPr>
            <w:tcW w:w="2421" w:type="dxa"/>
            <w:shd w:val="clear" w:color="auto" w:fill="auto"/>
            <w:noWrap/>
          </w:tcPr>
          <w:p w14:paraId="64D95C46"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6E98B5D1" w14:textId="77777777" w:rsidTr="008578BC">
        <w:trPr>
          <w:trHeight w:val="1968"/>
        </w:trPr>
        <w:tc>
          <w:tcPr>
            <w:tcW w:w="791" w:type="dxa"/>
            <w:shd w:val="clear" w:color="auto" w:fill="auto"/>
            <w:noWrap/>
          </w:tcPr>
          <w:p w14:paraId="39AB8AB7"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26</w:t>
            </w:r>
          </w:p>
        </w:tc>
        <w:tc>
          <w:tcPr>
            <w:tcW w:w="2358" w:type="dxa"/>
            <w:shd w:val="clear" w:color="auto" w:fill="auto"/>
          </w:tcPr>
          <w:p w14:paraId="04F5663A"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DIVISÓRIA PARA FICHÁRIO</w:t>
            </w:r>
          </w:p>
        </w:tc>
        <w:tc>
          <w:tcPr>
            <w:tcW w:w="2714" w:type="dxa"/>
            <w:shd w:val="clear" w:color="FFFFFF" w:fill="FFFFFF"/>
          </w:tcPr>
          <w:p w14:paraId="555F7E16" w14:textId="77777777" w:rsidR="00D23484" w:rsidRPr="009D6347" w:rsidRDefault="00D23484" w:rsidP="008578BC">
            <w:pPr>
              <w:spacing w:after="0" w:line="240" w:lineRule="auto"/>
              <w:jc w:val="both"/>
              <w:rPr>
                <w:rFonts w:ascii="Garamond" w:eastAsia="Times New Roman" w:hAnsi="Garamond" w:cs="Calibri"/>
                <w:color w:val="FF0000"/>
                <w:sz w:val="24"/>
                <w:szCs w:val="24"/>
                <w:lang w:eastAsia="pt-BR"/>
              </w:rPr>
            </w:pPr>
            <w:r w:rsidRPr="008661F6">
              <w:rPr>
                <w:rFonts w:ascii="Garamond" w:eastAsia="Times New Roman" w:hAnsi="Garamond" w:cs="Calibri"/>
                <w:sz w:val="24"/>
                <w:szCs w:val="24"/>
                <w:lang w:eastAsia="pt-BR"/>
              </w:rPr>
              <w:t>Divisórias plásticas, tamanho A4 (Medidas 225mm x 297mm) com 10 projeções coloridas, furação universal.</w:t>
            </w:r>
          </w:p>
        </w:tc>
        <w:tc>
          <w:tcPr>
            <w:tcW w:w="983" w:type="dxa"/>
            <w:shd w:val="clear" w:color="auto" w:fill="auto"/>
            <w:noWrap/>
          </w:tcPr>
          <w:p w14:paraId="4B74E29D"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5E268BF5"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E3C95">
              <w:rPr>
                <w:rFonts w:ascii="Garamond" w:eastAsia="Times New Roman" w:hAnsi="Garamond" w:cs="Calibri"/>
                <w:sz w:val="24"/>
                <w:szCs w:val="24"/>
                <w:lang w:eastAsia="pt-BR"/>
              </w:rPr>
              <w:t>400</w:t>
            </w:r>
          </w:p>
        </w:tc>
        <w:tc>
          <w:tcPr>
            <w:tcW w:w="2421" w:type="dxa"/>
            <w:shd w:val="clear" w:color="auto" w:fill="auto"/>
            <w:noWrap/>
          </w:tcPr>
          <w:p w14:paraId="07D41790"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482FD905" w14:textId="77777777" w:rsidTr="008578BC">
        <w:trPr>
          <w:trHeight w:val="1968"/>
        </w:trPr>
        <w:tc>
          <w:tcPr>
            <w:tcW w:w="791" w:type="dxa"/>
            <w:shd w:val="clear" w:color="auto" w:fill="auto"/>
            <w:noWrap/>
          </w:tcPr>
          <w:p w14:paraId="73841034"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27</w:t>
            </w:r>
          </w:p>
        </w:tc>
        <w:tc>
          <w:tcPr>
            <w:tcW w:w="2358" w:type="dxa"/>
            <w:shd w:val="clear" w:color="auto" w:fill="auto"/>
          </w:tcPr>
          <w:p w14:paraId="2C6E8FB5"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ELÁSTICO P/ESCRITÓRIO</w:t>
            </w:r>
          </w:p>
        </w:tc>
        <w:tc>
          <w:tcPr>
            <w:tcW w:w="2714" w:type="dxa"/>
            <w:shd w:val="clear" w:color="FFFFFF" w:fill="FFFFFF"/>
          </w:tcPr>
          <w:p w14:paraId="288BCD20" w14:textId="77777777" w:rsidR="00D23484" w:rsidRPr="00D008D6" w:rsidRDefault="00D23484" w:rsidP="008578BC">
            <w:pPr>
              <w:spacing w:after="0" w:line="240" w:lineRule="auto"/>
              <w:jc w:val="both"/>
              <w:rPr>
                <w:rFonts w:ascii="Garamond" w:eastAsia="Times New Roman" w:hAnsi="Garamond" w:cs="Calibri"/>
                <w:sz w:val="24"/>
                <w:szCs w:val="24"/>
                <w:lang w:eastAsia="pt-BR"/>
              </w:rPr>
            </w:pPr>
            <w:r w:rsidRPr="00D008D6">
              <w:rPr>
                <w:rFonts w:ascii="Garamond" w:eastAsia="Times New Roman" w:hAnsi="Garamond" w:cs="Calibri"/>
                <w:sz w:val="24"/>
                <w:szCs w:val="24"/>
                <w:lang w:eastAsia="pt-BR"/>
              </w:rPr>
              <w:t>Elástico látex claro nº 18</w:t>
            </w:r>
          </w:p>
          <w:p w14:paraId="16490B36"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D008D6">
              <w:rPr>
                <w:rFonts w:ascii="Garamond" w:eastAsia="Times New Roman" w:hAnsi="Garamond" w:cs="Calibri"/>
                <w:sz w:val="24"/>
                <w:szCs w:val="24"/>
                <w:lang w:eastAsia="pt-BR"/>
              </w:rPr>
              <w:t xml:space="preserve">Pacote com 100g (Aprox. 110 </w:t>
            </w:r>
            <w:proofErr w:type="spellStart"/>
            <w:r w:rsidRPr="00D008D6">
              <w:rPr>
                <w:rFonts w:ascii="Garamond" w:eastAsia="Times New Roman" w:hAnsi="Garamond" w:cs="Calibri"/>
                <w:sz w:val="24"/>
                <w:szCs w:val="24"/>
                <w:lang w:eastAsia="pt-BR"/>
              </w:rPr>
              <w:t>un</w:t>
            </w:r>
            <w:proofErr w:type="spellEnd"/>
            <w:r w:rsidRPr="00D008D6">
              <w:rPr>
                <w:rFonts w:ascii="Garamond" w:eastAsia="Times New Roman" w:hAnsi="Garamond" w:cs="Calibri"/>
                <w:sz w:val="24"/>
                <w:szCs w:val="24"/>
                <w:lang w:eastAsia="pt-BR"/>
              </w:rPr>
              <w:t>).</w:t>
            </w:r>
          </w:p>
        </w:tc>
        <w:tc>
          <w:tcPr>
            <w:tcW w:w="983" w:type="dxa"/>
            <w:shd w:val="clear" w:color="auto" w:fill="auto"/>
            <w:noWrap/>
          </w:tcPr>
          <w:p w14:paraId="0B3FCE25"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PCT</w:t>
            </w:r>
          </w:p>
        </w:tc>
        <w:tc>
          <w:tcPr>
            <w:tcW w:w="1076" w:type="dxa"/>
            <w:shd w:val="clear" w:color="auto" w:fill="auto"/>
            <w:noWrap/>
          </w:tcPr>
          <w:p w14:paraId="29D40569"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15</w:t>
            </w:r>
          </w:p>
        </w:tc>
        <w:tc>
          <w:tcPr>
            <w:tcW w:w="2421" w:type="dxa"/>
            <w:shd w:val="clear" w:color="auto" w:fill="auto"/>
            <w:noWrap/>
          </w:tcPr>
          <w:p w14:paraId="45E047D0"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55504587" w14:textId="77777777" w:rsidTr="008578BC">
        <w:trPr>
          <w:trHeight w:val="1968"/>
        </w:trPr>
        <w:tc>
          <w:tcPr>
            <w:tcW w:w="791" w:type="dxa"/>
            <w:shd w:val="clear" w:color="auto" w:fill="auto"/>
            <w:noWrap/>
          </w:tcPr>
          <w:p w14:paraId="6EA56237"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28</w:t>
            </w:r>
          </w:p>
        </w:tc>
        <w:tc>
          <w:tcPr>
            <w:tcW w:w="2358" w:type="dxa"/>
            <w:shd w:val="clear" w:color="auto" w:fill="auto"/>
          </w:tcPr>
          <w:p w14:paraId="59B5CA2C"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ENVELOPE BRANCO A4</w:t>
            </w:r>
          </w:p>
        </w:tc>
        <w:tc>
          <w:tcPr>
            <w:tcW w:w="2714" w:type="dxa"/>
            <w:shd w:val="clear" w:color="FFFFFF" w:fill="FFFFFF"/>
          </w:tcPr>
          <w:p w14:paraId="2E19CCEE" w14:textId="77777777" w:rsidR="00D23484"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240mm x 340mm</w:t>
            </w:r>
            <w:r>
              <w:rPr>
                <w:rFonts w:ascii="Garamond" w:eastAsia="Times New Roman" w:hAnsi="Garamond" w:cs="Calibri"/>
                <w:color w:val="000000"/>
                <w:sz w:val="24"/>
                <w:szCs w:val="24"/>
                <w:lang w:eastAsia="pt-BR"/>
              </w:rPr>
              <w:t>.</w:t>
            </w:r>
          </w:p>
          <w:p w14:paraId="2ED7A339" w14:textId="77777777" w:rsidR="00D23484" w:rsidRDefault="00D23484" w:rsidP="008578BC">
            <w:pPr>
              <w:spacing w:after="0" w:line="240" w:lineRule="auto"/>
              <w:jc w:val="both"/>
              <w:rPr>
                <w:rFonts w:ascii="Garamond" w:eastAsia="Times New Roman" w:hAnsi="Garamond" w:cs="Calibri"/>
                <w:color w:val="000000"/>
                <w:sz w:val="24"/>
                <w:szCs w:val="24"/>
                <w:lang w:eastAsia="pt-BR"/>
              </w:rPr>
            </w:pPr>
          </w:p>
          <w:p w14:paraId="219D969A"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p>
        </w:tc>
        <w:tc>
          <w:tcPr>
            <w:tcW w:w="983" w:type="dxa"/>
            <w:shd w:val="clear" w:color="auto" w:fill="auto"/>
            <w:noWrap/>
          </w:tcPr>
          <w:p w14:paraId="35A76411"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71B6BD02" w14:textId="77777777" w:rsidR="00D23484" w:rsidRPr="00C742E5" w:rsidRDefault="00D23484" w:rsidP="008578BC">
            <w:pPr>
              <w:spacing w:after="0" w:line="240" w:lineRule="auto"/>
              <w:jc w:val="center"/>
              <w:rPr>
                <w:rFonts w:ascii="Garamond" w:eastAsia="Times New Roman" w:hAnsi="Garamond" w:cs="Calibri"/>
                <w:sz w:val="24"/>
                <w:szCs w:val="24"/>
                <w:lang w:eastAsia="pt-BR"/>
              </w:rPr>
            </w:pPr>
            <w:r w:rsidRPr="00C742E5">
              <w:rPr>
                <w:rFonts w:ascii="Garamond" w:eastAsia="Times New Roman" w:hAnsi="Garamond" w:cs="Calibri"/>
                <w:sz w:val="24"/>
                <w:szCs w:val="24"/>
                <w:lang w:eastAsia="pt-BR"/>
              </w:rPr>
              <w:t>200</w:t>
            </w:r>
          </w:p>
          <w:p w14:paraId="0A7DF7F5"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p>
        </w:tc>
        <w:tc>
          <w:tcPr>
            <w:tcW w:w="2421" w:type="dxa"/>
            <w:shd w:val="clear" w:color="auto" w:fill="auto"/>
            <w:noWrap/>
          </w:tcPr>
          <w:p w14:paraId="1D9E19CB"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1B794993" w14:textId="77777777" w:rsidTr="008578BC">
        <w:trPr>
          <w:trHeight w:val="1968"/>
        </w:trPr>
        <w:tc>
          <w:tcPr>
            <w:tcW w:w="791" w:type="dxa"/>
            <w:shd w:val="clear" w:color="auto" w:fill="auto"/>
            <w:noWrap/>
          </w:tcPr>
          <w:p w14:paraId="03884282"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29</w:t>
            </w:r>
          </w:p>
        </w:tc>
        <w:tc>
          <w:tcPr>
            <w:tcW w:w="2358" w:type="dxa"/>
            <w:shd w:val="clear" w:color="auto" w:fill="auto"/>
          </w:tcPr>
          <w:p w14:paraId="1D6C2F60"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ENVELOPE PARDO A4</w:t>
            </w:r>
          </w:p>
        </w:tc>
        <w:tc>
          <w:tcPr>
            <w:tcW w:w="2714" w:type="dxa"/>
            <w:shd w:val="clear" w:color="FFFFFF" w:fill="FFFFFF"/>
          </w:tcPr>
          <w:p w14:paraId="5A62278D" w14:textId="77777777" w:rsidR="00D23484"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240mm x 340mm</w:t>
            </w:r>
            <w:r>
              <w:rPr>
                <w:rFonts w:ascii="Garamond" w:eastAsia="Times New Roman" w:hAnsi="Garamond" w:cs="Calibri"/>
                <w:color w:val="000000"/>
                <w:sz w:val="24"/>
                <w:szCs w:val="24"/>
                <w:lang w:eastAsia="pt-BR"/>
              </w:rPr>
              <w:t>.</w:t>
            </w:r>
          </w:p>
          <w:p w14:paraId="0294367A" w14:textId="77777777" w:rsidR="00D23484" w:rsidRDefault="00D23484" w:rsidP="008578BC">
            <w:pPr>
              <w:spacing w:after="0" w:line="240" w:lineRule="auto"/>
              <w:jc w:val="both"/>
              <w:rPr>
                <w:rFonts w:ascii="Garamond" w:eastAsia="Times New Roman" w:hAnsi="Garamond" w:cs="Calibri"/>
                <w:color w:val="000000"/>
                <w:sz w:val="24"/>
                <w:szCs w:val="24"/>
                <w:lang w:eastAsia="pt-BR"/>
              </w:rPr>
            </w:pPr>
          </w:p>
          <w:p w14:paraId="0AFA892A"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p>
        </w:tc>
        <w:tc>
          <w:tcPr>
            <w:tcW w:w="983" w:type="dxa"/>
            <w:shd w:val="clear" w:color="auto" w:fill="auto"/>
            <w:noWrap/>
          </w:tcPr>
          <w:p w14:paraId="486CD57E"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12472D51"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8B0CBC">
              <w:rPr>
                <w:rFonts w:ascii="Garamond" w:eastAsia="Times New Roman" w:hAnsi="Garamond" w:cs="Calibri"/>
                <w:sz w:val="24"/>
                <w:szCs w:val="24"/>
                <w:lang w:eastAsia="pt-BR"/>
              </w:rPr>
              <w:t>200</w:t>
            </w:r>
          </w:p>
        </w:tc>
        <w:tc>
          <w:tcPr>
            <w:tcW w:w="2421" w:type="dxa"/>
            <w:shd w:val="clear" w:color="auto" w:fill="auto"/>
            <w:noWrap/>
          </w:tcPr>
          <w:p w14:paraId="4FA22BDB"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582C539E" w14:textId="77777777" w:rsidTr="008578BC">
        <w:trPr>
          <w:trHeight w:val="1968"/>
        </w:trPr>
        <w:tc>
          <w:tcPr>
            <w:tcW w:w="791" w:type="dxa"/>
            <w:shd w:val="clear" w:color="auto" w:fill="auto"/>
            <w:noWrap/>
          </w:tcPr>
          <w:p w14:paraId="17085E27"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lastRenderedPageBreak/>
              <w:t>30</w:t>
            </w:r>
          </w:p>
        </w:tc>
        <w:tc>
          <w:tcPr>
            <w:tcW w:w="2358" w:type="dxa"/>
            <w:shd w:val="clear" w:color="auto" w:fill="auto"/>
          </w:tcPr>
          <w:p w14:paraId="3710B82A"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ESTILETE PROFISSIONAL</w:t>
            </w:r>
          </w:p>
        </w:tc>
        <w:tc>
          <w:tcPr>
            <w:tcW w:w="2714" w:type="dxa"/>
            <w:shd w:val="clear" w:color="FFFFFF" w:fill="FFFFFF"/>
          </w:tcPr>
          <w:p w14:paraId="1775ED5D"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6 polegadas; corpo injetado em lâmina em aço carbono temperado; dispositivo para travar a lâmina</w:t>
            </w:r>
            <w:r>
              <w:rPr>
                <w:rFonts w:ascii="Garamond" w:eastAsia="Times New Roman" w:hAnsi="Garamond" w:cs="Calibri"/>
                <w:color w:val="000000"/>
                <w:sz w:val="24"/>
                <w:szCs w:val="24"/>
                <w:lang w:eastAsia="pt-BR"/>
              </w:rPr>
              <w:t>.</w:t>
            </w:r>
          </w:p>
        </w:tc>
        <w:tc>
          <w:tcPr>
            <w:tcW w:w="983" w:type="dxa"/>
            <w:shd w:val="clear" w:color="auto" w:fill="auto"/>
            <w:noWrap/>
          </w:tcPr>
          <w:p w14:paraId="221FD4EA"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3A37DD77"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10</w:t>
            </w:r>
          </w:p>
        </w:tc>
        <w:tc>
          <w:tcPr>
            <w:tcW w:w="2421" w:type="dxa"/>
            <w:shd w:val="clear" w:color="auto" w:fill="auto"/>
            <w:noWrap/>
          </w:tcPr>
          <w:p w14:paraId="0C37EA83"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3E9B9391" w14:textId="77777777" w:rsidTr="008578BC">
        <w:trPr>
          <w:trHeight w:val="1968"/>
        </w:trPr>
        <w:tc>
          <w:tcPr>
            <w:tcW w:w="791" w:type="dxa"/>
            <w:shd w:val="clear" w:color="auto" w:fill="auto"/>
            <w:noWrap/>
          </w:tcPr>
          <w:p w14:paraId="3790BECC"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31</w:t>
            </w:r>
          </w:p>
        </w:tc>
        <w:tc>
          <w:tcPr>
            <w:tcW w:w="2358" w:type="dxa"/>
            <w:shd w:val="clear" w:color="auto" w:fill="auto"/>
          </w:tcPr>
          <w:p w14:paraId="46F46F40"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ETIQUETA 24X12MM BORDA VERMELHA COM 12M PARA COZINHA</w:t>
            </w:r>
          </w:p>
        </w:tc>
        <w:tc>
          <w:tcPr>
            <w:tcW w:w="2714" w:type="dxa"/>
            <w:shd w:val="clear" w:color="FFFFFF" w:fill="FFFFFF"/>
          </w:tcPr>
          <w:p w14:paraId="2A5CCD9B" w14:textId="77777777" w:rsidR="00D23484"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 xml:space="preserve">Rolo de etiquetas 24x12mm </w:t>
            </w:r>
            <w:r>
              <w:rPr>
                <w:rFonts w:ascii="Garamond" w:eastAsia="Times New Roman" w:hAnsi="Garamond" w:cs="Calibri"/>
                <w:color w:val="000000"/>
                <w:sz w:val="24"/>
                <w:szCs w:val="24"/>
                <w:lang w:eastAsia="pt-BR"/>
              </w:rPr>
              <w:t>c</w:t>
            </w:r>
            <w:r w:rsidRPr="0040026F">
              <w:rPr>
                <w:rFonts w:ascii="Garamond" w:eastAsia="Times New Roman" w:hAnsi="Garamond" w:cs="Calibri"/>
                <w:color w:val="000000"/>
                <w:sz w:val="24"/>
                <w:szCs w:val="24"/>
                <w:lang w:eastAsia="pt-BR"/>
              </w:rPr>
              <w:t xml:space="preserve">om </w:t>
            </w:r>
            <w:r>
              <w:rPr>
                <w:rFonts w:ascii="Garamond" w:eastAsia="Times New Roman" w:hAnsi="Garamond" w:cs="Calibri"/>
                <w:color w:val="000000"/>
                <w:sz w:val="24"/>
                <w:szCs w:val="24"/>
                <w:lang w:eastAsia="pt-BR"/>
              </w:rPr>
              <w:t>b</w:t>
            </w:r>
            <w:r w:rsidRPr="0040026F">
              <w:rPr>
                <w:rFonts w:ascii="Garamond" w:eastAsia="Times New Roman" w:hAnsi="Garamond" w:cs="Calibri"/>
                <w:color w:val="000000"/>
                <w:sz w:val="24"/>
                <w:szCs w:val="24"/>
                <w:lang w:eastAsia="pt-BR"/>
              </w:rPr>
              <w:t xml:space="preserve">ordas </w:t>
            </w:r>
            <w:r>
              <w:rPr>
                <w:rFonts w:ascii="Garamond" w:eastAsia="Times New Roman" w:hAnsi="Garamond" w:cs="Calibri"/>
                <w:color w:val="000000"/>
                <w:sz w:val="24"/>
                <w:szCs w:val="24"/>
                <w:lang w:eastAsia="pt-BR"/>
              </w:rPr>
              <w:t>v</w:t>
            </w:r>
            <w:r w:rsidRPr="0040026F">
              <w:rPr>
                <w:rFonts w:ascii="Garamond" w:eastAsia="Times New Roman" w:hAnsi="Garamond" w:cs="Calibri"/>
                <w:color w:val="000000"/>
                <w:sz w:val="24"/>
                <w:szCs w:val="24"/>
                <w:lang w:eastAsia="pt-BR"/>
              </w:rPr>
              <w:t xml:space="preserve">ermelhas </w:t>
            </w:r>
            <w:r>
              <w:rPr>
                <w:rFonts w:ascii="Garamond" w:eastAsia="Times New Roman" w:hAnsi="Garamond" w:cs="Calibri"/>
                <w:color w:val="000000"/>
                <w:sz w:val="24"/>
                <w:szCs w:val="24"/>
                <w:lang w:eastAsia="pt-BR"/>
              </w:rPr>
              <w:t>finas</w:t>
            </w:r>
            <w:r w:rsidRPr="0040026F">
              <w:rPr>
                <w:rFonts w:ascii="Garamond" w:eastAsia="Times New Roman" w:hAnsi="Garamond" w:cs="Calibri"/>
                <w:color w:val="000000"/>
                <w:sz w:val="24"/>
                <w:szCs w:val="24"/>
                <w:lang w:eastAsia="pt-BR"/>
              </w:rPr>
              <w:t xml:space="preserve">, 1 </w:t>
            </w:r>
            <w:r>
              <w:rPr>
                <w:rFonts w:ascii="Garamond" w:eastAsia="Times New Roman" w:hAnsi="Garamond" w:cs="Calibri"/>
                <w:color w:val="000000"/>
                <w:sz w:val="24"/>
                <w:szCs w:val="24"/>
                <w:lang w:eastAsia="pt-BR"/>
              </w:rPr>
              <w:t>coluna</w:t>
            </w:r>
          </w:p>
          <w:p w14:paraId="4548879A"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 xml:space="preserve">Tamanho: Rolo com </w:t>
            </w:r>
            <w:r w:rsidRPr="0040026F">
              <w:rPr>
                <w:rFonts w:ascii="Garamond" w:eastAsia="Times New Roman" w:hAnsi="Garamond" w:cs="Calibri"/>
                <w:color w:val="000000"/>
                <w:sz w:val="24"/>
                <w:szCs w:val="24"/>
                <w:lang w:eastAsia="pt-BR"/>
              </w:rPr>
              <w:t>12</w:t>
            </w:r>
            <w:r>
              <w:rPr>
                <w:rFonts w:ascii="Garamond" w:eastAsia="Times New Roman" w:hAnsi="Garamond" w:cs="Calibri"/>
                <w:color w:val="000000"/>
                <w:sz w:val="24"/>
                <w:szCs w:val="24"/>
                <w:lang w:eastAsia="pt-BR"/>
              </w:rPr>
              <w:t>m</w:t>
            </w:r>
            <w:r w:rsidRPr="0040026F">
              <w:rPr>
                <w:rFonts w:ascii="Garamond" w:eastAsia="Times New Roman" w:hAnsi="Garamond" w:cs="Calibri"/>
                <w:color w:val="000000"/>
                <w:sz w:val="24"/>
                <w:szCs w:val="24"/>
                <w:lang w:eastAsia="pt-BR"/>
              </w:rPr>
              <w:t>, com aproximadamente 1500 etiquetas</w:t>
            </w:r>
            <w:r>
              <w:rPr>
                <w:rFonts w:ascii="Garamond" w:eastAsia="Times New Roman" w:hAnsi="Garamond" w:cs="Calibri"/>
                <w:color w:val="000000"/>
                <w:sz w:val="24"/>
                <w:szCs w:val="24"/>
                <w:lang w:eastAsia="pt-BR"/>
              </w:rPr>
              <w:t>.</w:t>
            </w:r>
          </w:p>
        </w:tc>
        <w:tc>
          <w:tcPr>
            <w:tcW w:w="983" w:type="dxa"/>
            <w:shd w:val="clear" w:color="auto" w:fill="auto"/>
            <w:noWrap/>
          </w:tcPr>
          <w:p w14:paraId="0A87060D"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ROLO</w:t>
            </w:r>
          </w:p>
        </w:tc>
        <w:tc>
          <w:tcPr>
            <w:tcW w:w="1076" w:type="dxa"/>
            <w:shd w:val="clear" w:color="auto" w:fill="auto"/>
            <w:noWrap/>
          </w:tcPr>
          <w:p w14:paraId="78FFD1CC"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w:t>
            </w:r>
          </w:p>
        </w:tc>
        <w:tc>
          <w:tcPr>
            <w:tcW w:w="2421" w:type="dxa"/>
            <w:shd w:val="clear" w:color="auto" w:fill="auto"/>
            <w:noWrap/>
          </w:tcPr>
          <w:p w14:paraId="09207E57"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7A8127B9" w14:textId="77777777" w:rsidTr="008578BC">
        <w:trPr>
          <w:trHeight w:val="1968"/>
        </w:trPr>
        <w:tc>
          <w:tcPr>
            <w:tcW w:w="791" w:type="dxa"/>
            <w:shd w:val="clear" w:color="auto" w:fill="auto"/>
            <w:noWrap/>
          </w:tcPr>
          <w:p w14:paraId="7178F1D9"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32</w:t>
            </w:r>
          </w:p>
        </w:tc>
        <w:tc>
          <w:tcPr>
            <w:tcW w:w="2358" w:type="dxa"/>
            <w:shd w:val="clear" w:color="auto" w:fill="auto"/>
          </w:tcPr>
          <w:p w14:paraId="47E2F94F"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ETIQUETA COLORIDA REDONDA – FARMACIA</w:t>
            </w:r>
          </w:p>
        </w:tc>
        <w:tc>
          <w:tcPr>
            <w:tcW w:w="2714" w:type="dxa"/>
            <w:shd w:val="clear" w:color="FFFFFF" w:fill="FFFFFF"/>
          </w:tcPr>
          <w:p w14:paraId="69831FB1"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 Tamanho máximo: Ø12 mm</w:t>
            </w:r>
          </w:p>
          <w:p w14:paraId="6663BAE4"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 Quantidade de etiquetas por folha: aproximadamente 40</w:t>
            </w:r>
          </w:p>
          <w:p w14:paraId="1B05A4C2"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 Quantidade de etiquetas por envelope/caixa: aproximadamente 200.</w:t>
            </w:r>
          </w:p>
          <w:p w14:paraId="428E577B"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w:t>
            </w:r>
            <w:r>
              <w:rPr>
                <w:rFonts w:ascii="Garamond" w:eastAsia="Times New Roman" w:hAnsi="Garamond" w:cs="Calibri"/>
                <w:color w:val="000000"/>
                <w:sz w:val="24"/>
                <w:szCs w:val="24"/>
                <w:lang w:eastAsia="pt-BR"/>
              </w:rPr>
              <w:t>Cores</w:t>
            </w:r>
            <w:r w:rsidRPr="0040026F">
              <w:rPr>
                <w:rFonts w:ascii="Garamond" w:eastAsia="Times New Roman" w:hAnsi="Garamond" w:cs="Calibri"/>
                <w:color w:val="000000"/>
                <w:sz w:val="24"/>
                <w:szCs w:val="24"/>
                <w:lang w:eastAsia="pt-BR"/>
              </w:rPr>
              <w:t xml:space="preserve">: </w:t>
            </w:r>
            <w:r>
              <w:rPr>
                <w:rFonts w:ascii="Garamond" w:eastAsia="Times New Roman" w:hAnsi="Garamond" w:cs="Calibri"/>
                <w:color w:val="000000"/>
                <w:sz w:val="24"/>
                <w:szCs w:val="24"/>
                <w:lang w:eastAsia="pt-BR"/>
              </w:rPr>
              <w:t>verde, vermelho e amarelo</w:t>
            </w:r>
            <w:r w:rsidRPr="0040026F">
              <w:rPr>
                <w:rFonts w:ascii="Garamond" w:eastAsia="Times New Roman" w:hAnsi="Garamond" w:cs="Calibri"/>
                <w:color w:val="000000"/>
                <w:sz w:val="24"/>
                <w:szCs w:val="24"/>
                <w:lang w:eastAsia="pt-BR"/>
              </w:rPr>
              <w:t>.</w:t>
            </w:r>
          </w:p>
        </w:tc>
        <w:tc>
          <w:tcPr>
            <w:tcW w:w="983" w:type="dxa"/>
            <w:shd w:val="clear" w:color="auto" w:fill="auto"/>
            <w:noWrap/>
          </w:tcPr>
          <w:p w14:paraId="69BEDB94"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CX</w:t>
            </w:r>
          </w:p>
        </w:tc>
        <w:tc>
          <w:tcPr>
            <w:tcW w:w="1076" w:type="dxa"/>
            <w:shd w:val="clear" w:color="auto" w:fill="auto"/>
            <w:noWrap/>
          </w:tcPr>
          <w:p w14:paraId="59FAAB0F"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50</w:t>
            </w:r>
          </w:p>
        </w:tc>
        <w:tc>
          <w:tcPr>
            <w:tcW w:w="2421" w:type="dxa"/>
            <w:shd w:val="clear" w:color="auto" w:fill="auto"/>
            <w:noWrap/>
          </w:tcPr>
          <w:p w14:paraId="008146AE"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2DBA7408" w14:textId="77777777" w:rsidTr="008578BC">
        <w:trPr>
          <w:trHeight w:val="1968"/>
        </w:trPr>
        <w:tc>
          <w:tcPr>
            <w:tcW w:w="791" w:type="dxa"/>
            <w:shd w:val="clear" w:color="auto" w:fill="auto"/>
            <w:noWrap/>
          </w:tcPr>
          <w:p w14:paraId="47DDCBFC"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33</w:t>
            </w:r>
          </w:p>
        </w:tc>
        <w:tc>
          <w:tcPr>
            <w:tcW w:w="2358" w:type="dxa"/>
            <w:shd w:val="clear" w:color="auto" w:fill="auto"/>
          </w:tcPr>
          <w:p w14:paraId="22E75798"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EXTRATOR DE GRAMPOS TIPO ESPATULA</w:t>
            </w:r>
          </w:p>
        </w:tc>
        <w:tc>
          <w:tcPr>
            <w:tcW w:w="2714" w:type="dxa"/>
            <w:shd w:val="clear" w:color="FFFFFF" w:fill="FFFFFF"/>
          </w:tcPr>
          <w:p w14:paraId="20181BEA" w14:textId="77777777" w:rsidR="00D23484" w:rsidRPr="00D008D6" w:rsidRDefault="00D23484" w:rsidP="008578BC">
            <w:pPr>
              <w:spacing w:after="0" w:line="240" w:lineRule="auto"/>
              <w:jc w:val="both"/>
              <w:rPr>
                <w:rFonts w:ascii="Garamond" w:eastAsia="Times New Roman" w:hAnsi="Garamond" w:cs="Calibri"/>
                <w:sz w:val="24"/>
                <w:szCs w:val="24"/>
                <w:lang w:eastAsia="pt-BR"/>
              </w:rPr>
            </w:pPr>
            <w:r w:rsidRPr="00D008D6">
              <w:rPr>
                <w:rFonts w:ascii="Garamond" w:eastAsia="Times New Roman" w:hAnsi="Garamond" w:cs="Calibri"/>
                <w:sz w:val="24"/>
                <w:szCs w:val="24"/>
                <w:lang w:eastAsia="pt-BR"/>
              </w:rPr>
              <w:t>Confeccionado em metal resistente, modelo tipo espátula, com lâmina fina e achatada</w:t>
            </w:r>
          </w:p>
          <w:p w14:paraId="57F3B49A"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D008D6">
              <w:rPr>
                <w:rFonts w:ascii="Garamond" w:eastAsia="Times New Roman" w:hAnsi="Garamond" w:cs="Calibri"/>
                <w:sz w:val="24"/>
                <w:szCs w:val="24"/>
                <w:lang w:eastAsia="pt-BR"/>
              </w:rPr>
              <w:t>Indicado para remoção de grampos nº 10, 24/6 e 26/6.</w:t>
            </w:r>
          </w:p>
        </w:tc>
        <w:tc>
          <w:tcPr>
            <w:tcW w:w="983" w:type="dxa"/>
            <w:shd w:val="clear" w:color="auto" w:fill="auto"/>
            <w:noWrap/>
          </w:tcPr>
          <w:p w14:paraId="3B64548F"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130CB8E9"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w:t>
            </w:r>
          </w:p>
        </w:tc>
        <w:tc>
          <w:tcPr>
            <w:tcW w:w="2421" w:type="dxa"/>
            <w:shd w:val="clear" w:color="auto" w:fill="auto"/>
            <w:noWrap/>
          </w:tcPr>
          <w:p w14:paraId="6A1E76A4"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4974E865" w14:textId="77777777" w:rsidTr="008578BC">
        <w:trPr>
          <w:trHeight w:val="1968"/>
        </w:trPr>
        <w:tc>
          <w:tcPr>
            <w:tcW w:w="791" w:type="dxa"/>
            <w:shd w:val="clear" w:color="auto" w:fill="auto"/>
            <w:noWrap/>
          </w:tcPr>
          <w:p w14:paraId="65021372"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34</w:t>
            </w:r>
          </w:p>
        </w:tc>
        <w:tc>
          <w:tcPr>
            <w:tcW w:w="2358" w:type="dxa"/>
            <w:shd w:val="clear" w:color="auto" w:fill="auto"/>
          </w:tcPr>
          <w:p w14:paraId="1BB0F3A1"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FITA ADESIVA TRANSPARENTE LARGA</w:t>
            </w:r>
          </w:p>
        </w:tc>
        <w:tc>
          <w:tcPr>
            <w:tcW w:w="2714" w:type="dxa"/>
            <w:shd w:val="clear" w:color="FFFFFF" w:fill="FFFFFF"/>
          </w:tcPr>
          <w:p w14:paraId="6E7F1A96"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5B329F">
              <w:rPr>
                <w:rFonts w:ascii="Garamond" w:eastAsia="Times New Roman" w:hAnsi="Garamond" w:cs="Calibri"/>
                <w:color w:val="000000"/>
                <w:sz w:val="24"/>
                <w:szCs w:val="24"/>
                <w:lang w:eastAsia="pt-BR"/>
              </w:rPr>
              <w:t>Fita Adesiva Transparente</w:t>
            </w:r>
            <w:r>
              <w:rPr>
                <w:rFonts w:ascii="Garamond" w:eastAsia="Times New Roman" w:hAnsi="Garamond" w:cs="Calibri"/>
                <w:color w:val="000000"/>
                <w:sz w:val="24"/>
                <w:szCs w:val="24"/>
                <w:lang w:eastAsia="pt-BR"/>
              </w:rPr>
              <w:t xml:space="preserve"> medindo</w:t>
            </w:r>
            <w:r w:rsidRPr="005B329F">
              <w:rPr>
                <w:rFonts w:ascii="Garamond" w:eastAsia="Times New Roman" w:hAnsi="Garamond" w:cs="Calibri"/>
                <w:color w:val="000000"/>
                <w:sz w:val="24"/>
                <w:szCs w:val="24"/>
                <w:lang w:eastAsia="pt-BR"/>
              </w:rPr>
              <w:t xml:space="preserve"> 45mm x 100m</w:t>
            </w:r>
            <w:r>
              <w:rPr>
                <w:rFonts w:ascii="Garamond" w:eastAsia="Times New Roman" w:hAnsi="Garamond" w:cs="Calibri"/>
                <w:color w:val="000000"/>
                <w:sz w:val="24"/>
                <w:szCs w:val="24"/>
                <w:lang w:eastAsia="pt-BR"/>
              </w:rPr>
              <w:t xml:space="preserve"> de alta fixação.</w:t>
            </w:r>
          </w:p>
        </w:tc>
        <w:tc>
          <w:tcPr>
            <w:tcW w:w="983" w:type="dxa"/>
            <w:shd w:val="clear" w:color="auto" w:fill="auto"/>
            <w:noWrap/>
          </w:tcPr>
          <w:p w14:paraId="1D2BE80D"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3872026E"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50</w:t>
            </w:r>
          </w:p>
        </w:tc>
        <w:tc>
          <w:tcPr>
            <w:tcW w:w="2421" w:type="dxa"/>
            <w:shd w:val="clear" w:color="auto" w:fill="auto"/>
            <w:noWrap/>
          </w:tcPr>
          <w:p w14:paraId="08D40949"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2C953AA7" w14:textId="77777777" w:rsidTr="008578BC">
        <w:trPr>
          <w:trHeight w:val="1968"/>
        </w:trPr>
        <w:tc>
          <w:tcPr>
            <w:tcW w:w="791" w:type="dxa"/>
            <w:shd w:val="clear" w:color="auto" w:fill="auto"/>
            <w:noWrap/>
          </w:tcPr>
          <w:p w14:paraId="25045158"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35</w:t>
            </w:r>
          </w:p>
        </w:tc>
        <w:tc>
          <w:tcPr>
            <w:tcW w:w="2358" w:type="dxa"/>
            <w:shd w:val="clear" w:color="auto" w:fill="auto"/>
          </w:tcPr>
          <w:p w14:paraId="31B170F7"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FITA CREPE LARGA - 48MM X 50M</w:t>
            </w:r>
          </w:p>
        </w:tc>
        <w:tc>
          <w:tcPr>
            <w:tcW w:w="2714" w:type="dxa"/>
            <w:shd w:val="clear" w:color="FFFFFF" w:fill="FFFFFF"/>
          </w:tcPr>
          <w:p w14:paraId="7F477EF4" w14:textId="77777777" w:rsidR="00D23484"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Fita adesiva 48mm x 50m confeccionada em papel crepe; tipo:</w:t>
            </w:r>
            <w:r>
              <w:rPr>
                <w:rFonts w:ascii="Garamond" w:eastAsia="Times New Roman" w:hAnsi="Garamond" w:cs="Calibri"/>
                <w:color w:val="000000"/>
                <w:sz w:val="24"/>
                <w:szCs w:val="24"/>
                <w:lang w:eastAsia="pt-BR"/>
              </w:rPr>
              <w:t xml:space="preserve"> </w:t>
            </w:r>
            <w:proofErr w:type="spellStart"/>
            <w:r w:rsidRPr="0040026F">
              <w:rPr>
                <w:rFonts w:ascii="Garamond" w:eastAsia="Times New Roman" w:hAnsi="Garamond" w:cs="Calibri"/>
                <w:color w:val="000000"/>
                <w:sz w:val="24"/>
                <w:szCs w:val="24"/>
                <w:lang w:eastAsia="pt-BR"/>
              </w:rPr>
              <w:t>monoface</w:t>
            </w:r>
            <w:proofErr w:type="spellEnd"/>
            <w:r w:rsidRPr="0040026F">
              <w:rPr>
                <w:rFonts w:ascii="Garamond" w:eastAsia="Times New Roman" w:hAnsi="Garamond" w:cs="Calibri"/>
                <w:color w:val="000000"/>
                <w:sz w:val="24"/>
                <w:szCs w:val="24"/>
                <w:lang w:eastAsia="pt-BR"/>
              </w:rPr>
              <w:t xml:space="preserve">; composição: papel </w:t>
            </w:r>
            <w:proofErr w:type="spellStart"/>
            <w:r w:rsidRPr="0040026F">
              <w:rPr>
                <w:rFonts w:ascii="Garamond" w:eastAsia="Times New Roman" w:hAnsi="Garamond" w:cs="Calibri"/>
                <w:color w:val="000000"/>
                <w:sz w:val="24"/>
                <w:szCs w:val="24"/>
                <w:lang w:eastAsia="pt-BR"/>
              </w:rPr>
              <w:t>crepado</w:t>
            </w:r>
            <w:proofErr w:type="spellEnd"/>
            <w:r w:rsidRPr="0040026F">
              <w:rPr>
                <w:rFonts w:ascii="Garamond" w:eastAsia="Times New Roman" w:hAnsi="Garamond" w:cs="Calibri"/>
                <w:color w:val="000000"/>
                <w:sz w:val="24"/>
                <w:szCs w:val="24"/>
                <w:lang w:eastAsia="pt-BR"/>
              </w:rPr>
              <w:t xml:space="preserve"> saturado coberto com adesivo à base de borracha e resinas sintéticas; </w:t>
            </w:r>
          </w:p>
          <w:p w14:paraId="74DE64ED" w14:textId="77777777" w:rsidR="00D23484" w:rsidRDefault="00D23484" w:rsidP="008578BC">
            <w:pPr>
              <w:spacing w:after="0" w:line="240" w:lineRule="auto"/>
              <w:jc w:val="both"/>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L</w:t>
            </w:r>
            <w:r w:rsidRPr="0040026F">
              <w:rPr>
                <w:rFonts w:ascii="Garamond" w:eastAsia="Times New Roman" w:hAnsi="Garamond" w:cs="Calibri"/>
                <w:color w:val="000000"/>
                <w:sz w:val="24"/>
                <w:szCs w:val="24"/>
                <w:lang w:eastAsia="pt-BR"/>
              </w:rPr>
              <w:t>argura:</w:t>
            </w:r>
            <w:r>
              <w:rPr>
                <w:rFonts w:ascii="Garamond" w:eastAsia="Times New Roman" w:hAnsi="Garamond" w:cs="Calibri"/>
                <w:color w:val="000000"/>
                <w:sz w:val="24"/>
                <w:szCs w:val="24"/>
                <w:lang w:eastAsia="pt-BR"/>
              </w:rPr>
              <w:t xml:space="preserve"> </w:t>
            </w:r>
            <w:r w:rsidRPr="0040026F">
              <w:rPr>
                <w:rFonts w:ascii="Garamond" w:eastAsia="Times New Roman" w:hAnsi="Garamond" w:cs="Calibri"/>
                <w:color w:val="000000"/>
                <w:sz w:val="24"/>
                <w:szCs w:val="24"/>
                <w:lang w:eastAsia="pt-BR"/>
              </w:rPr>
              <w:t xml:space="preserve">48 mm; </w:t>
            </w:r>
            <w:r>
              <w:rPr>
                <w:rFonts w:ascii="Garamond" w:eastAsia="Times New Roman" w:hAnsi="Garamond" w:cs="Calibri"/>
                <w:color w:val="000000"/>
                <w:sz w:val="24"/>
                <w:szCs w:val="24"/>
                <w:lang w:eastAsia="pt-BR"/>
              </w:rPr>
              <w:t>C</w:t>
            </w:r>
            <w:r w:rsidRPr="0040026F">
              <w:rPr>
                <w:rFonts w:ascii="Garamond" w:eastAsia="Times New Roman" w:hAnsi="Garamond" w:cs="Calibri"/>
                <w:color w:val="000000"/>
                <w:sz w:val="24"/>
                <w:szCs w:val="24"/>
                <w:lang w:eastAsia="pt-BR"/>
              </w:rPr>
              <w:t xml:space="preserve">omprimento: 50m; </w:t>
            </w:r>
            <w:r>
              <w:rPr>
                <w:rFonts w:ascii="Garamond" w:eastAsia="Times New Roman" w:hAnsi="Garamond" w:cs="Calibri"/>
                <w:color w:val="000000"/>
                <w:sz w:val="24"/>
                <w:szCs w:val="24"/>
                <w:lang w:eastAsia="pt-BR"/>
              </w:rPr>
              <w:lastRenderedPageBreak/>
              <w:t>E</w:t>
            </w:r>
            <w:r w:rsidRPr="0040026F">
              <w:rPr>
                <w:rFonts w:ascii="Garamond" w:eastAsia="Times New Roman" w:hAnsi="Garamond" w:cs="Calibri"/>
                <w:color w:val="000000"/>
                <w:sz w:val="24"/>
                <w:szCs w:val="24"/>
                <w:lang w:eastAsia="pt-BR"/>
              </w:rPr>
              <w:t xml:space="preserve">spessura: 3 mm; cor: creme ou similar; </w:t>
            </w:r>
          </w:p>
          <w:p w14:paraId="12D2D5E8" w14:textId="77777777" w:rsidR="00D23484" w:rsidRDefault="00D23484" w:rsidP="008578BC">
            <w:pPr>
              <w:spacing w:after="0" w:line="240" w:lineRule="auto"/>
              <w:jc w:val="both"/>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A</w:t>
            </w:r>
            <w:r w:rsidRPr="0040026F">
              <w:rPr>
                <w:rFonts w:ascii="Garamond" w:eastAsia="Times New Roman" w:hAnsi="Garamond" w:cs="Calibri"/>
                <w:color w:val="000000"/>
                <w:sz w:val="24"/>
                <w:szCs w:val="24"/>
                <w:lang w:eastAsia="pt-BR"/>
              </w:rPr>
              <w:t xml:space="preserve">plicação: multiuso. </w:t>
            </w:r>
          </w:p>
          <w:p w14:paraId="3D64D7DC"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Prazo de validade mínimo de 12 meses a partir da data da entrega.</w:t>
            </w:r>
          </w:p>
        </w:tc>
        <w:tc>
          <w:tcPr>
            <w:tcW w:w="983" w:type="dxa"/>
            <w:shd w:val="clear" w:color="auto" w:fill="auto"/>
            <w:noWrap/>
          </w:tcPr>
          <w:p w14:paraId="60B9DDB3"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lastRenderedPageBreak/>
              <w:t>UN</w:t>
            </w:r>
          </w:p>
        </w:tc>
        <w:tc>
          <w:tcPr>
            <w:tcW w:w="1076" w:type="dxa"/>
            <w:shd w:val="clear" w:color="auto" w:fill="auto"/>
            <w:noWrap/>
          </w:tcPr>
          <w:p w14:paraId="557B0081"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w:t>
            </w:r>
          </w:p>
        </w:tc>
        <w:tc>
          <w:tcPr>
            <w:tcW w:w="2421" w:type="dxa"/>
            <w:shd w:val="clear" w:color="auto" w:fill="auto"/>
            <w:noWrap/>
          </w:tcPr>
          <w:p w14:paraId="6ACF44F4"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21471FE5" w14:textId="77777777" w:rsidTr="008578BC">
        <w:trPr>
          <w:trHeight w:val="1968"/>
        </w:trPr>
        <w:tc>
          <w:tcPr>
            <w:tcW w:w="791" w:type="dxa"/>
            <w:shd w:val="clear" w:color="auto" w:fill="auto"/>
            <w:noWrap/>
          </w:tcPr>
          <w:p w14:paraId="73F7F5CD"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36</w:t>
            </w:r>
          </w:p>
        </w:tc>
        <w:tc>
          <w:tcPr>
            <w:tcW w:w="2358" w:type="dxa"/>
            <w:shd w:val="clear" w:color="auto" w:fill="auto"/>
          </w:tcPr>
          <w:p w14:paraId="0A9DB136"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FITA DUPLA FACE FIXA FORTE</w:t>
            </w:r>
          </w:p>
        </w:tc>
        <w:tc>
          <w:tcPr>
            <w:tcW w:w="2714" w:type="dxa"/>
            <w:shd w:val="clear" w:color="FFFFFF" w:fill="FFFFFF"/>
          </w:tcPr>
          <w:p w14:paraId="5EA42248"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Especificação Técnica: 24 mm X 2 M: Cada 20 cm de fita suporta 5kg;</w:t>
            </w:r>
          </w:p>
          <w:p w14:paraId="59C410CD"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Composição</w:t>
            </w:r>
            <w:r w:rsidRPr="0040026F">
              <w:rPr>
                <w:rFonts w:ascii="Garamond" w:eastAsia="Times New Roman" w:hAnsi="Garamond" w:cs="Calibri"/>
                <w:color w:val="000000"/>
                <w:sz w:val="24"/>
                <w:szCs w:val="24"/>
                <w:lang w:eastAsia="pt-BR"/>
              </w:rPr>
              <w:t>:</w:t>
            </w:r>
          </w:p>
          <w:p w14:paraId="51C570D9"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proofErr w:type="spellStart"/>
            <w:r>
              <w:rPr>
                <w:rFonts w:ascii="Garamond" w:eastAsia="Times New Roman" w:hAnsi="Garamond" w:cs="Calibri"/>
                <w:color w:val="000000"/>
                <w:sz w:val="24"/>
                <w:szCs w:val="24"/>
                <w:lang w:eastAsia="pt-BR"/>
              </w:rPr>
              <w:t>Liner</w:t>
            </w:r>
            <w:proofErr w:type="spellEnd"/>
            <w:r w:rsidRPr="0040026F">
              <w:rPr>
                <w:rFonts w:ascii="Garamond" w:eastAsia="Times New Roman" w:hAnsi="Garamond" w:cs="Calibri"/>
                <w:color w:val="000000"/>
                <w:sz w:val="24"/>
                <w:szCs w:val="24"/>
                <w:lang w:eastAsia="pt-BR"/>
              </w:rPr>
              <w:t>: Filme impresso de polietileno verde</w:t>
            </w:r>
          </w:p>
          <w:p w14:paraId="1E870FA6"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Núcleo</w:t>
            </w:r>
            <w:r w:rsidRPr="0040026F">
              <w:rPr>
                <w:rFonts w:ascii="Garamond" w:eastAsia="Times New Roman" w:hAnsi="Garamond" w:cs="Calibri"/>
                <w:color w:val="000000"/>
                <w:sz w:val="24"/>
                <w:szCs w:val="24"/>
                <w:lang w:eastAsia="pt-BR"/>
              </w:rPr>
              <w:t>: Massa acrílica Branca</w:t>
            </w:r>
          </w:p>
          <w:p w14:paraId="3E700C7A"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Adesivo</w:t>
            </w:r>
            <w:r w:rsidRPr="0040026F">
              <w:rPr>
                <w:rFonts w:ascii="Garamond" w:eastAsia="Times New Roman" w:hAnsi="Garamond" w:cs="Calibri"/>
                <w:color w:val="000000"/>
                <w:sz w:val="24"/>
                <w:szCs w:val="24"/>
                <w:lang w:eastAsia="pt-BR"/>
              </w:rPr>
              <w:t>: Acrílico</w:t>
            </w:r>
            <w:r>
              <w:rPr>
                <w:rFonts w:ascii="Garamond" w:eastAsia="Times New Roman" w:hAnsi="Garamond" w:cs="Calibri"/>
                <w:color w:val="000000"/>
                <w:sz w:val="24"/>
                <w:szCs w:val="24"/>
                <w:lang w:eastAsia="pt-BR"/>
              </w:rPr>
              <w:t>.</w:t>
            </w:r>
          </w:p>
        </w:tc>
        <w:tc>
          <w:tcPr>
            <w:tcW w:w="983" w:type="dxa"/>
            <w:shd w:val="clear" w:color="auto" w:fill="auto"/>
            <w:noWrap/>
          </w:tcPr>
          <w:p w14:paraId="6B9B6E7F"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44EAF798"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w:t>
            </w:r>
          </w:p>
        </w:tc>
        <w:tc>
          <w:tcPr>
            <w:tcW w:w="2421" w:type="dxa"/>
            <w:shd w:val="clear" w:color="auto" w:fill="auto"/>
            <w:noWrap/>
          </w:tcPr>
          <w:p w14:paraId="05296CFF"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66F4302A" w14:textId="77777777" w:rsidTr="008578BC">
        <w:trPr>
          <w:trHeight w:val="1968"/>
        </w:trPr>
        <w:tc>
          <w:tcPr>
            <w:tcW w:w="791" w:type="dxa"/>
            <w:shd w:val="clear" w:color="auto" w:fill="auto"/>
            <w:noWrap/>
          </w:tcPr>
          <w:p w14:paraId="409F62F1"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37</w:t>
            </w:r>
          </w:p>
        </w:tc>
        <w:tc>
          <w:tcPr>
            <w:tcW w:w="2358" w:type="dxa"/>
            <w:shd w:val="clear" w:color="auto" w:fill="auto"/>
          </w:tcPr>
          <w:p w14:paraId="3DA38DB8"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GRAMPEADOR DE MESA GRANDE</w:t>
            </w:r>
          </w:p>
        </w:tc>
        <w:tc>
          <w:tcPr>
            <w:tcW w:w="2714" w:type="dxa"/>
            <w:shd w:val="clear" w:color="FFFFFF" w:fill="FFFFFF"/>
          </w:tcPr>
          <w:p w14:paraId="4680A156"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D008D6">
              <w:rPr>
                <w:rFonts w:ascii="Garamond" w:eastAsia="Times New Roman" w:hAnsi="Garamond" w:cs="Calibri"/>
                <w:sz w:val="24"/>
                <w:szCs w:val="24"/>
                <w:lang w:eastAsia="pt-BR"/>
              </w:rPr>
              <w:t>Grampeador para até 100 folhas.</w:t>
            </w:r>
          </w:p>
        </w:tc>
        <w:tc>
          <w:tcPr>
            <w:tcW w:w="983" w:type="dxa"/>
            <w:shd w:val="clear" w:color="auto" w:fill="auto"/>
            <w:noWrap/>
          </w:tcPr>
          <w:p w14:paraId="4FBA43BF"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37C5D89E"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w:t>
            </w:r>
          </w:p>
        </w:tc>
        <w:tc>
          <w:tcPr>
            <w:tcW w:w="2421" w:type="dxa"/>
            <w:shd w:val="clear" w:color="auto" w:fill="auto"/>
            <w:noWrap/>
          </w:tcPr>
          <w:p w14:paraId="3C140442"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65CBED02" w14:textId="77777777" w:rsidTr="008578BC">
        <w:trPr>
          <w:trHeight w:val="1968"/>
        </w:trPr>
        <w:tc>
          <w:tcPr>
            <w:tcW w:w="791" w:type="dxa"/>
            <w:shd w:val="clear" w:color="auto" w:fill="auto"/>
            <w:noWrap/>
          </w:tcPr>
          <w:p w14:paraId="40E8B371"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38</w:t>
            </w:r>
          </w:p>
        </w:tc>
        <w:tc>
          <w:tcPr>
            <w:tcW w:w="2358" w:type="dxa"/>
            <w:shd w:val="clear" w:color="auto" w:fill="auto"/>
          </w:tcPr>
          <w:p w14:paraId="3A38DD61"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GRAMPEADOR DE MESA MEDIO</w:t>
            </w:r>
          </w:p>
        </w:tc>
        <w:tc>
          <w:tcPr>
            <w:tcW w:w="2714" w:type="dxa"/>
            <w:shd w:val="clear" w:color="FFFFFF" w:fill="FFFFFF"/>
          </w:tcPr>
          <w:p w14:paraId="32919839" w14:textId="77777777" w:rsidR="00D23484" w:rsidRPr="00D008D6" w:rsidRDefault="00D23484" w:rsidP="008578BC">
            <w:pPr>
              <w:spacing w:after="0" w:line="240" w:lineRule="auto"/>
              <w:jc w:val="both"/>
              <w:rPr>
                <w:rFonts w:ascii="Garamond" w:eastAsia="Times New Roman" w:hAnsi="Garamond" w:cs="Calibri"/>
                <w:sz w:val="24"/>
                <w:szCs w:val="24"/>
                <w:lang w:eastAsia="pt-BR"/>
              </w:rPr>
            </w:pPr>
            <w:r w:rsidRPr="00D008D6">
              <w:rPr>
                <w:rFonts w:ascii="Garamond" w:eastAsia="Times New Roman" w:hAnsi="Garamond" w:cs="Calibri"/>
                <w:sz w:val="24"/>
                <w:szCs w:val="24"/>
                <w:lang w:eastAsia="pt-BR"/>
              </w:rPr>
              <w:t>Grampeador para até 25 folhas, compatíveis com grampos tamanho 24/6 e 26/6.</w:t>
            </w:r>
          </w:p>
          <w:p w14:paraId="16898F36" w14:textId="77777777" w:rsidR="00D23484" w:rsidRDefault="00D23484" w:rsidP="008578BC">
            <w:pPr>
              <w:spacing w:after="0" w:line="240" w:lineRule="auto"/>
              <w:jc w:val="both"/>
              <w:rPr>
                <w:rFonts w:ascii="Garamond" w:eastAsia="Times New Roman" w:hAnsi="Garamond" w:cs="Calibri"/>
                <w:color w:val="000000"/>
                <w:sz w:val="24"/>
                <w:szCs w:val="24"/>
                <w:lang w:eastAsia="pt-BR"/>
              </w:rPr>
            </w:pPr>
          </w:p>
          <w:p w14:paraId="3647CF8D"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p>
        </w:tc>
        <w:tc>
          <w:tcPr>
            <w:tcW w:w="983" w:type="dxa"/>
            <w:shd w:val="clear" w:color="auto" w:fill="auto"/>
            <w:noWrap/>
          </w:tcPr>
          <w:p w14:paraId="7BF23241"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157EE63F"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20</w:t>
            </w:r>
          </w:p>
        </w:tc>
        <w:tc>
          <w:tcPr>
            <w:tcW w:w="2421" w:type="dxa"/>
            <w:shd w:val="clear" w:color="auto" w:fill="auto"/>
            <w:noWrap/>
          </w:tcPr>
          <w:p w14:paraId="4053B177"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3F550E62" w14:textId="77777777" w:rsidTr="008578BC">
        <w:trPr>
          <w:trHeight w:val="1968"/>
        </w:trPr>
        <w:tc>
          <w:tcPr>
            <w:tcW w:w="791" w:type="dxa"/>
            <w:shd w:val="clear" w:color="auto" w:fill="auto"/>
            <w:noWrap/>
          </w:tcPr>
          <w:p w14:paraId="5B504A34"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39</w:t>
            </w:r>
          </w:p>
        </w:tc>
        <w:tc>
          <w:tcPr>
            <w:tcW w:w="2358" w:type="dxa"/>
            <w:shd w:val="clear" w:color="auto" w:fill="auto"/>
          </w:tcPr>
          <w:p w14:paraId="323B9CFC"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GRAMPO 26/6 (25 FOLHAS)</w:t>
            </w:r>
          </w:p>
        </w:tc>
        <w:tc>
          <w:tcPr>
            <w:tcW w:w="2714" w:type="dxa"/>
            <w:shd w:val="clear" w:color="FFFFFF" w:fill="FFFFFF"/>
          </w:tcPr>
          <w:p w14:paraId="34023F32"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 xml:space="preserve">Grampeador médio. </w:t>
            </w:r>
          </w:p>
          <w:p w14:paraId="553F3E39"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C</w:t>
            </w:r>
            <w:r>
              <w:rPr>
                <w:rFonts w:ascii="Garamond" w:eastAsia="Times New Roman" w:hAnsi="Garamond" w:cs="Calibri"/>
                <w:color w:val="000000"/>
                <w:sz w:val="24"/>
                <w:szCs w:val="24"/>
                <w:lang w:eastAsia="pt-BR"/>
              </w:rPr>
              <w:t>aixa com</w:t>
            </w:r>
            <w:r w:rsidRPr="0040026F">
              <w:rPr>
                <w:rFonts w:ascii="Garamond" w:eastAsia="Times New Roman" w:hAnsi="Garamond" w:cs="Calibri"/>
                <w:color w:val="000000"/>
                <w:sz w:val="24"/>
                <w:szCs w:val="24"/>
                <w:lang w:eastAsia="pt-BR"/>
              </w:rPr>
              <w:t xml:space="preserve"> 5.000 </w:t>
            </w:r>
            <w:r>
              <w:rPr>
                <w:rFonts w:ascii="Garamond" w:eastAsia="Times New Roman" w:hAnsi="Garamond" w:cs="Calibri"/>
                <w:color w:val="000000"/>
                <w:sz w:val="24"/>
                <w:szCs w:val="24"/>
                <w:lang w:eastAsia="pt-BR"/>
              </w:rPr>
              <w:t>unidades.</w:t>
            </w:r>
          </w:p>
        </w:tc>
        <w:tc>
          <w:tcPr>
            <w:tcW w:w="983" w:type="dxa"/>
            <w:shd w:val="clear" w:color="auto" w:fill="auto"/>
            <w:noWrap/>
          </w:tcPr>
          <w:p w14:paraId="76430179"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CX</w:t>
            </w:r>
          </w:p>
        </w:tc>
        <w:tc>
          <w:tcPr>
            <w:tcW w:w="1076" w:type="dxa"/>
            <w:shd w:val="clear" w:color="auto" w:fill="auto"/>
            <w:noWrap/>
          </w:tcPr>
          <w:p w14:paraId="039C66F6"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30</w:t>
            </w:r>
          </w:p>
        </w:tc>
        <w:tc>
          <w:tcPr>
            <w:tcW w:w="2421" w:type="dxa"/>
            <w:shd w:val="clear" w:color="auto" w:fill="auto"/>
            <w:noWrap/>
          </w:tcPr>
          <w:p w14:paraId="2226A357"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44B6E80A" w14:textId="77777777" w:rsidTr="008578BC">
        <w:trPr>
          <w:trHeight w:val="1968"/>
        </w:trPr>
        <w:tc>
          <w:tcPr>
            <w:tcW w:w="791" w:type="dxa"/>
            <w:shd w:val="clear" w:color="auto" w:fill="auto"/>
            <w:noWrap/>
          </w:tcPr>
          <w:p w14:paraId="3D158DE8"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40</w:t>
            </w:r>
          </w:p>
        </w:tc>
        <w:tc>
          <w:tcPr>
            <w:tcW w:w="2358" w:type="dxa"/>
            <w:shd w:val="clear" w:color="auto" w:fill="auto"/>
          </w:tcPr>
          <w:p w14:paraId="7EF1E1FB"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GRAMPO TRILHO 80MM</w:t>
            </w:r>
          </w:p>
        </w:tc>
        <w:tc>
          <w:tcPr>
            <w:tcW w:w="2714" w:type="dxa"/>
            <w:shd w:val="clear" w:color="FFFFFF" w:fill="FFFFFF"/>
          </w:tcPr>
          <w:p w14:paraId="20775F2F" w14:textId="77777777" w:rsidR="00D23484" w:rsidRPr="00D008D6" w:rsidRDefault="00D23484" w:rsidP="008578BC">
            <w:pPr>
              <w:spacing w:after="0" w:line="240" w:lineRule="auto"/>
              <w:jc w:val="both"/>
              <w:rPr>
                <w:rFonts w:ascii="Garamond" w:eastAsia="Times New Roman" w:hAnsi="Garamond" w:cs="Calibri"/>
                <w:sz w:val="24"/>
                <w:szCs w:val="24"/>
                <w:lang w:eastAsia="pt-BR"/>
              </w:rPr>
            </w:pPr>
            <w:r w:rsidRPr="00D008D6">
              <w:rPr>
                <w:rFonts w:ascii="Garamond" w:eastAsia="Times New Roman" w:hAnsi="Garamond" w:cs="Calibri"/>
                <w:sz w:val="24"/>
                <w:szCs w:val="24"/>
                <w:lang w:eastAsia="pt-BR"/>
              </w:rPr>
              <w:t>Grampo trilho plástico, comprimento nominal de 80 mm, composto por haste flexível e trilho de fixação.</w:t>
            </w:r>
          </w:p>
          <w:p w14:paraId="1E8B5170"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D008D6">
              <w:rPr>
                <w:rFonts w:ascii="Garamond" w:eastAsia="Times New Roman" w:hAnsi="Garamond" w:cs="Calibri"/>
                <w:sz w:val="24"/>
                <w:szCs w:val="24"/>
                <w:lang w:eastAsia="pt-BR"/>
              </w:rPr>
              <w:t xml:space="preserve">Fabricado em material plástico resistente, na cor branca ou transparente, compatível com pastas documentos perfurados. </w:t>
            </w:r>
            <w:r w:rsidRPr="00D008D6">
              <w:rPr>
                <w:rFonts w:ascii="Garamond" w:eastAsia="Times New Roman" w:hAnsi="Garamond" w:cs="Calibri"/>
                <w:sz w:val="24"/>
                <w:szCs w:val="24"/>
                <w:lang w:eastAsia="pt-BR"/>
              </w:rPr>
              <w:lastRenderedPageBreak/>
              <w:t>Acondicionado em embalagem com 50 un.</w:t>
            </w:r>
          </w:p>
        </w:tc>
        <w:tc>
          <w:tcPr>
            <w:tcW w:w="983" w:type="dxa"/>
            <w:shd w:val="clear" w:color="auto" w:fill="auto"/>
            <w:noWrap/>
          </w:tcPr>
          <w:p w14:paraId="61BFF47A"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lastRenderedPageBreak/>
              <w:t>CX</w:t>
            </w:r>
          </w:p>
        </w:tc>
        <w:tc>
          <w:tcPr>
            <w:tcW w:w="1076" w:type="dxa"/>
            <w:shd w:val="clear" w:color="auto" w:fill="auto"/>
            <w:noWrap/>
          </w:tcPr>
          <w:p w14:paraId="1C12CE67"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10</w:t>
            </w:r>
          </w:p>
        </w:tc>
        <w:tc>
          <w:tcPr>
            <w:tcW w:w="2421" w:type="dxa"/>
            <w:shd w:val="clear" w:color="auto" w:fill="auto"/>
            <w:noWrap/>
          </w:tcPr>
          <w:p w14:paraId="18851658"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34E64AFE" w14:textId="77777777" w:rsidTr="008578BC">
        <w:trPr>
          <w:trHeight w:val="1968"/>
        </w:trPr>
        <w:tc>
          <w:tcPr>
            <w:tcW w:w="791" w:type="dxa"/>
            <w:shd w:val="clear" w:color="auto" w:fill="auto"/>
            <w:noWrap/>
          </w:tcPr>
          <w:p w14:paraId="37F098B5"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41</w:t>
            </w:r>
          </w:p>
        </w:tc>
        <w:tc>
          <w:tcPr>
            <w:tcW w:w="2358" w:type="dxa"/>
            <w:shd w:val="clear" w:color="auto" w:fill="auto"/>
          </w:tcPr>
          <w:p w14:paraId="241F1FC3"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LACRES PLASTICOS NUMERADOS</w:t>
            </w:r>
          </w:p>
        </w:tc>
        <w:tc>
          <w:tcPr>
            <w:tcW w:w="2714" w:type="dxa"/>
            <w:shd w:val="clear" w:color="FFFFFF" w:fill="FFFFFF"/>
          </w:tcPr>
          <w:p w14:paraId="591244AB"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 xml:space="preserve">Lacre tipo “espinha de peixe”, confeccionados em polipropileno virgem medindo 16cm de uma extremidade a outra, com fechamento e abertura rápida totalmente manual, fechamento ajustável limitado ao seu comprimento, travamento em 3 pontos, produzidos em diversas cores. Numerados sequencialmente em hot </w:t>
            </w:r>
            <w:proofErr w:type="spellStart"/>
            <w:r w:rsidRPr="0040026F">
              <w:rPr>
                <w:rFonts w:ascii="Garamond" w:eastAsia="Times New Roman" w:hAnsi="Garamond" w:cs="Calibri"/>
                <w:color w:val="000000"/>
                <w:sz w:val="24"/>
                <w:szCs w:val="24"/>
                <w:lang w:eastAsia="pt-BR"/>
              </w:rPr>
              <w:t>stamp</w:t>
            </w:r>
            <w:proofErr w:type="spellEnd"/>
            <w:r w:rsidRPr="0040026F">
              <w:rPr>
                <w:rFonts w:ascii="Garamond" w:eastAsia="Times New Roman" w:hAnsi="Garamond" w:cs="Calibri"/>
                <w:color w:val="000000"/>
                <w:sz w:val="24"/>
                <w:szCs w:val="24"/>
                <w:lang w:eastAsia="pt-BR"/>
              </w:rPr>
              <w:t xml:space="preserve"> e personalizados em alto e baixo relevo com até 7 dígitos. Material 100% reciclável.</w:t>
            </w:r>
          </w:p>
        </w:tc>
        <w:tc>
          <w:tcPr>
            <w:tcW w:w="983" w:type="dxa"/>
            <w:shd w:val="clear" w:color="auto" w:fill="auto"/>
            <w:noWrap/>
          </w:tcPr>
          <w:p w14:paraId="2CE1433E"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58DD634F"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5000</w:t>
            </w:r>
          </w:p>
        </w:tc>
        <w:tc>
          <w:tcPr>
            <w:tcW w:w="2421" w:type="dxa"/>
            <w:shd w:val="clear" w:color="auto" w:fill="auto"/>
            <w:noWrap/>
          </w:tcPr>
          <w:p w14:paraId="4037B9F9"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0770FCC6" w14:textId="77777777" w:rsidTr="008578BC">
        <w:trPr>
          <w:trHeight w:val="1968"/>
        </w:trPr>
        <w:tc>
          <w:tcPr>
            <w:tcW w:w="791" w:type="dxa"/>
            <w:shd w:val="clear" w:color="auto" w:fill="auto"/>
            <w:noWrap/>
          </w:tcPr>
          <w:p w14:paraId="01D7BB55"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42</w:t>
            </w:r>
          </w:p>
        </w:tc>
        <w:tc>
          <w:tcPr>
            <w:tcW w:w="2358" w:type="dxa"/>
            <w:shd w:val="clear" w:color="auto" w:fill="auto"/>
          </w:tcPr>
          <w:p w14:paraId="4C3A632D"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LAPIS PRETO Nº 2</w:t>
            </w:r>
          </w:p>
        </w:tc>
        <w:tc>
          <w:tcPr>
            <w:tcW w:w="2714" w:type="dxa"/>
            <w:shd w:val="clear" w:color="FFFFFF" w:fill="FFFFFF"/>
          </w:tcPr>
          <w:p w14:paraId="76FB9122"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p>
        </w:tc>
        <w:tc>
          <w:tcPr>
            <w:tcW w:w="983" w:type="dxa"/>
            <w:shd w:val="clear" w:color="auto" w:fill="auto"/>
            <w:noWrap/>
          </w:tcPr>
          <w:p w14:paraId="2BFBC9C0"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7577A316"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20</w:t>
            </w:r>
          </w:p>
        </w:tc>
        <w:tc>
          <w:tcPr>
            <w:tcW w:w="2421" w:type="dxa"/>
            <w:shd w:val="clear" w:color="auto" w:fill="auto"/>
            <w:noWrap/>
          </w:tcPr>
          <w:p w14:paraId="09B8891E"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7EF3BABE" w14:textId="77777777" w:rsidTr="008578BC">
        <w:trPr>
          <w:trHeight w:val="1968"/>
        </w:trPr>
        <w:tc>
          <w:tcPr>
            <w:tcW w:w="791" w:type="dxa"/>
            <w:shd w:val="clear" w:color="auto" w:fill="auto"/>
            <w:noWrap/>
          </w:tcPr>
          <w:p w14:paraId="149DE63D"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43</w:t>
            </w:r>
          </w:p>
        </w:tc>
        <w:tc>
          <w:tcPr>
            <w:tcW w:w="2358" w:type="dxa"/>
            <w:shd w:val="clear" w:color="auto" w:fill="auto"/>
          </w:tcPr>
          <w:p w14:paraId="08966F61"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LAPISEIRA TECNICA 0,5MM</w:t>
            </w:r>
          </w:p>
        </w:tc>
        <w:tc>
          <w:tcPr>
            <w:tcW w:w="2714" w:type="dxa"/>
            <w:shd w:val="clear" w:color="FFFFFF" w:fill="FFFFFF"/>
          </w:tcPr>
          <w:p w14:paraId="0E3B9F14"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Corpo em plástico ponta e tampa em aço inoxidável; borracha embutida na parte superior; 0,5.</w:t>
            </w:r>
          </w:p>
        </w:tc>
        <w:tc>
          <w:tcPr>
            <w:tcW w:w="983" w:type="dxa"/>
            <w:shd w:val="clear" w:color="auto" w:fill="auto"/>
            <w:noWrap/>
          </w:tcPr>
          <w:p w14:paraId="205276A5"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169E4A25"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w:t>
            </w:r>
          </w:p>
        </w:tc>
        <w:tc>
          <w:tcPr>
            <w:tcW w:w="2421" w:type="dxa"/>
            <w:shd w:val="clear" w:color="auto" w:fill="auto"/>
            <w:noWrap/>
          </w:tcPr>
          <w:p w14:paraId="518F3BBE"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7C485B54" w14:textId="77777777" w:rsidTr="008578BC">
        <w:trPr>
          <w:trHeight w:val="1968"/>
        </w:trPr>
        <w:tc>
          <w:tcPr>
            <w:tcW w:w="791" w:type="dxa"/>
            <w:shd w:val="clear" w:color="auto" w:fill="auto"/>
            <w:noWrap/>
          </w:tcPr>
          <w:p w14:paraId="674FF93E"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44</w:t>
            </w:r>
          </w:p>
        </w:tc>
        <w:tc>
          <w:tcPr>
            <w:tcW w:w="2358" w:type="dxa"/>
            <w:shd w:val="clear" w:color="auto" w:fill="auto"/>
          </w:tcPr>
          <w:p w14:paraId="0219A0DC"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LAPISEIRA TECNICA 0,7MM</w:t>
            </w:r>
          </w:p>
        </w:tc>
        <w:tc>
          <w:tcPr>
            <w:tcW w:w="2714" w:type="dxa"/>
            <w:shd w:val="clear" w:color="FFFFFF" w:fill="FFFFFF"/>
          </w:tcPr>
          <w:p w14:paraId="2C3CC987"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Corpo em plástico ponta e tampa em aço inoxidável; borracha embutida na parte superior; 0,7.</w:t>
            </w:r>
          </w:p>
        </w:tc>
        <w:tc>
          <w:tcPr>
            <w:tcW w:w="983" w:type="dxa"/>
            <w:shd w:val="clear" w:color="auto" w:fill="auto"/>
            <w:noWrap/>
          </w:tcPr>
          <w:p w14:paraId="330BFCF7"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6DF44DB2"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5</w:t>
            </w:r>
          </w:p>
        </w:tc>
        <w:tc>
          <w:tcPr>
            <w:tcW w:w="2421" w:type="dxa"/>
            <w:shd w:val="clear" w:color="auto" w:fill="auto"/>
            <w:noWrap/>
          </w:tcPr>
          <w:p w14:paraId="505587D2"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48122724" w14:textId="77777777" w:rsidTr="008578BC">
        <w:trPr>
          <w:trHeight w:val="1968"/>
        </w:trPr>
        <w:tc>
          <w:tcPr>
            <w:tcW w:w="791" w:type="dxa"/>
            <w:shd w:val="clear" w:color="auto" w:fill="auto"/>
            <w:noWrap/>
          </w:tcPr>
          <w:p w14:paraId="7EE48FC3"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lastRenderedPageBreak/>
              <w:t>45</w:t>
            </w:r>
          </w:p>
        </w:tc>
        <w:tc>
          <w:tcPr>
            <w:tcW w:w="2358" w:type="dxa"/>
            <w:shd w:val="clear" w:color="auto" w:fill="auto"/>
          </w:tcPr>
          <w:p w14:paraId="216C1B8F"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LIVRO ATA</w:t>
            </w:r>
          </w:p>
        </w:tc>
        <w:tc>
          <w:tcPr>
            <w:tcW w:w="2714" w:type="dxa"/>
            <w:shd w:val="clear" w:color="FFFFFF" w:fill="FFFFFF"/>
          </w:tcPr>
          <w:p w14:paraId="4B6A1032"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C/100 folhas com pauta</w:t>
            </w:r>
            <w:r>
              <w:rPr>
                <w:rFonts w:ascii="Garamond" w:eastAsia="Times New Roman" w:hAnsi="Garamond" w:cs="Calibri"/>
                <w:color w:val="000000"/>
                <w:sz w:val="24"/>
                <w:szCs w:val="24"/>
                <w:lang w:eastAsia="pt-BR"/>
              </w:rPr>
              <w:t xml:space="preserve">; </w:t>
            </w:r>
            <w:r w:rsidRPr="0040026F">
              <w:rPr>
                <w:rFonts w:ascii="Garamond" w:eastAsia="Times New Roman" w:hAnsi="Garamond" w:cs="Calibri"/>
                <w:color w:val="000000"/>
                <w:sz w:val="24"/>
                <w:szCs w:val="24"/>
                <w:lang w:eastAsia="pt-BR"/>
              </w:rPr>
              <w:t>capa dura 220 x 330 cm 76 g/m</w:t>
            </w:r>
            <w:r>
              <w:rPr>
                <w:rFonts w:ascii="Garamond" w:eastAsia="Times New Roman" w:hAnsi="Garamond" w:cs="Calibri"/>
                <w:color w:val="000000"/>
                <w:sz w:val="24"/>
                <w:szCs w:val="24"/>
                <w:lang w:eastAsia="pt-BR"/>
              </w:rPr>
              <w:t>.</w:t>
            </w:r>
          </w:p>
        </w:tc>
        <w:tc>
          <w:tcPr>
            <w:tcW w:w="983" w:type="dxa"/>
            <w:shd w:val="clear" w:color="auto" w:fill="auto"/>
            <w:noWrap/>
          </w:tcPr>
          <w:p w14:paraId="3EFC2070"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69752D18"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20</w:t>
            </w:r>
          </w:p>
        </w:tc>
        <w:tc>
          <w:tcPr>
            <w:tcW w:w="2421" w:type="dxa"/>
            <w:shd w:val="clear" w:color="auto" w:fill="auto"/>
            <w:noWrap/>
          </w:tcPr>
          <w:p w14:paraId="4F4FEBB4"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12FF6000" w14:textId="77777777" w:rsidTr="008578BC">
        <w:trPr>
          <w:trHeight w:val="1968"/>
        </w:trPr>
        <w:tc>
          <w:tcPr>
            <w:tcW w:w="791" w:type="dxa"/>
            <w:shd w:val="clear" w:color="auto" w:fill="auto"/>
            <w:noWrap/>
          </w:tcPr>
          <w:p w14:paraId="7B74663E"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46</w:t>
            </w:r>
          </w:p>
        </w:tc>
        <w:tc>
          <w:tcPr>
            <w:tcW w:w="2358" w:type="dxa"/>
            <w:shd w:val="clear" w:color="auto" w:fill="auto"/>
          </w:tcPr>
          <w:p w14:paraId="3B835461"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MARCADOR DE PAGINA ADESIVO 5 CORES (PACOTE COM 25 CARTELAS)</w:t>
            </w:r>
          </w:p>
        </w:tc>
        <w:tc>
          <w:tcPr>
            <w:tcW w:w="2714" w:type="dxa"/>
            <w:shd w:val="clear" w:color="FFFFFF" w:fill="FFFFFF"/>
          </w:tcPr>
          <w:p w14:paraId="3848F0D2"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Cartela com 5 setas de cores diferentes; contendo 25 cartelas cada pacote.</w:t>
            </w:r>
          </w:p>
        </w:tc>
        <w:tc>
          <w:tcPr>
            <w:tcW w:w="983" w:type="dxa"/>
            <w:shd w:val="clear" w:color="auto" w:fill="auto"/>
            <w:noWrap/>
          </w:tcPr>
          <w:p w14:paraId="614B6B20"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PCT</w:t>
            </w:r>
          </w:p>
        </w:tc>
        <w:tc>
          <w:tcPr>
            <w:tcW w:w="1076" w:type="dxa"/>
            <w:shd w:val="clear" w:color="auto" w:fill="auto"/>
            <w:noWrap/>
          </w:tcPr>
          <w:p w14:paraId="2559855D"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100</w:t>
            </w:r>
          </w:p>
        </w:tc>
        <w:tc>
          <w:tcPr>
            <w:tcW w:w="2421" w:type="dxa"/>
            <w:shd w:val="clear" w:color="auto" w:fill="auto"/>
            <w:noWrap/>
          </w:tcPr>
          <w:p w14:paraId="765E1959"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443CE083" w14:textId="77777777" w:rsidTr="008578BC">
        <w:trPr>
          <w:trHeight w:val="1968"/>
        </w:trPr>
        <w:tc>
          <w:tcPr>
            <w:tcW w:w="791" w:type="dxa"/>
            <w:shd w:val="clear" w:color="auto" w:fill="auto"/>
            <w:noWrap/>
          </w:tcPr>
          <w:p w14:paraId="6A128C6E"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47</w:t>
            </w:r>
          </w:p>
        </w:tc>
        <w:tc>
          <w:tcPr>
            <w:tcW w:w="2358" w:type="dxa"/>
            <w:shd w:val="clear" w:color="auto" w:fill="auto"/>
          </w:tcPr>
          <w:p w14:paraId="64A24D26"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MARCADOR P/ QUADRO BRANCO AZUL</w:t>
            </w:r>
          </w:p>
        </w:tc>
        <w:tc>
          <w:tcPr>
            <w:tcW w:w="2714" w:type="dxa"/>
            <w:shd w:val="clear" w:color="FFFFFF" w:fill="FFFFFF"/>
          </w:tcPr>
          <w:p w14:paraId="417687F1"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Cor azul</w:t>
            </w:r>
            <w:r>
              <w:rPr>
                <w:rFonts w:ascii="Garamond" w:eastAsia="Times New Roman" w:hAnsi="Garamond" w:cs="Calibri"/>
                <w:color w:val="000000"/>
                <w:sz w:val="24"/>
                <w:szCs w:val="24"/>
                <w:lang w:eastAsia="pt-BR"/>
              </w:rPr>
              <w:t xml:space="preserve">. </w:t>
            </w:r>
          </w:p>
        </w:tc>
        <w:tc>
          <w:tcPr>
            <w:tcW w:w="983" w:type="dxa"/>
            <w:shd w:val="clear" w:color="auto" w:fill="auto"/>
            <w:noWrap/>
          </w:tcPr>
          <w:p w14:paraId="7B49F9EB"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6005B69D"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w:t>
            </w:r>
          </w:p>
        </w:tc>
        <w:tc>
          <w:tcPr>
            <w:tcW w:w="2421" w:type="dxa"/>
            <w:shd w:val="clear" w:color="auto" w:fill="auto"/>
            <w:noWrap/>
          </w:tcPr>
          <w:p w14:paraId="563B83D2"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5F2A36F0" w14:textId="77777777" w:rsidTr="008578BC">
        <w:trPr>
          <w:trHeight w:val="1968"/>
        </w:trPr>
        <w:tc>
          <w:tcPr>
            <w:tcW w:w="791" w:type="dxa"/>
            <w:shd w:val="clear" w:color="auto" w:fill="auto"/>
            <w:noWrap/>
          </w:tcPr>
          <w:p w14:paraId="6E7DD788"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48</w:t>
            </w:r>
          </w:p>
        </w:tc>
        <w:tc>
          <w:tcPr>
            <w:tcW w:w="2358" w:type="dxa"/>
            <w:shd w:val="clear" w:color="auto" w:fill="auto"/>
          </w:tcPr>
          <w:p w14:paraId="6CC2635B"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MARCADOR P/ QUADRO BRANCO PRETO</w:t>
            </w:r>
          </w:p>
        </w:tc>
        <w:tc>
          <w:tcPr>
            <w:tcW w:w="2714" w:type="dxa"/>
            <w:shd w:val="clear" w:color="FFFFFF" w:fill="FFFFFF"/>
          </w:tcPr>
          <w:p w14:paraId="786A8A13"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Cor preto.</w:t>
            </w:r>
          </w:p>
        </w:tc>
        <w:tc>
          <w:tcPr>
            <w:tcW w:w="983" w:type="dxa"/>
            <w:shd w:val="clear" w:color="auto" w:fill="auto"/>
            <w:noWrap/>
          </w:tcPr>
          <w:p w14:paraId="2A3FEA06"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7101AA0A"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w:t>
            </w:r>
          </w:p>
        </w:tc>
        <w:tc>
          <w:tcPr>
            <w:tcW w:w="2421" w:type="dxa"/>
            <w:shd w:val="clear" w:color="auto" w:fill="auto"/>
            <w:noWrap/>
          </w:tcPr>
          <w:p w14:paraId="67E534DF"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2824A234" w14:textId="77777777" w:rsidTr="008578BC">
        <w:trPr>
          <w:trHeight w:val="1968"/>
        </w:trPr>
        <w:tc>
          <w:tcPr>
            <w:tcW w:w="791" w:type="dxa"/>
            <w:shd w:val="clear" w:color="auto" w:fill="auto"/>
            <w:noWrap/>
          </w:tcPr>
          <w:p w14:paraId="718A6C8D"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49</w:t>
            </w:r>
          </w:p>
        </w:tc>
        <w:tc>
          <w:tcPr>
            <w:tcW w:w="2358" w:type="dxa"/>
            <w:shd w:val="clear" w:color="auto" w:fill="auto"/>
          </w:tcPr>
          <w:p w14:paraId="6673557B"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MARCADOR P/ RETROPROJETOR AZUL</w:t>
            </w:r>
          </w:p>
        </w:tc>
        <w:tc>
          <w:tcPr>
            <w:tcW w:w="2714" w:type="dxa"/>
            <w:shd w:val="clear" w:color="FFFFFF" w:fill="FFFFFF"/>
          </w:tcPr>
          <w:p w14:paraId="71A33E0D"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9963EF">
              <w:rPr>
                <w:rFonts w:ascii="Garamond" w:eastAsia="Times New Roman" w:hAnsi="Garamond" w:cs="Calibri"/>
                <w:color w:val="000000"/>
                <w:sz w:val="24"/>
                <w:szCs w:val="24"/>
                <w:lang w:eastAsia="pt-BR"/>
              </w:rPr>
              <w:t>Tinta à base de água, resistente à água</w:t>
            </w:r>
            <w:r>
              <w:rPr>
                <w:rFonts w:ascii="Garamond" w:eastAsia="Times New Roman" w:hAnsi="Garamond" w:cs="Calibri"/>
                <w:color w:val="000000"/>
                <w:sz w:val="24"/>
                <w:szCs w:val="24"/>
                <w:lang w:eastAsia="pt-BR"/>
              </w:rPr>
              <w:t xml:space="preserve">. </w:t>
            </w:r>
            <w:r w:rsidRPr="009963EF">
              <w:rPr>
                <w:rFonts w:ascii="Garamond" w:eastAsia="Times New Roman" w:hAnsi="Garamond" w:cs="Calibri"/>
                <w:color w:val="000000"/>
                <w:sz w:val="24"/>
                <w:szCs w:val="24"/>
                <w:lang w:eastAsia="pt-BR"/>
              </w:rPr>
              <w:t>Ponta de poliéster de 2.0mm</w:t>
            </w:r>
            <w:r>
              <w:rPr>
                <w:rFonts w:ascii="Garamond" w:eastAsia="Times New Roman" w:hAnsi="Garamond" w:cs="Calibri"/>
                <w:color w:val="000000"/>
                <w:sz w:val="24"/>
                <w:szCs w:val="24"/>
                <w:lang w:eastAsia="pt-BR"/>
              </w:rPr>
              <w:t>. Na c</w:t>
            </w:r>
            <w:r w:rsidRPr="0040026F">
              <w:rPr>
                <w:rFonts w:ascii="Garamond" w:eastAsia="Times New Roman" w:hAnsi="Garamond" w:cs="Calibri"/>
                <w:color w:val="000000"/>
                <w:sz w:val="24"/>
                <w:szCs w:val="24"/>
                <w:lang w:eastAsia="pt-BR"/>
              </w:rPr>
              <w:t>or azul</w:t>
            </w:r>
            <w:r>
              <w:rPr>
                <w:rFonts w:ascii="Garamond" w:eastAsia="Times New Roman" w:hAnsi="Garamond" w:cs="Calibri"/>
                <w:color w:val="000000"/>
                <w:sz w:val="24"/>
                <w:szCs w:val="24"/>
                <w:lang w:eastAsia="pt-BR"/>
              </w:rPr>
              <w:t>.</w:t>
            </w:r>
          </w:p>
        </w:tc>
        <w:tc>
          <w:tcPr>
            <w:tcW w:w="983" w:type="dxa"/>
            <w:shd w:val="clear" w:color="auto" w:fill="auto"/>
            <w:noWrap/>
          </w:tcPr>
          <w:p w14:paraId="1E9067EB"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24EF6B21"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w:t>
            </w:r>
          </w:p>
        </w:tc>
        <w:tc>
          <w:tcPr>
            <w:tcW w:w="2421" w:type="dxa"/>
            <w:shd w:val="clear" w:color="auto" w:fill="auto"/>
            <w:noWrap/>
          </w:tcPr>
          <w:p w14:paraId="0FED92C7"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04768F0F" w14:textId="77777777" w:rsidTr="008578BC">
        <w:trPr>
          <w:trHeight w:val="1968"/>
        </w:trPr>
        <w:tc>
          <w:tcPr>
            <w:tcW w:w="791" w:type="dxa"/>
            <w:shd w:val="clear" w:color="auto" w:fill="auto"/>
            <w:noWrap/>
          </w:tcPr>
          <w:p w14:paraId="206F6A6D"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50</w:t>
            </w:r>
          </w:p>
        </w:tc>
        <w:tc>
          <w:tcPr>
            <w:tcW w:w="2358" w:type="dxa"/>
            <w:shd w:val="clear" w:color="auto" w:fill="auto"/>
          </w:tcPr>
          <w:p w14:paraId="6D52A0A6"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MARCADOR P/ RETROPROJETOR PRETO</w:t>
            </w:r>
          </w:p>
        </w:tc>
        <w:tc>
          <w:tcPr>
            <w:tcW w:w="2714" w:type="dxa"/>
            <w:shd w:val="clear" w:color="FFFFFF" w:fill="FFFFFF"/>
          </w:tcPr>
          <w:p w14:paraId="15EA0455"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9963EF">
              <w:rPr>
                <w:rFonts w:ascii="Garamond" w:eastAsia="Times New Roman" w:hAnsi="Garamond" w:cs="Calibri"/>
                <w:color w:val="000000"/>
                <w:sz w:val="24"/>
                <w:szCs w:val="24"/>
                <w:lang w:eastAsia="pt-BR"/>
              </w:rPr>
              <w:t>Tinta à base de água, resistente à água</w:t>
            </w:r>
            <w:r>
              <w:rPr>
                <w:rFonts w:ascii="Garamond" w:eastAsia="Times New Roman" w:hAnsi="Garamond" w:cs="Calibri"/>
                <w:color w:val="000000"/>
                <w:sz w:val="24"/>
                <w:szCs w:val="24"/>
                <w:lang w:eastAsia="pt-BR"/>
              </w:rPr>
              <w:t xml:space="preserve">. </w:t>
            </w:r>
            <w:r w:rsidRPr="009963EF">
              <w:rPr>
                <w:rFonts w:ascii="Garamond" w:eastAsia="Times New Roman" w:hAnsi="Garamond" w:cs="Calibri"/>
                <w:color w:val="000000"/>
                <w:sz w:val="24"/>
                <w:szCs w:val="24"/>
                <w:lang w:eastAsia="pt-BR"/>
              </w:rPr>
              <w:t>Ponta de poliéster de 2.0mm</w:t>
            </w:r>
            <w:r>
              <w:rPr>
                <w:rFonts w:ascii="Garamond" w:eastAsia="Times New Roman" w:hAnsi="Garamond" w:cs="Calibri"/>
                <w:color w:val="000000"/>
                <w:sz w:val="24"/>
                <w:szCs w:val="24"/>
                <w:lang w:eastAsia="pt-BR"/>
              </w:rPr>
              <w:t>. Na c</w:t>
            </w:r>
            <w:r w:rsidRPr="0040026F">
              <w:rPr>
                <w:rFonts w:ascii="Garamond" w:eastAsia="Times New Roman" w:hAnsi="Garamond" w:cs="Calibri"/>
                <w:color w:val="000000"/>
                <w:sz w:val="24"/>
                <w:szCs w:val="24"/>
                <w:lang w:eastAsia="pt-BR"/>
              </w:rPr>
              <w:t xml:space="preserve">or </w:t>
            </w:r>
            <w:r>
              <w:rPr>
                <w:rFonts w:ascii="Garamond" w:eastAsia="Times New Roman" w:hAnsi="Garamond" w:cs="Calibri"/>
                <w:color w:val="000000"/>
                <w:sz w:val="24"/>
                <w:szCs w:val="24"/>
                <w:lang w:eastAsia="pt-BR"/>
              </w:rPr>
              <w:t>preto.</w:t>
            </w:r>
          </w:p>
        </w:tc>
        <w:tc>
          <w:tcPr>
            <w:tcW w:w="983" w:type="dxa"/>
            <w:shd w:val="clear" w:color="auto" w:fill="auto"/>
            <w:noWrap/>
          </w:tcPr>
          <w:p w14:paraId="4DB4E674"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2FF9C51C"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w:t>
            </w:r>
          </w:p>
        </w:tc>
        <w:tc>
          <w:tcPr>
            <w:tcW w:w="2421" w:type="dxa"/>
            <w:shd w:val="clear" w:color="auto" w:fill="auto"/>
            <w:noWrap/>
          </w:tcPr>
          <w:p w14:paraId="1C0B9C44"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5D3D2854" w14:textId="77777777" w:rsidTr="008578BC">
        <w:trPr>
          <w:trHeight w:val="1968"/>
        </w:trPr>
        <w:tc>
          <w:tcPr>
            <w:tcW w:w="791" w:type="dxa"/>
            <w:shd w:val="clear" w:color="auto" w:fill="auto"/>
            <w:noWrap/>
          </w:tcPr>
          <w:p w14:paraId="535AE852"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lastRenderedPageBreak/>
              <w:t>51</w:t>
            </w:r>
          </w:p>
        </w:tc>
        <w:tc>
          <w:tcPr>
            <w:tcW w:w="2358" w:type="dxa"/>
            <w:shd w:val="clear" w:color="auto" w:fill="auto"/>
          </w:tcPr>
          <w:p w14:paraId="618F82A1"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MARCADOR P/ RETROPROJETOR VERMELHO</w:t>
            </w:r>
          </w:p>
        </w:tc>
        <w:tc>
          <w:tcPr>
            <w:tcW w:w="2714" w:type="dxa"/>
            <w:shd w:val="clear" w:color="FFFFFF" w:fill="FFFFFF"/>
          </w:tcPr>
          <w:p w14:paraId="59934975"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9963EF">
              <w:rPr>
                <w:rFonts w:ascii="Garamond" w:eastAsia="Times New Roman" w:hAnsi="Garamond" w:cs="Calibri"/>
                <w:color w:val="000000"/>
                <w:sz w:val="24"/>
                <w:szCs w:val="24"/>
                <w:lang w:eastAsia="pt-BR"/>
              </w:rPr>
              <w:t>Tinta à base de água, resistente à água</w:t>
            </w:r>
            <w:r>
              <w:rPr>
                <w:rFonts w:ascii="Garamond" w:eastAsia="Times New Roman" w:hAnsi="Garamond" w:cs="Calibri"/>
                <w:color w:val="000000"/>
                <w:sz w:val="24"/>
                <w:szCs w:val="24"/>
                <w:lang w:eastAsia="pt-BR"/>
              </w:rPr>
              <w:t xml:space="preserve">. </w:t>
            </w:r>
            <w:r w:rsidRPr="009963EF">
              <w:rPr>
                <w:rFonts w:ascii="Garamond" w:eastAsia="Times New Roman" w:hAnsi="Garamond" w:cs="Calibri"/>
                <w:color w:val="000000"/>
                <w:sz w:val="24"/>
                <w:szCs w:val="24"/>
                <w:lang w:eastAsia="pt-BR"/>
              </w:rPr>
              <w:t>Ponta de poliéster de 2.0mm</w:t>
            </w:r>
            <w:r>
              <w:rPr>
                <w:rFonts w:ascii="Garamond" w:eastAsia="Times New Roman" w:hAnsi="Garamond" w:cs="Calibri"/>
                <w:color w:val="000000"/>
                <w:sz w:val="24"/>
                <w:szCs w:val="24"/>
                <w:lang w:eastAsia="pt-BR"/>
              </w:rPr>
              <w:t>. Na c</w:t>
            </w:r>
            <w:r w:rsidRPr="0040026F">
              <w:rPr>
                <w:rFonts w:ascii="Garamond" w:eastAsia="Times New Roman" w:hAnsi="Garamond" w:cs="Calibri"/>
                <w:color w:val="000000"/>
                <w:sz w:val="24"/>
                <w:szCs w:val="24"/>
                <w:lang w:eastAsia="pt-BR"/>
              </w:rPr>
              <w:t xml:space="preserve">or </w:t>
            </w:r>
            <w:r>
              <w:rPr>
                <w:rFonts w:ascii="Garamond" w:eastAsia="Times New Roman" w:hAnsi="Garamond" w:cs="Calibri"/>
                <w:color w:val="000000"/>
                <w:sz w:val="24"/>
                <w:szCs w:val="24"/>
                <w:lang w:eastAsia="pt-BR"/>
              </w:rPr>
              <w:t>vermelho.</w:t>
            </w:r>
          </w:p>
        </w:tc>
        <w:tc>
          <w:tcPr>
            <w:tcW w:w="983" w:type="dxa"/>
            <w:shd w:val="clear" w:color="auto" w:fill="auto"/>
            <w:noWrap/>
          </w:tcPr>
          <w:p w14:paraId="0275E7B9"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00474C00"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w:t>
            </w:r>
          </w:p>
        </w:tc>
        <w:tc>
          <w:tcPr>
            <w:tcW w:w="2421" w:type="dxa"/>
            <w:shd w:val="clear" w:color="auto" w:fill="auto"/>
            <w:noWrap/>
          </w:tcPr>
          <w:p w14:paraId="4A3B3A6C"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578DA1D4" w14:textId="77777777" w:rsidTr="008578BC">
        <w:trPr>
          <w:trHeight w:val="1968"/>
        </w:trPr>
        <w:tc>
          <w:tcPr>
            <w:tcW w:w="791" w:type="dxa"/>
            <w:shd w:val="clear" w:color="auto" w:fill="auto"/>
            <w:noWrap/>
          </w:tcPr>
          <w:p w14:paraId="0E410C10"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52</w:t>
            </w:r>
          </w:p>
        </w:tc>
        <w:tc>
          <w:tcPr>
            <w:tcW w:w="2358" w:type="dxa"/>
            <w:shd w:val="clear" w:color="auto" w:fill="auto"/>
          </w:tcPr>
          <w:p w14:paraId="70788AB7"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MOLHADOR DE DEDOS PASTA</w:t>
            </w:r>
          </w:p>
        </w:tc>
        <w:tc>
          <w:tcPr>
            <w:tcW w:w="2714" w:type="dxa"/>
            <w:shd w:val="clear" w:color="FFFFFF" w:fill="FFFFFF"/>
          </w:tcPr>
          <w:p w14:paraId="5B6E8491"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12 grs</w:t>
            </w:r>
            <w:r>
              <w:rPr>
                <w:rFonts w:ascii="Garamond" w:eastAsia="Times New Roman" w:hAnsi="Garamond" w:cs="Calibri"/>
                <w:color w:val="000000"/>
                <w:sz w:val="24"/>
                <w:szCs w:val="24"/>
                <w:lang w:eastAsia="pt-BR"/>
              </w:rPr>
              <w:t>.</w:t>
            </w:r>
          </w:p>
        </w:tc>
        <w:tc>
          <w:tcPr>
            <w:tcW w:w="983" w:type="dxa"/>
            <w:shd w:val="clear" w:color="auto" w:fill="auto"/>
            <w:noWrap/>
          </w:tcPr>
          <w:p w14:paraId="39E092B5"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7768F009"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w:t>
            </w:r>
          </w:p>
        </w:tc>
        <w:tc>
          <w:tcPr>
            <w:tcW w:w="2421" w:type="dxa"/>
            <w:shd w:val="clear" w:color="auto" w:fill="auto"/>
            <w:noWrap/>
          </w:tcPr>
          <w:p w14:paraId="0FCD71A6"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4AA8621B" w14:textId="77777777" w:rsidTr="008578BC">
        <w:trPr>
          <w:trHeight w:val="1968"/>
        </w:trPr>
        <w:tc>
          <w:tcPr>
            <w:tcW w:w="791" w:type="dxa"/>
            <w:shd w:val="clear" w:color="auto" w:fill="auto"/>
            <w:noWrap/>
          </w:tcPr>
          <w:p w14:paraId="6F862884"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Pr>
                <w:rFonts w:ascii="Garamond" w:eastAsia="Times New Roman" w:hAnsi="Garamond" w:cs="Calibri"/>
                <w:b/>
                <w:bCs/>
                <w:color w:val="000000"/>
                <w:sz w:val="24"/>
                <w:szCs w:val="24"/>
                <w:lang w:eastAsia="pt-BR"/>
              </w:rPr>
              <w:t>53</w:t>
            </w:r>
          </w:p>
        </w:tc>
        <w:tc>
          <w:tcPr>
            <w:tcW w:w="2358" w:type="dxa"/>
            <w:shd w:val="clear" w:color="auto" w:fill="auto"/>
          </w:tcPr>
          <w:p w14:paraId="08CD3C61"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PAPEL SULFITE AZUL C/ 100</w:t>
            </w:r>
          </w:p>
        </w:tc>
        <w:tc>
          <w:tcPr>
            <w:tcW w:w="2714" w:type="dxa"/>
            <w:shd w:val="clear" w:color="FFFFFF" w:fill="FFFFFF"/>
          </w:tcPr>
          <w:p w14:paraId="4492026C"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C/ 100 A4 AZUL.</w:t>
            </w:r>
            <w:r>
              <w:rPr>
                <w:rFonts w:ascii="Garamond" w:eastAsia="Times New Roman" w:hAnsi="Garamond" w:cs="Calibri"/>
                <w:color w:val="000000"/>
                <w:sz w:val="24"/>
                <w:szCs w:val="24"/>
                <w:lang w:eastAsia="pt-BR"/>
              </w:rPr>
              <w:t xml:space="preserve"> Gramatura da folha 75mg/m2.</w:t>
            </w:r>
          </w:p>
        </w:tc>
        <w:tc>
          <w:tcPr>
            <w:tcW w:w="983" w:type="dxa"/>
            <w:shd w:val="clear" w:color="auto" w:fill="auto"/>
            <w:noWrap/>
          </w:tcPr>
          <w:p w14:paraId="3073B104"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615AC0BD"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80</w:t>
            </w:r>
          </w:p>
        </w:tc>
        <w:tc>
          <w:tcPr>
            <w:tcW w:w="2421" w:type="dxa"/>
            <w:shd w:val="clear" w:color="auto" w:fill="auto"/>
            <w:noWrap/>
          </w:tcPr>
          <w:p w14:paraId="71A10E24"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2110F4AD" w14:textId="77777777" w:rsidTr="008578BC">
        <w:trPr>
          <w:trHeight w:val="1968"/>
        </w:trPr>
        <w:tc>
          <w:tcPr>
            <w:tcW w:w="791" w:type="dxa"/>
            <w:shd w:val="clear" w:color="auto" w:fill="auto"/>
            <w:noWrap/>
          </w:tcPr>
          <w:p w14:paraId="38C8765B"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Pr>
                <w:rFonts w:ascii="Garamond" w:eastAsia="Times New Roman" w:hAnsi="Garamond" w:cs="Calibri"/>
                <w:b/>
                <w:bCs/>
                <w:color w:val="000000"/>
                <w:sz w:val="24"/>
                <w:szCs w:val="24"/>
                <w:lang w:eastAsia="pt-BR"/>
              </w:rPr>
              <w:t>54</w:t>
            </w:r>
          </w:p>
        </w:tc>
        <w:tc>
          <w:tcPr>
            <w:tcW w:w="2358" w:type="dxa"/>
            <w:shd w:val="clear" w:color="auto" w:fill="auto"/>
          </w:tcPr>
          <w:p w14:paraId="7D716502"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PASTA A/Z</w:t>
            </w:r>
          </w:p>
        </w:tc>
        <w:tc>
          <w:tcPr>
            <w:tcW w:w="2714" w:type="dxa"/>
            <w:shd w:val="clear" w:color="FFFFFF" w:fill="FFFFFF"/>
          </w:tcPr>
          <w:p w14:paraId="023D09C6"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Pasta a/z lombo largo preta; papelão; tamanho ofício, corpo em papelão, com espessura mínima de 3mm; revestida com película plástica e visor de informação.</w:t>
            </w:r>
          </w:p>
        </w:tc>
        <w:tc>
          <w:tcPr>
            <w:tcW w:w="983" w:type="dxa"/>
            <w:shd w:val="clear" w:color="auto" w:fill="auto"/>
            <w:noWrap/>
          </w:tcPr>
          <w:p w14:paraId="7AAC90C5"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493ADD57"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300</w:t>
            </w:r>
          </w:p>
        </w:tc>
        <w:tc>
          <w:tcPr>
            <w:tcW w:w="2421" w:type="dxa"/>
            <w:shd w:val="clear" w:color="auto" w:fill="auto"/>
            <w:noWrap/>
          </w:tcPr>
          <w:p w14:paraId="724A2240"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4413966D" w14:textId="77777777" w:rsidTr="008578BC">
        <w:trPr>
          <w:trHeight w:val="1968"/>
        </w:trPr>
        <w:tc>
          <w:tcPr>
            <w:tcW w:w="791" w:type="dxa"/>
            <w:shd w:val="clear" w:color="auto" w:fill="auto"/>
            <w:noWrap/>
          </w:tcPr>
          <w:p w14:paraId="22875B67"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Pr>
                <w:rFonts w:ascii="Garamond" w:eastAsia="Times New Roman" w:hAnsi="Garamond" w:cs="Calibri"/>
                <w:b/>
                <w:bCs/>
                <w:color w:val="000000"/>
                <w:sz w:val="24"/>
                <w:szCs w:val="24"/>
                <w:lang w:eastAsia="pt-BR"/>
              </w:rPr>
              <w:t>55</w:t>
            </w:r>
          </w:p>
        </w:tc>
        <w:tc>
          <w:tcPr>
            <w:tcW w:w="2358" w:type="dxa"/>
            <w:shd w:val="clear" w:color="auto" w:fill="auto"/>
          </w:tcPr>
          <w:p w14:paraId="3DCA4DFE"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PASTA A4 TRANSPARENTE COM ABA E ELASTICO</w:t>
            </w:r>
          </w:p>
        </w:tc>
        <w:tc>
          <w:tcPr>
            <w:tcW w:w="2714" w:type="dxa"/>
            <w:shd w:val="clear" w:color="FFFFFF" w:fill="FFFFFF"/>
          </w:tcPr>
          <w:p w14:paraId="151EDF5E"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Tamanho A4</w:t>
            </w:r>
          </w:p>
          <w:p w14:paraId="5C6BE7AC"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 xml:space="preserve">Matéria prima: Polipropileno, Reciclável, Atóxica, </w:t>
            </w:r>
            <w:proofErr w:type="gramStart"/>
            <w:r w:rsidRPr="0040026F">
              <w:rPr>
                <w:rFonts w:ascii="Garamond" w:eastAsia="Times New Roman" w:hAnsi="Garamond" w:cs="Calibri"/>
                <w:color w:val="000000"/>
                <w:sz w:val="24"/>
                <w:szCs w:val="24"/>
                <w:lang w:eastAsia="pt-BR"/>
              </w:rPr>
              <w:t>Impermeável</w:t>
            </w:r>
            <w:proofErr w:type="gramEnd"/>
            <w:r w:rsidRPr="0040026F">
              <w:rPr>
                <w:rFonts w:ascii="Garamond" w:eastAsia="Times New Roman" w:hAnsi="Garamond" w:cs="Calibri"/>
                <w:color w:val="000000"/>
                <w:sz w:val="24"/>
                <w:szCs w:val="24"/>
                <w:lang w:eastAsia="pt-BR"/>
              </w:rPr>
              <w:t>, leve</w:t>
            </w:r>
            <w:r>
              <w:rPr>
                <w:rFonts w:ascii="Garamond" w:eastAsia="Times New Roman" w:hAnsi="Garamond" w:cs="Calibri"/>
                <w:color w:val="000000"/>
                <w:sz w:val="24"/>
                <w:szCs w:val="24"/>
                <w:lang w:eastAsia="pt-BR"/>
              </w:rPr>
              <w:t>;</w:t>
            </w:r>
          </w:p>
          <w:p w14:paraId="32A3991D"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Cor: Transparente translucida</w:t>
            </w:r>
            <w:r>
              <w:rPr>
                <w:rFonts w:ascii="Garamond" w:eastAsia="Times New Roman" w:hAnsi="Garamond" w:cs="Calibri"/>
                <w:color w:val="000000"/>
                <w:sz w:val="24"/>
                <w:szCs w:val="24"/>
                <w:lang w:eastAsia="pt-BR"/>
              </w:rPr>
              <w:t>;</w:t>
            </w:r>
          </w:p>
          <w:p w14:paraId="4935A907"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 xml:space="preserve">Textura Super </w:t>
            </w:r>
            <w:proofErr w:type="spellStart"/>
            <w:r w:rsidRPr="0040026F">
              <w:rPr>
                <w:rFonts w:ascii="Garamond" w:eastAsia="Times New Roman" w:hAnsi="Garamond" w:cs="Calibri"/>
                <w:color w:val="000000"/>
                <w:sz w:val="24"/>
                <w:szCs w:val="24"/>
                <w:lang w:eastAsia="pt-BR"/>
              </w:rPr>
              <w:t>line</w:t>
            </w:r>
            <w:proofErr w:type="spellEnd"/>
            <w:r>
              <w:rPr>
                <w:rFonts w:ascii="Garamond" w:eastAsia="Times New Roman" w:hAnsi="Garamond" w:cs="Calibri"/>
                <w:color w:val="000000"/>
                <w:sz w:val="24"/>
                <w:szCs w:val="24"/>
                <w:lang w:eastAsia="pt-BR"/>
              </w:rPr>
              <w:t>;</w:t>
            </w:r>
          </w:p>
          <w:p w14:paraId="2AA253ED"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Fechamento c/ elástico na cor da Pasta</w:t>
            </w:r>
            <w:r>
              <w:rPr>
                <w:rFonts w:ascii="Garamond" w:eastAsia="Times New Roman" w:hAnsi="Garamond" w:cs="Calibri"/>
                <w:color w:val="000000"/>
                <w:sz w:val="24"/>
                <w:szCs w:val="24"/>
                <w:lang w:eastAsia="pt-BR"/>
              </w:rPr>
              <w:t>;</w:t>
            </w:r>
          </w:p>
          <w:p w14:paraId="307A7188"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Espessura: 0,35mm</w:t>
            </w:r>
            <w:r>
              <w:rPr>
                <w:rFonts w:ascii="Garamond" w:eastAsia="Times New Roman" w:hAnsi="Garamond" w:cs="Calibri"/>
                <w:color w:val="000000"/>
                <w:sz w:val="24"/>
                <w:szCs w:val="24"/>
                <w:lang w:eastAsia="pt-BR"/>
              </w:rPr>
              <w:t>;</w:t>
            </w:r>
          </w:p>
          <w:p w14:paraId="64623E5A"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Dimensões: 310x220mm</w:t>
            </w:r>
            <w:r>
              <w:rPr>
                <w:rFonts w:ascii="Garamond" w:eastAsia="Times New Roman" w:hAnsi="Garamond" w:cs="Calibri"/>
                <w:color w:val="000000"/>
                <w:sz w:val="24"/>
                <w:szCs w:val="24"/>
                <w:lang w:eastAsia="pt-BR"/>
              </w:rPr>
              <w:t>.</w:t>
            </w:r>
          </w:p>
        </w:tc>
        <w:tc>
          <w:tcPr>
            <w:tcW w:w="983" w:type="dxa"/>
            <w:shd w:val="clear" w:color="auto" w:fill="auto"/>
            <w:noWrap/>
          </w:tcPr>
          <w:p w14:paraId="27FEFBA2"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7C082FC5"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50</w:t>
            </w:r>
          </w:p>
        </w:tc>
        <w:tc>
          <w:tcPr>
            <w:tcW w:w="2421" w:type="dxa"/>
            <w:shd w:val="clear" w:color="auto" w:fill="auto"/>
            <w:noWrap/>
          </w:tcPr>
          <w:p w14:paraId="611D8210"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0A5D7D79" w14:textId="77777777" w:rsidTr="008578BC">
        <w:trPr>
          <w:trHeight w:val="1968"/>
        </w:trPr>
        <w:tc>
          <w:tcPr>
            <w:tcW w:w="791" w:type="dxa"/>
            <w:shd w:val="clear" w:color="auto" w:fill="auto"/>
            <w:noWrap/>
          </w:tcPr>
          <w:p w14:paraId="3E7E9BAE"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Pr>
                <w:rFonts w:ascii="Garamond" w:eastAsia="Times New Roman" w:hAnsi="Garamond" w:cs="Calibri"/>
                <w:b/>
                <w:bCs/>
                <w:color w:val="000000"/>
                <w:sz w:val="24"/>
                <w:szCs w:val="24"/>
                <w:lang w:eastAsia="pt-BR"/>
              </w:rPr>
              <w:t>56</w:t>
            </w:r>
          </w:p>
        </w:tc>
        <w:tc>
          <w:tcPr>
            <w:tcW w:w="2358" w:type="dxa"/>
            <w:shd w:val="clear" w:color="auto" w:fill="auto"/>
          </w:tcPr>
          <w:p w14:paraId="1A273203"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PASTA CATÁLOGO</w:t>
            </w:r>
          </w:p>
        </w:tc>
        <w:tc>
          <w:tcPr>
            <w:tcW w:w="2714" w:type="dxa"/>
            <w:shd w:val="clear" w:color="FFFFFF" w:fill="FFFFFF"/>
          </w:tcPr>
          <w:p w14:paraId="6CB661B9"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Pasta catalogo; lombo fechado; capa dura; cor preta; com 50 envelopes plásticos; com 4 furos; colchetes ou parafusos com visor na capa</w:t>
            </w:r>
            <w:r>
              <w:rPr>
                <w:rFonts w:ascii="Garamond" w:eastAsia="Times New Roman" w:hAnsi="Garamond" w:cs="Calibri"/>
                <w:color w:val="000000"/>
                <w:sz w:val="24"/>
                <w:szCs w:val="24"/>
                <w:lang w:eastAsia="pt-BR"/>
              </w:rPr>
              <w:t>.</w:t>
            </w:r>
          </w:p>
        </w:tc>
        <w:tc>
          <w:tcPr>
            <w:tcW w:w="983" w:type="dxa"/>
            <w:shd w:val="clear" w:color="auto" w:fill="auto"/>
            <w:noWrap/>
          </w:tcPr>
          <w:p w14:paraId="2BCFDEBC"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60A094C2"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w:t>
            </w:r>
          </w:p>
        </w:tc>
        <w:tc>
          <w:tcPr>
            <w:tcW w:w="2421" w:type="dxa"/>
            <w:shd w:val="clear" w:color="auto" w:fill="auto"/>
            <w:noWrap/>
          </w:tcPr>
          <w:p w14:paraId="0B77B4BD"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4E88DF9B" w14:textId="77777777" w:rsidTr="008578BC">
        <w:trPr>
          <w:trHeight w:val="1968"/>
        </w:trPr>
        <w:tc>
          <w:tcPr>
            <w:tcW w:w="791" w:type="dxa"/>
            <w:shd w:val="clear" w:color="auto" w:fill="auto"/>
            <w:noWrap/>
          </w:tcPr>
          <w:p w14:paraId="3FA33105"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Pr>
                <w:rFonts w:ascii="Garamond" w:eastAsia="Times New Roman" w:hAnsi="Garamond" w:cs="Calibri"/>
                <w:b/>
                <w:bCs/>
                <w:color w:val="000000"/>
                <w:sz w:val="24"/>
                <w:szCs w:val="24"/>
                <w:lang w:eastAsia="pt-BR"/>
              </w:rPr>
              <w:lastRenderedPageBreak/>
              <w:t>57</w:t>
            </w:r>
          </w:p>
        </w:tc>
        <w:tc>
          <w:tcPr>
            <w:tcW w:w="2358" w:type="dxa"/>
            <w:shd w:val="clear" w:color="auto" w:fill="auto"/>
          </w:tcPr>
          <w:p w14:paraId="729C7125"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PASTA CLASSIFICADORA C/ GRAMPO PLASTICO</w:t>
            </w:r>
          </w:p>
        </w:tc>
        <w:tc>
          <w:tcPr>
            <w:tcW w:w="2714" w:type="dxa"/>
            <w:shd w:val="clear" w:color="FFFFFF" w:fill="FFFFFF"/>
          </w:tcPr>
          <w:p w14:paraId="76AD7A98"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Pasta classificadora c/ plástica; grampo plástico.</w:t>
            </w:r>
          </w:p>
        </w:tc>
        <w:tc>
          <w:tcPr>
            <w:tcW w:w="983" w:type="dxa"/>
            <w:shd w:val="clear" w:color="auto" w:fill="auto"/>
            <w:noWrap/>
          </w:tcPr>
          <w:p w14:paraId="7845179F"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0DA81917"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w:t>
            </w:r>
          </w:p>
        </w:tc>
        <w:tc>
          <w:tcPr>
            <w:tcW w:w="2421" w:type="dxa"/>
            <w:shd w:val="clear" w:color="auto" w:fill="auto"/>
            <w:noWrap/>
          </w:tcPr>
          <w:p w14:paraId="04D7313F"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23A49643" w14:textId="77777777" w:rsidTr="008578BC">
        <w:trPr>
          <w:trHeight w:val="1968"/>
        </w:trPr>
        <w:tc>
          <w:tcPr>
            <w:tcW w:w="791" w:type="dxa"/>
            <w:shd w:val="clear" w:color="auto" w:fill="auto"/>
            <w:noWrap/>
          </w:tcPr>
          <w:p w14:paraId="73F70D1B"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5</w:t>
            </w:r>
            <w:r>
              <w:rPr>
                <w:rFonts w:ascii="Garamond" w:eastAsia="Times New Roman" w:hAnsi="Garamond" w:cs="Calibri"/>
                <w:b/>
                <w:bCs/>
                <w:color w:val="000000"/>
                <w:sz w:val="24"/>
                <w:szCs w:val="24"/>
                <w:lang w:eastAsia="pt-BR"/>
              </w:rPr>
              <w:t>8</w:t>
            </w:r>
          </w:p>
        </w:tc>
        <w:tc>
          <w:tcPr>
            <w:tcW w:w="2358" w:type="dxa"/>
            <w:shd w:val="clear" w:color="auto" w:fill="auto"/>
          </w:tcPr>
          <w:p w14:paraId="67BEAFCE"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PASTA L TRANSPARENTE</w:t>
            </w:r>
          </w:p>
        </w:tc>
        <w:tc>
          <w:tcPr>
            <w:tcW w:w="2714" w:type="dxa"/>
            <w:shd w:val="clear" w:color="FFFFFF" w:fill="FFFFFF"/>
          </w:tcPr>
          <w:p w14:paraId="196B5A5D"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 xml:space="preserve">Pasta plástica transparente em plástico firme; abertura em </w:t>
            </w:r>
            <w:r>
              <w:rPr>
                <w:rFonts w:ascii="Garamond" w:eastAsia="Times New Roman" w:hAnsi="Garamond" w:cs="Calibri"/>
                <w:color w:val="000000"/>
                <w:sz w:val="24"/>
                <w:szCs w:val="24"/>
                <w:lang w:eastAsia="pt-BR"/>
              </w:rPr>
              <w:t>L</w:t>
            </w:r>
            <w:r w:rsidRPr="0040026F">
              <w:rPr>
                <w:rFonts w:ascii="Garamond" w:eastAsia="Times New Roman" w:hAnsi="Garamond" w:cs="Calibri"/>
                <w:color w:val="000000"/>
                <w:sz w:val="24"/>
                <w:szCs w:val="24"/>
                <w:lang w:eastAsia="pt-BR"/>
              </w:rPr>
              <w:t>; padrão ofício</w:t>
            </w:r>
            <w:r>
              <w:rPr>
                <w:rFonts w:ascii="Garamond" w:eastAsia="Times New Roman" w:hAnsi="Garamond" w:cs="Calibri"/>
                <w:color w:val="000000"/>
                <w:sz w:val="24"/>
                <w:szCs w:val="24"/>
                <w:lang w:eastAsia="pt-BR"/>
              </w:rPr>
              <w:t>.</w:t>
            </w:r>
          </w:p>
        </w:tc>
        <w:tc>
          <w:tcPr>
            <w:tcW w:w="983" w:type="dxa"/>
            <w:shd w:val="clear" w:color="auto" w:fill="auto"/>
            <w:noWrap/>
          </w:tcPr>
          <w:p w14:paraId="4676642C"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46EDC347"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50</w:t>
            </w:r>
          </w:p>
        </w:tc>
        <w:tc>
          <w:tcPr>
            <w:tcW w:w="2421" w:type="dxa"/>
            <w:shd w:val="clear" w:color="auto" w:fill="auto"/>
            <w:noWrap/>
          </w:tcPr>
          <w:p w14:paraId="2A6945B9"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04CD2815" w14:textId="77777777" w:rsidTr="008578BC">
        <w:trPr>
          <w:trHeight w:val="1968"/>
        </w:trPr>
        <w:tc>
          <w:tcPr>
            <w:tcW w:w="791" w:type="dxa"/>
            <w:shd w:val="clear" w:color="auto" w:fill="auto"/>
            <w:noWrap/>
          </w:tcPr>
          <w:p w14:paraId="7C2549D3"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Pr>
                <w:rFonts w:ascii="Garamond" w:eastAsia="Times New Roman" w:hAnsi="Garamond" w:cs="Calibri"/>
                <w:b/>
                <w:bCs/>
                <w:color w:val="000000"/>
                <w:sz w:val="24"/>
                <w:szCs w:val="24"/>
                <w:lang w:eastAsia="pt-BR"/>
              </w:rPr>
              <w:t>59</w:t>
            </w:r>
          </w:p>
        </w:tc>
        <w:tc>
          <w:tcPr>
            <w:tcW w:w="2358" w:type="dxa"/>
            <w:shd w:val="clear" w:color="auto" w:fill="auto"/>
          </w:tcPr>
          <w:p w14:paraId="3D8E1A6A"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PASTA SANFONADA</w:t>
            </w:r>
          </w:p>
        </w:tc>
        <w:tc>
          <w:tcPr>
            <w:tcW w:w="2714" w:type="dxa"/>
            <w:shd w:val="clear" w:color="FFFFFF" w:fill="FFFFFF"/>
          </w:tcPr>
          <w:p w14:paraId="0F982A9B" w14:textId="77777777" w:rsidR="00D23484" w:rsidRDefault="00D23484" w:rsidP="008578BC">
            <w:pPr>
              <w:spacing w:after="0" w:line="240" w:lineRule="auto"/>
              <w:jc w:val="both"/>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 xml:space="preserve">Tamanho </w:t>
            </w:r>
            <w:r w:rsidRPr="0040026F">
              <w:rPr>
                <w:rFonts w:ascii="Garamond" w:eastAsia="Times New Roman" w:hAnsi="Garamond" w:cs="Calibri"/>
                <w:color w:val="000000"/>
                <w:sz w:val="24"/>
                <w:szCs w:val="24"/>
                <w:lang w:eastAsia="pt-BR"/>
              </w:rPr>
              <w:t>A4,</w:t>
            </w:r>
            <w:r>
              <w:rPr>
                <w:rFonts w:ascii="Garamond" w:eastAsia="Times New Roman" w:hAnsi="Garamond" w:cs="Calibri"/>
                <w:color w:val="000000"/>
                <w:sz w:val="24"/>
                <w:szCs w:val="24"/>
                <w:lang w:eastAsia="pt-BR"/>
              </w:rPr>
              <w:t xml:space="preserve"> plástico </w:t>
            </w:r>
            <w:r w:rsidRPr="0040026F">
              <w:rPr>
                <w:rFonts w:ascii="Garamond" w:eastAsia="Times New Roman" w:hAnsi="Garamond" w:cs="Calibri"/>
                <w:color w:val="000000"/>
                <w:sz w:val="24"/>
                <w:szCs w:val="24"/>
                <w:lang w:eastAsia="pt-BR"/>
              </w:rPr>
              <w:t>transparente,</w:t>
            </w:r>
            <w:r>
              <w:rPr>
                <w:rFonts w:ascii="Garamond" w:eastAsia="Times New Roman" w:hAnsi="Garamond" w:cs="Calibri"/>
                <w:color w:val="000000"/>
                <w:sz w:val="24"/>
                <w:szCs w:val="24"/>
                <w:lang w:eastAsia="pt-BR"/>
              </w:rPr>
              <w:t xml:space="preserve"> com</w:t>
            </w:r>
            <w:r w:rsidRPr="0040026F">
              <w:rPr>
                <w:rFonts w:ascii="Garamond" w:eastAsia="Times New Roman" w:hAnsi="Garamond" w:cs="Calibri"/>
                <w:color w:val="000000"/>
                <w:sz w:val="24"/>
                <w:szCs w:val="24"/>
                <w:lang w:eastAsia="pt-BR"/>
              </w:rPr>
              <w:t xml:space="preserve"> 12 divisórias</w:t>
            </w:r>
            <w:r>
              <w:rPr>
                <w:rFonts w:ascii="Garamond" w:eastAsia="Times New Roman" w:hAnsi="Garamond" w:cs="Calibri"/>
                <w:color w:val="000000"/>
                <w:sz w:val="24"/>
                <w:szCs w:val="24"/>
                <w:lang w:eastAsia="pt-BR"/>
              </w:rPr>
              <w:t>.</w:t>
            </w:r>
          </w:p>
          <w:p w14:paraId="5BA72478"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p>
        </w:tc>
        <w:tc>
          <w:tcPr>
            <w:tcW w:w="983" w:type="dxa"/>
            <w:shd w:val="clear" w:color="auto" w:fill="auto"/>
            <w:noWrap/>
          </w:tcPr>
          <w:p w14:paraId="362EF738"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42CF0133"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w:t>
            </w:r>
          </w:p>
        </w:tc>
        <w:tc>
          <w:tcPr>
            <w:tcW w:w="2421" w:type="dxa"/>
            <w:shd w:val="clear" w:color="auto" w:fill="auto"/>
            <w:noWrap/>
          </w:tcPr>
          <w:p w14:paraId="1A6DE3E9"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3D455F7F" w14:textId="77777777" w:rsidTr="008578BC">
        <w:trPr>
          <w:trHeight w:val="1968"/>
        </w:trPr>
        <w:tc>
          <w:tcPr>
            <w:tcW w:w="791" w:type="dxa"/>
            <w:shd w:val="clear" w:color="auto" w:fill="auto"/>
            <w:noWrap/>
          </w:tcPr>
          <w:p w14:paraId="4D875737"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6</w:t>
            </w:r>
            <w:r>
              <w:rPr>
                <w:rFonts w:ascii="Garamond" w:eastAsia="Times New Roman" w:hAnsi="Garamond" w:cs="Calibri"/>
                <w:b/>
                <w:bCs/>
                <w:color w:val="000000"/>
                <w:sz w:val="24"/>
                <w:szCs w:val="24"/>
                <w:lang w:eastAsia="pt-BR"/>
              </w:rPr>
              <w:t>0</w:t>
            </w:r>
          </w:p>
        </w:tc>
        <w:tc>
          <w:tcPr>
            <w:tcW w:w="2358" w:type="dxa"/>
            <w:shd w:val="clear" w:color="auto" w:fill="auto"/>
          </w:tcPr>
          <w:p w14:paraId="5C29AB8D"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PASTA SUSPENSA KRAFT</w:t>
            </w:r>
          </w:p>
        </w:tc>
        <w:tc>
          <w:tcPr>
            <w:tcW w:w="2714" w:type="dxa"/>
            <w:shd w:val="clear" w:color="FFFFFF" w:fill="FFFFFF"/>
          </w:tcPr>
          <w:p w14:paraId="45A72081"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C/grampo 360x240mm</w:t>
            </w:r>
            <w:r>
              <w:rPr>
                <w:rFonts w:ascii="Garamond" w:eastAsia="Times New Roman" w:hAnsi="Garamond" w:cs="Calibri"/>
                <w:color w:val="000000"/>
                <w:sz w:val="24"/>
                <w:szCs w:val="24"/>
                <w:lang w:eastAsia="pt-BR"/>
              </w:rPr>
              <w:t>.</w:t>
            </w:r>
          </w:p>
        </w:tc>
        <w:tc>
          <w:tcPr>
            <w:tcW w:w="983" w:type="dxa"/>
            <w:shd w:val="clear" w:color="auto" w:fill="auto"/>
            <w:noWrap/>
          </w:tcPr>
          <w:p w14:paraId="3796DE5D"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31DD6609"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1200</w:t>
            </w:r>
          </w:p>
        </w:tc>
        <w:tc>
          <w:tcPr>
            <w:tcW w:w="2421" w:type="dxa"/>
            <w:shd w:val="clear" w:color="auto" w:fill="auto"/>
            <w:noWrap/>
          </w:tcPr>
          <w:p w14:paraId="15A02F5A"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41E3043C" w14:textId="77777777" w:rsidTr="008578BC">
        <w:trPr>
          <w:trHeight w:val="1968"/>
        </w:trPr>
        <w:tc>
          <w:tcPr>
            <w:tcW w:w="791" w:type="dxa"/>
            <w:shd w:val="clear" w:color="auto" w:fill="auto"/>
            <w:noWrap/>
          </w:tcPr>
          <w:p w14:paraId="296D4FC6"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6</w:t>
            </w:r>
            <w:r>
              <w:rPr>
                <w:rFonts w:ascii="Garamond" w:eastAsia="Times New Roman" w:hAnsi="Garamond" w:cs="Calibri"/>
                <w:b/>
                <w:bCs/>
                <w:color w:val="000000"/>
                <w:sz w:val="24"/>
                <w:szCs w:val="24"/>
                <w:lang w:eastAsia="pt-BR"/>
              </w:rPr>
              <w:t>1</w:t>
            </w:r>
          </w:p>
        </w:tc>
        <w:tc>
          <w:tcPr>
            <w:tcW w:w="2358" w:type="dxa"/>
            <w:shd w:val="clear" w:color="auto" w:fill="auto"/>
          </w:tcPr>
          <w:p w14:paraId="619A2117"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PEN DRIVE 32 GB</w:t>
            </w:r>
          </w:p>
        </w:tc>
        <w:tc>
          <w:tcPr>
            <w:tcW w:w="2714" w:type="dxa"/>
            <w:shd w:val="clear" w:color="FFFFFF" w:fill="FFFFFF"/>
          </w:tcPr>
          <w:p w14:paraId="70F4581A"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Padrão: usb 2.0</w:t>
            </w:r>
          </w:p>
          <w:p w14:paraId="68E4DB19"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Tipo: portátil</w:t>
            </w:r>
          </w:p>
          <w:p w14:paraId="2EB63F73"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Aplicação:</w:t>
            </w:r>
            <w:r>
              <w:rPr>
                <w:rFonts w:ascii="Garamond" w:eastAsia="Times New Roman" w:hAnsi="Garamond" w:cs="Calibri"/>
                <w:color w:val="000000"/>
                <w:sz w:val="24"/>
                <w:szCs w:val="24"/>
                <w:lang w:eastAsia="pt-BR"/>
              </w:rPr>
              <w:t xml:space="preserve"> </w:t>
            </w:r>
            <w:r w:rsidRPr="0040026F">
              <w:rPr>
                <w:rFonts w:ascii="Garamond" w:eastAsia="Times New Roman" w:hAnsi="Garamond" w:cs="Calibri"/>
                <w:color w:val="000000"/>
                <w:sz w:val="24"/>
                <w:szCs w:val="24"/>
                <w:lang w:eastAsia="pt-BR"/>
              </w:rPr>
              <w:t>armazenamento</w:t>
            </w:r>
            <w:r>
              <w:rPr>
                <w:rFonts w:ascii="Garamond" w:eastAsia="Times New Roman" w:hAnsi="Garamond" w:cs="Calibri"/>
                <w:color w:val="000000"/>
                <w:sz w:val="24"/>
                <w:szCs w:val="24"/>
                <w:lang w:eastAsia="pt-BR"/>
              </w:rPr>
              <w:t xml:space="preserve"> de </w:t>
            </w:r>
            <w:r w:rsidRPr="0040026F">
              <w:rPr>
                <w:rFonts w:ascii="Garamond" w:eastAsia="Times New Roman" w:hAnsi="Garamond" w:cs="Calibri"/>
                <w:color w:val="000000"/>
                <w:sz w:val="24"/>
                <w:szCs w:val="24"/>
                <w:lang w:eastAsia="pt-BR"/>
              </w:rPr>
              <w:t>dados.</w:t>
            </w:r>
          </w:p>
        </w:tc>
        <w:tc>
          <w:tcPr>
            <w:tcW w:w="983" w:type="dxa"/>
            <w:shd w:val="clear" w:color="auto" w:fill="auto"/>
            <w:noWrap/>
          </w:tcPr>
          <w:p w14:paraId="20ACF1CD"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25C502D7"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20</w:t>
            </w:r>
          </w:p>
        </w:tc>
        <w:tc>
          <w:tcPr>
            <w:tcW w:w="2421" w:type="dxa"/>
            <w:shd w:val="clear" w:color="auto" w:fill="auto"/>
            <w:noWrap/>
          </w:tcPr>
          <w:p w14:paraId="120AC2E2"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7C37E35A" w14:textId="77777777" w:rsidTr="008578BC">
        <w:trPr>
          <w:trHeight w:val="1968"/>
        </w:trPr>
        <w:tc>
          <w:tcPr>
            <w:tcW w:w="791" w:type="dxa"/>
            <w:shd w:val="clear" w:color="auto" w:fill="auto"/>
            <w:noWrap/>
          </w:tcPr>
          <w:p w14:paraId="3D264B1D"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Pr>
                <w:rFonts w:ascii="Garamond" w:eastAsia="Times New Roman" w:hAnsi="Garamond" w:cs="Calibri"/>
                <w:b/>
                <w:bCs/>
                <w:color w:val="000000"/>
                <w:sz w:val="24"/>
                <w:szCs w:val="24"/>
                <w:lang w:eastAsia="pt-BR"/>
              </w:rPr>
              <w:t>62</w:t>
            </w:r>
          </w:p>
        </w:tc>
        <w:tc>
          <w:tcPr>
            <w:tcW w:w="2358" w:type="dxa"/>
            <w:shd w:val="clear" w:color="auto" w:fill="auto"/>
          </w:tcPr>
          <w:p w14:paraId="011C5ECC"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PERFURADOR DE PAPEL 50 FLS</w:t>
            </w:r>
          </w:p>
        </w:tc>
        <w:tc>
          <w:tcPr>
            <w:tcW w:w="2714" w:type="dxa"/>
            <w:shd w:val="clear" w:color="FFFFFF" w:fill="FFFFFF"/>
          </w:tcPr>
          <w:p w14:paraId="386D619F"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2 furos para 50 fls</w:t>
            </w:r>
            <w:r>
              <w:rPr>
                <w:rFonts w:ascii="Garamond" w:eastAsia="Times New Roman" w:hAnsi="Garamond" w:cs="Calibri"/>
                <w:color w:val="000000"/>
                <w:sz w:val="24"/>
                <w:szCs w:val="24"/>
                <w:lang w:eastAsia="pt-BR"/>
              </w:rPr>
              <w:t>.</w:t>
            </w:r>
          </w:p>
        </w:tc>
        <w:tc>
          <w:tcPr>
            <w:tcW w:w="983" w:type="dxa"/>
            <w:shd w:val="clear" w:color="auto" w:fill="auto"/>
            <w:noWrap/>
          </w:tcPr>
          <w:p w14:paraId="5746DC5D"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5480CBA7"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w:t>
            </w:r>
          </w:p>
        </w:tc>
        <w:tc>
          <w:tcPr>
            <w:tcW w:w="2421" w:type="dxa"/>
            <w:shd w:val="clear" w:color="auto" w:fill="auto"/>
            <w:noWrap/>
          </w:tcPr>
          <w:p w14:paraId="6C11A6C6"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7495DAA1" w14:textId="77777777" w:rsidTr="008578BC">
        <w:trPr>
          <w:trHeight w:val="1968"/>
        </w:trPr>
        <w:tc>
          <w:tcPr>
            <w:tcW w:w="791" w:type="dxa"/>
            <w:shd w:val="clear" w:color="auto" w:fill="auto"/>
            <w:noWrap/>
          </w:tcPr>
          <w:p w14:paraId="0719E36B"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lastRenderedPageBreak/>
              <w:t>6</w:t>
            </w:r>
            <w:r>
              <w:rPr>
                <w:rFonts w:ascii="Garamond" w:eastAsia="Times New Roman" w:hAnsi="Garamond" w:cs="Calibri"/>
                <w:b/>
                <w:bCs/>
                <w:color w:val="000000"/>
                <w:sz w:val="24"/>
                <w:szCs w:val="24"/>
                <w:lang w:eastAsia="pt-BR"/>
              </w:rPr>
              <w:t>3</w:t>
            </w:r>
          </w:p>
        </w:tc>
        <w:tc>
          <w:tcPr>
            <w:tcW w:w="2358" w:type="dxa"/>
            <w:shd w:val="clear" w:color="auto" w:fill="auto"/>
          </w:tcPr>
          <w:p w14:paraId="07362CC2"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PILHA 12V A23 - CONTROLE PORTAO</w:t>
            </w:r>
          </w:p>
        </w:tc>
        <w:tc>
          <w:tcPr>
            <w:tcW w:w="2714" w:type="dxa"/>
            <w:shd w:val="clear" w:color="FFFFFF" w:fill="FFFFFF"/>
          </w:tcPr>
          <w:p w14:paraId="445FBA62"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Pilha alcalina</w:t>
            </w:r>
            <w:r>
              <w:rPr>
                <w:rFonts w:ascii="Garamond" w:eastAsia="Times New Roman" w:hAnsi="Garamond" w:cs="Calibri"/>
                <w:color w:val="000000"/>
                <w:sz w:val="24"/>
                <w:szCs w:val="24"/>
                <w:lang w:eastAsia="pt-BR"/>
              </w:rPr>
              <w:t xml:space="preserve"> </w:t>
            </w:r>
            <w:r w:rsidRPr="0040026F">
              <w:rPr>
                <w:rFonts w:ascii="Garamond" w:eastAsia="Times New Roman" w:hAnsi="Garamond" w:cs="Calibri"/>
                <w:color w:val="000000"/>
                <w:sz w:val="24"/>
                <w:szCs w:val="24"/>
                <w:lang w:eastAsia="pt-BR"/>
              </w:rPr>
              <w:t>-</w:t>
            </w:r>
            <w:r>
              <w:rPr>
                <w:rFonts w:ascii="Garamond" w:eastAsia="Times New Roman" w:hAnsi="Garamond" w:cs="Calibri"/>
                <w:color w:val="000000"/>
                <w:sz w:val="24"/>
                <w:szCs w:val="24"/>
                <w:lang w:eastAsia="pt-BR"/>
              </w:rPr>
              <w:t xml:space="preserve"> </w:t>
            </w:r>
            <w:r w:rsidRPr="0040026F">
              <w:rPr>
                <w:rFonts w:ascii="Garamond" w:eastAsia="Times New Roman" w:hAnsi="Garamond" w:cs="Calibri"/>
                <w:color w:val="000000"/>
                <w:sz w:val="24"/>
                <w:szCs w:val="24"/>
                <w:lang w:eastAsia="pt-BR"/>
              </w:rPr>
              <w:t>unidade</w:t>
            </w:r>
            <w:r>
              <w:rPr>
                <w:rFonts w:ascii="Garamond" w:eastAsia="Times New Roman" w:hAnsi="Garamond" w:cs="Calibri"/>
                <w:color w:val="000000"/>
                <w:sz w:val="24"/>
                <w:szCs w:val="24"/>
                <w:lang w:eastAsia="pt-BR"/>
              </w:rPr>
              <w:t>.</w:t>
            </w:r>
          </w:p>
        </w:tc>
        <w:tc>
          <w:tcPr>
            <w:tcW w:w="983" w:type="dxa"/>
            <w:shd w:val="clear" w:color="auto" w:fill="auto"/>
            <w:noWrap/>
          </w:tcPr>
          <w:p w14:paraId="277E2C60"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2E79327F"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5</w:t>
            </w:r>
          </w:p>
        </w:tc>
        <w:tc>
          <w:tcPr>
            <w:tcW w:w="2421" w:type="dxa"/>
            <w:shd w:val="clear" w:color="auto" w:fill="auto"/>
            <w:noWrap/>
          </w:tcPr>
          <w:p w14:paraId="7A9300E2"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2F6525DD" w14:textId="77777777" w:rsidTr="008578BC">
        <w:trPr>
          <w:trHeight w:val="1968"/>
        </w:trPr>
        <w:tc>
          <w:tcPr>
            <w:tcW w:w="791" w:type="dxa"/>
            <w:shd w:val="clear" w:color="auto" w:fill="auto"/>
            <w:noWrap/>
          </w:tcPr>
          <w:p w14:paraId="33F14E7F"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6</w:t>
            </w:r>
            <w:r>
              <w:rPr>
                <w:rFonts w:ascii="Garamond" w:eastAsia="Times New Roman" w:hAnsi="Garamond" w:cs="Calibri"/>
                <w:b/>
                <w:bCs/>
                <w:color w:val="000000"/>
                <w:sz w:val="24"/>
                <w:szCs w:val="24"/>
                <w:lang w:eastAsia="pt-BR"/>
              </w:rPr>
              <w:t>4</w:t>
            </w:r>
          </w:p>
        </w:tc>
        <w:tc>
          <w:tcPr>
            <w:tcW w:w="2358" w:type="dxa"/>
            <w:shd w:val="clear" w:color="auto" w:fill="auto"/>
          </w:tcPr>
          <w:p w14:paraId="4B5D294A"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PILHA AA (PEQUENA)</w:t>
            </w:r>
          </w:p>
        </w:tc>
        <w:tc>
          <w:tcPr>
            <w:tcW w:w="2714" w:type="dxa"/>
            <w:shd w:val="clear" w:color="FFFFFF" w:fill="FFFFFF"/>
          </w:tcPr>
          <w:p w14:paraId="5005DCD7"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Pilha alcalina</w:t>
            </w:r>
            <w:r>
              <w:rPr>
                <w:rFonts w:ascii="Garamond" w:eastAsia="Times New Roman" w:hAnsi="Garamond" w:cs="Calibri"/>
                <w:color w:val="000000"/>
                <w:sz w:val="24"/>
                <w:szCs w:val="24"/>
                <w:lang w:eastAsia="pt-BR"/>
              </w:rPr>
              <w:t xml:space="preserve"> – </w:t>
            </w:r>
            <w:r w:rsidRPr="0040026F">
              <w:rPr>
                <w:rFonts w:ascii="Garamond" w:eastAsia="Times New Roman" w:hAnsi="Garamond" w:cs="Calibri"/>
                <w:color w:val="000000"/>
                <w:sz w:val="24"/>
                <w:szCs w:val="24"/>
                <w:lang w:eastAsia="pt-BR"/>
              </w:rPr>
              <w:t>unidade</w:t>
            </w:r>
            <w:r>
              <w:rPr>
                <w:rFonts w:ascii="Garamond" w:eastAsia="Times New Roman" w:hAnsi="Garamond" w:cs="Calibri"/>
                <w:color w:val="000000"/>
                <w:sz w:val="24"/>
                <w:szCs w:val="24"/>
                <w:lang w:eastAsia="pt-BR"/>
              </w:rPr>
              <w:t>.</w:t>
            </w:r>
          </w:p>
        </w:tc>
        <w:tc>
          <w:tcPr>
            <w:tcW w:w="983" w:type="dxa"/>
            <w:shd w:val="clear" w:color="auto" w:fill="auto"/>
            <w:noWrap/>
          </w:tcPr>
          <w:p w14:paraId="0BF5FF99"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775B3BBD"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50</w:t>
            </w:r>
          </w:p>
        </w:tc>
        <w:tc>
          <w:tcPr>
            <w:tcW w:w="2421" w:type="dxa"/>
            <w:shd w:val="clear" w:color="auto" w:fill="auto"/>
            <w:noWrap/>
          </w:tcPr>
          <w:p w14:paraId="020FB37B"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0660B86F" w14:textId="77777777" w:rsidTr="008578BC">
        <w:trPr>
          <w:trHeight w:val="1968"/>
        </w:trPr>
        <w:tc>
          <w:tcPr>
            <w:tcW w:w="791" w:type="dxa"/>
            <w:shd w:val="clear" w:color="auto" w:fill="auto"/>
            <w:noWrap/>
          </w:tcPr>
          <w:p w14:paraId="566A6142"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6</w:t>
            </w:r>
            <w:r>
              <w:rPr>
                <w:rFonts w:ascii="Garamond" w:eastAsia="Times New Roman" w:hAnsi="Garamond" w:cs="Calibri"/>
                <w:b/>
                <w:bCs/>
                <w:color w:val="000000"/>
                <w:sz w:val="24"/>
                <w:szCs w:val="24"/>
                <w:lang w:eastAsia="pt-BR"/>
              </w:rPr>
              <w:t>5</w:t>
            </w:r>
          </w:p>
        </w:tc>
        <w:tc>
          <w:tcPr>
            <w:tcW w:w="2358" w:type="dxa"/>
            <w:shd w:val="clear" w:color="auto" w:fill="auto"/>
          </w:tcPr>
          <w:p w14:paraId="4A2206E1"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PILHA AAA – PALITO</w:t>
            </w:r>
          </w:p>
        </w:tc>
        <w:tc>
          <w:tcPr>
            <w:tcW w:w="2714" w:type="dxa"/>
            <w:shd w:val="clear" w:color="FFFFFF" w:fill="FFFFFF"/>
          </w:tcPr>
          <w:p w14:paraId="166EC0C7"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Pilha alcalina</w:t>
            </w:r>
            <w:r>
              <w:rPr>
                <w:rFonts w:ascii="Garamond" w:eastAsia="Times New Roman" w:hAnsi="Garamond" w:cs="Calibri"/>
                <w:color w:val="000000"/>
                <w:sz w:val="24"/>
                <w:szCs w:val="24"/>
                <w:lang w:eastAsia="pt-BR"/>
              </w:rPr>
              <w:t xml:space="preserve"> – </w:t>
            </w:r>
            <w:r w:rsidRPr="0040026F">
              <w:rPr>
                <w:rFonts w:ascii="Garamond" w:eastAsia="Times New Roman" w:hAnsi="Garamond" w:cs="Calibri"/>
                <w:color w:val="000000"/>
                <w:sz w:val="24"/>
                <w:szCs w:val="24"/>
                <w:lang w:eastAsia="pt-BR"/>
              </w:rPr>
              <w:t>unidade</w:t>
            </w:r>
            <w:r>
              <w:rPr>
                <w:rFonts w:ascii="Garamond" w:eastAsia="Times New Roman" w:hAnsi="Garamond" w:cs="Calibri"/>
                <w:color w:val="000000"/>
                <w:sz w:val="24"/>
                <w:szCs w:val="24"/>
                <w:lang w:eastAsia="pt-BR"/>
              </w:rPr>
              <w:t>.</w:t>
            </w:r>
          </w:p>
        </w:tc>
        <w:tc>
          <w:tcPr>
            <w:tcW w:w="983" w:type="dxa"/>
            <w:shd w:val="clear" w:color="auto" w:fill="auto"/>
            <w:noWrap/>
          </w:tcPr>
          <w:p w14:paraId="31E6605F"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6E0BDA53"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100</w:t>
            </w:r>
          </w:p>
        </w:tc>
        <w:tc>
          <w:tcPr>
            <w:tcW w:w="2421" w:type="dxa"/>
            <w:shd w:val="clear" w:color="auto" w:fill="auto"/>
            <w:noWrap/>
          </w:tcPr>
          <w:p w14:paraId="57C39CBC"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23B4D30A" w14:textId="77777777" w:rsidTr="008578BC">
        <w:trPr>
          <w:trHeight w:val="1968"/>
        </w:trPr>
        <w:tc>
          <w:tcPr>
            <w:tcW w:w="791" w:type="dxa"/>
            <w:shd w:val="clear" w:color="auto" w:fill="auto"/>
            <w:noWrap/>
          </w:tcPr>
          <w:p w14:paraId="47902F86"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6</w:t>
            </w:r>
            <w:r>
              <w:rPr>
                <w:rFonts w:ascii="Garamond" w:eastAsia="Times New Roman" w:hAnsi="Garamond" w:cs="Calibri"/>
                <w:b/>
                <w:bCs/>
                <w:color w:val="000000"/>
                <w:sz w:val="24"/>
                <w:szCs w:val="24"/>
                <w:lang w:eastAsia="pt-BR"/>
              </w:rPr>
              <w:t>6</w:t>
            </w:r>
          </w:p>
        </w:tc>
        <w:tc>
          <w:tcPr>
            <w:tcW w:w="2358" w:type="dxa"/>
            <w:shd w:val="clear" w:color="auto" w:fill="auto"/>
          </w:tcPr>
          <w:p w14:paraId="017C002D"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PILHA C LR14 (LARINGOSCOPIO)</w:t>
            </w:r>
          </w:p>
        </w:tc>
        <w:tc>
          <w:tcPr>
            <w:tcW w:w="2714" w:type="dxa"/>
            <w:shd w:val="clear" w:color="FFFFFF" w:fill="FFFFFF"/>
          </w:tcPr>
          <w:p w14:paraId="0D1F5F52"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Pilha alcalina</w:t>
            </w:r>
            <w:r>
              <w:rPr>
                <w:rFonts w:ascii="Garamond" w:eastAsia="Times New Roman" w:hAnsi="Garamond" w:cs="Calibri"/>
                <w:color w:val="000000"/>
                <w:sz w:val="24"/>
                <w:szCs w:val="24"/>
                <w:lang w:eastAsia="pt-BR"/>
              </w:rPr>
              <w:t xml:space="preserve"> – </w:t>
            </w:r>
            <w:r w:rsidRPr="0040026F">
              <w:rPr>
                <w:rFonts w:ascii="Garamond" w:eastAsia="Times New Roman" w:hAnsi="Garamond" w:cs="Calibri"/>
                <w:color w:val="000000"/>
                <w:sz w:val="24"/>
                <w:szCs w:val="24"/>
                <w:lang w:eastAsia="pt-BR"/>
              </w:rPr>
              <w:t>unidade</w:t>
            </w:r>
            <w:r>
              <w:rPr>
                <w:rFonts w:ascii="Garamond" w:eastAsia="Times New Roman" w:hAnsi="Garamond" w:cs="Calibri"/>
                <w:color w:val="000000"/>
                <w:sz w:val="24"/>
                <w:szCs w:val="24"/>
                <w:lang w:eastAsia="pt-BR"/>
              </w:rPr>
              <w:t>.</w:t>
            </w:r>
          </w:p>
        </w:tc>
        <w:tc>
          <w:tcPr>
            <w:tcW w:w="983" w:type="dxa"/>
            <w:shd w:val="clear" w:color="auto" w:fill="auto"/>
            <w:noWrap/>
          </w:tcPr>
          <w:p w14:paraId="07987D46"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UN</w:t>
            </w:r>
          </w:p>
        </w:tc>
        <w:tc>
          <w:tcPr>
            <w:tcW w:w="1076" w:type="dxa"/>
            <w:shd w:val="clear" w:color="auto" w:fill="auto"/>
            <w:noWrap/>
          </w:tcPr>
          <w:p w14:paraId="000A930E"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20</w:t>
            </w:r>
          </w:p>
        </w:tc>
        <w:tc>
          <w:tcPr>
            <w:tcW w:w="2421" w:type="dxa"/>
            <w:shd w:val="clear" w:color="auto" w:fill="auto"/>
            <w:noWrap/>
          </w:tcPr>
          <w:p w14:paraId="30B826CA"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NÃO</w:t>
            </w:r>
          </w:p>
        </w:tc>
      </w:tr>
      <w:tr w:rsidR="00D23484" w:rsidRPr="0040026F" w14:paraId="0CC1B645" w14:textId="77777777" w:rsidTr="008578BC">
        <w:trPr>
          <w:trHeight w:val="1968"/>
        </w:trPr>
        <w:tc>
          <w:tcPr>
            <w:tcW w:w="791" w:type="dxa"/>
            <w:shd w:val="clear" w:color="auto" w:fill="auto"/>
            <w:noWrap/>
          </w:tcPr>
          <w:p w14:paraId="6B10E037"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6</w:t>
            </w:r>
            <w:r>
              <w:rPr>
                <w:rFonts w:ascii="Garamond" w:eastAsia="Times New Roman" w:hAnsi="Garamond" w:cs="Calibri"/>
                <w:b/>
                <w:bCs/>
                <w:color w:val="000000"/>
                <w:sz w:val="24"/>
                <w:szCs w:val="24"/>
                <w:lang w:eastAsia="pt-BR"/>
              </w:rPr>
              <w:t>7</w:t>
            </w:r>
          </w:p>
        </w:tc>
        <w:tc>
          <w:tcPr>
            <w:tcW w:w="2358" w:type="dxa"/>
            <w:shd w:val="clear" w:color="auto" w:fill="auto"/>
          </w:tcPr>
          <w:p w14:paraId="01767B4F"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PINCEL ATOMICO AZUL</w:t>
            </w:r>
          </w:p>
        </w:tc>
        <w:tc>
          <w:tcPr>
            <w:tcW w:w="2714" w:type="dxa"/>
            <w:shd w:val="clear" w:color="FFFFFF" w:fill="FFFFFF"/>
          </w:tcPr>
          <w:p w14:paraId="39652EFC"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Marcador permanente azul a base de álcool, ponta em feltro, chanfrada.</w:t>
            </w:r>
          </w:p>
        </w:tc>
        <w:tc>
          <w:tcPr>
            <w:tcW w:w="983" w:type="dxa"/>
            <w:shd w:val="clear" w:color="auto" w:fill="auto"/>
            <w:noWrap/>
          </w:tcPr>
          <w:p w14:paraId="79C8569B"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15AF748B"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w:t>
            </w:r>
          </w:p>
        </w:tc>
        <w:tc>
          <w:tcPr>
            <w:tcW w:w="2421" w:type="dxa"/>
            <w:shd w:val="clear" w:color="auto" w:fill="auto"/>
            <w:noWrap/>
          </w:tcPr>
          <w:p w14:paraId="0716B245"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73764AFB" w14:textId="77777777" w:rsidTr="008578BC">
        <w:trPr>
          <w:trHeight w:val="1968"/>
        </w:trPr>
        <w:tc>
          <w:tcPr>
            <w:tcW w:w="791" w:type="dxa"/>
            <w:shd w:val="clear" w:color="auto" w:fill="auto"/>
            <w:noWrap/>
          </w:tcPr>
          <w:p w14:paraId="7E7A2731"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6</w:t>
            </w:r>
            <w:r>
              <w:rPr>
                <w:rFonts w:ascii="Garamond" w:eastAsia="Times New Roman" w:hAnsi="Garamond" w:cs="Calibri"/>
                <w:b/>
                <w:bCs/>
                <w:color w:val="000000"/>
                <w:sz w:val="24"/>
                <w:szCs w:val="24"/>
                <w:lang w:eastAsia="pt-BR"/>
              </w:rPr>
              <w:t>8</w:t>
            </w:r>
          </w:p>
        </w:tc>
        <w:tc>
          <w:tcPr>
            <w:tcW w:w="2358" w:type="dxa"/>
            <w:shd w:val="clear" w:color="auto" w:fill="auto"/>
          </w:tcPr>
          <w:p w14:paraId="2F3E707F"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PINCEL ATOMICO VERMELHO</w:t>
            </w:r>
          </w:p>
        </w:tc>
        <w:tc>
          <w:tcPr>
            <w:tcW w:w="2714" w:type="dxa"/>
            <w:shd w:val="clear" w:color="FFFFFF" w:fill="FFFFFF"/>
          </w:tcPr>
          <w:p w14:paraId="096E8EFB"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Marcador permanente vermelho a base de álcool, ponta em feltro, chanfrada.</w:t>
            </w:r>
          </w:p>
        </w:tc>
        <w:tc>
          <w:tcPr>
            <w:tcW w:w="983" w:type="dxa"/>
            <w:shd w:val="clear" w:color="auto" w:fill="auto"/>
            <w:noWrap/>
          </w:tcPr>
          <w:p w14:paraId="716FFAAA"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6FF03089"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w:t>
            </w:r>
          </w:p>
        </w:tc>
        <w:tc>
          <w:tcPr>
            <w:tcW w:w="2421" w:type="dxa"/>
            <w:shd w:val="clear" w:color="auto" w:fill="auto"/>
            <w:noWrap/>
          </w:tcPr>
          <w:p w14:paraId="6C82DD72"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4950D3D6" w14:textId="77777777" w:rsidTr="008578BC">
        <w:trPr>
          <w:trHeight w:val="1968"/>
        </w:trPr>
        <w:tc>
          <w:tcPr>
            <w:tcW w:w="791" w:type="dxa"/>
            <w:shd w:val="clear" w:color="auto" w:fill="auto"/>
            <w:noWrap/>
          </w:tcPr>
          <w:p w14:paraId="1C278708"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Pr>
                <w:rFonts w:ascii="Garamond" w:eastAsia="Times New Roman" w:hAnsi="Garamond" w:cs="Calibri"/>
                <w:b/>
                <w:bCs/>
                <w:color w:val="000000"/>
                <w:sz w:val="24"/>
                <w:szCs w:val="24"/>
                <w:lang w:eastAsia="pt-BR"/>
              </w:rPr>
              <w:lastRenderedPageBreak/>
              <w:t>69</w:t>
            </w:r>
          </w:p>
        </w:tc>
        <w:tc>
          <w:tcPr>
            <w:tcW w:w="2358" w:type="dxa"/>
            <w:shd w:val="clear" w:color="auto" w:fill="auto"/>
          </w:tcPr>
          <w:p w14:paraId="3373FD85"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POLASEAL A4 175 MICRAS 0,07MM 100 FOLHAS PARA PLASTIFICAÇAO</w:t>
            </w:r>
          </w:p>
        </w:tc>
        <w:tc>
          <w:tcPr>
            <w:tcW w:w="2714" w:type="dxa"/>
            <w:shd w:val="clear" w:color="FFFFFF" w:fill="FFFFFF"/>
          </w:tcPr>
          <w:p w14:paraId="03D1B954" w14:textId="77777777" w:rsidR="00D23484" w:rsidRDefault="00D23484" w:rsidP="008578BC">
            <w:pPr>
              <w:spacing w:after="0" w:line="240" w:lineRule="auto"/>
              <w:jc w:val="both"/>
              <w:rPr>
                <w:rFonts w:ascii="Garamond" w:eastAsia="Times New Roman" w:hAnsi="Garamond" w:cs="Calibri"/>
                <w:color w:val="000000"/>
                <w:sz w:val="24"/>
                <w:szCs w:val="24"/>
                <w:lang w:eastAsia="pt-BR"/>
              </w:rPr>
            </w:pPr>
            <w:proofErr w:type="spellStart"/>
            <w:r w:rsidRPr="0040026F">
              <w:rPr>
                <w:rFonts w:ascii="Garamond" w:eastAsia="Times New Roman" w:hAnsi="Garamond" w:cs="Calibri"/>
                <w:color w:val="000000"/>
                <w:sz w:val="24"/>
                <w:szCs w:val="24"/>
                <w:lang w:eastAsia="pt-BR"/>
              </w:rPr>
              <w:t>Polaseal</w:t>
            </w:r>
            <w:proofErr w:type="spellEnd"/>
            <w:r w:rsidRPr="0040026F">
              <w:rPr>
                <w:rFonts w:ascii="Garamond" w:eastAsia="Times New Roman" w:hAnsi="Garamond" w:cs="Calibri"/>
                <w:color w:val="000000"/>
                <w:sz w:val="24"/>
                <w:szCs w:val="24"/>
                <w:lang w:eastAsia="pt-BR"/>
              </w:rPr>
              <w:t xml:space="preserve"> a4 175 micras 0,07mm</w:t>
            </w:r>
            <w:r>
              <w:rPr>
                <w:rFonts w:ascii="Garamond" w:eastAsia="Times New Roman" w:hAnsi="Garamond" w:cs="Calibri"/>
                <w:color w:val="000000"/>
                <w:sz w:val="24"/>
                <w:szCs w:val="24"/>
                <w:lang w:eastAsia="pt-BR"/>
              </w:rPr>
              <w:t>.</w:t>
            </w:r>
          </w:p>
          <w:p w14:paraId="1FBF6F1C"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 xml:space="preserve">Pacote com </w:t>
            </w:r>
            <w:r w:rsidRPr="0040026F">
              <w:rPr>
                <w:rFonts w:ascii="Garamond" w:eastAsia="Times New Roman" w:hAnsi="Garamond" w:cs="Calibri"/>
                <w:color w:val="000000"/>
                <w:sz w:val="24"/>
                <w:szCs w:val="24"/>
                <w:lang w:eastAsia="pt-BR"/>
              </w:rPr>
              <w:t>100 folhas para plastificação</w:t>
            </w:r>
            <w:r>
              <w:rPr>
                <w:rFonts w:ascii="Garamond" w:eastAsia="Times New Roman" w:hAnsi="Garamond" w:cs="Calibri"/>
                <w:color w:val="000000"/>
                <w:sz w:val="24"/>
                <w:szCs w:val="24"/>
                <w:lang w:eastAsia="pt-BR"/>
              </w:rPr>
              <w:t>.</w:t>
            </w:r>
          </w:p>
        </w:tc>
        <w:tc>
          <w:tcPr>
            <w:tcW w:w="983" w:type="dxa"/>
            <w:shd w:val="clear" w:color="auto" w:fill="auto"/>
            <w:noWrap/>
          </w:tcPr>
          <w:p w14:paraId="0E16435E"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PCT</w:t>
            </w:r>
          </w:p>
        </w:tc>
        <w:tc>
          <w:tcPr>
            <w:tcW w:w="1076" w:type="dxa"/>
            <w:shd w:val="clear" w:color="auto" w:fill="auto"/>
            <w:noWrap/>
          </w:tcPr>
          <w:p w14:paraId="0723177D"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2</w:t>
            </w:r>
          </w:p>
        </w:tc>
        <w:tc>
          <w:tcPr>
            <w:tcW w:w="2421" w:type="dxa"/>
            <w:shd w:val="clear" w:color="auto" w:fill="auto"/>
            <w:noWrap/>
          </w:tcPr>
          <w:p w14:paraId="6848BB93"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328E0196" w14:textId="77777777" w:rsidTr="008578BC">
        <w:trPr>
          <w:trHeight w:val="1968"/>
        </w:trPr>
        <w:tc>
          <w:tcPr>
            <w:tcW w:w="791" w:type="dxa"/>
            <w:shd w:val="clear" w:color="auto" w:fill="auto"/>
            <w:noWrap/>
          </w:tcPr>
          <w:p w14:paraId="3CDBA5FD"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7</w:t>
            </w:r>
            <w:r>
              <w:rPr>
                <w:rFonts w:ascii="Garamond" w:eastAsia="Times New Roman" w:hAnsi="Garamond" w:cs="Calibri"/>
                <w:b/>
                <w:bCs/>
                <w:color w:val="000000"/>
                <w:sz w:val="24"/>
                <w:szCs w:val="24"/>
                <w:lang w:eastAsia="pt-BR"/>
              </w:rPr>
              <w:t>0</w:t>
            </w:r>
          </w:p>
        </w:tc>
        <w:tc>
          <w:tcPr>
            <w:tcW w:w="2358" w:type="dxa"/>
            <w:shd w:val="clear" w:color="auto" w:fill="auto"/>
          </w:tcPr>
          <w:p w14:paraId="517BAE4E"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PORTA LAPIS/CANETAS ARAMADO</w:t>
            </w:r>
          </w:p>
        </w:tc>
        <w:tc>
          <w:tcPr>
            <w:tcW w:w="2714" w:type="dxa"/>
            <w:shd w:val="clear" w:color="FFFFFF" w:fill="FFFFFF"/>
          </w:tcPr>
          <w:p w14:paraId="10DAC68C"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Organizador de mesa aramado preto</w:t>
            </w:r>
            <w:r>
              <w:rPr>
                <w:rFonts w:ascii="Garamond" w:eastAsia="Times New Roman" w:hAnsi="Garamond" w:cs="Calibri"/>
                <w:color w:val="000000"/>
                <w:sz w:val="24"/>
                <w:szCs w:val="24"/>
                <w:lang w:eastAsia="pt-BR"/>
              </w:rPr>
              <w:t>.</w:t>
            </w:r>
          </w:p>
          <w:p w14:paraId="33FFA507"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Dimensões: 15,4 x 9,8 x 10 cm</w:t>
            </w:r>
            <w:r>
              <w:rPr>
                <w:rFonts w:ascii="Garamond" w:eastAsia="Times New Roman" w:hAnsi="Garamond" w:cs="Calibri"/>
                <w:color w:val="000000"/>
                <w:sz w:val="24"/>
                <w:szCs w:val="24"/>
                <w:lang w:eastAsia="pt-BR"/>
              </w:rPr>
              <w:t>.</w:t>
            </w:r>
          </w:p>
        </w:tc>
        <w:tc>
          <w:tcPr>
            <w:tcW w:w="983" w:type="dxa"/>
            <w:shd w:val="clear" w:color="auto" w:fill="auto"/>
            <w:noWrap/>
          </w:tcPr>
          <w:p w14:paraId="716AD1E9"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2A03C5B7"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5</w:t>
            </w:r>
          </w:p>
        </w:tc>
        <w:tc>
          <w:tcPr>
            <w:tcW w:w="2421" w:type="dxa"/>
            <w:shd w:val="clear" w:color="auto" w:fill="auto"/>
            <w:noWrap/>
          </w:tcPr>
          <w:p w14:paraId="6DC4D0E0"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1862E67A" w14:textId="77777777" w:rsidTr="008578BC">
        <w:trPr>
          <w:trHeight w:val="1968"/>
        </w:trPr>
        <w:tc>
          <w:tcPr>
            <w:tcW w:w="791" w:type="dxa"/>
            <w:shd w:val="clear" w:color="auto" w:fill="auto"/>
            <w:noWrap/>
          </w:tcPr>
          <w:p w14:paraId="0CDF93AA"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7</w:t>
            </w:r>
            <w:r>
              <w:rPr>
                <w:rFonts w:ascii="Garamond" w:eastAsia="Times New Roman" w:hAnsi="Garamond" w:cs="Calibri"/>
                <w:b/>
                <w:bCs/>
                <w:color w:val="000000"/>
                <w:sz w:val="24"/>
                <w:szCs w:val="24"/>
                <w:lang w:eastAsia="pt-BR"/>
              </w:rPr>
              <w:t>1</w:t>
            </w:r>
          </w:p>
        </w:tc>
        <w:tc>
          <w:tcPr>
            <w:tcW w:w="2358" w:type="dxa"/>
            <w:shd w:val="clear" w:color="auto" w:fill="auto"/>
          </w:tcPr>
          <w:p w14:paraId="78308EC3"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PRANCHETA</w:t>
            </w:r>
          </w:p>
        </w:tc>
        <w:tc>
          <w:tcPr>
            <w:tcW w:w="2714" w:type="dxa"/>
            <w:shd w:val="clear" w:color="FFFFFF" w:fill="FFFFFF"/>
          </w:tcPr>
          <w:p w14:paraId="79E1BCE8"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Prancheta Acrílica A4 Cristal</w:t>
            </w:r>
            <w:r>
              <w:rPr>
                <w:rFonts w:ascii="Garamond" w:eastAsia="Times New Roman" w:hAnsi="Garamond" w:cs="Calibri"/>
                <w:color w:val="000000"/>
                <w:sz w:val="24"/>
                <w:szCs w:val="24"/>
                <w:lang w:eastAsia="pt-BR"/>
              </w:rPr>
              <w:t>;</w:t>
            </w:r>
            <w:r w:rsidRPr="0040026F">
              <w:rPr>
                <w:rFonts w:ascii="Garamond" w:eastAsia="Times New Roman" w:hAnsi="Garamond" w:cs="Calibri"/>
                <w:color w:val="000000"/>
                <w:sz w:val="24"/>
                <w:szCs w:val="24"/>
                <w:lang w:eastAsia="pt-BR"/>
              </w:rPr>
              <w:t xml:space="preserve"> Prendedor de Metal Resistente</w:t>
            </w:r>
            <w:r>
              <w:rPr>
                <w:rFonts w:ascii="Garamond" w:eastAsia="Times New Roman" w:hAnsi="Garamond" w:cs="Calibri"/>
                <w:color w:val="000000"/>
                <w:sz w:val="24"/>
                <w:szCs w:val="24"/>
                <w:lang w:eastAsia="pt-BR"/>
              </w:rPr>
              <w:t>.</w:t>
            </w:r>
          </w:p>
        </w:tc>
        <w:tc>
          <w:tcPr>
            <w:tcW w:w="983" w:type="dxa"/>
            <w:shd w:val="clear" w:color="auto" w:fill="auto"/>
            <w:noWrap/>
          </w:tcPr>
          <w:p w14:paraId="64190A0A"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2FA301EB"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30</w:t>
            </w:r>
          </w:p>
        </w:tc>
        <w:tc>
          <w:tcPr>
            <w:tcW w:w="2421" w:type="dxa"/>
            <w:shd w:val="clear" w:color="auto" w:fill="auto"/>
            <w:noWrap/>
          </w:tcPr>
          <w:p w14:paraId="1B8D5782"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1BCCA7A5" w14:textId="77777777" w:rsidTr="008578BC">
        <w:trPr>
          <w:trHeight w:val="1968"/>
        </w:trPr>
        <w:tc>
          <w:tcPr>
            <w:tcW w:w="791" w:type="dxa"/>
            <w:shd w:val="clear" w:color="auto" w:fill="auto"/>
            <w:noWrap/>
          </w:tcPr>
          <w:p w14:paraId="25309E67"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7</w:t>
            </w:r>
            <w:r>
              <w:rPr>
                <w:rFonts w:ascii="Garamond" w:eastAsia="Times New Roman" w:hAnsi="Garamond" w:cs="Calibri"/>
                <w:b/>
                <w:bCs/>
                <w:color w:val="000000"/>
                <w:sz w:val="24"/>
                <w:szCs w:val="24"/>
                <w:lang w:eastAsia="pt-BR"/>
              </w:rPr>
              <w:t>2</w:t>
            </w:r>
          </w:p>
        </w:tc>
        <w:tc>
          <w:tcPr>
            <w:tcW w:w="2358" w:type="dxa"/>
            <w:shd w:val="clear" w:color="auto" w:fill="auto"/>
          </w:tcPr>
          <w:p w14:paraId="5539A537"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QUADRO BRANCO</w:t>
            </w:r>
          </w:p>
        </w:tc>
        <w:tc>
          <w:tcPr>
            <w:tcW w:w="2714" w:type="dxa"/>
            <w:shd w:val="clear" w:color="FFFFFF" w:fill="FFFFFF"/>
          </w:tcPr>
          <w:p w14:paraId="1F8419FB"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120 x 90 cm, moldura em alumínio.</w:t>
            </w:r>
          </w:p>
        </w:tc>
        <w:tc>
          <w:tcPr>
            <w:tcW w:w="983" w:type="dxa"/>
            <w:shd w:val="clear" w:color="auto" w:fill="auto"/>
            <w:noWrap/>
          </w:tcPr>
          <w:p w14:paraId="29E57459"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62AD3CB7"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3</w:t>
            </w:r>
          </w:p>
        </w:tc>
        <w:tc>
          <w:tcPr>
            <w:tcW w:w="2421" w:type="dxa"/>
            <w:shd w:val="clear" w:color="auto" w:fill="auto"/>
            <w:noWrap/>
          </w:tcPr>
          <w:p w14:paraId="2AFF3623"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79E46D39" w14:textId="77777777" w:rsidTr="008578BC">
        <w:trPr>
          <w:trHeight w:val="1968"/>
        </w:trPr>
        <w:tc>
          <w:tcPr>
            <w:tcW w:w="791" w:type="dxa"/>
            <w:shd w:val="clear" w:color="auto" w:fill="auto"/>
            <w:noWrap/>
          </w:tcPr>
          <w:p w14:paraId="154830FF"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7</w:t>
            </w:r>
            <w:r>
              <w:rPr>
                <w:rFonts w:ascii="Garamond" w:eastAsia="Times New Roman" w:hAnsi="Garamond" w:cs="Calibri"/>
                <w:b/>
                <w:bCs/>
                <w:color w:val="000000"/>
                <w:sz w:val="24"/>
                <w:szCs w:val="24"/>
                <w:lang w:eastAsia="pt-BR"/>
              </w:rPr>
              <w:t>3</w:t>
            </w:r>
          </w:p>
        </w:tc>
        <w:tc>
          <w:tcPr>
            <w:tcW w:w="2358" w:type="dxa"/>
            <w:shd w:val="clear" w:color="auto" w:fill="auto"/>
          </w:tcPr>
          <w:p w14:paraId="0D8C6821"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QUADRO DE AVISO DE CORTIÇA</w:t>
            </w:r>
          </w:p>
        </w:tc>
        <w:tc>
          <w:tcPr>
            <w:tcW w:w="2714" w:type="dxa"/>
            <w:shd w:val="clear" w:color="FFFFFF" w:fill="FFFFFF"/>
          </w:tcPr>
          <w:p w14:paraId="5E836406"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(Mural para recado); moldura de madeira; medindo 1,20mx 0,90m</w:t>
            </w:r>
            <w:r>
              <w:rPr>
                <w:rFonts w:ascii="Garamond" w:eastAsia="Times New Roman" w:hAnsi="Garamond" w:cs="Calibri"/>
                <w:color w:val="000000"/>
                <w:sz w:val="24"/>
                <w:szCs w:val="24"/>
                <w:lang w:eastAsia="pt-BR"/>
              </w:rPr>
              <w:t>.</w:t>
            </w:r>
          </w:p>
        </w:tc>
        <w:tc>
          <w:tcPr>
            <w:tcW w:w="983" w:type="dxa"/>
            <w:shd w:val="clear" w:color="auto" w:fill="auto"/>
            <w:noWrap/>
          </w:tcPr>
          <w:p w14:paraId="71A11032"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4AF73C15"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3</w:t>
            </w:r>
          </w:p>
        </w:tc>
        <w:tc>
          <w:tcPr>
            <w:tcW w:w="2421" w:type="dxa"/>
            <w:shd w:val="clear" w:color="auto" w:fill="auto"/>
            <w:noWrap/>
          </w:tcPr>
          <w:p w14:paraId="09C8DD74"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653B6D05" w14:textId="77777777" w:rsidTr="008578BC">
        <w:trPr>
          <w:trHeight w:val="1968"/>
        </w:trPr>
        <w:tc>
          <w:tcPr>
            <w:tcW w:w="791" w:type="dxa"/>
            <w:shd w:val="clear" w:color="auto" w:fill="auto"/>
            <w:noWrap/>
          </w:tcPr>
          <w:p w14:paraId="4B3F2BDA"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Pr>
                <w:rFonts w:ascii="Garamond" w:eastAsia="Times New Roman" w:hAnsi="Garamond" w:cs="Calibri"/>
                <w:b/>
                <w:bCs/>
                <w:color w:val="000000"/>
                <w:sz w:val="24"/>
                <w:szCs w:val="24"/>
                <w:lang w:eastAsia="pt-BR"/>
              </w:rPr>
              <w:t>74</w:t>
            </w:r>
          </w:p>
        </w:tc>
        <w:tc>
          <w:tcPr>
            <w:tcW w:w="2358" w:type="dxa"/>
            <w:shd w:val="clear" w:color="auto" w:fill="auto"/>
          </w:tcPr>
          <w:p w14:paraId="518225AF"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REGUA DE PLASTICO</w:t>
            </w:r>
          </w:p>
        </w:tc>
        <w:tc>
          <w:tcPr>
            <w:tcW w:w="2714" w:type="dxa"/>
            <w:shd w:val="clear" w:color="FFFFFF" w:fill="FFFFFF"/>
          </w:tcPr>
          <w:p w14:paraId="08EC7C1A"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Régua medindo 30 CM.</w:t>
            </w:r>
          </w:p>
        </w:tc>
        <w:tc>
          <w:tcPr>
            <w:tcW w:w="983" w:type="dxa"/>
            <w:shd w:val="clear" w:color="auto" w:fill="auto"/>
            <w:noWrap/>
          </w:tcPr>
          <w:p w14:paraId="73619688"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01D8DC3E"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15</w:t>
            </w:r>
          </w:p>
        </w:tc>
        <w:tc>
          <w:tcPr>
            <w:tcW w:w="2421" w:type="dxa"/>
            <w:shd w:val="clear" w:color="auto" w:fill="auto"/>
            <w:noWrap/>
          </w:tcPr>
          <w:p w14:paraId="7785DB4F"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4AC9C075" w14:textId="77777777" w:rsidTr="008578BC">
        <w:trPr>
          <w:trHeight w:val="1968"/>
        </w:trPr>
        <w:tc>
          <w:tcPr>
            <w:tcW w:w="791" w:type="dxa"/>
            <w:shd w:val="clear" w:color="auto" w:fill="auto"/>
            <w:noWrap/>
          </w:tcPr>
          <w:p w14:paraId="33D24B62"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lastRenderedPageBreak/>
              <w:t>7</w:t>
            </w:r>
            <w:r>
              <w:rPr>
                <w:rFonts w:ascii="Garamond" w:eastAsia="Times New Roman" w:hAnsi="Garamond" w:cs="Calibri"/>
                <w:b/>
                <w:bCs/>
                <w:color w:val="000000"/>
                <w:sz w:val="24"/>
                <w:szCs w:val="24"/>
                <w:lang w:eastAsia="pt-BR"/>
              </w:rPr>
              <w:t>5</w:t>
            </w:r>
          </w:p>
        </w:tc>
        <w:tc>
          <w:tcPr>
            <w:tcW w:w="2358" w:type="dxa"/>
            <w:shd w:val="clear" w:color="auto" w:fill="auto"/>
          </w:tcPr>
          <w:p w14:paraId="25A2BE07"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SACO PLASTICO EM BOBINA 30 X 40 CM</w:t>
            </w:r>
          </w:p>
        </w:tc>
        <w:tc>
          <w:tcPr>
            <w:tcW w:w="2714" w:type="dxa"/>
            <w:shd w:val="clear" w:color="FFFFFF" w:fill="FFFFFF"/>
          </w:tcPr>
          <w:p w14:paraId="6F60DAB2"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Embalagem plástica</w:t>
            </w:r>
          </w:p>
          <w:p w14:paraId="71B2DBCB"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Forma: bobina</w:t>
            </w:r>
          </w:p>
          <w:p w14:paraId="75A6E1C5"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Largura: 30 cm</w:t>
            </w:r>
          </w:p>
          <w:p w14:paraId="1E30397B"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Altura: 40 cm</w:t>
            </w:r>
          </w:p>
          <w:p w14:paraId="3B19E15A"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Material: plástico</w:t>
            </w:r>
          </w:p>
          <w:p w14:paraId="6AE6FFFA"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Capacidade: 5 kg</w:t>
            </w:r>
          </w:p>
          <w:p w14:paraId="3AF70232"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Cor: transparente</w:t>
            </w:r>
            <w:r>
              <w:rPr>
                <w:rFonts w:ascii="Garamond" w:eastAsia="Times New Roman" w:hAnsi="Garamond" w:cs="Calibri"/>
                <w:color w:val="000000"/>
                <w:sz w:val="24"/>
                <w:szCs w:val="24"/>
                <w:lang w:eastAsia="pt-BR"/>
              </w:rPr>
              <w:t>.</w:t>
            </w:r>
          </w:p>
        </w:tc>
        <w:tc>
          <w:tcPr>
            <w:tcW w:w="983" w:type="dxa"/>
            <w:shd w:val="clear" w:color="auto" w:fill="auto"/>
            <w:noWrap/>
          </w:tcPr>
          <w:p w14:paraId="311C130E"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ROLO</w:t>
            </w:r>
          </w:p>
        </w:tc>
        <w:tc>
          <w:tcPr>
            <w:tcW w:w="1076" w:type="dxa"/>
            <w:shd w:val="clear" w:color="auto" w:fill="auto"/>
            <w:noWrap/>
          </w:tcPr>
          <w:p w14:paraId="1D13C03A"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100</w:t>
            </w:r>
          </w:p>
        </w:tc>
        <w:tc>
          <w:tcPr>
            <w:tcW w:w="2421" w:type="dxa"/>
            <w:shd w:val="clear" w:color="auto" w:fill="auto"/>
            <w:noWrap/>
          </w:tcPr>
          <w:p w14:paraId="19C23722"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26F48658" w14:textId="77777777" w:rsidTr="008578BC">
        <w:trPr>
          <w:trHeight w:val="1968"/>
        </w:trPr>
        <w:tc>
          <w:tcPr>
            <w:tcW w:w="791" w:type="dxa"/>
            <w:shd w:val="clear" w:color="auto" w:fill="auto"/>
            <w:noWrap/>
          </w:tcPr>
          <w:p w14:paraId="38E92FAE"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7</w:t>
            </w:r>
            <w:r>
              <w:rPr>
                <w:rFonts w:ascii="Garamond" w:eastAsia="Times New Roman" w:hAnsi="Garamond" w:cs="Calibri"/>
                <w:b/>
                <w:bCs/>
                <w:color w:val="000000"/>
                <w:sz w:val="24"/>
                <w:szCs w:val="24"/>
                <w:lang w:eastAsia="pt-BR"/>
              </w:rPr>
              <w:t>6</w:t>
            </w:r>
          </w:p>
        </w:tc>
        <w:tc>
          <w:tcPr>
            <w:tcW w:w="2358" w:type="dxa"/>
            <w:shd w:val="clear" w:color="auto" w:fill="auto"/>
          </w:tcPr>
          <w:p w14:paraId="64D7049E"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SACO PLASTICO OFICIO</w:t>
            </w:r>
          </w:p>
          <w:p w14:paraId="27D91C82" w14:textId="77777777" w:rsidR="00D23484" w:rsidRPr="006F4B36" w:rsidRDefault="00D23484" w:rsidP="008578BC">
            <w:pPr>
              <w:spacing w:after="0" w:line="240" w:lineRule="auto"/>
              <w:rPr>
                <w:rFonts w:ascii="Garamond" w:hAnsi="Garamond"/>
                <w:b/>
                <w:bCs/>
                <w:sz w:val="24"/>
                <w:szCs w:val="24"/>
              </w:rPr>
            </w:pPr>
          </w:p>
          <w:p w14:paraId="4F276B69" w14:textId="77777777" w:rsidR="00D23484" w:rsidRPr="006F4B36" w:rsidRDefault="00D23484" w:rsidP="008578BC">
            <w:pPr>
              <w:spacing w:after="0" w:line="240" w:lineRule="auto"/>
              <w:rPr>
                <w:rFonts w:ascii="Garamond" w:hAnsi="Garamond"/>
                <w:b/>
                <w:bCs/>
                <w:sz w:val="24"/>
                <w:szCs w:val="24"/>
              </w:rPr>
            </w:pPr>
          </w:p>
        </w:tc>
        <w:tc>
          <w:tcPr>
            <w:tcW w:w="2714" w:type="dxa"/>
            <w:shd w:val="clear" w:color="FFFFFF" w:fill="FFFFFF"/>
          </w:tcPr>
          <w:p w14:paraId="36508039"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1947D0">
              <w:rPr>
                <w:rFonts w:ascii="Garamond" w:eastAsia="Times New Roman" w:hAnsi="Garamond" w:cs="Calibri"/>
                <w:sz w:val="24"/>
                <w:szCs w:val="24"/>
                <w:lang w:eastAsia="pt-BR"/>
              </w:rPr>
              <w:t>Saco plástico tipo Ofício, medindo aproximadamente 250 mm x 330 mm, com largura útil interna mínima de 216 mm, confeccionado em polipropileno (PP) transparente, resistente e flexível, com 4 furos laterais padronizados, compatíveis com pastas e fichários de 4 argolas.</w:t>
            </w:r>
          </w:p>
        </w:tc>
        <w:tc>
          <w:tcPr>
            <w:tcW w:w="983" w:type="dxa"/>
            <w:shd w:val="clear" w:color="auto" w:fill="auto"/>
            <w:noWrap/>
          </w:tcPr>
          <w:p w14:paraId="4953E5D2"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32A47E55" w14:textId="77777777" w:rsidR="00D23484" w:rsidRPr="009F0578" w:rsidRDefault="00D23484" w:rsidP="008578BC">
            <w:pPr>
              <w:spacing w:after="0" w:line="240" w:lineRule="auto"/>
              <w:jc w:val="center"/>
              <w:rPr>
                <w:rFonts w:ascii="Garamond" w:eastAsia="Times New Roman" w:hAnsi="Garamond" w:cs="Calibri"/>
                <w:sz w:val="24"/>
                <w:szCs w:val="24"/>
                <w:lang w:eastAsia="pt-BR"/>
              </w:rPr>
            </w:pPr>
            <w:r>
              <w:rPr>
                <w:rFonts w:ascii="Garamond" w:eastAsia="Times New Roman" w:hAnsi="Garamond" w:cs="Calibri"/>
                <w:sz w:val="24"/>
                <w:szCs w:val="24"/>
                <w:lang w:eastAsia="pt-BR"/>
              </w:rPr>
              <w:t>3000</w:t>
            </w:r>
          </w:p>
          <w:p w14:paraId="6B8F62EF"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p>
        </w:tc>
        <w:tc>
          <w:tcPr>
            <w:tcW w:w="2421" w:type="dxa"/>
            <w:shd w:val="clear" w:color="auto" w:fill="auto"/>
            <w:noWrap/>
          </w:tcPr>
          <w:p w14:paraId="76D365C7"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367B930F" w14:textId="77777777" w:rsidTr="008578BC">
        <w:trPr>
          <w:trHeight w:val="1968"/>
        </w:trPr>
        <w:tc>
          <w:tcPr>
            <w:tcW w:w="791" w:type="dxa"/>
            <w:shd w:val="clear" w:color="auto" w:fill="auto"/>
            <w:noWrap/>
          </w:tcPr>
          <w:p w14:paraId="0DD2ABF9"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7</w:t>
            </w:r>
            <w:r>
              <w:rPr>
                <w:rFonts w:ascii="Garamond" w:eastAsia="Times New Roman" w:hAnsi="Garamond" w:cs="Calibri"/>
                <w:b/>
                <w:bCs/>
                <w:color w:val="000000"/>
                <w:sz w:val="24"/>
                <w:szCs w:val="24"/>
                <w:lang w:eastAsia="pt-BR"/>
              </w:rPr>
              <w:t>7</w:t>
            </w:r>
          </w:p>
        </w:tc>
        <w:tc>
          <w:tcPr>
            <w:tcW w:w="2358" w:type="dxa"/>
            <w:shd w:val="clear" w:color="auto" w:fill="auto"/>
          </w:tcPr>
          <w:p w14:paraId="661C264D"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SUPORTE PARA FITA ADESIVA LACRADORA EM FERRO</w:t>
            </w:r>
          </w:p>
        </w:tc>
        <w:tc>
          <w:tcPr>
            <w:tcW w:w="2714" w:type="dxa"/>
            <w:shd w:val="clear" w:color="FFFFFF" w:fill="FFFFFF"/>
          </w:tcPr>
          <w:p w14:paraId="60F656AD"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p>
        </w:tc>
        <w:tc>
          <w:tcPr>
            <w:tcW w:w="983" w:type="dxa"/>
            <w:shd w:val="clear" w:color="auto" w:fill="auto"/>
            <w:noWrap/>
          </w:tcPr>
          <w:p w14:paraId="65680A9B"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636BBB64"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5</w:t>
            </w:r>
          </w:p>
        </w:tc>
        <w:tc>
          <w:tcPr>
            <w:tcW w:w="2421" w:type="dxa"/>
            <w:shd w:val="clear" w:color="auto" w:fill="auto"/>
            <w:noWrap/>
          </w:tcPr>
          <w:p w14:paraId="3700D86D"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621E7E53" w14:textId="77777777" w:rsidTr="008578BC">
        <w:trPr>
          <w:trHeight w:val="1968"/>
        </w:trPr>
        <w:tc>
          <w:tcPr>
            <w:tcW w:w="791" w:type="dxa"/>
            <w:shd w:val="clear" w:color="auto" w:fill="auto"/>
            <w:noWrap/>
          </w:tcPr>
          <w:p w14:paraId="3DC56889"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sidRPr="006F4B36">
              <w:rPr>
                <w:rFonts w:ascii="Garamond" w:eastAsia="Times New Roman" w:hAnsi="Garamond" w:cs="Calibri"/>
                <w:b/>
                <w:bCs/>
                <w:color w:val="000000"/>
                <w:sz w:val="24"/>
                <w:szCs w:val="24"/>
                <w:lang w:eastAsia="pt-BR"/>
              </w:rPr>
              <w:t>7</w:t>
            </w:r>
            <w:r>
              <w:rPr>
                <w:rFonts w:ascii="Garamond" w:eastAsia="Times New Roman" w:hAnsi="Garamond" w:cs="Calibri"/>
                <w:b/>
                <w:bCs/>
                <w:color w:val="000000"/>
                <w:sz w:val="24"/>
                <w:szCs w:val="24"/>
                <w:lang w:eastAsia="pt-BR"/>
              </w:rPr>
              <w:t>8</w:t>
            </w:r>
          </w:p>
        </w:tc>
        <w:tc>
          <w:tcPr>
            <w:tcW w:w="2358" w:type="dxa"/>
            <w:shd w:val="clear" w:color="auto" w:fill="auto"/>
          </w:tcPr>
          <w:p w14:paraId="5948318D"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SUPORTE PARA MONITOR COM 03 GAVETAS</w:t>
            </w:r>
          </w:p>
        </w:tc>
        <w:tc>
          <w:tcPr>
            <w:tcW w:w="2714" w:type="dxa"/>
            <w:shd w:val="clear" w:color="FFFFFF" w:fill="FFFFFF"/>
          </w:tcPr>
          <w:p w14:paraId="41A1C9A3"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 xml:space="preserve">Suporte para monitor com três gavetas, em MDF, todo preto e medindo aproximadamente </w:t>
            </w:r>
            <w:r w:rsidRPr="0040026F">
              <w:rPr>
                <w:rFonts w:ascii="Garamond" w:eastAsia="Times New Roman" w:hAnsi="Garamond" w:cs="Calibri"/>
                <w:color w:val="000000"/>
                <w:sz w:val="24"/>
                <w:szCs w:val="24"/>
                <w:lang w:eastAsia="pt-BR"/>
              </w:rPr>
              <w:t>15cm altura, 25cm profundidade, 38cm largura.</w:t>
            </w:r>
          </w:p>
        </w:tc>
        <w:tc>
          <w:tcPr>
            <w:tcW w:w="983" w:type="dxa"/>
            <w:shd w:val="clear" w:color="auto" w:fill="auto"/>
            <w:noWrap/>
          </w:tcPr>
          <w:p w14:paraId="76C13CC4"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6E452123"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3</w:t>
            </w:r>
          </w:p>
        </w:tc>
        <w:tc>
          <w:tcPr>
            <w:tcW w:w="2421" w:type="dxa"/>
            <w:shd w:val="clear" w:color="auto" w:fill="auto"/>
            <w:noWrap/>
          </w:tcPr>
          <w:p w14:paraId="6D153851"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3558F134" w14:textId="77777777" w:rsidTr="008578BC">
        <w:trPr>
          <w:trHeight w:val="1968"/>
        </w:trPr>
        <w:tc>
          <w:tcPr>
            <w:tcW w:w="791" w:type="dxa"/>
            <w:shd w:val="clear" w:color="auto" w:fill="auto"/>
            <w:noWrap/>
          </w:tcPr>
          <w:p w14:paraId="46E11C94"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r>
              <w:rPr>
                <w:rFonts w:ascii="Garamond" w:eastAsia="Times New Roman" w:hAnsi="Garamond" w:cs="Calibri"/>
                <w:b/>
                <w:bCs/>
                <w:color w:val="000000"/>
                <w:sz w:val="24"/>
                <w:szCs w:val="24"/>
                <w:lang w:eastAsia="pt-BR"/>
              </w:rPr>
              <w:t>79</w:t>
            </w:r>
          </w:p>
        </w:tc>
        <w:tc>
          <w:tcPr>
            <w:tcW w:w="2358" w:type="dxa"/>
            <w:shd w:val="clear" w:color="auto" w:fill="auto"/>
          </w:tcPr>
          <w:p w14:paraId="45123F38"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 xml:space="preserve">TESOURA </w:t>
            </w:r>
          </w:p>
        </w:tc>
        <w:tc>
          <w:tcPr>
            <w:tcW w:w="2714" w:type="dxa"/>
            <w:shd w:val="clear" w:color="FFFFFF" w:fill="FFFFFF"/>
          </w:tcPr>
          <w:p w14:paraId="68101EEF" w14:textId="77777777" w:rsidR="00D23484" w:rsidRPr="001947D0" w:rsidRDefault="00D23484" w:rsidP="008578BC">
            <w:pPr>
              <w:spacing w:after="0" w:line="240" w:lineRule="auto"/>
              <w:jc w:val="both"/>
              <w:rPr>
                <w:rFonts w:ascii="Garamond" w:eastAsia="Times New Roman" w:hAnsi="Garamond" w:cs="Calibri"/>
                <w:sz w:val="24"/>
                <w:szCs w:val="24"/>
                <w:lang w:eastAsia="pt-BR"/>
              </w:rPr>
            </w:pPr>
            <w:r w:rsidRPr="001947D0">
              <w:rPr>
                <w:rFonts w:ascii="Garamond" w:hAnsi="Garamond" w:cs="Arial"/>
                <w:sz w:val="24"/>
                <w:szCs w:val="24"/>
                <w:shd w:val="clear" w:color="auto" w:fill="FFFFFF"/>
              </w:rPr>
              <w:t>Tesoura multiuso, com comprimento aproximado de 216 mm (8 ½”), lâminas em aço inoxidável com fio liso, cabo em polipropileno resistente e anatômico, indicada para cortes em papel, tecido e materiais leves, acondicionada em embalagem individual.</w:t>
            </w:r>
          </w:p>
          <w:p w14:paraId="4D7F9DA0" w14:textId="77777777" w:rsidR="00D23484" w:rsidRPr="001947D0" w:rsidRDefault="00D23484" w:rsidP="008578BC">
            <w:pPr>
              <w:spacing w:after="0" w:line="240" w:lineRule="auto"/>
              <w:jc w:val="both"/>
              <w:rPr>
                <w:rFonts w:ascii="Garamond" w:eastAsia="Times New Roman" w:hAnsi="Garamond" w:cs="Calibri"/>
                <w:sz w:val="24"/>
                <w:szCs w:val="24"/>
                <w:lang w:eastAsia="pt-BR"/>
              </w:rPr>
            </w:pPr>
          </w:p>
          <w:p w14:paraId="33CEE50F"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r w:rsidRPr="001947D0">
              <w:rPr>
                <w:rFonts w:ascii="Garamond" w:eastAsia="Times New Roman" w:hAnsi="Garamond" w:cs="Calibri"/>
                <w:sz w:val="24"/>
                <w:szCs w:val="24"/>
                <w:lang w:eastAsia="pt-BR"/>
              </w:rPr>
              <w:t>Marca referência: Mundial</w:t>
            </w:r>
          </w:p>
        </w:tc>
        <w:tc>
          <w:tcPr>
            <w:tcW w:w="983" w:type="dxa"/>
            <w:shd w:val="clear" w:color="auto" w:fill="auto"/>
            <w:noWrap/>
          </w:tcPr>
          <w:p w14:paraId="23363370"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716011FF"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Pr>
                <w:rFonts w:ascii="Garamond" w:eastAsia="Times New Roman" w:hAnsi="Garamond" w:cs="Calibri"/>
                <w:color w:val="000000"/>
                <w:sz w:val="24"/>
                <w:szCs w:val="24"/>
                <w:lang w:eastAsia="pt-BR"/>
              </w:rPr>
              <w:t>20</w:t>
            </w:r>
          </w:p>
        </w:tc>
        <w:tc>
          <w:tcPr>
            <w:tcW w:w="2421" w:type="dxa"/>
            <w:shd w:val="clear" w:color="auto" w:fill="auto"/>
            <w:noWrap/>
          </w:tcPr>
          <w:p w14:paraId="0D9F5A54"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r w:rsidR="00D23484" w:rsidRPr="0040026F" w14:paraId="38AC4C48" w14:textId="77777777" w:rsidTr="008578BC">
        <w:trPr>
          <w:trHeight w:val="1968"/>
        </w:trPr>
        <w:tc>
          <w:tcPr>
            <w:tcW w:w="791" w:type="dxa"/>
            <w:shd w:val="clear" w:color="auto" w:fill="auto"/>
            <w:noWrap/>
          </w:tcPr>
          <w:p w14:paraId="302A2392" w14:textId="77777777" w:rsidR="00D23484" w:rsidRDefault="00D23484" w:rsidP="008578BC">
            <w:pPr>
              <w:spacing w:after="0" w:line="240" w:lineRule="auto"/>
              <w:jc w:val="right"/>
              <w:rPr>
                <w:rFonts w:ascii="Garamond" w:eastAsia="Times New Roman" w:hAnsi="Garamond" w:cs="Calibri"/>
                <w:b/>
                <w:bCs/>
                <w:color w:val="000000"/>
                <w:sz w:val="24"/>
                <w:szCs w:val="24"/>
                <w:lang w:eastAsia="pt-BR"/>
              </w:rPr>
            </w:pPr>
            <w:r>
              <w:rPr>
                <w:rFonts w:ascii="Garamond" w:eastAsia="Times New Roman" w:hAnsi="Garamond" w:cs="Calibri"/>
                <w:b/>
                <w:bCs/>
                <w:color w:val="000000"/>
                <w:sz w:val="24"/>
                <w:szCs w:val="24"/>
                <w:lang w:eastAsia="pt-BR"/>
              </w:rPr>
              <w:lastRenderedPageBreak/>
              <w:t>80</w:t>
            </w:r>
          </w:p>
          <w:p w14:paraId="5BA35D0C" w14:textId="77777777" w:rsidR="00D23484" w:rsidRPr="006F4B36" w:rsidRDefault="00D23484" w:rsidP="008578BC">
            <w:pPr>
              <w:spacing w:after="0" w:line="240" w:lineRule="auto"/>
              <w:jc w:val="right"/>
              <w:rPr>
                <w:rFonts w:ascii="Garamond" w:eastAsia="Times New Roman" w:hAnsi="Garamond" w:cs="Calibri"/>
                <w:b/>
                <w:bCs/>
                <w:color w:val="000000"/>
                <w:sz w:val="24"/>
                <w:szCs w:val="24"/>
                <w:lang w:eastAsia="pt-BR"/>
              </w:rPr>
            </w:pPr>
          </w:p>
        </w:tc>
        <w:tc>
          <w:tcPr>
            <w:tcW w:w="2358" w:type="dxa"/>
            <w:shd w:val="clear" w:color="auto" w:fill="auto"/>
          </w:tcPr>
          <w:p w14:paraId="25357A5D" w14:textId="77777777" w:rsidR="00D23484" w:rsidRPr="006F4B36" w:rsidRDefault="00D23484" w:rsidP="008578BC">
            <w:pPr>
              <w:spacing w:after="0" w:line="240" w:lineRule="auto"/>
              <w:rPr>
                <w:rFonts w:ascii="Garamond" w:hAnsi="Garamond"/>
                <w:b/>
                <w:bCs/>
                <w:sz w:val="24"/>
                <w:szCs w:val="24"/>
              </w:rPr>
            </w:pPr>
            <w:r w:rsidRPr="006F4B36">
              <w:rPr>
                <w:rFonts w:ascii="Garamond" w:hAnsi="Garamond"/>
                <w:b/>
                <w:bCs/>
                <w:sz w:val="24"/>
                <w:szCs w:val="24"/>
              </w:rPr>
              <w:t>TESOURA ESCOLAR SEM PONTA</w:t>
            </w:r>
          </w:p>
        </w:tc>
        <w:tc>
          <w:tcPr>
            <w:tcW w:w="2714" w:type="dxa"/>
            <w:shd w:val="clear" w:color="FFFFFF" w:fill="FFFFFF"/>
          </w:tcPr>
          <w:p w14:paraId="0FA415EF" w14:textId="77777777" w:rsidR="00D23484" w:rsidRPr="0040026F" w:rsidRDefault="00D23484" w:rsidP="008578BC">
            <w:pPr>
              <w:spacing w:after="0" w:line="240" w:lineRule="auto"/>
              <w:jc w:val="both"/>
              <w:rPr>
                <w:rFonts w:ascii="Garamond" w:eastAsia="Times New Roman" w:hAnsi="Garamond" w:cs="Calibri"/>
                <w:color w:val="000000"/>
                <w:sz w:val="24"/>
                <w:szCs w:val="24"/>
                <w:lang w:eastAsia="pt-BR"/>
              </w:rPr>
            </w:pPr>
          </w:p>
        </w:tc>
        <w:tc>
          <w:tcPr>
            <w:tcW w:w="983" w:type="dxa"/>
            <w:shd w:val="clear" w:color="auto" w:fill="auto"/>
            <w:noWrap/>
          </w:tcPr>
          <w:p w14:paraId="24EA24A1"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UN</w:t>
            </w:r>
          </w:p>
        </w:tc>
        <w:tc>
          <w:tcPr>
            <w:tcW w:w="1076" w:type="dxa"/>
            <w:shd w:val="clear" w:color="auto" w:fill="auto"/>
            <w:noWrap/>
          </w:tcPr>
          <w:p w14:paraId="458BEDCF"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10</w:t>
            </w:r>
          </w:p>
        </w:tc>
        <w:tc>
          <w:tcPr>
            <w:tcW w:w="2421" w:type="dxa"/>
            <w:shd w:val="clear" w:color="auto" w:fill="auto"/>
            <w:noWrap/>
          </w:tcPr>
          <w:p w14:paraId="242EF651" w14:textId="77777777" w:rsidR="00D23484" w:rsidRPr="0040026F" w:rsidRDefault="00D23484" w:rsidP="008578BC">
            <w:pPr>
              <w:spacing w:after="0" w:line="240" w:lineRule="auto"/>
              <w:jc w:val="center"/>
              <w:rPr>
                <w:rFonts w:ascii="Garamond" w:eastAsia="Times New Roman" w:hAnsi="Garamond" w:cs="Calibri"/>
                <w:color w:val="000000"/>
                <w:sz w:val="24"/>
                <w:szCs w:val="24"/>
                <w:lang w:eastAsia="pt-BR"/>
              </w:rPr>
            </w:pPr>
            <w:r w:rsidRPr="0040026F">
              <w:rPr>
                <w:rFonts w:ascii="Garamond" w:eastAsia="Times New Roman" w:hAnsi="Garamond" w:cs="Calibri"/>
                <w:color w:val="000000"/>
                <w:sz w:val="24"/>
                <w:szCs w:val="24"/>
                <w:lang w:eastAsia="pt-BR"/>
              </w:rPr>
              <w:t>NÃO</w:t>
            </w:r>
          </w:p>
        </w:tc>
      </w:tr>
    </w:tbl>
    <w:p w14:paraId="781ADC4E" w14:textId="77777777" w:rsidR="001C3CF9" w:rsidRPr="00F87552" w:rsidRDefault="001C3CF9" w:rsidP="00F87552">
      <w:pPr>
        <w:autoSpaceDE w:val="0"/>
        <w:autoSpaceDN w:val="0"/>
        <w:adjustRightInd w:val="0"/>
        <w:spacing w:after="0" w:line="240" w:lineRule="auto"/>
        <w:rPr>
          <w:rFonts w:ascii="Arial" w:hAnsi="Arial" w:cs="Arial"/>
          <w:b/>
          <w:bCs/>
        </w:rPr>
      </w:pPr>
    </w:p>
    <w:p w14:paraId="550D5EEF" w14:textId="77777777" w:rsidR="00F87552" w:rsidRPr="00F87552" w:rsidRDefault="00F87552" w:rsidP="00F87552">
      <w:pPr>
        <w:pStyle w:val="SemEspaamento"/>
        <w:rPr>
          <w:rFonts w:ascii="Garamond" w:hAnsi="Garamond"/>
          <w:b/>
          <w:bCs/>
          <w:sz w:val="24"/>
          <w:szCs w:val="24"/>
        </w:rPr>
      </w:pPr>
    </w:p>
    <w:p w14:paraId="550C6122" w14:textId="77777777" w:rsidR="00F87552" w:rsidRPr="003B711D" w:rsidRDefault="00F87552" w:rsidP="00F87552">
      <w:pPr>
        <w:pStyle w:val="SemEspaamento"/>
        <w:rPr>
          <w:rFonts w:ascii="Arial" w:hAnsi="Arial" w:cs="Arial"/>
        </w:rPr>
      </w:pPr>
    </w:p>
    <w:p w14:paraId="65385E0F" w14:textId="7B688919" w:rsidR="00EB2396" w:rsidRPr="00912820" w:rsidRDefault="00F50D3F" w:rsidP="00EB2396">
      <w:pPr>
        <w:spacing w:line="360" w:lineRule="auto"/>
        <w:jc w:val="both"/>
        <w:rPr>
          <w:rFonts w:ascii="Garamond" w:hAnsi="Garamond" w:cs="Arial"/>
          <w:sz w:val="24"/>
          <w:szCs w:val="24"/>
        </w:rPr>
      </w:pPr>
      <w:r>
        <w:rPr>
          <w:rFonts w:ascii="Garamond" w:hAnsi="Garamond" w:cs="Arial"/>
          <w:sz w:val="24"/>
          <w:szCs w:val="24"/>
        </w:rPr>
        <w:t>4</w:t>
      </w:r>
      <w:r w:rsidR="00F87552">
        <w:rPr>
          <w:rFonts w:ascii="Garamond" w:hAnsi="Garamond" w:cs="Arial"/>
          <w:sz w:val="24"/>
          <w:szCs w:val="24"/>
        </w:rPr>
        <w:t xml:space="preserve">.2 </w:t>
      </w:r>
      <w:r w:rsidR="00EB2396" w:rsidRPr="00912820">
        <w:rPr>
          <w:rFonts w:ascii="Garamond" w:hAnsi="Garamond" w:cs="Arial"/>
          <w:sz w:val="24"/>
          <w:szCs w:val="24"/>
        </w:rPr>
        <w:t>A proposta de preços deverá conter os seguintes elementos:</w:t>
      </w:r>
    </w:p>
    <w:p w14:paraId="3E7D4F19"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a. Nome da empresa, CNPJ, endereço, telefone e e-mail para envio de notas de empenho, contratos e demais comunicados; </w:t>
      </w:r>
    </w:p>
    <w:p w14:paraId="68505044" w14:textId="77777777" w:rsidR="00EB2396" w:rsidRPr="00ED397B" w:rsidRDefault="00EB2396" w:rsidP="00EB2396">
      <w:pPr>
        <w:spacing w:line="360" w:lineRule="auto"/>
        <w:jc w:val="both"/>
        <w:rPr>
          <w:rFonts w:ascii="Garamond" w:hAnsi="Garamond" w:cs="Arial"/>
          <w:sz w:val="24"/>
          <w:szCs w:val="24"/>
        </w:rPr>
      </w:pPr>
      <w:r w:rsidRPr="00ED397B">
        <w:rPr>
          <w:rFonts w:ascii="Garamond" w:hAnsi="Garamond" w:cs="Arial"/>
          <w:sz w:val="24"/>
          <w:szCs w:val="24"/>
        </w:rPr>
        <w:t xml:space="preserve">b. Dados bancários contendo: banco, agência, conta corrente e titularidade; </w:t>
      </w:r>
    </w:p>
    <w:p w14:paraId="6C2426E7"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c. Descrição do item de acordo com o edital com indicação da marca, valor unitário e valor total do item; </w:t>
      </w:r>
    </w:p>
    <w:p w14:paraId="41F562D4"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d. Aos valores unitários e totais, deverão ser duas casas decimais; </w:t>
      </w:r>
    </w:p>
    <w:p w14:paraId="24BC3201" w14:textId="5563D44E" w:rsidR="00E54E4F" w:rsidRPr="00912820" w:rsidRDefault="00EB2396" w:rsidP="006526FF">
      <w:pPr>
        <w:spacing w:line="360" w:lineRule="auto"/>
        <w:jc w:val="both"/>
        <w:rPr>
          <w:rFonts w:ascii="Garamond" w:hAnsi="Garamond" w:cs="Arial"/>
          <w:sz w:val="24"/>
          <w:szCs w:val="24"/>
        </w:rPr>
      </w:pPr>
      <w:r w:rsidRPr="00912820">
        <w:rPr>
          <w:rFonts w:ascii="Garamond" w:hAnsi="Garamond" w:cs="Arial"/>
          <w:sz w:val="24"/>
          <w:szCs w:val="24"/>
        </w:rPr>
        <w:t>e. Nos preços cotados, deverão estar incluídos todos os custos e despesas, tais como: custos diretos e indiretos, tributos, incidentes, taxas de administração, materiais, serviços, encargos fiscais e trabalhistas, embalagem, seguro, lucro, transporte (carga e descarga), mão de obra e outros necessários ao cumprimento integral do objeto, bem como o do envio das documentações referentes à habilitação e proposta.</w:t>
      </w:r>
    </w:p>
    <w:p w14:paraId="3AAEF8A7" w14:textId="26AB094A" w:rsidR="00E54E4F" w:rsidRPr="00912820" w:rsidRDefault="006526FF" w:rsidP="00E54E4F">
      <w:pPr>
        <w:spacing w:line="360" w:lineRule="auto"/>
        <w:jc w:val="both"/>
        <w:rPr>
          <w:rFonts w:ascii="Garamond" w:hAnsi="Garamond" w:cs="Arial"/>
          <w:sz w:val="24"/>
          <w:szCs w:val="24"/>
        </w:rPr>
      </w:pPr>
      <w:r w:rsidRPr="00912820">
        <w:rPr>
          <w:rFonts w:ascii="Garamond" w:hAnsi="Garamond"/>
          <w:sz w:val="24"/>
          <w:szCs w:val="24"/>
        </w:rPr>
        <w:t>f</w:t>
      </w:r>
      <w:r w:rsidR="00E54E4F" w:rsidRPr="00912820">
        <w:rPr>
          <w:rFonts w:ascii="Garamond" w:hAnsi="Garamond"/>
          <w:sz w:val="24"/>
          <w:szCs w:val="24"/>
        </w:rPr>
        <w:t>. As empresas participantes, ficam desde já ciente que, se vencedoras do certame, deverão apresentar, quando solicitadas, comprovação de qualidade do produto fornecido para o CONSIRC, através de certificado de análise expedido por órgão ou entidade técnica competente</w:t>
      </w:r>
    </w:p>
    <w:p w14:paraId="2C61E9A5" w14:textId="348F03FA" w:rsidR="00EB2396" w:rsidRPr="00912820" w:rsidRDefault="00F50D3F" w:rsidP="00EB2396">
      <w:pPr>
        <w:spacing w:line="360" w:lineRule="auto"/>
        <w:jc w:val="both"/>
        <w:rPr>
          <w:rFonts w:ascii="Garamond" w:hAnsi="Garamond" w:cs="Arial"/>
          <w:sz w:val="24"/>
          <w:szCs w:val="24"/>
        </w:rPr>
      </w:pPr>
      <w:r>
        <w:rPr>
          <w:rFonts w:ascii="Garamond" w:hAnsi="Garamond" w:cs="Arial"/>
          <w:b/>
          <w:bCs/>
          <w:sz w:val="24"/>
          <w:szCs w:val="24"/>
        </w:rPr>
        <w:t>5</w:t>
      </w:r>
      <w:r w:rsidR="00EB2396" w:rsidRPr="00912820">
        <w:rPr>
          <w:rFonts w:ascii="Garamond" w:hAnsi="Garamond" w:cs="Arial"/>
          <w:b/>
          <w:bCs/>
          <w:sz w:val="24"/>
          <w:szCs w:val="24"/>
        </w:rPr>
        <w:t xml:space="preserve">. PRAZO DA ATA DE REGISTRO DE PREÇOS </w:t>
      </w:r>
    </w:p>
    <w:p w14:paraId="566564CE" w14:textId="77777777" w:rsidR="00B957F2" w:rsidRDefault="00EB2396" w:rsidP="00EB2396">
      <w:pPr>
        <w:spacing w:line="360" w:lineRule="auto"/>
        <w:jc w:val="both"/>
        <w:rPr>
          <w:rFonts w:ascii="Garamond" w:hAnsi="Garamond" w:cs="Arial"/>
          <w:sz w:val="24"/>
          <w:szCs w:val="24"/>
        </w:rPr>
      </w:pPr>
      <w:r w:rsidRPr="00912820">
        <w:rPr>
          <w:rFonts w:ascii="Garamond" w:hAnsi="Garamond" w:cs="Arial"/>
          <w:sz w:val="24"/>
          <w:szCs w:val="24"/>
        </w:rPr>
        <w:t>O prazo de vigência da ata de registro de preços será de 01 (um) ano e poderá ser prorrogado, por igual período.</w:t>
      </w:r>
    </w:p>
    <w:p w14:paraId="08BB14A7" w14:textId="0843ED4C" w:rsidR="00B957F2" w:rsidRPr="00B957F2" w:rsidRDefault="00EB2396" w:rsidP="00B957F2">
      <w:pPr>
        <w:spacing w:line="360" w:lineRule="auto"/>
        <w:jc w:val="both"/>
        <w:rPr>
          <w:rFonts w:ascii="Garamond" w:hAnsi="Garamond" w:cs="Arial"/>
          <w:b/>
          <w:bCs/>
          <w:sz w:val="24"/>
          <w:szCs w:val="24"/>
        </w:rPr>
      </w:pPr>
      <w:r w:rsidRPr="00912820">
        <w:rPr>
          <w:rFonts w:ascii="Garamond" w:hAnsi="Garamond" w:cs="Arial"/>
          <w:sz w:val="24"/>
          <w:szCs w:val="24"/>
        </w:rPr>
        <w:t xml:space="preserve"> </w:t>
      </w:r>
      <w:r w:rsidR="00F50D3F">
        <w:rPr>
          <w:rFonts w:ascii="Garamond" w:hAnsi="Garamond" w:cs="Arial"/>
          <w:b/>
          <w:bCs/>
          <w:sz w:val="24"/>
          <w:szCs w:val="24"/>
        </w:rPr>
        <w:t>6</w:t>
      </w:r>
      <w:r w:rsidR="00B957F2" w:rsidRPr="00B957F2">
        <w:rPr>
          <w:rFonts w:ascii="Garamond" w:hAnsi="Garamond" w:cs="Arial"/>
          <w:b/>
          <w:bCs/>
          <w:sz w:val="24"/>
          <w:szCs w:val="24"/>
        </w:rPr>
        <w:t>. PEDIDO, FORMA, LOCAL E PRAZOS DE EXECUÇÃO OU ENTREGA DO BEM</w:t>
      </w:r>
    </w:p>
    <w:p w14:paraId="0C1412D4" w14:textId="7E0F7C12" w:rsidR="00B957F2" w:rsidRPr="00B957F2" w:rsidRDefault="00F50D3F" w:rsidP="00B957F2">
      <w:pPr>
        <w:spacing w:line="360" w:lineRule="auto"/>
        <w:jc w:val="both"/>
        <w:rPr>
          <w:rFonts w:ascii="Garamond" w:hAnsi="Garamond" w:cs="Arial"/>
          <w:sz w:val="24"/>
          <w:szCs w:val="24"/>
        </w:rPr>
      </w:pPr>
      <w:r>
        <w:rPr>
          <w:rFonts w:ascii="Garamond" w:hAnsi="Garamond" w:cs="Arial"/>
          <w:sz w:val="24"/>
          <w:szCs w:val="24"/>
        </w:rPr>
        <w:t>6</w:t>
      </w:r>
      <w:r w:rsidR="00B957F2" w:rsidRPr="00B957F2">
        <w:rPr>
          <w:rFonts w:ascii="Garamond" w:hAnsi="Garamond" w:cs="Arial"/>
          <w:sz w:val="24"/>
          <w:szCs w:val="24"/>
        </w:rPr>
        <w:t xml:space="preserve">.1 Não será estabelecida quantidade mínima para solicitação de fornecimento dos itens descritos no referido Termo de Referência; </w:t>
      </w:r>
    </w:p>
    <w:p w14:paraId="7922FF6B" w14:textId="332AF7AF" w:rsidR="00B957F2" w:rsidRPr="00B957F2" w:rsidRDefault="00F50D3F" w:rsidP="00B957F2">
      <w:pPr>
        <w:spacing w:line="360" w:lineRule="auto"/>
        <w:jc w:val="both"/>
        <w:rPr>
          <w:rFonts w:ascii="Garamond" w:hAnsi="Garamond" w:cs="Arial"/>
          <w:sz w:val="24"/>
          <w:szCs w:val="24"/>
        </w:rPr>
      </w:pPr>
      <w:r>
        <w:rPr>
          <w:rFonts w:ascii="Garamond" w:hAnsi="Garamond" w:cs="Arial"/>
          <w:sz w:val="24"/>
          <w:szCs w:val="24"/>
        </w:rPr>
        <w:t>6</w:t>
      </w:r>
      <w:r w:rsidR="00B957F2" w:rsidRPr="00B957F2">
        <w:rPr>
          <w:rFonts w:ascii="Garamond" w:hAnsi="Garamond" w:cs="Arial"/>
          <w:sz w:val="24"/>
          <w:szCs w:val="24"/>
        </w:rPr>
        <w:t>.2 O produto deverá ser entregue, nas especificações e no preço propostos, no prazo máximo de</w:t>
      </w:r>
      <w:r w:rsidR="000D5817">
        <w:rPr>
          <w:rFonts w:ascii="Garamond" w:hAnsi="Garamond" w:cs="Arial"/>
          <w:sz w:val="24"/>
          <w:szCs w:val="24"/>
        </w:rPr>
        <w:t xml:space="preserve"> 30</w:t>
      </w:r>
      <w:r w:rsidR="00B957F2" w:rsidRPr="00B957F2">
        <w:rPr>
          <w:rFonts w:ascii="Garamond" w:hAnsi="Garamond" w:cs="Arial"/>
          <w:sz w:val="24"/>
          <w:szCs w:val="24"/>
        </w:rPr>
        <w:t xml:space="preserve"> (</w:t>
      </w:r>
      <w:r w:rsidR="000D5817">
        <w:rPr>
          <w:rFonts w:ascii="Garamond" w:hAnsi="Garamond" w:cs="Arial"/>
          <w:sz w:val="24"/>
          <w:szCs w:val="24"/>
        </w:rPr>
        <w:t>trinta</w:t>
      </w:r>
      <w:r w:rsidR="00B957F2" w:rsidRPr="00B957F2">
        <w:rPr>
          <w:rFonts w:ascii="Garamond" w:hAnsi="Garamond" w:cs="Arial"/>
          <w:sz w:val="24"/>
          <w:szCs w:val="24"/>
        </w:rPr>
        <w:t>) dias a contar da data de recebimento da Ordem de Fornecimento emitida pelo CONTRATANTE.</w:t>
      </w:r>
    </w:p>
    <w:p w14:paraId="10E8646D" w14:textId="77777777" w:rsidR="00ED397B" w:rsidRPr="00B957F2" w:rsidRDefault="00F50D3F" w:rsidP="00ED397B">
      <w:pPr>
        <w:spacing w:line="360" w:lineRule="auto"/>
        <w:jc w:val="both"/>
        <w:rPr>
          <w:rFonts w:ascii="Garamond" w:hAnsi="Garamond" w:cs="Arial"/>
          <w:sz w:val="24"/>
          <w:szCs w:val="24"/>
        </w:rPr>
      </w:pPr>
      <w:r>
        <w:rPr>
          <w:rFonts w:ascii="Garamond" w:hAnsi="Garamond" w:cs="Arial"/>
          <w:sz w:val="24"/>
          <w:szCs w:val="24"/>
        </w:rPr>
        <w:lastRenderedPageBreak/>
        <w:t>6</w:t>
      </w:r>
      <w:r w:rsidR="00B957F2" w:rsidRPr="00B957F2">
        <w:rPr>
          <w:rFonts w:ascii="Garamond" w:hAnsi="Garamond" w:cs="Arial"/>
          <w:sz w:val="24"/>
          <w:szCs w:val="24"/>
        </w:rPr>
        <w:t>.3</w:t>
      </w:r>
      <w:r w:rsidR="00B957F2" w:rsidRPr="00B957F2">
        <w:rPr>
          <w:rFonts w:ascii="Garamond" w:hAnsi="Garamond" w:cs="Arial"/>
          <w:b/>
          <w:bCs/>
          <w:sz w:val="24"/>
          <w:szCs w:val="24"/>
        </w:rPr>
        <w:t xml:space="preserve"> </w:t>
      </w:r>
      <w:r w:rsidR="00ED397B" w:rsidRPr="00B957F2">
        <w:rPr>
          <w:rFonts w:ascii="Garamond" w:hAnsi="Garamond" w:cs="Arial"/>
          <w:b/>
          <w:bCs/>
          <w:sz w:val="24"/>
          <w:szCs w:val="24"/>
        </w:rPr>
        <w:t>O produto será entregue na Rua Maranhão, 1418 fundos (Farmácia do CONSIRC/SAMU REGIONAL) de segunda à sexta-feira, no horário das 8:00 às 15:00 horas</w:t>
      </w:r>
      <w:r w:rsidR="00ED397B" w:rsidRPr="00B957F2">
        <w:rPr>
          <w:rFonts w:ascii="Garamond" w:hAnsi="Garamond" w:cs="Arial"/>
          <w:sz w:val="24"/>
          <w:szCs w:val="24"/>
        </w:rPr>
        <w:t>, responsabilizando-se pelo transporte, pagamento do frete e demais despesas para a execução do objeto.</w:t>
      </w:r>
    </w:p>
    <w:p w14:paraId="760B9774" w14:textId="3E61616B" w:rsidR="00B957F2" w:rsidRPr="00B957F2" w:rsidRDefault="00F50D3F" w:rsidP="00B957F2">
      <w:pPr>
        <w:spacing w:line="360" w:lineRule="auto"/>
        <w:jc w:val="both"/>
        <w:rPr>
          <w:rFonts w:ascii="Garamond" w:hAnsi="Garamond" w:cs="Arial"/>
          <w:b/>
          <w:bCs/>
          <w:sz w:val="24"/>
          <w:szCs w:val="24"/>
        </w:rPr>
      </w:pPr>
      <w:r>
        <w:rPr>
          <w:rFonts w:ascii="Garamond" w:hAnsi="Garamond" w:cs="Arial"/>
          <w:b/>
          <w:bCs/>
          <w:sz w:val="24"/>
          <w:szCs w:val="24"/>
        </w:rPr>
        <w:t>7</w:t>
      </w:r>
      <w:r w:rsidR="00B957F2" w:rsidRPr="00B957F2">
        <w:rPr>
          <w:rFonts w:ascii="Garamond" w:hAnsi="Garamond" w:cs="Arial"/>
          <w:b/>
          <w:bCs/>
          <w:sz w:val="24"/>
          <w:szCs w:val="24"/>
        </w:rPr>
        <w:t>. CONDIÇÕES DE RECEBIMENTO</w:t>
      </w:r>
    </w:p>
    <w:p w14:paraId="35BE3EB1" w14:textId="48D1AC86" w:rsidR="00B957F2" w:rsidRPr="00B957F2" w:rsidRDefault="00F50D3F" w:rsidP="00B957F2">
      <w:pPr>
        <w:spacing w:line="360" w:lineRule="auto"/>
        <w:jc w:val="both"/>
        <w:rPr>
          <w:rFonts w:ascii="Garamond" w:hAnsi="Garamond" w:cs="Arial"/>
          <w:sz w:val="24"/>
          <w:szCs w:val="24"/>
        </w:rPr>
      </w:pPr>
      <w:r>
        <w:rPr>
          <w:rFonts w:ascii="Garamond" w:hAnsi="Garamond" w:cs="Arial"/>
          <w:sz w:val="24"/>
          <w:szCs w:val="24"/>
        </w:rPr>
        <w:t>7</w:t>
      </w:r>
      <w:r w:rsidR="00B957F2" w:rsidRPr="00B957F2">
        <w:rPr>
          <w:rFonts w:ascii="Garamond" w:hAnsi="Garamond" w:cs="Arial"/>
          <w:sz w:val="24"/>
          <w:szCs w:val="24"/>
        </w:rPr>
        <w:t xml:space="preserve">.1. O recebimento dos bens ou serviços deverá ocorrer de forma provisória, para posterior verificação de conformidade do objeto, e definitivamente, após a verificação das especificações, da qualidade e quantidades dos materiais no prazo máximo de </w:t>
      </w:r>
      <w:r w:rsidR="00ED397B">
        <w:rPr>
          <w:rFonts w:ascii="Garamond" w:hAnsi="Garamond" w:cs="Arial"/>
          <w:b/>
          <w:bCs/>
          <w:sz w:val="24"/>
          <w:szCs w:val="24"/>
        </w:rPr>
        <w:t>20</w:t>
      </w:r>
      <w:r w:rsidR="00B957F2" w:rsidRPr="00ED397B">
        <w:rPr>
          <w:rFonts w:ascii="Garamond" w:hAnsi="Garamond" w:cs="Arial"/>
          <w:b/>
          <w:bCs/>
          <w:sz w:val="24"/>
          <w:szCs w:val="24"/>
        </w:rPr>
        <w:t xml:space="preserve"> (</w:t>
      </w:r>
      <w:r w:rsidR="00ED397B">
        <w:rPr>
          <w:rFonts w:ascii="Garamond" w:hAnsi="Garamond" w:cs="Arial"/>
          <w:b/>
          <w:bCs/>
          <w:sz w:val="24"/>
          <w:szCs w:val="24"/>
        </w:rPr>
        <w:t>vinte</w:t>
      </w:r>
      <w:r w:rsidR="00B957F2" w:rsidRPr="00ED397B">
        <w:rPr>
          <w:rFonts w:ascii="Garamond" w:hAnsi="Garamond" w:cs="Arial"/>
          <w:b/>
          <w:bCs/>
          <w:sz w:val="24"/>
          <w:szCs w:val="24"/>
        </w:rPr>
        <w:t>) dias.</w:t>
      </w:r>
    </w:p>
    <w:p w14:paraId="5E77E863" w14:textId="1E1D376C" w:rsidR="00B957F2" w:rsidRPr="00B957F2" w:rsidRDefault="00F50D3F" w:rsidP="00B957F2">
      <w:pPr>
        <w:spacing w:line="360" w:lineRule="auto"/>
        <w:jc w:val="both"/>
        <w:rPr>
          <w:rFonts w:ascii="Garamond" w:hAnsi="Garamond" w:cs="Arial"/>
          <w:sz w:val="24"/>
          <w:szCs w:val="24"/>
        </w:rPr>
      </w:pPr>
      <w:r>
        <w:rPr>
          <w:rFonts w:ascii="Garamond" w:hAnsi="Garamond" w:cs="Arial"/>
          <w:sz w:val="24"/>
          <w:szCs w:val="24"/>
        </w:rPr>
        <w:t>7</w:t>
      </w:r>
      <w:r w:rsidR="00B957F2" w:rsidRPr="00B957F2">
        <w:rPr>
          <w:rFonts w:ascii="Garamond" w:hAnsi="Garamond" w:cs="Arial"/>
          <w:sz w:val="24"/>
          <w:szCs w:val="24"/>
        </w:rPr>
        <w:t>.2. Os produtos deverão estar acondicionados adequadamente em embalagens próprias de fábrica, intactas.</w:t>
      </w:r>
    </w:p>
    <w:p w14:paraId="391B00DF" w14:textId="015DD705" w:rsidR="00B957F2" w:rsidRPr="00B957F2" w:rsidRDefault="00F50D3F" w:rsidP="00B957F2">
      <w:pPr>
        <w:spacing w:line="360" w:lineRule="auto"/>
        <w:jc w:val="both"/>
        <w:rPr>
          <w:rFonts w:ascii="Garamond" w:hAnsi="Garamond" w:cs="Arial"/>
          <w:sz w:val="24"/>
          <w:szCs w:val="24"/>
        </w:rPr>
      </w:pPr>
      <w:r>
        <w:rPr>
          <w:rFonts w:ascii="Garamond" w:hAnsi="Garamond" w:cs="Arial"/>
          <w:sz w:val="24"/>
          <w:szCs w:val="24"/>
        </w:rPr>
        <w:t>7</w:t>
      </w:r>
      <w:r w:rsidR="00B957F2" w:rsidRPr="00B957F2">
        <w:rPr>
          <w:rFonts w:ascii="Garamond" w:hAnsi="Garamond" w:cs="Arial"/>
          <w:sz w:val="24"/>
          <w:szCs w:val="24"/>
        </w:rPr>
        <w:t>.3. A marca e a validade dos produtos entregues deverão estar indicadas no próprio produto ou em sua embalagem, visto que a ausência de identificação ocasionará a rejeição dos itens quando da sua entrega.</w:t>
      </w:r>
    </w:p>
    <w:p w14:paraId="5BFD3BDC" w14:textId="3321F1A7" w:rsidR="00B957F2" w:rsidRPr="00B957F2" w:rsidRDefault="00F50D3F" w:rsidP="00B957F2">
      <w:pPr>
        <w:spacing w:line="360" w:lineRule="auto"/>
        <w:jc w:val="both"/>
        <w:rPr>
          <w:rFonts w:ascii="Garamond" w:hAnsi="Garamond" w:cs="Arial"/>
          <w:sz w:val="24"/>
          <w:szCs w:val="24"/>
        </w:rPr>
      </w:pPr>
      <w:r>
        <w:rPr>
          <w:rFonts w:ascii="Garamond" w:hAnsi="Garamond" w:cs="Arial"/>
          <w:sz w:val="24"/>
          <w:szCs w:val="24"/>
        </w:rPr>
        <w:t>7</w:t>
      </w:r>
      <w:r w:rsidR="00B957F2" w:rsidRPr="00B957F2">
        <w:rPr>
          <w:rFonts w:ascii="Garamond" w:hAnsi="Garamond" w:cs="Arial"/>
          <w:sz w:val="24"/>
          <w:szCs w:val="24"/>
        </w:rPr>
        <w:t xml:space="preserve">.5. No caso de constatação de não conformidade, a data efetiva da entrega será a da regularização total da(s) pendência(s). </w:t>
      </w:r>
    </w:p>
    <w:p w14:paraId="1CEE4064" w14:textId="1695856E" w:rsidR="00B957F2" w:rsidRPr="00B957F2" w:rsidRDefault="00F50D3F" w:rsidP="00B957F2">
      <w:pPr>
        <w:spacing w:line="360" w:lineRule="auto"/>
        <w:jc w:val="both"/>
        <w:rPr>
          <w:rFonts w:ascii="Garamond" w:hAnsi="Garamond" w:cs="Arial"/>
          <w:sz w:val="24"/>
          <w:szCs w:val="24"/>
        </w:rPr>
      </w:pPr>
      <w:r>
        <w:rPr>
          <w:rFonts w:ascii="Garamond" w:hAnsi="Garamond" w:cs="Arial"/>
          <w:sz w:val="24"/>
          <w:szCs w:val="24"/>
        </w:rPr>
        <w:t>7</w:t>
      </w:r>
      <w:r w:rsidR="00B957F2" w:rsidRPr="00B957F2">
        <w:rPr>
          <w:rFonts w:ascii="Garamond" w:hAnsi="Garamond" w:cs="Arial"/>
          <w:sz w:val="24"/>
          <w:szCs w:val="24"/>
        </w:rPr>
        <w:t>.6. O objeto poderá ser rejeitado, no todo ou em parte, quando em desacordo com as especificações contidas neste Termo de Referência.</w:t>
      </w:r>
    </w:p>
    <w:p w14:paraId="3162104A" w14:textId="23173C8F" w:rsidR="00EB2396" w:rsidRPr="00912820" w:rsidRDefault="00F50D3F" w:rsidP="00EB2396">
      <w:pPr>
        <w:spacing w:line="360" w:lineRule="auto"/>
        <w:jc w:val="both"/>
        <w:rPr>
          <w:rFonts w:ascii="Garamond" w:hAnsi="Garamond" w:cs="Arial"/>
          <w:sz w:val="24"/>
          <w:szCs w:val="24"/>
        </w:rPr>
      </w:pPr>
      <w:r>
        <w:rPr>
          <w:rFonts w:ascii="Garamond" w:hAnsi="Garamond" w:cs="Arial"/>
          <w:b/>
          <w:bCs/>
          <w:sz w:val="24"/>
          <w:szCs w:val="24"/>
        </w:rPr>
        <w:t>8</w:t>
      </w:r>
      <w:r w:rsidR="00EB2396" w:rsidRPr="00912820">
        <w:rPr>
          <w:rFonts w:ascii="Garamond" w:hAnsi="Garamond" w:cs="Arial"/>
          <w:b/>
          <w:bCs/>
          <w:sz w:val="24"/>
          <w:szCs w:val="24"/>
        </w:rPr>
        <w:t xml:space="preserve">. GESTÃO DO CONTRATO </w:t>
      </w:r>
    </w:p>
    <w:p w14:paraId="70D68E21"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No caso de controvérsia sobre a execução do objeto, quanto à dimensão, qualidade e quantidade, deverá ser observado o teor da Lei 14.133 de 2021, comunicando-se à empresa para emissão de Nota Fiscal no que </w:t>
      </w:r>
      <w:proofErr w:type="spellStart"/>
      <w:r w:rsidRPr="00912820">
        <w:rPr>
          <w:rFonts w:ascii="Garamond" w:hAnsi="Garamond" w:cs="Arial"/>
          <w:sz w:val="24"/>
          <w:szCs w:val="24"/>
        </w:rPr>
        <w:t>pertine</w:t>
      </w:r>
      <w:proofErr w:type="spellEnd"/>
      <w:r w:rsidRPr="00912820">
        <w:rPr>
          <w:rFonts w:ascii="Garamond" w:hAnsi="Garamond" w:cs="Arial"/>
          <w:sz w:val="24"/>
          <w:szCs w:val="24"/>
        </w:rPr>
        <w:t xml:space="preserve"> à parcela incontroversa da execução do objeto, para efeito de liquidação e pagamento. </w:t>
      </w:r>
    </w:p>
    <w:p w14:paraId="72178557"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0B635677"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A fiscalização será exercida no interesse do CONSIRC e não exclui nem reduz a responsabilidade da licitante CONTRATADA, inclusive perante terceiros, por quaisquer irregularidades, e na sua ocorrência, não implica corresponsabilidade da CONTRATANTE ou de seus agentes e prepostos. </w:t>
      </w:r>
    </w:p>
    <w:p w14:paraId="7CF8D072"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Fiscal do contrato contra será designado via ofício, atendendo as disposições constantes do art. 59 do Decreto n.º 8.544/2023 </w:t>
      </w:r>
    </w:p>
    <w:p w14:paraId="70618E9C" w14:textId="04A1F5D9" w:rsidR="00EB2396" w:rsidRPr="00912820" w:rsidRDefault="00F50D3F" w:rsidP="00EB2396">
      <w:pPr>
        <w:spacing w:line="360" w:lineRule="auto"/>
        <w:jc w:val="both"/>
        <w:rPr>
          <w:rFonts w:ascii="Garamond" w:hAnsi="Garamond" w:cs="Arial"/>
          <w:sz w:val="24"/>
          <w:szCs w:val="24"/>
        </w:rPr>
      </w:pPr>
      <w:r>
        <w:rPr>
          <w:rFonts w:ascii="Garamond" w:hAnsi="Garamond" w:cs="Arial"/>
          <w:b/>
          <w:bCs/>
          <w:sz w:val="24"/>
          <w:szCs w:val="24"/>
        </w:rPr>
        <w:t>9</w:t>
      </w:r>
      <w:r w:rsidR="00EB2396" w:rsidRPr="00912820">
        <w:rPr>
          <w:rFonts w:ascii="Garamond" w:hAnsi="Garamond" w:cs="Arial"/>
          <w:b/>
          <w:bCs/>
          <w:sz w:val="24"/>
          <w:szCs w:val="24"/>
        </w:rPr>
        <w:t xml:space="preserve">. CONDIÇÕES DE PAGAMENTO </w:t>
      </w:r>
    </w:p>
    <w:p w14:paraId="69A8F7C5" w14:textId="374ECCB5" w:rsidR="00EB2396" w:rsidRPr="00912820" w:rsidRDefault="007F0D7E" w:rsidP="00EB2396">
      <w:pPr>
        <w:spacing w:line="360" w:lineRule="auto"/>
        <w:jc w:val="both"/>
        <w:rPr>
          <w:rFonts w:ascii="Garamond" w:hAnsi="Garamond" w:cs="Arial"/>
          <w:sz w:val="24"/>
          <w:szCs w:val="24"/>
        </w:rPr>
      </w:pPr>
      <w:r w:rsidRPr="00912820">
        <w:rPr>
          <w:rFonts w:ascii="Garamond" w:hAnsi="Garamond"/>
          <w:sz w:val="24"/>
          <w:szCs w:val="24"/>
        </w:rPr>
        <w:lastRenderedPageBreak/>
        <w:t>O pagamento será efetuado mensalmente mediante ordem de crédito bancário a favor da contratada, no prazo de até 30 (trinta) dias após a apresentação das notas fiscais/fatura, acompanhada dos cupons fiscais devidamente assinados pelos condutores dos veículos ou outro servidor responsável, que corresponderá ao abastecimento realizado no período anterior de 30 (trinta) dias</w:t>
      </w:r>
      <w:r w:rsidR="00EB2396" w:rsidRPr="00912820">
        <w:rPr>
          <w:rFonts w:ascii="Garamond" w:hAnsi="Garamond" w:cs="Arial"/>
          <w:sz w:val="24"/>
          <w:szCs w:val="24"/>
        </w:rPr>
        <w:t xml:space="preserve">. </w:t>
      </w:r>
    </w:p>
    <w:p w14:paraId="12363F93" w14:textId="30BB1CA1" w:rsidR="00EB2396" w:rsidRPr="00912820" w:rsidRDefault="00F50D3F" w:rsidP="00EB2396">
      <w:pPr>
        <w:spacing w:line="360" w:lineRule="auto"/>
        <w:jc w:val="both"/>
        <w:rPr>
          <w:rFonts w:ascii="Garamond" w:hAnsi="Garamond" w:cs="Arial"/>
          <w:sz w:val="24"/>
          <w:szCs w:val="24"/>
        </w:rPr>
      </w:pPr>
      <w:r>
        <w:rPr>
          <w:rFonts w:ascii="Garamond" w:hAnsi="Garamond" w:cs="Arial"/>
          <w:b/>
          <w:bCs/>
          <w:sz w:val="24"/>
          <w:szCs w:val="24"/>
        </w:rPr>
        <w:t>10</w:t>
      </w:r>
      <w:r w:rsidR="00EB2396" w:rsidRPr="00912820">
        <w:rPr>
          <w:rFonts w:ascii="Garamond" w:hAnsi="Garamond" w:cs="Arial"/>
          <w:b/>
          <w:bCs/>
          <w:sz w:val="24"/>
          <w:szCs w:val="24"/>
        </w:rPr>
        <w:t xml:space="preserve">. CRITÉRIO DE SELEÇÃO DO FORNECEDOR </w:t>
      </w:r>
    </w:p>
    <w:p w14:paraId="4631994F"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Os licitantes serão selecionados tendo como base o critério de menor preço referencial por item. </w:t>
      </w:r>
    </w:p>
    <w:p w14:paraId="4B2EDC80" w14:textId="3CCC521F" w:rsidR="00EB2396" w:rsidRPr="00912820" w:rsidRDefault="00B957F2" w:rsidP="00EB2396">
      <w:pPr>
        <w:spacing w:line="360" w:lineRule="auto"/>
        <w:jc w:val="both"/>
        <w:rPr>
          <w:rFonts w:ascii="Garamond" w:hAnsi="Garamond" w:cs="Arial"/>
          <w:sz w:val="24"/>
          <w:szCs w:val="24"/>
        </w:rPr>
      </w:pPr>
      <w:r>
        <w:rPr>
          <w:rFonts w:ascii="Garamond" w:hAnsi="Garamond" w:cs="Arial"/>
          <w:b/>
          <w:bCs/>
          <w:sz w:val="24"/>
          <w:szCs w:val="24"/>
        </w:rPr>
        <w:t>1</w:t>
      </w:r>
      <w:r w:rsidR="00F50D3F">
        <w:rPr>
          <w:rFonts w:ascii="Garamond" w:hAnsi="Garamond" w:cs="Arial"/>
          <w:b/>
          <w:bCs/>
          <w:sz w:val="24"/>
          <w:szCs w:val="24"/>
        </w:rPr>
        <w:t>1</w:t>
      </w:r>
      <w:r w:rsidR="00EB2396" w:rsidRPr="00912820">
        <w:rPr>
          <w:rFonts w:ascii="Garamond" w:hAnsi="Garamond" w:cs="Arial"/>
          <w:b/>
          <w:bCs/>
          <w:sz w:val="24"/>
          <w:szCs w:val="24"/>
        </w:rPr>
        <w:t xml:space="preserve">. VALOR DE REFERÊNCIA </w:t>
      </w:r>
    </w:p>
    <w:p w14:paraId="5FCDF756"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A Pesquisa de Preços foi realizada conforme art. 23 da Lei 14.133/21. </w:t>
      </w:r>
    </w:p>
    <w:p w14:paraId="56D72BCF" w14:textId="4D55EF71" w:rsidR="00EB2396" w:rsidRPr="00912820" w:rsidRDefault="00EB2396" w:rsidP="00EB2396">
      <w:pPr>
        <w:spacing w:line="360" w:lineRule="auto"/>
        <w:jc w:val="both"/>
        <w:rPr>
          <w:rFonts w:ascii="Garamond" w:hAnsi="Garamond" w:cs="Arial"/>
          <w:sz w:val="24"/>
          <w:szCs w:val="24"/>
        </w:rPr>
      </w:pPr>
      <w:r w:rsidRPr="00912820">
        <w:rPr>
          <w:rFonts w:ascii="Garamond" w:hAnsi="Garamond" w:cs="Arial"/>
          <w:b/>
          <w:bCs/>
          <w:sz w:val="24"/>
          <w:szCs w:val="24"/>
        </w:rPr>
        <w:t>1</w:t>
      </w:r>
      <w:r w:rsidR="00F50D3F">
        <w:rPr>
          <w:rFonts w:ascii="Garamond" w:hAnsi="Garamond" w:cs="Arial"/>
          <w:b/>
          <w:bCs/>
          <w:sz w:val="24"/>
          <w:szCs w:val="24"/>
        </w:rPr>
        <w:t>2</w:t>
      </w:r>
      <w:r w:rsidRPr="00912820">
        <w:rPr>
          <w:rFonts w:ascii="Garamond" w:hAnsi="Garamond" w:cs="Arial"/>
          <w:b/>
          <w:bCs/>
          <w:sz w:val="24"/>
          <w:szCs w:val="24"/>
        </w:rPr>
        <w:t xml:space="preserve">. INFORMAÇÃO ORÇAMENTÁRIA </w:t>
      </w:r>
    </w:p>
    <w:p w14:paraId="17B8817D"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Tratando-se de sistema de registro de preços, não há necessidade de reserva de dotação orçamentária. </w:t>
      </w:r>
    </w:p>
    <w:p w14:paraId="6B95C390" w14:textId="5E42ACFA" w:rsidR="00EB2396" w:rsidRPr="00912820" w:rsidRDefault="00EB2396" w:rsidP="00EB2396">
      <w:pPr>
        <w:spacing w:line="360" w:lineRule="auto"/>
        <w:jc w:val="both"/>
        <w:rPr>
          <w:rFonts w:ascii="Garamond" w:hAnsi="Garamond" w:cs="Arial"/>
          <w:sz w:val="24"/>
          <w:szCs w:val="24"/>
        </w:rPr>
      </w:pPr>
      <w:r w:rsidRPr="00912820">
        <w:rPr>
          <w:rFonts w:ascii="Garamond" w:hAnsi="Garamond" w:cs="Arial"/>
          <w:b/>
          <w:bCs/>
          <w:sz w:val="24"/>
          <w:szCs w:val="24"/>
        </w:rPr>
        <w:t>1</w:t>
      </w:r>
      <w:r w:rsidR="00F50D3F">
        <w:rPr>
          <w:rFonts w:ascii="Garamond" w:hAnsi="Garamond" w:cs="Arial"/>
          <w:b/>
          <w:bCs/>
          <w:sz w:val="24"/>
          <w:szCs w:val="24"/>
        </w:rPr>
        <w:t>3</w:t>
      </w:r>
      <w:r w:rsidRPr="00912820">
        <w:rPr>
          <w:rFonts w:ascii="Garamond" w:hAnsi="Garamond" w:cs="Arial"/>
          <w:b/>
          <w:bCs/>
          <w:sz w:val="24"/>
          <w:szCs w:val="24"/>
        </w:rPr>
        <w:t xml:space="preserve">. OBSERVAÇÕES GERAIS </w:t>
      </w:r>
    </w:p>
    <w:p w14:paraId="6B7C4D2B"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Qualquer peculiaridade não abordada neste Termo de Referência, será analisada e resolvida pelo CONSIRC. </w:t>
      </w:r>
    </w:p>
    <w:p w14:paraId="1AA94D28" w14:textId="77777777" w:rsidR="00EB2396" w:rsidRDefault="00EB2396" w:rsidP="00EB2396">
      <w:pPr>
        <w:spacing w:line="360" w:lineRule="auto"/>
        <w:jc w:val="both"/>
        <w:rPr>
          <w:rFonts w:ascii="Garamond" w:hAnsi="Garamond" w:cs="Arial"/>
          <w:sz w:val="24"/>
          <w:szCs w:val="24"/>
        </w:rPr>
      </w:pPr>
      <w:r w:rsidRPr="00912820">
        <w:rPr>
          <w:rFonts w:ascii="Garamond" w:hAnsi="Garamond" w:cs="Arial"/>
          <w:sz w:val="24"/>
          <w:szCs w:val="24"/>
        </w:rPr>
        <w:t>Por fim, ficam as licitantes sujeitas as sanções estabelecidas na Lei nº 14.133/21 e demais vigentes, bem como as dispostas no edital a ser publicado e instrumento contratual a ser firmado.</w:t>
      </w:r>
    </w:p>
    <w:p w14:paraId="60182B16" w14:textId="77777777" w:rsidR="00554228" w:rsidRPr="00912820" w:rsidRDefault="00554228" w:rsidP="00EB2396">
      <w:pPr>
        <w:spacing w:line="360" w:lineRule="auto"/>
        <w:jc w:val="both"/>
        <w:rPr>
          <w:rFonts w:ascii="Garamond" w:hAnsi="Garamond" w:cs="Arial"/>
          <w:sz w:val="24"/>
          <w:szCs w:val="24"/>
        </w:rPr>
      </w:pPr>
    </w:p>
    <w:p w14:paraId="7C6E4B9F" w14:textId="00B2361E" w:rsidR="00554228" w:rsidRPr="00912820" w:rsidRDefault="00554228" w:rsidP="00554228">
      <w:pPr>
        <w:spacing w:line="360" w:lineRule="auto"/>
        <w:jc w:val="center"/>
        <w:rPr>
          <w:rFonts w:ascii="Garamond" w:hAnsi="Garamond" w:cs="Arial"/>
          <w:sz w:val="24"/>
          <w:szCs w:val="24"/>
        </w:rPr>
      </w:pPr>
      <w:r w:rsidRPr="00B403C8">
        <w:rPr>
          <w:rFonts w:ascii="Garamond" w:hAnsi="Garamond" w:cs="Arial"/>
          <w:sz w:val="24"/>
          <w:szCs w:val="24"/>
        </w:rPr>
        <w:t xml:space="preserve">Catanduva, </w:t>
      </w:r>
      <w:r w:rsidR="00ED397B">
        <w:rPr>
          <w:rFonts w:ascii="Garamond" w:hAnsi="Garamond" w:cs="Arial"/>
          <w:sz w:val="24"/>
          <w:szCs w:val="24"/>
        </w:rPr>
        <w:t xml:space="preserve">06 de abril </w:t>
      </w:r>
      <w:r w:rsidR="00295F8D">
        <w:rPr>
          <w:rFonts w:ascii="Garamond" w:hAnsi="Garamond" w:cs="Arial"/>
          <w:sz w:val="24"/>
          <w:szCs w:val="24"/>
        </w:rPr>
        <w:t>de 2026</w:t>
      </w:r>
      <w:r w:rsidRPr="00B403C8">
        <w:rPr>
          <w:rFonts w:ascii="Garamond" w:hAnsi="Garamond" w:cs="Arial"/>
          <w:sz w:val="24"/>
          <w:szCs w:val="24"/>
        </w:rPr>
        <w:t>.</w:t>
      </w:r>
      <w:r>
        <w:rPr>
          <w:rFonts w:ascii="Garamond" w:hAnsi="Garamond" w:cs="Arial"/>
          <w:sz w:val="24"/>
          <w:szCs w:val="24"/>
        </w:rPr>
        <w:t xml:space="preserve"> </w:t>
      </w:r>
    </w:p>
    <w:p w14:paraId="2E581644" w14:textId="77777777" w:rsidR="00554228" w:rsidRDefault="00554228" w:rsidP="00554228">
      <w:pPr>
        <w:autoSpaceDE w:val="0"/>
        <w:autoSpaceDN w:val="0"/>
        <w:adjustRightInd w:val="0"/>
        <w:spacing w:after="0" w:line="240" w:lineRule="auto"/>
        <w:jc w:val="center"/>
        <w:rPr>
          <w:rFonts w:ascii="Garamond" w:hAnsi="Garamond"/>
          <w:b/>
          <w:sz w:val="24"/>
          <w:szCs w:val="24"/>
        </w:rPr>
      </w:pPr>
    </w:p>
    <w:p w14:paraId="045AF0B8" w14:textId="77777777" w:rsidR="00554228" w:rsidRDefault="00554228" w:rsidP="00554228">
      <w:pPr>
        <w:autoSpaceDE w:val="0"/>
        <w:autoSpaceDN w:val="0"/>
        <w:adjustRightInd w:val="0"/>
        <w:spacing w:after="0" w:line="240" w:lineRule="auto"/>
        <w:jc w:val="center"/>
        <w:rPr>
          <w:rFonts w:ascii="Garamond" w:hAnsi="Garamond"/>
          <w:b/>
          <w:sz w:val="24"/>
          <w:szCs w:val="24"/>
        </w:rPr>
      </w:pPr>
    </w:p>
    <w:p w14:paraId="2FD1774B" w14:textId="77777777" w:rsidR="00554228" w:rsidRDefault="00554228" w:rsidP="00554228">
      <w:pPr>
        <w:autoSpaceDE w:val="0"/>
        <w:autoSpaceDN w:val="0"/>
        <w:adjustRightInd w:val="0"/>
        <w:spacing w:after="0" w:line="240" w:lineRule="auto"/>
        <w:jc w:val="center"/>
        <w:rPr>
          <w:rFonts w:ascii="Garamond" w:hAnsi="Garamond"/>
          <w:b/>
          <w:sz w:val="24"/>
          <w:szCs w:val="24"/>
        </w:rPr>
      </w:pPr>
    </w:p>
    <w:p w14:paraId="11DA57C8" w14:textId="77777777" w:rsidR="00554228" w:rsidRPr="00912820" w:rsidRDefault="00554228" w:rsidP="00554228">
      <w:pPr>
        <w:autoSpaceDE w:val="0"/>
        <w:autoSpaceDN w:val="0"/>
        <w:adjustRightInd w:val="0"/>
        <w:spacing w:after="0" w:line="240" w:lineRule="auto"/>
        <w:jc w:val="center"/>
        <w:rPr>
          <w:rFonts w:ascii="Garamond" w:hAnsi="Garamond" w:cs="TT1A9t00"/>
          <w:b/>
          <w:sz w:val="24"/>
          <w:szCs w:val="24"/>
        </w:rPr>
      </w:pPr>
      <w:r w:rsidRPr="00912820">
        <w:rPr>
          <w:rFonts w:ascii="Garamond" w:hAnsi="Garamond"/>
          <w:b/>
          <w:sz w:val="24"/>
          <w:szCs w:val="24"/>
        </w:rPr>
        <w:t>SILVIO CESAR SARTORELLO</w:t>
      </w:r>
    </w:p>
    <w:p w14:paraId="00665DD7" w14:textId="77777777" w:rsidR="00554228" w:rsidRPr="00912820" w:rsidRDefault="00554228" w:rsidP="00554228">
      <w:pPr>
        <w:autoSpaceDE w:val="0"/>
        <w:autoSpaceDN w:val="0"/>
        <w:adjustRightInd w:val="0"/>
        <w:spacing w:after="0" w:line="240" w:lineRule="auto"/>
        <w:jc w:val="center"/>
        <w:rPr>
          <w:rFonts w:ascii="Garamond" w:hAnsi="Garamond" w:cs="TT1A9t00"/>
          <w:bCs/>
          <w:sz w:val="24"/>
          <w:szCs w:val="24"/>
        </w:rPr>
      </w:pPr>
      <w:r w:rsidRPr="00912820">
        <w:rPr>
          <w:rFonts w:ascii="Garamond" w:hAnsi="Garamond" w:cs="TT1A9t00"/>
          <w:bCs/>
          <w:sz w:val="24"/>
          <w:szCs w:val="24"/>
        </w:rPr>
        <w:t>Presidente do CONSIRC</w:t>
      </w:r>
    </w:p>
    <w:p w14:paraId="722AADD6" w14:textId="77777777" w:rsidR="00554228" w:rsidRPr="00912820" w:rsidRDefault="00554228" w:rsidP="00554228">
      <w:pPr>
        <w:rPr>
          <w:rFonts w:ascii="Garamond" w:hAnsi="Garamond" w:cs="Arial"/>
          <w:sz w:val="24"/>
          <w:szCs w:val="24"/>
        </w:rPr>
      </w:pPr>
      <w:r w:rsidRPr="00912820">
        <w:rPr>
          <w:rFonts w:ascii="Garamond" w:hAnsi="Garamond" w:cs="Arial"/>
          <w:sz w:val="24"/>
          <w:szCs w:val="24"/>
        </w:rPr>
        <w:br w:type="page"/>
      </w:r>
    </w:p>
    <w:p w14:paraId="7B148377" w14:textId="2F08338B" w:rsidR="00EB2396" w:rsidRPr="00912820" w:rsidRDefault="00EB2396" w:rsidP="00B957F2">
      <w:pPr>
        <w:jc w:val="center"/>
        <w:rPr>
          <w:rFonts w:ascii="Garamond" w:hAnsi="Garamond" w:cs="Arial"/>
          <w:sz w:val="24"/>
          <w:szCs w:val="24"/>
        </w:rPr>
      </w:pPr>
      <w:r w:rsidRPr="00912820">
        <w:rPr>
          <w:rFonts w:ascii="Garamond" w:hAnsi="Garamond" w:cs="Arial"/>
          <w:b/>
          <w:bCs/>
          <w:sz w:val="24"/>
          <w:szCs w:val="24"/>
        </w:rPr>
        <w:lastRenderedPageBreak/>
        <w:t xml:space="preserve">PROCESSO ADMINISTRATIVO N.º </w:t>
      </w:r>
      <w:r w:rsidR="005F6F52">
        <w:rPr>
          <w:rFonts w:ascii="Garamond" w:hAnsi="Garamond" w:cs="Arial"/>
          <w:b/>
          <w:bCs/>
          <w:sz w:val="24"/>
          <w:szCs w:val="24"/>
        </w:rPr>
        <w:t>026/2026</w:t>
      </w:r>
    </w:p>
    <w:p w14:paraId="5D0453C8" w14:textId="685BCF1B" w:rsidR="00EB2396" w:rsidRPr="00912820" w:rsidRDefault="00EB2396" w:rsidP="00EB2396">
      <w:pPr>
        <w:spacing w:line="360" w:lineRule="auto"/>
        <w:jc w:val="center"/>
        <w:rPr>
          <w:rFonts w:ascii="Garamond" w:hAnsi="Garamond" w:cs="Arial"/>
          <w:sz w:val="24"/>
          <w:szCs w:val="24"/>
        </w:rPr>
      </w:pPr>
      <w:r w:rsidRPr="00912820">
        <w:rPr>
          <w:rFonts w:ascii="Garamond" w:hAnsi="Garamond" w:cs="Arial"/>
          <w:b/>
          <w:bCs/>
          <w:sz w:val="24"/>
          <w:szCs w:val="24"/>
        </w:rPr>
        <w:t xml:space="preserve">PREGÃO ELETRÔNICO Nº </w:t>
      </w:r>
      <w:r w:rsidR="005F6F52">
        <w:rPr>
          <w:rFonts w:ascii="Garamond" w:hAnsi="Garamond" w:cs="Arial"/>
          <w:b/>
          <w:bCs/>
          <w:sz w:val="24"/>
          <w:szCs w:val="24"/>
        </w:rPr>
        <w:t>002/2026</w:t>
      </w:r>
    </w:p>
    <w:p w14:paraId="0A0EFAB3" w14:textId="77777777" w:rsidR="00EB2396" w:rsidRPr="00912820" w:rsidRDefault="00EB2396" w:rsidP="00EB2396">
      <w:pPr>
        <w:spacing w:line="360" w:lineRule="auto"/>
        <w:jc w:val="center"/>
        <w:rPr>
          <w:rFonts w:ascii="Garamond" w:hAnsi="Garamond" w:cs="Arial"/>
          <w:sz w:val="24"/>
          <w:szCs w:val="24"/>
        </w:rPr>
      </w:pPr>
      <w:r w:rsidRPr="00912820">
        <w:rPr>
          <w:rFonts w:ascii="Garamond" w:hAnsi="Garamond" w:cs="Arial"/>
          <w:b/>
          <w:bCs/>
          <w:sz w:val="24"/>
          <w:szCs w:val="24"/>
        </w:rPr>
        <w:t>ANEXO II - DOCUMENTOS DE HABILITAÇÃO</w:t>
      </w:r>
    </w:p>
    <w:p w14:paraId="7BB44CBC"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b/>
          <w:bCs/>
          <w:sz w:val="24"/>
          <w:szCs w:val="24"/>
        </w:rPr>
        <w:t xml:space="preserve">1) HABILITAÇÃO JURÍDICA (art. 66 da Lei n° 14.133/2021) </w:t>
      </w:r>
    </w:p>
    <w:p w14:paraId="4EF0D2D7"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a) Registro empresarial na Junta Comercial, no caso de empresário individual (ou cédula de identidade em se tratando de pessoa física não empresária); </w:t>
      </w:r>
    </w:p>
    <w:p w14:paraId="07D55667"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b) Ato constitutivo, estatuto ou contrato social em vigor, devidamente registrado na Junta Comercial, tratando-se de sociedade empresária; </w:t>
      </w:r>
    </w:p>
    <w:p w14:paraId="1E606E29"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c) Documentos de eleição ou designação dos atuais administradores, tratando-se de sociedade empresária; </w:t>
      </w:r>
    </w:p>
    <w:p w14:paraId="746ECBF8"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d) Ato constitutivo devidamente registrado no Registro Civil de Pessoas Jurídicas tratando-se de sociedade não empresária, acompanhado de prova da diretoria em exercício; </w:t>
      </w:r>
    </w:p>
    <w:p w14:paraId="5993E852"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e) Decreto de autorização, tratando-se de sociedade estrangeira no país, e ato de registro ou autorização para funcionamento, expedidos por órgão competente, quando a atividade assim o exigir; </w:t>
      </w:r>
    </w:p>
    <w:p w14:paraId="1A447C1D"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f) MEI – Microempreendedor Individual, comprovante de inscrição; </w:t>
      </w:r>
    </w:p>
    <w:p w14:paraId="505A34B5"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1.1 - Os documentos acima citados deverão ser apresentados com todas as suas alterações, excluindo-se os casos de documentos expressamente consolidados. </w:t>
      </w:r>
    </w:p>
    <w:p w14:paraId="2FA4EB3B"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b/>
          <w:bCs/>
          <w:sz w:val="24"/>
          <w:szCs w:val="24"/>
        </w:rPr>
        <w:t xml:space="preserve">2) HABILITAÇÃO FISCAL E TRABALHISTA (art. 68 da Lei n° 14.133/2021) </w:t>
      </w:r>
    </w:p>
    <w:p w14:paraId="64E10A5A"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a) Prova de inscrição no Cadastro Nacional de Pessoas Jurídicas do Ministério da Fazenda (CNPJ); </w:t>
      </w:r>
    </w:p>
    <w:p w14:paraId="28570952"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b) Certidão Conjunta Negativa de Débitos ou Positiva com efeito de Negativa, relativa a Tributos Federais (inclusive às contribuições sociais) e à Dívida Ativa da União (INSS); </w:t>
      </w:r>
    </w:p>
    <w:p w14:paraId="2E0D5479"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c) Certidão de regularidade de débito com a Fazenda Estadual, referente ao I.C.M.S; </w:t>
      </w:r>
    </w:p>
    <w:p w14:paraId="506E7CF3"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d) Certidão de regularidade de débito com a Fazenda Municipal, da sede ou do domicílio do licitante, relativa aos tributos incidentes sobre o objeto desta licitação; </w:t>
      </w:r>
    </w:p>
    <w:p w14:paraId="39BC4BB2"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e) Certidão de regularidade de débito para com o Fundo de Garantia por Tempo de Serviço (FGTS) e </w:t>
      </w:r>
    </w:p>
    <w:p w14:paraId="07B0C834"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f) Certidão Negativa de Débitos Trabalhistas - CNDT ou Positiva de Débitos Trabalhistas com Efeito de Negativa. </w:t>
      </w:r>
    </w:p>
    <w:p w14:paraId="7D54D6EC"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b/>
          <w:bCs/>
          <w:sz w:val="24"/>
          <w:szCs w:val="24"/>
        </w:rPr>
        <w:lastRenderedPageBreak/>
        <w:t xml:space="preserve">4) HABILITAÇÃO ECONÔMICO-FINANCEIRA (art. 69 da Lei 14.133/2021) </w:t>
      </w:r>
    </w:p>
    <w:p w14:paraId="3AC62814"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a) Certidão Negativa de Falência/Recuperação Judicial (exceto se for apresentado o plano de recuperação já homologado pelo juízo competente e em pleno vigor, nos termos da Súmula 50 do Tribunal de Contas do Estado de São Paulo), expedida pelo distribuidor da sede da pessoa jurídica </w:t>
      </w:r>
      <w:r w:rsidRPr="00912820">
        <w:rPr>
          <w:rFonts w:ascii="Garamond" w:hAnsi="Garamond" w:cs="Arial"/>
          <w:b/>
          <w:bCs/>
          <w:sz w:val="24"/>
          <w:szCs w:val="24"/>
        </w:rPr>
        <w:t xml:space="preserve">com data não superior a 90 (noventa) dias </w:t>
      </w:r>
      <w:r w:rsidRPr="00912820">
        <w:rPr>
          <w:rFonts w:ascii="Garamond" w:hAnsi="Garamond" w:cs="Arial"/>
          <w:sz w:val="24"/>
          <w:szCs w:val="24"/>
        </w:rPr>
        <w:t xml:space="preserve">da apresentação das propostas. </w:t>
      </w:r>
    </w:p>
    <w:p w14:paraId="5EFC515E"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b/>
          <w:bCs/>
          <w:sz w:val="24"/>
          <w:szCs w:val="24"/>
        </w:rPr>
        <w:t xml:space="preserve">SÚMULA Nº 50 </w:t>
      </w:r>
      <w:r w:rsidRPr="00912820">
        <w:rPr>
          <w:rFonts w:ascii="Garamond" w:hAnsi="Garamond" w:cs="Arial"/>
          <w:sz w:val="24"/>
          <w:szCs w:val="24"/>
        </w:rPr>
        <w:t xml:space="preserve">-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 </w:t>
      </w:r>
    </w:p>
    <w:p w14:paraId="10CA75A4"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b/>
          <w:bCs/>
          <w:sz w:val="24"/>
          <w:szCs w:val="24"/>
        </w:rPr>
        <w:t xml:space="preserve">5) OUTRAS COMPROVAÇÕES </w:t>
      </w:r>
    </w:p>
    <w:p w14:paraId="420FDD09"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Declaração subscrita pelo representante legal do licitante, elaboradas em papel timbrado, conforme Anexo III, atestando que: </w:t>
      </w:r>
    </w:p>
    <w:p w14:paraId="759F6E8B"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a) atende aos requisitos de habilitação definidos no instrumento convocatório, e que responderá pela veracidade das informações prestadas, na forma da lei (art. 63, I da Lei nº 14.133/2021); </w:t>
      </w:r>
    </w:p>
    <w:p w14:paraId="0060C742"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b) cumpre as exigências de reserva de cargos para pessoa com deficiência e para reabilitado da Previdência Social, previstas em lei e em outras normas específicas (art. 63, IV da Lei nº 14.133/2021); </w:t>
      </w:r>
    </w:p>
    <w:p w14:paraId="1BC8CCBA"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c) está ciente e concorda com as condições contidas no edital e seus anexos, bem como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§1º da Lei nº 14.133/2021); </w:t>
      </w:r>
    </w:p>
    <w:p w14:paraId="0162B353"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d) não emprega menor de 18 anos em trabalho noturno, perigoso ou insalubre e não emprega menor de 16 anos, salvo menor, a partir de 14 anos, na condição de aprendiz, nos termos do art. 7º, XXXIII, da Constituição Federal (art. 68, VI da Lei nº 14.133/2021); </w:t>
      </w:r>
    </w:p>
    <w:p w14:paraId="4286180C"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e) não possui empregados executando trabalho degradante ou forçado, observando o disposto nos incisos III e IV do art. 1º e no inciso III do art. 5º da Constituição Federal; </w:t>
      </w:r>
    </w:p>
    <w:p w14:paraId="2D55543C"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f) cumpre as exigências de reserva de cargos para pessoa com deficiência e para reabilitado da Previdência Social, previstas em lei e em outras normas específicas. </w:t>
      </w:r>
    </w:p>
    <w:p w14:paraId="3D8D58DD"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lastRenderedPageBreak/>
        <w:t xml:space="preserve">g) está ciente da obrigação de manter o endereço da empresa atualizado junto ao órgão promotor da licitação, e de que as notificações e comunicações formais decorrentes da execução do contrato serão efetuadas no endereço que constar em seu preâmbulo. Caso a empresa não seja encontrada, será notificada pelo Diário Oficial do Município de Catanduva (endereço eletrônico www.catanduva.sp.gov.br); </w:t>
      </w:r>
    </w:p>
    <w:p w14:paraId="7296F2AB"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h) no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23E888E7"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i) no caso de microempresas ou empresas de pequeno porte: a empresa não possui qualquer dos impedimentos previstos nos §§ 4º e seguintes todos do artigo 3º da Lei Complementar nº 123, de 14 de dezembro de 2006, e alterações, cujos termos declara conhecer na íntegra; </w:t>
      </w:r>
    </w:p>
    <w:p w14:paraId="2AD8C648"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j) não se enquadra em nenhuma das restrições de participação, conforme art. 14 da Lei nº 14.133/2021 e item 3.9 do edital; </w:t>
      </w:r>
    </w:p>
    <w:p w14:paraId="593B931E"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k) 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 </w:t>
      </w:r>
    </w:p>
    <w:p w14:paraId="1D727A4A" w14:textId="77777777" w:rsidR="0066412A" w:rsidRPr="00912820" w:rsidRDefault="0066412A">
      <w:pPr>
        <w:rPr>
          <w:rFonts w:ascii="Garamond" w:hAnsi="Garamond" w:cs="Arial"/>
          <w:b/>
          <w:bCs/>
          <w:sz w:val="24"/>
          <w:szCs w:val="24"/>
        </w:rPr>
      </w:pPr>
      <w:r w:rsidRPr="00912820">
        <w:rPr>
          <w:rFonts w:ascii="Garamond" w:hAnsi="Garamond" w:cs="Arial"/>
          <w:b/>
          <w:bCs/>
          <w:sz w:val="24"/>
          <w:szCs w:val="24"/>
        </w:rPr>
        <w:br w:type="page"/>
      </w:r>
    </w:p>
    <w:p w14:paraId="5D87D35E" w14:textId="7A670245" w:rsidR="00EB2396" w:rsidRPr="00912820" w:rsidRDefault="00EB2396" w:rsidP="00EB2396">
      <w:pPr>
        <w:spacing w:line="360" w:lineRule="auto"/>
        <w:jc w:val="center"/>
        <w:rPr>
          <w:rFonts w:ascii="Garamond" w:hAnsi="Garamond" w:cs="Arial"/>
          <w:sz w:val="24"/>
          <w:szCs w:val="24"/>
        </w:rPr>
      </w:pPr>
      <w:r w:rsidRPr="00912820">
        <w:rPr>
          <w:rFonts w:ascii="Garamond" w:hAnsi="Garamond" w:cs="Arial"/>
          <w:b/>
          <w:bCs/>
          <w:sz w:val="24"/>
          <w:szCs w:val="24"/>
        </w:rPr>
        <w:lastRenderedPageBreak/>
        <w:t>PROCESSO ADMINISTRATIVO N.º</w:t>
      </w:r>
      <w:r w:rsidR="009353CF" w:rsidRPr="00912820">
        <w:rPr>
          <w:rFonts w:ascii="Garamond" w:hAnsi="Garamond" w:cs="Arial"/>
          <w:b/>
          <w:bCs/>
          <w:sz w:val="24"/>
          <w:szCs w:val="24"/>
        </w:rPr>
        <w:t xml:space="preserve"> </w:t>
      </w:r>
      <w:r w:rsidR="005F6F52">
        <w:rPr>
          <w:rFonts w:ascii="Garamond" w:hAnsi="Garamond" w:cs="Arial"/>
          <w:b/>
          <w:bCs/>
          <w:sz w:val="24"/>
          <w:szCs w:val="24"/>
        </w:rPr>
        <w:t>026/2026</w:t>
      </w:r>
    </w:p>
    <w:p w14:paraId="3EC4A573" w14:textId="1CD8D6D7" w:rsidR="00EB2396" w:rsidRPr="00912820" w:rsidRDefault="00EB2396" w:rsidP="00EB2396">
      <w:pPr>
        <w:spacing w:line="360" w:lineRule="auto"/>
        <w:jc w:val="center"/>
        <w:rPr>
          <w:rFonts w:ascii="Garamond" w:hAnsi="Garamond" w:cs="Arial"/>
          <w:sz w:val="24"/>
          <w:szCs w:val="24"/>
        </w:rPr>
      </w:pPr>
      <w:r w:rsidRPr="00912820">
        <w:rPr>
          <w:rFonts w:ascii="Garamond" w:hAnsi="Garamond" w:cs="Arial"/>
          <w:b/>
          <w:bCs/>
          <w:sz w:val="24"/>
          <w:szCs w:val="24"/>
        </w:rPr>
        <w:t xml:space="preserve">PREGÃO ELETRÔNICO Nº </w:t>
      </w:r>
      <w:r w:rsidR="005F6F52">
        <w:rPr>
          <w:rFonts w:ascii="Garamond" w:hAnsi="Garamond" w:cs="Arial"/>
          <w:b/>
          <w:bCs/>
          <w:sz w:val="24"/>
          <w:szCs w:val="24"/>
        </w:rPr>
        <w:t>002/2026</w:t>
      </w:r>
    </w:p>
    <w:p w14:paraId="190C00A0" w14:textId="77777777" w:rsidR="00EB2396" w:rsidRPr="00912820" w:rsidRDefault="00EB2396" w:rsidP="00EB2396">
      <w:pPr>
        <w:spacing w:line="360" w:lineRule="auto"/>
        <w:jc w:val="center"/>
        <w:rPr>
          <w:rFonts w:ascii="Garamond" w:hAnsi="Garamond" w:cs="Arial"/>
          <w:sz w:val="24"/>
          <w:szCs w:val="24"/>
        </w:rPr>
      </w:pPr>
      <w:r w:rsidRPr="00912820">
        <w:rPr>
          <w:rFonts w:ascii="Garamond" w:hAnsi="Garamond" w:cs="Arial"/>
          <w:b/>
          <w:bCs/>
          <w:sz w:val="24"/>
          <w:szCs w:val="24"/>
        </w:rPr>
        <w:t>ANEXO III - Modelo de Declaração</w:t>
      </w:r>
    </w:p>
    <w:p w14:paraId="7C80B76A"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____________________________________________________, inscrita no CNPJ sob o nº ____________________, sediada na ____________________________________, declara, sob as penas da Lei, que atende aos requisitos de habilitação definidos no instrumento convocatório, e que responderá pela veracidade das informações prestadas, na forma da lei (art. 63, I da Lei nº 14.133/2021); </w:t>
      </w:r>
    </w:p>
    <w:p w14:paraId="71094DAC" w14:textId="77777777" w:rsidR="00EB2396" w:rsidRPr="00912820" w:rsidRDefault="00EB2396" w:rsidP="00EB2396">
      <w:pPr>
        <w:pStyle w:val="PargrafodaLista"/>
        <w:numPr>
          <w:ilvl w:val="0"/>
          <w:numId w:val="2"/>
        </w:numPr>
        <w:spacing w:line="360" w:lineRule="auto"/>
        <w:jc w:val="both"/>
        <w:rPr>
          <w:rFonts w:ascii="Garamond" w:hAnsi="Garamond" w:cs="Arial"/>
          <w:sz w:val="24"/>
          <w:szCs w:val="24"/>
        </w:rPr>
      </w:pPr>
      <w:r w:rsidRPr="00912820">
        <w:rPr>
          <w:rFonts w:ascii="Garamond" w:hAnsi="Garamond" w:cs="Arial"/>
          <w:sz w:val="24"/>
          <w:szCs w:val="24"/>
        </w:rPr>
        <w:t xml:space="preserve">Cumpre as exigências de reserva de cargos para pessoa com deficiência e para reabilitado da Previdência Social, previstas em lei e em outras normas específicas (art. 63, IV da Lei nº 14.133/2021); </w:t>
      </w:r>
    </w:p>
    <w:p w14:paraId="0CF5BC8B" w14:textId="77777777" w:rsidR="00EB2396" w:rsidRPr="00912820" w:rsidRDefault="00EB2396" w:rsidP="00EB2396">
      <w:pPr>
        <w:pStyle w:val="PargrafodaLista"/>
        <w:numPr>
          <w:ilvl w:val="0"/>
          <w:numId w:val="2"/>
        </w:numPr>
        <w:spacing w:line="360" w:lineRule="auto"/>
        <w:jc w:val="both"/>
        <w:rPr>
          <w:rFonts w:ascii="Garamond" w:hAnsi="Garamond" w:cs="Arial"/>
          <w:sz w:val="24"/>
          <w:szCs w:val="24"/>
        </w:rPr>
      </w:pPr>
      <w:r w:rsidRPr="00912820">
        <w:rPr>
          <w:rFonts w:ascii="Garamond" w:hAnsi="Garamond" w:cs="Arial"/>
          <w:sz w:val="24"/>
          <w:szCs w:val="24"/>
        </w:rPr>
        <w:t xml:space="preserve">Está ciente e concorda com as condições contidas no edital e seus anexos, bem como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§1º da Lei nº 14.133/2021); </w:t>
      </w:r>
    </w:p>
    <w:p w14:paraId="4A4EDA1E" w14:textId="77777777" w:rsidR="00EB2396" w:rsidRPr="00912820" w:rsidRDefault="00EB2396" w:rsidP="00EB2396">
      <w:pPr>
        <w:pStyle w:val="PargrafodaLista"/>
        <w:numPr>
          <w:ilvl w:val="0"/>
          <w:numId w:val="2"/>
        </w:numPr>
        <w:spacing w:line="360" w:lineRule="auto"/>
        <w:jc w:val="both"/>
        <w:rPr>
          <w:rFonts w:ascii="Garamond" w:hAnsi="Garamond" w:cs="Arial"/>
          <w:sz w:val="24"/>
          <w:szCs w:val="24"/>
        </w:rPr>
      </w:pPr>
      <w:r w:rsidRPr="00912820">
        <w:rPr>
          <w:rFonts w:ascii="Garamond" w:hAnsi="Garamond" w:cs="Arial"/>
          <w:sz w:val="24"/>
          <w:szCs w:val="24"/>
        </w:rPr>
        <w:t xml:space="preserve">Não emprega menor de 18 anos em trabalho noturno, perigoso ou insalubre e não emprega menor de 16 anos, salvo menor, a partir de 14 anos, na condição de aprendiz, nos termos do art. 7º, XXXIII, da Constituição Federal (art. 68, VI da Lei nº 14.133/2021); </w:t>
      </w:r>
    </w:p>
    <w:p w14:paraId="4E127E86" w14:textId="77777777" w:rsidR="00EB2396" w:rsidRPr="00912820" w:rsidRDefault="00EB2396" w:rsidP="00EB2396">
      <w:pPr>
        <w:pStyle w:val="PargrafodaLista"/>
        <w:numPr>
          <w:ilvl w:val="0"/>
          <w:numId w:val="2"/>
        </w:numPr>
        <w:spacing w:line="360" w:lineRule="auto"/>
        <w:jc w:val="both"/>
        <w:rPr>
          <w:rFonts w:ascii="Garamond" w:hAnsi="Garamond" w:cs="Arial"/>
          <w:sz w:val="24"/>
          <w:szCs w:val="24"/>
        </w:rPr>
      </w:pPr>
      <w:r w:rsidRPr="00912820">
        <w:rPr>
          <w:rFonts w:ascii="Garamond" w:hAnsi="Garamond" w:cs="Arial"/>
          <w:sz w:val="24"/>
          <w:szCs w:val="24"/>
        </w:rPr>
        <w:t xml:space="preserve">Não possui empregados executando trabalho degradante ou forçado, observando o disposto nos incisos III e IV do art. 1º e no inciso III do art. 5º da Constituição Federal; </w:t>
      </w:r>
    </w:p>
    <w:p w14:paraId="368CBB6A" w14:textId="77777777" w:rsidR="00EB2396" w:rsidRPr="00912820" w:rsidRDefault="00EB2396" w:rsidP="00EB2396">
      <w:pPr>
        <w:pStyle w:val="PargrafodaLista"/>
        <w:numPr>
          <w:ilvl w:val="0"/>
          <w:numId w:val="2"/>
        </w:numPr>
        <w:spacing w:line="360" w:lineRule="auto"/>
        <w:jc w:val="both"/>
        <w:rPr>
          <w:rFonts w:ascii="Garamond" w:hAnsi="Garamond" w:cs="Arial"/>
          <w:sz w:val="24"/>
          <w:szCs w:val="24"/>
        </w:rPr>
      </w:pPr>
      <w:r w:rsidRPr="00912820">
        <w:rPr>
          <w:rFonts w:ascii="Garamond" w:hAnsi="Garamond" w:cs="Arial"/>
          <w:sz w:val="24"/>
          <w:szCs w:val="24"/>
        </w:rPr>
        <w:t xml:space="preserve">Cumpre as exigências de reserva de cargos para pessoa com deficiência e para reabilitado da Previdência Social, previstas em lei e em outras normas específicas. </w:t>
      </w:r>
    </w:p>
    <w:p w14:paraId="4FFE9817" w14:textId="77777777" w:rsidR="00EB2396" w:rsidRPr="00912820" w:rsidRDefault="00EB2396" w:rsidP="00EB2396">
      <w:pPr>
        <w:pStyle w:val="PargrafodaLista"/>
        <w:numPr>
          <w:ilvl w:val="0"/>
          <w:numId w:val="2"/>
        </w:numPr>
        <w:spacing w:line="360" w:lineRule="auto"/>
        <w:jc w:val="both"/>
        <w:rPr>
          <w:rFonts w:ascii="Garamond" w:hAnsi="Garamond" w:cs="Arial"/>
          <w:sz w:val="24"/>
          <w:szCs w:val="24"/>
        </w:rPr>
      </w:pPr>
      <w:r w:rsidRPr="00912820">
        <w:rPr>
          <w:rFonts w:ascii="Garamond" w:hAnsi="Garamond" w:cs="Arial"/>
          <w:sz w:val="24"/>
          <w:szCs w:val="24"/>
        </w:rPr>
        <w:t xml:space="preserve">Está ciente da obrigação de manter o endereço da empresa atualizado junto ao órgão promotor da licitação, e de que as notificações e comunicações formais decorrentes da execução do contrato serão efetuadas no endereço que constar em seu preâmbulo. Caso a empresa não seja encontrada, será notificada pelo Diário Oficial do Município de Catanduva (endereço eletrônico www.catanduva.sp.gov.br); </w:t>
      </w:r>
    </w:p>
    <w:p w14:paraId="751D883D" w14:textId="77777777" w:rsidR="00EB2396" w:rsidRPr="00912820" w:rsidRDefault="00EB2396" w:rsidP="00EB2396">
      <w:pPr>
        <w:pStyle w:val="PargrafodaLista"/>
        <w:numPr>
          <w:ilvl w:val="0"/>
          <w:numId w:val="2"/>
        </w:numPr>
        <w:spacing w:line="360" w:lineRule="auto"/>
        <w:jc w:val="both"/>
        <w:rPr>
          <w:rFonts w:ascii="Garamond" w:hAnsi="Garamond" w:cs="Arial"/>
          <w:sz w:val="24"/>
          <w:szCs w:val="24"/>
        </w:rPr>
      </w:pPr>
      <w:r w:rsidRPr="00912820">
        <w:rPr>
          <w:rFonts w:ascii="Garamond" w:hAnsi="Garamond" w:cs="Arial"/>
          <w:sz w:val="24"/>
          <w:szCs w:val="24"/>
        </w:rPr>
        <w:t xml:space="preserve">No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9007CDB" w14:textId="77777777" w:rsidR="00EB2396" w:rsidRPr="00912820" w:rsidRDefault="00EB2396" w:rsidP="00EB2396">
      <w:pPr>
        <w:pStyle w:val="PargrafodaLista"/>
        <w:numPr>
          <w:ilvl w:val="0"/>
          <w:numId w:val="2"/>
        </w:numPr>
        <w:spacing w:line="360" w:lineRule="auto"/>
        <w:jc w:val="both"/>
        <w:rPr>
          <w:rFonts w:ascii="Garamond" w:hAnsi="Garamond" w:cs="Arial"/>
          <w:sz w:val="24"/>
          <w:szCs w:val="24"/>
        </w:rPr>
      </w:pPr>
      <w:r w:rsidRPr="00912820">
        <w:rPr>
          <w:rFonts w:ascii="Garamond" w:hAnsi="Garamond" w:cs="Arial"/>
          <w:sz w:val="24"/>
          <w:szCs w:val="24"/>
        </w:rPr>
        <w:lastRenderedPageBreak/>
        <w:t xml:space="preserve">No caso de microempresas ou empresas de pequeno porte: a empresa não possui qualquer dos impedimentos previstos nos §§ 4º e seguintes todos do artigo 3º da Lei Complementar nº 123, de 14 de dezembro de 2006, e alterações, cujos termos declara conhecer na íntegra; </w:t>
      </w:r>
    </w:p>
    <w:p w14:paraId="72C2983A" w14:textId="77777777" w:rsidR="00EB2396" w:rsidRPr="00912820" w:rsidRDefault="00EB2396" w:rsidP="00EB2396">
      <w:pPr>
        <w:pStyle w:val="PargrafodaLista"/>
        <w:numPr>
          <w:ilvl w:val="0"/>
          <w:numId w:val="2"/>
        </w:numPr>
        <w:spacing w:line="360" w:lineRule="auto"/>
        <w:jc w:val="both"/>
        <w:rPr>
          <w:rFonts w:ascii="Garamond" w:hAnsi="Garamond" w:cs="Arial"/>
          <w:sz w:val="24"/>
          <w:szCs w:val="24"/>
        </w:rPr>
      </w:pPr>
      <w:r w:rsidRPr="00912820">
        <w:rPr>
          <w:rFonts w:ascii="Garamond" w:hAnsi="Garamond" w:cs="Arial"/>
          <w:sz w:val="24"/>
          <w:szCs w:val="24"/>
        </w:rPr>
        <w:t xml:space="preserve">Não se enquadra em nenhuma das restrições de participação, conforme art. 14 da Lei nº 14.133/2021 e item 3.9 do edital; </w:t>
      </w:r>
    </w:p>
    <w:p w14:paraId="2E56CB87" w14:textId="77777777" w:rsidR="00EB2396" w:rsidRPr="00912820" w:rsidRDefault="00EB2396" w:rsidP="00EB2396">
      <w:pPr>
        <w:pStyle w:val="PargrafodaLista"/>
        <w:numPr>
          <w:ilvl w:val="0"/>
          <w:numId w:val="2"/>
        </w:numPr>
        <w:spacing w:line="360" w:lineRule="auto"/>
        <w:jc w:val="both"/>
        <w:rPr>
          <w:rFonts w:ascii="Garamond" w:hAnsi="Garamond" w:cs="Arial"/>
          <w:sz w:val="24"/>
          <w:szCs w:val="24"/>
        </w:rPr>
      </w:pPr>
      <w:r w:rsidRPr="00912820">
        <w:rPr>
          <w:rFonts w:ascii="Garamond" w:hAnsi="Garamond" w:cs="Arial"/>
          <w:sz w:val="24"/>
          <w:szCs w:val="24"/>
        </w:rPr>
        <w:t xml:space="preserve">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 </w:t>
      </w:r>
    </w:p>
    <w:p w14:paraId="52CAC798" w14:textId="77777777" w:rsidR="00EB2396" w:rsidRPr="00912820" w:rsidRDefault="00EB2396" w:rsidP="00EB2396">
      <w:pPr>
        <w:spacing w:line="360" w:lineRule="auto"/>
        <w:jc w:val="both"/>
        <w:rPr>
          <w:rFonts w:ascii="Garamond" w:hAnsi="Garamond" w:cs="Arial"/>
          <w:sz w:val="24"/>
          <w:szCs w:val="24"/>
        </w:rPr>
      </w:pPr>
    </w:p>
    <w:p w14:paraId="4857EBFC" w14:textId="77777777" w:rsidR="00EB2396" w:rsidRPr="00912820" w:rsidRDefault="00EB2396" w:rsidP="00EB2396">
      <w:pPr>
        <w:spacing w:line="360" w:lineRule="auto"/>
        <w:jc w:val="center"/>
        <w:rPr>
          <w:rFonts w:ascii="Garamond" w:hAnsi="Garamond" w:cs="Arial"/>
          <w:sz w:val="24"/>
          <w:szCs w:val="24"/>
        </w:rPr>
      </w:pPr>
      <w:r w:rsidRPr="00912820">
        <w:rPr>
          <w:rFonts w:ascii="Garamond" w:hAnsi="Garamond" w:cs="Arial"/>
          <w:sz w:val="24"/>
          <w:szCs w:val="24"/>
        </w:rPr>
        <w:t xml:space="preserve">___________________, de ________ </w:t>
      </w:r>
      <w:proofErr w:type="spellStart"/>
      <w:r w:rsidRPr="00912820">
        <w:rPr>
          <w:rFonts w:ascii="Garamond" w:hAnsi="Garamond" w:cs="Arial"/>
          <w:sz w:val="24"/>
          <w:szCs w:val="24"/>
        </w:rPr>
        <w:t>de</w:t>
      </w:r>
      <w:proofErr w:type="spellEnd"/>
      <w:r w:rsidRPr="00912820">
        <w:rPr>
          <w:rFonts w:ascii="Garamond" w:hAnsi="Garamond" w:cs="Arial"/>
          <w:sz w:val="24"/>
          <w:szCs w:val="24"/>
        </w:rPr>
        <w:t xml:space="preserve"> ______________ </w:t>
      </w:r>
      <w:proofErr w:type="spellStart"/>
      <w:r w:rsidRPr="00912820">
        <w:rPr>
          <w:rFonts w:ascii="Garamond" w:hAnsi="Garamond" w:cs="Arial"/>
          <w:sz w:val="24"/>
          <w:szCs w:val="24"/>
        </w:rPr>
        <w:t>de</w:t>
      </w:r>
      <w:proofErr w:type="spellEnd"/>
      <w:r w:rsidRPr="00912820">
        <w:rPr>
          <w:rFonts w:ascii="Garamond" w:hAnsi="Garamond" w:cs="Arial"/>
          <w:sz w:val="24"/>
          <w:szCs w:val="24"/>
        </w:rPr>
        <w:t xml:space="preserve"> ________.</w:t>
      </w:r>
    </w:p>
    <w:p w14:paraId="7004ED3F" w14:textId="77777777" w:rsidR="00EB2396" w:rsidRPr="00912820" w:rsidRDefault="00EB2396" w:rsidP="00EB2396">
      <w:pPr>
        <w:spacing w:line="360" w:lineRule="auto"/>
        <w:jc w:val="center"/>
        <w:rPr>
          <w:rFonts w:ascii="Garamond" w:hAnsi="Garamond" w:cs="Arial"/>
          <w:sz w:val="24"/>
          <w:szCs w:val="24"/>
        </w:rPr>
      </w:pPr>
      <w:r w:rsidRPr="00912820">
        <w:rPr>
          <w:rFonts w:ascii="Garamond" w:hAnsi="Garamond" w:cs="Arial"/>
          <w:sz w:val="24"/>
          <w:szCs w:val="24"/>
        </w:rPr>
        <w:t>(NOME E ASSINATURA DO REPRESENTANTE DA PROPONENTE)</w:t>
      </w:r>
    </w:p>
    <w:p w14:paraId="080E8DC4" w14:textId="77777777" w:rsidR="00EB2396" w:rsidRPr="00912820" w:rsidRDefault="00EB2396" w:rsidP="00EB2396">
      <w:pPr>
        <w:rPr>
          <w:rFonts w:ascii="Garamond" w:hAnsi="Garamond" w:cs="Arial"/>
          <w:sz w:val="24"/>
          <w:szCs w:val="24"/>
        </w:rPr>
      </w:pPr>
      <w:r w:rsidRPr="00912820">
        <w:rPr>
          <w:rFonts w:ascii="Garamond" w:hAnsi="Garamond" w:cs="Arial"/>
          <w:sz w:val="24"/>
          <w:szCs w:val="24"/>
        </w:rPr>
        <w:br w:type="page"/>
      </w:r>
    </w:p>
    <w:p w14:paraId="7AD53892" w14:textId="0DE200E2" w:rsidR="00EB2396" w:rsidRPr="00912820" w:rsidRDefault="00EB2396" w:rsidP="00EB2396">
      <w:pPr>
        <w:spacing w:line="360" w:lineRule="auto"/>
        <w:jc w:val="center"/>
        <w:rPr>
          <w:rFonts w:ascii="Garamond" w:hAnsi="Garamond" w:cs="Arial"/>
          <w:sz w:val="24"/>
          <w:szCs w:val="24"/>
        </w:rPr>
      </w:pPr>
      <w:r w:rsidRPr="00912820">
        <w:rPr>
          <w:rFonts w:ascii="Garamond" w:hAnsi="Garamond" w:cs="Arial"/>
          <w:b/>
          <w:bCs/>
          <w:sz w:val="24"/>
          <w:szCs w:val="24"/>
        </w:rPr>
        <w:lastRenderedPageBreak/>
        <w:t xml:space="preserve">PROCESSO ADMINISTRATIVO N.º </w:t>
      </w:r>
      <w:r w:rsidR="005F6F52">
        <w:rPr>
          <w:rFonts w:ascii="Garamond" w:hAnsi="Garamond" w:cs="Arial"/>
          <w:b/>
          <w:bCs/>
          <w:sz w:val="24"/>
          <w:szCs w:val="24"/>
        </w:rPr>
        <w:t>026/2026</w:t>
      </w:r>
    </w:p>
    <w:p w14:paraId="60E83FFC" w14:textId="0C18C4DB" w:rsidR="00EB2396" w:rsidRPr="00912820" w:rsidRDefault="00EB2396" w:rsidP="00EB2396">
      <w:pPr>
        <w:spacing w:line="360" w:lineRule="auto"/>
        <w:jc w:val="center"/>
        <w:rPr>
          <w:rFonts w:ascii="Garamond" w:hAnsi="Garamond" w:cs="Arial"/>
          <w:sz w:val="24"/>
          <w:szCs w:val="24"/>
        </w:rPr>
      </w:pPr>
      <w:r w:rsidRPr="00912820">
        <w:rPr>
          <w:rFonts w:ascii="Garamond" w:hAnsi="Garamond" w:cs="Arial"/>
          <w:b/>
          <w:bCs/>
          <w:sz w:val="24"/>
          <w:szCs w:val="24"/>
        </w:rPr>
        <w:t xml:space="preserve">PREGÃO ELETRÔNICO Nº </w:t>
      </w:r>
      <w:r w:rsidR="005F6F52">
        <w:rPr>
          <w:rFonts w:ascii="Garamond" w:hAnsi="Garamond" w:cs="Arial"/>
          <w:b/>
          <w:bCs/>
          <w:sz w:val="24"/>
          <w:szCs w:val="24"/>
        </w:rPr>
        <w:t>002/2026</w:t>
      </w:r>
    </w:p>
    <w:p w14:paraId="48EB85A1" w14:textId="77777777" w:rsidR="00EB2396" w:rsidRPr="00912820" w:rsidRDefault="00EB2396" w:rsidP="00EB2396">
      <w:pPr>
        <w:spacing w:line="360" w:lineRule="auto"/>
        <w:jc w:val="center"/>
        <w:rPr>
          <w:rFonts w:ascii="Garamond" w:hAnsi="Garamond" w:cs="Arial"/>
          <w:sz w:val="24"/>
          <w:szCs w:val="24"/>
        </w:rPr>
      </w:pPr>
      <w:bookmarkStart w:id="1" w:name="_Hlk158886234"/>
      <w:r w:rsidRPr="00912820">
        <w:rPr>
          <w:rFonts w:ascii="Garamond" w:hAnsi="Garamond" w:cs="Arial"/>
          <w:b/>
          <w:bCs/>
          <w:sz w:val="24"/>
          <w:szCs w:val="24"/>
        </w:rPr>
        <w:t xml:space="preserve">ANEXO IV - Modelo de Declaração </w:t>
      </w:r>
      <w:r w:rsidRPr="00912820">
        <w:rPr>
          <w:rFonts w:ascii="Garamond" w:hAnsi="Garamond" w:cs="Arial"/>
          <w:sz w:val="24"/>
          <w:szCs w:val="24"/>
        </w:rPr>
        <w:t>art. 4º, § 2º da Lei nº 14.133/2021</w:t>
      </w:r>
    </w:p>
    <w:bookmarkEnd w:id="1"/>
    <w:p w14:paraId="0E725E96" w14:textId="77777777" w:rsidR="00EB2396" w:rsidRPr="00912820" w:rsidRDefault="00EB2396" w:rsidP="00EB2396">
      <w:pPr>
        <w:spacing w:line="360" w:lineRule="auto"/>
        <w:jc w:val="both"/>
        <w:rPr>
          <w:rFonts w:ascii="Garamond" w:hAnsi="Garamond" w:cs="Arial"/>
          <w:sz w:val="24"/>
          <w:szCs w:val="24"/>
        </w:rPr>
      </w:pPr>
      <w:r w:rsidRPr="00912820">
        <w:rPr>
          <w:rFonts w:ascii="Garamond" w:hAnsi="Garamond" w:cs="Arial"/>
          <w:sz w:val="24"/>
          <w:szCs w:val="24"/>
        </w:rPr>
        <w:t xml:space="preserve">____________________________________________________, inscrita no CNPJ sob o nº ____________________, sediada na ____________________________________, declara, sob as penas da Lei, que, nos termos do art. 4º, § 2º da Lei nº 14.133/2021, que para obter os benefícios dos </w:t>
      </w:r>
      <w:proofErr w:type="spellStart"/>
      <w:r w:rsidRPr="00912820">
        <w:rPr>
          <w:rFonts w:ascii="Garamond" w:hAnsi="Garamond" w:cs="Arial"/>
          <w:sz w:val="24"/>
          <w:szCs w:val="24"/>
        </w:rPr>
        <w:t>arts</w:t>
      </w:r>
      <w:proofErr w:type="spellEnd"/>
      <w:r w:rsidRPr="00912820">
        <w:rPr>
          <w:rFonts w:ascii="Garamond" w:hAnsi="Garamond" w:cs="Arial"/>
          <w:sz w:val="24"/>
          <w:szCs w:val="24"/>
        </w:rPr>
        <w:t xml:space="preserve">. 42 a 49 da Lei Complementar nº 123/2006, o licitante no ano-calendário de realização da licitação não celebrou contratos com a Administração Pública cujos valores somados extrapolem a receita bruta máxima admitida para fins de enquadramento como empresa de pequeno porte, ou seja, que ainda não celebrou contratos com a Administração Pública cujos valores somados extrapolem 4,8 milhões/ano (Lei Complementar nº 123/2006, art. 3º, II), sendo que nas contratações com prazo de vigência superior a 1 (um) ano, será considerado o valor anual do contrato, conforme dispõe o art. 4º, § 3º da Lei nº 14.133/2021. Por ser expressão da verdade, assumo inteira responsabilidade por esta declaração, sob pena do art. 299 do Código Penal. </w:t>
      </w:r>
    </w:p>
    <w:p w14:paraId="54A365F3" w14:textId="77777777" w:rsidR="00EB2396" w:rsidRPr="00912820" w:rsidRDefault="00EB2396" w:rsidP="00EB2396">
      <w:pPr>
        <w:spacing w:line="360" w:lineRule="auto"/>
        <w:jc w:val="center"/>
        <w:rPr>
          <w:rFonts w:ascii="Garamond" w:hAnsi="Garamond" w:cs="Arial"/>
          <w:sz w:val="24"/>
          <w:szCs w:val="24"/>
        </w:rPr>
      </w:pPr>
      <w:r w:rsidRPr="00912820">
        <w:rPr>
          <w:rFonts w:ascii="Garamond" w:hAnsi="Garamond" w:cs="Arial"/>
          <w:sz w:val="24"/>
          <w:szCs w:val="24"/>
        </w:rPr>
        <w:t xml:space="preserve">______________________, de ________ </w:t>
      </w:r>
      <w:proofErr w:type="spellStart"/>
      <w:r w:rsidRPr="00912820">
        <w:rPr>
          <w:rFonts w:ascii="Garamond" w:hAnsi="Garamond" w:cs="Arial"/>
          <w:sz w:val="24"/>
          <w:szCs w:val="24"/>
        </w:rPr>
        <w:t>de</w:t>
      </w:r>
      <w:proofErr w:type="spellEnd"/>
      <w:r w:rsidRPr="00912820">
        <w:rPr>
          <w:rFonts w:ascii="Garamond" w:hAnsi="Garamond" w:cs="Arial"/>
          <w:sz w:val="24"/>
          <w:szCs w:val="24"/>
        </w:rPr>
        <w:t xml:space="preserve"> ______________ </w:t>
      </w:r>
      <w:proofErr w:type="spellStart"/>
      <w:r w:rsidRPr="00912820">
        <w:rPr>
          <w:rFonts w:ascii="Garamond" w:hAnsi="Garamond" w:cs="Arial"/>
          <w:sz w:val="24"/>
          <w:szCs w:val="24"/>
        </w:rPr>
        <w:t>de</w:t>
      </w:r>
      <w:proofErr w:type="spellEnd"/>
      <w:r w:rsidRPr="00912820">
        <w:rPr>
          <w:rFonts w:ascii="Garamond" w:hAnsi="Garamond" w:cs="Arial"/>
          <w:sz w:val="24"/>
          <w:szCs w:val="24"/>
        </w:rPr>
        <w:t xml:space="preserve"> ________.</w:t>
      </w:r>
    </w:p>
    <w:p w14:paraId="1B8B03BB" w14:textId="77777777" w:rsidR="00EB2396" w:rsidRPr="00912820" w:rsidRDefault="00EB2396" w:rsidP="00EB2396">
      <w:pPr>
        <w:spacing w:line="360" w:lineRule="auto"/>
        <w:jc w:val="center"/>
        <w:rPr>
          <w:rFonts w:ascii="Garamond" w:hAnsi="Garamond" w:cs="Arial"/>
          <w:sz w:val="24"/>
          <w:szCs w:val="24"/>
        </w:rPr>
      </w:pPr>
      <w:r w:rsidRPr="00912820">
        <w:rPr>
          <w:rFonts w:ascii="Garamond" w:hAnsi="Garamond" w:cs="Arial"/>
          <w:sz w:val="24"/>
          <w:szCs w:val="24"/>
        </w:rPr>
        <w:t>(NOME E ASSINATURA DO RESPONSÁVEL LEGAL DA PROPONENTE)</w:t>
      </w:r>
    </w:p>
    <w:p w14:paraId="623E8CB9" w14:textId="7986A5AE" w:rsidR="00EB2396" w:rsidRPr="00912820" w:rsidRDefault="00EB2396" w:rsidP="0066412A">
      <w:pPr>
        <w:rPr>
          <w:rFonts w:ascii="Garamond" w:hAnsi="Garamond" w:cs="Arial"/>
          <w:sz w:val="24"/>
          <w:szCs w:val="24"/>
        </w:rPr>
      </w:pPr>
      <w:r w:rsidRPr="00912820">
        <w:rPr>
          <w:rFonts w:ascii="Garamond" w:hAnsi="Garamond" w:cs="Arial"/>
          <w:sz w:val="24"/>
          <w:szCs w:val="24"/>
        </w:rPr>
        <w:br w:type="page"/>
      </w:r>
    </w:p>
    <w:p w14:paraId="14A98B26" w14:textId="27CBAC7F" w:rsidR="00EB2396" w:rsidRPr="00912820" w:rsidRDefault="00EB2396" w:rsidP="00EB2396">
      <w:pPr>
        <w:pStyle w:val="PargrafodaLista"/>
        <w:spacing w:line="360" w:lineRule="auto"/>
        <w:ind w:left="405"/>
        <w:jc w:val="center"/>
        <w:rPr>
          <w:rFonts w:ascii="Garamond" w:hAnsi="Garamond" w:cs="Arial"/>
          <w:sz w:val="24"/>
          <w:szCs w:val="24"/>
        </w:rPr>
      </w:pPr>
      <w:r w:rsidRPr="00912820">
        <w:rPr>
          <w:rFonts w:ascii="Garamond" w:hAnsi="Garamond" w:cs="Arial"/>
          <w:b/>
          <w:bCs/>
          <w:sz w:val="24"/>
          <w:szCs w:val="24"/>
        </w:rPr>
        <w:lastRenderedPageBreak/>
        <w:t xml:space="preserve">PROCESSO ADMINISTRATIVO N.º </w:t>
      </w:r>
      <w:r w:rsidR="005F6F52">
        <w:rPr>
          <w:rFonts w:ascii="Garamond" w:hAnsi="Garamond" w:cs="Arial"/>
          <w:b/>
          <w:bCs/>
          <w:sz w:val="24"/>
          <w:szCs w:val="24"/>
        </w:rPr>
        <w:t>026/2026</w:t>
      </w:r>
    </w:p>
    <w:p w14:paraId="474BE089" w14:textId="40C05CD6" w:rsidR="00EB2396" w:rsidRPr="00912820" w:rsidRDefault="00EB2396" w:rsidP="00EB2396">
      <w:pPr>
        <w:pStyle w:val="PargrafodaLista"/>
        <w:spacing w:line="360" w:lineRule="auto"/>
        <w:ind w:left="405"/>
        <w:jc w:val="center"/>
        <w:rPr>
          <w:rFonts w:ascii="Garamond" w:hAnsi="Garamond" w:cs="Arial"/>
          <w:sz w:val="24"/>
          <w:szCs w:val="24"/>
        </w:rPr>
      </w:pPr>
      <w:r w:rsidRPr="00912820">
        <w:rPr>
          <w:rFonts w:ascii="Garamond" w:hAnsi="Garamond" w:cs="Arial"/>
          <w:b/>
          <w:bCs/>
          <w:sz w:val="24"/>
          <w:szCs w:val="24"/>
        </w:rPr>
        <w:t xml:space="preserve">PREGÃO ELETRÔNICO Nº </w:t>
      </w:r>
      <w:r w:rsidR="005F6F52">
        <w:rPr>
          <w:rFonts w:ascii="Garamond" w:hAnsi="Garamond" w:cs="Arial"/>
          <w:b/>
          <w:bCs/>
          <w:sz w:val="24"/>
          <w:szCs w:val="24"/>
        </w:rPr>
        <w:t>002/2026</w:t>
      </w:r>
    </w:p>
    <w:p w14:paraId="44F1B64B" w14:textId="066442CC" w:rsidR="00EB2396" w:rsidRPr="00912820" w:rsidRDefault="00EB2396" w:rsidP="00EB2396">
      <w:pPr>
        <w:pStyle w:val="PargrafodaLista"/>
        <w:spacing w:line="360" w:lineRule="auto"/>
        <w:ind w:left="405"/>
        <w:jc w:val="center"/>
        <w:rPr>
          <w:rFonts w:ascii="Garamond" w:hAnsi="Garamond" w:cs="Arial"/>
          <w:b/>
          <w:bCs/>
          <w:sz w:val="24"/>
          <w:szCs w:val="24"/>
        </w:rPr>
      </w:pPr>
      <w:r w:rsidRPr="00912820">
        <w:rPr>
          <w:rFonts w:ascii="Garamond" w:hAnsi="Garamond" w:cs="Arial"/>
          <w:b/>
          <w:bCs/>
          <w:sz w:val="24"/>
          <w:szCs w:val="24"/>
        </w:rPr>
        <w:t>ANEXO V - Minuta de Ata de Registro de Preços</w:t>
      </w:r>
    </w:p>
    <w:p w14:paraId="07EB42E0" w14:textId="77777777" w:rsidR="00EB2396" w:rsidRPr="00912820" w:rsidRDefault="00EB2396" w:rsidP="00EB2396">
      <w:pPr>
        <w:pStyle w:val="PargrafodaLista"/>
        <w:spacing w:line="360" w:lineRule="auto"/>
        <w:ind w:left="405"/>
        <w:jc w:val="center"/>
        <w:rPr>
          <w:rFonts w:ascii="Garamond" w:hAnsi="Garamond" w:cs="Arial"/>
          <w:sz w:val="24"/>
          <w:szCs w:val="24"/>
        </w:rPr>
      </w:pPr>
    </w:p>
    <w:p w14:paraId="677146DE" w14:textId="39EA7BF8" w:rsidR="00EB2396" w:rsidRPr="00912820" w:rsidRDefault="00EB2396" w:rsidP="00EB2396">
      <w:pPr>
        <w:pStyle w:val="PargrafodaLista"/>
        <w:spacing w:line="360" w:lineRule="auto"/>
        <w:ind w:left="405"/>
        <w:jc w:val="center"/>
        <w:rPr>
          <w:rFonts w:ascii="Garamond" w:hAnsi="Garamond" w:cs="Arial"/>
          <w:b/>
          <w:bCs/>
          <w:sz w:val="24"/>
          <w:szCs w:val="24"/>
        </w:rPr>
      </w:pPr>
      <w:r w:rsidRPr="00912820">
        <w:rPr>
          <w:rFonts w:ascii="Garamond" w:hAnsi="Garamond" w:cs="Arial"/>
          <w:b/>
          <w:bCs/>
          <w:sz w:val="24"/>
          <w:szCs w:val="24"/>
        </w:rPr>
        <w:t xml:space="preserve">ATA DE REGISTRO DE PREÇOS Nº </w:t>
      </w:r>
      <w:proofErr w:type="spellStart"/>
      <w:r w:rsidRPr="00912820">
        <w:rPr>
          <w:rFonts w:ascii="Garamond" w:hAnsi="Garamond" w:cs="Arial"/>
          <w:b/>
          <w:bCs/>
          <w:sz w:val="24"/>
          <w:szCs w:val="24"/>
        </w:rPr>
        <w:t>xxx</w:t>
      </w:r>
      <w:proofErr w:type="spellEnd"/>
      <w:r w:rsidRPr="00912820">
        <w:rPr>
          <w:rFonts w:ascii="Garamond" w:hAnsi="Garamond" w:cs="Arial"/>
          <w:b/>
          <w:bCs/>
          <w:sz w:val="24"/>
          <w:szCs w:val="24"/>
        </w:rPr>
        <w:t>/202</w:t>
      </w:r>
      <w:r w:rsidR="005606A4">
        <w:rPr>
          <w:rFonts w:ascii="Garamond" w:hAnsi="Garamond" w:cs="Arial"/>
          <w:b/>
          <w:bCs/>
          <w:sz w:val="24"/>
          <w:szCs w:val="24"/>
        </w:rPr>
        <w:t>6</w:t>
      </w:r>
    </w:p>
    <w:p w14:paraId="7FB89507" w14:textId="77777777" w:rsidR="00EB2396" w:rsidRPr="00912820" w:rsidRDefault="00EB2396" w:rsidP="00EB2396">
      <w:pPr>
        <w:pStyle w:val="PargrafodaLista"/>
        <w:spacing w:line="360" w:lineRule="auto"/>
        <w:ind w:left="405"/>
        <w:jc w:val="center"/>
        <w:rPr>
          <w:rFonts w:ascii="Garamond" w:hAnsi="Garamond" w:cs="Arial"/>
          <w:sz w:val="24"/>
          <w:szCs w:val="24"/>
        </w:rPr>
      </w:pPr>
    </w:p>
    <w:p w14:paraId="3B114B8E" w14:textId="77777777" w:rsidR="00EB2396" w:rsidRPr="00912820" w:rsidRDefault="00EB2396" w:rsidP="00EB2396">
      <w:pPr>
        <w:pStyle w:val="PargrafodaLista"/>
        <w:spacing w:line="360" w:lineRule="auto"/>
        <w:ind w:left="405"/>
        <w:jc w:val="center"/>
        <w:rPr>
          <w:rFonts w:ascii="Garamond" w:hAnsi="Garamond" w:cs="Arial"/>
          <w:sz w:val="24"/>
          <w:szCs w:val="24"/>
        </w:rPr>
      </w:pPr>
    </w:p>
    <w:p w14:paraId="218C5929" w14:textId="26A665A5"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O</w:t>
      </w:r>
      <w:r w:rsidRPr="00912820">
        <w:rPr>
          <w:rFonts w:ascii="Garamond" w:hAnsi="Garamond" w:cs="Arial"/>
          <w:b/>
          <w:sz w:val="24"/>
          <w:szCs w:val="24"/>
        </w:rPr>
        <w:t xml:space="preserve"> CONSÓRCIO INTERMUNICIPAL DE SAÚDE DA REGIÃO DE CATANDUVA – SP</w:t>
      </w:r>
      <w:r w:rsidRPr="00912820">
        <w:rPr>
          <w:rFonts w:ascii="Garamond" w:hAnsi="Garamond" w:cs="Arial"/>
          <w:sz w:val="24"/>
          <w:szCs w:val="24"/>
        </w:rPr>
        <w:t xml:space="preserve">, com sede administrativa na Rua Maranhão, 1426, Centro, em Catanduva – SP, inscrito no CNPJ sob n° 25.103.884/0001-30, , neste ato representada pelo seu presidente, Sr. _______, portador do RG n° ____ e inscrito no CPF sob n°________, e a empresa (nome da pessoa jurídica com qualificação completa), neste ato representada por (qualificação completa incluindo dados bancários), considerando o julgamento da licitação na modalidade de pregão, na forma eletrônica, para REGISTRO DE PREÇOS nº </w:t>
      </w:r>
      <w:r w:rsidR="005F6F52">
        <w:rPr>
          <w:rFonts w:ascii="Garamond" w:hAnsi="Garamond" w:cs="Arial"/>
          <w:sz w:val="24"/>
          <w:szCs w:val="24"/>
        </w:rPr>
        <w:t>002/2026</w:t>
      </w:r>
      <w:r w:rsidRPr="00912820">
        <w:rPr>
          <w:rFonts w:ascii="Garamond" w:hAnsi="Garamond" w:cs="Arial"/>
          <w:sz w:val="24"/>
          <w:szCs w:val="24"/>
        </w:rPr>
        <w:t xml:space="preserve">, </w:t>
      </w:r>
      <w:r w:rsidRPr="008C7E39">
        <w:rPr>
          <w:rFonts w:ascii="Garamond" w:hAnsi="Garamond" w:cs="Arial"/>
          <w:sz w:val="24"/>
          <w:szCs w:val="24"/>
        </w:rPr>
        <w:t xml:space="preserve">PROCESSO ADMINISTRATIVO N.º </w:t>
      </w:r>
      <w:r w:rsidR="005F6F52">
        <w:rPr>
          <w:rFonts w:ascii="Garamond" w:hAnsi="Garamond" w:cs="Arial"/>
          <w:sz w:val="24"/>
          <w:szCs w:val="24"/>
        </w:rPr>
        <w:t>026/2026</w:t>
      </w:r>
      <w:r w:rsidRPr="00912820">
        <w:rPr>
          <w:rFonts w:ascii="Garamond" w:hAnsi="Garamond" w:cs="Arial"/>
          <w:sz w:val="24"/>
          <w:szCs w:val="24"/>
        </w:rPr>
        <w:t xml:space="preserve">, RESOLVE registrar os preços da empresa indicada e qualificada nesta ATA, de acordo com a classificação por ela alcançada e na quantidade cotada, atendendo as condições previstas no Edital de licitação, sujeitando-se as partes às normas constantes na Lei nº 14.133/2021,  aplicando, no que couber, subsidiariamente o Decreto Federal nº 11.462/2023, e em conformidade com as disposições a seguir: </w:t>
      </w:r>
    </w:p>
    <w:p w14:paraId="204533D1" w14:textId="77777777" w:rsidR="00EB2396" w:rsidRPr="00912820" w:rsidRDefault="00EB2396" w:rsidP="00EB2396">
      <w:pPr>
        <w:pStyle w:val="PargrafodaLista"/>
        <w:spacing w:line="360" w:lineRule="auto"/>
        <w:ind w:left="405"/>
        <w:jc w:val="both"/>
        <w:rPr>
          <w:rFonts w:ascii="Garamond" w:hAnsi="Garamond" w:cs="Arial"/>
          <w:sz w:val="24"/>
          <w:szCs w:val="24"/>
        </w:rPr>
      </w:pPr>
    </w:p>
    <w:p w14:paraId="19E19C10"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b/>
          <w:bCs/>
          <w:sz w:val="24"/>
          <w:szCs w:val="24"/>
        </w:rPr>
        <w:t xml:space="preserve">1. DO OBJETO </w:t>
      </w:r>
    </w:p>
    <w:p w14:paraId="7F2CE20F" w14:textId="7BCF5830"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 A presente Ata tem por objeto o </w:t>
      </w:r>
      <w:r w:rsidR="00ED397B">
        <w:rPr>
          <w:rFonts w:ascii="Garamond" w:hAnsi="Garamond" w:cs="Arial"/>
          <w:b/>
          <w:bCs/>
          <w:sz w:val="24"/>
          <w:szCs w:val="24"/>
        </w:rPr>
        <w:t>REGISTRO DE PREÇOS PARA AQUISIÇÃO FUTURA E PARCELADA DE MATERIAIS DE EXPEDIENTE PARA ATENDER AS NECESSIDADES DO CONSIRC</w:t>
      </w:r>
      <w:r w:rsidRPr="00912820">
        <w:rPr>
          <w:rFonts w:ascii="Garamond" w:hAnsi="Garamond" w:cs="Arial"/>
          <w:sz w:val="24"/>
          <w:szCs w:val="24"/>
        </w:rPr>
        <w:t xml:space="preserve">, conforme condições, quantidades e exigências estabelecidas no Termo de Referência, Anexo I do edital da licitação indicada no preâmbulo, que é parte integrante desta Ata, assim como as propostas cujos preços tenham sido registrados, independentemente de transcrição. </w:t>
      </w:r>
    </w:p>
    <w:p w14:paraId="77E947E4" w14:textId="77777777" w:rsidR="00EB2396" w:rsidRPr="00912820" w:rsidRDefault="00EB2396" w:rsidP="00EB2396">
      <w:pPr>
        <w:pStyle w:val="PargrafodaLista"/>
        <w:spacing w:line="360" w:lineRule="auto"/>
        <w:ind w:left="405"/>
        <w:jc w:val="both"/>
        <w:rPr>
          <w:rFonts w:ascii="Garamond" w:hAnsi="Garamond" w:cs="Arial"/>
          <w:b/>
          <w:bCs/>
          <w:sz w:val="24"/>
          <w:szCs w:val="24"/>
        </w:rPr>
      </w:pPr>
    </w:p>
    <w:p w14:paraId="4B77EC24"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b/>
          <w:bCs/>
          <w:sz w:val="24"/>
          <w:szCs w:val="24"/>
        </w:rPr>
        <w:t xml:space="preserve">2. DOS PREÇOS, ESPECIFICAÇÕES E QUANTITATIVOS </w:t>
      </w:r>
    </w:p>
    <w:p w14:paraId="52AAF3B9"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2.1 O preço registrado, as especificações do objeto, as quantidades de cada item, fornecedor(es) e as demais condições ofertadas na(s) proposta(s) são as que seguem: </w:t>
      </w:r>
    </w:p>
    <w:p w14:paraId="0354E776"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b/>
          <w:bCs/>
          <w:sz w:val="24"/>
          <w:szCs w:val="24"/>
        </w:rPr>
        <w:t>Anexar a planilha constante no termo de referência com os valores atualizados conforme o último lance registrado/homologado.</w:t>
      </w:r>
    </w:p>
    <w:p w14:paraId="6B4058E1" w14:textId="77777777" w:rsidR="00EB2396" w:rsidRPr="00912820" w:rsidRDefault="00EB2396" w:rsidP="00EB2396">
      <w:pPr>
        <w:pStyle w:val="PargrafodaLista"/>
        <w:spacing w:line="360" w:lineRule="auto"/>
        <w:ind w:left="405"/>
        <w:jc w:val="both"/>
        <w:rPr>
          <w:rFonts w:ascii="Garamond" w:hAnsi="Garamond" w:cs="Arial"/>
          <w:sz w:val="24"/>
          <w:szCs w:val="24"/>
        </w:rPr>
      </w:pPr>
    </w:p>
    <w:p w14:paraId="1E9EA6BB"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2.2 A listagem do cadastro de reserva referente ao presente registro de preços consta como anexo a esta Ata. </w:t>
      </w:r>
    </w:p>
    <w:p w14:paraId="476F0935" w14:textId="77777777" w:rsidR="00EB2396" w:rsidRPr="00912820" w:rsidRDefault="00EB2396" w:rsidP="00EB2396">
      <w:pPr>
        <w:pStyle w:val="PargrafodaLista"/>
        <w:spacing w:line="360" w:lineRule="auto"/>
        <w:ind w:left="405"/>
        <w:jc w:val="both"/>
        <w:rPr>
          <w:rFonts w:ascii="Garamond" w:hAnsi="Garamond" w:cs="Arial"/>
          <w:b/>
          <w:bCs/>
          <w:sz w:val="24"/>
          <w:szCs w:val="24"/>
        </w:rPr>
      </w:pPr>
    </w:p>
    <w:p w14:paraId="09C115B7"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b/>
          <w:bCs/>
          <w:sz w:val="24"/>
          <w:szCs w:val="24"/>
        </w:rPr>
        <w:t xml:space="preserve">3. ÓRGÃO GERENCIADOR E PARTICIPANTE </w:t>
      </w:r>
    </w:p>
    <w:p w14:paraId="4F6AD0B1"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3.1 O órgão gerenciador será o CONSIRC</w:t>
      </w:r>
      <w:r w:rsidRPr="00912820">
        <w:rPr>
          <w:rFonts w:ascii="Garamond" w:hAnsi="Garamond" w:cs="Arial"/>
          <w:b/>
          <w:bCs/>
          <w:sz w:val="24"/>
          <w:szCs w:val="24"/>
        </w:rPr>
        <w:t xml:space="preserve">. </w:t>
      </w:r>
    </w:p>
    <w:p w14:paraId="4FD4ED84"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3.2 Além do gerenciador, não há órgãos e entidades públicas participantes do registro de preços. </w:t>
      </w:r>
    </w:p>
    <w:p w14:paraId="36A8CB47" w14:textId="77777777" w:rsidR="00EB2396" w:rsidRPr="00912820" w:rsidRDefault="00EB2396" w:rsidP="00EB2396">
      <w:pPr>
        <w:pStyle w:val="PargrafodaLista"/>
        <w:spacing w:line="360" w:lineRule="auto"/>
        <w:ind w:left="405"/>
        <w:jc w:val="both"/>
        <w:rPr>
          <w:rFonts w:ascii="Garamond" w:hAnsi="Garamond" w:cs="Arial"/>
          <w:sz w:val="24"/>
          <w:szCs w:val="24"/>
        </w:rPr>
      </w:pPr>
    </w:p>
    <w:p w14:paraId="048B32F8"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b/>
          <w:bCs/>
          <w:sz w:val="24"/>
          <w:szCs w:val="24"/>
        </w:rPr>
        <w:t xml:space="preserve">4. DA ADESÃO À ATA DE REGISTRO DE PREÇOS </w:t>
      </w:r>
    </w:p>
    <w:p w14:paraId="6B2F1534" w14:textId="4576B3BE"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4.1. Durante a vigência da ata, </w:t>
      </w:r>
      <w:r w:rsidR="00554228" w:rsidRPr="00912820">
        <w:rPr>
          <w:rFonts w:ascii="Garamond" w:hAnsi="Garamond" w:cs="Arial"/>
          <w:sz w:val="24"/>
          <w:szCs w:val="24"/>
        </w:rPr>
        <w:t>os municípios</w:t>
      </w:r>
      <w:r w:rsidRPr="00912820">
        <w:rPr>
          <w:rFonts w:ascii="Garamond" w:hAnsi="Garamond" w:cs="Arial"/>
          <w:sz w:val="24"/>
          <w:szCs w:val="24"/>
        </w:rPr>
        <w:t xml:space="preserve"> consorciados que não participaram do procedimento, poderão aderir à ata de registro de preços na condição de não participantes, observados os requisitos determinados no §2º do art. 86 da Lei 14.133/2021. </w:t>
      </w:r>
    </w:p>
    <w:p w14:paraId="084D662D"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4.2. A autorização do órgão gerenciador apenas será realizada após a aceitação da adesão pelo fornecedor. </w:t>
      </w:r>
    </w:p>
    <w:p w14:paraId="1C55909C"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4.2.1. O órgão gerenciador poderá rejeitar adesões caso elas possam acarretar prejuízo à execução de seus próprios contratos ou à sua capacidade de gerenciamento. </w:t>
      </w:r>
    </w:p>
    <w:p w14:paraId="1999765C"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4.3. Após a autorização do órgão gerenciador, o órgão ou entidade não participante deverá efetivar a aquisição ou a contratação solicitada em até noventa dias, observado o prazo de vigência da ata. </w:t>
      </w:r>
    </w:p>
    <w:p w14:paraId="2F5E580D"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4.4. As aquisições ou contratações adicionais deverão observar os limites estabelecidos na Lei nº 14.133/2021, especificamente estabelecidos nos §3º e §4º do art. 86. </w:t>
      </w:r>
    </w:p>
    <w:p w14:paraId="5164C024"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4.5. É vedado efetuar acréscimos nos quantitativos fixados na ata de registro de preços. </w:t>
      </w:r>
    </w:p>
    <w:p w14:paraId="212C019E"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b/>
          <w:bCs/>
          <w:sz w:val="24"/>
          <w:szCs w:val="24"/>
        </w:rPr>
        <w:t xml:space="preserve">5. VALIDADE, FORMALIZAÇÃO DA ATA DE REGISTRO DE PREÇOS E CADASTRO RESERVA </w:t>
      </w:r>
    </w:p>
    <w:p w14:paraId="3046CA63"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5.1. A validade da Ata de Registro de Preços será de 1 (um) ano, contado a partir da data de assinatura, podendo ser prorrogada por igual período, mediante a anuência do fornecedor, desde que comprovado o preço vantajoso. </w:t>
      </w:r>
    </w:p>
    <w:p w14:paraId="26CF1674"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719D157D"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14.133/2021. </w:t>
      </w:r>
    </w:p>
    <w:p w14:paraId="324E42D7"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5.2.1. O instrumento contratual de que trata o item 5.2. deverá ser assinado no prazo de validade da ata de registro de preços. </w:t>
      </w:r>
    </w:p>
    <w:p w14:paraId="7F66F144"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5.3. Os contratos decorrentes do sistema de registro de preços poderão ser alterados, observado o art. 124 da Lei nº 14.133/2021. </w:t>
      </w:r>
    </w:p>
    <w:p w14:paraId="2B42C2A1"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lastRenderedPageBreak/>
        <w:t xml:space="preserve">5.4. Integram esta Ata, na forma de anexo, o registro dos licitantes que aceitaram cotar os serviços com preços iguais aos do adjudicatário, observada a classificação da licitação ou que mantiveram sua proposta original. </w:t>
      </w:r>
    </w:p>
    <w:p w14:paraId="3B3156F5"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5.4.1. Será respeitada, nas contratações, a ordem de classificação dos licitantes registrados na ata. </w:t>
      </w:r>
    </w:p>
    <w:p w14:paraId="6EE1BEE1"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5.5. O registro a que se refere o item 5.4 tem por objetivo a formação de cadastro de reserva para o caso de impossibilidade de atendimento pelo signatário da ata. </w:t>
      </w:r>
    </w:p>
    <w:p w14:paraId="6564C1AF"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5.6. A habilitação dos licitantes que comporão o cadastro de reserva a que se refere o item, somente será efetuada quando houver necessidade de contratação dos licitantes remanescentes, nas seguintes hipóteses: </w:t>
      </w:r>
    </w:p>
    <w:p w14:paraId="656751D4"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5.6.1. Quando o licitante vencedor não assinar a ata de registro de preços, no prazo e nas condições estabelecidos no edital; e </w:t>
      </w:r>
    </w:p>
    <w:p w14:paraId="47BB2A80"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5.6.2. Quando houver o cancelamento do registro do licitante ou do registro de preços nas hipóteses previstas no item 10. </w:t>
      </w:r>
    </w:p>
    <w:p w14:paraId="725A4D55"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5.7. Após a homologação da licitação, o licitante mais bem classificado, será convocado para assinar a ata de registro de preços, no prazo e nas condições estabelecidos no edital de licitação, sob pena de decair o direito, sem prejuízo das sanções previstas na Lei nº 14.133/2021. </w:t>
      </w:r>
    </w:p>
    <w:p w14:paraId="0D55B81C"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5.7.1. O prazo de convocação poderá ser prorrogado 1 (uma) vez, por igual período, mediante solicitação do licitante convocado, desde que apresentada dentro do prazo, devidamente justificada, e que a justificativa seja aceita pela Administração. </w:t>
      </w:r>
    </w:p>
    <w:p w14:paraId="2C84B1F6"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5.8.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79ABEF26" w14:textId="77777777" w:rsidR="00EB2396" w:rsidRPr="00912820" w:rsidRDefault="00EB2396" w:rsidP="00EB2396">
      <w:pPr>
        <w:pStyle w:val="PargrafodaLista"/>
        <w:spacing w:line="360" w:lineRule="auto"/>
        <w:ind w:left="405"/>
        <w:jc w:val="both"/>
        <w:rPr>
          <w:rFonts w:ascii="Garamond" w:hAnsi="Garamond" w:cs="Arial"/>
          <w:b/>
          <w:bCs/>
          <w:sz w:val="24"/>
          <w:szCs w:val="24"/>
        </w:rPr>
      </w:pPr>
    </w:p>
    <w:p w14:paraId="54027B44"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b/>
          <w:bCs/>
          <w:sz w:val="24"/>
          <w:szCs w:val="24"/>
        </w:rPr>
        <w:t xml:space="preserve">6. DA FORMA DE PAGAMENTO </w:t>
      </w:r>
    </w:p>
    <w:p w14:paraId="7E3FC048"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6.1. O pagamento será feito diretamente em conta bancária fornecida pela contratada, a saber </w:t>
      </w:r>
      <w:r w:rsidRPr="007340BD">
        <w:rPr>
          <w:rFonts w:ascii="Garamond" w:hAnsi="Garamond" w:cs="Arial"/>
          <w:b/>
          <w:bCs/>
          <w:sz w:val="24"/>
          <w:szCs w:val="24"/>
        </w:rPr>
        <w:t>Banco XX Agência XX, Conta XX</w:t>
      </w:r>
      <w:r w:rsidRPr="00912820">
        <w:rPr>
          <w:rFonts w:ascii="Garamond" w:hAnsi="Garamond" w:cs="Arial"/>
          <w:sz w:val="24"/>
          <w:szCs w:val="24"/>
        </w:rPr>
        <w:t xml:space="preserve">, através de transferência bancária, no prazo de 30 (trinta) dias consecutivos, após o recebimento da nota fiscal, devidamente </w:t>
      </w:r>
      <w:proofErr w:type="spellStart"/>
      <w:r w:rsidRPr="00912820">
        <w:rPr>
          <w:rFonts w:ascii="Garamond" w:hAnsi="Garamond" w:cs="Arial"/>
          <w:sz w:val="24"/>
          <w:szCs w:val="24"/>
        </w:rPr>
        <w:t>vistada</w:t>
      </w:r>
      <w:proofErr w:type="spellEnd"/>
      <w:r w:rsidRPr="00912820">
        <w:rPr>
          <w:rFonts w:ascii="Garamond" w:hAnsi="Garamond" w:cs="Arial"/>
          <w:sz w:val="24"/>
          <w:szCs w:val="24"/>
        </w:rPr>
        <w:t xml:space="preserve"> e atestada pelo Fiscal e Gestor do Contrato. </w:t>
      </w:r>
    </w:p>
    <w:p w14:paraId="6EC08F87"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b/>
          <w:bCs/>
          <w:sz w:val="24"/>
          <w:szCs w:val="24"/>
        </w:rPr>
        <w:t xml:space="preserve">6.1.1 </w:t>
      </w:r>
      <w:r w:rsidRPr="00912820">
        <w:rPr>
          <w:rFonts w:ascii="Garamond" w:hAnsi="Garamond" w:cs="Arial"/>
          <w:sz w:val="24"/>
          <w:szCs w:val="24"/>
        </w:rPr>
        <w:t xml:space="preserve">Para habilitar-se convenientemente a qualquer pagamento, a Contratada deverá apresentar o comprovante de pagamento de todas as suas obrigações tributárias e encargos trabalhistas e sociais. </w:t>
      </w:r>
    </w:p>
    <w:p w14:paraId="6C4F142B"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6.1.2 Se cabível, a Contratante reterá os valores correspondentes à quitação da Seguridade Social (I.N.S.S.), referente à execução do objeto do presente Contrato, de acordo com a legislação específica. </w:t>
      </w:r>
    </w:p>
    <w:p w14:paraId="30C5A5A4"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6.1.3 Se cabível, a Contratante reterá os valores correspondentes à tributos relacionados à execução do objeto. </w:t>
      </w:r>
    </w:p>
    <w:p w14:paraId="29704D56"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6.1.4 Será considerado atraso no pagamento, se decorridos 02 (dois) meses do prazo constante no item </w:t>
      </w:r>
      <w:r w:rsidRPr="00912820">
        <w:rPr>
          <w:rFonts w:ascii="Garamond" w:hAnsi="Garamond" w:cs="Arial"/>
          <w:b/>
          <w:bCs/>
          <w:sz w:val="24"/>
          <w:szCs w:val="24"/>
        </w:rPr>
        <w:t>6.1</w:t>
      </w:r>
      <w:r w:rsidRPr="00912820">
        <w:rPr>
          <w:rFonts w:ascii="Garamond" w:hAnsi="Garamond" w:cs="Arial"/>
          <w:sz w:val="24"/>
          <w:szCs w:val="24"/>
        </w:rPr>
        <w:t xml:space="preserve">, não houve adimplemento pela Administração, o que acarretará juros de 0,5% ao mês, multa de 10% sobre o valor da nota fiscal, bem como atualização monetária através do I.P.C.A. </w:t>
      </w:r>
    </w:p>
    <w:p w14:paraId="54539E07"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lastRenderedPageBreak/>
        <w:t xml:space="preserve">6.1.5 Não será aplicado o disposto no item </w:t>
      </w:r>
      <w:r w:rsidRPr="00912820">
        <w:rPr>
          <w:rFonts w:ascii="Garamond" w:hAnsi="Garamond" w:cs="Arial"/>
          <w:b/>
          <w:bCs/>
          <w:sz w:val="24"/>
          <w:szCs w:val="24"/>
        </w:rPr>
        <w:t xml:space="preserve">6.1.4 </w:t>
      </w:r>
      <w:r w:rsidRPr="00912820">
        <w:rPr>
          <w:rFonts w:ascii="Garamond" w:hAnsi="Garamond" w:cs="Arial"/>
          <w:sz w:val="24"/>
          <w:szCs w:val="24"/>
        </w:rPr>
        <w:t xml:space="preserve">em caso de calamidade pública, grave perturbação da ordem interna ou guerra, assegurado à contratada o direito de optar pela suspensão do cumprimento de suas obrigações até que seja normalizada a situação. </w:t>
      </w:r>
    </w:p>
    <w:p w14:paraId="26E25ED1" w14:textId="77777777" w:rsidR="00EB2396" w:rsidRPr="00912820" w:rsidRDefault="00EB2396" w:rsidP="00EB2396">
      <w:pPr>
        <w:pStyle w:val="PargrafodaLista"/>
        <w:spacing w:line="360" w:lineRule="auto"/>
        <w:ind w:left="405"/>
        <w:jc w:val="both"/>
        <w:rPr>
          <w:rFonts w:ascii="Garamond" w:hAnsi="Garamond" w:cs="Arial"/>
          <w:b/>
          <w:bCs/>
          <w:sz w:val="24"/>
          <w:szCs w:val="24"/>
        </w:rPr>
      </w:pPr>
    </w:p>
    <w:p w14:paraId="555C3D75"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b/>
          <w:bCs/>
          <w:sz w:val="24"/>
          <w:szCs w:val="24"/>
        </w:rPr>
        <w:t xml:space="preserve">7. ALTERAÇÃO OU ATUALIZAÇÃO DOS PREÇOS REGISTRADOS </w:t>
      </w:r>
    </w:p>
    <w:p w14:paraId="4EAEA0EC"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7.1 Os preços registrados poderão ser alterados ou atualizados em decorrência de eventual redução dos preços praticados no mercado ou de fato que eleve o custo dos bens, das obras ou dos serviços registrados, nas seguintes situações: </w:t>
      </w:r>
    </w:p>
    <w:p w14:paraId="1C605B66"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7.1.2.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 </w:t>
      </w:r>
    </w:p>
    <w:p w14:paraId="379F0D7B"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7.1.3. Em caso de criação, alteração ou extinção de quaisquer tributos ou encargos legais ou a superveniência de disposições legais, com comprovada repercussão sobre os preços registrados; </w:t>
      </w:r>
    </w:p>
    <w:p w14:paraId="6BD4EEB7"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7.1.4 O valor registrado poderá ser reajustado no caso de prorrogação da ata de registro respeitada a contagem da anualidade e a variação do IPCA/IBGE acumulado no período de 12 meses a contar da proposta. </w:t>
      </w:r>
    </w:p>
    <w:p w14:paraId="62D6C3CF" w14:textId="77777777" w:rsidR="00EB2396" w:rsidRPr="00912820" w:rsidRDefault="00EB2396" w:rsidP="00EB2396">
      <w:pPr>
        <w:pStyle w:val="PargrafodaLista"/>
        <w:spacing w:line="360" w:lineRule="auto"/>
        <w:ind w:left="405"/>
        <w:jc w:val="both"/>
        <w:rPr>
          <w:rFonts w:ascii="Garamond" w:hAnsi="Garamond" w:cs="Arial"/>
          <w:b/>
          <w:bCs/>
          <w:sz w:val="24"/>
          <w:szCs w:val="24"/>
        </w:rPr>
      </w:pPr>
    </w:p>
    <w:p w14:paraId="6422DA9A"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b/>
          <w:bCs/>
          <w:sz w:val="24"/>
          <w:szCs w:val="24"/>
        </w:rPr>
        <w:t xml:space="preserve">8. NEGOCIAÇÃO DE PREÇOS REGISTRADOS </w:t>
      </w:r>
    </w:p>
    <w:p w14:paraId="28293032"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8.1 Na hipótese de o preço registrado tornar-se superior ao preço praticado no mercado por motivo superveniente, o órgão gerenciador convocará o fornecedor para negociar a redução do preço registrado. </w:t>
      </w:r>
    </w:p>
    <w:p w14:paraId="4F2AB75E"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8.1.1 Caso não aceite reduzir seu preço aos valores praticados pelo mercado, o fornecedor será liberado do compromisso assumido quanto ao item registrado, sem aplicação de penalidades administrativas. </w:t>
      </w:r>
    </w:p>
    <w:p w14:paraId="34C97CBF"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8.1.2 Na hipótese prevista no item anterior, o órgão gerenciador convocará os fornecedores do cadastro de reserva, na ordem de classificação, para verificar se aceitam reduzir seus preços aos valores de mercado e não convocará os licitantes ou fornecedores que tiveram seu registro cancelado. </w:t>
      </w:r>
    </w:p>
    <w:p w14:paraId="30C37EEF"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8.1.3 Se não obtiver êxito nas negociações, o órgão gerenciador procederá ao cancelamento da ata de registro de preços, adotando as medidas cabíveis para obtenção de contratação mais vantajosa. </w:t>
      </w:r>
    </w:p>
    <w:p w14:paraId="56E95E9B"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8.1.4 Na hipótese de redução do preço registrado, o órgão gerenciador comunicará aos órgãos e às entidades que eventualmente tiverem firmado contratos decorrentes da ata de registro de preços para que avaliem a conveniência e a oportunidade de diligenciarem negociação com vistas à alteração contratual, observado o disposto no art. 124 da Lei nº 14.133/2021. </w:t>
      </w:r>
    </w:p>
    <w:p w14:paraId="51DF3A99"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b/>
          <w:bCs/>
          <w:sz w:val="24"/>
          <w:szCs w:val="24"/>
        </w:rPr>
        <w:t xml:space="preserve">8.2 Na hipótese de o preço de mercado tornar-se superior ao preço registrado e o fornecedor não poder cumprir as obrigações estabelecidas na ata, será facultado ao fornecedor requerer ao órgão </w:t>
      </w:r>
      <w:r w:rsidRPr="00912820">
        <w:rPr>
          <w:rFonts w:ascii="Garamond" w:hAnsi="Garamond" w:cs="Arial"/>
          <w:b/>
          <w:bCs/>
          <w:sz w:val="24"/>
          <w:szCs w:val="24"/>
        </w:rPr>
        <w:lastRenderedPageBreak/>
        <w:t xml:space="preserve">gerenciador a alteração do preço registrado, mediante comprovação de fato superveniente que supostamente o impossibilite de cumprir o compromisso. </w:t>
      </w:r>
    </w:p>
    <w:p w14:paraId="7BD7D4B2"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8.2.1 Neste caso, o fornecedor encaminhará, juntamente com o pedido de alteração, a documentação comprobatória ou </w:t>
      </w:r>
      <w:proofErr w:type="spellStart"/>
      <w:r w:rsidRPr="00912820">
        <w:rPr>
          <w:rFonts w:ascii="Garamond" w:hAnsi="Garamond" w:cs="Arial"/>
          <w:sz w:val="24"/>
          <w:szCs w:val="24"/>
        </w:rPr>
        <w:t>a</w:t>
      </w:r>
      <w:proofErr w:type="spellEnd"/>
      <w:r w:rsidRPr="00912820">
        <w:rPr>
          <w:rFonts w:ascii="Garamond" w:hAnsi="Garamond" w:cs="Arial"/>
          <w:sz w:val="24"/>
          <w:szCs w:val="24"/>
        </w:rPr>
        <w:t xml:space="preserve"> planilha de custos que demonstre a inviabilidade do preço registrado em relação às condições inicialmente pactuadas. </w:t>
      </w:r>
    </w:p>
    <w:p w14:paraId="2207BE0E"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8.2.2 Não hipótese de não comprovação da existência de fato superveniente que inviabilize o preço registrado, o pedido será indeferido pelo órgão gerenciador e o fornecedor deverá cumprir as obrigações estabelecidas na ata, sob pena de cancelamento do seu registro, </w:t>
      </w:r>
      <w:r w:rsidRPr="00912820">
        <w:rPr>
          <w:rFonts w:ascii="Garamond" w:hAnsi="Garamond" w:cs="Arial"/>
          <w:b/>
          <w:bCs/>
          <w:sz w:val="24"/>
          <w:szCs w:val="24"/>
        </w:rPr>
        <w:t>nos termos do item 10.1</w:t>
      </w:r>
      <w:r w:rsidRPr="00912820">
        <w:rPr>
          <w:rFonts w:ascii="Garamond" w:hAnsi="Garamond" w:cs="Arial"/>
          <w:sz w:val="24"/>
          <w:szCs w:val="24"/>
        </w:rPr>
        <w:t xml:space="preserve">, sem prejuízo das sanções previstas na Lei nº 14.133/2021, na legislação aplicável e neste edital. </w:t>
      </w:r>
    </w:p>
    <w:p w14:paraId="1E12EFA3"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8.2.3 Na hipótese de cancelamento do registro do fornecedor, nos termos do item anterior, o gerenciador convocará os fornecedores do cadastro de reserva, se houver, na ordem de classificação, para verificar se aceitam manter seus preços registrados. </w:t>
      </w:r>
    </w:p>
    <w:p w14:paraId="577FFDCE"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8.2.4 Se não obtiver êxito nas negociações, o órgão gerenciador procederá ao cancelamento da ata de registro de preços</w:t>
      </w:r>
      <w:r w:rsidRPr="00912820">
        <w:rPr>
          <w:rFonts w:ascii="Garamond" w:hAnsi="Garamond" w:cs="Arial"/>
          <w:b/>
          <w:bCs/>
          <w:sz w:val="24"/>
          <w:szCs w:val="24"/>
        </w:rPr>
        <w:t xml:space="preserve">, nos termos do item 10.4, </w:t>
      </w:r>
      <w:r w:rsidRPr="00912820">
        <w:rPr>
          <w:rFonts w:ascii="Garamond" w:hAnsi="Garamond" w:cs="Arial"/>
          <w:sz w:val="24"/>
          <w:szCs w:val="24"/>
        </w:rPr>
        <w:t xml:space="preserve">e adotará as medidas cabíveis para a obtenção da contratação mais vantajosa. </w:t>
      </w:r>
    </w:p>
    <w:p w14:paraId="6438AD83"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8.2.5 Na hipótese de comprovação da majoração do preço de mercado que inviabilize o preço registrado, conforme previsto no </w:t>
      </w:r>
      <w:r w:rsidRPr="00912820">
        <w:rPr>
          <w:rFonts w:ascii="Garamond" w:hAnsi="Garamond" w:cs="Arial"/>
          <w:b/>
          <w:bCs/>
          <w:sz w:val="24"/>
          <w:szCs w:val="24"/>
        </w:rPr>
        <w:t>item 8.2 e no item 8.2.1</w:t>
      </w:r>
      <w:r w:rsidRPr="00912820">
        <w:rPr>
          <w:rFonts w:ascii="Garamond" w:hAnsi="Garamond" w:cs="Arial"/>
          <w:sz w:val="24"/>
          <w:szCs w:val="24"/>
        </w:rPr>
        <w:t xml:space="preserve">, o órgão gerenciador atualizará o preço registrado, de acordo com a realidade dos valores praticados pelo mercado. </w:t>
      </w:r>
    </w:p>
    <w:p w14:paraId="6D656715"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8.2.6 O órgão gerenciador comunicará aos órgãos e às entidades que eventualmente tiverem firmado contratos decorrentes da ata de registro de preços sobre a efetiva alteração do preço registrado, para que avaliem a necessidade de alteração contratual, observado o disposto no art. 124 da Lei nº 14.133/2021. </w:t>
      </w:r>
    </w:p>
    <w:p w14:paraId="6630916E" w14:textId="77777777" w:rsidR="00EB2396" w:rsidRPr="00912820" w:rsidRDefault="00EB2396" w:rsidP="00EB2396">
      <w:pPr>
        <w:pStyle w:val="PargrafodaLista"/>
        <w:spacing w:line="360" w:lineRule="auto"/>
        <w:ind w:left="405"/>
        <w:jc w:val="both"/>
        <w:rPr>
          <w:rFonts w:ascii="Garamond" w:hAnsi="Garamond" w:cs="Arial"/>
          <w:b/>
          <w:bCs/>
          <w:sz w:val="24"/>
          <w:szCs w:val="24"/>
        </w:rPr>
      </w:pPr>
    </w:p>
    <w:p w14:paraId="70480C17"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b/>
          <w:bCs/>
          <w:sz w:val="24"/>
          <w:szCs w:val="24"/>
        </w:rPr>
        <w:t xml:space="preserve">9. REMANEJAMENTO DAS QUANTIDADES REGISTRADAS NA ATA DE REGISTRO DE PREÇOS </w:t>
      </w:r>
    </w:p>
    <w:p w14:paraId="1704B41C"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9.1 As quantidades previstas para os itens com preços registrados nas atas de registro de preços poderão ser remanejadas pelo órgão gerenciador entre os centros de custos demandantes fato que não ensejará em alteração da ata, devendo, neste caso, ser adequada a dotação orçamentária por simples apostilamento. </w:t>
      </w:r>
    </w:p>
    <w:p w14:paraId="2A7E636D" w14:textId="77777777" w:rsidR="00EB2396" w:rsidRPr="00912820" w:rsidRDefault="00EB2396" w:rsidP="00EB2396">
      <w:pPr>
        <w:pStyle w:val="PargrafodaLista"/>
        <w:spacing w:line="360" w:lineRule="auto"/>
        <w:ind w:left="405"/>
        <w:jc w:val="both"/>
        <w:rPr>
          <w:rFonts w:ascii="Garamond" w:hAnsi="Garamond" w:cs="Arial"/>
          <w:b/>
          <w:bCs/>
          <w:sz w:val="24"/>
          <w:szCs w:val="24"/>
        </w:rPr>
      </w:pPr>
    </w:p>
    <w:p w14:paraId="4DB90A7D"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b/>
          <w:bCs/>
          <w:sz w:val="24"/>
          <w:szCs w:val="24"/>
        </w:rPr>
        <w:t xml:space="preserve">10. CANCELAMENTO DO REGISTRO DO LICITANTE VENCEDOR E DOS PREÇOS REGISTRADOS </w:t>
      </w:r>
    </w:p>
    <w:p w14:paraId="4ED43899"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10.1 O registro do fornecedor será cancelado pelo órgão gerenciador, quando o fornecedor: </w:t>
      </w:r>
    </w:p>
    <w:p w14:paraId="3E8C2198"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10.1.1 Descumprir as condições da ata de registro de preços, sem motivo justificado; </w:t>
      </w:r>
    </w:p>
    <w:p w14:paraId="20F1A028"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lastRenderedPageBreak/>
        <w:t xml:space="preserve">10.1.2 Não retirar ou aceitar a nota de empenho, ou instrumento equivalente, no prazo estabelecido pela Administração sem justificativa razoável; </w:t>
      </w:r>
    </w:p>
    <w:p w14:paraId="7099F37F"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10.1.3 Não aceitar manter seu preço registrado, na hipótese prevista no </w:t>
      </w:r>
      <w:r w:rsidRPr="00912820">
        <w:rPr>
          <w:rFonts w:ascii="Garamond" w:hAnsi="Garamond" w:cs="Arial"/>
          <w:b/>
          <w:bCs/>
          <w:sz w:val="24"/>
          <w:szCs w:val="24"/>
        </w:rPr>
        <w:t xml:space="preserve">item 8.2.2 </w:t>
      </w:r>
      <w:r w:rsidRPr="00912820">
        <w:rPr>
          <w:rFonts w:ascii="Garamond" w:hAnsi="Garamond" w:cs="Arial"/>
          <w:sz w:val="24"/>
          <w:szCs w:val="24"/>
        </w:rPr>
        <w:t xml:space="preserve">desta Ata; ou </w:t>
      </w:r>
    </w:p>
    <w:p w14:paraId="5D1F4E97"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10.1.4 Sofrer sanção prevista nos incisos III ou IV do caput do art. 156 da Lei nº 14.133/2021. </w:t>
      </w:r>
    </w:p>
    <w:p w14:paraId="1516CFA6"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10.2 O cancelamento de registros nas hipóteses previstas </w:t>
      </w:r>
      <w:r w:rsidRPr="00912820">
        <w:rPr>
          <w:rFonts w:ascii="Garamond" w:hAnsi="Garamond" w:cs="Arial"/>
          <w:b/>
          <w:bCs/>
          <w:sz w:val="24"/>
          <w:szCs w:val="24"/>
        </w:rPr>
        <w:t xml:space="preserve">no item 10.1 </w:t>
      </w:r>
      <w:r w:rsidRPr="00912820">
        <w:rPr>
          <w:rFonts w:ascii="Garamond" w:hAnsi="Garamond" w:cs="Arial"/>
          <w:sz w:val="24"/>
          <w:szCs w:val="24"/>
        </w:rPr>
        <w:t xml:space="preserve">será formalizado por despacho do órgão gerenciador, garantidos os princípios do contraditório e da ampla defesa. </w:t>
      </w:r>
    </w:p>
    <w:p w14:paraId="2728D026"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10.3 Na hipótese de cancelamento do registro do fornecedor, o órgão gerenciador poderá convocar os licitantes que compõem o cadastro de reserva, observada a ordem de classificação. </w:t>
      </w:r>
    </w:p>
    <w:p w14:paraId="63C60829"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10.4 O cancelamento dos preços registrados poderá ser realizado pelo gerenciador, em determinada ata de registro de preços, total ou parcialmente, nas seguintes hipóteses, desde que devidamente comprovadas e justificadas: </w:t>
      </w:r>
    </w:p>
    <w:p w14:paraId="3F33FC3D"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10.4.1 Por razão de interesse público; </w:t>
      </w:r>
    </w:p>
    <w:p w14:paraId="486086DA"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10.4.2 A pedido do fornecedor, decorrente de caso fortuito ou força maior; ou </w:t>
      </w:r>
    </w:p>
    <w:p w14:paraId="3A22391B"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10.4.3 Se não houver êxito nas negociações, nas hipóteses em que o preço de mercado </w:t>
      </w:r>
      <w:proofErr w:type="gramStart"/>
      <w:r w:rsidRPr="00912820">
        <w:rPr>
          <w:rFonts w:ascii="Garamond" w:hAnsi="Garamond" w:cs="Arial"/>
          <w:sz w:val="24"/>
          <w:szCs w:val="24"/>
        </w:rPr>
        <w:t>tornar-se</w:t>
      </w:r>
      <w:proofErr w:type="gramEnd"/>
      <w:r w:rsidRPr="00912820">
        <w:rPr>
          <w:rFonts w:ascii="Garamond" w:hAnsi="Garamond" w:cs="Arial"/>
          <w:sz w:val="24"/>
          <w:szCs w:val="24"/>
        </w:rPr>
        <w:t xml:space="preserve"> superior ou inferior ao preço registrado. </w:t>
      </w:r>
    </w:p>
    <w:p w14:paraId="4DF58777" w14:textId="77777777" w:rsidR="00EB2396" w:rsidRPr="00912820" w:rsidRDefault="00EB2396" w:rsidP="00EB2396">
      <w:pPr>
        <w:pStyle w:val="PargrafodaLista"/>
        <w:spacing w:line="360" w:lineRule="auto"/>
        <w:ind w:left="405"/>
        <w:jc w:val="both"/>
        <w:rPr>
          <w:rFonts w:ascii="Garamond" w:hAnsi="Garamond" w:cs="Arial"/>
          <w:b/>
          <w:bCs/>
          <w:sz w:val="24"/>
          <w:szCs w:val="24"/>
        </w:rPr>
      </w:pPr>
    </w:p>
    <w:p w14:paraId="5F5AC515"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b/>
          <w:bCs/>
          <w:sz w:val="24"/>
          <w:szCs w:val="24"/>
        </w:rPr>
        <w:t xml:space="preserve">11. DAS PENALIDADES </w:t>
      </w:r>
    </w:p>
    <w:p w14:paraId="3847A333"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11.1 O descumprimento da Ata de Registro de Preços ensejará aplicação das seguintes penalidades de: </w:t>
      </w:r>
    </w:p>
    <w:p w14:paraId="2F4CBCEF"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11.2 Advertência, quando o fornecedor der causa à inexecução, sempre que não se justificar a imposição de penalidade mais grave (art. 156, §2º, da Lei); </w:t>
      </w:r>
    </w:p>
    <w:p w14:paraId="2DF8FBC3"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11.3 Impedimento de licitar e contratar, quando praticadas as condutas descritas nos incisos II, III, IV, V, VI e VII do caput do art. 155 da Lei nº 14.133/2021, sempre que não se justificar a imposição de penalidade mais grave (art. 156, §4º, da Lei); </w:t>
      </w:r>
    </w:p>
    <w:p w14:paraId="43DF20A3"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11.4 Declaração de inidoneidade para licitar e contratar, quando praticadas as condutas descritas nos incisos VIII, IX, X, XI e XII do caput do art. 155 da Lei 14.133/2021 bem como nos incisos II, III, IV, V, VI e VII do caput do art. 155 da Lei 14.133/2021 que justifiquem a imposição de penalidade mais grave (art. 156, §5º, da Lei) </w:t>
      </w:r>
    </w:p>
    <w:p w14:paraId="61F3DAEA"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11.5. Multa: </w:t>
      </w:r>
    </w:p>
    <w:p w14:paraId="63222AB5"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11.5.1. Moratória de 0,5 % (meio por cento) por dia de atraso injustificado sobre o valor da parcela inadimplida, até o limite de 15 (quinze) dias. O atraso superior a 15 dias autoriza a Administração a promover o cancelamento da ata de registro por descumprimento ou cumprimento irregular de suas cláusulas, conforme dispõe o item 10.1.1. </w:t>
      </w:r>
    </w:p>
    <w:p w14:paraId="30CD4A94"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lastRenderedPageBreak/>
        <w:t xml:space="preserve">10.5.2. Compensatória de 10% (dez por cento) sobre o valor total da ata de registro, no caso de inexecução total do objeto. </w:t>
      </w:r>
    </w:p>
    <w:p w14:paraId="4EB2EE06"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10.6. A aplicação das sanções previstas nesta Ata de Registro não exclui, em hipótese alguma, a obrigação de reparação integral do dano causado à Administração. </w:t>
      </w:r>
    </w:p>
    <w:p w14:paraId="4162495A"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10.7. Todas as sanções previstas nesta Ata poderão ser aplicadas cumulativamente com a multa. </w:t>
      </w:r>
    </w:p>
    <w:p w14:paraId="72A4CE1F"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10.7.1. Antes da aplicação da multa será facultada a defesa do interessado no prazo de 15 (quinze) dias úteis, contado da data de sua intimação. </w:t>
      </w:r>
    </w:p>
    <w:p w14:paraId="37845F97"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11.7.2. Se a multa aplicada e as indenizações cabíveis forem superiores ao valor do pagamento eventualmente devido pela Administração ao fornecedor, além da perda desse valor, a diferença será descontada da garantia prestada ou será cobrada judicialmente. </w:t>
      </w:r>
    </w:p>
    <w:p w14:paraId="6C540616"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11.7.3. Previamente ao encaminhamento à cobrança judicial, a multa poderá ser recolhida administrativamente no prazo máximo de 30 (trinta) dias, a contar da data do recebimento da comunicação enviada pela autoridade competente. </w:t>
      </w:r>
    </w:p>
    <w:p w14:paraId="6E7A58D9"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11.8. A aplicação das sanções realizar-se-á em processo administrativo que assegure o contraditório e a ampla defesa, observando-se o procedimento previsto no caput e parágrafos do art. 158 da Lei nº 14.133/2021, para as penalidades de impedimento de licitar e contratar e de declaração de inidoneidade para licitar ou contratar. </w:t>
      </w:r>
    </w:p>
    <w:p w14:paraId="66AF7B89"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11.9.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w:t>
      </w:r>
    </w:p>
    <w:p w14:paraId="7523169A"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11.10. As sanções de impedimento de licitar e contratar e declaração de inidoneidade para licitar ou contratar são passíveis de reabilitação na forma do art. 163 da Lei nº 14.133/21. </w:t>
      </w:r>
    </w:p>
    <w:p w14:paraId="5E26F7FF"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11.11. As sanções também se aplicam aos integrantes do cadastro de reserva no registro de preços que, convocados, não honrarem o compromisso assumido injustificadamente após terem assinado a ata. </w:t>
      </w:r>
    </w:p>
    <w:p w14:paraId="1804DAC4"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11.12. É da competência do órgão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w:t>
      </w:r>
    </w:p>
    <w:p w14:paraId="0D493E9D"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11.13. O órgão ou entidade participante deverá comunicar ao órgão gerenciador qualquer das ocorrências previstas no </w:t>
      </w:r>
      <w:r w:rsidRPr="00912820">
        <w:rPr>
          <w:rFonts w:ascii="Garamond" w:hAnsi="Garamond" w:cs="Arial"/>
          <w:b/>
          <w:bCs/>
          <w:sz w:val="24"/>
          <w:szCs w:val="24"/>
        </w:rPr>
        <w:t>item 10.1</w:t>
      </w:r>
      <w:r w:rsidRPr="00912820">
        <w:rPr>
          <w:rFonts w:ascii="Garamond" w:hAnsi="Garamond" w:cs="Arial"/>
          <w:sz w:val="24"/>
          <w:szCs w:val="24"/>
        </w:rPr>
        <w:t xml:space="preserve">, dada a necessidade de instauração de procedimento para cancelamento do registro do fornecedor. </w:t>
      </w:r>
    </w:p>
    <w:p w14:paraId="4DF3C35C" w14:textId="77777777" w:rsidR="00EB2396" w:rsidRPr="00912820" w:rsidRDefault="00EB2396" w:rsidP="00EB2396">
      <w:pPr>
        <w:pStyle w:val="PargrafodaLista"/>
        <w:spacing w:line="360" w:lineRule="auto"/>
        <w:ind w:left="405"/>
        <w:jc w:val="both"/>
        <w:rPr>
          <w:rFonts w:ascii="Garamond" w:hAnsi="Garamond" w:cs="Arial"/>
          <w:sz w:val="24"/>
          <w:szCs w:val="24"/>
        </w:rPr>
      </w:pPr>
    </w:p>
    <w:p w14:paraId="1B9A6E5A"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b/>
          <w:bCs/>
          <w:sz w:val="24"/>
          <w:szCs w:val="24"/>
        </w:rPr>
        <w:t xml:space="preserve">12. DO CUMPRIMENTO DA LEI GERAL DE PROTEÇÃO DE DADOS - LEI Nº 13.709/2018 </w:t>
      </w:r>
    </w:p>
    <w:p w14:paraId="0E882294"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lastRenderedPageBreak/>
        <w:t xml:space="preserve">12.1 É vedado às partes a utilização de todo e qualquer dado pessoal repassado em decorrência da execução contratual para finalidade distinta daquela do objeto da contratação, sob pena de responsabilização administrativa, civil e criminal. </w:t>
      </w:r>
    </w:p>
    <w:p w14:paraId="17A33DDE"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12.2 As partes se comprometem a manter sigilo e confidencialidade de todas as informações – em especial os dados pessoais e os dados pessoais sensíveis – a que tem acesso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 </w:t>
      </w:r>
    </w:p>
    <w:p w14:paraId="6C8926AB"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12.3 As partes responderão administrativa e judicialmente caso causarem danos patrimoniais, morais, individuais ou coletivos, aos titulares de dados pessoais repassados em decorrência da execução contratual, por inobservância à Lei Geral de Proteção de Dados. </w:t>
      </w:r>
    </w:p>
    <w:p w14:paraId="649D50BA"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12.4 A CONTRATADA declara que tem ciência da existência da Lei Geral de Proteção de Dados e se compromete a adequar todos os procedimentos internos ao disposto na legislação com o intuito de proteger os dados pessoais repassados pelo CONTRATANTE. </w:t>
      </w:r>
    </w:p>
    <w:p w14:paraId="022ECAE9"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12.5 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w:t>
      </w:r>
    </w:p>
    <w:p w14:paraId="582B103B"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12.6 A comunicação que trata o item 12.5, deverá conter: </w:t>
      </w:r>
    </w:p>
    <w:p w14:paraId="071A7B22"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a) Breve relato dos fatos e descrição da natureza dos dados pessoais afetados; </w:t>
      </w:r>
    </w:p>
    <w:p w14:paraId="1DF28DB6"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b) Informações sobre os titulares envolvidos; </w:t>
      </w:r>
    </w:p>
    <w:p w14:paraId="7D334818"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c) Informação sobre as medidas técnicas e de segurança utilizadas para a proteção dos dados; </w:t>
      </w:r>
    </w:p>
    <w:p w14:paraId="3361BDC6"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d) Os riscos relacionados ao incidente; </w:t>
      </w:r>
    </w:p>
    <w:p w14:paraId="47BA34EA"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e) Os motivos da demora, no caso de a comunicação não ter sido imediata; </w:t>
      </w:r>
    </w:p>
    <w:p w14:paraId="4D8CC2A2"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f) As medidas que foram ou que serão adotadas para reverter ou mitigar os efeitos do prejuízo causado. </w:t>
      </w:r>
    </w:p>
    <w:p w14:paraId="2C13A196" w14:textId="77777777" w:rsidR="00EB2396" w:rsidRPr="00912820" w:rsidRDefault="00EB2396" w:rsidP="00EB2396">
      <w:pPr>
        <w:pStyle w:val="PargrafodaLista"/>
        <w:spacing w:line="360" w:lineRule="auto"/>
        <w:ind w:left="405"/>
        <w:jc w:val="both"/>
        <w:rPr>
          <w:rFonts w:ascii="Garamond" w:hAnsi="Garamond" w:cs="Arial"/>
          <w:sz w:val="24"/>
          <w:szCs w:val="24"/>
        </w:rPr>
      </w:pPr>
    </w:p>
    <w:p w14:paraId="082ABE14"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12.7 A CONTRATADA dará conhecimento formal aos seus empregados das obrigações e condições acordadas nesta cláusula. </w:t>
      </w:r>
    </w:p>
    <w:p w14:paraId="6ACABCC9"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12.8 O eventual acesso, pela CONTRATADA, às bases de dados que contenham ou possam conter dados pessoais ou segredos de negócio, implicará para a CONTRATADA e para seus prepostos o mais absoluto dever de sigilo. </w:t>
      </w:r>
    </w:p>
    <w:p w14:paraId="7EB95BB5"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12.9 As partes cooperarão entre si no cumprimento das obrigações referentes ao exercício dos direitos dos Titulares previstos na LGPD e nas Leis e Regulamentos de Proteção de Dados em vigor e também no </w:t>
      </w:r>
      <w:r w:rsidRPr="00912820">
        <w:rPr>
          <w:rFonts w:ascii="Garamond" w:hAnsi="Garamond" w:cs="Arial"/>
          <w:sz w:val="24"/>
          <w:szCs w:val="24"/>
        </w:rPr>
        <w:lastRenderedPageBreak/>
        <w:t xml:space="preserve">atendimento de requisições e determinações do Poder Judiciário, Ministério Público, Órgãos de controle administrativo, etc. </w:t>
      </w:r>
    </w:p>
    <w:p w14:paraId="28003627"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12.10 Encerrada a vigência do contrato ou não havendo mais necessidade de utilização dos dados pessoais, sensíveis ou não, a CONTRATADA interromperá o tratamento e, em no máximo 30 (trinta) dias, sob instruções e na medida do determinado pela CONTRATANTE, eliminará completamente os Dados Pessoais e todas as cópias porventura existentes (em formato digital, físico ou outro qualquer), salvo quando necessite mantê-los para cumprimento de obrigação legal ou outra hipótese legal prevista na LGPD. </w:t>
      </w:r>
    </w:p>
    <w:p w14:paraId="2B2A3256"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12.11 Eventuais responsabilidades das partes, serão apuradas conforme estabelecido neste contrato e também de acordo com o que dispõe a Seção III, Capítulo VI da LGPD. </w:t>
      </w:r>
    </w:p>
    <w:p w14:paraId="0CD9E19D"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b/>
          <w:bCs/>
          <w:sz w:val="24"/>
          <w:szCs w:val="24"/>
        </w:rPr>
        <w:t xml:space="preserve">13. CONDIÇÕES GERAIS </w:t>
      </w:r>
    </w:p>
    <w:p w14:paraId="1DB10BBE"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13.1 As condições gerais de execução do objeto, tais como os prazos para entrega e recebimento, as obrigações da Administração e do fornecedor registrado e demais condições do ajuste, encontram-se definidos no Termo de Referência, ANEXO AO EDITAL. </w:t>
      </w:r>
    </w:p>
    <w:p w14:paraId="2C1C4B58"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13.2 No caso de adjudicação por preço global de grupo de itens, só será admitida a contratação de parte de itens do grupo se houver prévia pesquisa de mercado e demonstração de sua vantagem para o órgão. </w:t>
      </w:r>
    </w:p>
    <w:p w14:paraId="54834835"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Para firmeza e validade do pactuado, a presente Ata foi lavrada em 2 (duas) vias de igual teor, que, depois de lida e achada em ordem, vai assinada pelas partes e encaminhada cópia aos demais órgãos participantes, se for o caso </w:t>
      </w:r>
    </w:p>
    <w:p w14:paraId="4B75FFE8"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Catanduva, </w:t>
      </w:r>
      <w:proofErr w:type="gramStart"/>
      <w:r w:rsidRPr="00912820">
        <w:rPr>
          <w:rFonts w:ascii="Garamond" w:hAnsi="Garamond" w:cs="Arial"/>
          <w:sz w:val="24"/>
          <w:szCs w:val="24"/>
        </w:rPr>
        <w:t>.....</w:t>
      </w:r>
      <w:proofErr w:type="gramEnd"/>
      <w:r w:rsidRPr="00912820">
        <w:rPr>
          <w:rFonts w:ascii="Garamond" w:hAnsi="Garamond" w:cs="Arial"/>
          <w:sz w:val="24"/>
          <w:szCs w:val="24"/>
        </w:rPr>
        <w:t xml:space="preserve"> de </w:t>
      </w:r>
      <w:proofErr w:type="gramStart"/>
      <w:r w:rsidRPr="00912820">
        <w:rPr>
          <w:rFonts w:ascii="Garamond" w:hAnsi="Garamond" w:cs="Arial"/>
          <w:sz w:val="24"/>
          <w:szCs w:val="24"/>
        </w:rPr>
        <w:t>.....</w:t>
      </w:r>
      <w:proofErr w:type="gramEnd"/>
      <w:r w:rsidRPr="00912820">
        <w:rPr>
          <w:rFonts w:ascii="Garamond" w:hAnsi="Garamond" w:cs="Arial"/>
          <w:sz w:val="24"/>
          <w:szCs w:val="24"/>
        </w:rPr>
        <w:t xml:space="preserve"> de ...... </w:t>
      </w:r>
    </w:p>
    <w:p w14:paraId="08E73B48" w14:textId="77777777" w:rsidR="00EB2396" w:rsidRPr="00912820" w:rsidRDefault="00EB2396" w:rsidP="00EB2396">
      <w:pPr>
        <w:pStyle w:val="PargrafodaLista"/>
        <w:spacing w:line="360" w:lineRule="auto"/>
        <w:ind w:left="405"/>
        <w:jc w:val="both"/>
        <w:rPr>
          <w:rFonts w:ascii="Garamond" w:hAnsi="Garamond" w:cs="Arial"/>
          <w:sz w:val="24"/>
          <w:szCs w:val="24"/>
        </w:rPr>
      </w:pPr>
    </w:p>
    <w:p w14:paraId="29D9DE06" w14:textId="77777777" w:rsidR="00EB2396" w:rsidRPr="00912820" w:rsidRDefault="00EB2396" w:rsidP="00EB2396">
      <w:pPr>
        <w:pStyle w:val="PargrafodaLista"/>
        <w:spacing w:line="360" w:lineRule="auto"/>
        <w:ind w:left="405"/>
        <w:jc w:val="both"/>
        <w:rPr>
          <w:rFonts w:ascii="Garamond" w:hAnsi="Garamond" w:cs="Arial"/>
          <w:sz w:val="24"/>
          <w:szCs w:val="24"/>
        </w:rPr>
      </w:pPr>
    </w:p>
    <w:p w14:paraId="26274DBE" w14:textId="77777777" w:rsidR="00EB2396" w:rsidRPr="00912820" w:rsidRDefault="00EB2396" w:rsidP="00EB2396">
      <w:pPr>
        <w:pStyle w:val="PargrafodaLista"/>
        <w:spacing w:line="360" w:lineRule="auto"/>
        <w:ind w:left="405"/>
        <w:jc w:val="both"/>
        <w:rPr>
          <w:rFonts w:ascii="Garamond" w:hAnsi="Garamond" w:cs="Arial"/>
          <w:sz w:val="24"/>
          <w:szCs w:val="24"/>
        </w:rPr>
      </w:pPr>
      <w:r w:rsidRPr="00912820">
        <w:rPr>
          <w:rFonts w:ascii="Garamond" w:hAnsi="Garamond" w:cs="Arial"/>
          <w:sz w:val="24"/>
          <w:szCs w:val="24"/>
        </w:rPr>
        <w:t xml:space="preserve">Assinaturas </w:t>
      </w:r>
    </w:p>
    <w:p w14:paraId="688F5BDB" w14:textId="77777777" w:rsidR="003F0451" w:rsidRPr="00912820" w:rsidRDefault="003F0451" w:rsidP="002927D2">
      <w:pPr>
        <w:rPr>
          <w:rFonts w:ascii="Garamond" w:hAnsi="Garamond"/>
          <w:sz w:val="24"/>
          <w:szCs w:val="24"/>
        </w:rPr>
      </w:pPr>
      <w:bookmarkStart w:id="2" w:name="_GoBack"/>
      <w:bookmarkEnd w:id="2"/>
    </w:p>
    <w:sectPr w:rsidR="003F0451" w:rsidRPr="00912820" w:rsidSect="00F4430C">
      <w:headerReference w:type="even" r:id="rId10"/>
      <w:headerReference w:type="default" r:id="rId11"/>
      <w:footerReference w:type="default" r:id="rId12"/>
      <w:headerReference w:type="first" r:id="rId13"/>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D05129" w14:textId="77777777" w:rsidR="009971D7" w:rsidRDefault="009971D7" w:rsidP="00547E97">
      <w:pPr>
        <w:spacing w:after="0" w:line="240" w:lineRule="auto"/>
      </w:pPr>
      <w:r>
        <w:separator/>
      </w:r>
    </w:p>
  </w:endnote>
  <w:endnote w:type="continuationSeparator" w:id="0">
    <w:p w14:paraId="37C91E52" w14:textId="77777777" w:rsidR="009971D7" w:rsidRDefault="009971D7" w:rsidP="00547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T1A9t00">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31966986"/>
      <w:docPartObj>
        <w:docPartGallery w:val="Page Numbers (Bottom of Page)"/>
        <w:docPartUnique/>
      </w:docPartObj>
    </w:sdtPr>
    <w:sdtEndPr/>
    <w:sdtContent>
      <w:p w14:paraId="44DB158A" w14:textId="67006BE2" w:rsidR="009971D7" w:rsidRDefault="009971D7">
        <w:pPr>
          <w:pStyle w:val="Rodap"/>
          <w:jc w:val="right"/>
        </w:pPr>
        <w:r>
          <w:fldChar w:fldCharType="begin"/>
        </w:r>
        <w:r>
          <w:instrText>PAGE   \* MERGEFORMAT</w:instrText>
        </w:r>
        <w:r>
          <w:fldChar w:fldCharType="separate"/>
        </w:r>
        <w:r>
          <w:t>2</w:t>
        </w:r>
        <w:r>
          <w:fldChar w:fldCharType="end"/>
        </w:r>
      </w:p>
    </w:sdtContent>
  </w:sdt>
  <w:p w14:paraId="0E9C2A6F" w14:textId="77777777" w:rsidR="009971D7" w:rsidRDefault="009971D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BB8A81" w14:textId="77777777" w:rsidR="009971D7" w:rsidRDefault="009971D7" w:rsidP="00547E97">
      <w:pPr>
        <w:spacing w:after="0" w:line="240" w:lineRule="auto"/>
      </w:pPr>
      <w:r>
        <w:separator/>
      </w:r>
    </w:p>
  </w:footnote>
  <w:footnote w:type="continuationSeparator" w:id="0">
    <w:p w14:paraId="44CDAF8D" w14:textId="77777777" w:rsidR="009971D7" w:rsidRDefault="009971D7" w:rsidP="00547E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9743C7" w14:textId="77777777" w:rsidR="009971D7" w:rsidRDefault="005F6F52">
    <w:pPr>
      <w:pStyle w:val="Cabealho"/>
    </w:pPr>
    <w:r>
      <w:rPr>
        <w:noProof/>
        <w:lang w:eastAsia="pt-BR"/>
      </w:rPr>
      <w:pict w14:anchorId="67B3CB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037717" o:spid="_x0000_s2060" type="#_x0000_t75" style="position:absolute;margin-left:0;margin-top:0;width:447.6pt;height:396.5pt;z-index:-251657216;mso-position-horizontal:center;mso-position-horizontal-relative:margin;mso-position-vertical:center;mso-position-vertical-relative:margin" o:allowincell="f">
          <v:imagedata r:id="rId1" o:title="Timbrado1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DECF4F" w14:textId="77777777" w:rsidR="009971D7" w:rsidRDefault="009971D7" w:rsidP="0077780D">
    <w:pPr>
      <w:pStyle w:val="Cabealho"/>
      <w:tabs>
        <w:tab w:val="left" w:pos="10206"/>
      </w:tabs>
    </w:pPr>
    <w:r>
      <w:rPr>
        <w:noProof/>
        <w:lang w:eastAsia="pt-BR"/>
      </w:rPr>
      <mc:AlternateContent>
        <mc:Choice Requires="wps">
          <w:drawing>
            <wp:anchor distT="0" distB="0" distL="114300" distR="114300" simplePos="0" relativeHeight="251662336" behindDoc="0" locked="0" layoutInCell="1" allowOverlap="1" wp14:anchorId="779B77A8" wp14:editId="224A671D">
              <wp:simplePos x="0" y="0"/>
              <wp:positionH relativeFrom="margin">
                <wp:posOffset>2289426</wp:posOffset>
              </wp:positionH>
              <wp:positionV relativeFrom="paragraph">
                <wp:posOffset>-171714</wp:posOffset>
              </wp:positionV>
              <wp:extent cx="4419600" cy="1104900"/>
              <wp:effectExtent l="0" t="0" r="0" b="0"/>
              <wp:wrapNone/>
              <wp:docPr id="2" name="Caixa de Texto 2"/>
              <wp:cNvGraphicFramePr/>
              <a:graphic xmlns:a="http://schemas.openxmlformats.org/drawingml/2006/main">
                <a:graphicData uri="http://schemas.microsoft.com/office/word/2010/wordprocessingShape">
                  <wps:wsp>
                    <wps:cNvSpPr txBox="1"/>
                    <wps:spPr>
                      <a:xfrm>
                        <a:off x="0" y="0"/>
                        <a:ext cx="4419600" cy="1104900"/>
                      </a:xfrm>
                      <a:prstGeom prst="rect">
                        <a:avLst/>
                      </a:prstGeom>
                      <a:solidFill>
                        <a:schemeClr val="bg1"/>
                      </a:solidFill>
                      <a:ln w="6350">
                        <a:noFill/>
                        <a:prstDash val="sysDot"/>
                      </a:ln>
                    </wps:spPr>
                    <wps:txbx>
                      <w:txbxContent>
                        <w:p w14:paraId="39D2A62F" w14:textId="77777777" w:rsidR="009971D7" w:rsidRDefault="009971D7" w:rsidP="00AB7735">
                          <w:pPr>
                            <w:spacing w:after="0"/>
                            <w:jc w:val="center"/>
                            <w:rPr>
                              <w:rFonts w:ascii="Arial" w:hAnsi="Arial" w:cs="Arial"/>
                              <w:color w:val="000000" w:themeColor="text1"/>
                              <w:sz w:val="16"/>
                              <w:szCs w:val="16"/>
                              <w14:textOutline w14:w="0" w14:cap="flat" w14:cmpd="sng" w14:algn="ctr">
                                <w14:noFill/>
                                <w14:prstDash w14:val="solid"/>
                                <w14:round/>
                              </w14:textOutline>
                            </w:rPr>
                          </w:pPr>
                          <w:r w:rsidRPr="00582E57">
                            <w:rPr>
                              <w:rFonts w:ascii="Arial" w:hAnsi="Arial" w:cs="Arial"/>
                              <w:color w:val="000000" w:themeColor="text1"/>
                              <w:sz w:val="16"/>
                              <w:szCs w:val="16"/>
                              <w14:textOutline w14:w="0" w14:cap="flat" w14:cmpd="sng" w14:algn="ctr">
                                <w14:noFill/>
                                <w14:prstDash w14:val="solid"/>
                                <w14:round/>
                              </w14:textOutline>
                            </w:rPr>
                            <w:t xml:space="preserve">Ariranha – </w:t>
                          </w:r>
                          <w:r w:rsidRPr="00B719C5">
                            <w:rPr>
                              <w:rFonts w:ascii="Arial" w:hAnsi="Arial" w:cs="Arial"/>
                              <w:color w:val="000000" w:themeColor="text1"/>
                              <w:sz w:val="16"/>
                              <w:szCs w:val="16"/>
                              <w14:textOutline w14:w="0" w14:cap="flat" w14:cmpd="sng" w14:algn="ctr">
                                <w14:noFill/>
                                <w14:prstDash w14:val="solid"/>
                                <w14:round/>
                              </w14:textOutline>
                            </w:rPr>
                            <w:t>Cândido Rodrigues</w:t>
                          </w:r>
                          <w:r w:rsidRPr="00582E57">
                            <w:rPr>
                              <w:rFonts w:ascii="Arial" w:hAnsi="Arial" w:cs="Arial"/>
                              <w:color w:val="000000" w:themeColor="text1"/>
                              <w:sz w:val="16"/>
                              <w:szCs w:val="16"/>
                              <w14:textOutline w14:w="0" w14:cap="flat" w14:cmpd="sng" w14:algn="ctr">
                                <w14:noFill/>
                                <w14:prstDash w14:val="solid"/>
                                <w14:round/>
                              </w14:textOutline>
                            </w:rPr>
                            <w:t xml:space="preserve"> </w:t>
                          </w:r>
                          <w:r>
                            <w:rPr>
                              <w:rFonts w:ascii="Arial" w:hAnsi="Arial" w:cs="Arial"/>
                              <w:color w:val="000000" w:themeColor="text1"/>
                              <w:sz w:val="16"/>
                              <w:szCs w:val="16"/>
                              <w14:textOutline w14:w="0" w14:cap="flat" w14:cmpd="sng" w14:algn="ctr">
                                <w14:noFill/>
                                <w14:prstDash w14:val="solid"/>
                                <w14:round/>
                              </w14:textOutline>
                            </w:rPr>
                            <w:t xml:space="preserve">- </w:t>
                          </w:r>
                          <w:r w:rsidRPr="00582E57">
                            <w:rPr>
                              <w:rFonts w:ascii="Arial" w:hAnsi="Arial" w:cs="Arial"/>
                              <w:color w:val="000000" w:themeColor="text1"/>
                              <w:sz w:val="16"/>
                              <w:szCs w:val="16"/>
                              <w14:textOutline w14:w="0" w14:cap="flat" w14:cmpd="sng" w14:algn="ctr">
                                <w14:noFill/>
                                <w14:prstDash w14:val="solid"/>
                                <w14:round/>
                              </w14:textOutline>
                            </w:rPr>
                            <w:t xml:space="preserve">Catanduva – Catiguá – </w:t>
                          </w:r>
                          <w:proofErr w:type="spellStart"/>
                          <w:r w:rsidRPr="00582E57">
                            <w:rPr>
                              <w:rFonts w:ascii="Arial" w:hAnsi="Arial" w:cs="Arial"/>
                              <w:color w:val="000000" w:themeColor="text1"/>
                              <w:sz w:val="16"/>
                              <w:szCs w:val="16"/>
                              <w14:textOutline w14:w="0" w14:cap="flat" w14:cmpd="sng" w14:algn="ctr">
                                <w14:noFill/>
                                <w14:prstDash w14:val="solid"/>
                                <w14:round/>
                              </w14:textOutline>
                            </w:rPr>
                            <w:t>Elisiário</w:t>
                          </w:r>
                          <w:proofErr w:type="spellEnd"/>
                          <w:r w:rsidRPr="00582E57">
                            <w:rPr>
                              <w:rFonts w:ascii="Arial" w:hAnsi="Arial" w:cs="Arial"/>
                              <w:color w:val="000000" w:themeColor="text1"/>
                              <w:sz w:val="16"/>
                              <w:szCs w:val="16"/>
                              <w14:textOutline w14:w="0" w14:cap="flat" w14:cmpd="sng" w14:algn="ctr">
                                <w14:noFill/>
                                <w14:prstDash w14:val="solid"/>
                                <w14:round/>
                              </w14:textOutline>
                            </w:rPr>
                            <w:t xml:space="preserve"> – Embaúba – Ferna</w:t>
                          </w:r>
                          <w:r>
                            <w:rPr>
                              <w:rFonts w:ascii="Arial" w:hAnsi="Arial" w:cs="Arial"/>
                              <w:color w:val="000000" w:themeColor="text1"/>
                              <w:sz w:val="16"/>
                              <w:szCs w:val="16"/>
                              <w14:textOutline w14:w="0" w14:cap="flat" w14:cmpd="sng" w14:algn="ctr">
                                <w14:noFill/>
                                <w14:prstDash w14:val="solid"/>
                                <w14:round/>
                              </w14:textOutline>
                            </w:rPr>
                            <w:t xml:space="preserve">ndo Prestes – Irapuã – Itajobi - </w:t>
                          </w:r>
                          <w:r w:rsidRPr="00582E57">
                            <w:rPr>
                              <w:rFonts w:ascii="Arial" w:hAnsi="Arial" w:cs="Arial"/>
                              <w:color w:val="000000" w:themeColor="text1"/>
                              <w:sz w:val="16"/>
                              <w:szCs w:val="16"/>
                              <w14:textOutline w14:w="0" w14:cap="flat" w14:cmpd="sng" w14:algn="ctr">
                                <w14:noFill/>
                                <w14:prstDash w14:val="solid"/>
                                <w14:round/>
                              </w14:textOutline>
                            </w:rPr>
                            <w:t xml:space="preserve">Marapoama – Monte Aprazível – </w:t>
                          </w:r>
                          <w:proofErr w:type="spellStart"/>
                          <w:r>
                            <w:rPr>
                              <w:rFonts w:ascii="Arial" w:hAnsi="Arial" w:cs="Arial"/>
                              <w:color w:val="000000" w:themeColor="text1"/>
                              <w:sz w:val="16"/>
                              <w:szCs w:val="16"/>
                              <w14:textOutline w14:w="0" w14:cap="flat" w14:cmpd="sng" w14:algn="ctr">
                                <w14:noFill/>
                                <w14:prstDash w14:val="solid"/>
                                <w14:round/>
                              </w14:textOutline>
                            </w:rPr>
                            <w:t>Nipoã</w:t>
                          </w:r>
                          <w:proofErr w:type="spellEnd"/>
                          <w:r>
                            <w:rPr>
                              <w:rFonts w:ascii="Arial" w:hAnsi="Arial" w:cs="Arial"/>
                              <w:color w:val="000000" w:themeColor="text1"/>
                              <w:sz w:val="16"/>
                              <w:szCs w:val="16"/>
                              <w14:textOutline w14:w="0" w14:cap="flat" w14:cmpd="sng" w14:algn="ctr">
                                <w14:noFill/>
                                <w14:prstDash w14:val="solid"/>
                                <w14:round/>
                              </w14:textOutline>
                            </w:rPr>
                            <w:t xml:space="preserve"> </w:t>
                          </w:r>
                          <w:r w:rsidRPr="00582E57">
                            <w:rPr>
                              <w:rFonts w:ascii="Arial" w:hAnsi="Arial" w:cs="Arial"/>
                              <w:color w:val="000000" w:themeColor="text1"/>
                              <w:sz w:val="16"/>
                              <w:szCs w:val="16"/>
                              <w14:textOutline w14:w="0" w14:cap="flat" w14:cmpd="sng" w14:algn="ctr">
                                <w14:noFill/>
                                <w14:prstDash w14:val="solid"/>
                                <w14:round/>
                              </w14:textOutline>
                            </w:rPr>
                            <w:t>–</w:t>
                          </w:r>
                          <w:r>
                            <w:rPr>
                              <w:rFonts w:ascii="Arial" w:hAnsi="Arial" w:cs="Arial"/>
                              <w:color w:val="000000" w:themeColor="text1"/>
                              <w:sz w:val="16"/>
                              <w:szCs w:val="16"/>
                              <w14:textOutline w14:w="0" w14:cap="flat" w14:cmpd="sng" w14:algn="ctr">
                                <w14:noFill/>
                                <w14:prstDash w14:val="solid"/>
                                <w14:round/>
                              </w14:textOutline>
                            </w:rPr>
                            <w:t xml:space="preserve"> </w:t>
                          </w:r>
                          <w:r w:rsidRPr="00582E57">
                            <w:rPr>
                              <w:rFonts w:ascii="Arial" w:hAnsi="Arial" w:cs="Arial"/>
                              <w:color w:val="000000" w:themeColor="text1"/>
                              <w:sz w:val="16"/>
                              <w:szCs w:val="16"/>
                              <w14:textOutline w14:w="0" w14:cap="flat" w14:cmpd="sng" w14:algn="ctr">
                                <w14:noFill/>
                                <w14:prstDash w14:val="solid"/>
                                <w14:round/>
                              </w14:textOutline>
                            </w:rPr>
                            <w:t>Novais – Novo Horizonte</w:t>
                          </w:r>
                          <w:r>
                            <w:rPr>
                              <w:rFonts w:ascii="Arial" w:hAnsi="Arial" w:cs="Arial"/>
                              <w:color w:val="000000" w:themeColor="text1"/>
                              <w:sz w:val="16"/>
                              <w:szCs w:val="16"/>
                              <w14:textOutline w14:w="0" w14:cap="flat" w14:cmpd="sng" w14:algn="ctr">
                                <w14:noFill/>
                                <w14:prstDash w14:val="solid"/>
                                <w14:round/>
                              </w14:textOutline>
                            </w:rPr>
                            <w:t xml:space="preserve"> – Palmares Paulista - Paraíso</w:t>
                          </w:r>
                          <w:r w:rsidRPr="00582E57">
                            <w:rPr>
                              <w:rFonts w:ascii="Arial" w:hAnsi="Arial" w:cs="Arial"/>
                              <w:color w:val="000000" w:themeColor="text1"/>
                              <w:sz w:val="16"/>
                              <w:szCs w:val="16"/>
                              <w14:textOutline w14:w="0" w14:cap="flat" w14:cmpd="sng" w14:algn="ctr">
                                <w14:noFill/>
                                <w14:prstDash w14:val="solid"/>
                                <w14:round/>
                              </w14:textOutline>
                            </w:rPr>
                            <w:t xml:space="preserve">– Pindorama – </w:t>
                          </w:r>
                          <w:proofErr w:type="spellStart"/>
                          <w:r w:rsidRPr="00582E57">
                            <w:rPr>
                              <w:rFonts w:ascii="Arial" w:hAnsi="Arial" w:cs="Arial"/>
                              <w:color w:val="000000" w:themeColor="text1"/>
                              <w:sz w:val="16"/>
                              <w:szCs w:val="16"/>
                              <w14:textOutline w14:w="0" w14:cap="flat" w14:cmpd="sng" w14:algn="ctr">
                                <w14:noFill/>
                                <w14:prstDash w14:val="solid"/>
                                <w14:round/>
                              </w14:textOutline>
                            </w:rPr>
                            <w:t>Pirangi</w:t>
                          </w:r>
                          <w:proofErr w:type="spellEnd"/>
                          <w:r w:rsidRPr="00582E57">
                            <w:rPr>
                              <w:rFonts w:ascii="Arial" w:hAnsi="Arial" w:cs="Arial"/>
                              <w:color w:val="000000" w:themeColor="text1"/>
                              <w:sz w:val="16"/>
                              <w:szCs w:val="16"/>
                              <w14:textOutline w14:w="0" w14:cap="flat" w14:cmpd="sng" w14:algn="ctr">
                                <w14:noFill/>
                                <w14:prstDash w14:val="solid"/>
                                <w14:round/>
                              </w14:textOutline>
                            </w:rPr>
                            <w:t xml:space="preserve"> – Sales – Sa</w:t>
                          </w:r>
                          <w:r>
                            <w:rPr>
                              <w:rFonts w:ascii="Arial" w:hAnsi="Arial" w:cs="Arial"/>
                              <w:color w:val="000000" w:themeColor="text1"/>
                              <w:sz w:val="16"/>
                              <w:szCs w:val="16"/>
                              <w14:textOutline w14:w="0" w14:cap="flat" w14:cmpd="sng" w14:algn="ctr">
                                <w14:noFill/>
                                <w14:prstDash w14:val="solid"/>
                                <w14:round/>
                              </w14:textOutline>
                            </w:rPr>
                            <w:t>nta Adélia – Tabapuã – Urupês.</w:t>
                          </w:r>
                        </w:p>
                        <w:p w14:paraId="613E2520" w14:textId="77777777" w:rsidR="009971D7" w:rsidRPr="00582E57" w:rsidRDefault="009971D7" w:rsidP="00AB7735">
                          <w:pPr>
                            <w:spacing w:after="0"/>
                            <w:jc w:val="center"/>
                            <w:rPr>
                              <w:rFonts w:ascii="Arial" w:hAnsi="Arial" w:cs="Arial"/>
                              <w:color w:val="000000" w:themeColor="text1"/>
                              <w:sz w:val="16"/>
                              <w:szCs w:val="16"/>
                              <w14:textOutline w14:w="0" w14:cap="flat" w14:cmpd="sng" w14:algn="ctr">
                                <w14:noFill/>
                                <w14:prstDash w14:val="solid"/>
                                <w14:round/>
                              </w14:textOutline>
                            </w:rPr>
                          </w:pPr>
                          <w:r w:rsidRPr="00582E57">
                            <w:rPr>
                              <w:rFonts w:ascii="Arial" w:hAnsi="Arial" w:cs="Arial"/>
                              <w:color w:val="000000" w:themeColor="text1"/>
                              <w:sz w:val="16"/>
                              <w:szCs w:val="16"/>
                              <w14:textOutline w14:w="0" w14:cap="flat" w14:cmpd="sng" w14:algn="ctr">
                                <w14:noFill/>
                                <w14:prstDash w14:val="solid"/>
                                <w14:round/>
                              </w14:textOutline>
                            </w:rPr>
                            <w:t>CNPJ: 25.103.884/0001-30</w:t>
                          </w:r>
                        </w:p>
                        <w:p w14:paraId="2823247A" w14:textId="77777777" w:rsidR="009971D7" w:rsidRPr="009A5B9E" w:rsidRDefault="009971D7" w:rsidP="00AB7735">
                          <w:pPr>
                            <w:spacing w:after="0"/>
                            <w:jc w:val="center"/>
                            <w:rPr>
                              <w:rFonts w:ascii="Arial" w:hAnsi="Arial" w:cs="Arial"/>
                              <w:b/>
                              <w:color w:val="365F91" w:themeColor="accent1" w:themeShade="BF"/>
                              <w:sz w:val="26"/>
                              <w:szCs w:val="26"/>
                              <w14:textOutline w14:w="0" w14:cap="flat" w14:cmpd="sng" w14:algn="ctr">
                                <w14:noFill/>
                                <w14:prstDash w14:val="solid"/>
                                <w14:round/>
                              </w14:textOutline>
                            </w:rPr>
                          </w:pPr>
                          <w:r w:rsidRPr="009A5B9E">
                            <w:rPr>
                              <w:rFonts w:ascii="Arial" w:hAnsi="Arial" w:cs="Arial"/>
                              <w:b/>
                              <w:color w:val="365F91" w:themeColor="accent1" w:themeShade="BF"/>
                              <w:sz w:val="26"/>
                              <w:szCs w:val="26"/>
                              <w14:textOutline w14:w="0" w14:cap="flat" w14:cmpd="sng" w14:algn="ctr">
                                <w14:noFill/>
                                <w14:prstDash w14:val="solid"/>
                                <w14:round/>
                              </w14:textOutline>
                            </w:rPr>
                            <w:t>Telefone: (17) 3531-9780</w:t>
                          </w:r>
                        </w:p>
                        <w:p w14:paraId="673B2CB7" w14:textId="77777777" w:rsidR="009971D7" w:rsidRPr="00582E57" w:rsidRDefault="009971D7" w:rsidP="00AB7735">
                          <w:pPr>
                            <w:spacing w:after="0"/>
                            <w:jc w:val="center"/>
                            <w:rPr>
                              <w:rFonts w:ascii="Arial" w:hAnsi="Arial" w:cs="Arial"/>
                              <w:color w:val="000000" w:themeColor="text1"/>
                              <w:sz w:val="20"/>
                              <w:szCs w:val="20"/>
                              <w14:textOutline w14:w="0" w14:cap="flat" w14:cmpd="sng" w14:algn="ctr">
                                <w14:noFill/>
                                <w14:prstDash w14:val="solid"/>
                                <w14:round/>
                              </w14:textOutline>
                            </w:rPr>
                          </w:pPr>
                          <w:r w:rsidRPr="00582E57">
                            <w:rPr>
                              <w:rFonts w:ascii="Arial" w:hAnsi="Arial" w:cs="Arial"/>
                              <w:color w:val="000000" w:themeColor="text1"/>
                              <w:sz w:val="20"/>
                              <w:szCs w:val="20"/>
                              <w14:textOutline w14:w="0" w14:cap="flat" w14:cmpd="sng" w14:algn="ctr">
                                <w14:noFill/>
                                <w14:prstDash w14:val="solid"/>
                                <w14:round/>
                              </w14:textOutline>
                            </w:rPr>
                            <w:t>Rua Maranhão, 1426 – Centro – Catanduva-SP - CEP 15.800-020</w:t>
                          </w:r>
                        </w:p>
                        <w:p w14:paraId="28444A4C" w14:textId="08C2F236" w:rsidR="009971D7" w:rsidRPr="00582E57" w:rsidRDefault="009971D7" w:rsidP="005A719E">
                          <w:pPr>
                            <w:spacing w:after="0"/>
                            <w:jc w:val="center"/>
                            <w:rPr>
                              <w:rFonts w:ascii="Arial" w:hAnsi="Arial" w:cs="Arial"/>
                              <w:color w:val="000000" w:themeColor="text1"/>
                              <w:sz w:val="20"/>
                              <w:szCs w:val="20"/>
                              <w14:textOutline w14:w="0" w14:cap="flat" w14:cmpd="sng" w14:algn="ctr">
                                <w14:noFill/>
                                <w14:prstDash w14:val="solid"/>
                                <w14:round/>
                              </w14:textOutline>
                            </w:rPr>
                          </w:pPr>
                        </w:p>
                      </w:txbxContent>
                    </wps:txbx>
                    <wps:bodyPr rot="0" spcFirstLastPara="0" vertOverflow="overflow" horzOverflow="overflow" vert="horz" wrap="square" lIns="90000" tIns="0" rIns="90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9B77A8" id="_x0000_t202" coordsize="21600,21600" o:spt="202" path="m,l,21600r21600,l21600,xe">
              <v:stroke joinstyle="miter"/>
              <v:path gradientshapeok="t" o:connecttype="rect"/>
            </v:shapetype>
            <v:shape id="Caixa de Texto 2" o:spid="_x0000_s1026" type="#_x0000_t202" style="position:absolute;margin-left:180.25pt;margin-top:-13.5pt;width:348pt;height:8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" fillcolor="white [3212]" stroked="f" strokeweight=".5pt">
              <v:stroke dashstyle="1 1"/>
              <v:textbox inset="2.5mm,0,2.5mm,0">
                <w:txbxContent>
                  <w:p w14:paraId="39D2A62F" w14:textId="77777777" w:rsidR="009971D7" w:rsidRDefault="009971D7" w:rsidP="00AB7735">
                    <w:pPr>
                      <w:spacing w:after="0"/>
                      <w:jc w:val="center"/>
                      <w:rPr>
                        <w:rFonts w:ascii="Arial" w:hAnsi="Arial" w:cs="Arial"/>
                        <w:color w:val="000000" w:themeColor="text1"/>
                        <w:sz w:val="16"/>
                        <w:szCs w:val="16"/>
                        <w14:textOutline w14:w="0" w14:cap="flat" w14:cmpd="sng" w14:algn="ctr">
                          <w14:noFill/>
                          <w14:prstDash w14:val="solid"/>
                          <w14:round/>
                        </w14:textOutline>
                      </w:rPr>
                    </w:pPr>
                    <w:r w:rsidRPr="00582E57">
                      <w:rPr>
                        <w:rFonts w:ascii="Arial" w:hAnsi="Arial" w:cs="Arial"/>
                        <w:color w:val="000000" w:themeColor="text1"/>
                        <w:sz w:val="16"/>
                        <w:szCs w:val="16"/>
                        <w14:textOutline w14:w="0" w14:cap="flat" w14:cmpd="sng" w14:algn="ctr">
                          <w14:noFill/>
                          <w14:prstDash w14:val="solid"/>
                          <w14:round/>
                        </w14:textOutline>
                      </w:rPr>
                      <w:t xml:space="preserve">Ariranha – </w:t>
                    </w:r>
                    <w:r w:rsidRPr="00B719C5">
                      <w:rPr>
                        <w:rFonts w:ascii="Arial" w:hAnsi="Arial" w:cs="Arial"/>
                        <w:color w:val="000000" w:themeColor="text1"/>
                        <w:sz w:val="16"/>
                        <w:szCs w:val="16"/>
                        <w14:textOutline w14:w="0" w14:cap="flat" w14:cmpd="sng" w14:algn="ctr">
                          <w14:noFill/>
                          <w14:prstDash w14:val="solid"/>
                          <w14:round/>
                        </w14:textOutline>
                      </w:rPr>
                      <w:t>Cândido Rodrigues</w:t>
                    </w:r>
                    <w:r w:rsidRPr="00582E57">
                      <w:rPr>
                        <w:rFonts w:ascii="Arial" w:hAnsi="Arial" w:cs="Arial"/>
                        <w:color w:val="000000" w:themeColor="text1"/>
                        <w:sz w:val="16"/>
                        <w:szCs w:val="16"/>
                        <w14:textOutline w14:w="0" w14:cap="flat" w14:cmpd="sng" w14:algn="ctr">
                          <w14:noFill/>
                          <w14:prstDash w14:val="solid"/>
                          <w14:round/>
                        </w14:textOutline>
                      </w:rPr>
                      <w:t xml:space="preserve"> </w:t>
                    </w:r>
                    <w:r>
                      <w:rPr>
                        <w:rFonts w:ascii="Arial" w:hAnsi="Arial" w:cs="Arial"/>
                        <w:color w:val="000000" w:themeColor="text1"/>
                        <w:sz w:val="16"/>
                        <w:szCs w:val="16"/>
                        <w14:textOutline w14:w="0" w14:cap="flat" w14:cmpd="sng" w14:algn="ctr">
                          <w14:noFill/>
                          <w14:prstDash w14:val="solid"/>
                          <w14:round/>
                        </w14:textOutline>
                      </w:rPr>
                      <w:t xml:space="preserve">- </w:t>
                    </w:r>
                    <w:r w:rsidRPr="00582E57">
                      <w:rPr>
                        <w:rFonts w:ascii="Arial" w:hAnsi="Arial" w:cs="Arial"/>
                        <w:color w:val="000000" w:themeColor="text1"/>
                        <w:sz w:val="16"/>
                        <w:szCs w:val="16"/>
                        <w14:textOutline w14:w="0" w14:cap="flat" w14:cmpd="sng" w14:algn="ctr">
                          <w14:noFill/>
                          <w14:prstDash w14:val="solid"/>
                          <w14:round/>
                        </w14:textOutline>
                      </w:rPr>
                      <w:t xml:space="preserve">Catanduva – Catiguá – </w:t>
                    </w:r>
                    <w:proofErr w:type="spellStart"/>
                    <w:r w:rsidRPr="00582E57">
                      <w:rPr>
                        <w:rFonts w:ascii="Arial" w:hAnsi="Arial" w:cs="Arial"/>
                        <w:color w:val="000000" w:themeColor="text1"/>
                        <w:sz w:val="16"/>
                        <w:szCs w:val="16"/>
                        <w14:textOutline w14:w="0" w14:cap="flat" w14:cmpd="sng" w14:algn="ctr">
                          <w14:noFill/>
                          <w14:prstDash w14:val="solid"/>
                          <w14:round/>
                        </w14:textOutline>
                      </w:rPr>
                      <w:t>Elisiário</w:t>
                    </w:r>
                    <w:proofErr w:type="spellEnd"/>
                    <w:r w:rsidRPr="00582E57">
                      <w:rPr>
                        <w:rFonts w:ascii="Arial" w:hAnsi="Arial" w:cs="Arial"/>
                        <w:color w:val="000000" w:themeColor="text1"/>
                        <w:sz w:val="16"/>
                        <w:szCs w:val="16"/>
                        <w14:textOutline w14:w="0" w14:cap="flat" w14:cmpd="sng" w14:algn="ctr">
                          <w14:noFill/>
                          <w14:prstDash w14:val="solid"/>
                          <w14:round/>
                        </w14:textOutline>
                      </w:rPr>
                      <w:t xml:space="preserve"> – Embaúba – Ferna</w:t>
                    </w:r>
                    <w:r>
                      <w:rPr>
                        <w:rFonts w:ascii="Arial" w:hAnsi="Arial" w:cs="Arial"/>
                        <w:color w:val="000000" w:themeColor="text1"/>
                        <w:sz w:val="16"/>
                        <w:szCs w:val="16"/>
                        <w14:textOutline w14:w="0" w14:cap="flat" w14:cmpd="sng" w14:algn="ctr">
                          <w14:noFill/>
                          <w14:prstDash w14:val="solid"/>
                          <w14:round/>
                        </w14:textOutline>
                      </w:rPr>
                      <w:t xml:space="preserve">ndo Prestes – Irapuã – Itajobi - </w:t>
                    </w:r>
                    <w:r w:rsidRPr="00582E57">
                      <w:rPr>
                        <w:rFonts w:ascii="Arial" w:hAnsi="Arial" w:cs="Arial"/>
                        <w:color w:val="000000" w:themeColor="text1"/>
                        <w:sz w:val="16"/>
                        <w:szCs w:val="16"/>
                        <w14:textOutline w14:w="0" w14:cap="flat" w14:cmpd="sng" w14:algn="ctr">
                          <w14:noFill/>
                          <w14:prstDash w14:val="solid"/>
                          <w14:round/>
                        </w14:textOutline>
                      </w:rPr>
                      <w:t xml:space="preserve">Marapoama – Monte Aprazível – </w:t>
                    </w:r>
                    <w:proofErr w:type="spellStart"/>
                    <w:r>
                      <w:rPr>
                        <w:rFonts w:ascii="Arial" w:hAnsi="Arial" w:cs="Arial"/>
                        <w:color w:val="000000" w:themeColor="text1"/>
                        <w:sz w:val="16"/>
                        <w:szCs w:val="16"/>
                        <w14:textOutline w14:w="0" w14:cap="flat" w14:cmpd="sng" w14:algn="ctr">
                          <w14:noFill/>
                          <w14:prstDash w14:val="solid"/>
                          <w14:round/>
                        </w14:textOutline>
                      </w:rPr>
                      <w:t>Nipoã</w:t>
                    </w:r>
                    <w:proofErr w:type="spellEnd"/>
                    <w:r>
                      <w:rPr>
                        <w:rFonts w:ascii="Arial" w:hAnsi="Arial" w:cs="Arial"/>
                        <w:color w:val="000000" w:themeColor="text1"/>
                        <w:sz w:val="16"/>
                        <w:szCs w:val="16"/>
                        <w14:textOutline w14:w="0" w14:cap="flat" w14:cmpd="sng" w14:algn="ctr">
                          <w14:noFill/>
                          <w14:prstDash w14:val="solid"/>
                          <w14:round/>
                        </w14:textOutline>
                      </w:rPr>
                      <w:t xml:space="preserve"> </w:t>
                    </w:r>
                    <w:r w:rsidRPr="00582E57">
                      <w:rPr>
                        <w:rFonts w:ascii="Arial" w:hAnsi="Arial" w:cs="Arial"/>
                        <w:color w:val="000000" w:themeColor="text1"/>
                        <w:sz w:val="16"/>
                        <w:szCs w:val="16"/>
                        <w14:textOutline w14:w="0" w14:cap="flat" w14:cmpd="sng" w14:algn="ctr">
                          <w14:noFill/>
                          <w14:prstDash w14:val="solid"/>
                          <w14:round/>
                        </w14:textOutline>
                      </w:rPr>
                      <w:t>–</w:t>
                    </w:r>
                    <w:r>
                      <w:rPr>
                        <w:rFonts w:ascii="Arial" w:hAnsi="Arial" w:cs="Arial"/>
                        <w:color w:val="000000" w:themeColor="text1"/>
                        <w:sz w:val="16"/>
                        <w:szCs w:val="16"/>
                        <w14:textOutline w14:w="0" w14:cap="flat" w14:cmpd="sng" w14:algn="ctr">
                          <w14:noFill/>
                          <w14:prstDash w14:val="solid"/>
                          <w14:round/>
                        </w14:textOutline>
                      </w:rPr>
                      <w:t xml:space="preserve"> </w:t>
                    </w:r>
                    <w:r w:rsidRPr="00582E57">
                      <w:rPr>
                        <w:rFonts w:ascii="Arial" w:hAnsi="Arial" w:cs="Arial"/>
                        <w:color w:val="000000" w:themeColor="text1"/>
                        <w:sz w:val="16"/>
                        <w:szCs w:val="16"/>
                        <w14:textOutline w14:w="0" w14:cap="flat" w14:cmpd="sng" w14:algn="ctr">
                          <w14:noFill/>
                          <w14:prstDash w14:val="solid"/>
                          <w14:round/>
                        </w14:textOutline>
                      </w:rPr>
                      <w:t>Novais – Novo Horizonte</w:t>
                    </w:r>
                    <w:r>
                      <w:rPr>
                        <w:rFonts w:ascii="Arial" w:hAnsi="Arial" w:cs="Arial"/>
                        <w:color w:val="000000" w:themeColor="text1"/>
                        <w:sz w:val="16"/>
                        <w:szCs w:val="16"/>
                        <w14:textOutline w14:w="0" w14:cap="flat" w14:cmpd="sng" w14:algn="ctr">
                          <w14:noFill/>
                          <w14:prstDash w14:val="solid"/>
                          <w14:round/>
                        </w14:textOutline>
                      </w:rPr>
                      <w:t xml:space="preserve"> – Palmares Paulista - Paraíso</w:t>
                    </w:r>
                    <w:r w:rsidRPr="00582E57">
                      <w:rPr>
                        <w:rFonts w:ascii="Arial" w:hAnsi="Arial" w:cs="Arial"/>
                        <w:color w:val="000000" w:themeColor="text1"/>
                        <w:sz w:val="16"/>
                        <w:szCs w:val="16"/>
                        <w14:textOutline w14:w="0" w14:cap="flat" w14:cmpd="sng" w14:algn="ctr">
                          <w14:noFill/>
                          <w14:prstDash w14:val="solid"/>
                          <w14:round/>
                        </w14:textOutline>
                      </w:rPr>
                      <w:t xml:space="preserve">– Pindorama – </w:t>
                    </w:r>
                    <w:proofErr w:type="spellStart"/>
                    <w:r w:rsidRPr="00582E57">
                      <w:rPr>
                        <w:rFonts w:ascii="Arial" w:hAnsi="Arial" w:cs="Arial"/>
                        <w:color w:val="000000" w:themeColor="text1"/>
                        <w:sz w:val="16"/>
                        <w:szCs w:val="16"/>
                        <w14:textOutline w14:w="0" w14:cap="flat" w14:cmpd="sng" w14:algn="ctr">
                          <w14:noFill/>
                          <w14:prstDash w14:val="solid"/>
                          <w14:round/>
                        </w14:textOutline>
                      </w:rPr>
                      <w:t>Pirangi</w:t>
                    </w:r>
                    <w:proofErr w:type="spellEnd"/>
                    <w:r w:rsidRPr="00582E57">
                      <w:rPr>
                        <w:rFonts w:ascii="Arial" w:hAnsi="Arial" w:cs="Arial"/>
                        <w:color w:val="000000" w:themeColor="text1"/>
                        <w:sz w:val="16"/>
                        <w:szCs w:val="16"/>
                        <w14:textOutline w14:w="0" w14:cap="flat" w14:cmpd="sng" w14:algn="ctr">
                          <w14:noFill/>
                          <w14:prstDash w14:val="solid"/>
                          <w14:round/>
                        </w14:textOutline>
                      </w:rPr>
                      <w:t xml:space="preserve"> – Sales – Sa</w:t>
                    </w:r>
                    <w:r>
                      <w:rPr>
                        <w:rFonts w:ascii="Arial" w:hAnsi="Arial" w:cs="Arial"/>
                        <w:color w:val="000000" w:themeColor="text1"/>
                        <w:sz w:val="16"/>
                        <w:szCs w:val="16"/>
                        <w14:textOutline w14:w="0" w14:cap="flat" w14:cmpd="sng" w14:algn="ctr">
                          <w14:noFill/>
                          <w14:prstDash w14:val="solid"/>
                          <w14:round/>
                        </w14:textOutline>
                      </w:rPr>
                      <w:t>nta Adélia – Tabapuã – Urupês.</w:t>
                    </w:r>
                  </w:p>
                  <w:p w14:paraId="613E2520" w14:textId="77777777" w:rsidR="009971D7" w:rsidRPr="00582E57" w:rsidRDefault="009971D7" w:rsidP="00AB7735">
                    <w:pPr>
                      <w:spacing w:after="0"/>
                      <w:jc w:val="center"/>
                      <w:rPr>
                        <w:rFonts w:ascii="Arial" w:hAnsi="Arial" w:cs="Arial"/>
                        <w:color w:val="000000" w:themeColor="text1"/>
                        <w:sz w:val="16"/>
                        <w:szCs w:val="16"/>
                        <w14:textOutline w14:w="0" w14:cap="flat" w14:cmpd="sng" w14:algn="ctr">
                          <w14:noFill/>
                          <w14:prstDash w14:val="solid"/>
                          <w14:round/>
                        </w14:textOutline>
                      </w:rPr>
                    </w:pPr>
                    <w:r w:rsidRPr="00582E57">
                      <w:rPr>
                        <w:rFonts w:ascii="Arial" w:hAnsi="Arial" w:cs="Arial"/>
                        <w:color w:val="000000" w:themeColor="text1"/>
                        <w:sz w:val="16"/>
                        <w:szCs w:val="16"/>
                        <w14:textOutline w14:w="0" w14:cap="flat" w14:cmpd="sng" w14:algn="ctr">
                          <w14:noFill/>
                          <w14:prstDash w14:val="solid"/>
                          <w14:round/>
                        </w14:textOutline>
                      </w:rPr>
                      <w:t>CNPJ: 25.103.884/0001-30</w:t>
                    </w:r>
                  </w:p>
                  <w:p w14:paraId="2823247A" w14:textId="77777777" w:rsidR="009971D7" w:rsidRPr="009A5B9E" w:rsidRDefault="009971D7" w:rsidP="00AB7735">
                    <w:pPr>
                      <w:spacing w:after="0"/>
                      <w:jc w:val="center"/>
                      <w:rPr>
                        <w:rFonts w:ascii="Arial" w:hAnsi="Arial" w:cs="Arial"/>
                        <w:b/>
                        <w:color w:val="365F91" w:themeColor="accent1" w:themeShade="BF"/>
                        <w:sz w:val="26"/>
                        <w:szCs w:val="26"/>
                        <w14:textOutline w14:w="0" w14:cap="flat" w14:cmpd="sng" w14:algn="ctr">
                          <w14:noFill/>
                          <w14:prstDash w14:val="solid"/>
                          <w14:round/>
                        </w14:textOutline>
                      </w:rPr>
                    </w:pPr>
                    <w:r w:rsidRPr="009A5B9E">
                      <w:rPr>
                        <w:rFonts w:ascii="Arial" w:hAnsi="Arial" w:cs="Arial"/>
                        <w:b/>
                        <w:color w:val="365F91" w:themeColor="accent1" w:themeShade="BF"/>
                        <w:sz w:val="26"/>
                        <w:szCs w:val="26"/>
                        <w14:textOutline w14:w="0" w14:cap="flat" w14:cmpd="sng" w14:algn="ctr">
                          <w14:noFill/>
                          <w14:prstDash w14:val="solid"/>
                          <w14:round/>
                        </w14:textOutline>
                      </w:rPr>
                      <w:t>Telefone: (17) 3531-9780</w:t>
                    </w:r>
                  </w:p>
                  <w:p w14:paraId="673B2CB7" w14:textId="77777777" w:rsidR="009971D7" w:rsidRPr="00582E57" w:rsidRDefault="009971D7" w:rsidP="00AB7735">
                    <w:pPr>
                      <w:spacing w:after="0"/>
                      <w:jc w:val="center"/>
                      <w:rPr>
                        <w:rFonts w:ascii="Arial" w:hAnsi="Arial" w:cs="Arial"/>
                        <w:color w:val="000000" w:themeColor="text1"/>
                        <w:sz w:val="20"/>
                        <w:szCs w:val="20"/>
                        <w14:textOutline w14:w="0" w14:cap="flat" w14:cmpd="sng" w14:algn="ctr">
                          <w14:noFill/>
                          <w14:prstDash w14:val="solid"/>
                          <w14:round/>
                        </w14:textOutline>
                      </w:rPr>
                    </w:pPr>
                    <w:r w:rsidRPr="00582E57">
                      <w:rPr>
                        <w:rFonts w:ascii="Arial" w:hAnsi="Arial" w:cs="Arial"/>
                        <w:color w:val="000000" w:themeColor="text1"/>
                        <w:sz w:val="20"/>
                        <w:szCs w:val="20"/>
                        <w14:textOutline w14:w="0" w14:cap="flat" w14:cmpd="sng" w14:algn="ctr">
                          <w14:noFill/>
                          <w14:prstDash w14:val="solid"/>
                          <w14:round/>
                        </w14:textOutline>
                      </w:rPr>
                      <w:t>Rua Maranhão, 1426 – Centro – Catanduva-SP - CEP 15.800-020</w:t>
                    </w:r>
                  </w:p>
                  <w:p w14:paraId="28444A4C" w14:textId="08C2F236" w:rsidR="009971D7" w:rsidRPr="00582E57" w:rsidRDefault="009971D7" w:rsidP="005A719E">
                    <w:pPr>
                      <w:spacing w:after="0"/>
                      <w:jc w:val="center"/>
                      <w:rPr>
                        <w:rFonts w:ascii="Arial" w:hAnsi="Arial" w:cs="Arial"/>
                        <w:color w:val="000000" w:themeColor="text1"/>
                        <w:sz w:val="20"/>
                        <w:szCs w:val="20"/>
                        <w14:textOutline w14:w="0" w14:cap="flat" w14:cmpd="sng" w14:algn="ctr">
                          <w14:noFill/>
                          <w14:prstDash w14:val="solid"/>
                          <w14:round/>
                        </w14:textOutline>
                      </w:rPr>
                    </w:pPr>
                  </w:p>
                </w:txbxContent>
              </v:textbox>
              <w10:wrap anchorx="margin"/>
            </v:shape>
          </w:pict>
        </mc:Fallback>
      </mc:AlternateContent>
    </w:r>
    <w:r>
      <w:rPr>
        <w:noProof/>
        <w:lang w:eastAsia="pt-BR"/>
      </w:rPr>
      <w:drawing>
        <wp:inline distT="0" distB="0" distL="0" distR="0" wp14:anchorId="1B627969" wp14:editId="2BD87BA0">
          <wp:extent cx="6686550" cy="990600"/>
          <wp:effectExtent l="19050" t="0" r="0" b="0"/>
          <wp:docPr id="1" name="Imagem 1" descr="C:\Users\Grafica\Desktop\Timbr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Grafica\Desktop\Timbrado.jpg"/>
                  <pic:cNvPicPr>
                    <a:picLocks noChangeAspect="1" noChangeArrowheads="1"/>
                  </pic:cNvPicPr>
                </pic:nvPicPr>
                <pic:blipFill>
                  <a:blip r:embed="rId1"/>
                  <a:srcRect/>
                  <a:stretch>
                    <a:fillRect/>
                  </a:stretch>
                </pic:blipFill>
                <pic:spPr bwMode="auto">
                  <a:xfrm>
                    <a:off x="0" y="0"/>
                    <a:ext cx="6686550" cy="990600"/>
                  </a:xfrm>
                  <a:prstGeom prst="rect">
                    <a:avLst/>
                  </a:prstGeom>
                  <a:noFill/>
                  <a:ln w="9525">
                    <a:noFill/>
                    <a:miter lim="800000"/>
                    <a:headEnd/>
                    <a:tailEnd/>
                  </a:ln>
                </pic:spPr>
              </pic:pic>
            </a:graphicData>
          </a:graphic>
        </wp:inline>
      </w:drawing>
    </w:r>
    <w:r w:rsidR="005F6F52">
      <w:rPr>
        <w:noProof/>
        <w:lang w:eastAsia="pt-BR"/>
      </w:rPr>
      <w:pict w14:anchorId="2B0B71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037718" o:spid="_x0000_s2061" type="#_x0000_t75" style="position:absolute;margin-left:0;margin-top:0;width:447.6pt;height:396.5pt;z-index:-251656192;mso-position-horizontal:center;mso-position-horizontal-relative:margin;mso-position-vertical:center;mso-position-vertical-relative:margin" o:allowincell="f">
          <v:imagedata r:id="rId2" o:title="Timbrado1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CCC70B" w14:textId="77777777" w:rsidR="009971D7" w:rsidRDefault="005F6F52">
    <w:pPr>
      <w:pStyle w:val="Cabealho"/>
    </w:pPr>
    <w:r>
      <w:rPr>
        <w:noProof/>
        <w:lang w:eastAsia="pt-BR"/>
      </w:rPr>
      <w:pict w14:anchorId="7116ED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037716" o:spid="_x0000_s2059" type="#_x0000_t75" style="position:absolute;margin-left:0;margin-top:0;width:447.6pt;height:396.5pt;z-index:-251658240;mso-position-horizontal:center;mso-position-horizontal-relative:margin;mso-position-vertical:center;mso-position-vertical-relative:margin" o:allowincell="f">
          <v:imagedata r:id="rId1" o:title="Timbrado1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92935"/>
    <w:multiLevelType w:val="multilevel"/>
    <w:tmpl w:val="EC8EB1E0"/>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6CF5CAF"/>
    <w:multiLevelType w:val="hybridMultilevel"/>
    <w:tmpl w:val="3A2AC8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DFD46FF"/>
    <w:multiLevelType w:val="hybridMultilevel"/>
    <w:tmpl w:val="0A34CDEE"/>
    <w:lvl w:ilvl="0" w:tplc="CF36FB8E">
      <w:numFmt w:val="bullet"/>
      <w:lvlText w:val=""/>
      <w:lvlJc w:val="left"/>
      <w:pPr>
        <w:ind w:left="1080" w:hanging="360"/>
      </w:pPr>
      <w:rPr>
        <w:rFonts w:ascii="Symbol" w:eastAsiaTheme="minorHAnsi" w:hAnsi="Symbol" w:cstheme="minorBidi"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15:restartNumberingAfterBreak="0">
    <w:nsid w:val="3E7314F2"/>
    <w:multiLevelType w:val="hybridMultilevel"/>
    <w:tmpl w:val="9662D90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6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E97"/>
    <w:rsid w:val="000002C5"/>
    <w:rsid w:val="000103E3"/>
    <w:rsid w:val="00010B3C"/>
    <w:rsid w:val="0001593F"/>
    <w:rsid w:val="00030741"/>
    <w:rsid w:val="00037176"/>
    <w:rsid w:val="00040369"/>
    <w:rsid w:val="00047511"/>
    <w:rsid w:val="00050376"/>
    <w:rsid w:val="00064BCC"/>
    <w:rsid w:val="00066886"/>
    <w:rsid w:val="00077345"/>
    <w:rsid w:val="00081419"/>
    <w:rsid w:val="00092A1A"/>
    <w:rsid w:val="00095E4D"/>
    <w:rsid w:val="000B1ED7"/>
    <w:rsid w:val="000C44BA"/>
    <w:rsid w:val="000D5817"/>
    <w:rsid w:val="00103552"/>
    <w:rsid w:val="00106181"/>
    <w:rsid w:val="0010698B"/>
    <w:rsid w:val="00111753"/>
    <w:rsid w:val="00114C95"/>
    <w:rsid w:val="001150A2"/>
    <w:rsid w:val="00116E3D"/>
    <w:rsid w:val="0013354A"/>
    <w:rsid w:val="00142B61"/>
    <w:rsid w:val="00145BBA"/>
    <w:rsid w:val="00146AE1"/>
    <w:rsid w:val="00150703"/>
    <w:rsid w:val="001576A8"/>
    <w:rsid w:val="00157C12"/>
    <w:rsid w:val="00165FB2"/>
    <w:rsid w:val="00173767"/>
    <w:rsid w:val="00174AD5"/>
    <w:rsid w:val="00182E8F"/>
    <w:rsid w:val="001875D5"/>
    <w:rsid w:val="001A50A1"/>
    <w:rsid w:val="001A78E6"/>
    <w:rsid w:val="001B38B6"/>
    <w:rsid w:val="001B4EB8"/>
    <w:rsid w:val="001B6C25"/>
    <w:rsid w:val="001C0157"/>
    <w:rsid w:val="001C3CF9"/>
    <w:rsid w:val="001C4A87"/>
    <w:rsid w:val="001D1FF6"/>
    <w:rsid w:val="001E3050"/>
    <w:rsid w:val="001E3994"/>
    <w:rsid w:val="001E69B6"/>
    <w:rsid w:val="00213C44"/>
    <w:rsid w:val="00214565"/>
    <w:rsid w:val="0022060C"/>
    <w:rsid w:val="002233D9"/>
    <w:rsid w:val="002265DA"/>
    <w:rsid w:val="002348A5"/>
    <w:rsid w:val="00237554"/>
    <w:rsid w:val="00277EAA"/>
    <w:rsid w:val="002927D2"/>
    <w:rsid w:val="00294A72"/>
    <w:rsid w:val="00295F8D"/>
    <w:rsid w:val="002A2B94"/>
    <w:rsid w:val="002A631D"/>
    <w:rsid w:val="002B34C3"/>
    <w:rsid w:val="002B5715"/>
    <w:rsid w:val="002D05DB"/>
    <w:rsid w:val="002E2691"/>
    <w:rsid w:val="002F050B"/>
    <w:rsid w:val="002F09A4"/>
    <w:rsid w:val="002F0A95"/>
    <w:rsid w:val="00314B36"/>
    <w:rsid w:val="003179EA"/>
    <w:rsid w:val="00323D8C"/>
    <w:rsid w:val="00331FC5"/>
    <w:rsid w:val="00334A77"/>
    <w:rsid w:val="00340190"/>
    <w:rsid w:val="00341ADF"/>
    <w:rsid w:val="003453BB"/>
    <w:rsid w:val="00345575"/>
    <w:rsid w:val="00356591"/>
    <w:rsid w:val="00360A06"/>
    <w:rsid w:val="00376B39"/>
    <w:rsid w:val="00390CB7"/>
    <w:rsid w:val="003923B7"/>
    <w:rsid w:val="003B5571"/>
    <w:rsid w:val="003B5DE7"/>
    <w:rsid w:val="003B7669"/>
    <w:rsid w:val="003D46B8"/>
    <w:rsid w:val="003D4E83"/>
    <w:rsid w:val="003D7BA9"/>
    <w:rsid w:val="003E2F52"/>
    <w:rsid w:val="003E7E0C"/>
    <w:rsid w:val="003F0451"/>
    <w:rsid w:val="003F451F"/>
    <w:rsid w:val="00402B4D"/>
    <w:rsid w:val="0040484D"/>
    <w:rsid w:val="00411808"/>
    <w:rsid w:val="00416410"/>
    <w:rsid w:val="00416AA1"/>
    <w:rsid w:val="004239B7"/>
    <w:rsid w:val="00436E70"/>
    <w:rsid w:val="00462B81"/>
    <w:rsid w:val="004657C8"/>
    <w:rsid w:val="00467E04"/>
    <w:rsid w:val="00475EE8"/>
    <w:rsid w:val="00485B33"/>
    <w:rsid w:val="00486F97"/>
    <w:rsid w:val="00491175"/>
    <w:rsid w:val="00492777"/>
    <w:rsid w:val="00495013"/>
    <w:rsid w:val="004953F4"/>
    <w:rsid w:val="004966E1"/>
    <w:rsid w:val="004A1D5A"/>
    <w:rsid w:val="004A1D82"/>
    <w:rsid w:val="004A5063"/>
    <w:rsid w:val="004A6568"/>
    <w:rsid w:val="004A6A04"/>
    <w:rsid w:val="004A7F4B"/>
    <w:rsid w:val="004B3AFC"/>
    <w:rsid w:val="004B3E43"/>
    <w:rsid w:val="004B5183"/>
    <w:rsid w:val="004B52CE"/>
    <w:rsid w:val="004C5419"/>
    <w:rsid w:val="004C720A"/>
    <w:rsid w:val="004D0955"/>
    <w:rsid w:val="004E6105"/>
    <w:rsid w:val="004E76D4"/>
    <w:rsid w:val="005016C1"/>
    <w:rsid w:val="00506ED4"/>
    <w:rsid w:val="005140C3"/>
    <w:rsid w:val="005140CE"/>
    <w:rsid w:val="00520909"/>
    <w:rsid w:val="00535678"/>
    <w:rsid w:val="00542BAA"/>
    <w:rsid w:val="005433E3"/>
    <w:rsid w:val="00547E97"/>
    <w:rsid w:val="00554228"/>
    <w:rsid w:val="00556464"/>
    <w:rsid w:val="005606A4"/>
    <w:rsid w:val="00571E12"/>
    <w:rsid w:val="00572EAE"/>
    <w:rsid w:val="00573DA0"/>
    <w:rsid w:val="00582E57"/>
    <w:rsid w:val="005853D9"/>
    <w:rsid w:val="00587E03"/>
    <w:rsid w:val="00590063"/>
    <w:rsid w:val="00596FE3"/>
    <w:rsid w:val="005A30FB"/>
    <w:rsid w:val="005A719E"/>
    <w:rsid w:val="005A7A75"/>
    <w:rsid w:val="005B3B97"/>
    <w:rsid w:val="005B3D54"/>
    <w:rsid w:val="005B7C0A"/>
    <w:rsid w:val="005C36A0"/>
    <w:rsid w:val="005E339E"/>
    <w:rsid w:val="005E69AB"/>
    <w:rsid w:val="005F4281"/>
    <w:rsid w:val="005F6F52"/>
    <w:rsid w:val="006141AB"/>
    <w:rsid w:val="006252BD"/>
    <w:rsid w:val="00627C6E"/>
    <w:rsid w:val="00640C14"/>
    <w:rsid w:val="00643F66"/>
    <w:rsid w:val="006526FF"/>
    <w:rsid w:val="00652F4C"/>
    <w:rsid w:val="006613F6"/>
    <w:rsid w:val="00663DA4"/>
    <w:rsid w:val="0066412A"/>
    <w:rsid w:val="006666F9"/>
    <w:rsid w:val="00682C91"/>
    <w:rsid w:val="006910E5"/>
    <w:rsid w:val="00695EF0"/>
    <w:rsid w:val="00697716"/>
    <w:rsid w:val="006B086E"/>
    <w:rsid w:val="006B1ECF"/>
    <w:rsid w:val="006B5283"/>
    <w:rsid w:val="006B76D2"/>
    <w:rsid w:val="006C0DE3"/>
    <w:rsid w:val="006C25B4"/>
    <w:rsid w:val="006E06E8"/>
    <w:rsid w:val="006E4624"/>
    <w:rsid w:val="006E6470"/>
    <w:rsid w:val="006E7AE8"/>
    <w:rsid w:val="006F7614"/>
    <w:rsid w:val="00702334"/>
    <w:rsid w:val="00705BEC"/>
    <w:rsid w:val="0071295D"/>
    <w:rsid w:val="00724877"/>
    <w:rsid w:val="007340BD"/>
    <w:rsid w:val="007515DA"/>
    <w:rsid w:val="0076660A"/>
    <w:rsid w:val="007754A8"/>
    <w:rsid w:val="0077780D"/>
    <w:rsid w:val="00783A82"/>
    <w:rsid w:val="007946A7"/>
    <w:rsid w:val="007B01A4"/>
    <w:rsid w:val="007C2643"/>
    <w:rsid w:val="007C3E09"/>
    <w:rsid w:val="007C572D"/>
    <w:rsid w:val="007D4996"/>
    <w:rsid w:val="007D6A03"/>
    <w:rsid w:val="007E4396"/>
    <w:rsid w:val="007F0D7E"/>
    <w:rsid w:val="008045E2"/>
    <w:rsid w:val="00815C52"/>
    <w:rsid w:val="008171E7"/>
    <w:rsid w:val="00831E03"/>
    <w:rsid w:val="008337A0"/>
    <w:rsid w:val="00851D2A"/>
    <w:rsid w:val="00852365"/>
    <w:rsid w:val="00853891"/>
    <w:rsid w:val="0085391E"/>
    <w:rsid w:val="008563AA"/>
    <w:rsid w:val="00867B15"/>
    <w:rsid w:val="008772A3"/>
    <w:rsid w:val="0088436E"/>
    <w:rsid w:val="00884D86"/>
    <w:rsid w:val="008A7A2F"/>
    <w:rsid w:val="008B01B4"/>
    <w:rsid w:val="008B4F21"/>
    <w:rsid w:val="008C23D2"/>
    <w:rsid w:val="008C5775"/>
    <w:rsid w:val="008C7E39"/>
    <w:rsid w:val="008D1517"/>
    <w:rsid w:val="008D25E7"/>
    <w:rsid w:val="008E0F52"/>
    <w:rsid w:val="008E1085"/>
    <w:rsid w:val="008F20A2"/>
    <w:rsid w:val="008F5C97"/>
    <w:rsid w:val="00903CE2"/>
    <w:rsid w:val="00904C1D"/>
    <w:rsid w:val="00912820"/>
    <w:rsid w:val="0091573D"/>
    <w:rsid w:val="00932442"/>
    <w:rsid w:val="009353CF"/>
    <w:rsid w:val="00950202"/>
    <w:rsid w:val="00954854"/>
    <w:rsid w:val="00955E28"/>
    <w:rsid w:val="00962600"/>
    <w:rsid w:val="00963919"/>
    <w:rsid w:val="0098313F"/>
    <w:rsid w:val="00986264"/>
    <w:rsid w:val="00987FF1"/>
    <w:rsid w:val="009971D7"/>
    <w:rsid w:val="009A5B9E"/>
    <w:rsid w:val="009B20D6"/>
    <w:rsid w:val="009C0A1D"/>
    <w:rsid w:val="009C1F5E"/>
    <w:rsid w:val="009C3005"/>
    <w:rsid w:val="009C59F0"/>
    <w:rsid w:val="009C787F"/>
    <w:rsid w:val="009D2F34"/>
    <w:rsid w:val="009E1C72"/>
    <w:rsid w:val="009E4CE4"/>
    <w:rsid w:val="009E778E"/>
    <w:rsid w:val="009F17D8"/>
    <w:rsid w:val="009F6352"/>
    <w:rsid w:val="00A02691"/>
    <w:rsid w:val="00A257E4"/>
    <w:rsid w:val="00A26E6A"/>
    <w:rsid w:val="00A33FC7"/>
    <w:rsid w:val="00A35573"/>
    <w:rsid w:val="00A422DA"/>
    <w:rsid w:val="00A52D28"/>
    <w:rsid w:val="00A63C32"/>
    <w:rsid w:val="00A643D9"/>
    <w:rsid w:val="00A652C9"/>
    <w:rsid w:val="00A75B1B"/>
    <w:rsid w:val="00A93D75"/>
    <w:rsid w:val="00AA35CC"/>
    <w:rsid w:val="00AA7C92"/>
    <w:rsid w:val="00AB7735"/>
    <w:rsid w:val="00AC3805"/>
    <w:rsid w:val="00AD090C"/>
    <w:rsid w:val="00AE4DC3"/>
    <w:rsid w:val="00B03514"/>
    <w:rsid w:val="00B04C63"/>
    <w:rsid w:val="00B10F39"/>
    <w:rsid w:val="00B111C2"/>
    <w:rsid w:val="00B17BFB"/>
    <w:rsid w:val="00B20A73"/>
    <w:rsid w:val="00B35FD9"/>
    <w:rsid w:val="00B36C3E"/>
    <w:rsid w:val="00B403C8"/>
    <w:rsid w:val="00B46758"/>
    <w:rsid w:val="00B5189E"/>
    <w:rsid w:val="00B56916"/>
    <w:rsid w:val="00B57D62"/>
    <w:rsid w:val="00B62917"/>
    <w:rsid w:val="00B64908"/>
    <w:rsid w:val="00B65E92"/>
    <w:rsid w:val="00B719C5"/>
    <w:rsid w:val="00B75322"/>
    <w:rsid w:val="00B77F98"/>
    <w:rsid w:val="00B9404C"/>
    <w:rsid w:val="00B957F2"/>
    <w:rsid w:val="00BA7728"/>
    <w:rsid w:val="00BB5E5A"/>
    <w:rsid w:val="00BC05FA"/>
    <w:rsid w:val="00BC3F6A"/>
    <w:rsid w:val="00BC6B4D"/>
    <w:rsid w:val="00BD16D5"/>
    <w:rsid w:val="00BE0564"/>
    <w:rsid w:val="00BE47F8"/>
    <w:rsid w:val="00BE682F"/>
    <w:rsid w:val="00BE6E12"/>
    <w:rsid w:val="00C02293"/>
    <w:rsid w:val="00C154F4"/>
    <w:rsid w:val="00C15F63"/>
    <w:rsid w:val="00C215B0"/>
    <w:rsid w:val="00C35C3C"/>
    <w:rsid w:val="00C43CAF"/>
    <w:rsid w:val="00C44140"/>
    <w:rsid w:val="00C53F75"/>
    <w:rsid w:val="00C564AE"/>
    <w:rsid w:val="00C57052"/>
    <w:rsid w:val="00C71414"/>
    <w:rsid w:val="00C73C8F"/>
    <w:rsid w:val="00C91714"/>
    <w:rsid w:val="00C93F9A"/>
    <w:rsid w:val="00C97FFC"/>
    <w:rsid w:val="00CA2502"/>
    <w:rsid w:val="00CA4107"/>
    <w:rsid w:val="00CB2B93"/>
    <w:rsid w:val="00CC2CF0"/>
    <w:rsid w:val="00CC3965"/>
    <w:rsid w:val="00CC52DA"/>
    <w:rsid w:val="00CD2D3F"/>
    <w:rsid w:val="00CD648E"/>
    <w:rsid w:val="00CE0EE4"/>
    <w:rsid w:val="00CE1F52"/>
    <w:rsid w:val="00CE4116"/>
    <w:rsid w:val="00CE59F7"/>
    <w:rsid w:val="00CF09FB"/>
    <w:rsid w:val="00CF252B"/>
    <w:rsid w:val="00D05731"/>
    <w:rsid w:val="00D05D7F"/>
    <w:rsid w:val="00D06B6E"/>
    <w:rsid w:val="00D23484"/>
    <w:rsid w:val="00D271B0"/>
    <w:rsid w:val="00D35BC1"/>
    <w:rsid w:val="00D42A5D"/>
    <w:rsid w:val="00D558DC"/>
    <w:rsid w:val="00D61AB7"/>
    <w:rsid w:val="00D6215E"/>
    <w:rsid w:val="00D71FB7"/>
    <w:rsid w:val="00D76C4E"/>
    <w:rsid w:val="00D825B0"/>
    <w:rsid w:val="00D829AC"/>
    <w:rsid w:val="00D944DC"/>
    <w:rsid w:val="00D94A6E"/>
    <w:rsid w:val="00DA55AC"/>
    <w:rsid w:val="00DA6DDE"/>
    <w:rsid w:val="00DB07FC"/>
    <w:rsid w:val="00DB3726"/>
    <w:rsid w:val="00DB4939"/>
    <w:rsid w:val="00DC2B16"/>
    <w:rsid w:val="00DC2D9E"/>
    <w:rsid w:val="00DD7FE5"/>
    <w:rsid w:val="00DE2512"/>
    <w:rsid w:val="00DE5FCE"/>
    <w:rsid w:val="00DE6659"/>
    <w:rsid w:val="00E22BB6"/>
    <w:rsid w:val="00E30AD2"/>
    <w:rsid w:val="00E45A88"/>
    <w:rsid w:val="00E47922"/>
    <w:rsid w:val="00E479CE"/>
    <w:rsid w:val="00E47C01"/>
    <w:rsid w:val="00E54E4F"/>
    <w:rsid w:val="00E56F62"/>
    <w:rsid w:val="00E6113F"/>
    <w:rsid w:val="00E61743"/>
    <w:rsid w:val="00E75E22"/>
    <w:rsid w:val="00E82049"/>
    <w:rsid w:val="00E82609"/>
    <w:rsid w:val="00E95007"/>
    <w:rsid w:val="00EA1B81"/>
    <w:rsid w:val="00EB0E13"/>
    <w:rsid w:val="00EB1DF2"/>
    <w:rsid w:val="00EB2396"/>
    <w:rsid w:val="00EB3819"/>
    <w:rsid w:val="00ED1FF2"/>
    <w:rsid w:val="00ED397B"/>
    <w:rsid w:val="00ED5548"/>
    <w:rsid w:val="00EF12BB"/>
    <w:rsid w:val="00EF6B5A"/>
    <w:rsid w:val="00F02B21"/>
    <w:rsid w:val="00F179F9"/>
    <w:rsid w:val="00F4430C"/>
    <w:rsid w:val="00F4529F"/>
    <w:rsid w:val="00F463CF"/>
    <w:rsid w:val="00F50D3F"/>
    <w:rsid w:val="00F552C2"/>
    <w:rsid w:val="00F60463"/>
    <w:rsid w:val="00F713D9"/>
    <w:rsid w:val="00F7536C"/>
    <w:rsid w:val="00F8102C"/>
    <w:rsid w:val="00F852EA"/>
    <w:rsid w:val="00F85815"/>
    <w:rsid w:val="00F87552"/>
    <w:rsid w:val="00F9065A"/>
    <w:rsid w:val="00F930D3"/>
    <w:rsid w:val="00F9718C"/>
    <w:rsid w:val="00FA1ED4"/>
    <w:rsid w:val="00FA4089"/>
    <w:rsid w:val="00FA4F81"/>
    <w:rsid w:val="00FB5FBF"/>
    <w:rsid w:val="00FC4371"/>
    <w:rsid w:val="00FC4BD1"/>
    <w:rsid w:val="00FC6B3B"/>
    <w:rsid w:val="00FD377C"/>
    <w:rsid w:val="00FD686D"/>
    <w:rsid w:val="00FE44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1"/>
    </o:shapelayout>
  </w:shapeDefaults>
  <w:decimalSymbol w:val=","/>
  <w:listSeparator w:val=";"/>
  <w14:docId w14:val="4075A70A"/>
  <w15:docId w15:val="{D5402171-AC23-4B51-BC67-E6CFBF3FA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47E9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47E97"/>
    <w:rPr>
      <w:rFonts w:ascii="Tahoma" w:hAnsi="Tahoma" w:cs="Tahoma"/>
      <w:sz w:val="16"/>
      <w:szCs w:val="16"/>
    </w:rPr>
  </w:style>
  <w:style w:type="paragraph" w:styleId="Cabealho">
    <w:name w:val="header"/>
    <w:basedOn w:val="Normal"/>
    <w:link w:val="CabealhoChar"/>
    <w:uiPriority w:val="99"/>
    <w:semiHidden/>
    <w:unhideWhenUsed/>
    <w:rsid w:val="00547E97"/>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547E97"/>
  </w:style>
  <w:style w:type="paragraph" w:styleId="Rodap">
    <w:name w:val="footer"/>
    <w:basedOn w:val="Normal"/>
    <w:link w:val="RodapChar"/>
    <w:uiPriority w:val="99"/>
    <w:unhideWhenUsed/>
    <w:rsid w:val="00547E97"/>
    <w:pPr>
      <w:tabs>
        <w:tab w:val="center" w:pos="4252"/>
        <w:tab w:val="right" w:pos="8504"/>
      </w:tabs>
      <w:spacing w:after="0" w:line="240" w:lineRule="auto"/>
    </w:pPr>
  </w:style>
  <w:style w:type="character" w:customStyle="1" w:styleId="RodapChar">
    <w:name w:val="Rodapé Char"/>
    <w:basedOn w:val="Fontepargpadro"/>
    <w:link w:val="Rodap"/>
    <w:uiPriority w:val="99"/>
    <w:rsid w:val="00547E97"/>
  </w:style>
  <w:style w:type="paragraph" w:styleId="NormalWeb">
    <w:name w:val="Normal (Web)"/>
    <w:basedOn w:val="Normal"/>
    <w:uiPriority w:val="99"/>
    <w:semiHidden/>
    <w:unhideWhenUsed/>
    <w:rsid w:val="00955E2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2265DA"/>
    <w:rPr>
      <w:b/>
      <w:bCs/>
    </w:rPr>
  </w:style>
  <w:style w:type="table" w:styleId="Tabelacomgrade">
    <w:name w:val="Table Grid"/>
    <w:basedOn w:val="Tabelanormal"/>
    <w:uiPriority w:val="39"/>
    <w:rsid w:val="002265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nfase6">
    <w:name w:val="Grid Table 6 Colorful Accent 6"/>
    <w:basedOn w:val="Tabelanormal"/>
    <w:uiPriority w:val="51"/>
    <w:rsid w:val="00BA7728"/>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eladeLista4-nfase6">
    <w:name w:val="List Table 4 Accent 6"/>
    <w:basedOn w:val="Tabelanormal"/>
    <w:uiPriority w:val="49"/>
    <w:rsid w:val="00BA7728"/>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PargrafodaLista">
    <w:name w:val="List Paragraph"/>
    <w:aliases w:val="parágrafos recuados 1 (letras)"/>
    <w:basedOn w:val="Normal"/>
    <w:uiPriority w:val="34"/>
    <w:qFormat/>
    <w:rsid w:val="001B4EB8"/>
    <w:pPr>
      <w:spacing w:after="160" w:line="259" w:lineRule="auto"/>
      <w:ind w:left="720"/>
      <w:contextualSpacing/>
    </w:pPr>
  </w:style>
  <w:style w:type="paragraph" w:styleId="SemEspaamento">
    <w:name w:val="No Spacing"/>
    <w:uiPriority w:val="1"/>
    <w:qFormat/>
    <w:rsid w:val="00077345"/>
    <w:pPr>
      <w:spacing w:after="0" w:line="240" w:lineRule="auto"/>
    </w:pPr>
  </w:style>
  <w:style w:type="character" w:styleId="nfase">
    <w:name w:val="Emphasis"/>
    <w:basedOn w:val="Fontepargpadro"/>
    <w:uiPriority w:val="20"/>
    <w:qFormat/>
    <w:rsid w:val="00077345"/>
    <w:rPr>
      <w:i/>
      <w:iCs/>
    </w:rPr>
  </w:style>
  <w:style w:type="character" w:styleId="Hyperlink">
    <w:name w:val="Hyperlink"/>
    <w:basedOn w:val="Fontepargpadro"/>
    <w:uiPriority w:val="99"/>
    <w:unhideWhenUsed/>
    <w:rsid w:val="00EB2396"/>
    <w:rPr>
      <w:color w:val="0000FF" w:themeColor="hyperlink"/>
      <w:u w:val="single"/>
    </w:rPr>
  </w:style>
  <w:style w:type="table" w:customStyle="1" w:styleId="TableNormal">
    <w:name w:val="Table Normal"/>
    <w:uiPriority w:val="2"/>
    <w:semiHidden/>
    <w:unhideWhenUsed/>
    <w:qFormat/>
    <w:rsid w:val="00F875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7552"/>
    <w:pPr>
      <w:widowControl w:val="0"/>
      <w:autoSpaceDE w:val="0"/>
      <w:autoSpaceDN w:val="0"/>
      <w:spacing w:after="0" w:line="240" w:lineRule="auto"/>
      <w:ind w:left="106"/>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28900">
      <w:bodyDiv w:val="1"/>
      <w:marLeft w:val="0"/>
      <w:marRight w:val="0"/>
      <w:marTop w:val="0"/>
      <w:marBottom w:val="0"/>
      <w:divBdr>
        <w:top w:val="none" w:sz="0" w:space="0" w:color="auto"/>
        <w:left w:val="none" w:sz="0" w:space="0" w:color="auto"/>
        <w:bottom w:val="none" w:sz="0" w:space="0" w:color="auto"/>
        <w:right w:val="none" w:sz="0" w:space="0" w:color="auto"/>
      </w:divBdr>
    </w:div>
    <w:div w:id="17320132">
      <w:bodyDiv w:val="1"/>
      <w:marLeft w:val="0"/>
      <w:marRight w:val="0"/>
      <w:marTop w:val="0"/>
      <w:marBottom w:val="0"/>
      <w:divBdr>
        <w:top w:val="none" w:sz="0" w:space="0" w:color="auto"/>
        <w:left w:val="none" w:sz="0" w:space="0" w:color="auto"/>
        <w:bottom w:val="none" w:sz="0" w:space="0" w:color="auto"/>
        <w:right w:val="none" w:sz="0" w:space="0" w:color="auto"/>
      </w:divBdr>
    </w:div>
    <w:div w:id="42339247">
      <w:bodyDiv w:val="1"/>
      <w:marLeft w:val="0"/>
      <w:marRight w:val="0"/>
      <w:marTop w:val="0"/>
      <w:marBottom w:val="0"/>
      <w:divBdr>
        <w:top w:val="none" w:sz="0" w:space="0" w:color="auto"/>
        <w:left w:val="none" w:sz="0" w:space="0" w:color="auto"/>
        <w:bottom w:val="none" w:sz="0" w:space="0" w:color="auto"/>
        <w:right w:val="none" w:sz="0" w:space="0" w:color="auto"/>
      </w:divBdr>
    </w:div>
    <w:div w:id="50426237">
      <w:bodyDiv w:val="1"/>
      <w:marLeft w:val="0"/>
      <w:marRight w:val="0"/>
      <w:marTop w:val="0"/>
      <w:marBottom w:val="0"/>
      <w:divBdr>
        <w:top w:val="none" w:sz="0" w:space="0" w:color="auto"/>
        <w:left w:val="none" w:sz="0" w:space="0" w:color="auto"/>
        <w:bottom w:val="none" w:sz="0" w:space="0" w:color="auto"/>
        <w:right w:val="none" w:sz="0" w:space="0" w:color="auto"/>
      </w:divBdr>
    </w:div>
    <w:div w:id="52511961">
      <w:bodyDiv w:val="1"/>
      <w:marLeft w:val="0"/>
      <w:marRight w:val="0"/>
      <w:marTop w:val="0"/>
      <w:marBottom w:val="0"/>
      <w:divBdr>
        <w:top w:val="none" w:sz="0" w:space="0" w:color="auto"/>
        <w:left w:val="none" w:sz="0" w:space="0" w:color="auto"/>
        <w:bottom w:val="none" w:sz="0" w:space="0" w:color="auto"/>
        <w:right w:val="none" w:sz="0" w:space="0" w:color="auto"/>
      </w:divBdr>
    </w:div>
    <w:div w:id="77335917">
      <w:bodyDiv w:val="1"/>
      <w:marLeft w:val="0"/>
      <w:marRight w:val="0"/>
      <w:marTop w:val="0"/>
      <w:marBottom w:val="0"/>
      <w:divBdr>
        <w:top w:val="none" w:sz="0" w:space="0" w:color="auto"/>
        <w:left w:val="none" w:sz="0" w:space="0" w:color="auto"/>
        <w:bottom w:val="none" w:sz="0" w:space="0" w:color="auto"/>
        <w:right w:val="none" w:sz="0" w:space="0" w:color="auto"/>
      </w:divBdr>
    </w:div>
    <w:div w:id="79909683">
      <w:bodyDiv w:val="1"/>
      <w:marLeft w:val="0"/>
      <w:marRight w:val="0"/>
      <w:marTop w:val="0"/>
      <w:marBottom w:val="0"/>
      <w:divBdr>
        <w:top w:val="none" w:sz="0" w:space="0" w:color="auto"/>
        <w:left w:val="none" w:sz="0" w:space="0" w:color="auto"/>
        <w:bottom w:val="none" w:sz="0" w:space="0" w:color="auto"/>
        <w:right w:val="none" w:sz="0" w:space="0" w:color="auto"/>
      </w:divBdr>
    </w:div>
    <w:div w:id="97720523">
      <w:bodyDiv w:val="1"/>
      <w:marLeft w:val="0"/>
      <w:marRight w:val="0"/>
      <w:marTop w:val="0"/>
      <w:marBottom w:val="0"/>
      <w:divBdr>
        <w:top w:val="none" w:sz="0" w:space="0" w:color="auto"/>
        <w:left w:val="none" w:sz="0" w:space="0" w:color="auto"/>
        <w:bottom w:val="none" w:sz="0" w:space="0" w:color="auto"/>
        <w:right w:val="none" w:sz="0" w:space="0" w:color="auto"/>
      </w:divBdr>
    </w:div>
    <w:div w:id="98641633">
      <w:bodyDiv w:val="1"/>
      <w:marLeft w:val="0"/>
      <w:marRight w:val="0"/>
      <w:marTop w:val="0"/>
      <w:marBottom w:val="0"/>
      <w:divBdr>
        <w:top w:val="none" w:sz="0" w:space="0" w:color="auto"/>
        <w:left w:val="none" w:sz="0" w:space="0" w:color="auto"/>
        <w:bottom w:val="none" w:sz="0" w:space="0" w:color="auto"/>
        <w:right w:val="none" w:sz="0" w:space="0" w:color="auto"/>
      </w:divBdr>
    </w:div>
    <w:div w:id="134445779">
      <w:bodyDiv w:val="1"/>
      <w:marLeft w:val="0"/>
      <w:marRight w:val="0"/>
      <w:marTop w:val="0"/>
      <w:marBottom w:val="0"/>
      <w:divBdr>
        <w:top w:val="none" w:sz="0" w:space="0" w:color="auto"/>
        <w:left w:val="none" w:sz="0" w:space="0" w:color="auto"/>
        <w:bottom w:val="none" w:sz="0" w:space="0" w:color="auto"/>
        <w:right w:val="none" w:sz="0" w:space="0" w:color="auto"/>
      </w:divBdr>
    </w:div>
    <w:div w:id="141511384">
      <w:bodyDiv w:val="1"/>
      <w:marLeft w:val="0"/>
      <w:marRight w:val="0"/>
      <w:marTop w:val="0"/>
      <w:marBottom w:val="0"/>
      <w:divBdr>
        <w:top w:val="none" w:sz="0" w:space="0" w:color="auto"/>
        <w:left w:val="none" w:sz="0" w:space="0" w:color="auto"/>
        <w:bottom w:val="none" w:sz="0" w:space="0" w:color="auto"/>
        <w:right w:val="none" w:sz="0" w:space="0" w:color="auto"/>
      </w:divBdr>
    </w:div>
    <w:div w:id="169299310">
      <w:bodyDiv w:val="1"/>
      <w:marLeft w:val="0"/>
      <w:marRight w:val="0"/>
      <w:marTop w:val="0"/>
      <w:marBottom w:val="0"/>
      <w:divBdr>
        <w:top w:val="none" w:sz="0" w:space="0" w:color="auto"/>
        <w:left w:val="none" w:sz="0" w:space="0" w:color="auto"/>
        <w:bottom w:val="none" w:sz="0" w:space="0" w:color="auto"/>
        <w:right w:val="none" w:sz="0" w:space="0" w:color="auto"/>
      </w:divBdr>
      <w:divsChild>
        <w:div w:id="119346135">
          <w:marLeft w:val="0"/>
          <w:marRight w:val="0"/>
          <w:marTop w:val="0"/>
          <w:marBottom w:val="0"/>
          <w:divBdr>
            <w:top w:val="none" w:sz="0" w:space="0" w:color="auto"/>
            <w:left w:val="none" w:sz="0" w:space="0" w:color="auto"/>
            <w:bottom w:val="none" w:sz="0" w:space="0" w:color="auto"/>
            <w:right w:val="none" w:sz="0" w:space="0" w:color="auto"/>
          </w:divBdr>
        </w:div>
        <w:div w:id="498236873">
          <w:marLeft w:val="0"/>
          <w:marRight w:val="0"/>
          <w:marTop w:val="0"/>
          <w:marBottom w:val="0"/>
          <w:divBdr>
            <w:top w:val="none" w:sz="0" w:space="0" w:color="auto"/>
            <w:left w:val="none" w:sz="0" w:space="0" w:color="auto"/>
            <w:bottom w:val="none" w:sz="0" w:space="0" w:color="auto"/>
            <w:right w:val="none" w:sz="0" w:space="0" w:color="auto"/>
          </w:divBdr>
        </w:div>
        <w:div w:id="537737268">
          <w:marLeft w:val="0"/>
          <w:marRight w:val="0"/>
          <w:marTop w:val="0"/>
          <w:marBottom w:val="0"/>
          <w:divBdr>
            <w:top w:val="none" w:sz="0" w:space="0" w:color="auto"/>
            <w:left w:val="none" w:sz="0" w:space="0" w:color="auto"/>
            <w:bottom w:val="none" w:sz="0" w:space="0" w:color="auto"/>
            <w:right w:val="none" w:sz="0" w:space="0" w:color="auto"/>
          </w:divBdr>
        </w:div>
        <w:div w:id="813565430">
          <w:marLeft w:val="0"/>
          <w:marRight w:val="0"/>
          <w:marTop w:val="0"/>
          <w:marBottom w:val="0"/>
          <w:divBdr>
            <w:top w:val="none" w:sz="0" w:space="0" w:color="auto"/>
            <w:left w:val="none" w:sz="0" w:space="0" w:color="auto"/>
            <w:bottom w:val="none" w:sz="0" w:space="0" w:color="auto"/>
            <w:right w:val="none" w:sz="0" w:space="0" w:color="auto"/>
          </w:divBdr>
        </w:div>
        <w:div w:id="834489469">
          <w:marLeft w:val="0"/>
          <w:marRight w:val="0"/>
          <w:marTop w:val="0"/>
          <w:marBottom w:val="0"/>
          <w:divBdr>
            <w:top w:val="none" w:sz="0" w:space="0" w:color="auto"/>
            <w:left w:val="none" w:sz="0" w:space="0" w:color="auto"/>
            <w:bottom w:val="none" w:sz="0" w:space="0" w:color="auto"/>
            <w:right w:val="none" w:sz="0" w:space="0" w:color="auto"/>
          </w:divBdr>
        </w:div>
        <w:div w:id="859202162">
          <w:marLeft w:val="0"/>
          <w:marRight w:val="0"/>
          <w:marTop w:val="0"/>
          <w:marBottom w:val="0"/>
          <w:divBdr>
            <w:top w:val="none" w:sz="0" w:space="0" w:color="auto"/>
            <w:left w:val="none" w:sz="0" w:space="0" w:color="auto"/>
            <w:bottom w:val="none" w:sz="0" w:space="0" w:color="auto"/>
            <w:right w:val="none" w:sz="0" w:space="0" w:color="auto"/>
          </w:divBdr>
        </w:div>
        <w:div w:id="927465591">
          <w:marLeft w:val="0"/>
          <w:marRight w:val="0"/>
          <w:marTop w:val="0"/>
          <w:marBottom w:val="0"/>
          <w:divBdr>
            <w:top w:val="none" w:sz="0" w:space="0" w:color="auto"/>
            <w:left w:val="none" w:sz="0" w:space="0" w:color="auto"/>
            <w:bottom w:val="none" w:sz="0" w:space="0" w:color="auto"/>
            <w:right w:val="none" w:sz="0" w:space="0" w:color="auto"/>
          </w:divBdr>
        </w:div>
        <w:div w:id="991984954">
          <w:marLeft w:val="0"/>
          <w:marRight w:val="0"/>
          <w:marTop w:val="0"/>
          <w:marBottom w:val="0"/>
          <w:divBdr>
            <w:top w:val="none" w:sz="0" w:space="0" w:color="auto"/>
            <w:left w:val="none" w:sz="0" w:space="0" w:color="auto"/>
            <w:bottom w:val="none" w:sz="0" w:space="0" w:color="auto"/>
            <w:right w:val="none" w:sz="0" w:space="0" w:color="auto"/>
          </w:divBdr>
        </w:div>
        <w:div w:id="1014069775">
          <w:marLeft w:val="0"/>
          <w:marRight w:val="0"/>
          <w:marTop w:val="0"/>
          <w:marBottom w:val="0"/>
          <w:divBdr>
            <w:top w:val="none" w:sz="0" w:space="0" w:color="auto"/>
            <w:left w:val="none" w:sz="0" w:space="0" w:color="auto"/>
            <w:bottom w:val="none" w:sz="0" w:space="0" w:color="auto"/>
            <w:right w:val="none" w:sz="0" w:space="0" w:color="auto"/>
          </w:divBdr>
        </w:div>
        <w:div w:id="1101990847">
          <w:marLeft w:val="0"/>
          <w:marRight w:val="0"/>
          <w:marTop w:val="0"/>
          <w:marBottom w:val="0"/>
          <w:divBdr>
            <w:top w:val="none" w:sz="0" w:space="0" w:color="auto"/>
            <w:left w:val="none" w:sz="0" w:space="0" w:color="auto"/>
            <w:bottom w:val="none" w:sz="0" w:space="0" w:color="auto"/>
            <w:right w:val="none" w:sz="0" w:space="0" w:color="auto"/>
          </w:divBdr>
        </w:div>
        <w:div w:id="1106731030">
          <w:marLeft w:val="0"/>
          <w:marRight w:val="0"/>
          <w:marTop w:val="0"/>
          <w:marBottom w:val="0"/>
          <w:divBdr>
            <w:top w:val="none" w:sz="0" w:space="0" w:color="auto"/>
            <w:left w:val="none" w:sz="0" w:space="0" w:color="auto"/>
            <w:bottom w:val="none" w:sz="0" w:space="0" w:color="auto"/>
            <w:right w:val="none" w:sz="0" w:space="0" w:color="auto"/>
          </w:divBdr>
        </w:div>
        <w:div w:id="1154757594">
          <w:marLeft w:val="0"/>
          <w:marRight w:val="0"/>
          <w:marTop w:val="0"/>
          <w:marBottom w:val="0"/>
          <w:divBdr>
            <w:top w:val="none" w:sz="0" w:space="0" w:color="auto"/>
            <w:left w:val="none" w:sz="0" w:space="0" w:color="auto"/>
            <w:bottom w:val="none" w:sz="0" w:space="0" w:color="auto"/>
            <w:right w:val="none" w:sz="0" w:space="0" w:color="auto"/>
          </w:divBdr>
        </w:div>
        <w:div w:id="1532260972">
          <w:marLeft w:val="0"/>
          <w:marRight w:val="0"/>
          <w:marTop w:val="0"/>
          <w:marBottom w:val="0"/>
          <w:divBdr>
            <w:top w:val="none" w:sz="0" w:space="0" w:color="auto"/>
            <w:left w:val="none" w:sz="0" w:space="0" w:color="auto"/>
            <w:bottom w:val="none" w:sz="0" w:space="0" w:color="auto"/>
            <w:right w:val="none" w:sz="0" w:space="0" w:color="auto"/>
          </w:divBdr>
        </w:div>
        <w:div w:id="1587763684">
          <w:marLeft w:val="0"/>
          <w:marRight w:val="0"/>
          <w:marTop w:val="0"/>
          <w:marBottom w:val="0"/>
          <w:divBdr>
            <w:top w:val="none" w:sz="0" w:space="0" w:color="auto"/>
            <w:left w:val="none" w:sz="0" w:space="0" w:color="auto"/>
            <w:bottom w:val="none" w:sz="0" w:space="0" w:color="auto"/>
            <w:right w:val="none" w:sz="0" w:space="0" w:color="auto"/>
          </w:divBdr>
        </w:div>
        <w:div w:id="1627272180">
          <w:marLeft w:val="0"/>
          <w:marRight w:val="0"/>
          <w:marTop w:val="0"/>
          <w:marBottom w:val="0"/>
          <w:divBdr>
            <w:top w:val="none" w:sz="0" w:space="0" w:color="auto"/>
            <w:left w:val="none" w:sz="0" w:space="0" w:color="auto"/>
            <w:bottom w:val="none" w:sz="0" w:space="0" w:color="auto"/>
            <w:right w:val="none" w:sz="0" w:space="0" w:color="auto"/>
          </w:divBdr>
        </w:div>
      </w:divsChild>
    </w:div>
    <w:div w:id="205679770">
      <w:bodyDiv w:val="1"/>
      <w:marLeft w:val="0"/>
      <w:marRight w:val="0"/>
      <w:marTop w:val="0"/>
      <w:marBottom w:val="0"/>
      <w:divBdr>
        <w:top w:val="none" w:sz="0" w:space="0" w:color="auto"/>
        <w:left w:val="none" w:sz="0" w:space="0" w:color="auto"/>
        <w:bottom w:val="none" w:sz="0" w:space="0" w:color="auto"/>
        <w:right w:val="none" w:sz="0" w:space="0" w:color="auto"/>
      </w:divBdr>
    </w:div>
    <w:div w:id="229734443">
      <w:bodyDiv w:val="1"/>
      <w:marLeft w:val="0"/>
      <w:marRight w:val="0"/>
      <w:marTop w:val="0"/>
      <w:marBottom w:val="0"/>
      <w:divBdr>
        <w:top w:val="none" w:sz="0" w:space="0" w:color="auto"/>
        <w:left w:val="none" w:sz="0" w:space="0" w:color="auto"/>
        <w:bottom w:val="none" w:sz="0" w:space="0" w:color="auto"/>
        <w:right w:val="none" w:sz="0" w:space="0" w:color="auto"/>
      </w:divBdr>
    </w:div>
    <w:div w:id="251009037">
      <w:bodyDiv w:val="1"/>
      <w:marLeft w:val="0"/>
      <w:marRight w:val="0"/>
      <w:marTop w:val="0"/>
      <w:marBottom w:val="0"/>
      <w:divBdr>
        <w:top w:val="none" w:sz="0" w:space="0" w:color="auto"/>
        <w:left w:val="none" w:sz="0" w:space="0" w:color="auto"/>
        <w:bottom w:val="none" w:sz="0" w:space="0" w:color="auto"/>
        <w:right w:val="none" w:sz="0" w:space="0" w:color="auto"/>
      </w:divBdr>
    </w:div>
    <w:div w:id="294334244">
      <w:bodyDiv w:val="1"/>
      <w:marLeft w:val="0"/>
      <w:marRight w:val="0"/>
      <w:marTop w:val="0"/>
      <w:marBottom w:val="0"/>
      <w:divBdr>
        <w:top w:val="none" w:sz="0" w:space="0" w:color="auto"/>
        <w:left w:val="none" w:sz="0" w:space="0" w:color="auto"/>
        <w:bottom w:val="none" w:sz="0" w:space="0" w:color="auto"/>
        <w:right w:val="none" w:sz="0" w:space="0" w:color="auto"/>
      </w:divBdr>
    </w:div>
    <w:div w:id="308705122">
      <w:bodyDiv w:val="1"/>
      <w:marLeft w:val="0"/>
      <w:marRight w:val="0"/>
      <w:marTop w:val="0"/>
      <w:marBottom w:val="0"/>
      <w:divBdr>
        <w:top w:val="none" w:sz="0" w:space="0" w:color="auto"/>
        <w:left w:val="none" w:sz="0" w:space="0" w:color="auto"/>
        <w:bottom w:val="none" w:sz="0" w:space="0" w:color="auto"/>
        <w:right w:val="none" w:sz="0" w:space="0" w:color="auto"/>
      </w:divBdr>
    </w:div>
    <w:div w:id="385834888">
      <w:bodyDiv w:val="1"/>
      <w:marLeft w:val="0"/>
      <w:marRight w:val="0"/>
      <w:marTop w:val="0"/>
      <w:marBottom w:val="0"/>
      <w:divBdr>
        <w:top w:val="none" w:sz="0" w:space="0" w:color="auto"/>
        <w:left w:val="none" w:sz="0" w:space="0" w:color="auto"/>
        <w:bottom w:val="none" w:sz="0" w:space="0" w:color="auto"/>
        <w:right w:val="none" w:sz="0" w:space="0" w:color="auto"/>
      </w:divBdr>
    </w:div>
    <w:div w:id="400910348">
      <w:bodyDiv w:val="1"/>
      <w:marLeft w:val="0"/>
      <w:marRight w:val="0"/>
      <w:marTop w:val="0"/>
      <w:marBottom w:val="0"/>
      <w:divBdr>
        <w:top w:val="none" w:sz="0" w:space="0" w:color="auto"/>
        <w:left w:val="none" w:sz="0" w:space="0" w:color="auto"/>
        <w:bottom w:val="none" w:sz="0" w:space="0" w:color="auto"/>
        <w:right w:val="none" w:sz="0" w:space="0" w:color="auto"/>
      </w:divBdr>
    </w:div>
    <w:div w:id="411046141">
      <w:bodyDiv w:val="1"/>
      <w:marLeft w:val="0"/>
      <w:marRight w:val="0"/>
      <w:marTop w:val="0"/>
      <w:marBottom w:val="0"/>
      <w:divBdr>
        <w:top w:val="none" w:sz="0" w:space="0" w:color="auto"/>
        <w:left w:val="none" w:sz="0" w:space="0" w:color="auto"/>
        <w:bottom w:val="none" w:sz="0" w:space="0" w:color="auto"/>
        <w:right w:val="none" w:sz="0" w:space="0" w:color="auto"/>
      </w:divBdr>
    </w:div>
    <w:div w:id="443499414">
      <w:bodyDiv w:val="1"/>
      <w:marLeft w:val="0"/>
      <w:marRight w:val="0"/>
      <w:marTop w:val="0"/>
      <w:marBottom w:val="0"/>
      <w:divBdr>
        <w:top w:val="none" w:sz="0" w:space="0" w:color="auto"/>
        <w:left w:val="none" w:sz="0" w:space="0" w:color="auto"/>
        <w:bottom w:val="none" w:sz="0" w:space="0" w:color="auto"/>
        <w:right w:val="none" w:sz="0" w:space="0" w:color="auto"/>
      </w:divBdr>
    </w:div>
    <w:div w:id="463351149">
      <w:bodyDiv w:val="1"/>
      <w:marLeft w:val="0"/>
      <w:marRight w:val="0"/>
      <w:marTop w:val="0"/>
      <w:marBottom w:val="0"/>
      <w:divBdr>
        <w:top w:val="none" w:sz="0" w:space="0" w:color="auto"/>
        <w:left w:val="none" w:sz="0" w:space="0" w:color="auto"/>
        <w:bottom w:val="none" w:sz="0" w:space="0" w:color="auto"/>
        <w:right w:val="none" w:sz="0" w:space="0" w:color="auto"/>
      </w:divBdr>
    </w:div>
    <w:div w:id="529345886">
      <w:bodyDiv w:val="1"/>
      <w:marLeft w:val="0"/>
      <w:marRight w:val="0"/>
      <w:marTop w:val="0"/>
      <w:marBottom w:val="0"/>
      <w:divBdr>
        <w:top w:val="none" w:sz="0" w:space="0" w:color="auto"/>
        <w:left w:val="none" w:sz="0" w:space="0" w:color="auto"/>
        <w:bottom w:val="none" w:sz="0" w:space="0" w:color="auto"/>
        <w:right w:val="none" w:sz="0" w:space="0" w:color="auto"/>
      </w:divBdr>
    </w:div>
    <w:div w:id="530731406">
      <w:bodyDiv w:val="1"/>
      <w:marLeft w:val="0"/>
      <w:marRight w:val="0"/>
      <w:marTop w:val="0"/>
      <w:marBottom w:val="0"/>
      <w:divBdr>
        <w:top w:val="none" w:sz="0" w:space="0" w:color="auto"/>
        <w:left w:val="none" w:sz="0" w:space="0" w:color="auto"/>
        <w:bottom w:val="none" w:sz="0" w:space="0" w:color="auto"/>
        <w:right w:val="none" w:sz="0" w:space="0" w:color="auto"/>
      </w:divBdr>
    </w:div>
    <w:div w:id="534655419">
      <w:bodyDiv w:val="1"/>
      <w:marLeft w:val="0"/>
      <w:marRight w:val="0"/>
      <w:marTop w:val="0"/>
      <w:marBottom w:val="0"/>
      <w:divBdr>
        <w:top w:val="none" w:sz="0" w:space="0" w:color="auto"/>
        <w:left w:val="none" w:sz="0" w:space="0" w:color="auto"/>
        <w:bottom w:val="none" w:sz="0" w:space="0" w:color="auto"/>
        <w:right w:val="none" w:sz="0" w:space="0" w:color="auto"/>
      </w:divBdr>
    </w:div>
    <w:div w:id="550730098">
      <w:bodyDiv w:val="1"/>
      <w:marLeft w:val="0"/>
      <w:marRight w:val="0"/>
      <w:marTop w:val="0"/>
      <w:marBottom w:val="0"/>
      <w:divBdr>
        <w:top w:val="none" w:sz="0" w:space="0" w:color="auto"/>
        <w:left w:val="none" w:sz="0" w:space="0" w:color="auto"/>
        <w:bottom w:val="none" w:sz="0" w:space="0" w:color="auto"/>
        <w:right w:val="none" w:sz="0" w:space="0" w:color="auto"/>
      </w:divBdr>
    </w:div>
    <w:div w:id="598608325">
      <w:bodyDiv w:val="1"/>
      <w:marLeft w:val="0"/>
      <w:marRight w:val="0"/>
      <w:marTop w:val="0"/>
      <w:marBottom w:val="0"/>
      <w:divBdr>
        <w:top w:val="none" w:sz="0" w:space="0" w:color="auto"/>
        <w:left w:val="none" w:sz="0" w:space="0" w:color="auto"/>
        <w:bottom w:val="none" w:sz="0" w:space="0" w:color="auto"/>
        <w:right w:val="none" w:sz="0" w:space="0" w:color="auto"/>
      </w:divBdr>
    </w:div>
    <w:div w:id="599144850">
      <w:bodyDiv w:val="1"/>
      <w:marLeft w:val="0"/>
      <w:marRight w:val="0"/>
      <w:marTop w:val="0"/>
      <w:marBottom w:val="0"/>
      <w:divBdr>
        <w:top w:val="none" w:sz="0" w:space="0" w:color="auto"/>
        <w:left w:val="none" w:sz="0" w:space="0" w:color="auto"/>
        <w:bottom w:val="none" w:sz="0" w:space="0" w:color="auto"/>
        <w:right w:val="none" w:sz="0" w:space="0" w:color="auto"/>
      </w:divBdr>
    </w:div>
    <w:div w:id="607351163">
      <w:bodyDiv w:val="1"/>
      <w:marLeft w:val="0"/>
      <w:marRight w:val="0"/>
      <w:marTop w:val="0"/>
      <w:marBottom w:val="0"/>
      <w:divBdr>
        <w:top w:val="none" w:sz="0" w:space="0" w:color="auto"/>
        <w:left w:val="none" w:sz="0" w:space="0" w:color="auto"/>
        <w:bottom w:val="none" w:sz="0" w:space="0" w:color="auto"/>
        <w:right w:val="none" w:sz="0" w:space="0" w:color="auto"/>
      </w:divBdr>
    </w:div>
    <w:div w:id="621766387">
      <w:bodyDiv w:val="1"/>
      <w:marLeft w:val="0"/>
      <w:marRight w:val="0"/>
      <w:marTop w:val="0"/>
      <w:marBottom w:val="0"/>
      <w:divBdr>
        <w:top w:val="none" w:sz="0" w:space="0" w:color="auto"/>
        <w:left w:val="none" w:sz="0" w:space="0" w:color="auto"/>
        <w:bottom w:val="none" w:sz="0" w:space="0" w:color="auto"/>
        <w:right w:val="none" w:sz="0" w:space="0" w:color="auto"/>
      </w:divBdr>
    </w:div>
    <w:div w:id="677315978">
      <w:bodyDiv w:val="1"/>
      <w:marLeft w:val="0"/>
      <w:marRight w:val="0"/>
      <w:marTop w:val="0"/>
      <w:marBottom w:val="0"/>
      <w:divBdr>
        <w:top w:val="none" w:sz="0" w:space="0" w:color="auto"/>
        <w:left w:val="none" w:sz="0" w:space="0" w:color="auto"/>
        <w:bottom w:val="none" w:sz="0" w:space="0" w:color="auto"/>
        <w:right w:val="none" w:sz="0" w:space="0" w:color="auto"/>
      </w:divBdr>
    </w:div>
    <w:div w:id="680085507">
      <w:bodyDiv w:val="1"/>
      <w:marLeft w:val="0"/>
      <w:marRight w:val="0"/>
      <w:marTop w:val="0"/>
      <w:marBottom w:val="0"/>
      <w:divBdr>
        <w:top w:val="none" w:sz="0" w:space="0" w:color="auto"/>
        <w:left w:val="none" w:sz="0" w:space="0" w:color="auto"/>
        <w:bottom w:val="none" w:sz="0" w:space="0" w:color="auto"/>
        <w:right w:val="none" w:sz="0" w:space="0" w:color="auto"/>
      </w:divBdr>
    </w:div>
    <w:div w:id="712728629">
      <w:bodyDiv w:val="1"/>
      <w:marLeft w:val="0"/>
      <w:marRight w:val="0"/>
      <w:marTop w:val="0"/>
      <w:marBottom w:val="0"/>
      <w:divBdr>
        <w:top w:val="none" w:sz="0" w:space="0" w:color="auto"/>
        <w:left w:val="none" w:sz="0" w:space="0" w:color="auto"/>
        <w:bottom w:val="none" w:sz="0" w:space="0" w:color="auto"/>
        <w:right w:val="none" w:sz="0" w:space="0" w:color="auto"/>
      </w:divBdr>
    </w:div>
    <w:div w:id="718552012">
      <w:bodyDiv w:val="1"/>
      <w:marLeft w:val="0"/>
      <w:marRight w:val="0"/>
      <w:marTop w:val="0"/>
      <w:marBottom w:val="0"/>
      <w:divBdr>
        <w:top w:val="none" w:sz="0" w:space="0" w:color="auto"/>
        <w:left w:val="none" w:sz="0" w:space="0" w:color="auto"/>
        <w:bottom w:val="none" w:sz="0" w:space="0" w:color="auto"/>
        <w:right w:val="none" w:sz="0" w:space="0" w:color="auto"/>
      </w:divBdr>
    </w:div>
    <w:div w:id="735054314">
      <w:bodyDiv w:val="1"/>
      <w:marLeft w:val="0"/>
      <w:marRight w:val="0"/>
      <w:marTop w:val="0"/>
      <w:marBottom w:val="0"/>
      <w:divBdr>
        <w:top w:val="none" w:sz="0" w:space="0" w:color="auto"/>
        <w:left w:val="none" w:sz="0" w:space="0" w:color="auto"/>
        <w:bottom w:val="none" w:sz="0" w:space="0" w:color="auto"/>
        <w:right w:val="none" w:sz="0" w:space="0" w:color="auto"/>
      </w:divBdr>
    </w:div>
    <w:div w:id="743138106">
      <w:bodyDiv w:val="1"/>
      <w:marLeft w:val="0"/>
      <w:marRight w:val="0"/>
      <w:marTop w:val="0"/>
      <w:marBottom w:val="0"/>
      <w:divBdr>
        <w:top w:val="none" w:sz="0" w:space="0" w:color="auto"/>
        <w:left w:val="none" w:sz="0" w:space="0" w:color="auto"/>
        <w:bottom w:val="none" w:sz="0" w:space="0" w:color="auto"/>
        <w:right w:val="none" w:sz="0" w:space="0" w:color="auto"/>
      </w:divBdr>
    </w:div>
    <w:div w:id="749278422">
      <w:bodyDiv w:val="1"/>
      <w:marLeft w:val="0"/>
      <w:marRight w:val="0"/>
      <w:marTop w:val="0"/>
      <w:marBottom w:val="0"/>
      <w:divBdr>
        <w:top w:val="none" w:sz="0" w:space="0" w:color="auto"/>
        <w:left w:val="none" w:sz="0" w:space="0" w:color="auto"/>
        <w:bottom w:val="none" w:sz="0" w:space="0" w:color="auto"/>
        <w:right w:val="none" w:sz="0" w:space="0" w:color="auto"/>
      </w:divBdr>
    </w:div>
    <w:div w:id="771046152">
      <w:bodyDiv w:val="1"/>
      <w:marLeft w:val="0"/>
      <w:marRight w:val="0"/>
      <w:marTop w:val="0"/>
      <w:marBottom w:val="0"/>
      <w:divBdr>
        <w:top w:val="none" w:sz="0" w:space="0" w:color="auto"/>
        <w:left w:val="none" w:sz="0" w:space="0" w:color="auto"/>
        <w:bottom w:val="none" w:sz="0" w:space="0" w:color="auto"/>
        <w:right w:val="none" w:sz="0" w:space="0" w:color="auto"/>
      </w:divBdr>
    </w:div>
    <w:div w:id="772363549">
      <w:bodyDiv w:val="1"/>
      <w:marLeft w:val="0"/>
      <w:marRight w:val="0"/>
      <w:marTop w:val="0"/>
      <w:marBottom w:val="0"/>
      <w:divBdr>
        <w:top w:val="none" w:sz="0" w:space="0" w:color="auto"/>
        <w:left w:val="none" w:sz="0" w:space="0" w:color="auto"/>
        <w:bottom w:val="none" w:sz="0" w:space="0" w:color="auto"/>
        <w:right w:val="none" w:sz="0" w:space="0" w:color="auto"/>
      </w:divBdr>
    </w:div>
    <w:div w:id="811674788">
      <w:bodyDiv w:val="1"/>
      <w:marLeft w:val="0"/>
      <w:marRight w:val="0"/>
      <w:marTop w:val="0"/>
      <w:marBottom w:val="0"/>
      <w:divBdr>
        <w:top w:val="none" w:sz="0" w:space="0" w:color="auto"/>
        <w:left w:val="none" w:sz="0" w:space="0" w:color="auto"/>
        <w:bottom w:val="none" w:sz="0" w:space="0" w:color="auto"/>
        <w:right w:val="none" w:sz="0" w:space="0" w:color="auto"/>
      </w:divBdr>
    </w:div>
    <w:div w:id="826942178">
      <w:bodyDiv w:val="1"/>
      <w:marLeft w:val="0"/>
      <w:marRight w:val="0"/>
      <w:marTop w:val="0"/>
      <w:marBottom w:val="0"/>
      <w:divBdr>
        <w:top w:val="none" w:sz="0" w:space="0" w:color="auto"/>
        <w:left w:val="none" w:sz="0" w:space="0" w:color="auto"/>
        <w:bottom w:val="none" w:sz="0" w:space="0" w:color="auto"/>
        <w:right w:val="none" w:sz="0" w:space="0" w:color="auto"/>
      </w:divBdr>
    </w:div>
    <w:div w:id="861480149">
      <w:bodyDiv w:val="1"/>
      <w:marLeft w:val="0"/>
      <w:marRight w:val="0"/>
      <w:marTop w:val="0"/>
      <w:marBottom w:val="0"/>
      <w:divBdr>
        <w:top w:val="none" w:sz="0" w:space="0" w:color="auto"/>
        <w:left w:val="none" w:sz="0" w:space="0" w:color="auto"/>
        <w:bottom w:val="none" w:sz="0" w:space="0" w:color="auto"/>
        <w:right w:val="none" w:sz="0" w:space="0" w:color="auto"/>
      </w:divBdr>
    </w:div>
    <w:div w:id="863054807">
      <w:bodyDiv w:val="1"/>
      <w:marLeft w:val="0"/>
      <w:marRight w:val="0"/>
      <w:marTop w:val="0"/>
      <w:marBottom w:val="0"/>
      <w:divBdr>
        <w:top w:val="none" w:sz="0" w:space="0" w:color="auto"/>
        <w:left w:val="none" w:sz="0" w:space="0" w:color="auto"/>
        <w:bottom w:val="none" w:sz="0" w:space="0" w:color="auto"/>
        <w:right w:val="none" w:sz="0" w:space="0" w:color="auto"/>
      </w:divBdr>
    </w:div>
    <w:div w:id="880676150">
      <w:bodyDiv w:val="1"/>
      <w:marLeft w:val="0"/>
      <w:marRight w:val="0"/>
      <w:marTop w:val="0"/>
      <w:marBottom w:val="0"/>
      <w:divBdr>
        <w:top w:val="none" w:sz="0" w:space="0" w:color="auto"/>
        <w:left w:val="none" w:sz="0" w:space="0" w:color="auto"/>
        <w:bottom w:val="none" w:sz="0" w:space="0" w:color="auto"/>
        <w:right w:val="none" w:sz="0" w:space="0" w:color="auto"/>
      </w:divBdr>
    </w:div>
    <w:div w:id="913244276">
      <w:bodyDiv w:val="1"/>
      <w:marLeft w:val="0"/>
      <w:marRight w:val="0"/>
      <w:marTop w:val="0"/>
      <w:marBottom w:val="0"/>
      <w:divBdr>
        <w:top w:val="none" w:sz="0" w:space="0" w:color="auto"/>
        <w:left w:val="none" w:sz="0" w:space="0" w:color="auto"/>
        <w:bottom w:val="none" w:sz="0" w:space="0" w:color="auto"/>
        <w:right w:val="none" w:sz="0" w:space="0" w:color="auto"/>
      </w:divBdr>
    </w:div>
    <w:div w:id="947275653">
      <w:bodyDiv w:val="1"/>
      <w:marLeft w:val="0"/>
      <w:marRight w:val="0"/>
      <w:marTop w:val="0"/>
      <w:marBottom w:val="0"/>
      <w:divBdr>
        <w:top w:val="none" w:sz="0" w:space="0" w:color="auto"/>
        <w:left w:val="none" w:sz="0" w:space="0" w:color="auto"/>
        <w:bottom w:val="none" w:sz="0" w:space="0" w:color="auto"/>
        <w:right w:val="none" w:sz="0" w:space="0" w:color="auto"/>
      </w:divBdr>
    </w:div>
    <w:div w:id="971787665">
      <w:bodyDiv w:val="1"/>
      <w:marLeft w:val="0"/>
      <w:marRight w:val="0"/>
      <w:marTop w:val="0"/>
      <w:marBottom w:val="0"/>
      <w:divBdr>
        <w:top w:val="none" w:sz="0" w:space="0" w:color="auto"/>
        <w:left w:val="none" w:sz="0" w:space="0" w:color="auto"/>
        <w:bottom w:val="none" w:sz="0" w:space="0" w:color="auto"/>
        <w:right w:val="none" w:sz="0" w:space="0" w:color="auto"/>
      </w:divBdr>
    </w:div>
    <w:div w:id="1024206094">
      <w:bodyDiv w:val="1"/>
      <w:marLeft w:val="0"/>
      <w:marRight w:val="0"/>
      <w:marTop w:val="0"/>
      <w:marBottom w:val="0"/>
      <w:divBdr>
        <w:top w:val="none" w:sz="0" w:space="0" w:color="auto"/>
        <w:left w:val="none" w:sz="0" w:space="0" w:color="auto"/>
        <w:bottom w:val="none" w:sz="0" w:space="0" w:color="auto"/>
        <w:right w:val="none" w:sz="0" w:space="0" w:color="auto"/>
      </w:divBdr>
    </w:div>
    <w:div w:id="1028801150">
      <w:bodyDiv w:val="1"/>
      <w:marLeft w:val="0"/>
      <w:marRight w:val="0"/>
      <w:marTop w:val="0"/>
      <w:marBottom w:val="0"/>
      <w:divBdr>
        <w:top w:val="none" w:sz="0" w:space="0" w:color="auto"/>
        <w:left w:val="none" w:sz="0" w:space="0" w:color="auto"/>
        <w:bottom w:val="none" w:sz="0" w:space="0" w:color="auto"/>
        <w:right w:val="none" w:sz="0" w:space="0" w:color="auto"/>
      </w:divBdr>
    </w:div>
    <w:div w:id="1042293573">
      <w:bodyDiv w:val="1"/>
      <w:marLeft w:val="0"/>
      <w:marRight w:val="0"/>
      <w:marTop w:val="0"/>
      <w:marBottom w:val="0"/>
      <w:divBdr>
        <w:top w:val="none" w:sz="0" w:space="0" w:color="auto"/>
        <w:left w:val="none" w:sz="0" w:space="0" w:color="auto"/>
        <w:bottom w:val="none" w:sz="0" w:space="0" w:color="auto"/>
        <w:right w:val="none" w:sz="0" w:space="0" w:color="auto"/>
      </w:divBdr>
    </w:div>
    <w:div w:id="1060136780">
      <w:bodyDiv w:val="1"/>
      <w:marLeft w:val="0"/>
      <w:marRight w:val="0"/>
      <w:marTop w:val="0"/>
      <w:marBottom w:val="0"/>
      <w:divBdr>
        <w:top w:val="none" w:sz="0" w:space="0" w:color="auto"/>
        <w:left w:val="none" w:sz="0" w:space="0" w:color="auto"/>
        <w:bottom w:val="none" w:sz="0" w:space="0" w:color="auto"/>
        <w:right w:val="none" w:sz="0" w:space="0" w:color="auto"/>
      </w:divBdr>
    </w:div>
    <w:div w:id="1067679353">
      <w:bodyDiv w:val="1"/>
      <w:marLeft w:val="0"/>
      <w:marRight w:val="0"/>
      <w:marTop w:val="0"/>
      <w:marBottom w:val="0"/>
      <w:divBdr>
        <w:top w:val="none" w:sz="0" w:space="0" w:color="auto"/>
        <w:left w:val="none" w:sz="0" w:space="0" w:color="auto"/>
        <w:bottom w:val="none" w:sz="0" w:space="0" w:color="auto"/>
        <w:right w:val="none" w:sz="0" w:space="0" w:color="auto"/>
      </w:divBdr>
    </w:div>
    <w:div w:id="1087193564">
      <w:bodyDiv w:val="1"/>
      <w:marLeft w:val="0"/>
      <w:marRight w:val="0"/>
      <w:marTop w:val="0"/>
      <w:marBottom w:val="0"/>
      <w:divBdr>
        <w:top w:val="none" w:sz="0" w:space="0" w:color="auto"/>
        <w:left w:val="none" w:sz="0" w:space="0" w:color="auto"/>
        <w:bottom w:val="none" w:sz="0" w:space="0" w:color="auto"/>
        <w:right w:val="none" w:sz="0" w:space="0" w:color="auto"/>
      </w:divBdr>
    </w:div>
    <w:div w:id="1128165897">
      <w:bodyDiv w:val="1"/>
      <w:marLeft w:val="0"/>
      <w:marRight w:val="0"/>
      <w:marTop w:val="0"/>
      <w:marBottom w:val="0"/>
      <w:divBdr>
        <w:top w:val="none" w:sz="0" w:space="0" w:color="auto"/>
        <w:left w:val="none" w:sz="0" w:space="0" w:color="auto"/>
        <w:bottom w:val="none" w:sz="0" w:space="0" w:color="auto"/>
        <w:right w:val="none" w:sz="0" w:space="0" w:color="auto"/>
      </w:divBdr>
    </w:div>
    <w:div w:id="1137642507">
      <w:bodyDiv w:val="1"/>
      <w:marLeft w:val="0"/>
      <w:marRight w:val="0"/>
      <w:marTop w:val="0"/>
      <w:marBottom w:val="0"/>
      <w:divBdr>
        <w:top w:val="none" w:sz="0" w:space="0" w:color="auto"/>
        <w:left w:val="none" w:sz="0" w:space="0" w:color="auto"/>
        <w:bottom w:val="none" w:sz="0" w:space="0" w:color="auto"/>
        <w:right w:val="none" w:sz="0" w:space="0" w:color="auto"/>
      </w:divBdr>
    </w:div>
    <w:div w:id="1151480961">
      <w:bodyDiv w:val="1"/>
      <w:marLeft w:val="0"/>
      <w:marRight w:val="0"/>
      <w:marTop w:val="0"/>
      <w:marBottom w:val="0"/>
      <w:divBdr>
        <w:top w:val="none" w:sz="0" w:space="0" w:color="auto"/>
        <w:left w:val="none" w:sz="0" w:space="0" w:color="auto"/>
        <w:bottom w:val="none" w:sz="0" w:space="0" w:color="auto"/>
        <w:right w:val="none" w:sz="0" w:space="0" w:color="auto"/>
      </w:divBdr>
    </w:div>
    <w:div w:id="1155873506">
      <w:bodyDiv w:val="1"/>
      <w:marLeft w:val="0"/>
      <w:marRight w:val="0"/>
      <w:marTop w:val="0"/>
      <w:marBottom w:val="0"/>
      <w:divBdr>
        <w:top w:val="none" w:sz="0" w:space="0" w:color="auto"/>
        <w:left w:val="none" w:sz="0" w:space="0" w:color="auto"/>
        <w:bottom w:val="none" w:sz="0" w:space="0" w:color="auto"/>
        <w:right w:val="none" w:sz="0" w:space="0" w:color="auto"/>
      </w:divBdr>
    </w:div>
    <w:div w:id="1156646907">
      <w:bodyDiv w:val="1"/>
      <w:marLeft w:val="0"/>
      <w:marRight w:val="0"/>
      <w:marTop w:val="0"/>
      <w:marBottom w:val="0"/>
      <w:divBdr>
        <w:top w:val="none" w:sz="0" w:space="0" w:color="auto"/>
        <w:left w:val="none" w:sz="0" w:space="0" w:color="auto"/>
        <w:bottom w:val="none" w:sz="0" w:space="0" w:color="auto"/>
        <w:right w:val="none" w:sz="0" w:space="0" w:color="auto"/>
      </w:divBdr>
    </w:div>
    <w:div w:id="1188057766">
      <w:bodyDiv w:val="1"/>
      <w:marLeft w:val="0"/>
      <w:marRight w:val="0"/>
      <w:marTop w:val="0"/>
      <w:marBottom w:val="0"/>
      <w:divBdr>
        <w:top w:val="none" w:sz="0" w:space="0" w:color="auto"/>
        <w:left w:val="none" w:sz="0" w:space="0" w:color="auto"/>
        <w:bottom w:val="none" w:sz="0" w:space="0" w:color="auto"/>
        <w:right w:val="none" w:sz="0" w:space="0" w:color="auto"/>
      </w:divBdr>
    </w:div>
    <w:div w:id="1201092759">
      <w:bodyDiv w:val="1"/>
      <w:marLeft w:val="0"/>
      <w:marRight w:val="0"/>
      <w:marTop w:val="0"/>
      <w:marBottom w:val="0"/>
      <w:divBdr>
        <w:top w:val="none" w:sz="0" w:space="0" w:color="auto"/>
        <w:left w:val="none" w:sz="0" w:space="0" w:color="auto"/>
        <w:bottom w:val="none" w:sz="0" w:space="0" w:color="auto"/>
        <w:right w:val="none" w:sz="0" w:space="0" w:color="auto"/>
      </w:divBdr>
    </w:div>
    <w:div w:id="1220480894">
      <w:bodyDiv w:val="1"/>
      <w:marLeft w:val="0"/>
      <w:marRight w:val="0"/>
      <w:marTop w:val="0"/>
      <w:marBottom w:val="0"/>
      <w:divBdr>
        <w:top w:val="none" w:sz="0" w:space="0" w:color="auto"/>
        <w:left w:val="none" w:sz="0" w:space="0" w:color="auto"/>
        <w:bottom w:val="none" w:sz="0" w:space="0" w:color="auto"/>
        <w:right w:val="none" w:sz="0" w:space="0" w:color="auto"/>
      </w:divBdr>
    </w:div>
    <w:div w:id="1234245078">
      <w:bodyDiv w:val="1"/>
      <w:marLeft w:val="0"/>
      <w:marRight w:val="0"/>
      <w:marTop w:val="0"/>
      <w:marBottom w:val="0"/>
      <w:divBdr>
        <w:top w:val="none" w:sz="0" w:space="0" w:color="auto"/>
        <w:left w:val="none" w:sz="0" w:space="0" w:color="auto"/>
        <w:bottom w:val="none" w:sz="0" w:space="0" w:color="auto"/>
        <w:right w:val="none" w:sz="0" w:space="0" w:color="auto"/>
      </w:divBdr>
    </w:div>
    <w:div w:id="1257598350">
      <w:bodyDiv w:val="1"/>
      <w:marLeft w:val="0"/>
      <w:marRight w:val="0"/>
      <w:marTop w:val="0"/>
      <w:marBottom w:val="0"/>
      <w:divBdr>
        <w:top w:val="none" w:sz="0" w:space="0" w:color="auto"/>
        <w:left w:val="none" w:sz="0" w:space="0" w:color="auto"/>
        <w:bottom w:val="none" w:sz="0" w:space="0" w:color="auto"/>
        <w:right w:val="none" w:sz="0" w:space="0" w:color="auto"/>
      </w:divBdr>
    </w:div>
    <w:div w:id="1265452908">
      <w:bodyDiv w:val="1"/>
      <w:marLeft w:val="0"/>
      <w:marRight w:val="0"/>
      <w:marTop w:val="0"/>
      <w:marBottom w:val="0"/>
      <w:divBdr>
        <w:top w:val="none" w:sz="0" w:space="0" w:color="auto"/>
        <w:left w:val="none" w:sz="0" w:space="0" w:color="auto"/>
        <w:bottom w:val="none" w:sz="0" w:space="0" w:color="auto"/>
        <w:right w:val="none" w:sz="0" w:space="0" w:color="auto"/>
      </w:divBdr>
    </w:div>
    <w:div w:id="1291127059">
      <w:bodyDiv w:val="1"/>
      <w:marLeft w:val="0"/>
      <w:marRight w:val="0"/>
      <w:marTop w:val="0"/>
      <w:marBottom w:val="0"/>
      <w:divBdr>
        <w:top w:val="none" w:sz="0" w:space="0" w:color="auto"/>
        <w:left w:val="none" w:sz="0" w:space="0" w:color="auto"/>
        <w:bottom w:val="none" w:sz="0" w:space="0" w:color="auto"/>
        <w:right w:val="none" w:sz="0" w:space="0" w:color="auto"/>
      </w:divBdr>
    </w:div>
    <w:div w:id="1342507045">
      <w:bodyDiv w:val="1"/>
      <w:marLeft w:val="0"/>
      <w:marRight w:val="0"/>
      <w:marTop w:val="0"/>
      <w:marBottom w:val="0"/>
      <w:divBdr>
        <w:top w:val="none" w:sz="0" w:space="0" w:color="auto"/>
        <w:left w:val="none" w:sz="0" w:space="0" w:color="auto"/>
        <w:bottom w:val="none" w:sz="0" w:space="0" w:color="auto"/>
        <w:right w:val="none" w:sz="0" w:space="0" w:color="auto"/>
      </w:divBdr>
    </w:div>
    <w:div w:id="1370956987">
      <w:bodyDiv w:val="1"/>
      <w:marLeft w:val="0"/>
      <w:marRight w:val="0"/>
      <w:marTop w:val="0"/>
      <w:marBottom w:val="0"/>
      <w:divBdr>
        <w:top w:val="none" w:sz="0" w:space="0" w:color="auto"/>
        <w:left w:val="none" w:sz="0" w:space="0" w:color="auto"/>
        <w:bottom w:val="none" w:sz="0" w:space="0" w:color="auto"/>
        <w:right w:val="none" w:sz="0" w:space="0" w:color="auto"/>
      </w:divBdr>
    </w:div>
    <w:div w:id="1382024398">
      <w:bodyDiv w:val="1"/>
      <w:marLeft w:val="0"/>
      <w:marRight w:val="0"/>
      <w:marTop w:val="0"/>
      <w:marBottom w:val="0"/>
      <w:divBdr>
        <w:top w:val="none" w:sz="0" w:space="0" w:color="auto"/>
        <w:left w:val="none" w:sz="0" w:space="0" w:color="auto"/>
        <w:bottom w:val="none" w:sz="0" w:space="0" w:color="auto"/>
        <w:right w:val="none" w:sz="0" w:space="0" w:color="auto"/>
      </w:divBdr>
    </w:div>
    <w:div w:id="1384330238">
      <w:bodyDiv w:val="1"/>
      <w:marLeft w:val="0"/>
      <w:marRight w:val="0"/>
      <w:marTop w:val="0"/>
      <w:marBottom w:val="0"/>
      <w:divBdr>
        <w:top w:val="none" w:sz="0" w:space="0" w:color="auto"/>
        <w:left w:val="none" w:sz="0" w:space="0" w:color="auto"/>
        <w:bottom w:val="none" w:sz="0" w:space="0" w:color="auto"/>
        <w:right w:val="none" w:sz="0" w:space="0" w:color="auto"/>
      </w:divBdr>
    </w:div>
    <w:div w:id="1399087367">
      <w:bodyDiv w:val="1"/>
      <w:marLeft w:val="0"/>
      <w:marRight w:val="0"/>
      <w:marTop w:val="0"/>
      <w:marBottom w:val="0"/>
      <w:divBdr>
        <w:top w:val="none" w:sz="0" w:space="0" w:color="auto"/>
        <w:left w:val="none" w:sz="0" w:space="0" w:color="auto"/>
        <w:bottom w:val="none" w:sz="0" w:space="0" w:color="auto"/>
        <w:right w:val="none" w:sz="0" w:space="0" w:color="auto"/>
      </w:divBdr>
    </w:div>
    <w:div w:id="1412965099">
      <w:bodyDiv w:val="1"/>
      <w:marLeft w:val="0"/>
      <w:marRight w:val="0"/>
      <w:marTop w:val="0"/>
      <w:marBottom w:val="0"/>
      <w:divBdr>
        <w:top w:val="none" w:sz="0" w:space="0" w:color="auto"/>
        <w:left w:val="none" w:sz="0" w:space="0" w:color="auto"/>
        <w:bottom w:val="none" w:sz="0" w:space="0" w:color="auto"/>
        <w:right w:val="none" w:sz="0" w:space="0" w:color="auto"/>
      </w:divBdr>
    </w:div>
    <w:div w:id="1414276167">
      <w:bodyDiv w:val="1"/>
      <w:marLeft w:val="0"/>
      <w:marRight w:val="0"/>
      <w:marTop w:val="0"/>
      <w:marBottom w:val="0"/>
      <w:divBdr>
        <w:top w:val="none" w:sz="0" w:space="0" w:color="auto"/>
        <w:left w:val="none" w:sz="0" w:space="0" w:color="auto"/>
        <w:bottom w:val="none" w:sz="0" w:space="0" w:color="auto"/>
        <w:right w:val="none" w:sz="0" w:space="0" w:color="auto"/>
      </w:divBdr>
    </w:div>
    <w:div w:id="1416854061">
      <w:bodyDiv w:val="1"/>
      <w:marLeft w:val="0"/>
      <w:marRight w:val="0"/>
      <w:marTop w:val="0"/>
      <w:marBottom w:val="0"/>
      <w:divBdr>
        <w:top w:val="none" w:sz="0" w:space="0" w:color="auto"/>
        <w:left w:val="none" w:sz="0" w:space="0" w:color="auto"/>
        <w:bottom w:val="none" w:sz="0" w:space="0" w:color="auto"/>
        <w:right w:val="none" w:sz="0" w:space="0" w:color="auto"/>
      </w:divBdr>
    </w:div>
    <w:div w:id="1442608380">
      <w:bodyDiv w:val="1"/>
      <w:marLeft w:val="0"/>
      <w:marRight w:val="0"/>
      <w:marTop w:val="0"/>
      <w:marBottom w:val="0"/>
      <w:divBdr>
        <w:top w:val="none" w:sz="0" w:space="0" w:color="auto"/>
        <w:left w:val="none" w:sz="0" w:space="0" w:color="auto"/>
        <w:bottom w:val="none" w:sz="0" w:space="0" w:color="auto"/>
        <w:right w:val="none" w:sz="0" w:space="0" w:color="auto"/>
      </w:divBdr>
    </w:div>
    <w:div w:id="1445804454">
      <w:bodyDiv w:val="1"/>
      <w:marLeft w:val="0"/>
      <w:marRight w:val="0"/>
      <w:marTop w:val="0"/>
      <w:marBottom w:val="0"/>
      <w:divBdr>
        <w:top w:val="none" w:sz="0" w:space="0" w:color="auto"/>
        <w:left w:val="none" w:sz="0" w:space="0" w:color="auto"/>
        <w:bottom w:val="none" w:sz="0" w:space="0" w:color="auto"/>
        <w:right w:val="none" w:sz="0" w:space="0" w:color="auto"/>
      </w:divBdr>
    </w:div>
    <w:div w:id="1472557314">
      <w:bodyDiv w:val="1"/>
      <w:marLeft w:val="0"/>
      <w:marRight w:val="0"/>
      <w:marTop w:val="0"/>
      <w:marBottom w:val="0"/>
      <w:divBdr>
        <w:top w:val="none" w:sz="0" w:space="0" w:color="auto"/>
        <w:left w:val="none" w:sz="0" w:space="0" w:color="auto"/>
        <w:bottom w:val="none" w:sz="0" w:space="0" w:color="auto"/>
        <w:right w:val="none" w:sz="0" w:space="0" w:color="auto"/>
      </w:divBdr>
    </w:div>
    <w:div w:id="1491870429">
      <w:bodyDiv w:val="1"/>
      <w:marLeft w:val="0"/>
      <w:marRight w:val="0"/>
      <w:marTop w:val="0"/>
      <w:marBottom w:val="0"/>
      <w:divBdr>
        <w:top w:val="none" w:sz="0" w:space="0" w:color="auto"/>
        <w:left w:val="none" w:sz="0" w:space="0" w:color="auto"/>
        <w:bottom w:val="none" w:sz="0" w:space="0" w:color="auto"/>
        <w:right w:val="none" w:sz="0" w:space="0" w:color="auto"/>
      </w:divBdr>
    </w:div>
    <w:div w:id="1494834241">
      <w:bodyDiv w:val="1"/>
      <w:marLeft w:val="0"/>
      <w:marRight w:val="0"/>
      <w:marTop w:val="0"/>
      <w:marBottom w:val="0"/>
      <w:divBdr>
        <w:top w:val="none" w:sz="0" w:space="0" w:color="auto"/>
        <w:left w:val="none" w:sz="0" w:space="0" w:color="auto"/>
        <w:bottom w:val="none" w:sz="0" w:space="0" w:color="auto"/>
        <w:right w:val="none" w:sz="0" w:space="0" w:color="auto"/>
      </w:divBdr>
    </w:div>
    <w:div w:id="1497453832">
      <w:bodyDiv w:val="1"/>
      <w:marLeft w:val="0"/>
      <w:marRight w:val="0"/>
      <w:marTop w:val="0"/>
      <w:marBottom w:val="0"/>
      <w:divBdr>
        <w:top w:val="none" w:sz="0" w:space="0" w:color="auto"/>
        <w:left w:val="none" w:sz="0" w:space="0" w:color="auto"/>
        <w:bottom w:val="none" w:sz="0" w:space="0" w:color="auto"/>
        <w:right w:val="none" w:sz="0" w:space="0" w:color="auto"/>
      </w:divBdr>
    </w:div>
    <w:div w:id="1504659588">
      <w:bodyDiv w:val="1"/>
      <w:marLeft w:val="0"/>
      <w:marRight w:val="0"/>
      <w:marTop w:val="0"/>
      <w:marBottom w:val="0"/>
      <w:divBdr>
        <w:top w:val="none" w:sz="0" w:space="0" w:color="auto"/>
        <w:left w:val="none" w:sz="0" w:space="0" w:color="auto"/>
        <w:bottom w:val="none" w:sz="0" w:space="0" w:color="auto"/>
        <w:right w:val="none" w:sz="0" w:space="0" w:color="auto"/>
      </w:divBdr>
    </w:div>
    <w:div w:id="1516459577">
      <w:bodyDiv w:val="1"/>
      <w:marLeft w:val="0"/>
      <w:marRight w:val="0"/>
      <w:marTop w:val="0"/>
      <w:marBottom w:val="0"/>
      <w:divBdr>
        <w:top w:val="none" w:sz="0" w:space="0" w:color="auto"/>
        <w:left w:val="none" w:sz="0" w:space="0" w:color="auto"/>
        <w:bottom w:val="none" w:sz="0" w:space="0" w:color="auto"/>
        <w:right w:val="none" w:sz="0" w:space="0" w:color="auto"/>
      </w:divBdr>
    </w:div>
    <w:div w:id="1521696321">
      <w:bodyDiv w:val="1"/>
      <w:marLeft w:val="0"/>
      <w:marRight w:val="0"/>
      <w:marTop w:val="0"/>
      <w:marBottom w:val="0"/>
      <w:divBdr>
        <w:top w:val="none" w:sz="0" w:space="0" w:color="auto"/>
        <w:left w:val="none" w:sz="0" w:space="0" w:color="auto"/>
        <w:bottom w:val="none" w:sz="0" w:space="0" w:color="auto"/>
        <w:right w:val="none" w:sz="0" w:space="0" w:color="auto"/>
      </w:divBdr>
    </w:div>
    <w:div w:id="1527332390">
      <w:bodyDiv w:val="1"/>
      <w:marLeft w:val="0"/>
      <w:marRight w:val="0"/>
      <w:marTop w:val="0"/>
      <w:marBottom w:val="0"/>
      <w:divBdr>
        <w:top w:val="none" w:sz="0" w:space="0" w:color="auto"/>
        <w:left w:val="none" w:sz="0" w:space="0" w:color="auto"/>
        <w:bottom w:val="none" w:sz="0" w:space="0" w:color="auto"/>
        <w:right w:val="none" w:sz="0" w:space="0" w:color="auto"/>
      </w:divBdr>
    </w:div>
    <w:div w:id="1568034671">
      <w:bodyDiv w:val="1"/>
      <w:marLeft w:val="0"/>
      <w:marRight w:val="0"/>
      <w:marTop w:val="0"/>
      <w:marBottom w:val="0"/>
      <w:divBdr>
        <w:top w:val="none" w:sz="0" w:space="0" w:color="auto"/>
        <w:left w:val="none" w:sz="0" w:space="0" w:color="auto"/>
        <w:bottom w:val="none" w:sz="0" w:space="0" w:color="auto"/>
        <w:right w:val="none" w:sz="0" w:space="0" w:color="auto"/>
      </w:divBdr>
    </w:div>
    <w:div w:id="1577743836">
      <w:bodyDiv w:val="1"/>
      <w:marLeft w:val="0"/>
      <w:marRight w:val="0"/>
      <w:marTop w:val="0"/>
      <w:marBottom w:val="0"/>
      <w:divBdr>
        <w:top w:val="none" w:sz="0" w:space="0" w:color="auto"/>
        <w:left w:val="none" w:sz="0" w:space="0" w:color="auto"/>
        <w:bottom w:val="none" w:sz="0" w:space="0" w:color="auto"/>
        <w:right w:val="none" w:sz="0" w:space="0" w:color="auto"/>
      </w:divBdr>
    </w:div>
    <w:div w:id="1624850441">
      <w:bodyDiv w:val="1"/>
      <w:marLeft w:val="0"/>
      <w:marRight w:val="0"/>
      <w:marTop w:val="0"/>
      <w:marBottom w:val="0"/>
      <w:divBdr>
        <w:top w:val="none" w:sz="0" w:space="0" w:color="auto"/>
        <w:left w:val="none" w:sz="0" w:space="0" w:color="auto"/>
        <w:bottom w:val="none" w:sz="0" w:space="0" w:color="auto"/>
        <w:right w:val="none" w:sz="0" w:space="0" w:color="auto"/>
      </w:divBdr>
    </w:div>
    <w:div w:id="1634677833">
      <w:bodyDiv w:val="1"/>
      <w:marLeft w:val="0"/>
      <w:marRight w:val="0"/>
      <w:marTop w:val="0"/>
      <w:marBottom w:val="0"/>
      <w:divBdr>
        <w:top w:val="none" w:sz="0" w:space="0" w:color="auto"/>
        <w:left w:val="none" w:sz="0" w:space="0" w:color="auto"/>
        <w:bottom w:val="none" w:sz="0" w:space="0" w:color="auto"/>
        <w:right w:val="none" w:sz="0" w:space="0" w:color="auto"/>
      </w:divBdr>
    </w:div>
    <w:div w:id="1637686318">
      <w:bodyDiv w:val="1"/>
      <w:marLeft w:val="0"/>
      <w:marRight w:val="0"/>
      <w:marTop w:val="0"/>
      <w:marBottom w:val="0"/>
      <w:divBdr>
        <w:top w:val="none" w:sz="0" w:space="0" w:color="auto"/>
        <w:left w:val="none" w:sz="0" w:space="0" w:color="auto"/>
        <w:bottom w:val="none" w:sz="0" w:space="0" w:color="auto"/>
        <w:right w:val="none" w:sz="0" w:space="0" w:color="auto"/>
      </w:divBdr>
    </w:div>
    <w:div w:id="1652783980">
      <w:bodyDiv w:val="1"/>
      <w:marLeft w:val="0"/>
      <w:marRight w:val="0"/>
      <w:marTop w:val="0"/>
      <w:marBottom w:val="0"/>
      <w:divBdr>
        <w:top w:val="none" w:sz="0" w:space="0" w:color="auto"/>
        <w:left w:val="none" w:sz="0" w:space="0" w:color="auto"/>
        <w:bottom w:val="none" w:sz="0" w:space="0" w:color="auto"/>
        <w:right w:val="none" w:sz="0" w:space="0" w:color="auto"/>
      </w:divBdr>
    </w:div>
    <w:div w:id="1659308092">
      <w:bodyDiv w:val="1"/>
      <w:marLeft w:val="0"/>
      <w:marRight w:val="0"/>
      <w:marTop w:val="0"/>
      <w:marBottom w:val="0"/>
      <w:divBdr>
        <w:top w:val="none" w:sz="0" w:space="0" w:color="auto"/>
        <w:left w:val="none" w:sz="0" w:space="0" w:color="auto"/>
        <w:bottom w:val="none" w:sz="0" w:space="0" w:color="auto"/>
        <w:right w:val="none" w:sz="0" w:space="0" w:color="auto"/>
      </w:divBdr>
    </w:div>
    <w:div w:id="1675956558">
      <w:bodyDiv w:val="1"/>
      <w:marLeft w:val="0"/>
      <w:marRight w:val="0"/>
      <w:marTop w:val="0"/>
      <w:marBottom w:val="0"/>
      <w:divBdr>
        <w:top w:val="none" w:sz="0" w:space="0" w:color="auto"/>
        <w:left w:val="none" w:sz="0" w:space="0" w:color="auto"/>
        <w:bottom w:val="none" w:sz="0" w:space="0" w:color="auto"/>
        <w:right w:val="none" w:sz="0" w:space="0" w:color="auto"/>
      </w:divBdr>
    </w:div>
    <w:div w:id="1710572324">
      <w:bodyDiv w:val="1"/>
      <w:marLeft w:val="0"/>
      <w:marRight w:val="0"/>
      <w:marTop w:val="0"/>
      <w:marBottom w:val="0"/>
      <w:divBdr>
        <w:top w:val="none" w:sz="0" w:space="0" w:color="auto"/>
        <w:left w:val="none" w:sz="0" w:space="0" w:color="auto"/>
        <w:bottom w:val="none" w:sz="0" w:space="0" w:color="auto"/>
        <w:right w:val="none" w:sz="0" w:space="0" w:color="auto"/>
      </w:divBdr>
    </w:div>
    <w:div w:id="1747418242">
      <w:bodyDiv w:val="1"/>
      <w:marLeft w:val="0"/>
      <w:marRight w:val="0"/>
      <w:marTop w:val="0"/>
      <w:marBottom w:val="0"/>
      <w:divBdr>
        <w:top w:val="none" w:sz="0" w:space="0" w:color="auto"/>
        <w:left w:val="none" w:sz="0" w:space="0" w:color="auto"/>
        <w:bottom w:val="none" w:sz="0" w:space="0" w:color="auto"/>
        <w:right w:val="none" w:sz="0" w:space="0" w:color="auto"/>
      </w:divBdr>
    </w:div>
    <w:div w:id="1792745126">
      <w:bodyDiv w:val="1"/>
      <w:marLeft w:val="0"/>
      <w:marRight w:val="0"/>
      <w:marTop w:val="0"/>
      <w:marBottom w:val="0"/>
      <w:divBdr>
        <w:top w:val="none" w:sz="0" w:space="0" w:color="auto"/>
        <w:left w:val="none" w:sz="0" w:space="0" w:color="auto"/>
        <w:bottom w:val="none" w:sz="0" w:space="0" w:color="auto"/>
        <w:right w:val="none" w:sz="0" w:space="0" w:color="auto"/>
      </w:divBdr>
    </w:div>
    <w:div w:id="1804494355">
      <w:bodyDiv w:val="1"/>
      <w:marLeft w:val="0"/>
      <w:marRight w:val="0"/>
      <w:marTop w:val="0"/>
      <w:marBottom w:val="0"/>
      <w:divBdr>
        <w:top w:val="none" w:sz="0" w:space="0" w:color="auto"/>
        <w:left w:val="none" w:sz="0" w:space="0" w:color="auto"/>
        <w:bottom w:val="none" w:sz="0" w:space="0" w:color="auto"/>
        <w:right w:val="none" w:sz="0" w:space="0" w:color="auto"/>
      </w:divBdr>
    </w:div>
    <w:div w:id="1811165018">
      <w:bodyDiv w:val="1"/>
      <w:marLeft w:val="0"/>
      <w:marRight w:val="0"/>
      <w:marTop w:val="0"/>
      <w:marBottom w:val="0"/>
      <w:divBdr>
        <w:top w:val="none" w:sz="0" w:space="0" w:color="auto"/>
        <w:left w:val="none" w:sz="0" w:space="0" w:color="auto"/>
        <w:bottom w:val="none" w:sz="0" w:space="0" w:color="auto"/>
        <w:right w:val="none" w:sz="0" w:space="0" w:color="auto"/>
      </w:divBdr>
    </w:div>
    <w:div w:id="1813476586">
      <w:bodyDiv w:val="1"/>
      <w:marLeft w:val="0"/>
      <w:marRight w:val="0"/>
      <w:marTop w:val="0"/>
      <w:marBottom w:val="0"/>
      <w:divBdr>
        <w:top w:val="none" w:sz="0" w:space="0" w:color="auto"/>
        <w:left w:val="none" w:sz="0" w:space="0" w:color="auto"/>
        <w:bottom w:val="none" w:sz="0" w:space="0" w:color="auto"/>
        <w:right w:val="none" w:sz="0" w:space="0" w:color="auto"/>
      </w:divBdr>
    </w:div>
    <w:div w:id="1859730349">
      <w:bodyDiv w:val="1"/>
      <w:marLeft w:val="0"/>
      <w:marRight w:val="0"/>
      <w:marTop w:val="0"/>
      <w:marBottom w:val="0"/>
      <w:divBdr>
        <w:top w:val="none" w:sz="0" w:space="0" w:color="auto"/>
        <w:left w:val="none" w:sz="0" w:space="0" w:color="auto"/>
        <w:bottom w:val="none" w:sz="0" w:space="0" w:color="auto"/>
        <w:right w:val="none" w:sz="0" w:space="0" w:color="auto"/>
      </w:divBdr>
    </w:div>
    <w:div w:id="1860464154">
      <w:bodyDiv w:val="1"/>
      <w:marLeft w:val="0"/>
      <w:marRight w:val="0"/>
      <w:marTop w:val="0"/>
      <w:marBottom w:val="0"/>
      <w:divBdr>
        <w:top w:val="none" w:sz="0" w:space="0" w:color="auto"/>
        <w:left w:val="none" w:sz="0" w:space="0" w:color="auto"/>
        <w:bottom w:val="none" w:sz="0" w:space="0" w:color="auto"/>
        <w:right w:val="none" w:sz="0" w:space="0" w:color="auto"/>
      </w:divBdr>
    </w:div>
    <w:div w:id="1907105465">
      <w:bodyDiv w:val="1"/>
      <w:marLeft w:val="0"/>
      <w:marRight w:val="0"/>
      <w:marTop w:val="0"/>
      <w:marBottom w:val="0"/>
      <w:divBdr>
        <w:top w:val="none" w:sz="0" w:space="0" w:color="auto"/>
        <w:left w:val="none" w:sz="0" w:space="0" w:color="auto"/>
        <w:bottom w:val="none" w:sz="0" w:space="0" w:color="auto"/>
        <w:right w:val="none" w:sz="0" w:space="0" w:color="auto"/>
      </w:divBdr>
    </w:div>
    <w:div w:id="1907648097">
      <w:bodyDiv w:val="1"/>
      <w:marLeft w:val="0"/>
      <w:marRight w:val="0"/>
      <w:marTop w:val="0"/>
      <w:marBottom w:val="0"/>
      <w:divBdr>
        <w:top w:val="none" w:sz="0" w:space="0" w:color="auto"/>
        <w:left w:val="none" w:sz="0" w:space="0" w:color="auto"/>
        <w:bottom w:val="none" w:sz="0" w:space="0" w:color="auto"/>
        <w:right w:val="none" w:sz="0" w:space="0" w:color="auto"/>
      </w:divBdr>
    </w:div>
    <w:div w:id="1929457631">
      <w:bodyDiv w:val="1"/>
      <w:marLeft w:val="0"/>
      <w:marRight w:val="0"/>
      <w:marTop w:val="0"/>
      <w:marBottom w:val="0"/>
      <w:divBdr>
        <w:top w:val="none" w:sz="0" w:space="0" w:color="auto"/>
        <w:left w:val="none" w:sz="0" w:space="0" w:color="auto"/>
        <w:bottom w:val="none" w:sz="0" w:space="0" w:color="auto"/>
        <w:right w:val="none" w:sz="0" w:space="0" w:color="auto"/>
      </w:divBdr>
    </w:div>
    <w:div w:id="1937908252">
      <w:bodyDiv w:val="1"/>
      <w:marLeft w:val="0"/>
      <w:marRight w:val="0"/>
      <w:marTop w:val="0"/>
      <w:marBottom w:val="0"/>
      <w:divBdr>
        <w:top w:val="none" w:sz="0" w:space="0" w:color="auto"/>
        <w:left w:val="none" w:sz="0" w:space="0" w:color="auto"/>
        <w:bottom w:val="none" w:sz="0" w:space="0" w:color="auto"/>
        <w:right w:val="none" w:sz="0" w:space="0" w:color="auto"/>
      </w:divBdr>
    </w:div>
    <w:div w:id="1943608412">
      <w:bodyDiv w:val="1"/>
      <w:marLeft w:val="0"/>
      <w:marRight w:val="0"/>
      <w:marTop w:val="0"/>
      <w:marBottom w:val="0"/>
      <w:divBdr>
        <w:top w:val="none" w:sz="0" w:space="0" w:color="auto"/>
        <w:left w:val="none" w:sz="0" w:space="0" w:color="auto"/>
        <w:bottom w:val="none" w:sz="0" w:space="0" w:color="auto"/>
        <w:right w:val="none" w:sz="0" w:space="0" w:color="auto"/>
      </w:divBdr>
    </w:div>
    <w:div w:id="1944532987">
      <w:bodyDiv w:val="1"/>
      <w:marLeft w:val="0"/>
      <w:marRight w:val="0"/>
      <w:marTop w:val="0"/>
      <w:marBottom w:val="0"/>
      <w:divBdr>
        <w:top w:val="none" w:sz="0" w:space="0" w:color="auto"/>
        <w:left w:val="none" w:sz="0" w:space="0" w:color="auto"/>
        <w:bottom w:val="none" w:sz="0" w:space="0" w:color="auto"/>
        <w:right w:val="none" w:sz="0" w:space="0" w:color="auto"/>
      </w:divBdr>
      <w:divsChild>
        <w:div w:id="27073727">
          <w:marLeft w:val="0"/>
          <w:marRight w:val="0"/>
          <w:marTop w:val="0"/>
          <w:marBottom w:val="0"/>
          <w:divBdr>
            <w:top w:val="none" w:sz="0" w:space="0" w:color="auto"/>
            <w:left w:val="none" w:sz="0" w:space="0" w:color="auto"/>
            <w:bottom w:val="none" w:sz="0" w:space="0" w:color="auto"/>
            <w:right w:val="none" w:sz="0" w:space="0" w:color="auto"/>
          </w:divBdr>
        </w:div>
        <w:div w:id="310602822">
          <w:marLeft w:val="0"/>
          <w:marRight w:val="0"/>
          <w:marTop w:val="0"/>
          <w:marBottom w:val="0"/>
          <w:divBdr>
            <w:top w:val="none" w:sz="0" w:space="0" w:color="auto"/>
            <w:left w:val="none" w:sz="0" w:space="0" w:color="auto"/>
            <w:bottom w:val="none" w:sz="0" w:space="0" w:color="auto"/>
            <w:right w:val="none" w:sz="0" w:space="0" w:color="auto"/>
          </w:divBdr>
        </w:div>
        <w:div w:id="565991300">
          <w:marLeft w:val="0"/>
          <w:marRight w:val="0"/>
          <w:marTop w:val="0"/>
          <w:marBottom w:val="0"/>
          <w:divBdr>
            <w:top w:val="none" w:sz="0" w:space="0" w:color="auto"/>
            <w:left w:val="none" w:sz="0" w:space="0" w:color="auto"/>
            <w:bottom w:val="none" w:sz="0" w:space="0" w:color="auto"/>
            <w:right w:val="none" w:sz="0" w:space="0" w:color="auto"/>
          </w:divBdr>
        </w:div>
        <w:div w:id="758524073">
          <w:marLeft w:val="0"/>
          <w:marRight w:val="0"/>
          <w:marTop w:val="0"/>
          <w:marBottom w:val="0"/>
          <w:divBdr>
            <w:top w:val="none" w:sz="0" w:space="0" w:color="auto"/>
            <w:left w:val="none" w:sz="0" w:space="0" w:color="auto"/>
            <w:bottom w:val="none" w:sz="0" w:space="0" w:color="auto"/>
            <w:right w:val="none" w:sz="0" w:space="0" w:color="auto"/>
          </w:divBdr>
        </w:div>
        <w:div w:id="1257057290">
          <w:marLeft w:val="0"/>
          <w:marRight w:val="0"/>
          <w:marTop w:val="0"/>
          <w:marBottom w:val="0"/>
          <w:divBdr>
            <w:top w:val="none" w:sz="0" w:space="0" w:color="auto"/>
            <w:left w:val="none" w:sz="0" w:space="0" w:color="auto"/>
            <w:bottom w:val="none" w:sz="0" w:space="0" w:color="auto"/>
            <w:right w:val="none" w:sz="0" w:space="0" w:color="auto"/>
          </w:divBdr>
        </w:div>
      </w:divsChild>
    </w:div>
    <w:div w:id="1957562652">
      <w:bodyDiv w:val="1"/>
      <w:marLeft w:val="0"/>
      <w:marRight w:val="0"/>
      <w:marTop w:val="0"/>
      <w:marBottom w:val="0"/>
      <w:divBdr>
        <w:top w:val="none" w:sz="0" w:space="0" w:color="auto"/>
        <w:left w:val="none" w:sz="0" w:space="0" w:color="auto"/>
        <w:bottom w:val="none" w:sz="0" w:space="0" w:color="auto"/>
        <w:right w:val="none" w:sz="0" w:space="0" w:color="auto"/>
      </w:divBdr>
    </w:div>
    <w:div w:id="1993212637">
      <w:bodyDiv w:val="1"/>
      <w:marLeft w:val="0"/>
      <w:marRight w:val="0"/>
      <w:marTop w:val="0"/>
      <w:marBottom w:val="0"/>
      <w:divBdr>
        <w:top w:val="none" w:sz="0" w:space="0" w:color="auto"/>
        <w:left w:val="none" w:sz="0" w:space="0" w:color="auto"/>
        <w:bottom w:val="none" w:sz="0" w:space="0" w:color="auto"/>
        <w:right w:val="none" w:sz="0" w:space="0" w:color="auto"/>
      </w:divBdr>
    </w:div>
    <w:div w:id="1997879731">
      <w:bodyDiv w:val="1"/>
      <w:marLeft w:val="0"/>
      <w:marRight w:val="0"/>
      <w:marTop w:val="0"/>
      <w:marBottom w:val="0"/>
      <w:divBdr>
        <w:top w:val="none" w:sz="0" w:space="0" w:color="auto"/>
        <w:left w:val="none" w:sz="0" w:space="0" w:color="auto"/>
        <w:bottom w:val="none" w:sz="0" w:space="0" w:color="auto"/>
        <w:right w:val="none" w:sz="0" w:space="0" w:color="auto"/>
      </w:divBdr>
    </w:div>
    <w:div w:id="2071422567">
      <w:bodyDiv w:val="1"/>
      <w:marLeft w:val="0"/>
      <w:marRight w:val="0"/>
      <w:marTop w:val="0"/>
      <w:marBottom w:val="0"/>
      <w:divBdr>
        <w:top w:val="none" w:sz="0" w:space="0" w:color="auto"/>
        <w:left w:val="none" w:sz="0" w:space="0" w:color="auto"/>
        <w:bottom w:val="none" w:sz="0" w:space="0" w:color="auto"/>
        <w:right w:val="none" w:sz="0" w:space="0" w:color="auto"/>
      </w:divBdr>
    </w:div>
    <w:div w:id="2076194814">
      <w:bodyDiv w:val="1"/>
      <w:marLeft w:val="0"/>
      <w:marRight w:val="0"/>
      <w:marTop w:val="0"/>
      <w:marBottom w:val="0"/>
      <w:divBdr>
        <w:top w:val="none" w:sz="0" w:space="0" w:color="auto"/>
        <w:left w:val="none" w:sz="0" w:space="0" w:color="auto"/>
        <w:bottom w:val="none" w:sz="0" w:space="0" w:color="auto"/>
        <w:right w:val="none" w:sz="0" w:space="0" w:color="auto"/>
      </w:divBdr>
    </w:div>
    <w:div w:id="2095320483">
      <w:bodyDiv w:val="1"/>
      <w:marLeft w:val="0"/>
      <w:marRight w:val="0"/>
      <w:marTop w:val="0"/>
      <w:marBottom w:val="0"/>
      <w:divBdr>
        <w:top w:val="none" w:sz="0" w:space="0" w:color="auto"/>
        <w:left w:val="none" w:sz="0" w:space="0" w:color="auto"/>
        <w:bottom w:val="none" w:sz="0" w:space="0" w:color="auto"/>
        <w:right w:val="none" w:sz="0" w:space="0" w:color="auto"/>
      </w:divBdr>
    </w:div>
    <w:div w:id="2113622507">
      <w:bodyDiv w:val="1"/>
      <w:marLeft w:val="0"/>
      <w:marRight w:val="0"/>
      <w:marTop w:val="0"/>
      <w:marBottom w:val="0"/>
      <w:divBdr>
        <w:top w:val="none" w:sz="0" w:space="0" w:color="auto"/>
        <w:left w:val="none" w:sz="0" w:space="0" w:color="auto"/>
        <w:bottom w:val="none" w:sz="0" w:space="0" w:color="auto"/>
        <w:right w:val="none" w:sz="0" w:space="0" w:color="auto"/>
      </w:divBdr>
    </w:div>
    <w:div w:id="21173641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01130A-192B-47ED-A57B-17BCCCD21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55</Pages>
  <Words>15053</Words>
  <Characters>81290</Characters>
  <Application>Microsoft Office Word</Application>
  <DocSecurity>0</DocSecurity>
  <Lines>677</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Grafica</dc:creator>
  <cp:keywords/>
  <dc:description/>
  <cp:lastModifiedBy>Nathalia Pasqualatto</cp:lastModifiedBy>
  <cp:revision>6</cp:revision>
  <cp:lastPrinted>2024-10-14T18:15:00Z</cp:lastPrinted>
  <dcterms:created xsi:type="dcterms:W3CDTF">2026-03-31T14:34:00Z</dcterms:created>
  <dcterms:modified xsi:type="dcterms:W3CDTF">2026-04-06T16:34:00Z</dcterms:modified>
</cp:coreProperties>
</file>