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12CB3" w14:textId="77777777" w:rsidR="00C46F92" w:rsidRDefault="00000000">
      <w:pPr>
        <w:jc w:val="center"/>
      </w:pPr>
      <w:r>
        <w:rPr>
          <w:rFonts w:ascii="Arial" w:hAnsi="Arial"/>
          <w:b/>
          <w:sz w:val="28"/>
        </w:rPr>
        <w:t>MEMORIAL DESCRITIVO</w:t>
      </w:r>
    </w:p>
    <w:p w14:paraId="151C8B1F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OBRA: AMPLIAÇÃO DE 4 SALAS DE AULAS</w:t>
      </w:r>
    </w:p>
    <w:p w14:paraId="0311F1AB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LOCAL: ESCOLA MUNICIPAL NUCLEO – LONTRA/MG</w:t>
      </w:r>
    </w:p>
    <w:p w14:paraId="6270D295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PROPRIETÁRIO: PREFEITURA MUNICIPAL DE LONTRA</w:t>
      </w:r>
    </w:p>
    <w:p w14:paraId="1D4B9771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RESPONSÁVEL TÉCNICO: ENG. CIVIL SÉRGIO RENATO SILVA DE SÁ (CREA MG 108.066/D)</w:t>
      </w:r>
    </w:p>
    <w:p w14:paraId="77FD9773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DATA: 03 DE MARÇO DE 2026</w:t>
      </w:r>
    </w:p>
    <w:p w14:paraId="56A808F8" w14:textId="77777777" w:rsidR="00C46F92" w:rsidRDefault="00C46F92"/>
    <w:p w14:paraId="076CE50B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1. OBJETIVO</w:t>
      </w:r>
    </w:p>
    <w:p w14:paraId="779B8D64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O presente Memorial Descritivo tem por finalidade estabelecer as condições técnicas, critérios de execução e normas de qualidade para a obra de Ampliação de 04 (quatro) salas de aula na Escola Municipal Nucleo, situada no município de Lontra/MG. O projeto visa expandir a infraestrutura educacional local, garantindo ambientes seguros, salubres e adequados ao processo de ensino-aprendizagem.</w:t>
      </w:r>
    </w:p>
    <w:p w14:paraId="258C3096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2. CONSIDERAÇÕES GERAIS</w:t>
      </w:r>
    </w:p>
    <w:p w14:paraId="0E30BCB1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A execução deverá observar rigorosamente as diretrizes da Secretaria de Estado de Educação de Minas Gerais (SEE/MG), bem como as Normas Técnicas da ABNT (Associação Brasileira de Normas Técnicas) vigentes. Todos os materiais empregados deverão ser de primeira qualidade, novos e em conformidade com as especificações aqui detalhadas.</w:t>
      </w:r>
    </w:p>
    <w:p w14:paraId="7EC38FBD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3. SERVIÇOS PRELIMINARES</w:t>
      </w:r>
    </w:p>
    <w:p w14:paraId="2F6E43C4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 xml:space="preserve">Deverá ser instalada a placa de obra em local de fácil visibilidade, com dimensões de 2,00 x 1,25m, em chapa galvanizada #26. A locação da obra será </w:t>
      </w:r>
      <w:r>
        <w:rPr>
          <w:rFonts w:ascii="Arial" w:hAnsi="Arial"/>
          <w:sz w:val="24"/>
        </w:rPr>
        <w:lastRenderedPageBreak/>
        <w:t>executada por meio de gabarito de tábuas corridas de madeira, nivelado e esquadrejado com precisão milimétrica.</w:t>
      </w:r>
    </w:p>
    <w:p w14:paraId="342A84A7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4. TRABALHOS EM TERRA</w:t>
      </w:r>
    </w:p>
    <w:p w14:paraId="5E2FDB53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As escavações para as fundações serão realizadas de forma manual. O fundo das valas deverá ser devidamente apiloado e receber uma camada de concreto magro de 5 cm de espessura. O reaterro deverá ser executado em camadas de 20 cm, devidamente compactadas.</w:t>
      </w:r>
    </w:p>
    <w:p w14:paraId="6CFDE521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5. INFRAESTRUTURA E SUPERESTRUTURA</w:t>
      </w:r>
    </w:p>
    <w:p w14:paraId="634C04FE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As fundações serão em concreto armado fck 20 MPa. A estrutura superior (pilares, vigas e lajes) será em concreto armado fck 25 MPa. A laje de cobertura será do tipo pré-moldada unidirecional com enchimento em EPS (isopor).</w:t>
      </w:r>
    </w:p>
    <w:p w14:paraId="76687497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6. ALVENARIAS E REVESTIMENTOS</w:t>
      </w:r>
    </w:p>
    <w:p w14:paraId="204DA969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As paredes serão em blocos cerâmicos furados de 14 cm, assentados com argamassa mista. O revestimento consistirá em chapisco e reboco com acabamento camurçado. As salas receberão régua de proteção em madeira (10 cm).</w:t>
      </w:r>
    </w:p>
    <w:p w14:paraId="5E68F1FE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7. COBERTURA</w:t>
      </w:r>
    </w:p>
    <w:p w14:paraId="7B1876BC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Telhado em madeira de lei (Paraju ou similar) com telha cerâmica tipo Colonial. Instalação obrigatória de manta térmica isolante sob o engradamento.</w:t>
      </w:r>
    </w:p>
    <w:p w14:paraId="749005DA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8. INSTALAÇÕES ELÉTRICAS</w:t>
      </w:r>
    </w:p>
    <w:p w14:paraId="543D6A44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Instalações embutidas em eletrodutos de PVC. O quadro de distribuição deverá conter disjuntores, DPS e DR. Iluminação com luminárias LED tubulares.</w:t>
      </w:r>
    </w:p>
    <w:p w14:paraId="53228619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9. ESQUADRIAS E VIDROS</w:t>
      </w:r>
    </w:p>
    <w:p w14:paraId="6E7F4D4A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lastRenderedPageBreak/>
        <w:t>Portas metálicas em chapa dobrada (80x210cm) e janelas basculantes em ferro. Vidros comuns transparentes de 4 mm.</w:t>
      </w:r>
    </w:p>
    <w:p w14:paraId="24C4F26A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10. PISOS</w:t>
      </w:r>
    </w:p>
    <w:p w14:paraId="3294A0F4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Piso cerâmico esmaltado de alta resistência (PEI IV), antiderrapante, assentado sobre contrapiso de 5 cm. Soleiras e peitoris em granito Cinza Andorinha.</w:t>
      </w:r>
    </w:p>
    <w:p w14:paraId="0AEF7F52" w14:textId="77777777" w:rsidR="00C46F92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11. PINTURA E LIMPEZA</w:t>
      </w:r>
    </w:p>
    <w:p w14:paraId="20F415A1" w14:textId="77777777" w:rsidR="00C46F92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Pintura acrílica premium sobre massa acrílica em paredes. Pintura esmalte em esquadrias. Limpeza geral final para entrega da obra.</w:t>
      </w:r>
    </w:p>
    <w:p w14:paraId="4EEE74BD" w14:textId="77777777" w:rsidR="00C46F92" w:rsidRDefault="00000000">
      <w:r>
        <w:br/>
      </w:r>
      <w:r>
        <w:br/>
        <w:t>Lontra/MG, 03 de Março de 2026</w:t>
      </w:r>
    </w:p>
    <w:p w14:paraId="2D0159CB" w14:textId="77777777" w:rsidR="00C46F92" w:rsidRDefault="00000000">
      <w:pPr>
        <w:jc w:val="center"/>
      </w:pPr>
      <w:r>
        <w:t>__________________________________________</w:t>
      </w:r>
      <w:r>
        <w:br/>
        <w:t>Sérgio Renato Silva de Sá</w:t>
      </w:r>
      <w:r>
        <w:br/>
        <w:t>Engenheiro Civil – CREA MG 108.066/D</w:t>
      </w:r>
    </w:p>
    <w:sectPr w:rsidR="00C46F92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DC729" w14:textId="77777777" w:rsidR="007E2047" w:rsidRDefault="007E2047" w:rsidP="00C93A86">
      <w:pPr>
        <w:spacing w:after="0" w:line="240" w:lineRule="auto"/>
      </w:pPr>
      <w:r>
        <w:separator/>
      </w:r>
    </w:p>
  </w:endnote>
  <w:endnote w:type="continuationSeparator" w:id="0">
    <w:p w14:paraId="7E758F53" w14:textId="77777777" w:rsidR="007E2047" w:rsidRDefault="007E2047" w:rsidP="00C9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B7CA9" w14:textId="77777777" w:rsidR="007E2047" w:rsidRDefault="007E2047" w:rsidP="00C93A86">
      <w:pPr>
        <w:spacing w:after="0" w:line="240" w:lineRule="auto"/>
      </w:pPr>
      <w:r>
        <w:separator/>
      </w:r>
    </w:p>
  </w:footnote>
  <w:footnote w:type="continuationSeparator" w:id="0">
    <w:p w14:paraId="4EE5F5AC" w14:textId="77777777" w:rsidR="007E2047" w:rsidRDefault="007E2047" w:rsidP="00C93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BF3FB" w14:textId="44E69033" w:rsidR="00C93A86" w:rsidRDefault="00C93A86">
    <w:pPr>
      <w:pStyle w:val="Cabealho"/>
    </w:pPr>
    <w:r>
      <w:rPr>
        <w:noProof/>
      </w:rPr>
      <w:drawing>
        <wp:inline distT="0" distB="0" distL="0" distR="0" wp14:anchorId="43ED8A4F" wp14:editId="53B826AA">
          <wp:extent cx="6019800" cy="871855"/>
          <wp:effectExtent l="0" t="0" r="0" b="4445"/>
          <wp:docPr id="1760854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5934441">
    <w:abstractNumId w:val="8"/>
  </w:num>
  <w:num w:numId="2" w16cid:durableId="1110396589">
    <w:abstractNumId w:val="6"/>
  </w:num>
  <w:num w:numId="3" w16cid:durableId="884802137">
    <w:abstractNumId w:val="5"/>
  </w:num>
  <w:num w:numId="4" w16cid:durableId="1464694926">
    <w:abstractNumId w:val="4"/>
  </w:num>
  <w:num w:numId="5" w16cid:durableId="1699619896">
    <w:abstractNumId w:val="7"/>
  </w:num>
  <w:num w:numId="6" w16cid:durableId="637684195">
    <w:abstractNumId w:val="3"/>
  </w:num>
  <w:num w:numId="7" w16cid:durableId="64960025">
    <w:abstractNumId w:val="2"/>
  </w:num>
  <w:num w:numId="8" w16cid:durableId="1714226766">
    <w:abstractNumId w:val="1"/>
  </w:num>
  <w:num w:numId="9" w16cid:durableId="70143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66569"/>
    <w:rsid w:val="007E2047"/>
    <w:rsid w:val="00AA1D8D"/>
    <w:rsid w:val="00B47730"/>
    <w:rsid w:val="00C46F92"/>
    <w:rsid w:val="00C93A8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BB2D8F3"/>
  <w14:defaultImageDpi w14:val="300"/>
  <w15:docId w15:val="{50470558-1454-4917-891E-A999F4AF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2026-03-03T03:25:00Z</dcterms:created>
  <dcterms:modified xsi:type="dcterms:W3CDTF">2026-03-03T03:25:00Z</dcterms:modified>
  <cp:category/>
</cp:coreProperties>
</file>