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4C0686" w14:textId="77777777" w:rsidR="00836BB3" w:rsidRDefault="00836BB3" w:rsidP="00A77C2F">
      <w:pPr>
        <w:spacing w:before="0" w:after="0" w:line="240" w:lineRule="auto"/>
        <w:rPr>
          <w:rFonts w:ascii="Times New Roman" w:eastAsia="Arial" w:hAnsi="Times New Roman" w:cs="Times New Roman"/>
          <w:b/>
          <w:sz w:val="24"/>
          <w:szCs w:val="24"/>
        </w:rPr>
      </w:pPr>
    </w:p>
    <w:p w14:paraId="2B63D956" w14:textId="24ABBECF" w:rsidR="00EA20E1" w:rsidRPr="00283D0E" w:rsidRDefault="00EA20E1" w:rsidP="00A77C2F">
      <w:pPr>
        <w:spacing w:before="0" w:after="0" w:line="240" w:lineRule="auto"/>
        <w:ind w:left="2835"/>
        <w:rPr>
          <w:rFonts w:ascii="Times New Roman" w:eastAsia="Arial" w:hAnsi="Times New Roman" w:cs="Times New Roman"/>
          <w:b/>
          <w:sz w:val="24"/>
          <w:szCs w:val="24"/>
        </w:rPr>
      </w:pPr>
      <w:r w:rsidRPr="00283D0E">
        <w:rPr>
          <w:rFonts w:ascii="Times New Roman" w:eastAsia="Arial" w:hAnsi="Times New Roman" w:cs="Times New Roman"/>
          <w:b/>
          <w:sz w:val="24"/>
          <w:szCs w:val="24"/>
        </w:rPr>
        <w:t xml:space="preserve">MINUTA DE </w:t>
      </w:r>
      <w:r w:rsidRPr="00283D0E">
        <w:rPr>
          <w:rFonts w:ascii="Times New Roman" w:eastAsia="Arial" w:hAnsi="Times New Roman" w:cs="Times New Roman"/>
          <w:noProof/>
          <w:sz w:val="24"/>
          <w:szCs w:val="24"/>
          <w:lang w:val="pt-PT"/>
        </w:rPr>
        <mc:AlternateContent>
          <mc:Choice Requires="wps">
            <w:drawing>
              <wp:anchor distT="0" distB="0" distL="114300" distR="114300" simplePos="0" relativeHeight="251660290" behindDoc="0" locked="0" layoutInCell="1" allowOverlap="1" wp14:anchorId="520F6F94" wp14:editId="6C4954FE">
                <wp:simplePos x="0" y="0"/>
                <wp:positionH relativeFrom="column">
                  <wp:posOffset>0</wp:posOffset>
                </wp:positionH>
                <wp:positionV relativeFrom="paragraph">
                  <wp:posOffset>0</wp:posOffset>
                </wp:positionV>
                <wp:extent cx="635000" cy="635000"/>
                <wp:effectExtent l="0" t="0" r="0" b="0"/>
                <wp:wrapNone/>
                <wp:docPr id="2108512689" name="Caixa de Texto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09E3B19" id="_x0000_t202" coordsize="21600,21600" o:spt="202" path="m,l,21600r21600,l21600,xe">
                <v:stroke joinstyle="miter"/>
                <v:path gradientshapeok="t" o:connecttype="rect"/>
              </v:shapetype>
              <v:shape id="Caixa de Texto 6" o:spid="_x0000_s1026" type="#_x0000_t202" style="position:absolute;margin-left:0;margin-top:0;width:50pt;height:50pt;z-index:25166029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283D0E">
        <w:rPr>
          <w:rFonts w:ascii="Times New Roman" w:eastAsia="Arial" w:hAnsi="Times New Roman" w:cs="Times New Roman"/>
          <w:noProof/>
          <w:sz w:val="24"/>
          <w:szCs w:val="24"/>
          <w:lang w:val="pt-PT"/>
        </w:rPr>
        <mc:AlternateContent>
          <mc:Choice Requires="wps">
            <w:drawing>
              <wp:anchor distT="0" distB="0" distL="114300" distR="114300" simplePos="0" relativeHeight="251661314" behindDoc="0" locked="0" layoutInCell="1" allowOverlap="1" wp14:anchorId="35385FB3" wp14:editId="64953358">
                <wp:simplePos x="0" y="0"/>
                <wp:positionH relativeFrom="column">
                  <wp:posOffset>0</wp:posOffset>
                </wp:positionH>
                <wp:positionV relativeFrom="paragraph">
                  <wp:posOffset>0</wp:posOffset>
                </wp:positionV>
                <wp:extent cx="635000" cy="635000"/>
                <wp:effectExtent l="0" t="0" r="0" b="0"/>
                <wp:wrapNone/>
                <wp:docPr id="1334660786" name="Caixa de Texto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FB7BC1B" id="Caixa de Texto 5" o:spid="_x0000_s1026" type="#_x0000_t202" style="position:absolute;margin-left:0;margin-top:0;width:50pt;height:50pt;z-index:25166131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283D0E">
        <w:rPr>
          <w:rFonts w:ascii="Times New Roman" w:eastAsia="Arial" w:hAnsi="Times New Roman" w:cs="Times New Roman"/>
          <w:noProof/>
          <w:sz w:val="24"/>
          <w:szCs w:val="24"/>
          <w:lang w:val="pt-PT"/>
        </w:rPr>
        <mc:AlternateContent>
          <mc:Choice Requires="wps">
            <w:drawing>
              <wp:anchor distT="0" distB="0" distL="114300" distR="114300" simplePos="0" relativeHeight="251662338" behindDoc="0" locked="0" layoutInCell="1" allowOverlap="1" wp14:anchorId="4EBC3530" wp14:editId="2C7FAFDC">
                <wp:simplePos x="0" y="0"/>
                <wp:positionH relativeFrom="column">
                  <wp:posOffset>0</wp:posOffset>
                </wp:positionH>
                <wp:positionV relativeFrom="paragraph">
                  <wp:posOffset>0</wp:posOffset>
                </wp:positionV>
                <wp:extent cx="635000" cy="635000"/>
                <wp:effectExtent l="0" t="0" r="0" b="0"/>
                <wp:wrapNone/>
                <wp:docPr id="2132723558" name="Caixa de Texto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vertOverflow="clip" horzOverflow="clip"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980903" id="Caixa de Texto 4" o:spid="_x0000_s1026" type="#_x0000_t202" style="position:absolute;margin-left:0;margin-top:0;width:50pt;height:50pt;z-index:25166233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" filled="f" stroked="f">
                <o:lock v:ext="edit" selection="t" text="t" shapetype="t"/>
              </v:shape>
            </w:pict>
          </mc:Fallback>
        </mc:AlternateContent>
      </w:r>
      <w:r w:rsidRPr="00283D0E">
        <w:rPr>
          <w:rFonts w:ascii="Times New Roman" w:eastAsia="Arial" w:hAnsi="Times New Roman" w:cs="Times New Roman"/>
          <w:b/>
          <w:sz w:val="24"/>
          <w:szCs w:val="24"/>
        </w:rPr>
        <w:t xml:space="preserve">INSTRUMENTO CONTRATUAL PARA </w:t>
      </w:r>
      <w:r w:rsidR="00DA0F43">
        <w:rPr>
          <w:rFonts w:ascii="Times New Roman" w:eastAsia="Arial" w:hAnsi="Times New Roman" w:cs="Times New Roman"/>
          <w:b/>
          <w:sz w:val="24"/>
          <w:szCs w:val="24"/>
        </w:rPr>
        <w:t>PRESTAÇÃO DE SERVIÇO DE CHAVEIRO E CONFECÇÃO DE CHAVES</w:t>
      </w:r>
      <w:r w:rsidR="001F1FB6" w:rsidRPr="00283D0E">
        <w:rPr>
          <w:rFonts w:ascii="Times New Roman" w:eastAsia="Arial" w:hAnsi="Times New Roman" w:cs="Times New Roman"/>
          <w:b/>
          <w:sz w:val="24"/>
          <w:szCs w:val="24"/>
        </w:rPr>
        <w:t xml:space="preserve"> </w:t>
      </w:r>
      <w:r w:rsidRPr="00283D0E">
        <w:rPr>
          <w:rFonts w:ascii="Times New Roman" w:eastAsia="Arial" w:hAnsi="Times New Roman" w:cs="Times New Roman"/>
          <w:b/>
          <w:sz w:val="24"/>
          <w:szCs w:val="24"/>
        </w:rPr>
        <w:t>QUE ENTRE SI CELEBRAM O DEPARTAMENTO MUNICIPAL DE ÁGUA E ESGOTO E ______________.</w:t>
      </w:r>
    </w:p>
    <w:p w14:paraId="30957024" w14:textId="77777777" w:rsidR="00EA20E1" w:rsidRPr="00283D0E" w:rsidRDefault="00EA20E1" w:rsidP="00A77C2F">
      <w:pPr>
        <w:spacing w:before="0" w:after="0" w:line="240" w:lineRule="auto"/>
        <w:ind w:left="2835"/>
        <w:rPr>
          <w:rFonts w:ascii="Times New Roman" w:eastAsia="Arial" w:hAnsi="Times New Roman" w:cs="Times New Roman"/>
          <w:sz w:val="24"/>
          <w:szCs w:val="24"/>
        </w:rPr>
      </w:pPr>
    </w:p>
    <w:p w14:paraId="6FFBDBE2" w14:textId="667C8C0E" w:rsidR="00EA20E1" w:rsidRPr="00283D0E" w:rsidRDefault="001C3E7C" w:rsidP="00A77C2F">
      <w:pPr>
        <w:spacing w:before="0" w:after="0" w:line="240" w:lineRule="auto"/>
        <w:ind w:left="2835"/>
        <w:rPr>
          <w:rFonts w:ascii="Times New Roman" w:eastAsia="Arial" w:hAnsi="Times New Roman" w:cs="Times New Roman"/>
          <w:b/>
          <w:sz w:val="24"/>
          <w:szCs w:val="24"/>
        </w:rPr>
      </w:pPr>
      <w:r w:rsidRPr="00283D0E">
        <w:rPr>
          <w:rFonts w:ascii="Times New Roman" w:eastAsia="Arial" w:hAnsi="Times New Roman" w:cs="Times New Roman"/>
          <w:b/>
          <w:bCs/>
          <w:sz w:val="24"/>
          <w:szCs w:val="24"/>
        </w:rPr>
        <w:t>DISPENSÁVEL À LICITAÇÃO</w:t>
      </w:r>
      <w:r w:rsidR="00EA20E1" w:rsidRPr="00283D0E">
        <w:rPr>
          <w:rFonts w:ascii="Times New Roman" w:eastAsia="Arial" w:hAnsi="Times New Roman" w:cs="Times New Roman"/>
          <w:b/>
          <w:sz w:val="24"/>
          <w:szCs w:val="24"/>
        </w:rPr>
        <w:t xml:space="preserve"> Nº </w:t>
      </w:r>
      <w:r w:rsidR="00283D0E" w:rsidRPr="00283D0E">
        <w:rPr>
          <w:rFonts w:ascii="Times New Roman" w:eastAsia="Arial" w:hAnsi="Times New Roman" w:cs="Times New Roman"/>
          <w:b/>
          <w:sz w:val="24"/>
          <w:szCs w:val="24"/>
        </w:rPr>
        <w:t>0</w:t>
      </w:r>
      <w:r w:rsidR="00DA0F43">
        <w:rPr>
          <w:rFonts w:ascii="Times New Roman" w:eastAsia="Arial" w:hAnsi="Times New Roman" w:cs="Times New Roman"/>
          <w:b/>
          <w:sz w:val="24"/>
          <w:szCs w:val="24"/>
        </w:rPr>
        <w:t>44</w:t>
      </w:r>
      <w:r w:rsidR="00EA20E1" w:rsidRPr="00283D0E">
        <w:rPr>
          <w:rFonts w:ascii="Times New Roman" w:eastAsia="Arial" w:hAnsi="Times New Roman" w:cs="Times New Roman"/>
          <w:b/>
          <w:sz w:val="24"/>
          <w:szCs w:val="24"/>
        </w:rPr>
        <w:t xml:space="preserve">/2026 </w:t>
      </w:r>
    </w:p>
    <w:p w14:paraId="2C2F5FE5" w14:textId="77777777" w:rsidR="00EA20E1" w:rsidRPr="00EA20E1" w:rsidRDefault="00EA20E1" w:rsidP="00A77C2F">
      <w:pPr>
        <w:spacing w:before="0" w:after="0" w:line="240" w:lineRule="auto"/>
        <w:ind w:left="2835"/>
        <w:rPr>
          <w:rFonts w:ascii="Times New Roman" w:eastAsia="Arial" w:hAnsi="Times New Roman" w:cs="Times New Roman"/>
          <w:b/>
          <w:bCs/>
          <w:sz w:val="24"/>
          <w:szCs w:val="24"/>
        </w:rPr>
      </w:pPr>
      <w:r w:rsidRPr="00283D0E">
        <w:rPr>
          <w:rFonts w:ascii="Times New Roman" w:eastAsia="Arial" w:hAnsi="Times New Roman" w:cs="Times New Roman"/>
          <w:b/>
          <w:bCs/>
          <w:sz w:val="24"/>
          <w:szCs w:val="24"/>
        </w:rPr>
        <w:t>CONTRATO ADMINISTRATIVO Nº</w:t>
      </w:r>
    </w:p>
    <w:p w14:paraId="0000000A" w14:textId="77777777" w:rsidR="000464B0" w:rsidRPr="000E7470" w:rsidRDefault="000464B0" w:rsidP="00A77C2F">
      <w:pPr>
        <w:tabs>
          <w:tab w:val="left" w:pos="3261"/>
        </w:tabs>
        <w:spacing w:before="0" w:after="0" w:line="240" w:lineRule="auto"/>
        <w:ind w:firstLine="2835"/>
        <w:rPr>
          <w:rFonts w:ascii="Times New Roman" w:eastAsia="Arial" w:hAnsi="Times New Roman" w:cs="Times New Roman"/>
          <w:sz w:val="24"/>
          <w:szCs w:val="24"/>
        </w:rPr>
      </w:pPr>
    </w:p>
    <w:p w14:paraId="78444C7E" w14:textId="7B2EDC04" w:rsidR="00EF6255" w:rsidRPr="00EF6255" w:rsidRDefault="0015148A" w:rsidP="00A77C2F">
      <w:pPr>
        <w:pStyle w:val="Ttulo1"/>
        <w:tabs>
          <w:tab w:val="left" w:pos="3261"/>
        </w:tabs>
        <w:spacing w:before="0" w:line="240" w:lineRule="auto"/>
        <w:ind w:firstLine="2835"/>
        <w:rPr>
          <w:rFonts w:ascii="Times New Roman" w:hAnsi="Times New Roman" w:cs="Times New Roman"/>
          <w:sz w:val="24"/>
        </w:rPr>
      </w:pPr>
      <w:r w:rsidRPr="000E7470">
        <w:rPr>
          <w:rFonts w:ascii="Times New Roman" w:hAnsi="Times New Roman" w:cs="Times New Roman"/>
          <w:sz w:val="24"/>
        </w:rPr>
        <w:t>CLÁUSULA PRIMEIRA - PARTES E FUNDAMENTO</w:t>
      </w:r>
    </w:p>
    <w:p w14:paraId="16A41640" w14:textId="77777777" w:rsidR="00DA0F43" w:rsidRPr="00DA0F43" w:rsidRDefault="00C46C29" w:rsidP="00A77C2F">
      <w:pPr>
        <w:pStyle w:val="Ttulo2"/>
        <w:tabs>
          <w:tab w:val="left" w:pos="3261"/>
        </w:tabs>
        <w:spacing w:before="0" w:after="0" w:line="240" w:lineRule="auto"/>
        <w:ind w:left="0" w:firstLine="2835"/>
        <w:rPr>
          <w:rFonts w:ascii="Times New Roman" w:hAnsi="Times New Roman" w:cs="Times New Roman"/>
          <w:b/>
          <w:sz w:val="24"/>
          <w:szCs w:val="24"/>
        </w:rPr>
      </w:pPr>
      <w:r w:rsidRPr="00CF4A20">
        <w:rPr>
          <w:rFonts w:ascii="Times New Roman" w:hAnsi="Times New Roman" w:cs="Times New Roman"/>
          <w:b/>
          <w:sz w:val="24"/>
          <w:szCs w:val="24"/>
        </w:rPr>
        <w:t>CONTRATANTE:</w:t>
      </w:r>
      <w:r w:rsidRPr="00CF4A20">
        <w:rPr>
          <w:rFonts w:ascii="Times New Roman" w:hAnsi="Times New Roman" w:cs="Times New Roman"/>
          <w:sz w:val="24"/>
          <w:szCs w:val="24"/>
        </w:rPr>
        <w:t xml:space="preserve"> </w:t>
      </w:r>
      <w:r w:rsidRPr="00CF4A20">
        <w:rPr>
          <w:rFonts w:ascii="Times New Roman" w:hAnsi="Times New Roman" w:cs="Times New Roman"/>
          <w:b/>
          <w:sz w:val="24"/>
          <w:szCs w:val="24"/>
        </w:rPr>
        <w:t>DEPARTAMENTO MUNICIPAL DE ÁGUA E ESGOTO - DMAE</w:t>
      </w:r>
      <w:r w:rsidRPr="00CF4A20">
        <w:rPr>
          <w:rFonts w:ascii="Times New Roman" w:hAnsi="Times New Roman" w:cs="Times New Roman"/>
          <w:sz w:val="24"/>
          <w:szCs w:val="24"/>
        </w:rPr>
        <w:t>, com sede nesta cidade de Uberlândia, na Avenida Rondon Pacheco nº 6400, Bairro Tibery, inscrito no CNPJ sob nº 25.769.548/0001-21, neste ato representado</w:t>
      </w:r>
      <w:r w:rsidRPr="00CF4A20">
        <w:rPr>
          <w:rFonts w:ascii="Times New Roman" w:hAnsi="Times New Roman" w:cs="Times New Roman"/>
          <w:b/>
          <w:sz w:val="24"/>
          <w:szCs w:val="24"/>
        </w:rPr>
        <w:t xml:space="preserve"> </w:t>
      </w:r>
      <w:r w:rsidRPr="00CF4A20">
        <w:rPr>
          <w:rFonts w:ascii="Times New Roman" w:hAnsi="Times New Roman" w:cs="Times New Roman"/>
          <w:sz w:val="24"/>
          <w:szCs w:val="24"/>
        </w:rPr>
        <w:t xml:space="preserve">pelo </w:t>
      </w:r>
      <w:r w:rsidRPr="00CF4A20">
        <w:rPr>
          <w:rFonts w:ascii="Times New Roman" w:hAnsi="Times New Roman" w:cs="Times New Roman"/>
          <w:b/>
          <w:sz w:val="24"/>
          <w:szCs w:val="24"/>
        </w:rPr>
        <w:t>Diretor</w:t>
      </w:r>
      <w:r w:rsidR="00D01EFD" w:rsidRPr="00CF4A20">
        <w:rPr>
          <w:rFonts w:ascii="Times New Roman" w:hAnsi="Times New Roman" w:cs="Times New Roman"/>
          <w:b/>
          <w:sz w:val="24"/>
          <w:szCs w:val="24"/>
        </w:rPr>
        <w:t>-</w:t>
      </w:r>
      <w:r w:rsidRPr="00CF4A20">
        <w:rPr>
          <w:rFonts w:ascii="Times New Roman" w:hAnsi="Times New Roman" w:cs="Times New Roman"/>
          <w:b/>
          <w:sz w:val="24"/>
          <w:szCs w:val="24"/>
        </w:rPr>
        <w:t xml:space="preserve">Geral, </w:t>
      </w:r>
      <w:bookmarkStart w:id="0" w:name="_Hlk192494572"/>
      <w:r w:rsidRPr="00CF4A20">
        <w:rPr>
          <w:rFonts w:ascii="Times New Roman" w:hAnsi="Times New Roman" w:cs="Times New Roman"/>
          <w:b/>
          <w:sz w:val="24"/>
          <w:szCs w:val="24"/>
        </w:rPr>
        <w:t>Rodrigo Sávio Couto de Lacerda</w:t>
      </w:r>
      <w:bookmarkEnd w:id="0"/>
      <w:r w:rsidRPr="00CF4A20">
        <w:rPr>
          <w:rFonts w:ascii="Times New Roman" w:hAnsi="Times New Roman" w:cs="Times New Roman"/>
          <w:sz w:val="24"/>
          <w:szCs w:val="24"/>
        </w:rPr>
        <w:t xml:space="preserve"> (no uso de suas atribuições legais, por delegação de poderes na forma do Decreto s/nº publicado no DOM nº 7060 de 10 de março de 2025 e pelo Decreto nº 21.567 de 1º de janeiro de 2025 e alterações posteriores) </w:t>
      </w:r>
      <w:r w:rsidR="00CF4A20" w:rsidRPr="00CF4A20">
        <w:rPr>
          <w:rFonts w:ascii="Times New Roman" w:hAnsi="Times New Roman" w:cs="Times New Roman"/>
          <w:sz w:val="24"/>
          <w:szCs w:val="24"/>
          <w:lang w:val="pt-PT"/>
        </w:rPr>
        <w:t xml:space="preserve">e pelo </w:t>
      </w:r>
      <w:r w:rsidR="00CF4A20" w:rsidRPr="00CF4A20">
        <w:rPr>
          <w:rFonts w:ascii="Times New Roman" w:hAnsi="Times New Roman" w:cs="Times New Roman"/>
          <w:b/>
          <w:sz w:val="24"/>
          <w:szCs w:val="24"/>
        </w:rPr>
        <w:t xml:space="preserve">Diretor </w:t>
      </w:r>
      <w:r w:rsidR="00DA0F43">
        <w:rPr>
          <w:rFonts w:ascii="Times New Roman" w:hAnsi="Times New Roman" w:cs="Times New Roman"/>
          <w:b/>
          <w:sz w:val="24"/>
          <w:szCs w:val="24"/>
        </w:rPr>
        <w:t xml:space="preserve">Administrativo. </w:t>
      </w:r>
      <w:r w:rsidR="00DA0F43" w:rsidRPr="00DA0F43">
        <w:rPr>
          <w:rFonts w:ascii="Times New Roman" w:hAnsi="Times New Roman" w:cs="Times New Roman"/>
          <w:b/>
          <w:sz w:val="24"/>
          <w:szCs w:val="24"/>
        </w:rPr>
        <w:t xml:space="preserve">Fábio Guilherme </w:t>
      </w:r>
      <w:proofErr w:type="spellStart"/>
      <w:r w:rsidR="00DA0F43" w:rsidRPr="00DA0F43">
        <w:rPr>
          <w:rFonts w:ascii="Times New Roman" w:hAnsi="Times New Roman" w:cs="Times New Roman"/>
          <w:b/>
          <w:sz w:val="24"/>
          <w:szCs w:val="24"/>
        </w:rPr>
        <w:t>Depin</w:t>
      </w:r>
      <w:proofErr w:type="spellEnd"/>
      <w:r w:rsidR="00DA0F43" w:rsidRPr="00DA0F43">
        <w:rPr>
          <w:rFonts w:ascii="Times New Roman" w:hAnsi="Times New Roman" w:cs="Times New Roman"/>
          <w:b/>
          <w:sz w:val="24"/>
          <w:szCs w:val="24"/>
        </w:rPr>
        <w:t>, (</w:t>
      </w:r>
      <w:r w:rsidR="00DA0F43" w:rsidRPr="00DA0F43">
        <w:rPr>
          <w:rFonts w:ascii="Times New Roman" w:hAnsi="Times New Roman" w:cs="Times New Roman"/>
          <w:bCs w:val="0"/>
          <w:sz w:val="24"/>
          <w:szCs w:val="24"/>
        </w:rPr>
        <w:t>no uso de suas atribuições legais, na forma da Portaria nº 058 publicada no DOM nº 7036 de 3 de fevereiro de 2025), ambos brasileiros, residentes e domiciliados nesta cidade.</w:t>
      </w:r>
    </w:p>
    <w:p w14:paraId="12830587" w14:textId="28A1FD40" w:rsidR="00C7747C" w:rsidRPr="00CF4A20" w:rsidRDefault="00C7747C" w:rsidP="00A77C2F">
      <w:pPr>
        <w:pStyle w:val="Ttulo2"/>
        <w:numPr>
          <w:ilvl w:val="0"/>
          <w:numId w:val="0"/>
        </w:numPr>
        <w:tabs>
          <w:tab w:val="left" w:pos="3261"/>
        </w:tabs>
        <w:spacing w:before="0" w:after="0" w:line="240" w:lineRule="auto"/>
        <w:rPr>
          <w:rFonts w:ascii="Times New Roman" w:hAnsi="Times New Roman" w:cs="Times New Roman"/>
          <w:bCs w:val="0"/>
          <w:sz w:val="24"/>
          <w:szCs w:val="24"/>
        </w:rPr>
      </w:pPr>
    </w:p>
    <w:p w14:paraId="00000010" w14:textId="03AC7ADB" w:rsidR="000464B0" w:rsidRPr="00C7747C" w:rsidRDefault="00C46C29" w:rsidP="00A77C2F">
      <w:pPr>
        <w:pStyle w:val="Ttulo2"/>
        <w:tabs>
          <w:tab w:val="left" w:pos="3261"/>
        </w:tabs>
        <w:spacing w:before="0" w:after="0" w:line="240" w:lineRule="auto"/>
        <w:ind w:left="0" w:firstLine="2835"/>
        <w:rPr>
          <w:rFonts w:ascii="Times New Roman" w:hAnsi="Times New Roman" w:cs="Times New Roman"/>
          <w:sz w:val="24"/>
          <w:szCs w:val="24"/>
        </w:rPr>
      </w:pPr>
      <w:r w:rsidRPr="008E17C7">
        <w:rPr>
          <w:rFonts w:ascii="Times New Roman" w:hAnsi="Times New Roman" w:cs="Times New Roman"/>
          <w:b/>
          <w:color w:val="000000" w:themeColor="text1"/>
          <w:sz w:val="24"/>
          <w:szCs w:val="24"/>
        </w:rPr>
        <w:t>CONTRATADO:</w:t>
      </w:r>
    </w:p>
    <w:p w14:paraId="5C0034B0" w14:textId="77777777" w:rsidR="00C7747C" w:rsidRPr="008E17C7" w:rsidRDefault="00C7747C" w:rsidP="00A77C2F">
      <w:pPr>
        <w:pStyle w:val="Ttulo2"/>
        <w:numPr>
          <w:ilvl w:val="0"/>
          <w:numId w:val="0"/>
        </w:numPr>
        <w:tabs>
          <w:tab w:val="left" w:pos="3261"/>
        </w:tabs>
        <w:spacing w:before="0" w:after="0" w:line="240" w:lineRule="auto"/>
        <w:rPr>
          <w:rFonts w:ascii="Times New Roman" w:hAnsi="Times New Roman" w:cs="Times New Roman"/>
          <w:sz w:val="24"/>
          <w:szCs w:val="24"/>
        </w:rPr>
      </w:pPr>
    </w:p>
    <w:p w14:paraId="0000002B" w14:textId="2B8AFE3A" w:rsidR="000464B0" w:rsidRPr="00C7747C" w:rsidRDefault="00C46C29" w:rsidP="00A77C2F">
      <w:pPr>
        <w:pStyle w:val="Ttulo2"/>
        <w:tabs>
          <w:tab w:val="left" w:pos="3261"/>
        </w:tabs>
        <w:spacing w:before="0" w:line="240" w:lineRule="auto"/>
        <w:ind w:left="0" w:firstLine="2835"/>
        <w:rPr>
          <w:rFonts w:ascii="Times New Roman" w:eastAsia="Arial" w:hAnsi="Times New Roman" w:cs="Times New Roman"/>
          <w:sz w:val="24"/>
          <w:szCs w:val="24"/>
        </w:rPr>
      </w:pPr>
      <w:r w:rsidRPr="009F3C3B">
        <w:rPr>
          <w:rFonts w:ascii="Times New Roman" w:hAnsi="Times New Roman" w:cs="Times New Roman"/>
          <w:b/>
          <w:sz w:val="24"/>
          <w:szCs w:val="24"/>
        </w:rPr>
        <w:t>FUNDAMENTO:</w:t>
      </w:r>
      <w:r w:rsidRPr="009F3C3B">
        <w:rPr>
          <w:rFonts w:ascii="Times New Roman" w:hAnsi="Times New Roman" w:cs="Times New Roman"/>
          <w:sz w:val="24"/>
          <w:szCs w:val="24"/>
        </w:rPr>
        <w:t xml:space="preserve"> </w:t>
      </w:r>
      <w:r w:rsidR="00C24ADA" w:rsidRPr="009F3C3B">
        <w:rPr>
          <w:rFonts w:ascii="Times New Roman" w:hAnsi="Times New Roman" w:cs="Times New Roman"/>
          <w:sz w:val="24"/>
          <w:szCs w:val="24"/>
        </w:rPr>
        <w:t xml:space="preserve">A presente contratação decorre do processo de </w:t>
      </w:r>
      <w:r w:rsidR="00C24ADA" w:rsidRPr="009F3C3B">
        <w:rPr>
          <w:rFonts w:ascii="Times New Roman" w:hAnsi="Times New Roman" w:cs="Times New Roman"/>
          <w:b/>
          <w:sz w:val="24"/>
          <w:szCs w:val="24"/>
        </w:rPr>
        <w:t xml:space="preserve">Dispensa de Licitação nº </w:t>
      </w:r>
      <w:r w:rsidR="009F3C3B" w:rsidRPr="009F3C3B">
        <w:rPr>
          <w:rFonts w:ascii="Times New Roman" w:hAnsi="Times New Roman" w:cs="Times New Roman"/>
          <w:b/>
          <w:sz w:val="24"/>
          <w:szCs w:val="24"/>
        </w:rPr>
        <w:t>0</w:t>
      </w:r>
      <w:r w:rsidR="003F1A0E">
        <w:rPr>
          <w:rFonts w:ascii="Times New Roman" w:hAnsi="Times New Roman" w:cs="Times New Roman"/>
          <w:b/>
          <w:sz w:val="24"/>
          <w:szCs w:val="24"/>
        </w:rPr>
        <w:t>44</w:t>
      </w:r>
      <w:r w:rsidR="00C24ADA" w:rsidRPr="009F3C3B">
        <w:rPr>
          <w:rFonts w:ascii="Times New Roman" w:hAnsi="Times New Roman" w:cs="Times New Roman"/>
          <w:b/>
          <w:sz w:val="24"/>
          <w:szCs w:val="24"/>
        </w:rPr>
        <w:t>/2026</w:t>
      </w:r>
      <w:r w:rsidR="00C24ADA" w:rsidRPr="009F3C3B">
        <w:rPr>
          <w:rFonts w:ascii="Times New Roman" w:hAnsi="Times New Roman" w:cs="Times New Roman"/>
          <w:sz w:val="24"/>
          <w:szCs w:val="24"/>
        </w:rPr>
        <w:t xml:space="preserve">, fundamentado no </w:t>
      </w:r>
      <w:r w:rsidR="00C24ADA" w:rsidRPr="009F3C3B">
        <w:rPr>
          <w:rFonts w:ascii="Times New Roman" w:hAnsi="Times New Roman" w:cs="Times New Roman"/>
          <w:b/>
          <w:sz w:val="24"/>
          <w:szCs w:val="24"/>
        </w:rPr>
        <w:t>art. 75, inc. II da Lei Federal nº 14.133, de 1º de abril de 2021</w:t>
      </w:r>
      <w:r w:rsidR="00C24ADA" w:rsidRPr="009F3C3B">
        <w:rPr>
          <w:rFonts w:ascii="Times New Roman" w:hAnsi="Times New Roman" w:cs="Times New Roman"/>
          <w:sz w:val="24"/>
          <w:szCs w:val="24"/>
        </w:rPr>
        <w:t xml:space="preserve">, por meio de dispensa eletrônica, nos termos do </w:t>
      </w:r>
      <w:r w:rsidR="00C24ADA" w:rsidRPr="009F3C3B">
        <w:rPr>
          <w:rFonts w:ascii="Times New Roman" w:hAnsi="Times New Roman" w:cs="Times New Roman"/>
          <w:b/>
          <w:sz w:val="24"/>
          <w:szCs w:val="24"/>
        </w:rPr>
        <w:t>art. 96-A do Decreto Municipal 20.154</w:t>
      </w:r>
      <w:r w:rsidR="00C24ADA" w:rsidRPr="009F3C3B">
        <w:rPr>
          <w:rFonts w:ascii="Times New Roman" w:hAnsi="Times New Roman" w:cs="Times New Roman"/>
          <w:sz w:val="24"/>
          <w:szCs w:val="24"/>
        </w:rPr>
        <w:t>, de 1º de fevereiro de 2023</w:t>
      </w:r>
      <w:r w:rsidR="00C24ADA" w:rsidRPr="00C24ADA">
        <w:rPr>
          <w:rFonts w:ascii="Times New Roman" w:hAnsi="Times New Roman" w:cs="Times New Roman"/>
          <w:sz w:val="24"/>
          <w:szCs w:val="24"/>
        </w:rPr>
        <w:t xml:space="preserve"> e demais normas pertinentes, bem como pelas disposições contidas neste instrumento</w:t>
      </w:r>
      <w:r w:rsidR="000153B2">
        <w:rPr>
          <w:rFonts w:ascii="Times New Roman" w:hAnsi="Times New Roman" w:cs="Times New Roman"/>
          <w:sz w:val="24"/>
          <w:szCs w:val="24"/>
        </w:rPr>
        <w:t>.</w:t>
      </w:r>
    </w:p>
    <w:p w14:paraId="28457FB7" w14:textId="40F7C235" w:rsidR="00C7747C" w:rsidRPr="00C7747C" w:rsidRDefault="0015148A" w:rsidP="00A77C2F">
      <w:pPr>
        <w:pStyle w:val="Ttulo1"/>
        <w:tabs>
          <w:tab w:val="left" w:pos="3261"/>
        </w:tabs>
        <w:spacing w:before="0" w:line="240" w:lineRule="auto"/>
        <w:ind w:firstLine="2835"/>
        <w:rPr>
          <w:rFonts w:ascii="Times New Roman" w:hAnsi="Times New Roman" w:cs="Times New Roman"/>
          <w:sz w:val="24"/>
        </w:rPr>
      </w:pPr>
      <w:r w:rsidRPr="000E7470">
        <w:rPr>
          <w:rFonts w:ascii="Times New Roman" w:hAnsi="Times New Roman" w:cs="Times New Roman"/>
          <w:sz w:val="24"/>
        </w:rPr>
        <w:t>CLÁUSULA SEGUNDA - DO OBJETO E PREÇOS</w:t>
      </w:r>
    </w:p>
    <w:p w14:paraId="0000002F" w14:textId="6C2238D5" w:rsidR="000464B0" w:rsidRPr="000E7470" w:rsidRDefault="00B80CB5" w:rsidP="00A77C2F">
      <w:pPr>
        <w:pStyle w:val="Ttulo2"/>
        <w:tabs>
          <w:tab w:val="left" w:pos="3261"/>
        </w:tabs>
        <w:spacing w:before="0" w:line="240" w:lineRule="auto"/>
        <w:ind w:left="0" w:firstLine="2835"/>
        <w:rPr>
          <w:rFonts w:ascii="Times New Roman" w:hAnsi="Times New Roman" w:cs="Times New Roman"/>
          <w:sz w:val="24"/>
          <w:szCs w:val="24"/>
        </w:rPr>
      </w:pPr>
      <w:bookmarkStart w:id="1" w:name="_Hlk228179107"/>
      <w:r w:rsidRPr="00B80CB5">
        <w:rPr>
          <w:rFonts w:ascii="Times New Roman" w:hAnsi="Times New Roman" w:cs="Times New Roman"/>
          <w:sz w:val="24"/>
          <w:szCs w:val="24"/>
        </w:rPr>
        <w:t xml:space="preserve">Contratação </w:t>
      </w:r>
      <w:r w:rsidR="00DA0F43">
        <w:rPr>
          <w:rFonts w:ascii="Times New Roman" w:hAnsi="Times New Roman" w:cs="Times New Roman"/>
          <w:sz w:val="24"/>
          <w:szCs w:val="24"/>
        </w:rPr>
        <w:t>de empresa para prestação de serviço de chaveiro e confecção de chaves para atendimento da sede administrativa, descentralizações e elevatórias</w:t>
      </w:r>
      <w:r w:rsidR="00E70F97">
        <w:rPr>
          <w:rFonts w:ascii="Times New Roman" w:hAnsi="Times New Roman" w:cs="Times New Roman"/>
          <w:b/>
          <w:bCs w:val="0"/>
          <w:sz w:val="24"/>
          <w:szCs w:val="24"/>
        </w:rPr>
        <w:t>,</w:t>
      </w:r>
      <w:r w:rsidR="00AF6A69">
        <w:rPr>
          <w:rFonts w:ascii="Times New Roman" w:hAnsi="Times New Roman" w:cs="Times New Roman"/>
          <w:sz w:val="24"/>
          <w:szCs w:val="24"/>
        </w:rPr>
        <w:t xml:space="preserve"> em </w:t>
      </w:r>
      <w:r w:rsidR="00311B65">
        <w:rPr>
          <w:rFonts w:ascii="Times New Roman" w:hAnsi="Times New Roman" w:cs="Times New Roman"/>
          <w:sz w:val="24"/>
          <w:szCs w:val="24"/>
        </w:rPr>
        <w:t xml:space="preserve">atendimento à Diretoria </w:t>
      </w:r>
      <w:r w:rsidR="00DA0F43">
        <w:rPr>
          <w:rFonts w:ascii="Times New Roman" w:hAnsi="Times New Roman" w:cs="Times New Roman"/>
          <w:sz w:val="24"/>
          <w:szCs w:val="24"/>
        </w:rPr>
        <w:t>Administrativa</w:t>
      </w:r>
      <w:bookmarkEnd w:id="1"/>
      <w:r w:rsidRPr="00B80CB5">
        <w:rPr>
          <w:rFonts w:ascii="Times New Roman" w:hAnsi="Times New Roman" w:cs="Times New Roman"/>
          <w:sz w:val="24"/>
          <w:szCs w:val="24"/>
        </w:rPr>
        <w:t>, conforme especificações, quantidades e condições estabelecidas no Termo de Referência e seus anexos</w:t>
      </w:r>
      <w:r w:rsidR="00640F35" w:rsidRPr="000E7470">
        <w:rPr>
          <w:rFonts w:ascii="Times New Roman" w:hAnsi="Times New Roman" w:cs="Times New Roman"/>
          <w:sz w:val="24"/>
          <w:szCs w:val="24"/>
          <w:lang w:val="pt-PT"/>
        </w:rPr>
        <w:t>.</w:t>
      </w:r>
    </w:p>
    <w:p w14:paraId="00000031" w14:textId="0804FC1C" w:rsidR="000464B0" w:rsidRDefault="0015148A" w:rsidP="00A77C2F">
      <w:pPr>
        <w:pStyle w:val="Ttulo2"/>
        <w:tabs>
          <w:tab w:val="left" w:pos="3261"/>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Objeto da contratação: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1011"/>
        <w:gridCol w:w="638"/>
        <w:gridCol w:w="4296"/>
        <w:gridCol w:w="1483"/>
        <w:gridCol w:w="1544"/>
      </w:tblGrid>
      <w:tr w:rsidR="00516D46" w:rsidRPr="00516D46" w14:paraId="3441AB3E" w14:textId="77777777" w:rsidTr="003D3293">
        <w:trPr>
          <w:trHeight w:val="951"/>
        </w:trPr>
        <w:tc>
          <w:tcPr>
            <w:tcW w:w="341" w:type="pct"/>
            <w:tcBorders>
              <w:top w:val="single" w:sz="4" w:space="0" w:color="auto"/>
              <w:left w:val="single" w:sz="4" w:space="0" w:color="auto"/>
              <w:bottom w:val="single" w:sz="4" w:space="0" w:color="auto"/>
              <w:right w:val="single" w:sz="4" w:space="0" w:color="auto"/>
            </w:tcBorders>
            <w:vAlign w:val="center"/>
          </w:tcPr>
          <w:p w14:paraId="60894273" w14:textId="77777777" w:rsidR="00516D46" w:rsidRPr="00516D46" w:rsidRDefault="00516D46" w:rsidP="00A77C2F">
            <w:pPr>
              <w:jc w:val="center"/>
              <w:rPr>
                <w:rFonts w:ascii="Times New Roman" w:hAnsi="Times New Roman" w:cs="Times New Roman"/>
                <w:b/>
                <w:sz w:val="22"/>
                <w:szCs w:val="22"/>
              </w:rPr>
            </w:pPr>
            <w:r w:rsidRPr="00516D46">
              <w:rPr>
                <w:rFonts w:ascii="Times New Roman" w:hAnsi="Times New Roman" w:cs="Times New Roman"/>
                <w:b/>
                <w:sz w:val="22"/>
                <w:szCs w:val="22"/>
              </w:rPr>
              <w:t>Item</w:t>
            </w:r>
          </w:p>
        </w:tc>
        <w:tc>
          <w:tcPr>
            <w:tcW w:w="525" w:type="pct"/>
            <w:tcBorders>
              <w:top w:val="single" w:sz="4" w:space="0" w:color="auto"/>
              <w:left w:val="single" w:sz="4" w:space="0" w:color="auto"/>
              <w:bottom w:val="single" w:sz="4" w:space="0" w:color="auto"/>
              <w:right w:val="single" w:sz="4" w:space="0" w:color="auto"/>
            </w:tcBorders>
            <w:vAlign w:val="center"/>
          </w:tcPr>
          <w:p w14:paraId="0CC73216" w14:textId="77777777" w:rsidR="00516D46" w:rsidRPr="00516D46" w:rsidRDefault="00516D46" w:rsidP="00A77C2F">
            <w:pPr>
              <w:jc w:val="center"/>
              <w:rPr>
                <w:rFonts w:ascii="Times New Roman" w:hAnsi="Times New Roman" w:cs="Times New Roman"/>
                <w:b/>
                <w:sz w:val="22"/>
                <w:szCs w:val="22"/>
              </w:rPr>
            </w:pPr>
            <w:r w:rsidRPr="00516D46">
              <w:rPr>
                <w:rFonts w:ascii="Times New Roman" w:hAnsi="Times New Roman" w:cs="Times New Roman"/>
                <w:b/>
                <w:sz w:val="22"/>
                <w:szCs w:val="22"/>
              </w:rPr>
              <w:t>Unidade</w:t>
            </w:r>
          </w:p>
        </w:tc>
        <w:tc>
          <w:tcPr>
            <w:tcW w:w="331" w:type="pct"/>
            <w:tcBorders>
              <w:top w:val="single" w:sz="4" w:space="0" w:color="auto"/>
              <w:left w:val="single" w:sz="4" w:space="0" w:color="auto"/>
              <w:bottom w:val="single" w:sz="4" w:space="0" w:color="auto"/>
              <w:right w:val="single" w:sz="4" w:space="0" w:color="auto"/>
            </w:tcBorders>
            <w:vAlign w:val="center"/>
          </w:tcPr>
          <w:p w14:paraId="50D93694" w14:textId="77777777" w:rsidR="00516D46" w:rsidRPr="00516D46" w:rsidRDefault="00516D46" w:rsidP="00A77C2F">
            <w:pPr>
              <w:jc w:val="center"/>
              <w:rPr>
                <w:rFonts w:ascii="Times New Roman" w:hAnsi="Times New Roman" w:cs="Times New Roman"/>
                <w:b/>
                <w:sz w:val="22"/>
                <w:szCs w:val="22"/>
              </w:rPr>
            </w:pPr>
            <w:proofErr w:type="spellStart"/>
            <w:r w:rsidRPr="00516D46">
              <w:rPr>
                <w:rFonts w:ascii="Times New Roman" w:hAnsi="Times New Roman" w:cs="Times New Roman"/>
                <w:b/>
                <w:sz w:val="22"/>
                <w:szCs w:val="22"/>
              </w:rPr>
              <w:t>Qnt</w:t>
            </w:r>
            <w:proofErr w:type="spellEnd"/>
            <w:r w:rsidRPr="00516D46">
              <w:rPr>
                <w:rFonts w:ascii="Times New Roman" w:hAnsi="Times New Roman" w:cs="Times New Roman"/>
                <w:b/>
                <w:sz w:val="22"/>
                <w:szCs w:val="22"/>
              </w:rPr>
              <w:t>.</w:t>
            </w:r>
          </w:p>
        </w:tc>
        <w:tc>
          <w:tcPr>
            <w:tcW w:w="2231" w:type="pct"/>
            <w:tcBorders>
              <w:top w:val="single" w:sz="4" w:space="0" w:color="auto"/>
              <w:left w:val="single" w:sz="4" w:space="0" w:color="auto"/>
              <w:bottom w:val="single" w:sz="4" w:space="0" w:color="auto"/>
              <w:right w:val="single" w:sz="4" w:space="0" w:color="auto"/>
            </w:tcBorders>
            <w:vAlign w:val="center"/>
            <w:hideMark/>
          </w:tcPr>
          <w:p w14:paraId="380FBBA2" w14:textId="77777777" w:rsidR="00516D46" w:rsidRPr="00516D46" w:rsidRDefault="00516D46" w:rsidP="00A77C2F">
            <w:pPr>
              <w:rPr>
                <w:rFonts w:ascii="Times New Roman" w:hAnsi="Times New Roman" w:cs="Times New Roman"/>
                <w:b/>
                <w:sz w:val="22"/>
                <w:szCs w:val="22"/>
              </w:rPr>
            </w:pPr>
            <w:r w:rsidRPr="00516D46">
              <w:rPr>
                <w:rFonts w:ascii="Times New Roman" w:hAnsi="Times New Roman" w:cs="Times New Roman"/>
                <w:b/>
                <w:sz w:val="22"/>
                <w:szCs w:val="22"/>
              </w:rPr>
              <w:t>Descrição</w:t>
            </w:r>
          </w:p>
        </w:tc>
        <w:tc>
          <w:tcPr>
            <w:tcW w:w="770" w:type="pct"/>
            <w:tcBorders>
              <w:top w:val="single" w:sz="4" w:space="0" w:color="auto"/>
              <w:left w:val="single" w:sz="4" w:space="0" w:color="auto"/>
              <w:bottom w:val="single" w:sz="4" w:space="0" w:color="auto"/>
              <w:right w:val="single" w:sz="4" w:space="0" w:color="auto"/>
            </w:tcBorders>
            <w:vAlign w:val="center"/>
          </w:tcPr>
          <w:p w14:paraId="4E9E16F5" w14:textId="77777777" w:rsidR="00516D46" w:rsidRPr="00516D46" w:rsidRDefault="00516D46" w:rsidP="00A77C2F">
            <w:pPr>
              <w:jc w:val="center"/>
              <w:rPr>
                <w:rFonts w:ascii="Times New Roman" w:hAnsi="Times New Roman" w:cs="Times New Roman"/>
                <w:b/>
                <w:sz w:val="22"/>
                <w:szCs w:val="22"/>
              </w:rPr>
            </w:pPr>
            <w:r w:rsidRPr="00516D46">
              <w:rPr>
                <w:rFonts w:ascii="Times New Roman" w:hAnsi="Times New Roman" w:cs="Times New Roman"/>
                <w:b/>
                <w:sz w:val="22"/>
                <w:szCs w:val="22"/>
              </w:rPr>
              <w:t>Valor Unitário</w:t>
            </w:r>
          </w:p>
        </w:tc>
        <w:tc>
          <w:tcPr>
            <w:tcW w:w="802" w:type="pct"/>
            <w:tcBorders>
              <w:top w:val="single" w:sz="4" w:space="0" w:color="auto"/>
              <w:left w:val="single" w:sz="4" w:space="0" w:color="auto"/>
              <w:bottom w:val="single" w:sz="4" w:space="0" w:color="auto"/>
              <w:right w:val="single" w:sz="4" w:space="0" w:color="auto"/>
            </w:tcBorders>
            <w:vAlign w:val="center"/>
          </w:tcPr>
          <w:p w14:paraId="21E39E6E" w14:textId="77777777" w:rsidR="00516D46" w:rsidRPr="00516D46" w:rsidRDefault="00516D46" w:rsidP="00A77C2F">
            <w:pPr>
              <w:jc w:val="center"/>
              <w:rPr>
                <w:rFonts w:ascii="Times New Roman" w:hAnsi="Times New Roman" w:cs="Times New Roman"/>
                <w:b/>
                <w:sz w:val="22"/>
                <w:szCs w:val="22"/>
              </w:rPr>
            </w:pPr>
            <w:r w:rsidRPr="00516D46">
              <w:rPr>
                <w:rFonts w:ascii="Times New Roman" w:hAnsi="Times New Roman" w:cs="Times New Roman"/>
                <w:b/>
                <w:sz w:val="22"/>
                <w:szCs w:val="22"/>
              </w:rPr>
              <w:t>Valor Total</w:t>
            </w:r>
          </w:p>
        </w:tc>
      </w:tr>
      <w:tr w:rsidR="00516D46" w:rsidRPr="00516D46" w14:paraId="5B409037" w14:textId="77777777" w:rsidTr="003D3293">
        <w:trPr>
          <w:trHeight w:val="113"/>
        </w:trPr>
        <w:tc>
          <w:tcPr>
            <w:tcW w:w="341" w:type="pct"/>
            <w:tcBorders>
              <w:top w:val="single" w:sz="4" w:space="0" w:color="auto"/>
              <w:left w:val="single" w:sz="4" w:space="0" w:color="auto"/>
              <w:bottom w:val="single" w:sz="4" w:space="0" w:color="auto"/>
              <w:right w:val="single" w:sz="4" w:space="0" w:color="auto"/>
            </w:tcBorders>
            <w:vAlign w:val="center"/>
          </w:tcPr>
          <w:p w14:paraId="565335B9" w14:textId="77777777" w:rsidR="00516D46" w:rsidRPr="00516D46" w:rsidRDefault="00516D46" w:rsidP="00A77C2F">
            <w:pPr>
              <w:jc w:val="center"/>
              <w:rPr>
                <w:rFonts w:ascii="Times New Roman" w:hAnsi="Times New Roman" w:cs="Times New Roman"/>
                <w:b/>
                <w:bCs/>
                <w:sz w:val="22"/>
                <w:szCs w:val="22"/>
              </w:rPr>
            </w:pPr>
            <w:r w:rsidRPr="00516D46">
              <w:rPr>
                <w:rFonts w:ascii="Times New Roman" w:hAnsi="Times New Roman" w:cs="Times New Roman"/>
                <w:b/>
                <w:bCs/>
                <w:sz w:val="22"/>
                <w:szCs w:val="22"/>
              </w:rPr>
              <w:t>01</w:t>
            </w:r>
          </w:p>
        </w:tc>
        <w:tc>
          <w:tcPr>
            <w:tcW w:w="525" w:type="pct"/>
            <w:tcBorders>
              <w:top w:val="single" w:sz="4" w:space="0" w:color="auto"/>
              <w:left w:val="single" w:sz="4" w:space="0" w:color="auto"/>
              <w:bottom w:val="single" w:sz="4" w:space="0" w:color="auto"/>
              <w:right w:val="single" w:sz="4" w:space="0" w:color="auto"/>
            </w:tcBorders>
            <w:vAlign w:val="center"/>
          </w:tcPr>
          <w:p w14:paraId="5140EFFE" w14:textId="77777777" w:rsidR="00516D46" w:rsidRPr="00516D46" w:rsidRDefault="00516D46" w:rsidP="00A77C2F">
            <w:pPr>
              <w:jc w:val="center"/>
              <w:rPr>
                <w:rFonts w:ascii="Times New Roman" w:hAnsi="Times New Roman" w:cs="Times New Roman"/>
                <w:sz w:val="22"/>
                <w:szCs w:val="22"/>
              </w:rPr>
            </w:pPr>
            <w:r w:rsidRPr="00516D46">
              <w:rPr>
                <w:rFonts w:ascii="Times New Roman" w:hAnsi="Times New Roman" w:cs="Times New Roman"/>
                <w:sz w:val="22"/>
                <w:szCs w:val="22"/>
              </w:rPr>
              <w:t>MO</w:t>
            </w:r>
          </w:p>
        </w:tc>
        <w:tc>
          <w:tcPr>
            <w:tcW w:w="331" w:type="pct"/>
            <w:tcBorders>
              <w:top w:val="single" w:sz="4" w:space="0" w:color="auto"/>
              <w:left w:val="single" w:sz="4" w:space="0" w:color="auto"/>
              <w:bottom w:val="single" w:sz="4" w:space="0" w:color="auto"/>
              <w:right w:val="single" w:sz="4" w:space="0" w:color="auto"/>
            </w:tcBorders>
            <w:vAlign w:val="center"/>
          </w:tcPr>
          <w:p w14:paraId="4343D1CB" w14:textId="77777777" w:rsidR="00516D46" w:rsidRPr="00516D46" w:rsidRDefault="00516D46" w:rsidP="00A77C2F">
            <w:pPr>
              <w:jc w:val="center"/>
              <w:rPr>
                <w:rFonts w:ascii="Times New Roman" w:hAnsi="Times New Roman" w:cs="Times New Roman"/>
                <w:sz w:val="22"/>
                <w:szCs w:val="22"/>
              </w:rPr>
            </w:pPr>
            <w:r w:rsidRPr="00516D46">
              <w:rPr>
                <w:rFonts w:ascii="Times New Roman" w:hAnsi="Times New Roman" w:cs="Times New Roman"/>
                <w:sz w:val="22"/>
                <w:szCs w:val="22"/>
              </w:rPr>
              <w:t>01</w:t>
            </w:r>
          </w:p>
        </w:tc>
        <w:tc>
          <w:tcPr>
            <w:tcW w:w="2231" w:type="pct"/>
            <w:tcBorders>
              <w:top w:val="single" w:sz="4" w:space="0" w:color="auto"/>
              <w:left w:val="single" w:sz="4" w:space="0" w:color="auto"/>
              <w:bottom w:val="single" w:sz="4" w:space="0" w:color="auto"/>
              <w:right w:val="single" w:sz="4" w:space="0" w:color="auto"/>
            </w:tcBorders>
            <w:vAlign w:val="center"/>
          </w:tcPr>
          <w:p w14:paraId="1BD42F84" w14:textId="77777777" w:rsidR="00516D46" w:rsidRPr="00516D46" w:rsidRDefault="00516D46" w:rsidP="00A77C2F">
            <w:pPr>
              <w:rPr>
                <w:rFonts w:ascii="Times New Roman" w:hAnsi="Times New Roman" w:cs="Times New Roman"/>
                <w:sz w:val="22"/>
                <w:szCs w:val="22"/>
              </w:rPr>
            </w:pPr>
            <w:r w:rsidRPr="00516D46">
              <w:rPr>
                <w:rFonts w:ascii="Times New Roman" w:hAnsi="Times New Roman" w:cs="Times New Roman"/>
                <w:bCs/>
                <w:sz w:val="22"/>
                <w:szCs w:val="22"/>
              </w:rPr>
              <w:t xml:space="preserve">Prestação de Serviços de Chaveiro para confecção de chaves, abertura de portas e gavetas, troca de segredos de chave simples e </w:t>
            </w:r>
            <w:r w:rsidRPr="00516D46">
              <w:rPr>
                <w:rFonts w:ascii="Times New Roman" w:hAnsi="Times New Roman" w:cs="Times New Roman"/>
                <w:bCs/>
                <w:sz w:val="22"/>
                <w:szCs w:val="22"/>
              </w:rPr>
              <w:lastRenderedPageBreak/>
              <w:t xml:space="preserve">chave tetra para o ano de 2025. </w:t>
            </w:r>
            <w:r w:rsidRPr="00516D46">
              <w:rPr>
                <w:rFonts w:ascii="Times New Roman" w:hAnsi="Times New Roman" w:cs="Times New Roman"/>
                <w:b/>
                <w:sz w:val="22"/>
                <w:szCs w:val="22"/>
              </w:rPr>
              <w:t xml:space="preserve">Conforme termo de referência. </w:t>
            </w:r>
          </w:p>
        </w:tc>
        <w:tc>
          <w:tcPr>
            <w:tcW w:w="770" w:type="pct"/>
            <w:tcBorders>
              <w:top w:val="single" w:sz="4" w:space="0" w:color="auto"/>
              <w:left w:val="single" w:sz="4" w:space="0" w:color="auto"/>
              <w:bottom w:val="single" w:sz="4" w:space="0" w:color="auto"/>
              <w:right w:val="single" w:sz="4" w:space="0" w:color="auto"/>
            </w:tcBorders>
            <w:vAlign w:val="center"/>
          </w:tcPr>
          <w:p w14:paraId="362F9B78" w14:textId="3175869B" w:rsidR="00516D46" w:rsidRPr="00516D46" w:rsidRDefault="00516D46" w:rsidP="00A77C2F">
            <w:pPr>
              <w:jc w:val="center"/>
              <w:rPr>
                <w:rFonts w:ascii="Times New Roman" w:hAnsi="Times New Roman" w:cs="Times New Roman"/>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5B6C0D21" w14:textId="04B9B8B6" w:rsidR="00516D46" w:rsidRPr="00516D46" w:rsidRDefault="00516D46" w:rsidP="00A77C2F">
            <w:pPr>
              <w:jc w:val="center"/>
              <w:rPr>
                <w:rFonts w:ascii="Times New Roman" w:hAnsi="Times New Roman" w:cs="Times New Roman"/>
                <w:sz w:val="22"/>
                <w:szCs w:val="22"/>
              </w:rPr>
            </w:pPr>
          </w:p>
        </w:tc>
      </w:tr>
    </w:tbl>
    <w:p w14:paraId="3F215CFB" w14:textId="77777777" w:rsidR="00603EF2" w:rsidRDefault="00603EF2" w:rsidP="00A77C2F">
      <w:pPr>
        <w:pStyle w:val="Ttulo2"/>
        <w:numPr>
          <w:ilvl w:val="0"/>
          <w:numId w:val="0"/>
        </w:numPr>
        <w:spacing w:before="0" w:line="240" w:lineRule="auto"/>
        <w:rPr>
          <w:rFonts w:ascii="Times New Roman" w:hAnsi="Times New Roman" w:cs="Times New Roman"/>
          <w:sz w:val="24"/>
          <w:szCs w:val="24"/>
        </w:rPr>
      </w:pPr>
    </w:p>
    <w:p w14:paraId="0000004E" w14:textId="746E1B7C"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Vinculam esta contratação, independentemente de </w:t>
      </w:r>
      <w:sdt>
        <w:sdtPr>
          <w:rPr>
            <w:rFonts w:ascii="Times New Roman" w:hAnsi="Times New Roman" w:cs="Times New Roman"/>
            <w:sz w:val="24"/>
            <w:szCs w:val="24"/>
          </w:rPr>
          <w:tag w:val="goog_rdk_9"/>
          <w:id w:val="106478372"/>
        </w:sdtPr>
        <w:sdtEndPr/>
        <w:sdtContent/>
      </w:sdt>
      <w:sdt>
        <w:sdtPr>
          <w:rPr>
            <w:rFonts w:ascii="Times New Roman" w:hAnsi="Times New Roman" w:cs="Times New Roman"/>
            <w:sz w:val="24"/>
            <w:szCs w:val="24"/>
          </w:rPr>
          <w:tag w:val="goog_rdk_10"/>
          <w:id w:val="-1222743192"/>
        </w:sdtPr>
        <w:sdtEndPr/>
        <w:sdtContent/>
      </w:sdt>
      <w:r w:rsidRPr="000E7470">
        <w:rPr>
          <w:rFonts w:ascii="Times New Roman" w:hAnsi="Times New Roman" w:cs="Times New Roman"/>
          <w:sz w:val="24"/>
          <w:szCs w:val="24"/>
        </w:rPr>
        <w:t>transcrição:</w:t>
      </w:r>
    </w:p>
    <w:p w14:paraId="0000004F" w14:textId="2D4F6890" w:rsidR="000464B0" w:rsidRPr="000E7470" w:rsidRDefault="0015148A" w:rsidP="00A77C2F">
      <w:pPr>
        <w:pStyle w:val="Ttulo3"/>
        <w:tabs>
          <w:tab w:val="clear" w:pos="1134"/>
          <w:tab w:val="left" w:pos="3544"/>
        </w:tabs>
        <w:spacing w:before="0" w:after="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O Termo de Referência</w:t>
      </w:r>
      <w:r w:rsidR="00C33364">
        <w:rPr>
          <w:rFonts w:ascii="Times New Roman" w:hAnsi="Times New Roman" w:cs="Times New Roman"/>
          <w:sz w:val="24"/>
          <w:szCs w:val="24"/>
        </w:rPr>
        <w:t xml:space="preserve"> da</w:t>
      </w:r>
      <w:r w:rsidR="00681209">
        <w:rPr>
          <w:rFonts w:ascii="Times New Roman" w:hAnsi="Times New Roman" w:cs="Times New Roman"/>
          <w:sz w:val="24"/>
          <w:szCs w:val="24"/>
        </w:rPr>
        <w:t>s</w:t>
      </w:r>
      <w:r w:rsidR="00C33364">
        <w:rPr>
          <w:rFonts w:ascii="Times New Roman" w:hAnsi="Times New Roman" w:cs="Times New Roman"/>
          <w:sz w:val="24"/>
          <w:szCs w:val="24"/>
        </w:rPr>
        <w:t xml:space="preserve"> </w:t>
      </w:r>
      <w:r w:rsidR="003E2632">
        <w:rPr>
          <w:rFonts w:ascii="Times New Roman" w:hAnsi="Times New Roman" w:cs="Times New Roman"/>
          <w:sz w:val="24"/>
          <w:szCs w:val="24"/>
        </w:rPr>
        <w:t>r</w:t>
      </w:r>
      <w:r w:rsidR="00C33364">
        <w:rPr>
          <w:rFonts w:ascii="Times New Roman" w:hAnsi="Times New Roman" w:cs="Times New Roman"/>
          <w:sz w:val="24"/>
          <w:szCs w:val="24"/>
        </w:rPr>
        <w:t>equisiç</w:t>
      </w:r>
      <w:r w:rsidR="00681209">
        <w:rPr>
          <w:rFonts w:ascii="Times New Roman" w:hAnsi="Times New Roman" w:cs="Times New Roman"/>
          <w:sz w:val="24"/>
          <w:szCs w:val="24"/>
        </w:rPr>
        <w:t>ões</w:t>
      </w:r>
      <w:r w:rsidR="00C33364">
        <w:rPr>
          <w:rFonts w:ascii="Times New Roman" w:hAnsi="Times New Roman" w:cs="Times New Roman"/>
          <w:sz w:val="24"/>
          <w:szCs w:val="24"/>
        </w:rPr>
        <w:t xml:space="preserve"> nº </w:t>
      </w:r>
      <w:r w:rsidR="003F1A0E">
        <w:rPr>
          <w:rFonts w:ascii="Times New Roman" w:hAnsi="Times New Roman" w:cs="Times New Roman"/>
          <w:sz w:val="24"/>
          <w:szCs w:val="24"/>
        </w:rPr>
        <w:t>731</w:t>
      </w:r>
      <w:r w:rsidR="00C33364">
        <w:rPr>
          <w:rFonts w:ascii="Times New Roman" w:hAnsi="Times New Roman" w:cs="Times New Roman"/>
          <w:sz w:val="24"/>
          <w:szCs w:val="24"/>
        </w:rPr>
        <w:t>/2026</w:t>
      </w:r>
      <w:r w:rsidR="00681209">
        <w:rPr>
          <w:rFonts w:ascii="Times New Roman" w:hAnsi="Times New Roman" w:cs="Times New Roman"/>
          <w:sz w:val="24"/>
          <w:szCs w:val="24"/>
        </w:rPr>
        <w:t xml:space="preserve"> e 2125/2026</w:t>
      </w:r>
      <w:r w:rsidRPr="000E7470">
        <w:rPr>
          <w:rFonts w:ascii="Times New Roman" w:hAnsi="Times New Roman" w:cs="Times New Roman"/>
          <w:sz w:val="24"/>
          <w:szCs w:val="24"/>
        </w:rPr>
        <w:t>;</w:t>
      </w:r>
    </w:p>
    <w:p w14:paraId="00000050" w14:textId="2830C663" w:rsidR="000464B0" w:rsidRPr="000E7470" w:rsidRDefault="0015148A" w:rsidP="00A77C2F">
      <w:pPr>
        <w:pStyle w:val="Ttulo3"/>
        <w:tabs>
          <w:tab w:val="clear" w:pos="1134"/>
          <w:tab w:val="left" w:pos="3544"/>
        </w:tabs>
        <w:spacing w:before="0" w:after="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O Edital da Licitação ou instrumento de contratação direta equivalente;</w:t>
      </w:r>
    </w:p>
    <w:p w14:paraId="00000051" w14:textId="72379290" w:rsidR="000464B0" w:rsidRPr="000E7470" w:rsidRDefault="0015148A" w:rsidP="00A77C2F">
      <w:pPr>
        <w:pStyle w:val="Ttulo3"/>
        <w:tabs>
          <w:tab w:val="clear" w:pos="1134"/>
          <w:tab w:val="left" w:pos="3544"/>
        </w:tabs>
        <w:spacing w:before="0" w:after="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A Proposta do contratado;</w:t>
      </w:r>
    </w:p>
    <w:p w14:paraId="00000052" w14:textId="58FE8CE8" w:rsidR="000464B0" w:rsidRDefault="0015148A" w:rsidP="00A77C2F">
      <w:pPr>
        <w:pStyle w:val="Ttulo3"/>
        <w:tabs>
          <w:tab w:val="clear" w:pos="1134"/>
          <w:tab w:val="left" w:pos="3544"/>
        </w:tabs>
        <w:spacing w:before="0" w:after="0" w:line="240" w:lineRule="auto"/>
        <w:ind w:left="2835" w:firstLine="0"/>
        <w:rPr>
          <w:rFonts w:ascii="Times New Roman" w:hAnsi="Times New Roman" w:cs="Times New Roman"/>
          <w:sz w:val="24"/>
          <w:szCs w:val="24"/>
        </w:rPr>
      </w:pPr>
      <w:r w:rsidRPr="000E7470">
        <w:rPr>
          <w:rFonts w:ascii="Times New Roman" w:hAnsi="Times New Roman" w:cs="Times New Roman"/>
          <w:sz w:val="24"/>
          <w:szCs w:val="24"/>
        </w:rPr>
        <w:t>Eventuais anexos dos documentos supracitados.</w:t>
      </w:r>
    </w:p>
    <w:p w14:paraId="18EB6416" w14:textId="77777777" w:rsidR="00730152" w:rsidRPr="000E7470" w:rsidRDefault="00730152" w:rsidP="00A77C2F">
      <w:pPr>
        <w:pStyle w:val="Ttulo3"/>
        <w:numPr>
          <w:ilvl w:val="0"/>
          <w:numId w:val="0"/>
        </w:numPr>
        <w:tabs>
          <w:tab w:val="clear" w:pos="1134"/>
        </w:tabs>
        <w:spacing w:before="0" w:after="0" w:line="240" w:lineRule="auto"/>
        <w:ind w:left="2835"/>
        <w:rPr>
          <w:rFonts w:ascii="Times New Roman" w:hAnsi="Times New Roman" w:cs="Times New Roman"/>
          <w:sz w:val="24"/>
          <w:szCs w:val="24"/>
        </w:rPr>
      </w:pPr>
    </w:p>
    <w:p w14:paraId="00000054" w14:textId="70859F40"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Em caso de divergência entre este instrumento e as disposições do Termo de Referência, prevalecerá o disposto no Termo de Referência.</w:t>
      </w:r>
    </w:p>
    <w:p w14:paraId="0000005A" w14:textId="7C6A089E" w:rsidR="000464B0" w:rsidRPr="000E7470" w:rsidRDefault="7AB06D70" w:rsidP="00A77C2F">
      <w:pPr>
        <w:pStyle w:val="Ttulo2"/>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O valor total/global da contratação é de R$</w:t>
      </w:r>
      <w:r w:rsidR="00640F35" w:rsidRPr="000E7470">
        <w:rPr>
          <w:rFonts w:ascii="Times New Roman" w:hAnsi="Times New Roman" w:cs="Times New Roman"/>
          <w:color w:val="auto"/>
          <w:sz w:val="24"/>
          <w:szCs w:val="24"/>
        </w:rPr>
        <w:t>... (...).</w:t>
      </w:r>
    </w:p>
    <w:p w14:paraId="0000005C" w14:textId="003C322A"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BE90E3" w14:textId="6B2C4837" w:rsidR="7AB06D70" w:rsidRPr="000E7470" w:rsidRDefault="7AB06D70"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valor acima é meramente estimativo, de forma que os pagamentos devidos ao contratado dependerão dos quantitativos efetivamente fornecidos, com observância dos valores unitários definidos na proposta comercial da empresa.</w:t>
      </w:r>
    </w:p>
    <w:p w14:paraId="00000063" w14:textId="65E93CA7" w:rsidR="000464B0" w:rsidRPr="000E7470" w:rsidRDefault="0015148A" w:rsidP="00A77C2F">
      <w:pPr>
        <w:pStyle w:val="Ttulo1"/>
        <w:spacing w:before="0" w:line="240" w:lineRule="auto"/>
        <w:ind w:firstLine="2835"/>
        <w:rPr>
          <w:rFonts w:ascii="Times New Roman" w:eastAsia="Arial" w:hAnsi="Times New Roman" w:cs="Times New Roman"/>
          <w:sz w:val="24"/>
        </w:rPr>
      </w:pPr>
      <w:r w:rsidRPr="000E7470">
        <w:rPr>
          <w:rFonts w:ascii="Times New Roman" w:hAnsi="Times New Roman" w:cs="Times New Roman"/>
          <w:sz w:val="24"/>
        </w:rPr>
        <w:t>CLÁUSULA TERCEIRA – VIGÊNCIA</w:t>
      </w:r>
      <w:r w:rsidR="0071216C" w:rsidRPr="000E7470">
        <w:rPr>
          <w:rFonts w:ascii="Times New Roman" w:hAnsi="Times New Roman" w:cs="Times New Roman"/>
          <w:sz w:val="24"/>
        </w:rPr>
        <w:t xml:space="preserve"> E</w:t>
      </w:r>
      <w:r w:rsidRPr="000E7470">
        <w:rPr>
          <w:rFonts w:ascii="Times New Roman" w:hAnsi="Times New Roman" w:cs="Times New Roman"/>
          <w:sz w:val="24"/>
        </w:rPr>
        <w:t xml:space="preserve"> PRORROGAÇÃO</w:t>
      </w:r>
    </w:p>
    <w:p w14:paraId="7A671926" w14:textId="33029EB6"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 xml:space="preserve">O prazo de vigência da contratação será </w:t>
      </w:r>
      <w:r>
        <w:rPr>
          <w:rFonts w:ascii="Times New Roman" w:hAnsi="Times New Roman" w:cs="Times New Roman"/>
          <w:color w:val="auto"/>
          <w:sz w:val="24"/>
          <w:szCs w:val="24"/>
        </w:rPr>
        <w:t xml:space="preserve">de 5 anos </w:t>
      </w:r>
      <w:r w:rsidRPr="000E7470">
        <w:rPr>
          <w:rFonts w:ascii="Times New Roman" w:hAnsi="Times New Roman" w:cs="Times New Roman"/>
          <w:color w:val="auto"/>
          <w:sz w:val="24"/>
          <w:szCs w:val="24"/>
        </w:rPr>
        <w:t>contado</w:t>
      </w:r>
      <w:r w:rsidR="00681209">
        <w:rPr>
          <w:rFonts w:ascii="Times New Roman" w:hAnsi="Times New Roman" w:cs="Times New Roman"/>
          <w:color w:val="auto"/>
          <w:sz w:val="24"/>
          <w:szCs w:val="24"/>
        </w:rPr>
        <w:t>s</w:t>
      </w:r>
      <w:r w:rsidRPr="000E7470">
        <w:rPr>
          <w:rFonts w:ascii="Times New Roman" w:hAnsi="Times New Roman" w:cs="Times New Roman"/>
          <w:color w:val="auto"/>
          <w:sz w:val="24"/>
          <w:szCs w:val="24"/>
        </w:rPr>
        <w:t xml:space="preserve"> a partir da assinatura do instrumento</w:t>
      </w:r>
      <w:r w:rsidR="00FB13FB">
        <w:rPr>
          <w:rFonts w:ascii="Times New Roman" w:hAnsi="Times New Roman" w:cs="Times New Roman"/>
          <w:color w:val="auto"/>
          <w:sz w:val="24"/>
          <w:szCs w:val="24"/>
        </w:rPr>
        <w:t xml:space="preserve"> contratual</w:t>
      </w:r>
      <w:r w:rsidRPr="000E7470">
        <w:rPr>
          <w:rFonts w:ascii="Times New Roman" w:hAnsi="Times New Roman" w:cs="Times New Roman"/>
          <w:color w:val="auto"/>
          <w:sz w:val="24"/>
          <w:szCs w:val="24"/>
        </w:rPr>
        <w:t>, prorrogável por até 10 (dez) anos, na forma dos artigos 106 e 107 da Lei Federal n° 14.133, de 2021.</w:t>
      </w:r>
    </w:p>
    <w:p w14:paraId="603CB09A" w14:textId="77777777" w:rsidR="003F1A0E" w:rsidRPr="003F1A0E" w:rsidRDefault="003F1A0E" w:rsidP="00A77C2F">
      <w:pPr>
        <w:pStyle w:val="Ttulo3"/>
        <w:numPr>
          <w:ilvl w:val="2"/>
          <w:numId w:val="31"/>
        </w:numPr>
        <w:spacing w:before="240" w:after="240" w:line="240" w:lineRule="auto"/>
        <w:ind w:left="0" w:firstLine="2835"/>
        <w:rPr>
          <w:rFonts w:ascii="Times New Roman" w:hAnsi="Times New Roman" w:cs="Times New Roman"/>
          <w:color w:val="auto"/>
          <w:sz w:val="24"/>
          <w:szCs w:val="24"/>
        </w:rPr>
      </w:pPr>
      <w:r w:rsidRPr="003F1A0E">
        <w:rPr>
          <w:rFonts w:ascii="Times New Roman" w:hAnsi="Times New Roman" w:cs="Times New Roman"/>
          <w:color w:val="auto"/>
          <w:sz w:val="24"/>
          <w:szCs w:val="24"/>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34FF012"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Estar formalmente demonstrado no processo que a forma de prestação dos serviços tem natureza continuada;</w:t>
      </w:r>
    </w:p>
    <w:p w14:paraId="7CB99A22" w14:textId="77777777" w:rsidR="003F1A0E" w:rsidRPr="000E7470" w:rsidRDefault="003F1A0E" w:rsidP="00A77C2F">
      <w:pPr>
        <w:pStyle w:val="Ttulo3"/>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Seja juntado relatório que discorra sobre a execução do contrato, com informações de que os serviços tenham sido prestados regularmente;</w:t>
      </w:r>
    </w:p>
    <w:p w14:paraId="775B0202" w14:textId="77777777" w:rsidR="003F1A0E" w:rsidRPr="000E7470" w:rsidRDefault="003F1A0E" w:rsidP="00A77C2F">
      <w:pPr>
        <w:pStyle w:val="Ttulo3"/>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Seja juntada justificativa e motivo, por escrito, de que a Administração mantém interesse na realização do serviço;</w:t>
      </w:r>
    </w:p>
    <w:p w14:paraId="79690A13" w14:textId="77777777" w:rsidR="003F1A0E" w:rsidRPr="000E7470" w:rsidRDefault="003F1A0E" w:rsidP="00A77C2F">
      <w:pPr>
        <w:pStyle w:val="Ttulo3"/>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lastRenderedPageBreak/>
        <w:t>Haja manifestação expressa do CONTRATADO informando o interesse na prorrogação;</w:t>
      </w:r>
    </w:p>
    <w:p w14:paraId="4DB464C7" w14:textId="77777777" w:rsidR="003F1A0E" w:rsidRPr="000E7470" w:rsidRDefault="003F1A0E" w:rsidP="00A77C2F">
      <w:pPr>
        <w:pStyle w:val="Ttulo3"/>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Seja comprovado que o CONTRATADO mantém as condições iniciais de habilitação.</w:t>
      </w:r>
    </w:p>
    <w:p w14:paraId="1C8AF319"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O CONTRATADO não tem direito subjetivo à prorrogação contratual.</w:t>
      </w:r>
    </w:p>
    <w:p w14:paraId="199CC087"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A prorrogação de contrato deverá ser promovida mediante celebração de termo aditivo.</w:t>
      </w:r>
    </w:p>
    <w:p w14:paraId="2D92C898"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Nas eventuais prorrogações contratuais, os custos não renováveis já pagos ou amortizados ao longo do primeiro período de vigência da contratação deverão ser reduzidos ou eliminados como condição para a renovação.</w:t>
      </w:r>
    </w:p>
    <w:p w14:paraId="732648FB"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1ECAB641"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A eficácia do contrato se opera a partir da publicação deste no Portal Nacional de Contratações Públicas (PNCP).</w:t>
      </w:r>
    </w:p>
    <w:p w14:paraId="66BD9D10"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O prazo de vigência da contratação será contado a partir da assinatura do deste instrumento até o final do exercício financeiro do ano vigente à assinatura, prorrogável por até 10 (dez) anos, na forma dos artigos 106 e 107 da Lei Federal n° 14.133, de 2021.</w:t>
      </w:r>
    </w:p>
    <w:p w14:paraId="133F4AC1" w14:textId="77777777" w:rsidR="003F1A0E" w:rsidRPr="000E7470" w:rsidRDefault="003F1A0E" w:rsidP="00A77C2F">
      <w:pPr>
        <w:pStyle w:val="Ttulo2"/>
        <w:numPr>
          <w:ilvl w:val="1"/>
          <w:numId w:val="31"/>
        </w:numPr>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7E237CB7"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Estar formalmente demonstrado no processo que a forma de prestação dos serviços tem natureza continuada;</w:t>
      </w:r>
    </w:p>
    <w:p w14:paraId="327477EF" w14:textId="77777777" w:rsidR="003F1A0E" w:rsidRPr="000E7470" w:rsidRDefault="003F1A0E" w:rsidP="00A77C2F">
      <w:pPr>
        <w:pStyle w:val="Ttulo3"/>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Seja juntado relatório que discorra sobre a execução do contrato, com informações de que os serviços tenham sido prestados regularmente;</w:t>
      </w:r>
    </w:p>
    <w:p w14:paraId="3929E49D" w14:textId="77777777" w:rsidR="003F1A0E" w:rsidRPr="000E7470" w:rsidRDefault="003F1A0E" w:rsidP="00A77C2F">
      <w:pPr>
        <w:pStyle w:val="Ttulo3"/>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Seja juntada justificativa e motivo, por escrito, de que a Administração mantém interesse na realização do serviço;</w:t>
      </w:r>
    </w:p>
    <w:p w14:paraId="17343E3E" w14:textId="77777777" w:rsidR="003F1A0E" w:rsidRPr="000E7470" w:rsidRDefault="003F1A0E" w:rsidP="00A77C2F">
      <w:pPr>
        <w:pStyle w:val="Ttulo3"/>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Haja manifestação expressa do CONTRATADO informando o interesse na prorrogação;</w:t>
      </w:r>
    </w:p>
    <w:p w14:paraId="4A4496E1" w14:textId="77777777" w:rsidR="003F1A0E" w:rsidRPr="000E7470" w:rsidRDefault="003F1A0E" w:rsidP="00A77C2F">
      <w:pPr>
        <w:pStyle w:val="Ttulo3"/>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Seja comprovado que o CONTRATADO mantém as condições iniciais de habilitação.</w:t>
      </w:r>
    </w:p>
    <w:p w14:paraId="445D2515"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O CONTRATADO não tem direito subjetivo à prorrogação contratual.</w:t>
      </w:r>
    </w:p>
    <w:p w14:paraId="44646D52"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A prorrogação de contrato deverá ser promovida mediante celebração de termo aditivo.</w:t>
      </w:r>
    </w:p>
    <w:p w14:paraId="5BC2C2B2"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lastRenderedPageBreak/>
        <w:t>Nas eventuais prorrogações contratuais, os custos não renováveis já pagos ou amortizados ao longo do primeiro período de vigência da contratação deverão ser reduzidos ou eliminados como condição para a renovação.</w:t>
      </w:r>
    </w:p>
    <w:p w14:paraId="59B413AF"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6C64056D" w14:textId="77777777" w:rsidR="003F1A0E" w:rsidRPr="000E7470" w:rsidRDefault="003F1A0E" w:rsidP="00A77C2F">
      <w:pPr>
        <w:pStyle w:val="Ttulo2"/>
        <w:spacing w:before="240" w:after="24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A eficácia do contrato se opera a partir da publicação deste no Portal Nacional de Contratações Públicas (PNCP).</w:t>
      </w:r>
    </w:p>
    <w:p w14:paraId="00000082" w14:textId="0057F877" w:rsidR="000464B0" w:rsidRPr="007D5472" w:rsidRDefault="0015148A" w:rsidP="00A77C2F">
      <w:pPr>
        <w:pStyle w:val="Ttulo1"/>
        <w:spacing w:before="0"/>
        <w:ind w:firstLine="2835"/>
        <w:rPr>
          <w:rFonts w:ascii="Times New Roman" w:hAnsi="Times New Roman" w:cs="Times New Roman"/>
          <w:sz w:val="24"/>
        </w:rPr>
      </w:pPr>
      <w:r w:rsidRPr="007D5472">
        <w:rPr>
          <w:rFonts w:ascii="Times New Roman" w:hAnsi="Times New Roman" w:cs="Times New Roman"/>
          <w:sz w:val="24"/>
        </w:rPr>
        <w:t xml:space="preserve">CLÁUSULA QUARTA – MODELOS DE EXECUÇÃO </w:t>
      </w:r>
    </w:p>
    <w:p w14:paraId="00000084" w14:textId="4B57E657" w:rsidR="000464B0" w:rsidRPr="00792418"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O regime de execução contratual, assim como o cronograma de execução do objeto constam no Termo de </w:t>
      </w:r>
      <w:r w:rsidRPr="00792418">
        <w:rPr>
          <w:rFonts w:ascii="Times New Roman" w:hAnsi="Times New Roman" w:cs="Times New Roman"/>
          <w:sz w:val="24"/>
          <w:szCs w:val="24"/>
        </w:rPr>
        <w:t>Referência anexo a este Contrato.</w:t>
      </w:r>
    </w:p>
    <w:p w14:paraId="00000087" w14:textId="3530F52B" w:rsidR="000464B0" w:rsidRPr="00792418" w:rsidRDefault="0015148A" w:rsidP="00A77C2F">
      <w:pPr>
        <w:pStyle w:val="Ttulo1"/>
        <w:spacing w:before="0" w:line="240" w:lineRule="auto"/>
        <w:ind w:firstLine="2835"/>
        <w:rPr>
          <w:rFonts w:ascii="Times New Roman" w:hAnsi="Times New Roman" w:cs="Times New Roman"/>
          <w:sz w:val="24"/>
        </w:rPr>
      </w:pPr>
      <w:r w:rsidRPr="00792418">
        <w:rPr>
          <w:rFonts w:ascii="Times New Roman" w:hAnsi="Times New Roman" w:cs="Times New Roman"/>
          <w:sz w:val="24"/>
        </w:rPr>
        <w:t>CLÁUSULA QUINTA – SUBCONTRATAÇÃO</w:t>
      </w:r>
    </w:p>
    <w:p w14:paraId="00000089" w14:textId="299EE5F6" w:rsidR="000464B0" w:rsidRPr="00792418" w:rsidRDefault="0015148A" w:rsidP="00A77C2F">
      <w:pPr>
        <w:pStyle w:val="Ttulo2"/>
        <w:spacing w:before="0" w:line="240" w:lineRule="auto"/>
        <w:ind w:left="0" w:firstLine="2835"/>
        <w:rPr>
          <w:rFonts w:ascii="Times New Roman" w:hAnsi="Times New Roman" w:cs="Times New Roman"/>
          <w:sz w:val="24"/>
          <w:szCs w:val="24"/>
        </w:rPr>
      </w:pPr>
      <w:r w:rsidRPr="00792418">
        <w:rPr>
          <w:rFonts w:ascii="Times New Roman" w:hAnsi="Times New Roman" w:cs="Times New Roman"/>
          <w:sz w:val="24"/>
          <w:szCs w:val="24"/>
        </w:rPr>
        <w:t>As regras sobre a subcontratação do objeto são aquelas estabelecidas no Termo de Referência, anexo a este Contrato.</w:t>
      </w:r>
    </w:p>
    <w:p w14:paraId="00000090" w14:textId="43971CF5" w:rsidR="000464B0" w:rsidRPr="00792418" w:rsidRDefault="0015148A" w:rsidP="00A77C2F">
      <w:pPr>
        <w:pStyle w:val="Ttulo1"/>
        <w:spacing w:before="0" w:line="240" w:lineRule="auto"/>
        <w:ind w:firstLine="2835"/>
        <w:rPr>
          <w:rFonts w:ascii="Times New Roman" w:hAnsi="Times New Roman" w:cs="Times New Roman"/>
          <w:sz w:val="24"/>
        </w:rPr>
      </w:pPr>
      <w:r w:rsidRPr="00792418">
        <w:rPr>
          <w:rFonts w:ascii="Times New Roman" w:hAnsi="Times New Roman" w:cs="Times New Roman"/>
          <w:sz w:val="24"/>
        </w:rPr>
        <w:t xml:space="preserve">CLÁUSULA </w:t>
      </w:r>
      <w:r w:rsidR="00194A4F" w:rsidRPr="00792418">
        <w:rPr>
          <w:rFonts w:ascii="Times New Roman" w:hAnsi="Times New Roman" w:cs="Times New Roman"/>
          <w:sz w:val="24"/>
        </w:rPr>
        <w:t>SEXTA</w:t>
      </w:r>
      <w:r w:rsidRPr="00792418">
        <w:rPr>
          <w:rFonts w:ascii="Times New Roman" w:hAnsi="Times New Roman" w:cs="Times New Roman"/>
          <w:sz w:val="24"/>
        </w:rPr>
        <w:t xml:space="preserve"> - REAJUSTE </w:t>
      </w:r>
    </w:p>
    <w:p w14:paraId="00000092" w14:textId="21147D50" w:rsidR="000464B0" w:rsidRPr="00792418" w:rsidRDefault="0015148A" w:rsidP="00A77C2F">
      <w:pPr>
        <w:pStyle w:val="Ttulo2"/>
        <w:spacing w:before="0" w:line="240" w:lineRule="auto"/>
        <w:ind w:left="0" w:firstLine="2835"/>
        <w:rPr>
          <w:rFonts w:ascii="Times New Roman" w:hAnsi="Times New Roman" w:cs="Times New Roman"/>
          <w:sz w:val="24"/>
          <w:szCs w:val="24"/>
        </w:rPr>
      </w:pPr>
      <w:r w:rsidRPr="00792418">
        <w:rPr>
          <w:rFonts w:ascii="Times New Roman" w:hAnsi="Times New Roman" w:cs="Times New Roman"/>
          <w:sz w:val="24"/>
          <w:szCs w:val="24"/>
        </w:rPr>
        <w:t>O preço definido no instrumento contratual será fixo e irreajustável pelo período de (um) ano, contados da data da consolidação do orçamento estimado ou da data da alteração de sua data-base.</w:t>
      </w:r>
    </w:p>
    <w:p w14:paraId="00000094" w14:textId="29ED6C47"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792418">
        <w:rPr>
          <w:rFonts w:ascii="Times New Roman" w:hAnsi="Times New Roman" w:cs="Times New Roman"/>
          <w:sz w:val="24"/>
          <w:szCs w:val="24"/>
        </w:rPr>
        <w:t xml:space="preserve">É facultado o reajuste em sentido estrito, a pedido da contratada, contemplando a variação do </w:t>
      </w:r>
      <w:r w:rsidRPr="00792418">
        <w:rPr>
          <w:rFonts w:ascii="Times New Roman" w:hAnsi="Times New Roman" w:cs="Times New Roman"/>
          <w:b/>
          <w:bCs w:val="0"/>
          <w:sz w:val="24"/>
          <w:szCs w:val="24"/>
        </w:rPr>
        <w:t>INPC - Índice Nacional de Preços ao Consumidor</w:t>
      </w:r>
      <w:r w:rsidRPr="00792418">
        <w:rPr>
          <w:rFonts w:ascii="Times New Roman" w:hAnsi="Times New Roman" w:cs="Times New Roman"/>
          <w:sz w:val="24"/>
          <w:szCs w:val="24"/>
        </w:rPr>
        <w:t>, após 1 (um) ano da data da consolidação do orçamento estimado ou da data de alteração do preço da ata de registro de preços com reflexo no contrato, devendo o pedido</w:t>
      </w:r>
      <w:r w:rsidRPr="000E7470">
        <w:rPr>
          <w:rFonts w:ascii="Times New Roman" w:hAnsi="Times New Roman" w:cs="Times New Roman"/>
          <w:sz w:val="24"/>
          <w:szCs w:val="24"/>
        </w:rPr>
        <w:t xml:space="preserve"> ser formulado antes do advento da data base referente ao reajuste subsequente, sob pena de o silêncio ser interpretado como renúncia presumida.</w:t>
      </w:r>
    </w:p>
    <w:p w14:paraId="00000095" w14:textId="30BE9B5E"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F3D7527" w14:textId="30E782A6" w:rsidR="00081EFF"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Nas aferições finais, o(s) índice(s) utilizado(s) para reajuste será(</w:t>
      </w:r>
      <w:proofErr w:type="spellStart"/>
      <w:r w:rsidRPr="000E7470">
        <w:rPr>
          <w:rFonts w:ascii="Times New Roman" w:hAnsi="Times New Roman" w:cs="Times New Roman"/>
          <w:sz w:val="24"/>
          <w:szCs w:val="24"/>
        </w:rPr>
        <w:t>ão</w:t>
      </w:r>
      <w:proofErr w:type="spellEnd"/>
      <w:r w:rsidRPr="000E7470">
        <w:rPr>
          <w:rFonts w:ascii="Times New Roman" w:hAnsi="Times New Roman" w:cs="Times New Roman"/>
          <w:sz w:val="24"/>
          <w:szCs w:val="24"/>
        </w:rPr>
        <w:t>), obrigatoriamente, o(s) definitivo(s).</w:t>
      </w:r>
    </w:p>
    <w:p w14:paraId="00000099" w14:textId="5793C985"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Caso o(s) índice(s) estabelecido(s) para reajustamento venha(m) a ser extinto(s) ou de qualquer forma não possa(m) mais ser utilizado(s), será(</w:t>
      </w:r>
      <w:proofErr w:type="spellStart"/>
      <w:r w:rsidRPr="000E7470">
        <w:rPr>
          <w:rFonts w:ascii="Times New Roman" w:hAnsi="Times New Roman" w:cs="Times New Roman"/>
          <w:sz w:val="24"/>
          <w:szCs w:val="24"/>
        </w:rPr>
        <w:t>ão</w:t>
      </w:r>
      <w:proofErr w:type="spellEnd"/>
      <w:r w:rsidRPr="000E7470">
        <w:rPr>
          <w:rFonts w:ascii="Times New Roman" w:hAnsi="Times New Roman" w:cs="Times New Roman"/>
          <w:sz w:val="24"/>
          <w:szCs w:val="24"/>
        </w:rPr>
        <w:t>) adotado(s), em substituição, o(s) que vier(em) a ser determinado(s) pela legislação então em vigor.</w:t>
      </w:r>
    </w:p>
    <w:p w14:paraId="0000009B" w14:textId="3C8BD68C"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0000009D" w14:textId="5C45A0C6"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O reajuste será realizado por apostilamento.</w:t>
      </w:r>
    </w:p>
    <w:p w14:paraId="0000009F" w14:textId="6436AFA6"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Os efeitos financeiros do reajuste em sentido estrito serão devidos a partir da solicitação da contratada;</w:t>
      </w:r>
    </w:p>
    <w:p w14:paraId="3D7A8C51" w14:textId="77777777" w:rsidR="00416701" w:rsidRPr="000E7470" w:rsidRDefault="00416701"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Caso a solicitação seja feita no prazo de até 30 (trinta) dias após o advento da data base, ou seja, do fato gerador do direito ao reajuste, os efeitos financeiros retroagirão à data do fato gerador ao direito.</w:t>
      </w:r>
    </w:p>
    <w:p w14:paraId="3D8EAABD" w14:textId="77777777" w:rsidR="00582EF9" w:rsidRPr="000E7470" w:rsidRDefault="00582EF9"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serão considerados e/ou admitidos pedidos de reajuste protocolados antes da implementação da data base, ou seja, do fato gerador do direito ao reajuste.</w:t>
      </w:r>
    </w:p>
    <w:p w14:paraId="2D6C71BF" w14:textId="77777777" w:rsidR="00210094" w:rsidRPr="000E7470" w:rsidRDefault="00210094"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Nos reajustes subsequentes ao primeiro, o interregno mínimo de 1 (um) ano será contado a partir dos efeitos financeiros da data base do reajuste anterior.</w:t>
      </w:r>
    </w:p>
    <w:p w14:paraId="000000A5" w14:textId="32AF020C"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 data de consolidação do orçamento é: </w:t>
      </w:r>
      <w:r w:rsidR="00AA12C4" w:rsidRPr="00AA12C4">
        <w:rPr>
          <w:rFonts w:ascii="Times New Roman" w:hAnsi="Times New Roman" w:cs="Times New Roman"/>
          <w:b/>
          <w:bCs w:val="0"/>
          <w:sz w:val="24"/>
          <w:szCs w:val="24"/>
        </w:rPr>
        <w:t>1</w:t>
      </w:r>
      <w:r w:rsidR="003D3293">
        <w:rPr>
          <w:rFonts w:ascii="Times New Roman" w:hAnsi="Times New Roman" w:cs="Times New Roman"/>
          <w:b/>
          <w:bCs w:val="0"/>
          <w:sz w:val="24"/>
          <w:szCs w:val="24"/>
        </w:rPr>
        <w:t>7</w:t>
      </w:r>
      <w:r w:rsidR="00AA12C4" w:rsidRPr="00AA12C4">
        <w:rPr>
          <w:rFonts w:ascii="Times New Roman" w:hAnsi="Times New Roman" w:cs="Times New Roman"/>
          <w:b/>
          <w:bCs w:val="0"/>
          <w:sz w:val="24"/>
          <w:szCs w:val="24"/>
        </w:rPr>
        <w:t xml:space="preserve"> de </w:t>
      </w:r>
      <w:r w:rsidR="003D3293">
        <w:rPr>
          <w:rFonts w:ascii="Times New Roman" w:hAnsi="Times New Roman" w:cs="Times New Roman"/>
          <w:b/>
          <w:bCs w:val="0"/>
          <w:sz w:val="24"/>
          <w:szCs w:val="24"/>
        </w:rPr>
        <w:t>março</w:t>
      </w:r>
      <w:r w:rsidR="00AA12C4" w:rsidRPr="00AA12C4">
        <w:rPr>
          <w:rFonts w:ascii="Times New Roman" w:hAnsi="Times New Roman" w:cs="Times New Roman"/>
          <w:b/>
          <w:bCs w:val="0"/>
          <w:sz w:val="24"/>
          <w:szCs w:val="24"/>
        </w:rPr>
        <w:t xml:space="preserve"> 2026</w:t>
      </w:r>
      <w:r w:rsidR="00AA12C4">
        <w:rPr>
          <w:rFonts w:ascii="Times New Roman" w:hAnsi="Times New Roman" w:cs="Times New Roman"/>
          <w:b/>
          <w:bCs w:val="0"/>
          <w:sz w:val="24"/>
          <w:szCs w:val="24"/>
        </w:rPr>
        <w:t>.</w:t>
      </w:r>
    </w:p>
    <w:p w14:paraId="000000A7" w14:textId="1ABBA7CA"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Havendo reequilíbrio econômico-financeiro do contrato ou alteração do preço da ata de registro de preços com reflexo no contrato, ocorrerá a modificação da data-base, passando a mesma a coincidir com a data de concessão do reequilíbrio, sendo que os próximos reajustamentos anuais serão considerados a partir de então.</w:t>
      </w:r>
    </w:p>
    <w:p w14:paraId="000000A9" w14:textId="14C6673C"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 Contratada poderá solicitar o reajuste a qualquer tempo </w:t>
      </w:r>
      <w:r w:rsidRPr="000E7470">
        <w:rPr>
          <w:rFonts w:ascii="Times New Roman" w:hAnsi="Times New Roman" w:cs="Times New Roman"/>
          <w:color w:val="auto"/>
          <w:sz w:val="24"/>
          <w:szCs w:val="24"/>
        </w:rPr>
        <w:t xml:space="preserve">durante a vigência do contrato, até a data da prorrogação de sua vigência, observado o disposto no subitem nº </w:t>
      </w:r>
      <w:r w:rsidR="0097419F" w:rsidRPr="000E7470">
        <w:rPr>
          <w:rFonts w:ascii="Times New Roman" w:hAnsi="Times New Roman" w:cs="Times New Roman"/>
          <w:color w:val="auto"/>
          <w:sz w:val="24"/>
          <w:szCs w:val="24"/>
        </w:rPr>
        <w:t>6</w:t>
      </w:r>
      <w:r w:rsidRPr="000E7470">
        <w:rPr>
          <w:rFonts w:ascii="Times New Roman" w:hAnsi="Times New Roman" w:cs="Times New Roman"/>
          <w:color w:val="auto"/>
          <w:sz w:val="24"/>
          <w:szCs w:val="24"/>
        </w:rPr>
        <w:t>.2 deste Termo.</w:t>
      </w:r>
    </w:p>
    <w:p w14:paraId="000000AB" w14:textId="7AA58751"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extinção do contrato não configurará óbice para o deferimento do reajuste e/ou reequilíbrio solicitado tempestivamente, hipótese em que será concedido por meio de termo indenizatório.</w:t>
      </w:r>
    </w:p>
    <w:p w14:paraId="5B802488" w14:textId="77777777" w:rsidR="00645A8B" w:rsidRPr="000E7470" w:rsidRDefault="00645A8B"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Caso a Contratada não requeira tempestivamente o reajuste e prorrogue o contrato sem pleiteá-lo ou sem qualquer ressalva quanto à posterior análise do reajuste pela Administração, ocorrerá a preclusão do direito.</w:t>
      </w:r>
    </w:p>
    <w:p w14:paraId="3CF33D00" w14:textId="79A4B58D" w:rsidR="00D67F59" w:rsidRPr="000E7470" w:rsidRDefault="0015148A"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SÉTIMA</w:t>
      </w:r>
      <w:r w:rsidRPr="000E7470">
        <w:rPr>
          <w:rFonts w:ascii="Times New Roman" w:hAnsi="Times New Roman" w:cs="Times New Roman"/>
          <w:sz w:val="24"/>
        </w:rPr>
        <w:t xml:space="preserve"> - OBRIGAÇÕES DO CONTRATANTE</w:t>
      </w:r>
    </w:p>
    <w:p w14:paraId="000000AE" w14:textId="4C5F21C4" w:rsidR="000464B0" w:rsidRPr="000E7470" w:rsidRDefault="005C0B12"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Além das obrigações específicas eventualmente previstas no Termo de Referência, as partes deverão se submeter às seguintes obrigações gerais.</w:t>
      </w:r>
    </w:p>
    <w:p w14:paraId="000000B0" w14:textId="6BBD6A8A"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São obrigações do Contratante:</w:t>
      </w:r>
    </w:p>
    <w:p w14:paraId="000000B2" w14:textId="5D3D88BC"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Exigir o cumprimento de todas as obrigações assumidas pelo Contratado, de acordo com o contrato e seus anexos;</w:t>
      </w:r>
    </w:p>
    <w:p w14:paraId="000000B4" w14:textId="29FF8D1D"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Receber o objeto no prazo e condições estabelecidas no Termo de Referência;</w:t>
      </w:r>
    </w:p>
    <w:p w14:paraId="000000B6" w14:textId="4BD55B0A"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Notificar o Contratado, por escrito, sobre vícios, defeitos ou incorreções verificadas no objeto fornecido, fixando prazo para que seja por ele substituído, reparado ou corrigido, no total ou em parte, às suas expensas certificando-se de que as soluções por ele propostas sejam as mais adequadas;</w:t>
      </w:r>
    </w:p>
    <w:p w14:paraId="000000B8" w14:textId="53126FBD"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Acompanhar e fiscalizar a execução do contrato e o cumprimento das obrigações pelo Contratado;</w:t>
      </w:r>
    </w:p>
    <w:p w14:paraId="000000BA" w14:textId="77777777"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Comunicar a empresa para emissão de Nota Fiscal no que </w:t>
      </w:r>
      <w:proofErr w:type="spellStart"/>
      <w:r w:rsidRPr="000E7470">
        <w:rPr>
          <w:rFonts w:ascii="Times New Roman" w:hAnsi="Times New Roman" w:cs="Times New Roman"/>
          <w:sz w:val="24"/>
          <w:szCs w:val="24"/>
        </w:rPr>
        <w:t>pertine</w:t>
      </w:r>
      <w:proofErr w:type="spellEnd"/>
      <w:r w:rsidRPr="000E7470">
        <w:rPr>
          <w:rFonts w:ascii="Times New Roman" w:hAnsi="Times New Roman" w:cs="Times New Roman"/>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 de 2021;</w:t>
      </w:r>
    </w:p>
    <w:p w14:paraId="000000BC" w14:textId="207DC1C7"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Efetuar o pagamento ao Contratado do valor correspondente ao fornecimento do objeto, no prazo, forma e condições estabelecidos no presente Contrato, Edital e seus anexos;</w:t>
      </w:r>
    </w:p>
    <w:p w14:paraId="000000BE" w14:textId="137FBB80"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Aplicar ao Contratado as sanções previstas na lei, neste Contrato, no Edital e seus anexos; </w:t>
      </w:r>
    </w:p>
    <w:p w14:paraId="000000C0" w14:textId="2648C690"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Cientificar o órgão de representação judicial, quando for o caso, para adoção das medidas cabíveis quando do descumprimento de obrigações pelo Contratado;</w:t>
      </w:r>
    </w:p>
    <w:p w14:paraId="000000C2" w14:textId="50F64A78"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Explicitamente emitir decisão sobre todas as solicitações, inclusive sobre eventuais pedidos de reestabelecimento do equilíbrio econômico-financeiro, e reclamações relacionadas à execução do presente Contrato, ressalvados os requerimentos manifestamente impertinentes, meramente protelatórios ou de nenhum interesse para a boa execução do ajuste;</w:t>
      </w:r>
    </w:p>
    <w:p w14:paraId="000000C4" w14:textId="1E67D66B" w:rsidR="000464B0" w:rsidRPr="000E7470" w:rsidRDefault="0015148A" w:rsidP="00A77C2F">
      <w:pPr>
        <w:pStyle w:val="Ttulo4"/>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Deverá ser observado o prazo de 01 (um) mês, contado da data do protocolo do requerimento, fixado no art. 112 do Decreto Municipal nº 20.154, de 2023, caso não haja disposição legal ou prazo específico estabelecido no Termo de Referência, sendo admitida a prorrogação uma vez, por igual período, desde que motivado;</w:t>
      </w:r>
    </w:p>
    <w:p w14:paraId="000000C6" w14:textId="7BB3AEC9"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Notificar os emitentes das garantias quanto ao início de processo administrativo para apuração de descumprimento de cláusulas contratuais</w:t>
      </w:r>
      <w:r w:rsidR="00321F90" w:rsidRPr="000E7470">
        <w:rPr>
          <w:rFonts w:ascii="Times New Roman" w:hAnsi="Times New Roman" w:cs="Times New Roman"/>
          <w:sz w:val="24"/>
          <w:szCs w:val="24"/>
        </w:rPr>
        <w:t>, quando for o caso</w:t>
      </w:r>
      <w:r w:rsidRPr="000E7470">
        <w:rPr>
          <w:rFonts w:ascii="Times New Roman" w:hAnsi="Times New Roman" w:cs="Times New Roman"/>
          <w:sz w:val="24"/>
          <w:szCs w:val="24"/>
        </w:rPr>
        <w:t>.</w:t>
      </w:r>
    </w:p>
    <w:p w14:paraId="000000C8" w14:textId="70107F4A"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0000CB" w14:textId="47D9F223" w:rsidR="000464B0" w:rsidRPr="000E7470" w:rsidRDefault="0015148A"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OITAVA</w:t>
      </w:r>
      <w:r w:rsidRPr="000E7470">
        <w:rPr>
          <w:rFonts w:ascii="Times New Roman" w:hAnsi="Times New Roman" w:cs="Times New Roman"/>
          <w:sz w:val="24"/>
        </w:rPr>
        <w:t xml:space="preserve"> - OBRIGAÇÕES DO CONTRATADO </w:t>
      </w:r>
    </w:p>
    <w:p w14:paraId="000000CD" w14:textId="5C76E058"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Contratado deve cumprir todas as obrigações constantes deste Contrato, do Edital e em seus anexos, assumindo como exclusivamente seus os riscos e as despesas decorrentes da boa e perfeita execução do objeto, observando, ainda, as obrigações a seguir dispostas:</w:t>
      </w:r>
    </w:p>
    <w:p w14:paraId="000000CF" w14:textId="4EFA6CDE"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Entregar o objeto nas quantidades, prazos e condições pactuadas, acompanhado do manual, folders, catálogo, e da relação da rede de assistência técnica autorizada, quando for o caso;</w:t>
      </w:r>
    </w:p>
    <w:p w14:paraId="000000D1" w14:textId="782F6EB7"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Responsabilizar-se pelos vícios e danos decorrentes do objeto, de acordo com o Código de Defesa do Consumidor (Lei Federal nº 8.078, de 1990);</w:t>
      </w:r>
    </w:p>
    <w:p w14:paraId="000000D3" w14:textId="4C748EAB"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Comunicar ao contratante, no prazo </w:t>
      </w:r>
      <w:r w:rsidR="00DC522F" w:rsidRPr="000E7470">
        <w:rPr>
          <w:rFonts w:ascii="Times New Roman" w:hAnsi="Times New Roman" w:cs="Times New Roman"/>
          <w:sz w:val="24"/>
          <w:szCs w:val="24"/>
        </w:rPr>
        <w:t>mínimo</w:t>
      </w:r>
      <w:r w:rsidRPr="000E7470">
        <w:rPr>
          <w:rFonts w:ascii="Times New Roman" w:hAnsi="Times New Roman" w:cs="Times New Roman"/>
          <w:sz w:val="24"/>
          <w:szCs w:val="24"/>
        </w:rPr>
        <w:t xml:space="preserve"> de 24 (vinte e quatro) horas que antecede a data da entrega, os motivos que impossibilitem o cumprimento do prazo previsto, com a devida comprovação, caso não tenha sido fixado prazo diverso no Termo de Referência;</w:t>
      </w:r>
    </w:p>
    <w:p w14:paraId="000000D5" w14:textId="6B57907F"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Atender às determinações regulares emitidas pelo fiscal ou gestor do contrato ou autoridade superior e prestar todo esclarecimento ou informação por eles solicitados;</w:t>
      </w:r>
    </w:p>
    <w:p w14:paraId="000000D7" w14:textId="194F3ECB"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00000D9" w14:textId="10289F61"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0000DB" w14:textId="01771778"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Manter, durante toda a execução do objeto, em compatibilidade com as obrigações por ele assumidas, todas as condições de habilitação e qualificação exigidas para contratação.</w:t>
      </w:r>
    </w:p>
    <w:p w14:paraId="000000DD" w14:textId="364285F2" w:rsidR="000464B0" w:rsidRPr="000E7470" w:rsidRDefault="002A1056"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Quando não for possível a verificação da regularidade no Sistema de Cadastro de Fornecedores – SICAF, o contratado deverá entregar ao setor responsável pela fiscalização do contrato, junto com a Nota Fiscal para fins de pagamento, os documentos que atestem a manutenção da regularidade fiscal e trabalhista, conforme rol de requisitos de habilitação previstos no processo de origem da contratação, sendo: 1) prova de regularidade relativa à Seguridade Social; 2) certidão conjunta relativa aos tributos federais e à Dívida Ativa da União, se for o caso; 3) certidões que comprovem a regularidade perante a Fazenda Estadual ou Distrital do domicílio ou sede do contratado, se for o caso; 4) Certidão de Regularidade do FGTS – CRF, se for o caso; e 5) Certidão Negativa de Débitos Trabalhistas – CNDT, se for o caso;</w:t>
      </w:r>
    </w:p>
    <w:p w14:paraId="000000DF" w14:textId="40C78DE6"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00000E1" w14:textId="429B8DEA"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Comunicar ao Fiscal do contrato, no prazo de 24 (vinte e quatro) horas, quando não for definido prazo diverso no Termo de Referência, qualquer ocorrência anormal ou acidente que se verifique no local da execução do objeto contratual;</w:t>
      </w:r>
    </w:p>
    <w:p w14:paraId="000000E3" w14:textId="64A03048"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Paralisar, por determinação do contratante, qualquer atividade que não esteja sendo executada de acordo com a boa técnica ou que ponha em risco a segurança de pessoas ou bens de terceiros;</w:t>
      </w:r>
    </w:p>
    <w:p w14:paraId="000000E5" w14:textId="70693808"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(art. 116, da Lei Federal n.º 14.133, de 2021);</w:t>
      </w:r>
    </w:p>
    <w:p w14:paraId="000000E7" w14:textId="3A5B6987" w:rsidR="000464B0" w:rsidRPr="000E7470" w:rsidRDefault="0015148A" w:rsidP="00A77C2F">
      <w:pPr>
        <w:pStyle w:val="Ttulo4"/>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Quando solicitado, comprovar a reserva de cargos a que se refere a cláusula acima, no prazo fixado pelo fiscal do contrato, com a indicação dos empregados que preencheram as referidas vagas (art. 116, parágrafo único, da Lei Federal n.º 14.133, de 2021);</w:t>
      </w:r>
    </w:p>
    <w:p w14:paraId="000000E9" w14:textId="42B25ABC"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Guardar sigilo sobre todas as informações obtidas em decorrência do cumprimento do contrato; </w:t>
      </w:r>
    </w:p>
    <w:p w14:paraId="000000EB" w14:textId="200C58BC"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 II, alínea “d”, da Lei Federal nº 14.133, de 2021;</w:t>
      </w:r>
    </w:p>
    <w:p w14:paraId="000000ED" w14:textId="3D97A812"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Cumprir, além dos postulados legais vigentes de âmbito federal, estadual ou municipal, as normas de segurança do contratante;</w:t>
      </w:r>
    </w:p>
    <w:p w14:paraId="000000EF" w14:textId="7E17A023"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se for o caso;</w:t>
      </w:r>
    </w:p>
    <w:p w14:paraId="000000F1" w14:textId="6B676A9B"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Orientar e treinar seus empregados sobre os deveres previstos na Lei Federal nº 13.709, de 14 de agosto de 2018, adotando medidas eficazes para proteção de dados pessoais a que tenha acesso por força da execução deste contrato, quando aplicável;</w:t>
      </w:r>
    </w:p>
    <w:p w14:paraId="000000F3" w14:textId="79719AF1"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Federal nº 14.133, de 2021;</w:t>
      </w:r>
    </w:p>
    <w:p w14:paraId="000000F5" w14:textId="1651F947"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Submeter previamente, por escrito, ao contratante, para análise e aprovação, quaisquer mudanças nos métodos executivos que fujam às especificações do termo de referência ou instrumento congênere.</w:t>
      </w:r>
    </w:p>
    <w:p w14:paraId="000000F7" w14:textId="61D4D7A8"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Cumprir as normas de proteção ao trabalho, inclusive aquelas relativas à segurança e à saúde no trabalho;</w:t>
      </w:r>
    </w:p>
    <w:p w14:paraId="000000F9" w14:textId="3D623115"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submeter os trabalhadores a condições degradantes de trabalho, jornadas exaustivas, servidão por dívida ou trabalhos forçados;</w:t>
      </w:r>
    </w:p>
    <w:p w14:paraId="000000FB" w14:textId="7B01BF6D"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Não permitir a utilização de qualquer trabalho do menor de dezesseis anos de idade, exceto na condição de aprendiz para os maiores de quatorze anos de idade, observada a legislação pertinente;</w:t>
      </w:r>
    </w:p>
    <w:p w14:paraId="000000FD" w14:textId="0D19BFC6"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00000FF" w14:textId="2FDEB61E"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Receber e dar o tratamento adequado a denúncias de discriminação, violência e assédio no ambiente de trabalho.</w:t>
      </w:r>
    </w:p>
    <w:p w14:paraId="00000101" w14:textId="08C2AD72" w:rsidR="000464B0" w:rsidRPr="000E7470" w:rsidRDefault="0015148A"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194A4F" w:rsidRPr="000E7470">
        <w:rPr>
          <w:rFonts w:ascii="Times New Roman" w:hAnsi="Times New Roman" w:cs="Times New Roman"/>
          <w:sz w:val="24"/>
        </w:rPr>
        <w:t>NONA</w:t>
      </w:r>
      <w:r w:rsidRPr="000E7470">
        <w:rPr>
          <w:rFonts w:ascii="Times New Roman" w:hAnsi="Times New Roman" w:cs="Times New Roman"/>
          <w:sz w:val="24"/>
        </w:rPr>
        <w:t xml:space="preserve"> – GARANTIA DE EXECUÇÃO</w:t>
      </w:r>
    </w:p>
    <w:p w14:paraId="30B4CFDA" w14:textId="2A1E6B9E" w:rsidR="001C01D9" w:rsidRPr="000E7470" w:rsidRDefault="00A94C00"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há previsão de garantia de execução no Termo de Referência.</w:t>
      </w:r>
    </w:p>
    <w:p w14:paraId="00000105" w14:textId="7102DDAE" w:rsidR="000464B0" w:rsidRPr="000E7470" w:rsidRDefault="006D06E8"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 </w:t>
      </w:r>
      <w:r w:rsidR="0015148A" w:rsidRPr="000E7470">
        <w:rPr>
          <w:rFonts w:ascii="Times New Roman" w:hAnsi="Times New Roman" w:cs="Times New Roman"/>
          <w:sz w:val="24"/>
        </w:rPr>
        <w:t>CRITÉRIOS DE MEDIÇÃO E PAGAMENTO</w:t>
      </w:r>
    </w:p>
    <w:p w14:paraId="00000109" w14:textId="5B37456C"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Além do previsto neste termo, os procedimentos a serem adotados nos processos de liquidação e pagamento deverão observar o disposto na Portaria Conjunta SMF/CGM nº 19, de 13 de setembro de 2023.</w:t>
      </w:r>
    </w:p>
    <w:p w14:paraId="27F7D46D" w14:textId="21952B81" w:rsidR="0077172C"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Recebimento do Objeto</w:t>
      </w:r>
    </w:p>
    <w:p w14:paraId="0000010B" w14:textId="2DC08020"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0FA28F0" w14:textId="5CBE4C41" w:rsidR="0077172C"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sidR="00086590" w:rsidRPr="000E7470">
        <w:rPr>
          <w:rFonts w:ascii="Times New Roman" w:hAnsi="Times New Roman" w:cs="Times New Roman"/>
          <w:sz w:val="24"/>
          <w:szCs w:val="24"/>
        </w:rPr>
        <w:t xml:space="preserve">03 (três) </w:t>
      </w:r>
      <w:r w:rsidRPr="000E7470">
        <w:rPr>
          <w:rFonts w:ascii="Times New Roman" w:hAnsi="Times New Roman" w:cs="Times New Roman"/>
          <w:sz w:val="24"/>
          <w:szCs w:val="24"/>
        </w:rPr>
        <w:t>dias, a contar da notificação da contratada, às suas custas, sem prejuízo da aplicação das penalidades.</w:t>
      </w:r>
    </w:p>
    <w:p w14:paraId="1E32EE93" w14:textId="77777777" w:rsidR="00566409" w:rsidRPr="000E7470" w:rsidRDefault="00566409"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recebimento definitivo deverá ocorrer no prazo de 10 (dez) dias úteis, a contar do recebimento da nota fiscal ou instrumento de cobrança equivalente pela Administração, após a verificação da qualidade e quantidade do material e consequente aceitação mediante termo detalhado.</w:t>
      </w:r>
    </w:p>
    <w:p w14:paraId="22F74C74" w14:textId="39FF992D" w:rsidR="00566409" w:rsidRPr="000E7470" w:rsidRDefault="00566409" w:rsidP="00A77C2F">
      <w:pPr>
        <w:pStyle w:val="Ttulo4"/>
        <w:numPr>
          <w:ilvl w:val="3"/>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Nos termos dos </w:t>
      </w:r>
      <w:proofErr w:type="spellStart"/>
      <w:r w:rsidRPr="000E7470">
        <w:rPr>
          <w:rFonts w:ascii="Times New Roman" w:hAnsi="Times New Roman" w:cs="Times New Roman"/>
          <w:sz w:val="24"/>
          <w:szCs w:val="24"/>
        </w:rPr>
        <w:t>arts</w:t>
      </w:r>
      <w:proofErr w:type="spellEnd"/>
      <w:r w:rsidRPr="000E7470">
        <w:rPr>
          <w:rFonts w:ascii="Times New Roman" w:hAnsi="Times New Roman" w:cs="Times New Roman"/>
          <w:sz w:val="24"/>
          <w:szCs w:val="24"/>
        </w:rPr>
        <w:t xml:space="preserve">. 12 e 14 da Instrução Normativa SMF nº 01, de 09 de janeiro de 2024, o órgão contratante (unidade gestora) deverá providenciar toda documentação necessária e atestar o cumprimento do objeto contratual, mediante requisição de liquidação, no prazo máximo de 08 (oito) dias úteis, a fim de que </w:t>
      </w:r>
      <w:r w:rsidR="006E37BB" w:rsidRPr="000E7470">
        <w:rPr>
          <w:rFonts w:ascii="Times New Roman" w:hAnsi="Times New Roman" w:cs="Times New Roman"/>
          <w:sz w:val="24"/>
          <w:szCs w:val="24"/>
        </w:rPr>
        <w:t>o setor competente</w:t>
      </w:r>
      <w:r w:rsidRPr="000E7470">
        <w:rPr>
          <w:rFonts w:ascii="Times New Roman" w:hAnsi="Times New Roman" w:cs="Times New Roman"/>
          <w:sz w:val="24"/>
          <w:szCs w:val="24"/>
        </w:rPr>
        <w:t xml:space="preserve"> adote os trâmites finais para liquidação da despesa, em até 2 (dois) dias úteis.</w:t>
      </w:r>
    </w:p>
    <w:p w14:paraId="0000010E" w14:textId="263288C6"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Para os itens de contratação cujos valores não ultrapassem o limite de que trata o inciso II do art. 75 da Lei Federal nº 14.133, de 2021, o prazo máximo para o recebimento definitivo será </w:t>
      </w:r>
      <w:r w:rsidR="00566409" w:rsidRPr="000E7470">
        <w:rPr>
          <w:rFonts w:ascii="Times New Roman" w:hAnsi="Times New Roman" w:cs="Times New Roman"/>
          <w:sz w:val="24"/>
          <w:szCs w:val="24"/>
        </w:rPr>
        <w:t>reduzido pela metade</w:t>
      </w:r>
      <w:r w:rsidRPr="000E7470">
        <w:rPr>
          <w:rFonts w:ascii="Times New Roman" w:hAnsi="Times New Roman" w:cs="Times New Roman"/>
          <w:sz w:val="24"/>
          <w:szCs w:val="24"/>
        </w:rPr>
        <w:t>.</w:t>
      </w:r>
    </w:p>
    <w:p w14:paraId="0000010F" w14:textId="29288C03"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O prazo para recebimento definitivo poderá ser excepcionalmente prorrogado, de forma justificada, por igual período, quando houver necessidade de diligências para a aferição do atendimento das exigências contratuais.</w:t>
      </w:r>
    </w:p>
    <w:p w14:paraId="698C914E" w14:textId="5C3E02E4" w:rsidR="0077172C"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caso de controvérsia sobre a execução do objeto, quanto à dimensão, qualidade e quantidade, deverá ser observado o teor do art. 143 da Lei Federal nº 14.133, de 2021, comunicando-se à empresa para emissão de Nota Fiscal no que se refere à parcela incontroversa da execução do objeto, para efeito de liquidação e pagamento.</w:t>
      </w:r>
    </w:p>
    <w:p w14:paraId="00000111" w14:textId="1C11C90D"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000112" w14:textId="715AADE5"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00000113" w14:textId="3ECE108B"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atividades de montagem, instalação e quaisquer outras necessárias para o funcionamento ou uso do bem, estabelecidas nas normas de execução, correrão por conta do Contratado e são condição para o recebimento do objeto.</w:t>
      </w:r>
    </w:p>
    <w:p w14:paraId="00000114" w14:textId="29F72BD0"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Liquidação</w:t>
      </w:r>
    </w:p>
    <w:p w14:paraId="00000115" w14:textId="0A5894F9"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Recebida a Nota Fiscal ou documento de cobrança equivalente, correrá o prazo de dez dias úteis para fins de liquidação, na forma desta seção, prorrogáveis por igual período, nos termos do art. 125, § 4º do Decreto Municipal nº 20.154, de 2023. </w:t>
      </w:r>
    </w:p>
    <w:p w14:paraId="0F20DA4D" w14:textId="4B0922CB" w:rsidR="00124D69"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de que trata o item anterior será reduzido à metade, mantendo-se a possibilidade de prorrogação, no caso de contratações decorrentes de despesas cujos valores não ultrapassem o limite de que trata o inciso II do art. 75 da Lei Federal nº 14.133, de 2021.</w:t>
      </w:r>
    </w:p>
    <w:p w14:paraId="00000117" w14:textId="596FEF90"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Para fins de liquidação, o setor competente deverá verificar se a nota fiscal ou instrumento de cobrança equivalente apresentado expressa os elementos necessários e essenciais do documento, tais como: </w:t>
      </w:r>
    </w:p>
    <w:p w14:paraId="00000118" w14:textId="77777777" w:rsidR="000464B0" w:rsidRPr="000E7470" w:rsidRDefault="0015148A" w:rsidP="00A77C2F">
      <w:pPr>
        <w:pStyle w:val="PargrafodaLista"/>
        <w:numPr>
          <w:ilvl w:val="0"/>
          <w:numId w:val="13"/>
        </w:numPr>
        <w:tabs>
          <w:tab w:val="left" w:pos="311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 prazo de validade;</w:t>
      </w:r>
    </w:p>
    <w:p w14:paraId="00000119" w14:textId="77777777" w:rsidR="000464B0" w:rsidRPr="000E7470" w:rsidRDefault="0015148A" w:rsidP="00A77C2F">
      <w:pPr>
        <w:pStyle w:val="PargrafodaLista"/>
        <w:numPr>
          <w:ilvl w:val="0"/>
          <w:numId w:val="13"/>
        </w:numPr>
        <w:tabs>
          <w:tab w:val="left" w:pos="311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a data da emissão; </w:t>
      </w:r>
    </w:p>
    <w:p w14:paraId="0000011A" w14:textId="77777777" w:rsidR="000464B0" w:rsidRPr="000E7470" w:rsidRDefault="0015148A" w:rsidP="00A77C2F">
      <w:pPr>
        <w:pStyle w:val="PargrafodaLista"/>
        <w:numPr>
          <w:ilvl w:val="0"/>
          <w:numId w:val="13"/>
        </w:numPr>
        <w:tabs>
          <w:tab w:val="left" w:pos="311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os dados do contrato e do órgão contratante; </w:t>
      </w:r>
    </w:p>
    <w:p w14:paraId="0000011B" w14:textId="77777777" w:rsidR="000464B0" w:rsidRPr="000E7470" w:rsidRDefault="0015148A" w:rsidP="00A77C2F">
      <w:pPr>
        <w:pStyle w:val="PargrafodaLista"/>
        <w:numPr>
          <w:ilvl w:val="0"/>
          <w:numId w:val="13"/>
        </w:numPr>
        <w:tabs>
          <w:tab w:val="left" w:pos="311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 período respectivo de execução do contrato; </w:t>
      </w:r>
    </w:p>
    <w:p w14:paraId="0000011C" w14:textId="77777777" w:rsidR="000464B0" w:rsidRPr="000E7470" w:rsidRDefault="0015148A" w:rsidP="00A77C2F">
      <w:pPr>
        <w:pStyle w:val="PargrafodaLista"/>
        <w:numPr>
          <w:ilvl w:val="0"/>
          <w:numId w:val="13"/>
        </w:numPr>
        <w:tabs>
          <w:tab w:val="left" w:pos="311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 valor a pagar; e </w:t>
      </w:r>
    </w:p>
    <w:p w14:paraId="66FE295D" w14:textId="47F32B38" w:rsidR="00BE355A" w:rsidRPr="000E7470" w:rsidRDefault="0015148A" w:rsidP="00A77C2F">
      <w:pPr>
        <w:pStyle w:val="PargrafodaLista"/>
        <w:numPr>
          <w:ilvl w:val="0"/>
          <w:numId w:val="13"/>
        </w:numPr>
        <w:tabs>
          <w:tab w:val="left" w:pos="311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eventual destaque do valor de retenções tributárias cabíveis.</w:t>
      </w:r>
    </w:p>
    <w:p w14:paraId="5CEF06CF" w14:textId="77777777" w:rsidR="00124D69" w:rsidRPr="000E7470" w:rsidRDefault="00124D69" w:rsidP="00A77C2F">
      <w:pPr>
        <w:pStyle w:val="PargrafodaLista"/>
        <w:spacing w:before="0" w:line="240" w:lineRule="auto"/>
        <w:ind w:left="0" w:firstLine="2835"/>
        <w:rPr>
          <w:rFonts w:ascii="Times New Roman" w:eastAsia="Arial" w:hAnsi="Times New Roman" w:cs="Times New Roman"/>
          <w:sz w:val="24"/>
          <w:szCs w:val="24"/>
        </w:rPr>
      </w:pPr>
    </w:p>
    <w:p w14:paraId="0000011E" w14:textId="58E52BAF"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05B702C" w14:textId="2709BF79" w:rsidR="00124D69"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Haverá retenção na fonte do imposto de renda – IR, nos termos do Decreto Municipal nº 20.086/2022 e em conformidade com a Instrução Normativa nº 1.234/2012, e suas alterações, da Receita Federal, inclusive no que se refere às isenções.</w:t>
      </w:r>
    </w:p>
    <w:p w14:paraId="00000120" w14:textId="3634E498"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notas fiscais deverão ser emitidas em observância às regras de retenção dispostas na Instrução Normativa nº 1</w:t>
      </w:r>
      <w:r w:rsidR="00B62AB3" w:rsidRPr="000E7470">
        <w:rPr>
          <w:rFonts w:ascii="Times New Roman" w:hAnsi="Times New Roman" w:cs="Times New Roman"/>
          <w:sz w:val="24"/>
          <w:szCs w:val="24"/>
        </w:rPr>
        <w:t>.</w:t>
      </w:r>
      <w:r w:rsidRPr="000E7470">
        <w:rPr>
          <w:rFonts w:ascii="Times New Roman" w:hAnsi="Times New Roman" w:cs="Times New Roman"/>
          <w:sz w:val="24"/>
          <w:szCs w:val="24"/>
        </w:rPr>
        <w:t xml:space="preserve">234/2012, e suas alterações, da Receita Federal, conforme dispõe o Decreto Municipal nº 20.086/2022, sob pena de não aceitação por parte do contratante. </w:t>
      </w:r>
    </w:p>
    <w:p w14:paraId="00000121" w14:textId="6B99946A"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contratado regularmente optante pelo Simples Nacional, nos termos da Lei Complementar Federal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000122" w14:textId="7DDF8AE9"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Federal nº 14.133, de 2021. </w:t>
      </w:r>
    </w:p>
    <w:p w14:paraId="00000123" w14:textId="03E0F5C6"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Administração deverá realizar consulta ao SICAF, ou, na impossibilidade de acesso ao referido Sistema, mediante consulta aos sítios eletrônicos oficiais,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00000124" w14:textId="68415A69"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Constatando-se, junto ao SICAF, ou, na impossibilidade de acesso ao referido Sistema, mediante consulta aos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000125" w14:textId="2E3651CD"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0BD5C3" w14:textId="77777777" w:rsidR="001230FF" w:rsidRPr="000E7470" w:rsidRDefault="001230FF"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Persistindo a irregularidade, o contratante deverá adotar as medidas necessárias à aplicação das sanções administrativas cabíveis e, se for o caso, a rescisão contratual nos autos do processo administrativo correspondente, assegurada ao contratado a ampla defesa.</w:t>
      </w:r>
    </w:p>
    <w:p w14:paraId="00000127" w14:textId="3369ACC6"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Havendo a efetiva execução do objeto, os pagamentos serão realizados normalmente, até que se decida pela rescisão do contrato, caso o contratado não regularize sua situação junto ao SICAF.</w:t>
      </w:r>
    </w:p>
    <w:p w14:paraId="00000128" w14:textId="42106941"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Prazo de pagamento</w:t>
      </w:r>
    </w:p>
    <w:p w14:paraId="00000129" w14:textId="59333BC0"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 xml:space="preserve">O pagamento será efetuado no prazo de até 10 (dez) dias úteis contados da finalização da liquidação da despesa e consequente assinatura da ordem de pagamento pela autoridade competente, conforme seção anterior, nos termos do art. 125, inciso II do Decreto Municipal nº </w:t>
      </w:r>
      <w:r w:rsidR="006E37BB" w:rsidRPr="000E7470">
        <w:rPr>
          <w:rFonts w:ascii="Times New Roman" w:hAnsi="Times New Roman" w:cs="Times New Roman"/>
          <w:sz w:val="24"/>
          <w:szCs w:val="24"/>
        </w:rPr>
        <w:t>20.154, de</w:t>
      </w:r>
      <w:r w:rsidRPr="000E7470">
        <w:rPr>
          <w:rFonts w:ascii="Times New Roman" w:hAnsi="Times New Roman" w:cs="Times New Roman"/>
          <w:sz w:val="24"/>
          <w:szCs w:val="24"/>
        </w:rPr>
        <w:t xml:space="preserve"> 2023.</w:t>
      </w:r>
    </w:p>
    <w:p w14:paraId="0000012A" w14:textId="75DC59CB"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prazo de que trata o item anterior será reduzido à metade, mantendo-se a possibilidade de prorrogação, no caso de contratações decorrentes de despesas cujos valores não ultrapassem o limite de que trata o inciso II do art. 75 da Lei Federal nº 14.133, de 2021.</w:t>
      </w:r>
    </w:p>
    <w:p w14:paraId="0000012B" w14:textId="3D3CE440" w:rsidR="000464B0" w:rsidRDefault="0015148A" w:rsidP="00A77C2F">
      <w:pPr>
        <w:pStyle w:val="Ttulo3"/>
        <w:tabs>
          <w:tab w:val="clear" w:pos="1134"/>
        </w:tabs>
        <w:spacing w:before="0" w:after="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00BE355A" w:rsidRPr="000E7470">
        <w:rPr>
          <w:rFonts w:ascii="Times New Roman" w:hAnsi="Times New Roman" w:cs="Times New Roman"/>
          <w:sz w:val="24"/>
          <w:szCs w:val="24"/>
        </w:rPr>
        <w:t>:</w:t>
      </w:r>
    </w:p>
    <w:p w14:paraId="1F3C00C6" w14:textId="77777777" w:rsidR="006B5E6A" w:rsidRPr="000E7470" w:rsidRDefault="006B5E6A" w:rsidP="00A77C2F">
      <w:pPr>
        <w:pStyle w:val="Ttulo3"/>
        <w:numPr>
          <w:ilvl w:val="0"/>
          <w:numId w:val="0"/>
        </w:numPr>
        <w:tabs>
          <w:tab w:val="clear" w:pos="1134"/>
        </w:tabs>
        <w:spacing w:before="0" w:after="0" w:line="240" w:lineRule="auto"/>
        <w:rPr>
          <w:rFonts w:ascii="Times New Roman" w:hAnsi="Times New Roman" w:cs="Times New Roman"/>
          <w:sz w:val="24"/>
          <w:szCs w:val="24"/>
        </w:rPr>
      </w:pPr>
    </w:p>
    <w:p w14:paraId="0000012C" w14:textId="77777777" w:rsidR="000464B0" w:rsidRPr="006A33CD" w:rsidRDefault="0015148A" w:rsidP="00A77C2F">
      <w:pPr>
        <w:pBdr>
          <w:top w:val="single" w:sz="4" w:space="1" w:color="auto"/>
          <w:left w:val="single" w:sz="4" w:space="4" w:color="auto"/>
          <w:bottom w:val="single" w:sz="4" w:space="1" w:color="auto"/>
          <w:right w:val="single" w:sz="4" w:space="4" w:color="auto"/>
        </w:pBdr>
        <w:spacing w:before="0" w:after="0" w:line="240" w:lineRule="auto"/>
        <w:ind w:firstLine="2835"/>
        <w:rPr>
          <w:rFonts w:ascii="Times New Roman" w:eastAsia="Arial" w:hAnsi="Times New Roman" w:cs="Times New Roman"/>
        </w:rPr>
      </w:pPr>
      <w:r w:rsidRPr="006A33CD">
        <w:rPr>
          <w:rFonts w:ascii="Times New Roman" w:eastAsia="Arial" w:hAnsi="Times New Roman" w:cs="Times New Roman"/>
        </w:rPr>
        <w:t>EM = I x N x VP</w:t>
      </w:r>
    </w:p>
    <w:p w14:paraId="0000012D" w14:textId="77777777" w:rsidR="000464B0" w:rsidRPr="006A33CD" w:rsidRDefault="0015148A" w:rsidP="00A77C2F">
      <w:pPr>
        <w:pBdr>
          <w:top w:val="single" w:sz="4" w:space="1" w:color="auto"/>
          <w:left w:val="single" w:sz="4" w:space="4" w:color="auto"/>
          <w:bottom w:val="single" w:sz="4" w:space="1" w:color="auto"/>
          <w:right w:val="single" w:sz="4" w:space="4" w:color="auto"/>
        </w:pBdr>
        <w:spacing w:before="0" w:after="0" w:line="240" w:lineRule="auto"/>
        <w:ind w:firstLine="2835"/>
        <w:rPr>
          <w:rFonts w:ascii="Times New Roman" w:eastAsia="Arial" w:hAnsi="Times New Roman" w:cs="Times New Roman"/>
        </w:rPr>
      </w:pPr>
      <w:r w:rsidRPr="006A33CD">
        <w:rPr>
          <w:rFonts w:ascii="Times New Roman" w:eastAsia="Arial" w:hAnsi="Times New Roman" w:cs="Times New Roman"/>
        </w:rPr>
        <w:t>sendo:</w:t>
      </w:r>
    </w:p>
    <w:p w14:paraId="0000012E" w14:textId="77777777" w:rsidR="000464B0" w:rsidRPr="006A33CD" w:rsidRDefault="0015148A" w:rsidP="00A77C2F">
      <w:pPr>
        <w:pBdr>
          <w:top w:val="single" w:sz="4" w:space="1" w:color="auto"/>
          <w:left w:val="single" w:sz="4" w:space="4" w:color="auto"/>
          <w:bottom w:val="single" w:sz="4" w:space="1" w:color="auto"/>
          <w:right w:val="single" w:sz="4" w:space="4" w:color="auto"/>
        </w:pBdr>
        <w:spacing w:before="0" w:after="0" w:line="240" w:lineRule="auto"/>
        <w:ind w:firstLine="2835"/>
        <w:rPr>
          <w:rFonts w:ascii="Times New Roman" w:eastAsia="Arial" w:hAnsi="Times New Roman" w:cs="Times New Roman"/>
        </w:rPr>
      </w:pPr>
      <w:r w:rsidRPr="006A33CD">
        <w:rPr>
          <w:rFonts w:ascii="Times New Roman" w:eastAsia="Arial" w:hAnsi="Times New Roman" w:cs="Times New Roman"/>
        </w:rPr>
        <w:t>I – Índice de Compensação Financeira, capitalizado diariamente em regime de juros simples, à taxa nominal de 6,0% (seis por cento) ao ano, ou de 0,5% (meio por cento) ao mês.</w:t>
      </w:r>
    </w:p>
    <w:p w14:paraId="0000012F" w14:textId="77777777" w:rsidR="000464B0" w:rsidRPr="006A33CD" w:rsidRDefault="0015148A" w:rsidP="00A77C2F">
      <w:pPr>
        <w:pBdr>
          <w:top w:val="single" w:sz="4" w:space="1" w:color="auto"/>
          <w:left w:val="single" w:sz="4" w:space="4" w:color="auto"/>
          <w:bottom w:val="single" w:sz="4" w:space="1" w:color="auto"/>
          <w:right w:val="single" w:sz="4" w:space="4" w:color="auto"/>
        </w:pBdr>
        <w:spacing w:before="0" w:after="0" w:line="240" w:lineRule="auto"/>
        <w:ind w:firstLine="2835"/>
        <w:rPr>
          <w:rFonts w:ascii="Times New Roman" w:eastAsia="Arial" w:hAnsi="Times New Roman" w:cs="Times New Roman"/>
        </w:rPr>
      </w:pPr>
      <w:r w:rsidRPr="006A33CD">
        <w:rPr>
          <w:rFonts w:ascii="Times New Roman" w:eastAsia="Arial" w:hAnsi="Times New Roman" w:cs="Times New Roman"/>
        </w:rPr>
        <w:t xml:space="preserve">Cálculo do parâmetro “I” </w:t>
      </w:r>
    </w:p>
    <w:p w14:paraId="00000130" w14:textId="77777777" w:rsidR="000464B0" w:rsidRPr="006A33CD" w:rsidRDefault="0015148A" w:rsidP="00A77C2F">
      <w:pPr>
        <w:pBdr>
          <w:top w:val="single" w:sz="4" w:space="1" w:color="auto"/>
          <w:left w:val="single" w:sz="4" w:space="4" w:color="auto"/>
          <w:bottom w:val="single" w:sz="4" w:space="1" w:color="auto"/>
          <w:right w:val="single" w:sz="4" w:space="4" w:color="auto"/>
        </w:pBdr>
        <w:spacing w:before="0" w:after="0" w:line="240" w:lineRule="auto"/>
        <w:ind w:firstLine="2835"/>
        <w:rPr>
          <w:rFonts w:ascii="Times New Roman" w:eastAsia="Arial" w:hAnsi="Times New Roman" w:cs="Times New Roman"/>
        </w:rPr>
      </w:pPr>
      <w:r w:rsidRPr="006A33CD">
        <w:rPr>
          <w:rFonts w:ascii="Times New Roman" w:eastAsia="Arial" w:hAnsi="Times New Roman" w:cs="Times New Roman"/>
        </w:rPr>
        <w:t>I = (TX/100) / 365 = (6/100) / 365 = 0,00016438.</w:t>
      </w:r>
    </w:p>
    <w:p w14:paraId="00000131" w14:textId="77777777" w:rsidR="000464B0" w:rsidRPr="006A33CD" w:rsidRDefault="0015148A" w:rsidP="00A77C2F">
      <w:pPr>
        <w:pBdr>
          <w:top w:val="single" w:sz="4" w:space="1" w:color="auto"/>
          <w:left w:val="single" w:sz="4" w:space="4" w:color="auto"/>
          <w:bottom w:val="single" w:sz="4" w:space="1" w:color="auto"/>
          <w:right w:val="single" w:sz="4" w:space="4" w:color="auto"/>
        </w:pBdr>
        <w:spacing w:before="0" w:after="0" w:line="240" w:lineRule="auto"/>
        <w:ind w:firstLine="2835"/>
        <w:rPr>
          <w:rFonts w:ascii="Times New Roman" w:eastAsia="Arial" w:hAnsi="Times New Roman" w:cs="Times New Roman"/>
        </w:rPr>
      </w:pPr>
      <w:r w:rsidRPr="006A33CD">
        <w:rPr>
          <w:rFonts w:ascii="Times New Roman" w:eastAsia="Arial" w:hAnsi="Times New Roman" w:cs="Times New Roman"/>
        </w:rPr>
        <w:t xml:space="preserve">TX = 6,0% a.a. </w:t>
      </w:r>
    </w:p>
    <w:p w14:paraId="00000132" w14:textId="77777777" w:rsidR="000464B0" w:rsidRPr="006A33CD" w:rsidRDefault="0015148A" w:rsidP="00A77C2F">
      <w:pPr>
        <w:pBdr>
          <w:top w:val="single" w:sz="4" w:space="1" w:color="auto"/>
          <w:left w:val="single" w:sz="4" w:space="4" w:color="auto"/>
          <w:bottom w:val="single" w:sz="4" w:space="1" w:color="auto"/>
          <w:right w:val="single" w:sz="4" w:space="4" w:color="auto"/>
        </w:pBdr>
        <w:spacing w:before="0" w:after="0" w:line="240" w:lineRule="auto"/>
        <w:ind w:firstLine="2835"/>
        <w:rPr>
          <w:rFonts w:ascii="Times New Roman" w:eastAsia="Arial" w:hAnsi="Times New Roman" w:cs="Times New Roman"/>
        </w:rPr>
      </w:pPr>
      <w:r w:rsidRPr="006A33CD">
        <w:rPr>
          <w:rFonts w:ascii="Times New Roman" w:eastAsia="Arial" w:hAnsi="Times New Roman" w:cs="Times New Roman"/>
        </w:rPr>
        <w:t>VP =Valor do pagamento, ou da parcela em atraso.</w:t>
      </w:r>
    </w:p>
    <w:p w14:paraId="00000133" w14:textId="77777777" w:rsidR="000464B0" w:rsidRPr="006A33CD" w:rsidRDefault="0015148A" w:rsidP="00A77C2F">
      <w:pPr>
        <w:pBdr>
          <w:top w:val="single" w:sz="4" w:space="1" w:color="auto"/>
          <w:left w:val="single" w:sz="4" w:space="4" w:color="auto"/>
          <w:bottom w:val="single" w:sz="4" w:space="1" w:color="auto"/>
          <w:right w:val="single" w:sz="4" w:space="4" w:color="auto"/>
        </w:pBdr>
        <w:spacing w:before="0" w:after="0" w:line="240" w:lineRule="auto"/>
        <w:ind w:firstLine="2835"/>
        <w:rPr>
          <w:rFonts w:ascii="Times New Roman" w:eastAsia="Arial" w:hAnsi="Times New Roman" w:cs="Times New Roman"/>
        </w:rPr>
      </w:pPr>
      <w:r w:rsidRPr="006A33CD">
        <w:rPr>
          <w:rFonts w:ascii="Times New Roman" w:eastAsia="Arial" w:hAnsi="Times New Roman" w:cs="Times New Roman"/>
        </w:rPr>
        <w:t>N = Número de dias entre a data prevista para o pagamento e a do efetivo pagamento.</w:t>
      </w:r>
    </w:p>
    <w:p w14:paraId="00000134" w14:textId="1648D9AE"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Forma de pagamento</w:t>
      </w:r>
    </w:p>
    <w:p w14:paraId="00000135" w14:textId="187E01E6"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pagamento será realizado por meio de ordem bancária, para crédito em banco, agência e conta corrente indicados pelo contratado.</w:t>
      </w:r>
    </w:p>
    <w:p w14:paraId="00000136" w14:textId="1FD8D615"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Será considerada data do pagamento o dia em que constar como emitida a ordem bancária para pagamento.</w:t>
      </w:r>
    </w:p>
    <w:p w14:paraId="00000137" w14:textId="0051DDA3"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Quando do pagamento, será efetuada a retenção tributária prevista nas legislações aplicáveis e conforme previsto neste documento.</w:t>
      </w:r>
    </w:p>
    <w:p w14:paraId="00000138" w14:textId="5FB06977"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Independentemente do percentual de tributo inserido na planilha, quando houver, serão retidos na fonte, quando da realização do pagamento, os percentuais estabelecidos na legislação vigente.</w:t>
      </w:r>
    </w:p>
    <w:p w14:paraId="00000139" w14:textId="0DCADD5E"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serão retidos os valores correspondentes ao IR, conforme hipóteses do art.4º, IN 1.234/2012.</w:t>
      </w:r>
    </w:p>
    <w:p w14:paraId="1F7193FF" w14:textId="18791FD5" w:rsidR="00403BFB" w:rsidRPr="000E7470" w:rsidRDefault="002225AC"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PRIMEIRA – DA CESSÃO DE CRÉDITO</w:t>
      </w:r>
    </w:p>
    <w:p w14:paraId="3E605A1C" w14:textId="77777777" w:rsidR="009B3788" w:rsidRPr="000E7470" w:rsidRDefault="009B3788"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É admitida a cessão fiduciária de direitos creditícios com instituição financeira, nos termos e de acordo com os procedimentos previstos na Instrução Normativa SEGES/ME nº 53, de 8 de julho de 2020, conforme as regras deste presente tópico. </w:t>
      </w:r>
    </w:p>
    <w:p w14:paraId="174F8988" w14:textId="55E49CCD" w:rsidR="00403BFB" w:rsidRPr="000E7470" w:rsidRDefault="009B3788"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cessões de crédito não abrangidas pela Instrução Normativa SEGES/ME nº 53, de 8 de julho de 2020, dependerão de prévia aprovação do Contratante.</w:t>
      </w:r>
    </w:p>
    <w:p w14:paraId="64C7E02D" w14:textId="7F30AC4D" w:rsidR="009A6787" w:rsidRPr="000E7470" w:rsidRDefault="009A6787"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A eficácia da cessão de crédito não abrangida pela Instrução Normativa SEGES/ME nº 53, de 8 de julho de 2020, em relação à Administração, está condicionada à celebração de termo aditivo ao contrato administrativo.</w:t>
      </w:r>
    </w:p>
    <w:p w14:paraId="5D8FFD8E" w14:textId="77FF10B7" w:rsidR="00310328" w:rsidRPr="000E7470" w:rsidRDefault="009A6787"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FA3067A" w14:textId="18CBCD4F" w:rsidR="009A6787" w:rsidRPr="000E7470" w:rsidRDefault="009A6787"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C583271" w14:textId="1BCABBFA" w:rsidR="009A6787" w:rsidRPr="000E7470" w:rsidRDefault="009A6787"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cessão de crédito não afetará a execução do objeto contratado, que continuará sob a integral responsabilidade do Contratado.</w:t>
      </w:r>
    </w:p>
    <w:p w14:paraId="0000013A" w14:textId="70339280" w:rsidR="000464B0" w:rsidRPr="000E7470" w:rsidRDefault="002225AC"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 xml:space="preserve">SEGUNDA – </w:t>
      </w:r>
      <w:r w:rsidR="00C965C9" w:rsidRPr="000E7470">
        <w:rPr>
          <w:rFonts w:ascii="Times New Roman" w:hAnsi="Times New Roman" w:cs="Times New Roman"/>
          <w:sz w:val="24"/>
        </w:rPr>
        <w:t xml:space="preserve">DO MODELO DE </w:t>
      </w:r>
      <w:r w:rsidRPr="000E7470">
        <w:rPr>
          <w:rFonts w:ascii="Times New Roman" w:hAnsi="Times New Roman" w:cs="Times New Roman"/>
          <w:sz w:val="24"/>
        </w:rPr>
        <w:t>GESTÃO DO CONTRATO</w:t>
      </w:r>
    </w:p>
    <w:p w14:paraId="54DCD10E" w14:textId="77777777" w:rsidR="00BD3EF6" w:rsidRPr="000E7470" w:rsidRDefault="00BD3EF6"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contrato deverá ser executado fielmente pelas partes, de acordo com as cláusulas avençadas e as normas da Lei Federal nº 14.133, de 2021, e cada parte responderá pelas consequências de sua inexecução total ou parcial.</w:t>
      </w:r>
    </w:p>
    <w:p w14:paraId="364CE343" w14:textId="77777777" w:rsidR="00BD3EF6" w:rsidRPr="000E7470" w:rsidRDefault="00BD3EF6"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EB7430D" w14:textId="77777777" w:rsidR="00BD3EF6" w:rsidRPr="000E7470" w:rsidRDefault="00BD3EF6"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17942F07" w14:textId="77777777" w:rsidR="00BD3EF6" w:rsidRPr="000E7470" w:rsidRDefault="00BD3EF6"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órgão ou entidade poderá convocar representante da empresa para adoção de providências que devam ser cumpridas de imediato.</w:t>
      </w:r>
    </w:p>
    <w:p w14:paraId="2ADCE933" w14:textId="77777777" w:rsidR="00BD3EF6" w:rsidRPr="000E7470" w:rsidRDefault="00BD3EF6"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Após a assinatura do contrato ou emissão do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7EB1234" w14:textId="77777777" w:rsidR="00BD3EF6" w:rsidRPr="000E7470" w:rsidRDefault="00BD3EF6"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A execução do contrato deverá ser acompanhada pelo(s) gestor(es) e fiscalizada pelo(s) fiscal(</w:t>
      </w:r>
      <w:proofErr w:type="spellStart"/>
      <w:r w:rsidRPr="000E7470">
        <w:rPr>
          <w:rFonts w:ascii="Times New Roman" w:hAnsi="Times New Roman" w:cs="Times New Roman"/>
          <w:sz w:val="24"/>
          <w:szCs w:val="24"/>
        </w:rPr>
        <w:t>is</w:t>
      </w:r>
      <w:proofErr w:type="spellEnd"/>
      <w:r w:rsidRPr="000E7470">
        <w:rPr>
          <w:rFonts w:ascii="Times New Roman" w:hAnsi="Times New Roman" w:cs="Times New Roman"/>
          <w:sz w:val="24"/>
          <w:szCs w:val="24"/>
        </w:rPr>
        <w:t xml:space="preserve">) do contrato, ou pelos respectivos substitutos, designados conforme o Decreto Municipal nº 20.154, de 1º de fevereiro de 2023. </w:t>
      </w:r>
    </w:p>
    <w:p w14:paraId="10265C70" w14:textId="77777777" w:rsidR="00BD3EF6" w:rsidRPr="000E7470" w:rsidRDefault="00BD3EF6"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A fiscalização (administrativa e/ou técnica) de que trata o modelo de gestão do contrato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153CF344" w14:textId="00AB2EAF" w:rsidR="00BD3EF6" w:rsidRPr="000E7470" w:rsidRDefault="00B77447"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Da fiscalização</w:t>
      </w:r>
    </w:p>
    <w:p w14:paraId="392D86A1" w14:textId="77777777" w:rsidR="00FC4888" w:rsidRPr="000E7470" w:rsidRDefault="00FC4888"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execução do contrato deverá ser acompanhada e fiscalizada pelo(s) fiscal(</w:t>
      </w:r>
      <w:proofErr w:type="spellStart"/>
      <w:r w:rsidRPr="000E7470">
        <w:rPr>
          <w:rFonts w:ascii="Times New Roman" w:hAnsi="Times New Roman" w:cs="Times New Roman"/>
          <w:sz w:val="24"/>
          <w:szCs w:val="24"/>
        </w:rPr>
        <w:t>is</w:t>
      </w:r>
      <w:proofErr w:type="spellEnd"/>
      <w:r w:rsidRPr="000E7470">
        <w:rPr>
          <w:rFonts w:ascii="Times New Roman" w:hAnsi="Times New Roman" w:cs="Times New Roman"/>
          <w:sz w:val="24"/>
          <w:szCs w:val="24"/>
        </w:rPr>
        <w:t>) do contrato, ou pelos respectivos substitutos, com observância das competências traçadas no art. 23 do Decreto Municipal nº 20.154, de 2023, e demais disposições deste instrumento.</w:t>
      </w:r>
    </w:p>
    <w:p w14:paraId="229297C5" w14:textId="77777777" w:rsidR="00FC4888" w:rsidRPr="000E7470" w:rsidRDefault="00FC4888"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fiscalização técnica e administrativa poderá ser centralizada em único servidor ou dividida, a interesse do órgão contratante, devendo, neste último caso, constar delimitação de competências no ato de designação.</w:t>
      </w:r>
    </w:p>
    <w:p w14:paraId="7A506949" w14:textId="100879FF" w:rsidR="00B77447" w:rsidRPr="000E7470" w:rsidRDefault="00386EB2"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Fiscalização Técnica</w:t>
      </w:r>
    </w:p>
    <w:p w14:paraId="6DE5E235" w14:textId="77777777" w:rsidR="000B48B7" w:rsidRPr="000E7470" w:rsidRDefault="000B48B7"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acompanhará a execução do contrato, para que sejam cumpridas todas as condições estabelecidas no contrato, de modo a assegurar os melhores resultados para a Administração.</w:t>
      </w:r>
    </w:p>
    <w:p w14:paraId="27240C6F" w14:textId="77777777" w:rsidR="000B48B7" w:rsidRPr="000E7470" w:rsidRDefault="000B48B7"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2CFDB77F" w14:textId="77777777" w:rsidR="000B48B7" w:rsidRPr="000E7470" w:rsidRDefault="000B48B7"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w:t>
      </w:r>
    </w:p>
    <w:p w14:paraId="1C754D51" w14:textId="77777777" w:rsidR="000B48B7" w:rsidRPr="000E7470" w:rsidRDefault="000B48B7"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5B23EF85" w14:textId="77777777" w:rsidR="000B48B7" w:rsidRPr="000E7470" w:rsidRDefault="000B48B7"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w:t>
      </w:r>
    </w:p>
    <w:p w14:paraId="0CA8AC05" w14:textId="77777777" w:rsidR="000B48B7" w:rsidRPr="000E7470" w:rsidRDefault="000B48B7"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fiscal técnico do contrato comunicará ao gestor do contrato, em tempo hábil, o término do contrato sob sua responsabilidade, com vistas à tempestiva renovação ou à prorrogação contratual.</w:t>
      </w:r>
    </w:p>
    <w:p w14:paraId="3DDBE21B" w14:textId="77777777" w:rsidR="000B48B7" w:rsidRPr="000E7470" w:rsidRDefault="000B48B7"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Fiscalização Administrativa</w:t>
      </w:r>
    </w:p>
    <w:p w14:paraId="377DF8AE" w14:textId="77777777" w:rsidR="000B48B7" w:rsidRPr="000E7470" w:rsidRDefault="000B48B7"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6BA0100" w14:textId="77777777" w:rsidR="000B48B7" w:rsidRPr="000E7470" w:rsidRDefault="000B48B7" w:rsidP="00A77C2F">
      <w:pPr>
        <w:pStyle w:val="Ttulo3"/>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58C55C60" w14:textId="77777777" w:rsidR="000B48B7" w:rsidRPr="000E7470" w:rsidRDefault="000B48B7" w:rsidP="00A77C2F">
      <w:pPr>
        <w:pStyle w:val="Ttulo2"/>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Gestão contratual</w:t>
      </w:r>
    </w:p>
    <w:p w14:paraId="2675C6FD" w14:textId="77777777" w:rsidR="000B48B7" w:rsidRPr="000E7470" w:rsidRDefault="000B48B7"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Cabe ao gestor do contrato:</w:t>
      </w:r>
    </w:p>
    <w:p w14:paraId="0F5F91E8" w14:textId="77777777" w:rsidR="000B48B7" w:rsidRPr="000E7470" w:rsidRDefault="000B48B7"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06D3B62" w14:textId="77777777" w:rsidR="000B48B7" w:rsidRPr="000E7470" w:rsidRDefault="000B48B7"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98C1117" w14:textId="77777777" w:rsidR="000B48B7" w:rsidRPr="000E7470" w:rsidRDefault="000B48B7"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acompanhar a manutenção das condições de habilitação da contratada, para fins de empenho de despesa e pagamento, e anotará os problemas que obstem o fluxo normal da liquidação e do pagamento da despesa no relatório de riscos eventuais.</w:t>
      </w:r>
    </w:p>
    <w:p w14:paraId="6D788E2C" w14:textId="77777777" w:rsidR="000B48B7" w:rsidRPr="000E7470" w:rsidRDefault="000B48B7"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4F320A0" w14:textId="77777777" w:rsidR="000B48B7" w:rsidRPr="000E7470" w:rsidRDefault="000B48B7"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E377085" w14:textId="77777777" w:rsidR="000B48B7" w:rsidRPr="000E7470" w:rsidRDefault="000B48B7"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elaborar relatório final com informações sobre a consecução dos objetivos que tenham justificado a contratação e eventuais condutas a serem adotadas para o aprimoramento das atividades da Administração.</w:t>
      </w:r>
    </w:p>
    <w:p w14:paraId="6FE46259" w14:textId="77777777" w:rsidR="000B48B7" w:rsidRPr="000E7470" w:rsidRDefault="000B48B7"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enviar a documentação pertinente ao competente para a formalização dos procedimentos de liquidação e pagamento, no valor dimensionado pela fiscalização e gestão nos termos do contrato.</w:t>
      </w:r>
    </w:p>
    <w:p w14:paraId="279DEDD7" w14:textId="77777777" w:rsidR="000B48B7" w:rsidRPr="000E7470" w:rsidRDefault="000B48B7"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Observar as demais competências estabelecidas no art. 22 do Decreto Municipal nº 20.154, de 2023, aplicáveis à contratação.</w:t>
      </w:r>
    </w:p>
    <w:p w14:paraId="0000014D" w14:textId="33DC3803" w:rsidR="000464B0" w:rsidRPr="000E7470" w:rsidRDefault="002225AC"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lastRenderedPageBreak/>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TERCEIRA – DA CLÁUSULA ANTICORRUPÇÃO</w:t>
      </w:r>
    </w:p>
    <w:p w14:paraId="0000014E" w14:textId="69F36BEE"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 CONTRATADA declara conhecer as normas de prevenção à corrupção previstas na legislação, dentre elas, a Lei Anticorrupção (Lei Federal nº 12.846/2013) e o Decreto Municipal nº 18.389/2019 e se compromete a cumpri-las fielmente, por si e por seus sócios, administradores e colaboradores, bem como exigir o seu cumprimento pelos terceiros por ela contratados. </w:t>
      </w:r>
    </w:p>
    <w:p w14:paraId="0000014F" w14:textId="3A806B05"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Partes declaram que manterão até o final da vigência deste contrato conduta ética, honesta e transparente na execução do objeto do presente instrumento.</w:t>
      </w:r>
    </w:p>
    <w:p w14:paraId="00000150" w14:textId="6B966552"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CONTRATADA se obriga a, no exercício dos direitos e obrigações previstos neste Contrato:</w:t>
      </w:r>
    </w:p>
    <w:p w14:paraId="00000151" w14:textId="263EB3FC"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dar, oferecer ou prometer qualquer bem de valor ou vantagem de qualquer natureza a agentes públicos ou a pessoas a eles relacionadas ou ainda quaisquer outras pessoas, empresas e/ou entidades privadas, com o objetivo de obter vantagem indevida, influenciar ato ou decisão ou direcionar negócios ilicitamente;</w:t>
      </w:r>
    </w:p>
    <w:p w14:paraId="00000152" w14:textId="4E8B8E22"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Adotar as melhores práticas de monitoramento e verificação do cumprimento das leis anticorrupção, com o objetivo de prevenir atos de corrupção, fraude, práticas ilícitas ou lavagem de dinheiro por seus sócios, administradores, colaboradores e/ou terceiros por ela contratados;</w:t>
      </w:r>
    </w:p>
    <w:p w14:paraId="00000153" w14:textId="5AD8820C"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empregar, direta ou mediante contrato de serviços ou qualquer outro instrumento, trabalho escravo ou infantil, salvo as exceções legalmente admitidas;</w:t>
      </w:r>
    </w:p>
    <w:p w14:paraId="00000154" w14:textId="76F2C14C"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Participar de todos e quaisquer treinamentos eventualmente oferecidos pela </w:t>
      </w:r>
      <w:r w:rsidR="00157CCC" w:rsidRPr="000E7470">
        <w:rPr>
          <w:rFonts w:ascii="Times New Roman" w:hAnsi="Times New Roman" w:cs="Times New Roman"/>
          <w:sz w:val="24"/>
          <w:szCs w:val="24"/>
        </w:rPr>
        <w:t xml:space="preserve">Contratante </w:t>
      </w:r>
      <w:r w:rsidRPr="000E7470">
        <w:rPr>
          <w:rFonts w:ascii="Times New Roman" w:hAnsi="Times New Roman" w:cs="Times New Roman"/>
          <w:sz w:val="24"/>
          <w:szCs w:val="24"/>
        </w:rPr>
        <w:t xml:space="preserve">que sejam relativos a qualquer aspecto que consta da lei anticorrupção ou políticas internas de integridade da </w:t>
      </w:r>
      <w:r w:rsidR="00157CCC" w:rsidRPr="000E7470">
        <w:rPr>
          <w:rFonts w:ascii="Times New Roman" w:hAnsi="Times New Roman" w:cs="Times New Roman"/>
          <w:sz w:val="24"/>
          <w:szCs w:val="24"/>
        </w:rPr>
        <w:t>Contratante</w:t>
      </w:r>
      <w:r w:rsidRPr="000E7470">
        <w:rPr>
          <w:rFonts w:ascii="Times New Roman" w:hAnsi="Times New Roman" w:cs="Times New Roman"/>
          <w:sz w:val="24"/>
          <w:szCs w:val="24"/>
        </w:rPr>
        <w:t>.</w:t>
      </w:r>
    </w:p>
    <w:p w14:paraId="00000155" w14:textId="2EADD347"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 </w:t>
      </w:r>
      <w:r w:rsidR="00157CCC" w:rsidRPr="000E7470">
        <w:rPr>
          <w:rFonts w:ascii="Times New Roman" w:hAnsi="Times New Roman" w:cs="Times New Roman"/>
          <w:sz w:val="24"/>
          <w:szCs w:val="24"/>
        </w:rPr>
        <w:t xml:space="preserve">Contratada </w:t>
      </w:r>
      <w:r w:rsidRPr="000E7470">
        <w:rPr>
          <w:rFonts w:ascii="Times New Roman" w:hAnsi="Times New Roman" w:cs="Times New Roman"/>
          <w:sz w:val="24"/>
          <w:szCs w:val="24"/>
        </w:rPr>
        <w:t xml:space="preserve">se obriga a comunicar imediatamente a </w:t>
      </w:r>
      <w:r w:rsidR="00157CCC" w:rsidRPr="000E7470">
        <w:rPr>
          <w:rFonts w:ascii="Times New Roman" w:hAnsi="Times New Roman" w:cs="Times New Roman"/>
          <w:sz w:val="24"/>
          <w:szCs w:val="24"/>
        </w:rPr>
        <w:t>Contratante</w:t>
      </w:r>
      <w:r w:rsidRPr="000E7470">
        <w:rPr>
          <w:rFonts w:ascii="Times New Roman" w:hAnsi="Times New Roman" w:cs="Times New Roman"/>
          <w:sz w:val="24"/>
          <w:szCs w:val="24"/>
        </w:rPr>
        <w:t>, por escrito, caso tome conhecimento de que algum pagamento impróprio tenha sido realizado, direta ou indiretamente, por um de seus sócios, administradores, colaboradores e/ou terceiros por ela contratados.</w:t>
      </w:r>
    </w:p>
    <w:p w14:paraId="00000156" w14:textId="7C9B9AFE" w:rsidR="000464B0" w:rsidRPr="000E7470" w:rsidRDefault="002225AC"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CLÁUSULA DÉCIMA</w:t>
      </w:r>
      <w:r w:rsidR="005D7335" w:rsidRPr="000E7470">
        <w:rPr>
          <w:rFonts w:ascii="Times New Roman" w:hAnsi="Times New Roman" w:cs="Times New Roman"/>
          <w:sz w:val="24"/>
        </w:rPr>
        <w:t xml:space="preserve"> </w:t>
      </w:r>
      <w:r w:rsidRPr="000E7470">
        <w:rPr>
          <w:rFonts w:ascii="Times New Roman" w:hAnsi="Times New Roman" w:cs="Times New Roman"/>
          <w:sz w:val="24"/>
        </w:rPr>
        <w:t>QUARTA – DAS INFRAÇÕES E SANÇÕES ADMINISTRATIVAS</w:t>
      </w:r>
    </w:p>
    <w:p w14:paraId="4430FB41"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Caracteriza infração administrativa, nos termos da Lei Federal nº 14.133, de 2021:</w:t>
      </w:r>
    </w:p>
    <w:p w14:paraId="2623BDEA"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dar causa à inexecução parcial do contrato;</w:t>
      </w:r>
    </w:p>
    <w:p w14:paraId="4439708E"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dar causa à inexecução parcial do contrato que cause grave dano à Administração, ao funcionamento dos serviços públicos ou ao interesse coletivo;</w:t>
      </w:r>
    </w:p>
    <w:p w14:paraId="6A9FDA6A"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dar causa à inexecução total do contrato;</w:t>
      </w:r>
    </w:p>
    <w:p w14:paraId="118B04C1"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lastRenderedPageBreak/>
        <w:t>deixar de entregar a documentação exigida para o certame;</w:t>
      </w:r>
    </w:p>
    <w:p w14:paraId="1D421756"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não manter a proposta, salvo em decorrência de fato superveniente devidamente justificado;</w:t>
      </w:r>
    </w:p>
    <w:p w14:paraId="0B861311"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não celebrar o contrato ou não entregar a documentação exigida para a contratação, quando convocado dentro do prazo de validade de sua proposta;</w:t>
      </w:r>
    </w:p>
    <w:p w14:paraId="319617F7"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ensejar o retardamento da execução ou da entrega do objeto da licitação sem motivo justificado;</w:t>
      </w:r>
    </w:p>
    <w:p w14:paraId="66223FB0"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apresentar declaração ou documentação falsa exigida para o certame ou prestar declaração falsa durante a licitação ou a execução do contrato;</w:t>
      </w:r>
    </w:p>
    <w:p w14:paraId="4AF21E6D" w14:textId="77777777" w:rsidR="005F7EDC" w:rsidRPr="000E7470" w:rsidRDefault="005F7EDC" w:rsidP="00A77C2F">
      <w:pPr>
        <w:pStyle w:val="Ttulo3"/>
        <w:numPr>
          <w:ilvl w:val="2"/>
          <w:numId w:val="8"/>
        </w:numPr>
        <w:tabs>
          <w:tab w:val="left" w:pos="3686"/>
        </w:tabs>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fraudar a licitação ou praticar ato fraudulento na execução do contrato;</w:t>
      </w:r>
    </w:p>
    <w:p w14:paraId="45860D1F" w14:textId="77777777" w:rsidR="005F7EDC" w:rsidRPr="000E7470" w:rsidRDefault="005F7EDC" w:rsidP="00A77C2F">
      <w:pPr>
        <w:pStyle w:val="Ttulo3"/>
        <w:numPr>
          <w:ilvl w:val="2"/>
          <w:numId w:val="8"/>
        </w:numPr>
        <w:tabs>
          <w:tab w:val="left" w:pos="3686"/>
        </w:tabs>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comportar-se de modo inidôneo ou cometer fraude de qualquer natureza;</w:t>
      </w:r>
    </w:p>
    <w:p w14:paraId="42B229B7" w14:textId="77777777" w:rsidR="005F7EDC" w:rsidRPr="000E7470" w:rsidRDefault="005F7EDC" w:rsidP="00A77C2F">
      <w:pPr>
        <w:pStyle w:val="Ttulo3"/>
        <w:numPr>
          <w:ilvl w:val="2"/>
          <w:numId w:val="8"/>
        </w:numPr>
        <w:tabs>
          <w:tab w:val="left" w:pos="3686"/>
        </w:tabs>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praticar atos ilícitos com vistas a frustrar os objetivos da licitação;</w:t>
      </w:r>
    </w:p>
    <w:p w14:paraId="47F727F3" w14:textId="77777777" w:rsidR="005F7EDC" w:rsidRPr="000E7470" w:rsidRDefault="005F7EDC" w:rsidP="00A77C2F">
      <w:pPr>
        <w:pStyle w:val="Ttulo3"/>
        <w:numPr>
          <w:ilvl w:val="2"/>
          <w:numId w:val="8"/>
        </w:numPr>
        <w:tabs>
          <w:tab w:val="left" w:pos="3686"/>
        </w:tabs>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praticar ato lesivo previsto no art. 5º da Lei nº 12.846, de 1º de agosto de 2013.</w:t>
      </w:r>
    </w:p>
    <w:p w14:paraId="6FC46047" w14:textId="77777777" w:rsidR="005F7EDC" w:rsidRPr="000E7470" w:rsidRDefault="005F7EDC"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 licitante ou o contratado será responsabilizado administrativamente pelas infrações descritas no artigo 155 da Lei Federal nº 14.133, de 2021, e, ainda, por qualquer outro descumprimento de cláusula editalícia, contratual ou da legislação referente a licitações e contratações públicas.</w:t>
      </w:r>
    </w:p>
    <w:p w14:paraId="5BAE7D2D"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eastAsia="Arial" w:hAnsi="Times New Roman" w:cs="Times New Roman"/>
          <w:sz w:val="24"/>
          <w:szCs w:val="24"/>
        </w:rPr>
        <w:t>Na aplicação das sanções, além das disposições da Lei Federal nº 14,133, de 2021, deverão ser observados os procedimentos dispostos no Decreto Municipal nº 20.154, de 2023.</w:t>
      </w:r>
    </w:p>
    <w:p w14:paraId="50050B14" w14:textId="0BDB7B81"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Aplica-se o disposto, sobre infrações </w:t>
      </w:r>
      <w:r w:rsidR="00351EAB" w:rsidRPr="000E7470">
        <w:rPr>
          <w:rFonts w:ascii="Times New Roman" w:hAnsi="Times New Roman" w:cs="Times New Roman"/>
          <w:sz w:val="24"/>
          <w:szCs w:val="24"/>
        </w:rPr>
        <w:t>administrativas, às</w:t>
      </w:r>
      <w:r w:rsidRPr="000E7470">
        <w:rPr>
          <w:rFonts w:ascii="Times New Roman" w:hAnsi="Times New Roman" w:cs="Times New Roman"/>
          <w:sz w:val="24"/>
          <w:szCs w:val="24"/>
        </w:rPr>
        <w:t xml:space="preserve"> licitações, às contratações diretas e procedimentos auxiliares, naquilo que for aplicável.</w:t>
      </w:r>
    </w:p>
    <w:p w14:paraId="6C86CF09" w14:textId="77777777" w:rsidR="005F7EDC" w:rsidRPr="000E7470" w:rsidRDefault="005F7EDC" w:rsidP="00A77C2F">
      <w:pPr>
        <w:pStyle w:val="Ttulo2"/>
        <w:numPr>
          <w:ilvl w:val="1"/>
          <w:numId w:val="8"/>
        </w:numPr>
        <w:spacing w:before="0" w:line="240" w:lineRule="auto"/>
        <w:ind w:left="0" w:firstLine="1985"/>
        <w:rPr>
          <w:rFonts w:ascii="Times New Roman" w:hAnsi="Times New Roman" w:cs="Times New Roman"/>
          <w:sz w:val="24"/>
          <w:szCs w:val="24"/>
        </w:rPr>
      </w:pPr>
      <w:r w:rsidRPr="000E7470">
        <w:rPr>
          <w:rFonts w:ascii="Times New Roman" w:eastAsia="Arial"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0AC18522" w14:textId="61A3C49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Aplica-se o disposto neste </w:t>
      </w:r>
      <w:r w:rsidR="00351EAB" w:rsidRPr="000E7470">
        <w:rPr>
          <w:rFonts w:ascii="Times New Roman" w:hAnsi="Times New Roman" w:cs="Times New Roman"/>
          <w:sz w:val="24"/>
          <w:szCs w:val="24"/>
        </w:rPr>
        <w:t>item às</w:t>
      </w:r>
      <w:r w:rsidRPr="000E7470">
        <w:rPr>
          <w:rFonts w:ascii="Times New Roman" w:hAnsi="Times New Roman" w:cs="Times New Roman"/>
          <w:sz w:val="24"/>
          <w:szCs w:val="24"/>
        </w:rPr>
        <w:t xml:space="preserve"> licitações, contratações diretas e procedimentos auxiliares, naquilo que for aplicável.</w:t>
      </w:r>
    </w:p>
    <w:p w14:paraId="3D1D1C61"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Os licitantes ou contratados que descumprirem total ou parcialmente as normas administrativas ficarão sujeitos às penalidades descritas no artigo 156, da Lei Federal nº 14.133, de 2021, quais sejam:</w:t>
      </w:r>
    </w:p>
    <w:p w14:paraId="20D68377"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advertência;</w:t>
      </w:r>
    </w:p>
    <w:p w14:paraId="607E37FB"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multa;</w:t>
      </w:r>
    </w:p>
    <w:p w14:paraId="65368A86"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impedimento de licitar e contratar;</w:t>
      </w:r>
    </w:p>
    <w:p w14:paraId="786D178F"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declaração de inidoneidade para licitar ou contratar.</w:t>
      </w:r>
    </w:p>
    <w:p w14:paraId="0C2DC3D6"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sanção de advertência será aplicada nas seguintes hipóteses:</w:t>
      </w:r>
    </w:p>
    <w:p w14:paraId="52BE9805"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descumprimento, de pequena relevância, de obrigação legal ou infração à Lei quando não se justificar aplicação de sanção mais grave, tais como, o atraso na entrega de produto, serviços e etapas de obras, e situações de natureza correlatas, independentemente da aplicação da multa;</w:t>
      </w:r>
    </w:p>
    <w:p w14:paraId="74DAE941"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inexecução parcial de obrigação contratual principal ou acessória de pequena relevância, e situações de natureza correlatas, a critério da Administração Pública, quando não se justificar aplicação de sanção mais grave.</w:t>
      </w:r>
    </w:p>
    <w:p w14:paraId="0D3362F8"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Considera-se pequena relevância o descumprimento de obrigações ou deveres instrumentais ou formais que não impactam objetivamente na execução do contrato, bem como não causem prejuízos à Administração Pública.</w:t>
      </w:r>
    </w:p>
    <w:p w14:paraId="07687D6B"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licitante ou contratado que, injustificadamente, descumprir a legislação ou cláusulas editalícias ou contratuais ou der causa a atraso no cumprimento dos prazos previstos nos contratos ou sua inexecução total ou parcial, sujeitar-se-á à aplicação da penalidade de multa, sem prejuízo das demais penalidades legais cabíveis, devendo ser observados, preferencialmente, os seguintes percentuais e diretrizes</w:t>
      </w:r>
      <w:r w:rsidRPr="000E7470">
        <w:rPr>
          <w:rFonts w:ascii="Times New Roman" w:eastAsia="Arial" w:hAnsi="Times New Roman" w:cs="Times New Roman"/>
          <w:sz w:val="24"/>
          <w:szCs w:val="24"/>
        </w:rPr>
        <w:t>:</w:t>
      </w:r>
    </w:p>
    <w:p w14:paraId="4EA0239F"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sz w:val="24"/>
          <w:szCs w:val="24"/>
        </w:rPr>
        <w:t>Multa moratória de 0,33% (zero vírgula trinta e três por cento) por dia de atraso na entrega de bem ou execução de serviços, até o limite de 9,9% (nove vírgula nove por cento), correspondente a até 30 (trinta) dias de atraso, calculado sobre o valor correspondente à parte inadimplente, excluída, quando for o caso, a parcela correspondente aos impostos destacados no documento fiscal;</w:t>
      </w:r>
    </w:p>
    <w:p w14:paraId="70837BFA" w14:textId="77777777" w:rsidR="005F7EDC" w:rsidRPr="000E7470" w:rsidRDefault="005F7EDC" w:rsidP="00A77C2F">
      <w:pPr>
        <w:pStyle w:val="Ttulo4"/>
        <w:numPr>
          <w:ilvl w:val="3"/>
          <w:numId w:val="8"/>
        </w:numPr>
        <w:spacing w:before="0" w:line="240" w:lineRule="auto"/>
        <w:ind w:left="0" w:firstLine="2835"/>
        <w:rPr>
          <w:rFonts w:ascii="Times New Roman" w:eastAsia="Arial" w:hAnsi="Times New Roman" w:cs="Times New Roman"/>
          <w:sz w:val="24"/>
          <w:szCs w:val="24"/>
        </w:rPr>
      </w:pPr>
      <w:r w:rsidRPr="000E7470">
        <w:rPr>
          <w:rFonts w:ascii="Times New Roman" w:hAnsi="Times New Roman" w:cs="Times New Roman"/>
          <w:sz w:val="24"/>
          <w:szCs w:val="24"/>
        </w:rPr>
        <w:t>A aplicação de multa moratória não impedirá que a autoridade julgadora, mediante ato motivado, a converta em compensatória e promova a extinção unilateral do contrato com a aplicação cumulada de outras sanções previstas neste termo.</w:t>
      </w:r>
    </w:p>
    <w:p w14:paraId="7F381144" w14:textId="77777777" w:rsidR="005F7EDC" w:rsidRPr="000E7470" w:rsidRDefault="005F7EDC" w:rsidP="00A77C2F">
      <w:pPr>
        <w:pStyle w:val="Ttulo3"/>
        <w:numPr>
          <w:ilvl w:val="2"/>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10% (dez por cento) sobre o valor total da adjudicação da licitação ou do valor da contratação direta em caso de recusa do licitante ou futuro contratado em assinar a Ata de Registro de Preços ou contrato, ou recusar-se a aceitar ou retirar o instrumento equivalente.</w:t>
      </w:r>
    </w:p>
    <w:p w14:paraId="24FB49AD" w14:textId="77777777" w:rsidR="005F7EDC" w:rsidRPr="000E7470" w:rsidRDefault="005F7EDC" w:rsidP="00A77C2F">
      <w:pPr>
        <w:pStyle w:val="Ttulo3"/>
        <w:numPr>
          <w:ilvl w:val="2"/>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Multa administrativa/compensatória de 3% (três por cento) sobre o valor de referência para a licitação ou para a contratação direta, na hipótese de o licitante ou futuro contratado retardar injustificadamente o procedimento de contratação ou descumprir de preceito normativo ou as obrigações assumidas, nos casos seguintes:</w:t>
      </w:r>
    </w:p>
    <w:p w14:paraId="574641F2"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entregar documentação exigida para o certame licitatório;</w:t>
      </w:r>
    </w:p>
    <w:p w14:paraId="3D5CC16C"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Desistir da proposta, salvo por motivo justo decorrente de fato superveniente e aceito pela administração;</w:t>
      </w:r>
    </w:p>
    <w:p w14:paraId="2A752447"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Tumultuar a sessão pública da licitação;</w:t>
      </w:r>
    </w:p>
    <w:p w14:paraId="6AFD7BAD"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Descumprir requisitos de habilitação na modalidade pregão, a despeito da declaração em sentido contrário;</w:t>
      </w:r>
    </w:p>
    <w:p w14:paraId="197E8B6B"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Propor recursos manifestamente protelatórios em sede de contratação direta ou de licitação;</w:t>
      </w:r>
    </w:p>
    <w:p w14:paraId="26B74D2E"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providenciar o cadastramento da empresa vencedora da licitação ou da contratação direta junto ao cadastro de fornecedores do município, dentro do prazo concedido pela administração pública, salvo por motivo justo decorrente de fato superveniente e aceito pelo respectivo órgão ou entidade da administração pública municipal;</w:t>
      </w:r>
    </w:p>
    <w:p w14:paraId="6118B839"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regularizar os documentos fiscais no prazo concedido, na hipótese de o licitante ou contratado enquadrar-se como microempresa ou empresa de pequeno porte, nos termos da lei complementar federal nº 123, de 14 de dezembro de 2006 e suas alterações;</w:t>
      </w:r>
    </w:p>
    <w:p w14:paraId="0C604CBC"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Propor impugnações ou pedidos de esclarecimentos repetitivos e que já tenham sido respondidos, tumultuando a abertura do processo licitatório; e</w:t>
      </w:r>
    </w:p>
    <w:p w14:paraId="656C7C98"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Outras situações de natureza correlatas.</w:t>
      </w:r>
    </w:p>
    <w:p w14:paraId="0DF4CB2F" w14:textId="77777777" w:rsidR="005F7EDC" w:rsidRPr="000E7470" w:rsidRDefault="005F7EDC" w:rsidP="00A77C2F">
      <w:pPr>
        <w:pStyle w:val="Ttulo3"/>
        <w:numPr>
          <w:ilvl w:val="2"/>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3% (três por cento) sobre o valor total da adjudicação da licitação ou do valor da contratação direta, quando houver o descumprimento das normas jurídicas atinentes ou das obrigações assumidas, tais como:</w:t>
      </w:r>
    </w:p>
    <w:p w14:paraId="03237623"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manter as condições de habilitação durante o prazo do contrato;</w:t>
      </w:r>
    </w:p>
    <w:p w14:paraId="0277C8B4"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Permanecer inadimplente após a aplicação de advertência;</w:t>
      </w:r>
    </w:p>
    <w:p w14:paraId="485B4668"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regularizar, no prazo definido pela administração pública municipal, os documentos exigidos na legislação, para fins de liquidação e pagamento da despesa;</w:t>
      </w:r>
    </w:p>
    <w:p w14:paraId="70A8EA47"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complementar o valor da garantia recolhida após solicitação do contratante;</w:t>
      </w:r>
    </w:p>
    <w:p w14:paraId="1B308A93"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Não devolver os valores pagos indevidamente pelo contratante;</w:t>
      </w:r>
    </w:p>
    <w:p w14:paraId="3040E8B8"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Manter funcionário sem qualificação para a execução do objeto do contrato;</w:t>
      </w:r>
    </w:p>
    <w:p w14:paraId="452CA0FA"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Utilizar as dependências do contratante para fins diversos do objeto do contrato;</w:t>
      </w:r>
    </w:p>
    <w:p w14:paraId="5C287142"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Tolerar, no cumprimento do contrato, situação apta a gerar ou causar dano físico, lesão corporal ou consequências letais a qualquer pessoa;</w:t>
      </w:r>
    </w:p>
    <w:p w14:paraId="168DD409"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fornecer equipamento de proteção individual - epi, quando exigido, aos seus empregados ou omitir-se em fiscalizar sua utilização, na hipótese de contratação de serviços de mão de obra;</w:t>
      </w:r>
    </w:p>
    <w:p w14:paraId="5A0C15B0"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substituir empregado cujo comportamento for incompatível com o interesse público, em especial quando solicitado pela administração pública municipal;</w:t>
      </w:r>
    </w:p>
    <w:p w14:paraId="1CA8F887"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repor funcionários faltosos;</w:t>
      </w:r>
    </w:p>
    <w:p w14:paraId="195302A0"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controlar a presença de empregados, na hipótese de contratação de serviços de mão de obra;</w:t>
      </w:r>
    </w:p>
    <w:p w14:paraId="209874B7"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observar a legislação pertinente aplicável ao seu ramo de atividade;</w:t>
      </w:r>
    </w:p>
    <w:p w14:paraId="13C259FD" w14:textId="2DFA4292" w:rsidR="005F7EDC" w:rsidRPr="00131FF7"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Deixar de efetuar o pagamento de salários, </w:t>
      </w:r>
      <w:r w:rsidR="00131FF7" w:rsidRPr="000E7470">
        <w:rPr>
          <w:rFonts w:ascii="Times New Roman" w:eastAsia="Arial" w:hAnsi="Times New Roman" w:cs="Times New Roman"/>
          <w:sz w:val="24"/>
          <w:szCs w:val="24"/>
        </w:rPr>
        <w:t>vale</w:t>
      </w:r>
      <w:r w:rsidR="00131FF7" w:rsidRPr="00131FF7">
        <w:rPr>
          <w:rFonts w:ascii="Times New Roman" w:eastAsia="Arial" w:hAnsi="Times New Roman" w:cs="Times New Roman"/>
          <w:sz w:val="24"/>
          <w:szCs w:val="24"/>
        </w:rPr>
        <w:t>-transporte</w:t>
      </w:r>
      <w:r w:rsidRPr="00131FF7">
        <w:rPr>
          <w:rFonts w:ascii="Times New Roman" w:eastAsia="Arial" w:hAnsi="Times New Roman" w:cs="Times New Roman"/>
          <w:sz w:val="24"/>
          <w:szCs w:val="24"/>
        </w:rPr>
        <w:t xml:space="preserve">, </w:t>
      </w:r>
      <w:r w:rsidR="00131FF7" w:rsidRPr="00131FF7">
        <w:rPr>
          <w:rFonts w:ascii="Times New Roman" w:eastAsia="Arial" w:hAnsi="Times New Roman" w:cs="Times New Roman"/>
          <w:sz w:val="24"/>
          <w:szCs w:val="24"/>
        </w:rPr>
        <w:t>vale-refeição</w:t>
      </w:r>
      <w:r w:rsidRPr="00131FF7">
        <w:rPr>
          <w:rFonts w:ascii="Times New Roman" w:eastAsia="Arial" w:hAnsi="Times New Roman" w:cs="Times New Roman"/>
          <w:sz w:val="24"/>
          <w:szCs w:val="24"/>
        </w:rPr>
        <w:t>, seguros, encargos fiscais e sociais, bem como deixar de arcar com quaisquer outras despesas relacionadas à execução do contrato nas datas avençadas;</w:t>
      </w:r>
    </w:p>
    <w:p w14:paraId="2202F9A8"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Deixar de apresentar, quando solicitado, documentação fiscal, trabalhista e previdenciária regularizada;</w:t>
      </w:r>
    </w:p>
    <w:p w14:paraId="67306517"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Outras situações de natureza correlatas.</w:t>
      </w:r>
    </w:p>
    <w:p w14:paraId="46A31300" w14:textId="77777777" w:rsidR="005F7EDC" w:rsidRPr="000E7470" w:rsidRDefault="005F7EDC" w:rsidP="00A77C2F">
      <w:pPr>
        <w:pStyle w:val="Ttulo3"/>
        <w:numPr>
          <w:ilvl w:val="2"/>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5% (cinco por cento) sobre o valor total da adjudicação da licitação ou do valor da contratação direta, na hipótese de o contratado entregar o objeto contratual em desacordo com as especificações, condições e qualidade contratadas e/ou com vício, irregularidade ou defeito oculto que o tornem impróprio para o fim a que se destina;</w:t>
      </w:r>
    </w:p>
    <w:p w14:paraId="791CB333"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No caso de prestações continuadas, a multa prevista nesta hipótese será calculada sobre o valor da parcela que eventualmente for descumprida.</w:t>
      </w:r>
    </w:p>
    <w:p w14:paraId="5D13A150" w14:textId="77777777" w:rsidR="005F7EDC" w:rsidRPr="000E7470" w:rsidRDefault="005F7EDC" w:rsidP="00A77C2F">
      <w:pPr>
        <w:pStyle w:val="Ttulo3"/>
        <w:numPr>
          <w:ilvl w:val="2"/>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Multa administrativa/compensatória de 10% (dez por cento) sobre o valor total do contrato ou da Ata de Registro de Preços, quando o contratado ou fornecedor registrado der causa, respectivamente, à rescisão do contrato ou ao cancelamento da Ata de Registro de Preços.</w:t>
      </w:r>
    </w:p>
    <w:p w14:paraId="55206895" w14:textId="77777777" w:rsidR="005F7EDC" w:rsidRPr="000E7470" w:rsidRDefault="005F7EDC" w:rsidP="00A77C2F">
      <w:pPr>
        <w:pStyle w:val="Ttulo3"/>
        <w:numPr>
          <w:ilvl w:val="2"/>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A multa deverá ser recolhida administrativamente no prazo de até 30 (trinta) dias, a contar da data do envio da notificação do órgão sancionador.</w:t>
      </w:r>
    </w:p>
    <w:p w14:paraId="5758F2E5"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Os débitos do Contratado para com a Contratante, resultantes das hipóteses de multa previstas neste instrumento, não inscritos em dívida ativa, poderão ser compensados, total ou parcialmente, com os créditos decorrentes de contratos administrativos que o contratado possua com o mesmo órgão ou entidade sancionadora.</w:t>
      </w:r>
    </w:p>
    <w:p w14:paraId="0A6B2212"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pedido de compensação poderá ser formalizado pelo interessado, sem prejuízo da possibilidade de a Administração fazê-lo de ofício, acompanhado da relação dos contratos vigentes que serão objeto de compensação do valor do débito pretendido, e submetido à análise do órgão ou entidade contratante, que, deferindo o pedido, terá caráter definitivo.  </w:t>
      </w:r>
    </w:p>
    <w:p w14:paraId="4B06CF13" w14:textId="77777777" w:rsidR="005F7EDC" w:rsidRPr="000E7470" w:rsidRDefault="005F7EDC" w:rsidP="00A77C2F">
      <w:pPr>
        <w:pStyle w:val="Ttulo3"/>
        <w:numPr>
          <w:ilvl w:val="2"/>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Na hipótese de deixar o licitante ou contratado de pagar a multa aplicada a tempo e o modo devidos, o valor correspondente será executado observando-se os seguintes critérios:</w:t>
      </w:r>
    </w:p>
    <w:p w14:paraId="5F42F121" w14:textId="77777777" w:rsidR="005F7EDC" w:rsidRPr="000E7470" w:rsidRDefault="005F7EDC" w:rsidP="00A77C2F">
      <w:pPr>
        <w:pStyle w:val="Ttulo4"/>
        <w:numPr>
          <w:ilvl w:val="3"/>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Se a multa aplicada for superior ao valor das faturas subsequentes ao mês do inadimplemento, responderá o licitante ou contratado pela sua diferença, devidamente atualizada monetariamente e acrescida de juros e encargos legais, fixados segundo os índices e taxas utilizados na cobrança dos créditos não tributários do Município ou cobrados judicialmente;</w:t>
      </w:r>
    </w:p>
    <w:p w14:paraId="2629680A"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Inexistindo faturas subsequentes ou sendo estas insuficientes, descontar-se-á do valor da garantia;</w:t>
      </w:r>
    </w:p>
    <w:p w14:paraId="1D891470"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Impossibilitado o desconto a que se refere o inciso II do caput deste artigo, será o crédito correspondente inscrito em dívida ativa.</w:t>
      </w:r>
    </w:p>
    <w:p w14:paraId="2EE1C722" w14:textId="77777777" w:rsidR="005F7EDC" w:rsidRPr="000E7470" w:rsidRDefault="005F7EDC" w:rsidP="00A77C2F">
      <w:pPr>
        <w:pStyle w:val="Ttulo3"/>
        <w:numPr>
          <w:ilvl w:val="2"/>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atraso injustificado superior a 30 (trinta) dias contínuos será considerado como inexecução total do Contrato ou da Ata de Registro de Preços, devendo os instrumentos respectivos serem rescindidos, salvo razões de interesse público devidamente motivadas no ato do respectivo órgão ou entidade da Administração Pública Municipal contratante.</w:t>
      </w:r>
    </w:p>
    <w:p w14:paraId="26A130E7"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sanção de impedimento de licitar e contratar será aplicada, quando não se justificar a imposição de penalidade mais grave, àquele que:</w:t>
      </w:r>
    </w:p>
    <w:p w14:paraId="10DDE7AF"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der causa à inexecução parcial do contrato, que cause grave dano à Administração, ao funcionamento dos serviços públicos ou ao interesse coletivo;</w:t>
      </w:r>
    </w:p>
    <w:p w14:paraId="2C0DEF47"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der causa à inexecução total do contrato;</w:t>
      </w:r>
    </w:p>
    <w:p w14:paraId="2DA1544E"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deixar de entregar a documentação exigida para o certame;</w:t>
      </w:r>
    </w:p>
    <w:p w14:paraId="212C0230"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manter a proposta, salvo em decorrência de fato superveniente devidamente justificado;</w:t>
      </w:r>
    </w:p>
    <w:p w14:paraId="305CBAB7"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não celebrar o contrato ou não entregar a documentação exigida para a contratação, quando convocado dentro do prazo de validade de sua proposta;</w:t>
      </w:r>
    </w:p>
    <w:p w14:paraId="7073B8B2"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ensejar o retardamento da execução ou da entrega do objeto da licitação sem motivo justificado;</w:t>
      </w:r>
    </w:p>
    <w:p w14:paraId="22818A0A"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outras situações de natureza correlatas.</w:t>
      </w:r>
    </w:p>
    <w:p w14:paraId="5E996165" w14:textId="77777777" w:rsidR="005F7EDC" w:rsidRPr="000E7470" w:rsidRDefault="005F7EDC" w:rsidP="00A77C2F">
      <w:pPr>
        <w:pStyle w:val="Ttulo3"/>
        <w:numPr>
          <w:ilvl w:val="2"/>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Considera-se inexecução total do contrato:</w:t>
      </w:r>
    </w:p>
    <w:p w14:paraId="3D3A4FA3"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recusa injustificada de cumprimento integral da obrigação contratualmente determinada; ou</w:t>
      </w:r>
    </w:p>
    <w:p w14:paraId="010DE1EE"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recusa injustificada do adjudicatário em assinar ata de registro de preços, contrato ou em aceitar ou retirar o instrumento equivalente no prazo estabelecido pela Administração Pública.</w:t>
      </w:r>
    </w:p>
    <w:p w14:paraId="0CA12667" w14:textId="77777777" w:rsidR="005F7EDC" w:rsidRPr="000E7470" w:rsidRDefault="005F7EDC" w:rsidP="00A77C2F">
      <w:pPr>
        <w:pStyle w:val="Ttulo3"/>
        <w:numPr>
          <w:ilvl w:val="2"/>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Evidenciada a inexecução total, a inexecução parcial ou o retardamento do cumprimento do encargo contratual, o adjudicatário ou contratado será notificado para apresentar, no prazo de 2 (dois) dias úteis, a contar da publicação ou ciência, a justificativa para o descumprimento do contrato.</w:t>
      </w:r>
    </w:p>
    <w:p w14:paraId="1D4B0713" w14:textId="77777777" w:rsidR="005F7EDC" w:rsidRPr="000E7470" w:rsidRDefault="005F7EDC" w:rsidP="00A77C2F">
      <w:pPr>
        <w:pStyle w:val="Ttulo3"/>
        <w:numPr>
          <w:ilvl w:val="2"/>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justificativa apresentada pelo licitante ou adjudicatário será analisada pelo agente de contratação, pregoeiro ou comissão de licitação; e a apresentada pela contratada será analisada pelo fiscal do contrato que, mediante ato motivado, apresentará manifestação e submeterá à decisão da autoridade superior competente.</w:t>
      </w:r>
    </w:p>
    <w:p w14:paraId="625B3815" w14:textId="77777777" w:rsidR="005F7EDC" w:rsidRPr="000E7470" w:rsidRDefault="005F7EDC" w:rsidP="00A77C2F">
      <w:pPr>
        <w:pStyle w:val="Ttulo3"/>
        <w:numPr>
          <w:ilvl w:val="2"/>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Rejeitadas as justificativas, o agente público competente submeterá à autoridade máxima do órgão ou entidade para que decida sobre o encaminhamento para a instauração do processo para a apuração de responsabilidade, salvo quando não for ele a autoridade instauradora e julgadora.</w:t>
      </w:r>
    </w:p>
    <w:p w14:paraId="60836D75" w14:textId="77777777" w:rsidR="005F7EDC" w:rsidRPr="000E7470" w:rsidRDefault="005F7EDC" w:rsidP="00A77C2F">
      <w:pPr>
        <w:pStyle w:val="Ttulo3"/>
        <w:numPr>
          <w:ilvl w:val="2"/>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Preliminarmente ao encaminhamento à instauração do processo para a apuração de responsabilidade poderá a autoridade máxima do órgão ou entidade conceder prazo máximo de 10 (dez) dias, a contar da publicação ou da ciência, para a adequação da execução contratual ou entrega do objeto.</w:t>
      </w:r>
    </w:p>
    <w:p w14:paraId="2D0B1259" w14:textId="77777777" w:rsidR="005F7EDC" w:rsidRPr="000E7470" w:rsidRDefault="005F7EDC" w:rsidP="00A77C2F">
      <w:pPr>
        <w:pStyle w:val="Ttulo3"/>
        <w:numPr>
          <w:ilvl w:val="2"/>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sanção impedirá o sancionado de licitar ou contratar no âmbito da Administração Pública direta e indireta do município de Uberlândia, pelo prazo máximo de 3 (três) anos a contar da sua inscrição no Cadastro Nacional de Empresas Inidôneas e Suspensas - CEIS.</w:t>
      </w:r>
    </w:p>
    <w:p w14:paraId="1CCBA8F1"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sanção de declaração de inidoneidade para licitar ou contratar será aplicada àquele que:</w:t>
      </w:r>
    </w:p>
    <w:p w14:paraId="4C1CD967"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apresentar declaração ou documentação falsa exigida para o certame ou prestar declaração falsa durante a licitação ou a execução do contrato;</w:t>
      </w:r>
    </w:p>
    <w:p w14:paraId="09CD1292"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fraudar a licitação ou praticar ato fraudulento na execução do contrato;</w:t>
      </w:r>
    </w:p>
    <w:p w14:paraId="1B4E2FD3"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comportar-se de modo inidôneo ou cometer fraude de qualquer natureza;</w:t>
      </w:r>
    </w:p>
    <w:p w14:paraId="218D81C1"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praticar atos ilícitos com vistas a frustrar os objetivos da licitação;</w:t>
      </w:r>
    </w:p>
    <w:p w14:paraId="4CB78342"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praticar ato lesivo previsto no artigo 5º da Lei Federal nº 12.846, de 1º de agosto de 2013;</w:t>
      </w:r>
    </w:p>
    <w:p w14:paraId="37335305" w14:textId="77777777" w:rsidR="005F7EDC" w:rsidRPr="000E7470" w:rsidRDefault="005F7EDC" w:rsidP="00A77C2F">
      <w:pPr>
        <w:pStyle w:val="Ttulo4"/>
        <w:numPr>
          <w:ilvl w:val="3"/>
          <w:numId w:val="8"/>
        </w:numPr>
        <w:tabs>
          <w:tab w:val="left" w:pos="3969"/>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outras situações de natureza correlatas</w:t>
      </w:r>
    </w:p>
    <w:p w14:paraId="4704AAB4" w14:textId="77777777" w:rsidR="005F7EDC" w:rsidRPr="000E7470" w:rsidRDefault="005F7EDC" w:rsidP="00A77C2F">
      <w:pPr>
        <w:pStyle w:val="Ttulo3"/>
        <w:numPr>
          <w:ilvl w:val="2"/>
          <w:numId w:val="8"/>
        </w:numPr>
        <w:tabs>
          <w:tab w:val="left" w:pos="3686"/>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autoridade máxima, quando do julgamento, se concluir pela existência de infração criminal ou de ato de improbidade administrativa, dará conhecimento aos órgãos de controle da Administração Pública competentes e, quando couber, à Controladoria-Geral do Município, para atuação no âmbito das respectivas competências.</w:t>
      </w:r>
    </w:p>
    <w:p w14:paraId="19158499" w14:textId="77777777" w:rsidR="005F7EDC" w:rsidRPr="000E7470" w:rsidRDefault="005F7EDC" w:rsidP="00A77C2F">
      <w:pPr>
        <w:pStyle w:val="Ttulo3"/>
        <w:numPr>
          <w:ilvl w:val="2"/>
          <w:numId w:val="8"/>
        </w:numPr>
        <w:tabs>
          <w:tab w:val="left" w:pos="3686"/>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sanção de inidoneidade aplicada por qualquer ente da Federação, impedirá o responsável de licitar ou contratar no âmbito da Administração Pública direta e indireta do município de Uberlândia, pelo prazo mínimo de 3 (três) anos e máximo de 6 (seis) anos, a contar do trânsito em julgado da decisão administrativa.</w:t>
      </w:r>
    </w:p>
    <w:p w14:paraId="698CA6D0"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apuração de responsabilidade por infrações passíveis das sanções de advertência se dará em processo administrativo sumaríssimo, facultando-se a defesa do licitante ou contratado no prazo de 03 (três) dias úteis, a contar da ciência.</w:t>
      </w:r>
    </w:p>
    <w:p w14:paraId="53E87378"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apuração de responsabilidade por infrações passíveis da sanção de multa, ou advertência e multa, se dará em processo administrativo sumário, facultando-se a defesa do licitante ou contratado no prazo de 15 (quinze) dias úteis, a contar da publicação ou ciência.</w:t>
      </w:r>
    </w:p>
    <w:p w14:paraId="17A2B0BE"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aplicação das sanções impedimento e inidoneidade, conforme o artigo 132 do Decreto Municipal nº 20.154, de 2023, requererá a instauração de processo de responsabilização, de que trata o artigo 158 da Lei Federal nº 14.133, de 2021, a ser conduzido por Comissão Processante, permanente ou designada pela autoridade competente ou pela autoridade máxima do órgão ou entidade da Administração Pública do município de Uberlândia. </w:t>
      </w:r>
    </w:p>
    <w:p w14:paraId="57631CF3"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Instaurado o processo administrativo, a autoridade competente deverá emitir a notificação, para, no prazo de 15 (quinze) dias úteis, contado da data de intimação, apresentarem defesa escrita, sendo facultado apresentar rol de eventuais provas que deseja produzir, de forma fundamentada, para deliberação da Comissão e exercício do direito ao contraditório e à ampla defesa.</w:t>
      </w:r>
    </w:p>
    <w:p w14:paraId="105A6B66"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prescrição ocorrerá em 5 (cinco) anos, contados da ciência da infração pela Administração, devendo-se observar as causas de interrupção e suspensão previstas no §4º do artigo 158 da Lei Federal nº 14.133, de 2021.</w:t>
      </w:r>
    </w:p>
    <w:p w14:paraId="77D6E8B7" w14:textId="77777777" w:rsidR="005F7EDC" w:rsidRPr="000E7470" w:rsidRDefault="005F7EDC"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lastRenderedPageBreak/>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AAAB52" w14:textId="77777777" w:rsidR="005F7EDC" w:rsidRPr="000E7470" w:rsidRDefault="005F7EDC"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Os atos previstos como infrações administrativas na Lei Federal nº 14.133, de 2021, no Decreto Municipal nº 20.154, de 2023,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no Decreto Municipal nº 18.389, de 9 de dezembro de 2019.</w:t>
      </w:r>
    </w:p>
    <w:p w14:paraId="507B1F69" w14:textId="77777777" w:rsidR="005F7EDC" w:rsidRPr="000E7470" w:rsidRDefault="005F7EDC"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hAnsi="Times New Roman" w:cs="Times New Roman"/>
          <w:sz w:val="24"/>
          <w:szCs w:val="24"/>
        </w:rPr>
        <w:t>É admitida a reabilitação do condenado perante a própria autoridade que aplicou a penalidade, na forma do art. 163 da Lei Federal nº 14.133, de 2021 e do art. 136 do Decreto Municipal nº 20.154, de 2023</w:t>
      </w:r>
      <w:r w:rsidRPr="000E7470">
        <w:rPr>
          <w:rFonts w:ascii="Times New Roman" w:eastAsia="Arial" w:hAnsi="Times New Roman" w:cs="Times New Roman"/>
          <w:sz w:val="24"/>
          <w:szCs w:val="24"/>
        </w:rPr>
        <w:t>.</w:t>
      </w:r>
    </w:p>
    <w:p w14:paraId="1E70E8F2" w14:textId="77777777" w:rsidR="005F7EDC" w:rsidRPr="000E7470" w:rsidRDefault="005F7EDC"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Para a garantia da ampla defesa e contraditório, as notificações serão enviadas eletronicamente para os endereços de e-mail informados na proposta comercial, bem como os cadastrados pela empresa no </w:t>
      </w:r>
      <w:proofErr w:type="spellStart"/>
      <w:r w:rsidRPr="000E7470">
        <w:rPr>
          <w:rFonts w:ascii="Times New Roman" w:eastAsia="Arial" w:hAnsi="Times New Roman" w:cs="Times New Roman"/>
          <w:sz w:val="24"/>
          <w:szCs w:val="24"/>
        </w:rPr>
        <w:t>Sicaf</w:t>
      </w:r>
      <w:proofErr w:type="spellEnd"/>
      <w:r w:rsidRPr="000E7470">
        <w:rPr>
          <w:rFonts w:ascii="Times New Roman" w:eastAsia="Arial" w:hAnsi="Times New Roman" w:cs="Times New Roman"/>
          <w:sz w:val="24"/>
          <w:szCs w:val="24"/>
        </w:rPr>
        <w:t>.</w:t>
      </w:r>
    </w:p>
    <w:p w14:paraId="6CA551AB" w14:textId="77777777" w:rsidR="005F7EDC" w:rsidRPr="000E7470" w:rsidRDefault="005F7EDC"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 xml:space="preserve">Os endereços de e-mail informados na proposta comercial e/ou cadastrados no </w:t>
      </w:r>
      <w:proofErr w:type="spellStart"/>
      <w:r w:rsidRPr="000E7470">
        <w:rPr>
          <w:rFonts w:ascii="Times New Roman" w:eastAsia="Arial" w:hAnsi="Times New Roman" w:cs="Times New Roman"/>
          <w:sz w:val="24"/>
          <w:szCs w:val="24"/>
        </w:rPr>
        <w:t>Sicaf</w:t>
      </w:r>
      <w:proofErr w:type="spellEnd"/>
      <w:r w:rsidRPr="000E7470">
        <w:rPr>
          <w:rFonts w:ascii="Times New Roman" w:eastAsia="Arial" w:hAnsi="Times New Roman" w:cs="Times New Roman"/>
          <w:sz w:val="24"/>
          <w:szCs w:val="24"/>
        </w:rPr>
        <w:t xml:space="preserve"> serão considerados de uso contínuo da empresa, não cabendo alegação de desconhecimento das comunicações a eles comprovadamente enviadas.</w:t>
      </w:r>
    </w:p>
    <w:p w14:paraId="1D3B1172"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eastAsia="Arial" w:hAnsi="Times New Roman" w:cs="Times New Roman"/>
          <w:sz w:val="24"/>
          <w:szCs w:val="24"/>
        </w:rPr>
        <w:t>Todas as sanções previstas neste Contrato poderão ser aplicadas cumulativamente com a multa e, na hipótese de cumulação, serão concedidos os prazos para recurso aplicáveis à penalidade mais gravosa.</w:t>
      </w:r>
    </w:p>
    <w:p w14:paraId="7E1913B5" w14:textId="6B4EC2CC"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Na aplicação das penalidades serão observadas as circunstâncias previstas no §1º do artigo 156, da Lei Federal nº 14.133, de 2021, </w:t>
      </w:r>
      <w:r w:rsidR="006333FE" w:rsidRPr="000E7470">
        <w:rPr>
          <w:rFonts w:ascii="Times New Roman" w:hAnsi="Times New Roman" w:cs="Times New Roman"/>
          <w:sz w:val="24"/>
          <w:szCs w:val="24"/>
        </w:rPr>
        <w:t>conforme condições</w:t>
      </w:r>
      <w:r w:rsidRPr="000E7470">
        <w:rPr>
          <w:rFonts w:ascii="Times New Roman" w:hAnsi="Times New Roman" w:cs="Times New Roman"/>
          <w:sz w:val="24"/>
          <w:szCs w:val="24"/>
        </w:rPr>
        <w:t xml:space="preserve"> estabelecidas nos artigos 160 a 163 do Decreto Municipal nº 20.154/2023.</w:t>
      </w:r>
    </w:p>
    <w:p w14:paraId="23160A08"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cometimento de mais de uma infração em uma mesma licitação ou relação contratual sujeitará o adjudicatário ou contratado infrator à sanção cabível para a mais grave entre elas, ou se iguais, somente uma delas, sopesando-se, em qualquer caso, as demais infrações como circunstância agravante, sem afastamento da possibilidade de aplicação da pena de multa cumulativamente à sanção mais grave.</w:t>
      </w:r>
    </w:p>
    <w:p w14:paraId="1F8B9160"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shd w:val="clear" w:color="auto" w:fill="FFFFFF"/>
        </w:rPr>
        <w:t>A aplicação das sanções administrativas previstas em Lei não exclui, em nenhuma hipótese, a obrigação de reparação integral do dano causado à Administração Pública.</w:t>
      </w:r>
    </w:p>
    <w:p w14:paraId="4854D9C1" w14:textId="77777777" w:rsidR="005F7EDC" w:rsidRPr="000E7470" w:rsidRDefault="005F7EDC"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ou outros que vierem a substituí-los, instituídos no âmbito do Poder Executivo Federal, na forma do art. 178 do Decreto Municipal nº 20.154, de 2023.</w:t>
      </w:r>
    </w:p>
    <w:p w14:paraId="7A329EB2" w14:textId="77777777" w:rsidR="005F7EDC" w:rsidRPr="000E7470" w:rsidRDefault="005F7EDC" w:rsidP="00A77C2F">
      <w:pPr>
        <w:pStyle w:val="Ttulo2"/>
        <w:numPr>
          <w:ilvl w:val="1"/>
          <w:numId w:val="8"/>
        </w:numPr>
        <w:spacing w:before="0" w:line="240" w:lineRule="auto"/>
        <w:ind w:left="0" w:firstLine="2835"/>
        <w:rPr>
          <w:rFonts w:ascii="Times New Roman" w:eastAsia="Arial" w:hAnsi="Times New Roman" w:cs="Times New Roman"/>
          <w:sz w:val="24"/>
          <w:szCs w:val="24"/>
        </w:rPr>
      </w:pPr>
      <w:r w:rsidRPr="000E7470">
        <w:rPr>
          <w:rFonts w:ascii="Times New Roman" w:eastAsia="Arial" w:hAnsi="Times New Roman" w:cs="Times New Roman"/>
          <w:sz w:val="24"/>
          <w:szCs w:val="24"/>
        </w:rPr>
        <w:t>As demais regras de sanção estão detalhadas nos artigos 129 a 177 do Decreto Municipal nº 20.154, de 2023 e demais legislações aplicáveis.</w:t>
      </w:r>
    </w:p>
    <w:p w14:paraId="00000198" w14:textId="15096837" w:rsidR="000464B0" w:rsidRPr="000E7470" w:rsidRDefault="0015148A"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2225AC" w:rsidRPr="000E7470">
        <w:rPr>
          <w:rFonts w:ascii="Times New Roman" w:hAnsi="Times New Roman" w:cs="Times New Roman"/>
          <w:sz w:val="24"/>
        </w:rPr>
        <w:t>QUINTA</w:t>
      </w:r>
      <w:r w:rsidRPr="000E7470">
        <w:rPr>
          <w:rFonts w:ascii="Times New Roman" w:hAnsi="Times New Roman" w:cs="Times New Roman"/>
          <w:sz w:val="24"/>
        </w:rPr>
        <w:t xml:space="preserve"> – DA EXTINÇÃO CONTRATUAL </w:t>
      </w:r>
    </w:p>
    <w:p w14:paraId="0000019A" w14:textId="36D5E2DA"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Além do previsto no Termo de Referência:</w:t>
      </w:r>
    </w:p>
    <w:p w14:paraId="000001AC" w14:textId="1DA9AFA6" w:rsidR="000464B0" w:rsidRPr="000E7470" w:rsidRDefault="0015148A" w:rsidP="00A77C2F">
      <w:pPr>
        <w:pStyle w:val="Ttulo2"/>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O contrato se extingue quando vencido o prazo nele estipulado, independentemente de terem sido cumpridas ou não as obrigações de ambas as partes contraentes.</w:t>
      </w:r>
    </w:p>
    <w:p w14:paraId="000001AE" w14:textId="5138C6B1" w:rsidR="000464B0" w:rsidRPr="000E7470" w:rsidRDefault="0015148A" w:rsidP="00A77C2F">
      <w:pPr>
        <w:pStyle w:val="Ttulo3"/>
        <w:tabs>
          <w:tab w:val="clear" w:pos="1134"/>
        </w:tabs>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O contrato pode ser extinto antes do prazo nele fixado, sem ônus para o Contratante, quando esta não dispuser de créditos orçamentários para sua continuidade ou quando entender que o contrato não mais lhe oferece vantagem.</w:t>
      </w:r>
    </w:p>
    <w:p w14:paraId="000001B0" w14:textId="0A2B47B3" w:rsidR="000464B0" w:rsidRPr="000E7470" w:rsidRDefault="0015148A" w:rsidP="00A77C2F">
      <w:pPr>
        <w:pStyle w:val="Ttulo3"/>
        <w:tabs>
          <w:tab w:val="clear" w:pos="1134"/>
        </w:tabs>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000001B2" w14:textId="396A57DF" w:rsidR="000464B0" w:rsidRPr="000E7470" w:rsidRDefault="0015148A" w:rsidP="00A77C2F">
      <w:pPr>
        <w:pStyle w:val="Ttulo3"/>
        <w:tabs>
          <w:tab w:val="clear" w:pos="1134"/>
        </w:tabs>
        <w:spacing w:before="0" w:line="240" w:lineRule="auto"/>
        <w:ind w:left="0" w:firstLine="2835"/>
        <w:rPr>
          <w:rFonts w:ascii="Times New Roman" w:hAnsi="Times New Roman" w:cs="Times New Roman"/>
          <w:color w:val="auto"/>
          <w:sz w:val="24"/>
          <w:szCs w:val="24"/>
        </w:rPr>
      </w:pPr>
      <w:r w:rsidRPr="000E7470">
        <w:rPr>
          <w:rFonts w:ascii="Times New Roman" w:hAnsi="Times New Roman" w:cs="Times New Roman"/>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000001B4" w14:textId="3C77425C"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contrato poderá ser extinto antes de cumpridas as obrigações nele estipuladas, ou antes do prazo nele fixado, por algum dos motivos previstos no artigo 137 da Lei Federal nº 14.133, de 2021, bem como amigavelmente, assegurados o contraditório e a ampla defesa.</w:t>
      </w:r>
    </w:p>
    <w:p w14:paraId="000001B6" w14:textId="46399C83"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Nesta hipótese, aplicam-se também os artigos 138 e 139 da mesma Lei.</w:t>
      </w:r>
    </w:p>
    <w:p w14:paraId="000001B8" w14:textId="2D9EB90E"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 alteração social ou a modificação da finalidade ou da estrutura da empresa não ensejará a rescisão se não restringir sua capacidade de concluir o contrato.</w:t>
      </w:r>
    </w:p>
    <w:p w14:paraId="000001BA" w14:textId="4E609A4B" w:rsidR="000464B0" w:rsidRPr="000E7470" w:rsidRDefault="0015148A" w:rsidP="00A77C2F">
      <w:pPr>
        <w:pStyle w:val="Ttulo4"/>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Se a operação implicar mudança da pessoa jurídica contratada, deverá ser formalizado termo aditivo para alteração subjetiva.</w:t>
      </w:r>
    </w:p>
    <w:p w14:paraId="000001BC" w14:textId="266A7849"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termo de rescisão, sempre que possível, será precedido:</w:t>
      </w:r>
    </w:p>
    <w:p w14:paraId="000001BE" w14:textId="40D465C2"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Do balanço dos eventos contratuais já cumpridos ou parcialmente cumpridos;</w:t>
      </w:r>
    </w:p>
    <w:p w14:paraId="000001C0" w14:textId="2F50A542"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Da relação dos pagamentos já efetuados e ainda devidos;</w:t>
      </w:r>
    </w:p>
    <w:p w14:paraId="000001C2" w14:textId="43E0B064" w:rsidR="000464B0" w:rsidRPr="000E7470" w:rsidRDefault="0015148A" w:rsidP="00A77C2F">
      <w:pPr>
        <w:pStyle w:val="Ttulo3"/>
        <w:tabs>
          <w:tab w:val="clear" w:pos="1134"/>
        </w:tabs>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De indenizações e multas.</w:t>
      </w:r>
    </w:p>
    <w:p w14:paraId="000001C4" w14:textId="395FA864"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 extinção do contrato não configura óbice para o reconhecimento do desequilíbrio econômico-financeiro, hipótese em que será concedida indenização por meio de termo indenizatório, conforme art. 131, </w:t>
      </w:r>
      <w:r w:rsidRPr="000E7470">
        <w:rPr>
          <w:rFonts w:ascii="Times New Roman" w:hAnsi="Times New Roman" w:cs="Times New Roman"/>
          <w:i/>
          <w:sz w:val="24"/>
          <w:szCs w:val="24"/>
        </w:rPr>
        <w:t>caput</w:t>
      </w:r>
      <w:r w:rsidRPr="000E7470">
        <w:rPr>
          <w:rFonts w:ascii="Times New Roman" w:hAnsi="Times New Roman" w:cs="Times New Roman"/>
          <w:sz w:val="24"/>
          <w:szCs w:val="24"/>
        </w:rPr>
        <w:t>, da Lei Federal n.º 14.133, de 2021.</w:t>
      </w:r>
    </w:p>
    <w:p w14:paraId="613F1777" w14:textId="4EC4FB66" w:rsidR="00777881" w:rsidRPr="000E7470" w:rsidRDefault="002225AC" w:rsidP="00A77C2F">
      <w:pPr>
        <w:pStyle w:val="Ttulo1"/>
        <w:numPr>
          <w:ilvl w:val="0"/>
          <w:numId w:val="8"/>
        </w:numPr>
        <w:spacing w:before="0" w:line="240" w:lineRule="auto"/>
        <w:ind w:firstLine="2835"/>
        <w:rPr>
          <w:rFonts w:ascii="Times New Roman" w:hAnsi="Times New Roman" w:cs="Times New Roman"/>
          <w:sz w:val="24"/>
        </w:rPr>
      </w:pPr>
      <w:bookmarkStart w:id="2" w:name="_Toc187671849"/>
      <w:r w:rsidRPr="000E7470">
        <w:rPr>
          <w:rFonts w:ascii="Times New Roman" w:hAnsi="Times New Roman" w:cs="Times New Roman"/>
          <w:sz w:val="24"/>
        </w:rPr>
        <w:t>CLÁUSULA DÉCIMA</w:t>
      </w:r>
      <w:r w:rsidR="000E4CDB" w:rsidRPr="000E7470">
        <w:rPr>
          <w:rFonts w:ascii="Times New Roman" w:hAnsi="Times New Roman" w:cs="Times New Roman"/>
          <w:sz w:val="24"/>
        </w:rPr>
        <w:t xml:space="preserve"> </w:t>
      </w:r>
      <w:r w:rsidRPr="000E7470">
        <w:rPr>
          <w:rFonts w:ascii="Times New Roman" w:hAnsi="Times New Roman" w:cs="Times New Roman"/>
          <w:sz w:val="24"/>
        </w:rPr>
        <w:t>SEXTA – OBRIGAÇÕES PERTINENTES À LGPD</w:t>
      </w:r>
      <w:bookmarkEnd w:id="2"/>
      <w:r w:rsidRPr="000E7470">
        <w:rPr>
          <w:rFonts w:ascii="Times New Roman" w:hAnsi="Times New Roman" w:cs="Times New Roman"/>
          <w:sz w:val="24"/>
        </w:rPr>
        <w:t xml:space="preserve"> </w:t>
      </w:r>
    </w:p>
    <w:p w14:paraId="4C742B7D" w14:textId="77777777" w:rsidR="00777881" w:rsidRPr="000E7470" w:rsidRDefault="00777881" w:rsidP="00A77C2F">
      <w:pPr>
        <w:pStyle w:val="Ttulo2"/>
        <w:numPr>
          <w:ilvl w:val="1"/>
          <w:numId w:val="8"/>
        </w:numPr>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As partes deverão cumprir a Lei Federal nº 13.709, de 14 de agosto de 2018 (LGPD), quanto a todos os dados pessoais a que tenham acesso em razão da licitação ou da contratação, a partir da apresentação da proposta no certame, independentemente de declaração ou de aceitação expressa.  </w:t>
      </w:r>
    </w:p>
    <w:p w14:paraId="000001C7" w14:textId="53E87F43" w:rsidR="000464B0" w:rsidRPr="000E7470" w:rsidRDefault="0015148A"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2225AC" w:rsidRPr="000E7470">
        <w:rPr>
          <w:rFonts w:ascii="Times New Roman" w:hAnsi="Times New Roman" w:cs="Times New Roman"/>
          <w:sz w:val="24"/>
        </w:rPr>
        <w:t>SÉTIMA</w:t>
      </w:r>
      <w:r w:rsidRPr="000E7470">
        <w:rPr>
          <w:rFonts w:ascii="Times New Roman" w:hAnsi="Times New Roman" w:cs="Times New Roman"/>
          <w:sz w:val="24"/>
        </w:rPr>
        <w:t xml:space="preserve"> – DOTAÇÃO ORÇAMENTÁRIA </w:t>
      </w:r>
    </w:p>
    <w:p w14:paraId="000001C9" w14:textId="12A91D15"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despesas decorrentes da presente contratação correrão à conta de recursos específicos consignados na Lei Orçamentária Anual deste exercício, na dotação abaixo discriminada:</w:t>
      </w:r>
      <w:r w:rsidR="006333FE" w:rsidRPr="000E7470">
        <w:rPr>
          <w:rFonts w:ascii="Times New Roman" w:hAnsi="Times New Roman" w:cs="Times New Roman"/>
          <w:sz w:val="24"/>
          <w:szCs w:val="24"/>
        </w:rPr>
        <w:t xml:space="preserve"> </w:t>
      </w:r>
      <w:r w:rsidR="006333FE" w:rsidRPr="000E7470">
        <w:rPr>
          <w:rFonts w:ascii="Times New Roman" w:hAnsi="Times New Roman" w:cs="Times New Roman"/>
          <w:b/>
          <w:sz w:val="24"/>
          <w:szCs w:val="24"/>
        </w:rPr>
        <w:t>17.01.17.</w:t>
      </w:r>
      <w:r w:rsidR="003D3293">
        <w:rPr>
          <w:rFonts w:ascii="Times New Roman" w:hAnsi="Times New Roman" w:cs="Times New Roman"/>
          <w:b/>
          <w:sz w:val="24"/>
          <w:szCs w:val="24"/>
        </w:rPr>
        <w:t>12</w:t>
      </w:r>
      <w:r w:rsidR="006333FE" w:rsidRPr="000E7470">
        <w:rPr>
          <w:rFonts w:ascii="Times New Roman" w:hAnsi="Times New Roman" w:cs="Times New Roman"/>
          <w:b/>
          <w:sz w:val="24"/>
          <w:szCs w:val="24"/>
        </w:rPr>
        <w:t>2.0018.</w:t>
      </w:r>
      <w:r w:rsidR="00330323">
        <w:rPr>
          <w:rFonts w:ascii="Times New Roman" w:hAnsi="Times New Roman" w:cs="Times New Roman"/>
          <w:b/>
          <w:sz w:val="24"/>
          <w:szCs w:val="24"/>
        </w:rPr>
        <w:t>2</w:t>
      </w:r>
      <w:r w:rsidR="006333FE" w:rsidRPr="000E7470">
        <w:rPr>
          <w:rFonts w:ascii="Times New Roman" w:hAnsi="Times New Roman" w:cs="Times New Roman"/>
          <w:b/>
          <w:sz w:val="24"/>
          <w:szCs w:val="24"/>
        </w:rPr>
        <w:t>.</w:t>
      </w:r>
      <w:r w:rsidR="003D3293">
        <w:rPr>
          <w:rFonts w:ascii="Times New Roman" w:hAnsi="Times New Roman" w:cs="Times New Roman"/>
          <w:b/>
          <w:sz w:val="24"/>
          <w:szCs w:val="24"/>
        </w:rPr>
        <w:t>381</w:t>
      </w:r>
      <w:r w:rsidR="006333FE" w:rsidRPr="000E7470">
        <w:rPr>
          <w:rFonts w:ascii="Times New Roman" w:hAnsi="Times New Roman" w:cs="Times New Roman"/>
          <w:b/>
          <w:sz w:val="24"/>
          <w:szCs w:val="24"/>
        </w:rPr>
        <w:t>.</w:t>
      </w:r>
      <w:r w:rsidR="003D3293">
        <w:rPr>
          <w:rFonts w:ascii="Times New Roman" w:hAnsi="Times New Roman" w:cs="Times New Roman"/>
          <w:b/>
          <w:sz w:val="24"/>
          <w:szCs w:val="24"/>
        </w:rPr>
        <w:t>3</w:t>
      </w:r>
      <w:r w:rsidR="006333FE" w:rsidRPr="000E7470">
        <w:rPr>
          <w:rFonts w:ascii="Times New Roman" w:hAnsi="Times New Roman" w:cs="Times New Roman"/>
          <w:b/>
          <w:sz w:val="24"/>
          <w:szCs w:val="24"/>
        </w:rPr>
        <w:t>.</w:t>
      </w:r>
      <w:r w:rsidR="003D3293">
        <w:rPr>
          <w:rFonts w:ascii="Times New Roman" w:hAnsi="Times New Roman" w:cs="Times New Roman"/>
          <w:b/>
          <w:sz w:val="24"/>
          <w:szCs w:val="24"/>
        </w:rPr>
        <w:t>3</w:t>
      </w:r>
      <w:r w:rsidR="006333FE" w:rsidRPr="000E7470">
        <w:rPr>
          <w:rFonts w:ascii="Times New Roman" w:hAnsi="Times New Roman" w:cs="Times New Roman"/>
          <w:b/>
          <w:sz w:val="24"/>
          <w:szCs w:val="24"/>
        </w:rPr>
        <w:t>.90.</w:t>
      </w:r>
      <w:r w:rsidR="003D3293">
        <w:rPr>
          <w:rFonts w:ascii="Times New Roman" w:hAnsi="Times New Roman" w:cs="Times New Roman"/>
          <w:b/>
          <w:sz w:val="24"/>
          <w:szCs w:val="24"/>
        </w:rPr>
        <w:t>39</w:t>
      </w:r>
      <w:r w:rsidR="006333FE" w:rsidRPr="000E7470">
        <w:rPr>
          <w:rFonts w:ascii="Times New Roman" w:hAnsi="Times New Roman" w:cs="Times New Roman"/>
          <w:b/>
          <w:sz w:val="24"/>
          <w:szCs w:val="24"/>
        </w:rPr>
        <w:t xml:space="preserve"> </w:t>
      </w:r>
      <w:r w:rsidR="00BD6C9C">
        <w:rPr>
          <w:rFonts w:ascii="Times New Roman" w:hAnsi="Times New Roman" w:cs="Times New Roman"/>
          <w:b/>
          <w:sz w:val="24"/>
          <w:szCs w:val="24"/>
        </w:rPr>
        <w:t>–</w:t>
      </w:r>
      <w:r w:rsidR="006333FE" w:rsidRPr="000E7470">
        <w:rPr>
          <w:rFonts w:ascii="Times New Roman" w:hAnsi="Times New Roman" w:cs="Times New Roman"/>
          <w:b/>
          <w:sz w:val="24"/>
          <w:szCs w:val="24"/>
        </w:rPr>
        <w:t xml:space="preserve"> </w:t>
      </w:r>
      <w:r w:rsidR="003D3293">
        <w:rPr>
          <w:rFonts w:ascii="Times New Roman" w:hAnsi="Times New Roman" w:cs="Times New Roman"/>
          <w:b/>
          <w:sz w:val="24"/>
          <w:szCs w:val="24"/>
        </w:rPr>
        <w:t xml:space="preserve">Outros Serviços de Terceiros- Pessoa Jurídica </w:t>
      </w:r>
      <w:r w:rsidR="00BD6C9C">
        <w:rPr>
          <w:rFonts w:ascii="Times New Roman" w:hAnsi="Times New Roman" w:cs="Times New Roman"/>
          <w:b/>
          <w:sz w:val="24"/>
          <w:szCs w:val="24"/>
        </w:rPr>
        <w:t>–</w:t>
      </w:r>
      <w:r w:rsidR="006333FE" w:rsidRPr="000E7470">
        <w:rPr>
          <w:rFonts w:ascii="Times New Roman" w:hAnsi="Times New Roman" w:cs="Times New Roman"/>
          <w:b/>
          <w:sz w:val="24"/>
          <w:szCs w:val="24"/>
        </w:rPr>
        <w:t xml:space="preserve"> Diretoria</w:t>
      </w:r>
      <w:r w:rsidR="00330323">
        <w:rPr>
          <w:rFonts w:ascii="Times New Roman" w:hAnsi="Times New Roman" w:cs="Times New Roman"/>
          <w:b/>
          <w:sz w:val="24"/>
          <w:szCs w:val="24"/>
        </w:rPr>
        <w:t xml:space="preserve"> </w:t>
      </w:r>
      <w:r w:rsidR="003D3293">
        <w:rPr>
          <w:rFonts w:ascii="Times New Roman" w:hAnsi="Times New Roman" w:cs="Times New Roman"/>
          <w:b/>
          <w:sz w:val="24"/>
          <w:szCs w:val="24"/>
        </w:rPr>
        <w:t>Administrativa</w:t>
      </w:r>
      <w:r w:rsidR="006333FE" w:rsidRPr="000E7470">
        <w:rPr>
          <w:rFonts w:ascii="Times New Roman" w:hAnsi="Times New Roman" w:cs="Times New Roman"/>
          <w:b/>
          <w:sz w:val="24"/>
          <w:szCs w:val="24"/>
        </w:rPr>
        <w:t>.</w:t>
      </w:r>
    </w:p>
    <w:p w14:paraId="000001D5" w14:textId="09E02E93" w:rsidR="000464B0" w:rsidRPr="000E7470" w:rsidRDefault="0015148A"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5D7335" w:rsidRPr="000E7470">
        <w:rPr>
          <w:rFonts w:ascii="Times New Roman" w:hAnsi="Times New Roman" w:cs="Times New Roman"/>
          <w:sz w:val="24"/>
        </w:rPr>
        <w:t>OITAVA</w:t>
      </w:r>
      <w:r w:rsidRPr="000E7470">
        <w:rPr>
          <w:rFonts w:ascii="Times New Roman" w:hAnsi="Times New Roman" w:cs="Times New Roman"/>
          <w:sz w:val="24"/>
        </w:rPr>
        <w:t xml:space="preserve"> – DOS CASOS OMISSOS</w:t>
      </w:r>
    </w:p>
    <w:p w14:paraId="000001D7" w14:textId="2431724A"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Os casos omissos serão decididos pelo contratante, segundo as disposições contidas na Lei Federal nº 14.133, de 2021, no Decreto Municipal nº 20.154, de 20</w:t>
      </w:r>
      <w:r w:rsidR="00106103">
        <w:rPr>
          <w:rFonts w:ascii="Times New Roman" w:hAnsi="Times New Roman" w:cs="Times New Roman"/>
          <w:sz w:val="24"/>
          <w:szCs w:val="24"/>
        </w:rPr>
        <w:t>2</w:t>
      </w:r>
      <w:r w:rsidRPr="000E7470">
        <w:rPr>
          <w:rFonts w:ascii="Times New Roman" w:hAnsi="Times New Roman" w:cs="Times New Roman"/>
          <w:sz w:val="24"/>
          <w:szCs w:val="24"/>
        </w:rPr>
        <w:t>3 e demais normas aplicáveis e, subsidiariamente, segundo as disposições contidas na Lei Federal nº 8.078, de 1990 – Código de Defesa do Consumidor – e normas e princípios gerais dos contratos.</w:t>
      </w:r>
    </w:p>
    <w:p w14:paraId="000001DA" w14:textId="0A4B88E6" w:rsidR="000464B0" w:rsidRPr="000E7470" w:rsidRDefault="0015148A"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DÉCIMA </w:t>
      </w:r>
      <w:r w:rsidR="005D7335" w:rsidRPr="000E7470">
        <w:rPr>
          <w:rFonts w:ascii="Times New Roman" w:hAnsi="Times New Roman" w:cs="Times New Roman"/>
          <w:sz w:val="24"/>
        </w:rPr>
        <w:t>NONA</w:t>
      </w:r>
      <w:r w:rsidRPr="000E7470">
        <w:rPr>
          <w:rFonts w:ascii="Times New Roman" w:hAnsi="Times New Roman" w:cs="Times New Roman"/>
          <w:sz w:val="24"/>
        </w:rPr>
        <w:t xml:space="preserve"> – ALTERAÇÕES</w:t>
      </w:r>
    </w:p>
    <w:p w14:paraId="78040D74" w14:textId="77777777" w:rsidR="0038206F" w:rsidRPr="000E7470" w:rsidRDefault="0038206F"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Eventuais alterações contratuais reger-se-ão pela disciplina dos </w:t>
      </w:r>
      <w:proofErr w:type="spellStart"/>
      <w:r w:rsidRPr="000E7470">
        <w:rPr>
          <w:rFonts w:ascii="Times New Roman" w:hAnsi="Times New Roman" w:cs="Times New Roman"/>
          <w:sz w:val="24"/>
          <w:szCs w:val="24"/>
        </w:rPr>
        <w:t>arts</w:t>
      </w:r>
      <w:proofErr w:type="spellEnd"/>
      <w:r w:rsidRPr="000E7470">
        <w:rPr>
          <w:rFonts w:ascii="Times New Roman" w:hAnsi="Times New Roman" w:cs="Times New Roman"/>
          <w:sz w:val="24"/>
          <w:szCs w:val="24"/>
        </w:rPr>
        <w:t>. 124 e seguintes da Lei Federal nº 14.133, de 2021.</w:t>
      </w:r>
    </w:p>
    <w:p w14:paraId="4E851A98" w14:textId="77777777" w:rsidR="0038206F" w:rsidRPr="000E7470" w:rsidRDefault="0038206F"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da contratação e, no caso de reforma de edifício ou de equipamento, o limite para os acréscimos será de 50% (cinquenta por cento).</w:t>
      </w:r>
    </w:p>
    <w:p w14:paraId="635A1202" w14:textId="77777777" w:rsidR="0038206F" w:rsidRPr="000E7470" w:rsidRDefault="0038206F"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supressões resultantes de acordo celebrado entre as partes contratantes poderão exceder o limite de 25% (vinte e cinco por cento) do valor inicial atualizado do contrato.</w:t>
      </w:r>
    </w:p>
    <w:p w14:paraId="1171B9EF" w14:textId="77777777" w:rsidR="0038206F" w:rsidRPr="000E7470" w:rsidRDefault="0038206F"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2F6CC2E" w14:textId="77777777" w:rsidR="0038206F" w:rsidRPr="000E7470" w:rsidRDefault="0038206F"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lastRenderedPageBreak/>
        <w:t>Registros que não caracterizam alterações contratuais podem ser realizados por simples apostila, dispensada a celebração de termo aditivo, na forma do art. 136 da Lei Federal nº 14.133, de 2021.</w:t>
      </w:r>
    </w:p>
    <w:p w14:paraId="000001E3" w14:textId="02D38359" w:rsidR="000464B0" w:rsidRPr="000E7470" w:rsidRDefault="0015148A"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5D7335" w:rsidRPr="000E7470">
        <w:rPr>
          <w:rFonts w:ascii="Times New Roman" w:hAnsi="Times New Roman" w:cs="Times New Roman"/>
          <w:sz w:val="24"/>
        </w:rPr>
        <w:t>VIGÉSIMA</w:t>
      </w:r>
      <w:r w:rsidRPr="000E7470">
        <w:rPr>
          <w:rFonts w:ascii="Times New Roman" w:hAnsi="Times New Roman" w:cs="Times New Roman"/>
          <w:sz w:val="24"/>
        </w:rPr>
        <w:t xml:space="preserve"> – PUBLICAÇÃO</w:t>
      </w:r>
    </w:p>
    <w:p w14:paraId="000001E5" w14:textId="759FEDDE"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 xml:space="preserve">Incumbirá ao Contratante divulgar o presente instrumento no Portal Nacional de Contratações Públicas (PNCP), na forma prevista no art. 94 da Lei Federal nº 14.133, de 2021, bem como no respectivo sítio oficial na Internet, em atenção ao </w:t>
      </w:r>
      <w:r w:rsidR="00495F23" w:rsidRPr="000E7470">
        <w:rPr>
          <w:rFonts w:ascii="Times New Roman" w:hAnsi="Times New Roman" w:cs="Times New Roman"/>
          <w:sz w:val="24"/>
          <w:szCs w:val="24"/>
        </w:rPr>
        <w:t>art. 91, caput</w:t>
      </w:r>
      <w:r w:rsidR="007A1209" w:rsidRPr="000E7470">
        <w:rPr>
          <w:rFonts w:ascii="Times New Roman" w:hAnsi="Times New Roman" w:cs="Times New Roman"/>
          <w:sz w:val="24"/>
          <w:szCs w:val="24"/>
        </w:rPr>
        <w:t xml:space="preserve"> da Lei Federal nº 14.133, de 2021, e ao </w:t>
      </w:r>
      <w:r w:rsidRPr="000E7470">
        <w:rPr>
          <w:rFonts w:ascii="Times New Roman" w:hAnsi="Times New Roman" w:cs="Times New Roman"/>
          <w:sz w:val="24"/>
          <w:szCs w:val="24"/>
        </w:rPr>
        <w:t>art. 8º, §2º, da Lei Federal nº 12.527, de 2011.</w:t>
      </w:r>
    </w:p>
    <w:p w14:paraId="34603695" w14:textId="64EC65DE" w:rsidR="000E7470" w:rsidRPr="000E7470" w:rsidRDefault="000E7470"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CLÁUSULA VIGÉSIMA PRIMEIRA – DA ASSINATURA ELETRÔNICA</w:t>
      </w:r>
    </w:p>
    <w:p w14:paraId="0DB9935F" w14:textId="0E6543C2" w:rsidR="000E7470" w:rsidRPr="000E7470" w:rsidRDefault="000E7470"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color w:val="auto"/>
          <w:sz w:val="24"/>
          <w:szCs w:val="24"/>
          <w:lang w:eastAsia="ar-SA"/>
        </w:rPr>
        <w:t xml:space="preserve">As partes expressamente concordam que este contrato poderá ser assinado digitalmente. Nessa hipótese, por força da Lei nº 14.063, de 23 de setembro de 2020 que fica desde já estabelecido que </w:t>
      </w:r>
      <w:r w:rsidRPr="000E7470">
        <w:rPr>
          <w:rFonts w:ascii="Times New Roman" w:hAnsi="Times New Roman" w:cs="Times New Roman"/>
          <w:i/>
          <w:iCs/>
          <w:color w:val="auto"/>
          <w:sz w:val="24"/>
          <w:szCs w:val="24"/>
          <w:lang w:eastAsia="ar-SA"/>
        </w:rPr>
        <w:t>(i)</w:t>
      </w:r>
      <w:r w:rsidRPr="000E7470">
        <w:rPr>
          <w:rFonts w:ascii="Times New Roman" w:hAnsi="Times New Roman" w:cs="Times New Roman"/>
          <w:color w:val="auto"/>
          <w:sz w:val="24"/>
          <w:szCs w:val="24"/>
          <w:lang w:eastAsia="ar-SA"/>
        </w:rPr>
        <w:t xml:space="preserve"> será válida e plenamente eficaz qualquer modalidade de assinatura eletrônica prevista em lei e </w:t>
      </w:r>
      <w:r w:rsidRPr="000E7470">
        <w:rPr>
          <w:rFonts w:ascii="Times New Roman" w:hAnsi="Times New Roman" w:cs="Times New Roman"/>
          <w:i/>
          <w:iCs/>
          <w:color w:val="auto"/>
          <w:sz w:val="24"/>
          <w:szCs w:val="24"/>
          <w:lang w:eastAsia="ar-SA"/>
        </w:rPr>
        <w:t>(</w:t>
      </w:r>
      <w:proofErr w:type="spellStart"/>
      <w:r w:rsidRPr="000E7470">
        <w:rPr>
          <w:rFonts w:ascii="Times New Roman" w:hAnsi="Times New Roman" w:cs="Times New Roman"/>
          <w:i/>
          <w:iCs/>
          <w:color w:val="auto"/>
          <w:sz w:val="24"/>
          <w:szCs w:val="24"/>
          <w:lang w:eastAsia="ar-SA"/>
        </w:rPr>
        <w:t>ii</w:t>
      </w:r>
      <w:proofErr w:type="spellEnd"/>
      <w:r w:rsidRPr="000E7470">
        <w:rPr>
          <w:rFonts w:ascii="Times New Roman" w:hAnsi="Times New Roman" w:cs="Times New Roman"/>
          <w:i/>
          <w:iCs/>
          <w:color w:val="auto"/>
          <w:sz w:val="24"/>
          <w:szCs w:val="24"/>
          <w:lang w:eastAsia="ar-SA"/>
        </w:rPr>
        <w:t xml:space="preserve">) </w:t>
      </w:r>
      <w:r w:rsidRPr="000E7470">
        <w:rPr>
          <w:rFonts w:ascii="Times New Roman" w:hAnsi="Times New Roman" w:cs="Times New Roman"/>
          <w:color w:val="auto"/>
          <w:sz w:val="24"/>
          <w:szCs w:val="24"/>
          <w:lang w:eastAsia="ar-SA"/>
        </w:rPr>
        <w:t>ficam dispensadas as assinaturas das testemunhas quando a integridade das assinaturas das partes for conferida por provedor de assinaturas. A data de assinatura desse documento será a data em que a última assinatura digital ocorrer.</w:t>
      </w:r>
    </w:p>
    <w:p w14:paraId="6AEE1B5A" w14:textId="4DAF4E41" w:rsidR="000E7470" w:rsidRPr="000E7470" w:rsidRDefault="000E7470"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color w:val="auto"/>
          <w:sz w:val="24"/>
          <w:szCs w:val="24"/>
          <w:lang w:eastAsia="ar-SA"/>
        </w:rPr>
        <w:t>E por estarem plenamente acordes com todas as cláusulas e condições assinam as partes este instrumento assinado eletronicamente, para que produzam seus efeitos jurídicos, comprometendo-se a cumprir o presente tão inteira e fielmente como nele se contém.</w:t>
      </w:r>
    </w:p>
    <w:p w14:paraId="000001E8" w14:textId="50C92D5F" w:rsidR="000464B0" w:rsidRPr="000E7470" w:rsidRDefault="0015148A" w:rsidP="00A77C2F">
      <w:pPr>
        <w:pStyle w:val="Ttulo1"/>
        <w:spacing w:before="0" w:line="240" w:lineRule="auto"/>
        <w:ind w:firstLine="2835"/>
        <w:rPr>
          <w:rFonts w:ascii="Times New Roman" w:hAnsi="Times New Roman" w:cs="Times New Roman"/>
          <w:sz w:val="24"/>
        </w:rPr>
      </w:pPr>
      <w:r w:rsidRPr="000E7470">
        <w:rPr>
          <w:rFonts w:ascii="Times New Roman" w:hAnsi="Times New Roman" w:cs="Times New Roman"/>
          <w:sz w:val="24"/>
        </w:rPr>
        <w:t xml:space="preserve">CLÁUSULA </w:t>
      </w:r>
      <w:r w:rsidR="005D7335" w:rsidRPr="000E7470">
        <w:rPr>
          <w:rFonts w:ascii="Times New Roman" w:hAnsi="Times New Roman" w:cs="Times New Roman"/>
          <w:sz w:val="24"/>
        </w:rPr>
        <w:t xml:space="preserve">VIGÉSIMA </w:t>
      </w:r>
      <w:r w:rsidR="000E7470" w:rsidRPr="000E7470">
        <w:rPr>
          <w:rFonts w:ascii="Times New Roman" w:hAnsi="Times New Roman" w:cs="Times New Roman"/>
          <w:sz w:val="24"/>
        </w:rPr>
        <w:t>SEGUNDA</w:t>
      </w:r>
      <w:r w:rsidR="0038206F" w:rsidRPr="000E7470">
        <w:rPr>
          <w:rFonts w:ascii="Times New Roman" w:hAnsi="Times New Roman" w:cs="Times New Roman"/>
          <w:sz w:val="24"/>
        </w:rPr>
        <w:t xml:space="preserve"> </w:t>
      </w:r>
      <w:r w:rsidRPr="000E7470">
        <w:rPr>
          <w:rFonts w:ascii="Times New Roman" w:hAnsi="Times New Roman" w:cs="Times New Roman"/>
          <w:sz w:val="24"/>
        </w:rPr>
        <w:t>– FORO</w:t>
      </w:r>
    </w:p>
    <w:p w14:paraId="000001EA" w14:textId="61443B97" w:rsidR="000464B0" w:rsidRPr="000E7470" w:rsidRDefault="0015148A" w:rsidP="00A77C2F">
      <w:pPr>
        <w:pStyle w:val="Ttulo2"/>
        <w:spacing w:before="0" w:line="240" w:lineRule="auto"/>
        <w:ind w:left="0" w:firstLine="2835"/>
        <w:rPr>
          <w:rFonts w:ascii="Times New Roman" w:hAnsi="Times New Roman" w:cs="Times New Roman"/>
          <w:sz w:val="24"/>
          <w:szCs w:val="24"/>
        </w:rPr>
      </w:pPr>
      <w:r w:rsidRPr="000E7470">
        <w:rPr>
          <w:rFonts w:ascii="Times New Roman" w:hAnsi="Times New Roman" w:cs="Times New Roman"/>
          <w:sz w:val="24"/>
          <w:szCs w:val="24"/>
        </w:rPr>
        <w:t>Fica eleito o Foro deste Município de Uberlândia para dirimir os litígios que decorrerem da execução deste Termo de Contrato que não puderem ser compostos pela conciliação, conforme art. 92, §1º, da Lei Federal nº 14.133, de 2021.</w:t>
      </w:r>
    </w:p>
    <w:p w14:paraId="000001EE" w14:textId="11E82B64" w:rsidR="00F76828" w:rsidRDefault="00E86314" w:rsidP="00A77C2F">
      <w:pPr>
        <w:spacing w:before="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 xml:space="preserve">E </w:t>
      </w:r>
      <w:r w:rsidR="008120E7" w:rsidRPr="000E7470">
        <w:rPr>
          <w:rFonts w:ascii="Times New Roman" w:hAnsi="Times New Roman" w:cs="Times New Roman"/>
          <w:sz w:val="24"/>
          <w:szCs w:val="24"/>
        </w:rPr>
        <w:t xml:space="preserve">por estarem plenamente </w:t>
      </w:r>
      <w:r w:rsidR="006D22CE" w:rsidRPr="000E7470">
        <w:rPr>
          <w:rFonts w:ascii="Times New Roman" w:hAnsi="Times New Roman" w:cs="Times New Roman"/>
          <w:sz w:val="24"/>
          <w:szCs w:val="24"/>
        </w:rPr>
        <w:t>de acordo</w:t>
      </w:r>
      <w:r w:rsidR="008120E7" w:rsidRPr="000E7470">
        <w:rPr>
          <w:rFonts w:ascii="Times New Roman" w:hAnsi="Times New Roman" w:cs="Times New Roman"/>
          <w:sz w:val="24"/>
          <w:szCs w:val="24"/>
        </w:rPr>
        <w:t xml:space="preserve"> com todas as cláusulas e condições assinam as partes este instrumento assinado eletronicamente, para que </w:t>
      </w:r>
      <w:r w:rsidR="009E712E" w:rsidRPr="000E7470">
        <w:rPr>
          <w:rFonts w:ascii="Times New Roman" w:hAnsi="Times New Roman" w:cs="Times New Roman"/>
          <w:sz w:val="24"/>
          <w:szCs w:val="24"/>
        </w:rPr>
        <w:t xml:space="preserve">se </w:t>
      </w:r>
      <w:r w:rsidR="008120E7" w:rsidRPr="000E7470">
        <w:rPr>
          <w:rFonts w:ascii="Times New Roman" w:hAnsi="Times New Roman" w:cs="Times New Roman"/>
          <w:sz w:val="24"/>
          <w:szCs w:val="24"/>
        </w:rPr>
        <w:t>produza</w:t>
      </w:r>
      <w:r w:rsidR="009E712E" w:rsidRPr="000E7470">
        <w:rPr>
          <w:rFonts w:ascii="Times New Roman" w:hAnsi="Times New Roman" w:cs="Times New Roman"/>
          <w:sz w:val="24"/>
          <w:szCs w:val="24"/>
        </w:rPr>
        <w:t>m</w:t>
      </w:r>
      <w:r w:rsidR="008120E7" w:rsidRPr="000E7470">
        <w:rPr>
          <w:rFonts w:ascii="Times New Roman" w:hAnsi="Times New Roman" w:cs="Times New Roman"/>
          <w:sz w:val="24"/>
          <w:szCs w:val="24"/>
        </w:rPr>
        <w:t xml:space="preserve"> seus efeitos jurídicos, comprometendo-se a cumprir o presente tão inteira e fielmente como nele se contém.</w:t>
      </w:r>
    </w:p>
    <w:p w14:paraId="086AADD0" w14:textId="77777777" w:rsidR="000E7470" w:rsidRPr="000E7470" w:rsidRDefault="000E7470" w:rsidP="00A77C2F">
      <w:pPr>
        <w:spacing w:before="0" w:line="240" w:lineRule="auto"/>
        <w:ind w:firstLine="2835"/>
        <w:rPr>
          <w:rFonts w:ascii="Times New Roman" w:hAnsi="Times New Roman" w:cs="Times New Roman"/>
          <w:sz w:val="24"/>
          <w:szCs w:val="24"/>
        </w:rPr>
      </w:pPr>
      <w:r w:rsidRPr="000E7470">
        <w:rPr>
          <w:rFonts w:ascii="Times New Roman" w:hAnsi="Times New Roman" w:cs="Times New Roman"/>
          <w:sz w:val="24"/>
          <w:szCs w:val="24"/>
        </w:rPr>
        <w:t>Uberlândia, na data da assinatura eletrônica.</w:t>
      </w:r>
    </w:p>
    <w:p w14:paraId="07B6C147" w14:textId="77777777" w:rsidR="000E7470" w:rsidRPr="000E7470" w:rsidRDefault="000E7470" w:rsidP="00A77C2F">
      <w:pPr>
        <w:spacing w:before="0" w:line="240" w:lineRule="auto"/>
        <w:ind w:firstLine="2835"/>
        <w:rPr>
          <w:rFonts w:ascii="Times New Roman" w:hAnsi="Times New Roman" w:cs="Times New Roman"/>
          <w:sz w:val="24"/>
          <w:szCs w:val="24"/>
        </w:rPr>
      </w:pPr>
    </w:p>
    <w:p w14:paraId="3B169D3A" w14:textId="77777777" w:rsidR="000E7470" w:rsidRPr="000E7470" w:rsidRDefault="000E7470" w:rsidP="00A77C2F">
      <w:pPr>
        <w:spacing w:before="0" w:line="240" w:lineRule="auto"/>
        <w:ind w:firstLine="2835"/>
        <w:rPr>
          <w:rFonts w:ascii="Times New Roman" w:hAnsi="Times New Roman" w:cs="Times New Roman"/>
          <w:sz w:val="24"/>
          <w:szCs w:val="24"/>
        </w:rPr>
      </w:pPr>
    </w:p>
    <w:sectPr w:rsidR="000E7470" w:rsidRPr="000E7470" w:rsidSect="00483C22">
      <w:headerReference w:type="even" r:id="rId9"/>
      <w:headerReference w:type="default" r:id="rId10"/>
      <w:footerReference w:type="default" r:id="rId11"/>
      <w:headerReference w:type="first" r:id="rId12"/>
      <w:pgSz w:w="11906" w:h="16838"/>
      <w:pgMar w:top="1417" w:right="849" w:bottom="1417" w:left="1418" w:header="284" w:footer="6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3DE65" w14:textId="77777777" w:rsidR="00B5177B" w:rsidRDefault="00B5177B" w:rsidP="00117F73">
      <w:pPr>
        <w:spacing w:before="0" w:after="0" w:line="240" w:lineRule="auto"/>
      </w:pPr>
      <w:r>
        <w:separator/>
      </w:r>
    </w:p>
  </w:endnote>
  <w:endnote w:type="continuationSeparator" w:id="0">
    <w:p w14:paraId="5DB329EF" w14:textId="77777777" w:rsidR="00B5177B" w:rsidRDefault="00B5177B" w:rsidP="00117F73">
      <w:pPr>
        <w:spacing w:before="0" w:after="0" w:line="240" w:lineRule="auto"/>
      </w:pPr>
      <w:r>
        <w:continuationSeparator/>
      </w:r>
    </w:p>
  </w:endnote>
  <w:endnote w:type="continuationNotice" w:id="1">
    <w:p w14:paraId="23ACB6AC" w14:textId="77777777" w:rsidR="00B5177B" w:rsidRDefault="00B517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358C4" w14:textId="1AF3B9B7" w:rsidR="008E17C7" w:rsidRDefault="008E17C7" w:rsidP="008E17C7">
    <w:pPr>
      <w:suppressAutoHyphens/>
      <w:spacing w:before="0" w:after="0"/>
      <w:jc w:val="center"/>
      <w:textAlignment w:val="auto"/>
      <w:rPr>
        <w:rFonts w:ascii="Calibri" w:hAnsi="Calibri" w:cs="Calibri"/>
        <w:sz w:val="12"/>
        <w:szCs w:val="12"/>
        <w:lang w:val="pt-PT" w:eastAsia="ar-SA"/>
      </w:rPr>
    </w:pPr>
    <w:r>
      <w:rPr>
        <w:rFonts w:ascii="Calibri" w:hAnsi="Calibri" w:cs="Calibri"/>
        <w:sz w:val="12"/>
        <w:szCs w:val="12"/>
        <w:lang w:val="pt-PT" w:eastAsia="ar-SA"/>
      </w:rPr>
      <w:t>_________________________________________________________________________________________________________________________________________________________________</w:t>
    </w:r>
  </w:p>
  <w:p w14:paraId="1A70F1FD" w14:textId="4267E545" w:rsidR="008E17C7" w:rsidRPr="008E17C7" w:rsidRDefault="008E17C7" w:rsidP="008E17C7">
    <w:pPr>
      <w:suppressAutoHyphens/>
      <w:spacing w:before="0" w:after="0"/>
      <w:jc w:val="center"/>
      <w:textAlignment w:val="auto"/>
      <w:rPr>
        <w:rFonts w:ascii="Calibri" w:hAnsi="Calibri" w:cs="Calibri"/>
        <w:sz w:val="12"/>
        <w:szCs w:val="12"/>
        <w:lang w:val="pt-PT" w:eastAsia="ar-SA"/>
      </w:rPr>
    </w:pPr>
    <w:r w:rsidRPr="008E17C7">
      <w:rPr>
        <w:rFonts w:ascii="Calibri" w:hAnsi="Calibri" w:cs="Calibri"/>
        <w:sz w:val="12"/>
        <w:szCs w:val="12"/>
        <w:lang w:val="pt-PT" w:eastAsia="ar-SA"/>
      </w:rPr>
      <w:t xml:space="preserve">DEPARTAMENTO MUNICIPAL DE ÁGUA E ESGOTO - DMAE </w:t>
    </w:r>
  </w:p>
  <w:p w14:paraId="7A00334D" w14:textId="77777777" w:rsidR="008E17C7" w:rsidRPr="008E17C7" w:rsidRDefault="008E17C7" w:rsidP="008E17C7">
    <w:pPr>
      <w:suppressAutoHyphens/>
      <w:spacing w:before="0" w:after="0"/>
      <w:jc w:val="center"/>
      <w:textAlignment w:val="auto"/>
      <w:rPr>
        <w:rFonts w:ascii="Calibri" w:hAnsi="Calibri" w:cs="Calibri"/>
        <w:color w:val="auto"/>
        <w:sz w:val="12"/>
        <w:szCs w:val="12"/>
        <w:lang w:val="pt-PT" w:eastAsia="ar-SA"/>
      </w:rPr>
    </w:pPr>
    <w:r w:rsidRPr="008E17C7">
      <w:rPr>
        <w:rFonts w:ascii="Calibri" w:hAnsi="Calibri" w:cs="Calibri"/>
        <w:sz w:val="12"/>
        <w:szCs w:val="12"/>
        <w:lang w:val="pt-PT" w:eastAsia="ar-SA"/>
      </w:rPr>
      <w:t xml:space="preserve"> </w:t>
    </w:r>
    <w:r w:rsidRPr="008E17C7">
      <w:rPr>
        <w:rFonts w:ascii="Calibri" w:hAnsi="Calibri" w:cs="Calibri"/>
        <w:color w:val="auto"/>
        <w:sz w:val="12"/>
        <w:szCs w:val="12"/>
        <w:lang w:val="pt-PT" w:eastAsia="ar-SA"/>
      </w:rPr>
      <w:t>AUTARQUIA MUNICIPAL, LEI Nº 1.555 DE 23/11/1967 | CNPJ/MF: 25.769.548/0001-21 | ISENTO DE INSCRIÇÃO ESTADUAL</w:t>
    </w:r>
  </w:p>
  <w:p w14:paraId="74BCFA3E" w14:textId="77777777" w:rsidR="008E17C7" w:rsidRPr="008E17C7" w:rsidRDefault="008E17C7" w:rsidP="008E17C7">
    <w:pPr>
      <w:tabs>
        <w:tab w:val="center" w:pos="4252"/>
        <w:tab w:val="right" w:pos="8504"/>
      </w:tabs>
      <w:suppressAutoHyphens/>
      <w:spacing w:before="0" w:after="0"/>
      <w:jc w:val="center"/>
      <w:textAlignment w:val="auto"/>
      <w:rPr>
        <w:rFonts w:ascii="Calibri" w:hAnsi="Calibri" w:cs="Calibri"/>
        <w:sz w:val="12"/>
        <w:szCs w:val="12"/>
        <w:lang w:val="pt-PT" w:eastAsia="ar-SA"/>
      </w:rPr>
    </w:pPr>
    <w:r w:rsidRPr="008E17C7">
      <w:rPr>
        <w:rFonts w:ascii="Calibri" w:hAnsi="Calibri" w:cs="Calibri"/>
        <w:sz w:val="12"/>
        <w:szCs w:val="12"/>
        <w:lang w:val="pt-PT" w:eastAsia="ar-SA"/>
      </w:rPr>
      <w:t xml:space="preserve">AVENIDA RONDON PACHECO, 6400 TEL: (34) 3233 4300 – CEP: 38405-142 – BAIRRO TIBERY - UBERLÂNDIA-MG       </w:t>
    </w:r>
  </w:p>
  <w:p w14:paraId="10B2D297" w14:textId="150122BC" w:rsidR="00117F73" w:rsidRPr="00CE7B85" w:rsidRDefault="008E17C7" w:rsidP="008E17C7">
    <w:pPr>
      <w:tabs>
        <w:tab w:val="center" w:pos="4252"/>
        <w:tab w:val="left" w:pos="4956"/>
      </w:tabs>
      <w:suppressAutoHyphens/>
      <w:spacing w:before="0" w:after="0"/>
      <w:jc w:val="center"/>
      <w:textAlignment w:val="auto"/>
    </w:pPr>
    <w:r w:rsidRPr="008E17C7">
      <w:rPr>
        <w:rFonts w:ascii="Calibri" w:hAnsi="Calibri" w:cs="Calibri"/>
        <w:color w:val="auto"/>
        <w:sz w:val="16"/>
        <w:szCs w:val="16"/>
        <w:lang w:val="pt-PT" w:eastAsia="ar-SA"/>
      </w:rPr>
      <w:t>FL.: 0</w:t>
    </w:r>
    <w:r w:rsidRPr="008E17C7">
      <w:rPr>
        <w:rFonts w:ascii="Calibri" w:hAnsi="Calibri" w:cs="Calibri"/>
        <w:color w:val="auto"/>
        <w:sz w:val="16"/>
        <w:szCs w:val="16"/>
        <w:lang w:val="pt-PT" w:eastAsia="ar-SA"/>
      </w:rPr>
      <w:fldChar w:fldCharType="begin"/>
    </w:r>
    <w:r w:rsidRPr="008E17C7">
      <w:rPr>
        <w:rFonts w:ascii="Calibri" w:hAnsi="Calibri" w:cs="Calibri"/>
        <w:color w:val="auto"/>
        <w:sz w:val="16"/>
        <w:szCs w:val="16"/>
        <w:lang w:val="pt-PT" w:eastAsia="ar-SA"/>
      </w:rPr>
      <w:instrText xml:space="preserve">PAGE  </w:instrText>
    </w:r>
    <w:r w:rsidRPr="008E17C7">
      <w:rPr>
        <w:rFonts w:ascii="Calibri" w:hAnsi="Calibri" w:cs="Calibri"/>
        <w:color w:val="auto"/>
        <w:sz w:val="16"/>
        <w:szCs w:val="16"/>
        <w:lang w:val="pt-PT" w:eastAsia="ar-SA"/>
      </w:rPr>
      <w:fldChar w:fldCharType="separate"/>
    </w:r>
    <w:r w:rsidRPr="008E17C7">
      <w:rPr>
        <w:rFonts w:ascii="Calibri" w:hAnsi="Calibri" w:cs="Calibri"/>
        <w:color w:val="auto"/>
        <w:sz w:val="16"/>
        <w:szCs w:val="16"/>
        <w:lang w:val="pt-PT" w:eastAsia="ar-SA"/>
      </w:rPr>
      <w:t>1</w:t>
    </w:r>
    <w:r w:rsidRPr="008E17C7">
      <w:rPr>
        <w:rFonts w:ascii="Calibri" w:hAnsi="Calibri" w:cs="Calibri"/>
        <w:color w:val="auto"/>
        <w:sz w:val="16"/>
        <w:szCs w:val="16"/>
        <w:lang w:val="pt-PT" w:eastAsia="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15961" w14:textId="77777777" w:rsidR="00B5177B" w:rsidRDefault="00B5177B" w:rsidP="00117F73">
      <w:pPr>
        <w:spacing w:before="0" w:after="0" w:line="240" w:lineRule="auto"/>
      </w:pPr>
      <w:r>
        <w:separator/>
      </w:r>
    </w:p>
  </w:footnote>
  <w:footnote w:type="continuationSeparator" w:id="0">
    <w:p w14:paraId="35B9DF0D" w14:textId="77777777" w:rsidR="00B5177B" w:rsidRDefault="00B5177B" w:rsidP="00117F73">
      <w:pPr>
        <w:spacing w:before="0" w:after="0" w:line="240" w:lineRule="auto"/>
      </w:pPr>
      <w:r>
        <w:continuationSeparator/>
      </w:r>
    </w:p>
  </w:footnote>
  <w:footnote w:type="continuationNotice" w:id="1">
    <w:p w14:paraId="673608D5" w14:textId="77777777" w:rsidR="00B5177B" w:rsidRDefault="00B517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F3" w14:textId="4F429F04" w:rsidR="00117F73" w:rsidRDefault="00125398">
    <w:pPr>
      <w:pStyle w:val="Cabealho"/>
    </w:pPr>
    <w:r>
      <w:rPr>
        <w:noProof/>
      </w:rPr>
      <w:pict w14:anchorId="6C0EC0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3838860" o:spid="_x0000_s1027" type="#_x0000_t136" alt="" style="position:absolute;left:0;text-align:left;margin-left:0;margin-top:0;width:544.95pt;height:54.45pt;rotation:315;z-index:-251658237;visibility:visible;mso-wrap-edited:f;mso-width-percent:0;mso-height-percent:0;mso-position-horizontal:center;mso-position-horizontal-relative:margin;mso-position-vertical:center;mso-position-vertical-relative:margin;mso-width-percent:0;mso-height-percent:0" o:allowincell="f" path="m,l21600,m,21600r21600,e" fillcolor="#d9d9d9" stroked="f">
          <v:path o:connectlocs="3397250,0;3397250,421005;3397250,842010;3397250,421005"/>
          <v:textpath style="font-family:&quot;&amp;quot&quot;;font-size:1pt" string="MINUTA L14.133 202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CB32" w14:textId="77777777" w:rsidR="00EA20E1" w:rsidRDefault="00EA20E1" w:rsidP="00EA20E1">
    <w:pPr>
      <w:pStyle w:val="Cabealho"/>
      <w:tabs>
        <w:tab w:val="clear" w:pos="8504"/>
        <w:tab w:val="right" w:pos="9781"/>
      </w:tabs>
      <w:spacing w:after="60"/>
      <w:rPr>
        <w:rFonts w:ascii="Times New Roman" w:hAnsi="Times New Roman" w:cs="Times New Roman"/>
        <w:b/>
        <w:sz w:val="18"/>
        <w:szCs w:val="18"/>
      </w:rPr>
    </w:pPr>
    <w:r>
      <w:rPr>
        <w:noProof/>
      </w:rPr>
      <w:drawing>
        <wp:inline distT="0" distB="0" distL="0" distR="0" wp14:anchorId="7DCC8BFE" wp14:editId="2B2384C3">
          <wp:extent cx="2352675" cy="400050"/>
          <wp:effectExtent l="0" t="0" r="9525" b="0"/>
          <wp:docPr id="1688275751" name="Imagem 3"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400050"/>
                  </a:xfrm>
                  <a:prstGeom prst="rect">
                    <a:avLst/>
                  </a:prstGeom>
                  <a:noFill/>
                  <a:ln>
                    <a:noFill/>
                  </a:ln>
                </pic:spPr>
              </pic:pic>
            </a:graphicData>
          </a:graphic>
        </wp:inline>
      </w:drawing>
    </w:r>
    <w:r>
      <w:rPr>
        <w:b/>
        <w:sz w:val="18"/>
        <w:szCs w:val="18"/>
      </w:rPr>
      <w:t xml:space="preserve">                  </w:t>
    </w:r>
  </w:p>
  <w:p w14:paraId="5FD8088A" w14:textId="31C91E28" w:rsidR="00EA20E1" w:rsidRPr="00311F7E" w:rsidRDefault="00EA20E1" w:rsidP="00EA20E1">
    <w:pPr>
      <w:pStyle w:val="Cabealho"/>
      <w:pBdr>
        <w:bottom w:val="single" w:sz="4" w:space="1" w:color="auto"/>
      </w:pBdr>
      <w:tabs>
        <w:tab w:val="clear" w:pos="8504"/>
        <w:tab w:val="right" w:pos="9637"/>
      </w:tabs>
      <w:spacing w:before="20" w:after="20"/>
      <w:jc w:val="right"/>
      <w:rPr>
        <w:rFonts w:ascii="Times New Roman" w:hAnsi="Times New Roman" w:cs="Times New Roman"/>
        <w:color w:val="auto"/>
      </w:rPr>
    </w:pPr>
    <w:r>
      <w:rPr>
        <w:b/>
        <w:sz w:val="18"/>
        <w:szCs w:val="18"/>
      </w:rPr>
      <w:t xml:space="preserve">                                                                      </w:t>
    </w:r>
    <w:r w:rsidR="006B6788">
      <w:rPr>
        <w:rFonts w:ascii="Times New Roman" w:hAnsi="Times New Roman" w:cs="Times New Roman"/>
        <w:b/>
        <w:sz w:val="16"/>
        <w:szCs w:val="16"/>
      </w:rPr>
      <w:t>MINUTA CONTRATUAL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F2" w14:textId="79B8ED2C" w:rsidR="00117F73" w:rsidRDefault="00125398">
    <w:pPr>
      <w:pStyle w:val="Cabealho"/>
    </w:pPr>
    <w:r>
      <w:rPr>
        <w:noProof/>
      </w:rPr>
      <w:pict w14:anchorId="6A9154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3838859" o:spid="_x0000_s1025" type="#_x0000_t136" alt="" style="position:absolute;left:0;text-align:left;margin-left:0;margin-top:0;width:544.95pt;height:54.45pt;rotation:315;z-index:-251658238;visibility:visible;mso-wrap-edited:f;mso-width-percent:0;mso-height-percent:0;mso-position-horizontal:center;mso-position-horizontal-relative:margin;mso-position-vertical:center;mso-position-vertical-relative:margin;mso-width-percent:0;mso-height-percent:0" o:allowincell="f" path="m,l21600,m,21600r21600,e" fillcolor="#d9d9d9" stroked="f">
          <v:path o:connectlocs="3397250,0;3397250,421005;3397250,842010;3397250,421005"/>
          <v:textpath style="font-family:&quot;&amp;quot&quot;;font-size:1pt" string="MINUTA L14.133 202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22030"/>
    <w:multiLevelType w:val="multilevel"/>
    <w:tmpl w:val="9D86A704"/>
    <w:styleLink w:val="Listaatual1"/>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432" w:hanging="432"/>
      </w:pPr>
      <w:rPr>
        <w:rFonts w:ascii="Arial" w:hAnsi="Arial" w:hint="default"/>
        <w:b w:val="0"/>
        <w:i w:val="0"/>
        <w:sz w:val="20"/>
      </w:rPr>
    </w:lvl>
    <w:lvl w:ilvl="2">
      <w:start w:val="1"/>
      <w:numFmt w:val="decimal"/>
      <w:lvlText w:val="%1.%2.%3."/>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 w15:restartNumberingAfterBreak="0">
    <w:nsid w:val="25AF6855"/>
    <w:multiLevelType w:val="hybridMultilevel"/>
    <w:tmpl w:val="C3A66A4C"/>
    <w:lvl w:ilvl="0" w:tplc="5E96383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2997495F"/>
    <w:multiLevelType w:val="multilevel"/>
    <w:tmpl w:val="DD5A5404"/>
    <w:lvl w:ilvl="0">
      <w:start w:val="2"/>
      <w:numFmt w:val="decimal"/>
      <w:lvlText w:val="%1."/>
      <w:lvlJc w:val="left"/>
      <w:pPr>
        <w:ind w:left="7590"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FD1CB3"/>
    <w:multiLevelType w:val="hybridMultilevel"/>
    <w:tmpl w:val="747C39C6"/>
    <w:lvl w:ilvl="0" w:tplc="04160019">
      <w:start w:val="1"/>
      <w:numFmt w:val="lowerLetter"/>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 w15:restartNumberingAfterBreak="0">
    <w:nsid w:val="3A9E7B7E"/>
    <w:multiLevelType w:val="hybridMultilevel"/>
    <w:tmpl w:val="96583368"/>
    <w:lvl w:ilvl="0" w:tplc="B2285EA0">
      <w:start w:val="1"/>
      <w:numFmt w:val="upperRoman"/>
      <w:pStyle w:val="Ttulo"/>
      <w:lvlText w:val="%1."/>
      <w:lvlJc w:val="right"/>
      <w:pPr>
        <w:ind w:left="720" w:hanging="360"/>
      </w:pPr>
      <w:rPr>
        <w:rFonts w:ascii="Arial" w:hAnsi="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AFD4DEC"/>
    <w:multiLevelType w:val="multilevel"/>
    <w:tmpl w:val="BCC8D538"/>
    <w:styleLink w:val="Listaatual4"/>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0" w:firstLine="0"/>
      </w:pPr>
      <w:rPr>
        <w:rFonts w:ascii="Arial" w:hAnsi="Arial" w:hint="default"/>
        <w:b w:val="0"/>
        <w:i w:val="0"/>
        <w:sz w:val="20"/>
      </w:rPr>
    </w:lvl>
    <w:lvl w:ilvl="2">
      <w:start w:val="1"/>
      <w:numFmt w:val="decimal"/>
      <w:lvlText w:val="%1.%2.%3. "/>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6" w15:restartNumberingAfterBreak="0">
    <w:nsid w:val="436237FF"/>
    <w:multiLevelType w:val="multilevel"/>
    <w:tmpl w:val="3850D836"/>
    <w:lvl w:ilvl="0">
      <w:start w:val="1"/>
      <w:numFmt w:val="decimal"/>
      <w:pStyle w:val="Ttulo1"/>
      <w:isLgl/>
      <w:lvlText w:val="%1. "/>
      <w:lvlJc w:val="left"/>
      <w:pPr>
        <w:ind w:left="0" w:hanging="360"/>
      </w:pPr>
      <w:rPr>
        <w:rFonts w:ascii="Times New Roman" w:hAnsi="Times New Roman" w:cs="Times New Roman" w:hint="default"/>
        <w:b/>
        <w:i w:val="0"/>
        <w:sz w:val="24"/>
        <w:szCs w:val="24"/>
      </w:rPr>
    </w:lvl>
    <w:lvl w:ilvl="1">
      <w:start w:val="1"/>
      <w:numFmt w:val="decimal"/>
      <w:pStyle w:val="Ttulo2"/>
      <w:lvlText w:val="%1.%2. "/>
      <w:lvlJc w:val="left"/>
      <w:pPr>
        <w:ind w:left="4394" w:firstLine="0"/>
      </w:pPr>
      <w:rPr>
        <w:rFonts w:ascii="Times New Roman" w:hAnsi="Times New Roman" w:cs="Times New Roman" w:hint="default"/>
        <w:b/>
        <w:bCs w:val="0"/>
        <w:i w:val="0"/>
        <w:color w:val="000000" w:themeColor="text1"/>
        <w:sz w:val="24"/>
        <w:szCs w:val="24"/>
      </w:rPr>
    </w:lvl>
    <w:lvl w:ilvl="2">
      <w:start w:val="1"/>
      <w:numFmt w:val="decimal"/>
      <w:pStyle w:val="Ttulo3"/>
      <w:lvlText w:val="%1.%2.%3. "/>
      <w:lvlJc w:val="left"/>
      <w:pPr>
        <w:ind w:left="567" w:hanging="283"/>
      </w:pPr>
      <w:rPr>
        <w:rFonts w:ascii="Times New Roman" w:hAnsi="Times New Roman" w:cs="Times New Roman" w:hint="default"/>
        <w:b/>
        <w:bCs/>
        <w:i w:val="0"/>
        <w:color w:val="auto"/>
        <w:sz w:val="24"/>
        <w:szCs w:val="24"/>
      </w:rPr>
    </w:lvl>
    <w:lvl w:ilvl="3">
      <w:start w:val="1"/>
      <w:numFmt w:val="decimal"/>
      <w:pStyle w:val="Ttulo4"/>
      <w:lvlText w:val="%1.%2.%3.%4. "/>
      <w:lvlJc w:val="left"/>
      <w:pPr>
        <w:ind w:left="851" w:hanging="284"/>
      </w:pPr>
      <w:rPr>
        <w:rFonts w:ascii="Times New Roman" w:hAnsi="Times New Roman" w:cs="Times New Roman" w:hint="default"/>
        <w:b/>
        <w:bCs/>
        <w:color w:val="auto"/>
        <w:sz w:val="24"/>
        <w:szCs w:val="24"/>
      </w:rPr>
    </w:lvl>
    <w:lvl w:ilvl="4">
      <w:start w:val="1"/>
      <w:numFmt w:val="decimal"/>
      <w:pStyle w:val="Ttulo5"/>
      <w:lvlText w:val="%1.%2.%3.%4.%5. "/>
      <w:lvlJc w:val="left"/>
      <w:pPr>
        <w:ind w:left="1134" w:hanging="283"/>
      </w:pPr>
      <w:rPr>
        <w:rFonts w:hint="default"/>
      </w:rPr>
    </w:lvl>
    <w:lvl w:ilvl="5">
      <w:start w:val="1"/>
      <w:numFmt w:val="decimal"/>
      <w:pStyle w:val="Ttulo6"/>
      <w:lvlText w:val="%1.%2.%3.%4.%5.%6. "/>
      <w:lvlJc w:val="left"/>
      <w:pPr>
        <w:ind w:left="1418" w:hanging="284"/>
      </w:pPr>
      <w:rPr>
        <w:rFonts w:hint="default"/>
      </w:rPr>
    </w:lvl>
    <w:lvl w:ilvl="6">
      <w:start w:val="1"/>
      <w:numFmt w:val="decimal"/>
      <w:pStyle w:val="Ttulo7"/>
      <w:lvlText w:val="%1.%2.%3.%4.%5.%6.%7. "/>
      <w:lvlJc w:val="left"/>
      <w:pPr>
        <w:ind w:left="2880" w:hanging="1080"/>
      </w:pPr>
      <w:rPr>
        <w:rFonts w:hint="default"/>
      </w:rPr>
    </w:lvl>
    <w:lvl w:ilvl="7">
      <w:start w:val="1"/>
      <w:numFmt w:val="decimal"/>
      <w:pStyle w:val="Ttulo8"/>
      <w:lvlText w:val="%1.%2.%3.%4.%5.%6.%7.%8."/>
      <w:lvlJc w:val="left"/>
      <w:pPr>
        <w:ind w:left="3384" w:hanging="1224"/>
      </w:pPr>
      <w:rPr>
        <w:rFonts w:hint="default"/>
      </w:rPr>
    </w:lvl>
    <w:lvl w:ilvl="8">
      <w:start w:val="1"/>
      <w:numFmt w:val="decimal"/>
      <w:pStyle w:val="Ttulo9"/>
      <w:lvlText w:val="%1.%2.%3.%4.%5.%6.%7.%8.%9."/>
      <w:lvlJc w:val="left"/>
      <w:pPr>
        <w:ind w:left="3960" w:hanging="1440"/>
      </w:pPr>
      <w:rPr>
        <w:rFonts w:hint="default"/>
      </w:rPr>
    </w:lvl>
  </w:abstractNum>
  <w:abstractNum w:abstractNumId="7" w15:restartNumberingAfterBreak="0">
    <w:nsid w:val="4C8541A5"/>
    <w:multiLevelType w:val="multilevel"/>
    <w:tmpl w:val="B0C054D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52886DFC"/>
    <w:multiLevelType w:val="multilevel"/>
    <w:tmpl w:val="81B4658E"/>
    <w:styleLink w:val="Listaatual2"/>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432" w:hanging="432"/>
      </w:pPr>
      <w:rPr>
        <w:rFonts w:ascii="Arial" w:hAnsi="Arial" w:hint="default"/>
        <w:b w:val="0"/>
        <w:i w:val="0"/>
        <w:sz w:val="20"/>
      </w:rPr>
    </w:lvl>
    <w:lvl w:ilvl="2">
      <w:start w:val="1"/>
      <w:numFmt w:val="decimal"/>
      <w:lvlText w:val="%1.%2.%3."/>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9" w15:restartNumberingAfterBreak="0">
    <w:nsid w:val="570E6F3E"/>
    <w:multiLevelType w:val="multilevel"/>
    <w:tmpl w:val="D1F66A76"/>
    <w:styleLink w:val="Listaatual7"/>
    <w:lvl w:ilvl="0">
      <w:start w:val="1"/>
      <w:numFmt w:val="decimal"/>
      <w:isLgl/>
      <w:lvlText w:val="%1. "/>
      <w:lvlJc w:val="left"/>
      <w:pPr>
        <w:ind w:left="0" w:hanging="360"/>
      </w:pPr>
      <w:rPr>
        <w:rFonts w:ascii="Arial" w:hAnsi="Arial" w:hint="default"/>
        <w:b/>
        <w:i w:val="0"/>
        <w:sz w:val="20"/>
      </w:rPr>
    </w:lvl>
    <w:lvl w:ilvl="1">
      <w:start w:val="1"/>
      <w:numFmt w:val="decimal"/>
      <w:lvlText w:val="%1.%2. "/>
      <w:lvlJc w:val="left"/>
      <w:pPr>
        <w:ind w:left="0" w:firstLine="0"/>
      </w:pPr>
      <w:rPr>
        <w:rFonts w:ascii="Arial" w:hAnsi="Arial" w:hint="default"/>
        <w:b w:val="0"/>
        <w:i w:val="0"/>
        <w:color w:val="000000" w:themeColor="text1"/>
        <w:sz w:val="20"/>
      </w:rPr>
    </w:lvl>
    <w:lvl w:ilvl="2">
      <w:start w:val="1"/>
      <w:numFmt w:val="decimal"/>
      <w:lvlText w:val="%1.%2.%3. "/>
      <w:lvlJc w:val="left"/>
      <w:pPr>
        <w:ind w:left="567" w:hanging="283"/>
      </w:pPr>
      <w:rPr>
        <w:rFonts w:ascii="Arial" w:hAnsi="Arial" w:hint="default"/>
        <w:b w:val="0"/>
        <w:i w:val="0"/>
        <w:sz w:val="20"/>
      </w:rPr>
    </w:lvl>
    <w:lvl w:ilvl="3">
      <w:start w:val="1"/>
      <w:numFmt w:val="decimal"/>
      <w:lvlText w:val="%1.%2.%3.%4. "/>
      <w:lvlJc w:val="left"/>
      <w:pPr>
        <w:ind w:left="851" w:hanging="284"/>
      </w:pPr>
      <w:rPr>
        <w:rFonts w:hint="default"/>
      </w:rPr>
    </w:lvl>
    <w:lvl w:ilvl="4">
      <w:start w:val="1"/>
      <w:numFmt w:val="decimal"/>
      <w:lvlText w:val="%1.%2.%3.%4.%5. "/>
      <w:lvlJc w:val="left"/>
      <w:pPr>
        <w:ind w:left="1134" w:hanging="283"/>
      </w:pPr>
      <w:rPr>
        <w:rFonts w:hint="default"/>
      </w:rPr>
    </w:lvl>
    <w:lvl w:ilvl="5">
      <w:start w:val="1"/>
      <w:numFmt w:val="decimal"/>
      <w:lvlText w:val="%1.%2.%3.%4.%5.%6. "/>
      <w:lvlJc w:val="left"/>
      <w:pPr>
        <w:ind w:left="1418" w:hanging="284"/>
      </w:pPr>
      <w:rPr>
        <w:rFonts w:hint="default"/>
      </w:rPr>
    </w:lvl>
    <w:lvl w:ilvl="6">
      <w:start w:val="1"/>
      <w:numFmt w:val="decimal"/>
      <w:lvlText w:val="%1.%2.%3.%4.%5.%6.%7. "/>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0" w15:restartNumberingAfterBreak="0">
    <w:nsid w:val="58CF5774"/>
    <w:multiLevelType w:val="multilevel"/>
    <w:tmpl w:val="DDF21882"/>
    <w:styleLink w:val="Listaatual6"/>
    <w:lvl w:ilvl="0">
      <w:start w:val="1"/>
      <w:numFmt w:val="decimal"/>
      <w:isLgl/>
      <w:lvlText w:val="%1. "/>
      <w:lvlJc w:val="left"/>
      <w:pPr>
        <w:ind w:left="0" w:hanging="360"/>
      </w:pPr>
      <w:rPr>
        <w:rFonts w:ascii="Arial" w:hAnsi="Arial" w:hint="default"/>
        <w:b/>
        <w:i w:val="0"/>
        <w:sz w:val="24"/>
      </w:rPr>
    </w:lvl>
    <w:lvl w:ilvl="1">
      <w:start w:val="1"/>
      <w:numFmt w:val="decimal"/>
      <w:lvlText w:val="%1.%2."/>
      <w:lvlJc w:val="left"/>
      <w:pPr>
        <w:ind w:left="0" w:firstLine="0"/>
      </w:pPr>
      <w:rPr>
        <w:rFonts w:ascii="Arial" w:hAnsi="Arial" w:hint="default"/>
        <w:b w:val="0"/>
        <w:i w:val="0"/>
        <w:sz w:val="20"/>
      </w:rPr>
    </w:lvl>
    <w:lvl w:ilvl="2">
      <w:start w:val="1"/>
      <w:numFmt w:val="decimal"/>
      <w:lvlText w:val="%1.%2.%3. "/>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1" w15:restartNumberingAfterBreak="0">
    <w:nsid w:val="58EC0D94"/>
    <w:multiLevelType w:val="multilevel"/>
    <w:tmpl w:val="D0389BD4"/>
    <w:styleLink w:val="Listaatual5"/>
    <w:lvl w:ilvl="0">
      <w:start w:val="1"/>
      <w:numFmt w:val="decimal"/>
      <w:isLgl/>
      <w:lvlText w:val="%1."/>
      <w:lvlJc w:val="left"/>
      <w:pPr>
        <w:ind w:left="0" w:hanging="360"/>
      </w:pPr>
      <w:rPr>
        <w:rFonts w:ascii="Arial" w:hAnsi="Arial" w:hint="default"/>
        <w:b/>
        <w:i w:val="0"/>
        <w:sz w:val="24"/>
      </w:rPr>
    </w:lvl>
    <w:lvl w:ilvl="1">
      <w:start w:val="1"/>
      <w:numFmt w:val="decimal"/>
      <w:lvlText w:val="%1.%2."/>
      <w:lvlJc w:val="left"/>
      <w:pPr>
        <w:ind w:left="0" w:firstLine="0"/>
      </w:pPr>
      <w:rPr>
        <w:rFonts w:ascii="Arial" w:hAnsi="Arial" w:hint="default"/>
        <w:b w:val="0"/>
        <w:i w:val="0"/>
        <w:sz w:val="20"/>
      </w:rPr>
    </w:lvl>
    <w:lvl w:ilvl="2">
      <w:start w:val="1"/>
      <w:numFmt w:val="decimal"/>
      <w:lvlText w:val="%1.%2.%3. "/>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2" w15:restartNumberingAfterBreak="0">
    <w:nsid w:val="6634130C"/>
    <w:multiLevelType w:val="multilevel"/>
    <w:tmpl w:val="D67029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rFonts w:ascii="Arial" w:hAnsi="Arial" w:cs="Arial" w:hint="default"/>
        <w:i w:val="0"/>
        <w:sz w:val="24"/>
        <w:szCs w:val="24"/>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823458A"/>
    <w:multiLevelType w:val="hybridMultilevel"/>
    <w:tmpl w:val="FA2606D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A062FD8"/>
    <w:multiLevelType w:val="multilevel"/>
    <w:tmpl w:val="E1ECAD0E"/>
    <w:styleLink w:val="Listaatual3"/>
    <w:lvl w:ilvl="0">
      <w:start w:val="1"/>
      <w:numFmt w:val="decimal"/>
      <w:isLgl/>
      <w:lvlText w:val="%1."/>
      <w:lvlJc w:val="left"/>
      <w:pPr>
        <w:ind w:left="0" w:hanging="360"/>
      </w:pPr>
      <w:rPr>
        <w:rFonts w:ascii="Arial" w:hAnsi="Arial" w:hint="default"/>
        <w:b/>
        <w:i w:val="0"/>
        <w:sz w:val="20"/>
      </w:rPr>
    </w:lvl>
    <w:lvl w:ilvl="1">
      <w:start w:val="1"/>
      <w:numFmt w:val="decimal"/>
      <w:lvlText w:val="%1.%2."/>
      <w:lvlJc w:val="left"/>
      <w:pPr>
        <w:ind w:left="0" w:firstLine="0"/>
      </w:pPr>
      <w:rPr>
        <w:rFonts w:ascii="Arial" w:hAnsi="Arial" w:hint="default"/>
        <w:b w:val="0"/>
        <w:i w:val="0"/>
        <w:sz w:val="20"/>
      </w:rPr>
    </w:lvl>
    <w:lvl w:ilvl="2">
      <w:start w:val="1"/>
      <w:numFmt w:val="decimal"/>
      <w:lvlText w:val="%1.%2.%3."/>
      <w:lvlJc w:val="left"/>
      <w:pPr>
        <w:ind w:left="864" w:hanging="504"/>
      </w:pPr>
      <w:rPr>
        <w:rFonts w:ascii="Arial" w:hAnsi="Arial" w:hint="default"/>
        <w:b w:val="0"/>
        <w:i w:val="0"/>
        <w:sz w:val="20"/>
      </w:rPr>
    </w:lvl>
    <w:lvl w:ilvl="3">
      <w:start w:val="1"/>
      <w:numFmt w:val="decimal"/>
      <w:lvlText w:val="%1.%2.%3.%4."/>
      <w:lvlJc w:val="left"/>
      <w:pPr>
        <w:ind w:left="1368" w:hanging="648"/>
      </w:pPr>
      <w:rPr>
        <w:rFonts w:hint="default"/>
      </w:rPr>
    </w:lvl>
    <w:lvl w:ilvl="4">
      <w:start w:val="1"/>
      <w:numFmt w:val="decimal"/>
      <w:lvlText w:val="%1.%2.%3.%4.%5."/>
      <w:lvlJc w:val="left"/>
      <w:pPr>
        <w:ind w:left="1872" w:hanging="792"/>
      </w:pPr>
      <w:rPr>
        <w:rFonts w:hint="default"/>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5" w15:restartNumberingAfterBreak="0">
    <w:nsid w:val="705A749B"/>
    <w:multiLevelType w:val="multilevel"/>
    <w:tmpl w:val="77C8A6E4"/>
    <w:styleLink w:val="Listaatual8"/>
    <w:lvl w:ilvl="0">
      <w:start w:val="1"/>
      <w:numFmt w:val="decimal"/>
      <w:isLgl/>
      <w:lvlText w:val="%1. "/>
      <w:lvlJc w:val="left"/>
      <w:pPr>
        <w:ind w:left="0" w:hanging="360"/>
      </w:pPr>
      <w:rPr>
        <w:rFonts w:ascii="Arial" w:hAnsi="Arial" w:hint="default"/>
        <w:b/>
        <w:i w:val="0"/>
        <w:sz w:val="20"/>
      </w:rPr>
    </w:lvl>
    <w:lvl w:ilvl="1">
      <w:start w:val="1"/>
      <w:numFmt w:val="decimal"/>
      <w:lvlText w:val="%1.%2. "/>
      <w:lvlJc w:val="left"/>
      <w:pPr>
        <w:ind w:left="0" w:firstLine="0"/>
      </w:pPr>
      <w:rPr>
        <w:rFonts w:ascii="Arial" w:hAnsi="Arial" w:hint="default"/>
        <w:b w:val="0"/>
        <w:i w:val="0"/>
        <w:color w:val="000000" w:themeColor="text1"/>
        <w:sz w:val="20"/>
      </w:rPr>
    </w:lvl>
    <w:lvl w:ilvl="2">
      <w:start w:val="1"/>
      <w:numFmt w:val="decimal"/>
      <w:lvlText w:val="%1.%2.%3. "/>
      <w:lvlJc w:val="left"/>
      <w:pPr>
        <w:ind w:left="567" w:hanging="283"/>
      </w:pPr>
      <w:rPr>
        <w:rFonts w:ascii="Arial" w:hAnsi="Arial" w:hint="default"/>
        <w:b w:val="0"/>
        <w:i w:val="0"/>
        <w:color w:val="auto"/>
        <w:sz w:val="20"/>
      </w:rPr>
    </w:lvl>
    <w:lvl w:ilvl="3">
      <w:start w:val="1"/>
      <w:numFmt w:val="decimal"/>
      <w:lvlText w:val="%1.%2.%3.%4. "/>
      <w:lvlJc w:val="left"/>
      <w:pPr>
        <w:ind w:left="851" w:hanging="284"/>
      </w:pPr>
      <w:rPr>
        <w:rFonts w:hint="default"/>
      </w:rPr>
    </w:lvl>
    <w:lvl w:ilvl="4">
      <w:start w:val="1"/>
      <w:numFmt w:val="decimal"/>
      <w:lvlText w:val="%1.%2.%3.%4.%5. "/>
      <w:lvlJc w:val="left"/>
      <w:pPr>
        <w:ind w:left="1134" w:hanging="283"/>
      </w:pPr>
      <w:rPr>
        <w:rFonts w:hint="default"/>
      </w:rPr>
    </w:lvl>
    <w:lvl w:ilvl="5">
      <w:start w:val="1"/>
      <w:numFmt w:val="decimal"/>
      <w:lvlText w:val="%1.%2.%3.%4.%5.%6. "/>
      <w:lvlJc w:val="left"/>
      <w:pPr>
        <w:ind w:left="1418" w:hanging="284"/>
      </w:pPr>
      <w:rPr>
        <w:rFonts w:hint="default"/>
      </w:rPr>
    </w:lvl>
    <w:lvl w:ilvl="6">
      <w:start w:val="1"/>
      <w:numFmt w:val="decimal"/>
      <w:lvlText w:val="%1.%2.%3.%4.%5.%6.%7. "/>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16" w15:restartNumberingAfterBreak="0">
    <w:nsid w:val="732D434C"/>
    <w:multiLevelType w:val="multilevel"/>
    <w:tmpl w:val="14207C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75517D48"/>
    <w:multiLevelType w:val="hybridMultilevel"/>
    <w:tmpl w:val="DF623AD0"/>
    <w:lvl w:ilvl="0" w:tplc="8B780136">
      <w:start w:val="1"/>
      <w:numFmt w:val="lowerLetter"/>
      <w:lvlText w:val="%1)"/>
      <w:lvlJc w:val="left"/>
      <w:pPr>
        <w:ind w:left="1080" w:hanging="72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507584">
    <w:abstractNumId w:val="2"/>
  </w:num>
  <w:num w:numId="2" w16cid:durableId="1402024590">
    <w:abstractNumId w:val="2"/>
  </w:num>
  <w:num w:numId="3" w16cid:durableId="1832671455">
    <w:abstractNumId w:val="12"/>
  </w:num>
  <w:num w:numId="4" w16cid:durableId="169368913">
    <w:abstractNumId w:val="12"/>
  </w:num>
  <w:num w:numId="5" w16cid:durableId="1477186589">
    <w:abstractNumId w:val="16"/>
  </w:num>
  <w:num w:numId="6" w16cid:durableId="1123839169">
    <w:abstractNumId w:val="7"/>
  </w:num>
  <w:num w:numId="7" w16cid:durableId="1504393377">
    <w:abstractNumId w:val="4"/>
  </w:num>
  <w:num w:numId="8" w16cid:durableId="981233962">
    <w:abstractNumId w:val="6"/>
  </w:num>
  <w:num w:numId="9" w16cid:durableId="306252568">
    <w:abstractNumId w:val="0"/>
  </w:num>
  <w:num w:numId="10" w16cid:durableId="432432319">
    <w:abstractNumId w:val="8"/>
  </w:num>
  <w:num w:numId="11" w16cid:durableId="1050349760">
    <w:abstractNumId w:val="14"/>
  </w:num>
  <w:num w:numId="12" w16cid:durableId="563375967">
    <w:abstractNumId w:val="5"/>
  </w:num>
  <w:num w:numId="13" w16cid:durableId="118423836">
    <w:abstractNumId w:val="3"/>
  </w:num>
  <w:num w:numId="14" w16cid:durableId="1416437012">
    <w:abstractNumId w:val="1"/>
  </w:num>
  <w:num w:numId="15" w16cid:durableId="440489779">
    <w:abstractNumId w:val="11"/>
  </w:num>
  <w:num w:numId="16" w16cid:durableId="900746378">
    <w:abstractNumId w:val="10"/>
  </w:num>
  <w:num w:numId="17" w16cid:durableId="1251743737">
    <w:abstractNumId w:val="13"/>
  </w:num>
  <w:num w:numId="18" w16cid:durableId="809716258">
    <w:abstractNumId w:val="17"/>
  </w:num>
  <w:num w:numId="19" w16cid:durableId="1131283402">
    <w:abstractNumId w:val="4"/>
  </w:num>
  <w:num w:numId="20" w16cid:durableId="2050497473">
    <w:abstractNumId w:val="6"/>
  </w:num>
  <w:num w:numId="21" w16cid:durableId="1852716845">
    <w:abstractNumId w:val="6"/>
  </w:num>
  <w:num w:numId="22" w16cid:durableId="1791051288">
    <w:abstractNumId w:val="6"/>
  </w:num>
  <w:num w:numId="23" w16cid:durableId="1532065449">
    <w:abstractNumId w:val="6"/>
  </w:num>
  <w:num w:numId="24" w16cid:durableId="194927039">
    <w:abstractNumId w:val="6"/>
  </w:num>
  <w:num w:numId="25" w16cid:durableId="898440535">
    <w:abstractNumId w:val="6"/>
  </w:num>
  <w:num w:numId="26" w16cid:durableId="1254315722">
    <w:abstractNumId w:val="6"/>
  </w:num>
  <w:num w:numId="27" w16cid:durableId="1550846186">
    <w:abstractNumId w:val="6"/>
  </w:num>
  <w:num w:numId="28" w16cid:durableId="942541651">
    <w:abstractNumId w:val="6"/>
  </w:num>
  <w:num w:numId="29" w16cid:durableId="1818692733">
    <w:abstractNumId w:val="9"/>
  </w:num>
  <w:num w:numId="30" w16cid:durableId="837690680">
    <w:abstractNumId w:val="15"/>
  </w:num>
  <w:num w:numId="31" w16cid:durableId="14973023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632959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4B0"/>
    <w:rsid w:val="00001194"/>
    <w:rsid w:val="000153B2"/>
    <w:rsid w:val="000464B0"/>
    <w:rsid w:val="00060E97"/>
    <w:rsid w:val="00066EC0"/>
    <w:rsid w:val="00070A69"/>
    <w:rsid w:val="000712D7"/>
    <w:rsid w:val="00077EF5"/>
    <w:rsid w:val="00080409"/>
    <w:rsid w:val="00081EFF"/>
    <w:rsid w:val="00085EAA"/>
    <w:rsid w:val="00086387"/>
    <w:rsid w:val="00086590"/>
    <w:rsid w:val="000A2B5B"/>
    <w:rsid w:val="000A72EE"/>
    <w:rsid w:val="000B48B7"/>
    <w:rsid w:val="000B71BD"/>
    <w:rsid w:val="000C21FE"/>
    <w:rsid w:val="000C4968"/>
    <w:rsid w:val="000D109E"/>
    <w:rsid w:val="000D7E12"/>
    <w:rsid w:val="000E149A"/>
    <w:rsid w:val="000E1FA4"/>
    <w:rsid w:val="000E4CDB"/>
    <w:rsid w:val="000E7470"/>
    <w:rsid w:val="000F1A20"/>
    <w:rsid w:val="000F4EEE"/>
    <w:rsid w:val="00103B7B"/>
    <w:rsid w:val="001058F7"/>
    <w:rsid w:val="00105F25"/>
    <w:rsid w:val="00106103"/>
    <w:rsid w:val="00113A90"/>
    <w:rsid w:val="00117F73"/>
    <w:rsid w:val="001230FF"/>
    <w:rsid w:val="00124757"/>
    <w:rsid w:val="00124D69"/>
    <w:rsid w:val="00125398"/>
    <w:rsid w:val="00131FF7"/>
    <w:rsid w:val="001322AC"/>
    <w:rsid w:val="001375A8"/>
    <w:rsid w:val="00144DA4"/>
    <w:rsid w:val="001454CB"/>
    <w:rsid w:val="0015148A"/>
    <w:rsid w:val="0015798A"/>
    <w:rsid w:val="00157CCC"/>
    <w:rsid w:val="001633EE"/>
    <w:rsid w:val="001675C4"/>
    <w:rsid w:val="0016775C"/>
    <w:rsid w:val="0017316B"/>
    <w:rsid w:val="001767D4"/>
    <w:rsid w:val="00177864"/>
    <w:rsid w:val="0018146E"/>
    <w:rsid w:val="00184D5F"/>
    <w:rsid w:val="00190739"/>
    <w:rsid w:val="00194A4F"/>
    <w:rsid w:val="00195865"/>
    <w:rsid w:val="00196351"/>
    <w:rsid w:val="00196CF0"/>
    <w:rsid w:val="001A1B29"/>
    <w:rsid w:val="001B053E"/>
    <w:rsid w:val="001C01D9"/>
    <w:rsid w:val="001C3E7C"/>
    <w:rsid w:val="001C6719"/>
    <w:rsid w:val="001D136E"/>
    <w:rsid w:val="001D64C0"/>
    <w:rsid w:val="001D6930"/>
    <w:rsid w:val="001E118A"/>
    <w:rsid w:val="001E5544"/>
    <w:rsid w:val="001E6FC9"/>
    <w:rsid w:val="001F1FB6"/>
    <w:rsid w:val="001F40A6"/>
    <w:rsid w:val="00210094"/>
    <w:rsid w:val="002147C8"/>
    <w:rsid w:val="00217B71"/>
    <w:rsid w:val="0022062F"/>
    <w:rsid w:val="002225AC"/>
    <w:rsid w:val="00232AE6"/>
    <w:rsid w:val="00234465"/>
    <w:rsid w:val="00236E55"/>
    <w:rsid w:val="002557EC"/>
    <w:rsid w:val="0027274D"/>
    <w:rsid w:val="00276760"/>
    <w:rsid w:val="00282D71"/>
    <w:rsid w:val="00283735"/>
    <w:rsid w:val="00283D0E"/>
    <w:rsid w:val="00283EBA"/>
    <w:rsid w:val="00287618"/>
    <w:rsid w:val="00297B2D"/>
    <w:rsid w:val="002A1056"/>
    <w:rsid w:val="002A3B8B"/>
    <w:rsid w:val="002B7AA9"/>
    <w:rsid w:val="002C250F"/>
    <w:rsid w:val="002C2836"/>
    <w:rsid w:val="002D7B7A"/>
    <w:rsid w:val="002E2136"/>
    <w:rsid w:val="002F009A"/>
    <w:rsid w:val="002F2B6E"/>
    <w:rsid w:val="002F39D0"/>
    <w:rsid w:val="003032AC"/>
    <w:rsid w:val="00310328"/>
    <w:rsid w:val="003116CD"/>
    <w:rsid w:val="00311A60"/>
    <w:rsid w:val="00311B65"/>
    <w:rsid w:val="00321F90"/>
    <w:rsid w:val="003267A3"/>
    <w:rsid w:val="00330323"/>
    <w:rsid w:val="00335A8D"/>
    <w:rsid w:val="0034299C"/>
    <w:rsid w:val="00351EAB"/>
    <w:rsid w:val="0035285A"/>
    <w:rsid w:val="0036059A"/>
    <w:rsid w:val="00362967"/>
    <w:rsid w:val="00372566"/>
    <w:rsid w:val="00373DCE"/>
    <w:rsid w:val="0038206F"/>
    <w:rsid w:val="00386EB2"/>
    <w:rsid w:val="00393862"/>
    <w:rsid w:val="00395C1A"/>
    <w:rsid w:val="003A0F16"/>
    <w:rsid w:val="003B505D"/>
    <w:rsid w:val="003B5A8E"/>
    <w:rsid w:val="003C30AF"/>
    <w:rsid w:val="003C48F4"/>
    <w:rsid w:val="003C7DAA"/>
    <w:rsid w:val="003D1F74"/>
    <w:rsid w:val="003D2E29"/>
    <w:rsid w:val="003D3293"/>
    <w:rsid w:val="003D5F91"/>
    <w:rsid w:val="003E2632"/>
    <w:rsid w:val="003F09F2"/>
    <w:rsid w:val="003F1A0E"/>
    <w:rsid w:val="003F754C"/>
    <w:rsid w:val="003F77EF"/>
    <w:rsid w:val="00401C5C"/>
    <w:rsid w:val="00403BFB"/>
    <w:rsid w:val="004148BF"/>
    <w:rsid w:val="00416701"/>
    <w:rsid w:val="004168C4"/>
    <w:rsid w:val="00420B81"/>
    <w:rsid w:val="00427AF8"/>
    <w:rsid w:val="004351B1"/>
    <w:rsid w:val="004462F8"/>
    <w:rsid w:val="00446E9B"/>
    <w:rsid w:val="004620A8"/>
    <w:rsid w:val="00463699"/>
    <w:rsid w:val="00480CF1"/>
    <w:rsid w:val="00483C22"/>
    <w:rsid w:val="004908EF"/>
    <w:rsid w:val="00495F23"/>
    <w:rsid w:val="004A1BE8"/>
    <w:rsid w:val="004B6938"/>
    <w:rsid w:val="004D39B8"/>
    <w:rsid w:val="004D42E7"/>
    <w:rsid w:val="004D7F4A"/>
    <w:rsid w:val="004E72BF"/>
    <w:rsid w:val="004F12C2"/>
    <w:rsid w:val="004F2E57"/>
    <w:rsid w:val="00502B4C"/>
    <w:rsid w:val="005048DB"/>
    <w:rsid w:val="00511286"/>
    <w:rsid w:val="005164FB"/>
    <w:rsid w:val="00516D46"/>
    <w:rsid w:val="00527E4C"/>
    <w:rsid w:val="00534FA9"/>
    <w:rsid w:val="00542D70"/>
    <w:rsid w:val="00544975"/>
    <w:rsid w:val="00545C9B"/>
    <w:rsid w:val="00564C37"/>
    <w:rsid w:val="00565D6A"/>
    <w:rsid w:val="00566409"/>
    <w:rsid w:val="00582EF9"/>
    <w:rsid w:val="00587D46"/>
    <w:rsid w:val="00587EA6"/>
    <w:rsid w:val="00591AA7"/>
    <w:rsid w:val="005B343B"/>
    <w:rsid w:val="005C0B12"/>
    <w:rsid w:val="005C41B8"/>
    <w:rsid w:val="005D0878"/>
    <w:rsid w:val="005D710E"/>
    <w:rsid w:val="005D7335"/>
    <w:rsid w:val="005F39BC"/>
    <w:rsid w:val="005F7EDC"/>
    <w:rsid w:val="00600E88"/>
    <w:rsid w:val="00603EF2"/>
    <w:rsid w:val="00616B8F"/>
    <w:rsid w:val="00621F90"/>
    <w:rsid w:val="00623991"/>
    <w:rsid w:val="006317C1"/>
    <w:rsid w:val="006333FE"/>
    <w:rsid w:val="006350B5"/>
    <w:rsid w:val="00640F35"/>
    <w:rsid w:val="00645A8B"/>
    <w:rsid w:val="00656C48"/>
    <w:rsid w:val="006573AB"/>
    <w:rsid w:val="00657972"/>
    <w:rsid w:val="00664394"/>
    <w:rsid w:val="00671FB4"/>
    <w:rsid w:val="0067416E"/>
    <w:rsid w:val="00681209"/>
    <w:rsid w:val="006825ED"/>
    <w:rsid w:val="0069263E"/>
    <w:rsid w:val="006A33CD"/>
    <w:rsid w:val="006A53D1"/>
    <w:rsid w:val="006A6090"/>
    <w:rsid w:val="006A6900"/>
    <w:rsid w:val="006B3ECD"/>
    <w:rsid w:val="006B5E6A"/>
    <w:rsid w:val="006B6788"/>
    <w:rsid w:val="006C100F"/>
    <w:rsid w:val="006C2239"/>
    <w:rsid w:val="006D06E8"/>
    <w:rsid w:val="006D22CE"/>
    <w:rsid w:val="006E37BB"/>
    <w:rsid w:val="0071216C"/>
    <w:rsid w:val="007144DA"/>
    <w:rsid w:val="00730152"/>
    <w:rsid w:val="00731A5D"/>
    <w:rsid w:val="007413CA"/>
    <w:rsid w:val="007422B6"/>
    <w:rsid w:val="0074390B"/>
    <w:rsid w:val="0074699A"/>
    <w:rsid w:val="00750869"/>
    <w:rsid w:val="00755400"/>
    <w:rsid w:val="00757D0D"/>
    <w:rsid w:val="00763533"/>
    <w:rsid w:val="0077172C"/>
    <w:rsid w:val="00773F44"/>
    <w:rsid w:val="00777881"/>
    <w:rsid w:val="00777980"/>
    <w:rsid w:val="00780CDF"/>
    <w:rsid w:val="00782158"/>
    <w:rsid w:val="00785DBD"/>
    <w:rsid w:val="00786341"/>
    <w:rsid w:val="00792418"/>
    <w:rsid w:val="0079614B"/>
    <w:rsid w:val="007968CE"/>
    <w:rsid w:val="007969E3"/>
    <w:rsid w:val="007A1209"/>
    <w:rsid w:val="007A15B9"/>
    <w:rsid w:val="007A372A"/>
    <w:rsid w:val="007B1772"/>
    <w:rsid w:val="007B1F27"/>
    <w:rsid w:val="007D295B"/>
    <w:rsid w:val="007D3FFC"/>
    <w:rsid w:val="007D5472"/>
    <w:rsid w:val="007F7C6B"/>
    <w:rsid w:val="00801DA5"/>
    <w:rsid w:val="008120E7"/>
    <w:rsid w:val="008126D3"/>
    <w:rsid w:val="00832D3E"/>
    <w:rsid w:val="00836BB3"/>
    <w:rsid w:val="00854613"/>
    <w:rsid w:val="0086324E"/>
    <w:rsid w:val="0088028E"/>
    <w:rsid w:val="0088755F"/>
    <w:rsid w:val="00887AC3"/>
    <w:rsid w:val="008958CE"/>
    <w:rsid w:val="008A3741"/>
    <w:rsid w:val="008B0E82"/>
    <w:rsid w:val="008C3A95"/>
    <w:rsid w:val="008D7A0E"/>
    <w:rsid w:val="008E17C7"/>
    <w:rsid w:val="008E2A88"/>
    <w:rsid w:val="008E2CD6"/>
    <w:rsid w:val="008E57EA"/>
    <w:rsid w:val="008E7121"/>
    <w:rsid w:val="008F1C1E"/>
    <w:rsid w:val="0091599E"/>
    <w:rsid w:val="0091646C"/>
    <w:rsid w:val="009257F2"/>
    <w:rsid w:val="00930125"/>
    <w:rsid w:val="00930C45"/>
    <w:rsid w:val="00932C6D"/>
    <w:rsid w:val="009342A3"/>
    <w:rsid w:val="00934E7D"/>
    <w:rsid w:val="00946513"/>
    <w:rsid w:val="009477F9"/>
    <w:rsid w:val="00950E14"/>
    <w:rsid w:val="009513C4"/>
    <w:rsid w:val="0096019A"/>
    <w:rsid w:val="009614AD"/>
    <w:rsid w:val="0096426B"/>
    <w:rsid w:val="00965EC4"/>
    <w:rsid w:val="0097419F"/>
    <w:rsid w:val="00975D79"/>
    <w:rsid w:val="009776FE"/>
    <w:rsid w:val="00980A81"/>
    <w:rsid w:val="0099064A"/>
    <w:rsid w:val="009A276B"/>
    <w:rsid w:val="009A4B29"/>
    <w:rsid w:val="009A6787"/>
    <w:rsid w:val="009B3788"/>
    <w:rsid w:val="009B4269"/>
    <w:rsid w:val="009C01EA"/>
    <w:rsid w:val="009C6E05"/>
    <w:rsid w:val="009E080B"/>
    <w:rsid w:val="009E3B74"/>
    <w:rsid w:val="009E712E"/>
    <w:rsid w:val="009E7633"/>
    <w:rsid w:val="009F380E"/>
    <w:rsid w:val="009F3C3B"/>
    <w:rsid w:val="00A002A8"/>
    <w:rsid w:val="00A0148D"/>
    <w:rsid w:val="00A06594"/>
    <w:rsid w:val="00A117D3"/>
    <w:rsid w:val="00A17E0D"/>
    <w:rsid w:val="00A22CCC"/>
    <w:rsid w:val="00A258F2"/>
    <w:rsid w:val="00A351CF"/>
    <w:rsid w:val="00A37C28"/>
    <w:rsid w:val="00A42330"/>
    <w:rsid w:val="00A45B00"/>
    <w:rsid w:val="00A55223"/>
    <w:rsid w:val="00A565CC"/>
    <w:rsid w:val="00A646BB"/>
    <w:rsid w:val="00A6654D"/>
    <w:rsid w:val="00A77C2F"/>
    <w:rsid w:val="00A834BC"/>
    <w:rsid w:val="00A91ED9"/>
    <w:rsid w:val="00A92D44"/>
    <w:rsid w:val="00A94C00"/>
    <w:rsid w:val="00A95E68"/>
    <w:rsid w:val="00AA12C4"/>
    <w:rsid w:val="00AA1D05"/>
    <w:rsid w:val="00AA1EE1"/>
    <w:rsid w:val="00AA5315"/>
    <w:rsid w:val="00AB20C7"/>
    <w:rsid w:val="00AB25C7"/>
    <w:rsid w:val="00AB3C8C"/>
    <w:rsid w:val="00AB4081"/>
    <w:rsid w:val="00AB46F7"/>
    <w:rsid w:val="00AC1EB5"/>
    <w:rsid w:val="00AD088F"/>
    <w:rsid w:val="00AD2D6A"/>
    <w:rsid w:val="00AD2F1D"/>
    <w:rsid w:val="00AD4497"/>
    <w:rsid w:val="00AE5DEC"/>
    <w:rsid w:val="00AF0C4F"/>
    <w:rsid w:val="00AF3495"/>
    <w:rsid w:val="00AF49C8"/>
    <w:rsid w:val="00AF4E37"/>
    <w:rsid w:val="00AF6A69"/>
    <w:rsid w:val="00AF78F6"/>
    <w:rsid w:val="00B05E7C"/>
    <w:rsid w:val="00B0745B"/>
    <w:rsid w:val="00B113FD"/>
    <w:rsid w:val="00B14794"/>
    <w:rsid w:val="00B40E34"/>
    <w:rsid w:val="00B43302"/>
    <w:rsid w:val="00B5177B"/>
    <w:rsid w:val="00B56F75"/>
    <w:rsid w:val="00B62AB3"/>
    <w:rsid w:val="00B62AB8"/>
    <w:rsid w:val="00B77447"/>
    <w:rsid w:val="00B80CB5"/>
    <w:rsid w:val="00BA39F7"/>
    <w:rsid w:val="00BB23EC"/>
    <w:rsid w:val="00BB3360"/>
    <w:rsid w:val="00BB503C"/>
    <w:rsid w:val="00BC2B21"/>
    <w:rsid w:val="00BD10E4"/>
    <w:rsid w:val="00BD1FE5"/>
    <w:rsid w:val="00BD3D46"/>
    <w:rsid w:val="00BD3EF6"/>
    <w:rsid w:val="00BD6C9C"/>
    <w:rsid w:val="00BE355A"/>
    <w:rsid w:val="00BF51A1"/>
    <w:rsid w:val="00C06456"/>
    <w:rsid w:val="00C124A7"/>
    <w:rsid w:val="00C2392A"/>
    <w:rsid w:val="00C24ADA"/>
    <w:rsid w:val="00C26822"/>
    <w:rsid w:val="00C33364"/>
    <w:rsid w:val="00C34284"/>
    <w:rsid w:val="00C356DC"/>
    <w:rsid w:val="00C46C29"/>
    <w:rsid w:val="00C4796D"/>
    <w:rsid w:val="00C50376"/>
    <w:rsid w:val="00C52B02"/>
    <w:rsid w:val="00C53627"/>
    <w:rsid w:val="00C57EF8"/>
    <w:rsid w:val="00C60D7C"/>
    <w:rsid w:val="00C61847"/>
    <w:rsid w:val="00C718EF"/>
    <w:rsid w:val="00C7598A"/>
    <w:rsid w:val="00C7747C"/>
    <w:rsid w:val="00C80385"/>
    <w:rsid w:val="00C83788"/>
    <w:rsid w:val="00C873A3"/>
    <w:rsid w:val="00C95CE1"/>
    <w:rsid w:val="00C965C9"/>
    <w:rsid w:val="00CA7A85"/>
    <w:rsid w:val="00CC733D"/>
    <w:rsid w:val="00CE6FF4"/>
    <w:rsid w:val="00CE7B85"/>
    <w:rsid w:val="00CF4A20"/>
    <w:rsid w:val="00D01459"/>
    <w:rsid w:val="00D01EFD"/>
    <w:rsid w:val="00D04DCC"/>
    <w:rsid w:val="00D07A28"/>
    <w:rsid w:val="00D126E4"/>
    <w:rsid w:val="00D13549"/>
    <w:rsid w:val="00D14F23"/>
    <w:rsid w:val="00D248C4"/>
    <w:rsid w:val="00D24CB0"/>
    <w:rsid w:val="00D31352"/>
    <w:rsid w:val="00D60A1F"/>
    <w:rsid w:val="00D67F59"/>
    <w:rsid w:val="00D70D3F"/>
    <w:rsid w:val="00D83F2F"/>
    <w:rsid w:val="00D860EC"/>
    <w:rsid w:val="00D90F9D"/>
    <w:rsid w:val="00D94B74"/>
    <w:rsid w:val="00D94BDA"/>
    <w:rsid w:val="00DA0F43"/>
    <w:rsid w:val="00DA78B5"/>
    <w:rsid w:val="00DC48C8"/>
    <w:rsid w:val="00DC522F"/>
    <w:rsid w:val="00DE511A"/>
    <w:rsid w:val="00DE6630"/>
    <w:rsid w:val="00DE7DEA"/>
    <w:rsid w:val="00DF1663"/>
    <w:rsid w:val="00DF4BC6"/>
    <w:rsid w:val="00E00DC1"/>
    <w:rsid w:val="00E336A0"/>
    <w:rsid w:val="00E34F1B"/>
    <w:rsid w:val="00E41B71"/>
    <w:rsid w:val="00E44FF9"/>
    <w:rsid w:val="00E70F97"/>
    <w:rsid w:val="00E71A04"/>
    <w:rsid w:val="00E7207C"/>
    <w:rsid w:val="00E74356"/>
    <w:rsid w:val="00E8047E"/>
    <w:rsid w:val="00E84C23"/>
    <w:rsid w:val="00E86314"/>
    <w:rsid w:val="00E91E6C"/>
    <w:rsid w:val="00E95C7B"/>
    <w:rsid w:val="00E96CA5"/>
    <w:rsid w:val="00EA20E1"/>
    <w:rsid w:val="00EA2356"/>
    <w:rsid w:val="00EA5354"/>
    <w:rsid w:val="00EB2877"/>
    <w:rsid w:val="00EB49D0"/>
    <w:rsid w:val="00EC12C1"/>
    <w:rsid w:val="00EC2397"/>
    <w:rsid w:val="00ED6DE8"/>
    <w:rsid w:val="00EE743A"/>
    <w:rsid w:val="00EF610E"/>
    <w:rsid w:val="00EF6255"/>
    <w:rsid w:val="00F172DA"/>
    <w:rsid w:val="00F26A6B"/>
    <w:rsid w:val="00F3770F"/>
    <w:rsid w:val="00F55DF5"/>
    <w:rsid w:val="00F73F0C"/>
    <w:rsid w:val="00F7483E"/>
    <w:rsid w:val="00F76828"/>
    <w:rsid w:val="00F907AE"/>
    <w:rsid w:val="00F92223"/>
    <w:rsid w:val="00FB13FB"/>
    <w:rsid w:val="00FC3006"/>
    <w:rsid w:val="00FC4888"/>
    <w:rsid w:val="00FD5A8E"/>
    <w:rsid w:val="00FE2614"/>
    <w:rsid w:val="00FE7D31"/>
    <w:rsid w:val="00FE7F80"/>
    <w:rsid w:val="00FF095A"/>
    <w:rsid w:val="0131F854"/>
    <w:rsid w:val="01D37A86"/>
    <w:rsid w:val="0250C52F"/>
    <w:rsid w:val="0AFC4D97"/>
    <w:rsid w:val="0B70AB55"/>
    <w:rsid w:val="1CE833E8"/>
    <w:rsid w:val="26EA9F8B"/>
    <w:rsid w:val="29ABF42F"/>
    <w:rsid w:val="2BCE21C9"/>
    <w:rsid w:val="2F3596FA"/>
    <w:rsid w:val="3370075A"/>
    <w:rsid w:val="38F69EC5"/>
    <w:rsid w:val="3CA046AE"/>
    <w:rsid w:val="3CB02144"/>
    <w:rsid w:val="48053B54"/>
    <w:rsid w:val="48AE04BC"/>
    <w:rsid w:val="4C13D2A6"/>
    <w:rsid w:val="4CEE36E6"/>
    <w:rsid w:val="4D0B7A9B"/>
    <w:rsid w:val="5090FE12"/>
    <w:rsid w:val="51938058"/>
    <w:rsid w:val="5AA75D97"/>
    <w:rsid w:val="693EBE8B"/>
    <w:rsid w:val="6ACDED80"/>
    <w:rsid w:val="6E84D840"/>
    <w:rsid w:val="757BC2BF"/>
    <w:rsid w:val="7AB06D70"/>
    <w:rsid w:val="7AD77633"/>
    <w:rsid w:val="7B1D1E54"/>
    <w:rsid w:val="7E81558E"/>
    <w:rsid w:val="7FD8DBE8"/>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8BF9B"/>
  <w15:chartTrackingRefBased/>
  <w15:docId w15:val="{3F7FF859-F9A9-4975-8572-16DF1754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136"/>
    <w:pPr>
      <w:spacing w:before="120" w:after="288" w:line="360" w:lineRule="auto"/>
      <w:jc w:val="both"/>
      <w:textAlignment w:val="baseline"/>
    </w:pPr>
    <w:rPr>
      <w:rFonts w:ascii="Arial" w:eastAsia="Times New Roman" w:hAnsi="Arial" w:cs="Arial"/>
      <w:color w:val="000000"/>
      <w:sz w:val="20"/>
      <w:szCs w:val="20"/>
    </w:rPr>
  </w:style>
  <w:style w:type="paragraph" w:styleId="Ttulo1">
    <w:name w:val="heading 1"/>
    <w:basedOn w:val="Normal"/>
    <w:next w:val="Ttulo2"/>
    <w:link w:val="Ttulo1Char"/>
    <w:uiPriority w:val="9"/>
    <w:qFormat/>
    <w:rsid w:val="003D2E29"/>
    <w:pPr>
      <w:numPr>
        <w:numId w:val="28"/>
      </w:numPr>
      <w:outlineLvl w:val="0"/>
    </w:pPr>
    <w:rPr>
      <w:b/>
      <w:bCs/>
      <w:szCs w:val="24"/>
    </w:rPr>
  </w:style>
  <w:style w:type="paragraph" w:styleId="Ttulo2">
    <w:name w:val="heading 2"/>
    <w:basedOn w:val="Normal"/>
    <w:link w:val="Ttulo2Char"/>
    <w:uiPriority w:val="9"/>
    <w:qFormat/>
    <w:rsid w:val="003D2E29"/>
    <w:pPr>
      <w:keepLines/>
      <w:numPr>
        <w:ilvl w:val="1"/>
        <w:numId w:val="28"/>
      </w:numPr>
      <w:tabs>
        <w:tab w:val="left" w:pos="1134"/>
      </w:tabs>
      <w:outlineLvl w:val="1"/>
    </w:pPr>
    <w:rPr>
      <w:bCs/>
    </w:rPr>
  </w:style>
  <w:style w:type="paragraph" w:styleId="Ttulo3">
    <w:name w:val="heading 3"/>
    <w:basedOn w:val="Ttulo2"/>
    <w:link w:val="Ttulo3Char"/>
    <w:uiPriority w:val="9"/>
    <w:unhideWhenUsed/>
    <w:qFormat/>
    <w:rsid w:val="003D2E29"/>
    <w:pPr>
      <w:numPr>
        <w:ilvl w:val="2"/>
      </w:numPr>
      <w:outlineLvl w:val="2"/>
    </w:pPr>
    <w:rPr>
      <w:bCs w:val="0"/>
    </w:rPr>
  </w:style>
  <w:style w:type="paragraph" w:styleId="Ttulo4">
    <w:name w:val="heading 4"/>
    <w:basedOn w:val="Ttulo3"/>
    <w:link w:val="Ttulo4Char"/>
    <w:uiPriority w:val="9"/>
    <w:unhideWhenUsed/>
    <w:qFormat/>
    <w:rsid w:val="003D2E29"/>
    <w:pPr>
      <w:numPr>
        <w:ilvl w:val="3"/>
      </w:numPr>
      <w:outlineLvl w:val="3"/>
    </w:pPr>
    <w:rPr>
      <w:color w:val="auto"/>
    </w:rPr>
  </w:style>
  <w:style w:type="paragraph" w:styleId="Ttulo5">
    <w:name w:val="heading 5"/>
    <w:basedOn w:val="Ttulo4"/>
    <w:next w:val="Ttulo3"/>
    <w:link w:val="Ttulo5Char"/>
    <w:uiPriority w:val="9"/>
    <w:unhideWhenUsed/>
    <w:qFormat/>
    <w:rsid w:val="003D2E29"/>
    <w:pPr>
      <w:numPr>
        <w:ilvl w:val="4"/>
      </w:numPr>
      <w:outlineLvl w:val="4"/>
    </w:pPr>
  </w:style>
  <w:style w:type="paragraph" w:styleId="Ttulo6">
    <w:name w:val="heading 6"/>
    <w:basedOn w:val="Ttulo5"/>
    <w:link w:val="Ttulo6Char"/>
    <w:uiPriority w:val="9"/>
    <w:unhideWhenUsed/>
    <w:qFormat/>
    <w:rsid w:val="003D2E29"/>
    <w:pPr>
      <w:keepNext/>
      <w:numPr>
        <w:ilvl w:val="5"/>
      </w:numPr>
      <w:spacing w:before="40" w:after="0"/>
      <w:outlineLvl w:val="5"/>
    </w:pPr>
    <w:rPr>
      <w:rFonts w:eastAsiaTheme="majorEastAsia" w:cstheme="majorBidi"/>
    </w:rPr>
  </w:style>
  <w:style w:type="paragraph" w:styleId="Ttulo7">
    <w:name w:val="heading 7"/>
    <w:basedOn w:val="Normal"/>
    <w:next w:val="Normal"/>
    <w:link w:val="Ttulo7Char"/>
    <w:uiPriority w:val="9"/>
    <w:semiHidden/>
    <w:unhideWhenUsed/>
    <w:qFormat/>
    <w:rsid w:val="003D2E29"/>
    <w:pPr>
      <w:keepNext/>
      <w:keepLines/>
      <w:numPr>
        <w:ilvl w:val="6"/>
        <w:numId w:val="28"/>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3D2E29"/>
    <w:pPr>
      <w:keepNext/>
      <w:keepLines/>
      <w:numPr>
        <w:ilvl w:val="7"/>
        <w:numId w:val="28"/>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3D2E29"/>
    <w:pPr>
      <w:keepNext/>
      <w:keepLines/>
      <w:numPr>
        <w:ilvl w:val="8"/>
        <w:numId w:val="28"/>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9"/>
    <w:rsid w:val="002E2136"/>
    <w:rPr>
      <w:rFonts w:ascii="Arial" w:eastAsia="Times New Roman" w:hAnsi="Arial" w:cs="Arial"/>
      <w:sz w:val="20"/>
      <w:szCs w:val="20"/>
    </w:rPr>
  </w:style>
  <w:style w:type="character" w:customStyle="1" w:styleId="Ttulo3Char">
    <w:name w:val="Título 3 Char"/>
    <w:basedOn w:val="Fontepargpadro"/>
    <w:link w:val="Ttulo3"/>
    <w:uiPriority w:val="9"/>
    <w:rsid w:val="002E2136"/>
    <w:rPr>
      <w:rFonts w:ascii="Arial" w:eastAsia="Times New Roman" w:hAnsi="Arial" w:cs="Arial"/>
      <w:color w:val="000000"/>
      <w:sz w:val="20"/>
      <w:szCs w:val="20"/>
    </w:rPr>
  </w:style>
  <w:style w:type="character" w:customStyle="1" w:styleId="Ttulo1Char">
    <w:name w:val="Título 1 Char"/>
    <w:basedOn w:val="Fontepargpadro"/>
    <w:link w:val="Ttulo1"/>
    <w:uiPriority w:val="9"/>
    <w:rsid w:val="002E2136"/>
    <w:rPr>
      <w:rFonts w:ascii="Arial" w:eastAsia="Times New Roman" w:hAnsi="Arial" w:cs="Arial"/>
      <w:b/>
      <w:bCs/>
      <w:color w:val="000000"/>
      <w:sz w:val="20"/>
      <w:szCs w:val="24"/>
    </w:rPr>
  </w:style>
  <w:style w:type="character" w:customStyle="1" w:styleId="Ttulo2Char">
    <w:name w:val="Título 2 Char"/>
    <w:basedOn w:val="Fontepargpadro"/>
    <w:link w:val="Ttulo2"/>
    <w:uiPriority w:val="9"/>
    <w:rsid w:val="002E2136"/>
    <w:rPr>
      <w:rFonts w:ascii="Arial" w:eastAsia="Times New Roman" w:hAnsi="Arial" w:cs="Arial"/>
      <w:bCs/>
      <w:color w:val="000000"/>
      <w:sz w:val="20"/>
      <w:szCs w:val="20"/>
    </w:rPr>
  </w:style>
  <w:style w:type="character" w:customStyle="1" w:styleId="Ttulo5Char">
    <w:name w:val="Título 5 Char"/>
    <w:basedOn w:val="Fontepargpadro"/>
    <w:link w:val="Ttulo5"/>
    <w:uiPriority w:val="9"/>
    <w:rsid w:val="002E2136"/>
    <w:rPr>
      <w:rFonts w:ascii="Arial" w:eastAsia="Times New Roman" w:hAnsi="Arial" w:cs="Arial"/>
      <w:sz w:val="20"/>
      <w:szCs w:val="20"/>
    </w:rPr>
  </w:style>
  <w:style w:type="character" w:customStyle="1" w:styleId="Ttulo6Char">
    <w:name w:val="Título 6 Char"/>
    <w:basedOn w:val="Fontepargpadro"/>
    <w:link w:val="Ttulo6"/>
    <w:uiPriority w:val="9"/>
    <w:rsid w:val="002E2136"/>
    <w:rPr>
      <w:rFonts w:ascii="Arial" w:eastAsiaTheme="majorEastAsia" w:hAnsi="Arial" w:cstheme="majorBidi"/>
      <w:sz w:val="20"/>
      <w:szCs w:val="20"/>
    </w:rPr>
  </w:style>
  <w:style w:type="character" w:customStyle="1" w:styleId="Ttulo7Char">
    <w:name w:val="Título 7 Char"/>
    <w:basedOn w:val="Fontepargpadro"/>
    <w:link w:val="Ttulo7"/>
    <w:uiPriority w:val="9"/>
    <w:semiHidden/>
    <w:rsid w:val="002E2136"/>
    <w:rPr>
      <w:rFonts w:asciiTheme="majorHAnsi" w:eastAsiaTheme="majorEastAsia" w:hAnsiTheme="majorHAnsi" w:cstheme="majorBidi"/>
      <w:i/>
      <w:iCs/>
      <w:color w:val="1F3763" w:themeColor="accent1" w:themeShade="7F"/>
      <w:sz w:val="20"/>
      <w:szCs w:val="20"/>
    </w:rPr>
  </w:style>
  <w:style w:type="character" w:customStyle="1" w:styleId="Ttulo8Char">
    <w:name w:val="Título 8 Char"/>
    <w:basedOn w:val="Fontepargpadro"/>
    <w:link w:val="Ttulo8"/>
    <w:uiPriority w:val="9"/>
    <w:semiHidden/>
    <w:rsid w:val="002E2136"/>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2E2136"/>
    <w:rPr>
      <w:rFonts w:asciiTheme="majorHAnsi" w:eastAsiaTheme="majorEastAsia" w:hAnsiTheme="majorHAnsi" w:cstheme="majorBidi"/>
      <w:i/>
      <w:iCs/>
      <w:color w:val="272727" w:themeColor="text1" w:themeTint="D8"/>
      <w:sz w:val="21"/>
      <w:szCs w:val="21"/>
    </w:rPr>
  </w:style>
  <w:style w:type="paragraph" w:styleId="Ttulo">
    <w:name w:val="Title"/>
    <w:basedOn w:val="Normal"/>
    <w:next w:val="Ttulo1"/>
    <w:link w:val="TtuloChar"/>
    <w:uiPriority w:val="10"/>
    <w:qFormat/>
    <w:rsid w:val="002E2136"/>
    <w:pPr>
      <w:numPr>
        <w:numId w:val="19"/>
      </w:numPr>
    </w:pPr>
    <w:rPr>
      <w:b/>
      <w:sz w:val="24"/>
    </w:rPr>
  </w:style>
  <w:style w:type="character" w:customStyle="1" w:styleId="TtuloChar">
    <w:name w:val="Título Char"/>
    <w:basedOn w:val="Fontepargpadro"/>
    <w:link w:val="Ttulo"/>
    <w:uiPriority w:val="10"/>
    <w:rsid w:val="002E2136"/>
    <w:rPr>
      <w:rFonts w:ascii="Arial" w:eastAsia="Times New Roman" w:hAnsi="Arial" w:cs="Arial"/>
      <w:b/>
      <w:color w:val="000000"/>
      <w:sz w:val="24"/>
      <w:szCs w:val="20"/>
    </w:rPr>
  </w:style>
  <w:style w:type="paragraph" w:styleId="PargrafodaLista">
    <w:name w:val="List Paragraph"/>
    <w:basedOn w:val="Normal"/>
    <w:uiPriority w:val="34"/>
    <w:qFormat/>
    <w:rsid w:val="00480CF1"/>
    <w:pPr>
      <w:ind w:left="720"/>
      <w:contextualSpacing/>
    </w:pPr>
  </w:style>
  <w:style w:type="paragraph" w:styleId="Cabealho">
    <w:name w:val="header"/>
    <w:aliases w:val="Cabeçalho superior,Heading 1a"/>
    <w:basedOn w:val="Normal"/>
    <w:link w:val="CabealhoChar"/>
    <w:uiPriority w:val="99"/>
    <w:unhideWhenUsed/>
    <w:rsid w:val="00117F73"/>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uiPriority w:val="99"/>
    <w:rsid w:val="00117F73"/>
  </w:style>
  <w:style w:type="paragraph" w:styleId="Rodap">
    <w:name w:val="footer"/>
    <w:basedOn w:val="Normal"/>
    <w:link w:val="RodapChar"/>
    <w:uiPriority w:val="99"/>
    <w:unhideWhenUsed/>
    <w:rsid w:val="00117F73"/>
    <w:pPr>
      <w:tabs>
        <w:tab w:val="center" w:pos="4252"/>
        <w:tab w:val="right" w:pos="8504"/>
      </w:tabs>
      <w:spacing w:after="0" w:line="240" w:lineRule="auto"/>
    </w:pPr>
  </w:style>
  <w:style w:type="character" w:customStyle="1" w:styleId="RodapChar">
    <w:name w:val="Rodapé Char"/>
    <w:basedOn w:val="Fontepargpadro"/>
    <w:link w:val="Rodap"/>
    <w:uiPriority w:val="99"/>
    <w:rsid w:val="00117F73"/>
  </w:style>
  <w:style w:type="paragraph" w:styleId="Reviso">
    <w:name w:val="Revision"/>
    <w:hidden/>
    <w:uiPriority w:val="99"/>
    <w:semiHidden/>
    <w:rsid w:val="00117F73"/>
    <w:pPr>
      <w:spacing w:after="0" w:line="240" w:lineRule="auto"/>
    </w:pPr>
    <w:rPr>
      <w:rFonts w:ascii="Arial" w:hAnsi="Arial"/>
      <w:sz w:val="20"/>
    </w:rPr>
  </w:style>
  <w:style w:type="table" w:customStyle="1" w:styleId="TableNormal3">
    <w:name w:val="Table Normal3"/>
    <w:rsid w:val="00117F73"/>
    <w:tblPr>
      <w:tblCellMar>
        <w:top w:w="0" w:type="dxa"/>
        <w:left w:w="0" w:type="dxa"/>
        <w:bottom w:w="0" w:type="dxa"/>
        <w:right w:w="0" w:type="dxa"/>
      </w:tblCellMar>
    </w:tblPr>
  </w:style>
  <w:style w:type="paragraph" w:styleId="NormalWeb">
    <w:name w:val="Normal (Web)"/>
    <w:basedOn w:val="Normal"/>
    <w:uiPriority w:val="99"/>
    <w:semiHidden/>
    <w:unhideWhenUsed/>
    <w:rsid w:val="00117F73"/>
    <w:pPr>
      <w:spacing w:before="100" w:beforeAutospacing="1" w:after="100" w:afterAutospacing="1" w:line="240" w:lineRule="auto"/>
    </w:pPr>
    <w:rPr>
      <w:rFonts w:ascii="Times New Roman" w:hAnsi="Times New Roman" w:cs="Times New Roman"/>
    </w:rPr>
  </w:style>
  <w:style w:type="paragraph" w:customStyle="1" w:styleId="WW-Corpodotexto">
    <w:name w:val="WW-Corpo do texto"/>
    <w:basedOn w:val="Normal"/>
    <w:rsid w:val="00117F73"/>
    <w:pPr>
      <w:tabs>
        <w:tab w:val="left" w:pos="1134"/>
        <w:tab w:val="left" w:pos="2268"/>
      </w:tabs>
      <w:suppressAutoHyphens/>
      <w:spacing w:after="0" w:line="240" w:lineRule="auto"/>
    </w:pPr>
    <w:rPr>
      <w:rFonts w:ascii="Times New Roman" w:hAnsi="Times New Roman" w:cs="Times New Roman"/>
      <w:sz w:val="25"/>
      <w:lang w:eastAsia="zh-CN"/>
    </w:rPr>
  </w:style>
  <w:style w:type="paragraph" w:customStyle="1" w:styleId="western">
    <w:name w:val="western"/>
    <w:basedOn w:val="Normal"/>
    <w:rsid w:val="00117F73"/>
    <w:pPr>
      <w:widowControl w:val="0"/>
      <w:suppressAutoHyphens/>
      <w:spacing w:before="280" w:after="119" w:line="240" w:lineRule="auto"/>
    </w:pPr>
    <w:rPr>
      <w:rFonts w:ascii="Times New Roman" w:hAnsi="Times New Roman" w:cs="Times New Roman"/>
      <w:lang w:val="pt-PT" w:eastAsia="zh-CN"/>
    </w:rPr>
  </w:style>
  <w:style w:type="paragraph" w:styleId="Textodecomentrio">
    <w:name w:val="annotation text"/>
    <w:basedOn w:val="Normal"/>
    <w:link w:val="TextodecomentrioChar"/>
    <w:uiPriority w:val="99"/>
    <w:semiHidden/>
    <w:unhideWhenUsed/>
    <w:rsid w:val="00117F73"/>
    <w:pPr>
      <w:spacing w:line="240" w:lineRule="auto"/>
    </w:pPr>
  </w:style>
  <w:style w:type="character" w:customStyle="1" w:styleId="TextodecomentrioChar">
    <w:name w:val="Texto de comentário Char"/>
    <w:basedOn w:val="Fontepargpadro"/>
    <w:link w:val="Textodecomentrio"/>
    <w:uiPriority w:val="99"/>
    <w:semiHidden/>
    <w:rsid w:val="00117F73"/>
    <w:rPr>
      <w:rFonts w:ascii="Arial" w:hAnsi="Arial"/>
      <w:sz w:val="20"/>
      <w:szCs w:val="20"/>
    </w:rPr>
  </w:style>
  <w:style w:type="character" w:styleId="Refdecomentrio">
    <w:name w:val="annotation reference"/>
    <w:basedOn w:val="Fontepargpadro"/>
    <w:uiPriority w:val="99"/>
    <w:semiHidden/>
    <w:unhideWhenUsed/>
    <w:rsid w:val="00117F73"/>
    <w:rPr>
      <w:sz w:val="16"/>
      <w:szCs w:val="16"/>
    </w:rPr>
  </w:style>
  <w:style w:type="numbering" w:customStyle="1" w:styleId="Listaatual1">
    <w:name w:val="Lista atual1"/>
    <w:uiPriority w:val="99"/>
    <w:rsid w:val="00117F73"/>
    <w:pPr>
      <w:numPr>
        <w:numId w:val="9"/>
      </w:numPr>
    </w:pPr>
  </w:style>
  <w:style w:type="numbering" w:customStyle="1" w:styleId="Listaatual2">
    <w:name w:val="Lista atual2"/>
    <w:uiPriority w:val="99"/>
    <w:rsid w:val="00117F73"/>
    <w:pPr>
      <w:numPr>
        <w:numId w:val="10"/>
      </w:numPr>
    </w:pPr>
  </w:style>
  <w:style w:type="numbering" w:customStyle="1" w:styleId="Listaatual3">
    <w:name w:val="Lista atual3"/>
    <w:uiPriority w:val="99"/>
    <w:rsid w:val="00117F73"/>
    <w:pPr>
      <w:numPr>
        <w:numId w:val="11"/>
      </w:numPr>
    </w:pPr>
  </w:style>
  <w:style w:type="numbering" w:customStyle="1" w:styleId="Listaatual4">
    <w:name w:val="Lista atual4"/>
    <w:uiPriority w:val="99"/>
    <w:rsid w:val="00117F73"/>
    <w:pPr>
      <w:numPr>
        <w:numId w:val="12"/>
      </w:numPr>
    </w:pPr>
  </w:style>
  <w:style w:type="paragraph" w:styleId="Assuntodocomentrio">
    <w:name w:val="annotation subject"/>
    <w:basedOn w:val="Textodecomentrio"/>
    <w:next w:val="Textodecomentrio"/>
    <w:link w:val="AssuntodocomentrioChar"/>
    <w:uiPriority w:val="99"/>
    <w:semiHidden/>
    <w:unhideWhenUsed/>
    <w:rsid w:val="00117F73"/>
    <w:rPr>
      <w:b/>
      <w:bCs/>
    </w:rPr>
  </w:style>
  <w:style w:type="character" w:customStyle="1" w:styleId="AssuntodocomentrioChar">
    <w:name w:val="Assunto do comentário Char"/>
    <w:basedOn w:val="TextodecomentrioChar"/>
    <w:link w:val="Assuntodocomentrio"/>
    <w:uiPriority w:val="99"/>
    <w:semiHidden/>
    <w:rsid w:val="00117F73"/>
    <w:rPr>
      <w:rFonts w:ascii="Arial" w:hAnsi="Arial"/>
      <w:b/>
      <w:bCs/>
      <w:sz w:val="20"/>
      <w:szCs w:val="20"/>
    </w:rPr>
  </w:style>
  <w:style w:type="numbering" w:customStyle="1" w:styleId="Listaatual5">
    <w:name w:val="Lista atual5"/>
    <w:uiPriority w:val="99"/>
    <w:rsid w:val="00117F73"/>
    <w:pPr>
      <w:numPr>
        <w:numId w:val="15"/>
      </w:numPr>
    </w:pPr>
  </w:style>
  <w:style w:type="numbering" w:customStyle="1" w:styleId="Listaatual6">
    <w:name w:val="Lista atual6"/>
    <w:uiPriority w:val="99"/>
    <w:rsid w:val="00117F73"/>
    <w:pPr>
      <w:numPr>
        <w:numId w:val="16"/>
      </w:numPr>
    </w:pPr>
  </w:style>
  <w:style w:type="table" w:customStyle="1" w:styleId="TableNormal1">
    <w:name w:val="Table Normal1"/>
    <w:rsid w:val="00117F73"/>
    <w:tblPr>
      <w:tblCellMar>
        <w:top w:w="0" w:type="dxa"/>
        <w:left w:w="0" w:type="dxa"/>
        <w:bottom w:w="0" w:type="dxa"/>
        <w:right w:w="0" w:type="dxa"/>
      </w:tblCellMar>
    </w:tblPr>
  </w:style>
  <w:style w:type="table" w:customStyle="1" w:styleId="TableNormal2">
    <w:name w:val="Table Normal2"/>
    <w:rsid w:val="00117F73"/>
    <w:tblPr>
      <w:tblCellMar>
        <w:top w:w="0" w:type="dxa"/>
        <w:left w:w="0" w:type="dxa"/>
        <w:bottom w:w="0" w:type="dxa"/>
        <w:right w:w="0" w:type="dxa"/>
      </w:tblCellMar>
    </w:tblPr>
  </w:style>
  <w:style w:type="numbering" w:customStyle="1" w:styleId="Listaatual7">
    <w:name w:val="Lista atual7"/>
    <w:uiPriority w:val="99"/>
    <w:rsid w:val="003D2E29"/>
    <w:pPr>
      <w:numPr>
        <w:numId w:val="29"/>
      </w:numPr>
    </w:pPr>
  </w:style>
  <w:style w:type="numbering" w:customStyle="1" w:styleId="Listaatual8">
    <w:name w:val="Lista atual8"/>
    <w:uiPriority w:val="99"/>
    <w:rsid w:val="003D2E29"/>
    <w:pPr>
      <w:numPr>
        <w:numId w:val="30"/>
      </w:numPr>
    </w:pPr>
  </w:style>
  <w:style w:type="character" w:styleId="Hyperlink">
    <w:name w:val="Hyperlink"/>
    <w:basedOn w:val="Fontepargpadro"/>
    <w:uiPriority w:val="99"/>
    <w:unhideWhenUsed/>
    <w:rsid w:val="005F7EDC"/>
    <w:rPr>
      <w:color w:val="0000FF"/>
      <w:u w:val="single"/>
    </w:rPr>
  </w:style>
  <w:style w:type="table" w:styleId="Tabelacomgrade">
    <w:name w:val="Table Grid"/>
    <w:basedOn w:val="Tabelanormal"/>
    <w:uiPriority w:val="39"/>
    <w:rsid w:val="00640F3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qFormat/>
    <w:rsid w:val="00B80CB5"/>
    <w:pPr>
      <w:suppressAutoHyphens/>
      <w:spacing w:before="0" w:after="0" w:line="240" w:lineRule="auto"/>
      <w:textAlignment w:val="auto"/>
    </w:pPr>
    <w:rPr>
      <w:rFonts w:ascii="Times New Roman" w:hAnsi="Times New Roman" w:cs="Times New Roman"/>
      <w:color w:val="auto"/>
      <w:sz w:val="28"/>
      <w:lang w:eastAsia="ar-SA"/>
    </w:rPr>
  </w:style>
  <w:style w:type="character" w:customStyle="1" w:styleId="CorpodetextoChar">
    <w:name w:val="Corpo de texto Char"/>
    <w:basedOn w:val="Fontepargpadro"/>
    <w:link w:val="Corpodetexto"/>
    <w:uiPriority w:val="99"/>
    <w:rsid w:val="00B80CB5"/>
    <w:rPr>
      <w:rFonts w:ascii="Times New Roman" w:eastAsia="Times New Roman" w:hAnsi="Times New Roman"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43451">
      <w:bodyDiv w:val="1"/>
      <w:marLeft w:val="0"/>
      <w:marRight w:val="0"/>
      <w:marTop w:val="0"/>
      <w:marBottom w:val="0"/>
      <w:divBdr>
        <w:top w:val="none" w:sz="0" w:space="0" w:color="auto"/>
        <w:left w:val="none" w:sz="0" w:space="0" w:color="auto"/>
        <w:bottom w:val="none" w:sz="0" w:space="0" w:color="auto"/>
        <w:right w:val="none" w:sz="0" w:space="0" w:color="auto"/>
      </w:divBdr>
    </w:div>
    <w:div w:id="308361701">
      <w:bodyDiv w:val="1"/>
      <w:marLeft w:val="0"/>
      <w:marRight w:val="0"/>
      <w:marTop w:val="0"/>
      <w:marBottom w:val="0"/>
      <w:divBdr>
        <w:top w:val="none" w:sz="0" w:space="0" w:color="auto"/>
        <w:left w:val="none" w:sz="0" w:space="0" w:color="auto"/>
        <w:bottom w:val="none" w:sz="0" w:space="0" w:color="auto"/>
        <w:right w:val="none" w:sz="0" w:space="0" w:color="auto"/>
      </w:divBdr>
    </w:div>
    <w:div w:id="459811780">
      <w:bodyDiv w:val="1"/>
      <w:marLeft w:val="0"/>
      <w:marRight w:val="0"/>
      <w:marTop w:val="0"/>
      <w:marBottom w:val="0"/>
      <w:divBdr>
        <w:top w:val="none" w:sz="0" w:space="0" w:color="auto"/>
        <w:left w:val="none" w:sz="0" w:space="0" w:color="auto"/>
        <w:bottom w:val="none" w:sz="0" w:space="0" w:color="auto"/>
        <w:right w:val="none" w:sz="0" w:space="0" w:color="auto"/>
      </w:divBdr>
    </w:div>
    <w:div w:id="504974814">
      <w:bodyDiv w:val="1"/>
      <w:marLeft w:val="0"/>
      <w:marRight w:val="0"/>
      <w:marTop w:val="0"/>
      <w:marBottom w:val="0"/>
      <w:divBdr>
        <w:top w:val="none" w:sz="0" w:space="0" w:color="auto"/>
        <w:left w:val="none" w:sz="0" w:space="0" w:color="auto"/>
        <w:bottom w:val="none" w:sz="0" w:space="0" w:color="auto"/>
        <w:right w:val="none" w:sz="0" w:space="0" w:color="auto"/>
      </w:divBdr>
    </w:div>
    <w:div w:id="750007042">
      <w:bodyDiv w:val="1"/>
      <w:marLeft w:val="0"/>
      <w:marRight w:val="0"/>
      <w:marTop w:val="0"/>
      <w:marBottom w:val="0"/>
      <w:divBdr>
        <w:top w:val="none" w:sz="0" w:space="0" w:color="auto"/>
        <w:left w:val="none" w:sz="0" w:space="0" w:color="auto"/>
        <w:bottom w:val="none" w:sz="0" w:space="0" w:color="auto"/>
        <w:right w:val="none" w:sz="0" w:space="0" w:color="auto"/>
      </w:divBdr>
    </w:div>
    <w:div w:id="837958801">
      <w:bodyDiv w:val="1"/>
      <w:marLeft w:val="0"/>
      <w:marRight w:val="0"/>
      <w:marTop w:val="0"/>
      <w:marBottom w:val="0"/>
      <w:divBdr>
        <w:top w:val="none" w:sz="0" w:space="0" w:color="auto"/>
        <w:left w:val="none" w:sz="0" w:space="0" w:color="auto"/>
        <w:bottom w:val="none" w:sz="0" w:space="0" w:color="auto"/>
        <w:right w:val="none" w:sz="0" w:space="0" w:color="auto"/>
      </w:divBdr>
    </w:div>
    <w:div w:id="1290168866">
      <w:bodyDiv w:val="1"/>
      <w:marLeft w:val="0"/>
      <w:marRight w:val="0"/>
      <w:marTop w:val="0"/>
      <w:marBottom w:val="0"/>
      <w:divBdr>
        <w:top w:val="none" w:sz="0" w:space="0" w:color="auto"/>
        <w:left w:val="none" w:sz="0" w:space="0" w:color="auto"/>
        <w:bottom w:val="none" w:sz="0" w:space="0" w:color="auto"/>
        <w:right w:val="none" w:sz="0" w:space="0" w:color="auto"/>
      </w:divBdr>
    </w:div>
    <w:div w:id="1293168304">
      <w:bodyDiv w:val="1"/>
      <w:marLeft w:val="0"/>
      <w:marRight w:val="0"/>
      <w:marTop w:val="0"/>
      <w:marBottom w:val="0"/>
      <w:divBdr>
        <w:top w:val="none" w:sz="0" w:space="0" w:color="auto"/>
        <w:left w:val="none" w:sz="0" w:space="0" w:color="auto"/>
        <w:bottom w:val="none" w:sz="0" w:space="0" w:color="auto"/>
        <w:right w:val="none" w:sz="0" w:space="0" w:color="auto"/>
      </w:divBdr>
    </w:div>
    <w:div w:id="1336035222">
      <w:bodyDiv w:val="1"/>
      <w:marLeft w:val="0"/>
      <w:marRight w:val="0"/>
      <w:marTop w:val="0"/>
      <w:marBottom w:val="0"/>
      <w:divBdr>
        <w:top w:val="none" w:sz="0" w:space="0" w:color="auto"/>
        <w:left w:val="none" w:sz="0" w:space="0" w:color="auto"/>
        <w:bottom w:val="none" w:sz="0" w:space="0" w:color="auto"/>
        <w:right w:val="none" w:sz="0" w:space="0" w:color="auto"/>
      </w:divBdr>
    </w:div>
    <w:div w:id="1404982474">
      <w:bodyDiv w:val="1"/>
      <w:marLeft w:val="0"/>
      <w:marRight w:val="0"/>
      <w:marTop w:val="0"/>
      <w:marBottom w:val="0"/>
      <w:divBdr>
        <w:top w:val="none" w:sz="0" w:space="0" w:color="auto"/>
        <w:left w:val="none" w:sz="0" w:space="0" w:color="auto"/>
        <w:bottom w:val="none" w:sz="0" w:space="0" w:color="auto"/>
        <w:right w:val="none" w:sz="0" w:space="0" w:color="auto"/>
      </w:divBdr>
    </w:div>
    <w:div w:id="1462578073">
      <w:bodyDiv w:val="1"/>
      <w:marLeft w:val="0"/>
      <w:marRight w:val="0"/>
      <w:marTop w:val="0"/>
      <w:marBottom w:val="0"/>
      <w:divBdr>
        <w:top w:val="none" w:sz="0" w:space="0" w:color="auto"/>
        <w:left w:val="none" w:sz="0" w:space="0" w:color="auto"/>
        <w:bottom w:val="none" w:sz="0" w:space="0" w:color="auto"/>
        <w:right w:val="none" w:sz="0" w:space="0" w:color="auto"/>
      </w:divBdr>
    </w:div>
    <w:div w:id="1919554045">
      <w:bodyDiv w:val="1"/>
      <w:marLeft w:val="0"/>
      <w:marRight w:val="0"/>
      <w:marTop w:val="0"/>
      <w:marBottom w:val="0"/>
      <w:divBdr>
        <w:top w:val="none" w:sz="0" w:space="0" w:color="auto"/>
        <w:left w:val="none" w:sz="0" w:space="0" w:color="auto"/>
        <w:bottom w:val="none" w:sz="0" w:space="0" w:color="auto"/>
        <w:right w:val="none" w:sz="0" w:space="0" w:color="auto"/>
      </w:divBdr>
    </w:div>
    <w:div w:id="1943759611">
      <w:bodyDiv w:val="1"/>
      <w:marLeft w:val="0"/>
      <w:marRight w:val="0"/>
      <w:marTop w:val="0"/>
      <w:marBottom w:val="0"/>
      <w:divBdr>
        <w:top w:val="none" w:sz="0" w:space="0" w:color="auto"/>
        <w:left w:val="none" w:sz="0" w:space="0" w:color="auto"/>
        <w:bottom w:val="none" w:sz="0" w:space="0" w:color="auto"/>
        <w:right w:val="none" w:sz="0" w:space="0" w:color="auto"/>
      </w:divBdr>
    </w:div>
    <w:div w:id="2028946226">
      <w:bodyDiv w:val="1"/>
      <w:marLeft w:val="0"/>
      <w:marRight w:val="0"/>
      <w:marTop w:val="0"/>
      <w:marBottom w:val="0"/>
      <w:divBdr>
        <w:top w:val="none" w:sz="0" w:space="0" w:color="auto"/>
        <w:left w:val="none" w:sz="0" w:space="0" w:color="auto"/>
        <w:bottom w:val="none" w:sz="0" w:space="0" w:color="auto"/>
        <w:right w:val="none" w:sz="0" w:space="0" w:color="auto"/>
      </w:divBdr>
    </w:div>
    <w:div w:id="213236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mpZ8oYR8Cfoj+ROBFLZs7ZTjKA==">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1F97F08-D74F-4C50-8198-3879185E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10042</Words>
  <Characters>54231</Characters>
  <Application>Microsoft Office Word</Application>
  <DocSecurity>0</DocSecurity>
  <Lines>451</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claudiana aparecida</dc:creator>
  <cp:keywords/>
  <dc:description/>
  <cp:lastModifiedBy>Fabio Afonso Souza Borges</cp:lastModifiedBy>
  <cp:revision>2</cp:revision>
  <cp:lastPrinted>2026-04-27T13:38:00Z</cp:lastPrinted>
  <dcterms:created xsi:type="dcterms:W3CDTF">2026-04-27T16:35:00Z</dcterms:created>
  <dcterms:modified xsi:type="dcterms:W3CDTF">2026-04-27T16:35:00Z</dcterms:modified>
</cp:coreProperties>
</file>