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514024" w14:textId="15EE6A8A" w:rsidR="00EA20E1" w:rsidRPr="00EA20E1" w:rsidRDefault="00831428" w:rsidP="000E7470">
      <w:pPr>
        <w:widowControl w:val="0"/>
        <w:pBdr>
          <w:top w:val="nil"/>
          <w:left w:val="nil"/>
          <w:bottom w:val="nil"/>
          <w:right w:val="nil"/>
          <w:between w:val="nil"/>
        </w:pBdr>
        <w:spacing w:before="240" w:after="240" w:line="240" w:lineRule="auto"/>
        <w:jc w:val="center"/>
        <w:rPr>
          <w:rFonts w:ascii="Times New Roman" w:eastAsia="Arial" w:hAnsi="Times New Roman" w:cs="Times New Roman"/>
          <w:b/>
          <w:bCs/>
          <w:sz w:val="24"/>
          <w:szCs w:val="24"/>
        </w:rPr>
      </w:pPr>
      <w:r>
        <w:rPr>
          <w:rFonts w:ascii="Times New Roman" w:hAnsi="Times New Roman" w:cs="Times New Roman"/>
          <w:noProof/>
          <w:sz w:val="24"/>
          <w:szCs w:val="24"/>
        </w:rPr>
        <w:pict w14:anchorId="0894FD9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alt="" style="position:absolute;left:0;text-align:left;margin-left:0;margin-top:0;width:50pt;height:50pt;z-index:251658240;visibility:hidden;mso-wrap-edited:f;mso-width-percent:0;mso-height-percent:0;mso-width-percent:0;mso-height-percent:0">
            <o:lock v:ext="edit" selection="t"/>
          </v:shape>
        </w:pict>
      </w:r>
      <w:r>
        <w:rPr>
          <w:rFonts w:ascii="Times New Roman" w:hAnsi="Times New Roman" w:cs="Times New Roman"/>
          <w:noProof/>
          <w:sz w:val="24"/>
          <w:szCs w:val="24"/>
        </w:rPr>
        <w:pict w14:anchorId="56D26DD7">
          <v:shape id="_x0000_s2051" type="#_x0000_t136" alt="" style="position:absolute;left:0;text-align:left;margin-left:0;margin-top:0;width:50pt;height:50pt;z-index:251658241;visibility:hidden;mso-wrap-edited:f;mso-width-percent:0;mso-height-percent:0;mso-width-percent:0;mso-height-percent:0">
            <o:lock v:ext="edit" selection="t"/>
          </v:shape>
        </w:pict>
      </w:r>
      <w:r>
        <w:rPr>
          <w:rFonts w:ascii="Times New Roman" w:hAnsi="Times New Roman" w:cs="Times New Roman"/>
          <w:noProof/>
          <w:sz w:val="24"/>
          <w:szCs w:val="24"/>
        </w:rPr>
        <w:pict w14:anchorId="03A17945">
          <v:shape id="_x0000_s2050" type="#_x0000_t136" alt="" style="position:absolute;left:0;text-align:left;margin-left:0;margin-top:0;width:50pt;height:50pt;z-index:251658242;visibility:hidden;mso-wrap-edited:f;mso-width-percent:0;mso-height-percent:0;mso-width-percent:0;mso-height-percent:0">
            <o:lock v:ext="edit" selection="t"/>
          </v:shape>
        </w:pict>
      </w:r>
      <w:r w:rsidR="00EA20E1" w:rsidRPr="00EA20E1">
        <w:rPr>
          <w:rFonts w:ascii="Times New Roman" w:eastAsia="Arial" w:hAnsi="Times New Roman" w:cs="Times New Roman"/>
          <w:b/>
          <w:bCs/>
          <w:sz w:val="24"/>
          <w:szCs w:val="24"/>
        </w:rPr>
        <w:t xml:space="preserve">ANEXO </w:t>
      </w:r>
    </w:p>
    <w:p w14:paraId="2B63D956" w14:textId="33D903BC" w:rsidR="00EA20E1" w:rsidRPr="00EA20E1" w:rsidRDefault="00FB5EFA" w:rsidP="000E7470">
      <w:pPr>
        <w:spacing w:before="240" w:after="240" w:line="240" w:lineRule="auto"/>
        <w:ind w:left="2835"/>
        <w:rPr>
          <w:rFonts w:ascii="Times New Roman" w:eastAsia="Arial" w:hAnsi="Times New Roman" w:cs="Times New Roman"/>
          <w:b/>
          <w:sz w:val="24"/>
          <w:szCs w:val="24"/>
        </w:rPr>
      </w:pPr>
      <w:r w:rsidRPr="00FB5EFA">
        <w:rPr>
          <w:rFonts w:ascii="Times New Roman" w:eastAsia="Arial" w:hAnsi="Times New Roman" w:cs="Times New Roman"/>
          <w:b/>
          <w:sz w:val="24"/>
          <w:szCs w:val="24"/>
        </w:rPr>
        <w:t xml:space="preserve">MINUTA DE </w:t>
      </w:r>
      <w:r w:rsidRPr="00FB5EFA">
        <w:rPr>
          <w:rFonts w:ascii="Times New Roman" w:eastAsia="Arial" w:hAnsi="Times New Roman" w:cs="Times New Roman"/>
          <w:b/>
          <w:noProof/>
          <w:sz w:val="24"/>
          <w:szCs w:val="24"/>
        </w:rPr>
        <mc:AlternateContent>
          <mc:Choice Requires="wps">
            <w:drawing>
              <wp:anchor distT="0" distB="0" distL="114300" distR="114300" simplePos="0" relativeHeight="251660290" behindDoc="0" locked="0" layoutInCell="1" allowOverlap="1" wp14:anchorId="4DB7F7FE" wp14:editId="25B1A484">
                <wp:simplePos x="0" y="0"/>
                <wp:positionH relativeFrom="column">
                  <wp:posOffset>0</wp:posOffset>
                </wp:positionH>
                <wp:positionV relativeFrom="paragraph">
                  <wp:posOffset>0</wp:posOffset>
                </wp:positionV>
                <wp:extent cx="635000" cy="635000"/>
                <wp:effectExtent l="0" t="0" r="0" b="0"/>
                <wp:wrapNone/>
                <wp:docPr id="1548377631" name="Caixa de Texto 17"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vertOverflow="clip" horzOverflow="clip"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037A11E" id="_x0000_t202" coordsize="21600,21600" o:spt="202" path="m,l,21600r21600,l21600,xe">
                <v:stroke joinstyle="miter"/>
                <v:path gradientshapeok="t" o:connecttype="rect"/>
              </v:shapetype>
              <v:shape id="Caixa de Texto 17" o:spid="_x0000_s1026" type="#_x0000_t202" style="position:absolute;margin-left:0;margin-top:0;width:50pt;height:50pt;z-index:25166029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" filled="f" stroked="f">
                <o:lock v:ext="edit" selection="t" text="t" shapetype="t"/>
              </v:shape>
            </w:pict>
          </mc:Fallback>
        </mc:AlternateContent>
      </w:r>
      <w:r w:rsidRPr="00FB5EFA">
        <w:rPr>
          <w:rFonts w:ascii="Times New Roman" w:eastAsia="Arial" w:hAnsi="Times New Roman" w:cs="Times New Roman"/>
          <w:b/>
          <w:noProof/>
          <w:sz w:val="24"/>
          <w:szCs w:val="24"/>
        </w:rPr>
        <mc:AlternateContent>
          <mc:Choice Requires="wps">
            <w:drawing>
              <wp:anchor distT="0" distB="0" distL="114300" distR="114300" simplePos="0" relativeHeight="251661314" behindDoc="0" locked="0" layoutInCell="1" allowOverlap="1" wp14:anchorId="2B011C3E" wp14:editId="64A54A84">
                <wp:simplePos x="0" y="0"/>
                <wp:positionH relativeFrom="column">
                  <wp:posOffset>0</wp:posOffset>
                </wp:positionH>
                <wp:positionV relativeFrom="paragraph">
                  <wp:posOffset>0</wp:posOffset>
                </wp:positionV>
                <wp:extent cx="635000" cy="635000"/>
                <wp:effectExtent l="0" t="0" r="0" b="0"/>
                <wp:wrapNone/>
                <wp:docPr id="848701218" name="Caixa de Texto 1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vertOverflow="clip" horzOverflow="clip"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ED43BAA" id="Caixa de Texto 16" o:spid="_x0000_s1026" type="#_x0000_t202" style="position:absolute;margin-left:0;margin-top:0;width:50pt;height:50pt;z-index:25166131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" filled="f" stroked="f">
                <o:lock v:ext="edit" selection="t" text="t" shapetype="t"/>
              </v:shape>
            </w:pict>
          </mc:Fallback>
        </mc:AlternateContent>
      </w:r>
      <w:r w:rsidRPr="00FB5EFA">
        <w:rPr>
          <w:rFonts w:ascii="Times New Roman" w:eastAsia="Arial" w:hAnsi="Times New Roman" w:cs="Times New Roman"/>
          <w:b/>
          <w:noProof/>
          <w:sz w:val="24"/>
          <w:szCs w:val="24"/>
        </w:rPr>
        <mc:AlternateContent>
          <mc:Choice Requires="wps">
            <w:drawing>
              <wp:anchor distT="0" distB="0" distL="114300" distR="114300" simplePos="0" relativeHeight="251662338" behindDoc="0" locked="0" layoutInCell="1" allowOverlap="1" wp14:anchorId="34289B8C" wp14:editId="14E40B6D">
                <wp:simplePos x="0" y="0"/>
                <wp:positionH relativeFrom="column">
                  <wp:posOffset>0</wp:posOffset>
                </wp:positionH>
                <wp:positionV relativeFrom="paragraph">
                  <wp:posOffset>0</wp:posOffset>
                </wp:positionV>
                <wp:extent cx="635000" cy="635000"/>
                <wp:effectExtent l="0" t="0" r="0" b="0"/>
                <wp:wrapNone/>
                <wp:docPr id="1472672890" name="Caixa de Texto 1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vertOverflow="clip" horzOverflow="clip"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B6BDA09" id="Caixa de Texto 15" o:spid="_x0000_s1026" type="#_x0000_t202" style="position:absolute;margin-left:0;margin-top:0;width:50pt;height:50pt;z-index:25166233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" filled="f" stroked="f">
                <o:lock v:ext="edit" selection="t" text="t" shapetype="t"/>
              </v:shape>
            </w:pict>
          </mc:Fallback>
        </mc:AlternateContent>
      </w:r>
      <w:r w:rsidRPr="00FB5EFA">
        <w:rPr>
          <w:rFonts w:ascii="Times New Roman" w:eastAsia="Arial" w:hAnsi="Times New Roman" w:cs="Times New Roman"/>
          <w:b/>
          <w:sz w:val="24"/>
          <w:szCs w:val="24"/>
        </w:rPr>
        <w:t xml:space="preserve">INSTRUMENTO CONTRATUAL PARA AQUISIÇÃO DE </w:t>
      </w:r>
      <w:r w:rsidR="0010064E">
        <w:rPr>
          <w:rFonts w:ascii="Times New Roman" w:eastAsia="Arial" w:hAnsi="Times New Roman" w:cs="Times New Roman"/>
          <w:b/>
          <w:sz w:val="24"/>
          <w:szCs w:val="24"/>
        </w:rPr>
        <w:t>DRONE</w:t>
      </w:r>
      <w:r w:rsidRPr="00FB5EFA">
        <w:rPr>
          <w:rFonts w:ascii="Times New Roman" w:eastAsia="Arial" w:hAnsi="Times New Roman" w:cs="Times New Roman"/>
          <w:b/>
          <w:sz w:val="24"/>
          <w:szCs w:val="24"/>
        </w:rPr>
        <w:t xml:space="preserve"> QUE ENTRE SI CELEBRAM O DEPARTAMENTO MUNICIPAL DE ÁGUA E ESGOTO E _______</w:t>
      </w:r>
      <w:r w:rsidR="00EA20E1" w:rsidRPr="00EA20E1">
        <w:rPr>
          <w:rFonts w:ascii="Times New Roman" w:eastAsia="Arial" w:hAnsi="Times New Roman" w:cs="Times New Roman"/>
          <w:b/>
          <w:sz w:val="24"/>
          <w:szCs w:val="24"/>
        </w:rPr>
        <w:t>.</w:t>
      </w:r>
    </w:p>
    <w:p w14:paraId="6FFBDBE2" w14:textId="6E07B630" w:rsidR="00EA20E1" w:rsidRDefault="0010064E" w:rsidP="000406A9">
      <w:pPr>
        <w:spacing w:before="0" w:after="0" w:line="240" w:lineRule="auto"/>
        <w:ind w:left="2835"/>
        <w:rPr>
          <w:rFonts w:ascii="Times New Roman" w:eastAsia="Arial" w:hAnsi="Times New Roman" w:cs="Times New Roman"/>
          <w:b/>
          <w:sz w:val="24"/>
          <w:szCs w:val="24"/>
        </w:rPr>
      </w:pPr>
      <w:r w:rsidRPr="0010064E">
        <w:rPr>
          <w:rFonts w:ascii="Times New Roman" w:eastAsia="Arial" w:hAnsi="Times New Roman" w:cs="Times New Roman"/>
          <w:b/>
          <w:bCs/>
          <w:sz w:val="24"/>
          <w:szCs w:val="24"/>
        </w:rPr>
        <w:t xml:space="preserve">DISPENSÁVEL À LICITAÇÃO Nº </w:t>
      </w:r>
      <w:r>
        <w:rPr>
          <w:rFonts w:ascii="Times New Roman" w:eastAsia="Arial" w:hAnsi="Times New Roman" w:cs="Times New Roman"/>
          <w:b/>
          <w:bCs/>
          <w:sz w:val="24"/>
          <w:szCs w:val="24"/>
        </w:rPr>
        <w:t>056</w:t>
      </w:r>
      <w:r w:rsidRPr="0010064E">
        <w:rPr>
          <w:rFonts w:ascii="Times New Roman" w:eastAsia="Arial" w:hAnsi="Times New Roman" w:cs="Times New Roman"/>
          <w:b/>
          <w:bCs/>
          <w:sz w:val="24"/>
          <w:szCs w:val="24"/>
        </w:rPr>
        <w:t>/2026</w:t>
      </w:r>
      <w:r w:rsidR="00EA20E1" w:rsidRPr="00EA20E1">
        <w:rPr>
          <w:rFonts w:ascii="Times New Roman" w:eastAsia="Arial" w:hAnsi="Times New Roman" w:cs="Times New Roman"/>
          <w:b/>
          <w:sz w:val="24"/>
          <w:szCs w:val="24"/>
        </w:rPr>
        <w:t xml:space="preserve"> </w:t>
      </w:r>
    </w:p>
    <w:p w14:paraId="4C9261EA" w14:textId="77777777" w:rsidR="0010064E" w:rsidRPr="00EA20E1" w:rsidRDefault="0010064E" w:rsidP="000406A9">
      <w:pPr>
        <w:spacing w:before="0" w:after="0" w:line="240" w:lineRule="auto"/>
        <w:ind w:left="2835"/>
        <w:rPr>
          <w:rFonts w:ascii="Times New Roman" w:eastAsia="Arial" w:hAnsi="Times New Roman" w:cs="Times New Roman"/>
          <w:b/>
          <w:sz w:val="24"/>
          <w:szCs w:val="24"/>
        </w:rPr>
      </w:pPr>
    </w:p>
    <w:p w14:paraId="2C2F5FE5" w14:textId="77777777" w:rsidR="00EA20E1" w:rsidRPr="00EA20E1" w:rsidRDefault="00EA20E1" w:rsidP="000406A9">
      <w:pPr>
        <w:spacing w:before="0" w:after="0" w:line="240" w:lineRule="auto"/>
        <w:ind w:left="2835"/>
        <w:rPr>
          <w:rFonts w:ascii="Times New Roman" w:eastAsia="Arial" w:hAnsi="Times New Roman" w:cs="Times New Roman"/>
          <w:b/>
          <w:bCs/>
          <w:sz w:val="24"/>
          <w:szCs w:val="24"/>
        </w:rPr>
      </w:pPr>
      <w:r w:rsidRPr="00EA20E1">
        <w:rPr>
          <w:rFonts w:ascii="Times New Roman" w:eastAsia="Arial" w:hAnsi="Times New Roman" w:cs="Times New Roman"/>
          <w:b/>
          <w:bCs/>
          <w:sz w:val="24"/>
          <w:szCs w:val="24"/>
        </w:rPr>
        <w:t>CONTRATO ADMINISTRATIVO Nº</w:t>
      </w:r>
    </w:p>
    <w:p w14:paraId="0000000A" w14:textId="77777777" w:rsidR="000464B0" w:rsidRPr="000E7470" w:rsidRDefault="000464B0" w:rsidP="000E7470">
      <w:pPr>
        <w:spacing w:before="240" w:after="240" w:line="240" w:lineRule="auto"/>
        <w:ind w:firstLine="2835"/>
        <w:rPr>
          <w:rFonts w:ascii="Times New Roman" w:eastAsia="Arial" w:hAnsi="Times New Roman" w:cs="Times New Roman"/>
          <w:sz w:val="24"/>
          <w:szCs w:val="24"/>
        </w:rPr>
      </w:pPr>
    </w:p>
    <w:p w14:paraId="0000000C" w14:textId="27A5E34B"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CLÁUSULA PRIMEIRA - PARTES E FUNDAMENTO</w:t>
      </w:r>
    </w:p>
    <w:p w14:paraId="6DBBCA31" w14:textId="4614DA7D" w:rsidR="009477F9" w:rsidRPr="000E7470" w:rsidRDefault="00C46C29"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b/>
          <w:sz w:val="24"/>
          <w:szCs w:val="24"/>
        </w:rPr>
        <w:t>CONTRATANTE:</w:t>
      </w:r>
      <w:r w:rsidRPr="000E7470">
        <w:rPr>
          <w:rFonts w:ascii="Times New Roman" w:hAnsi="Times New Roman" w:cs="Times New Roman"/>
          <w:sz w:val="24"/>
          <w:szCs w:val="24"/>
        </w:rPr>
        <w:t xml:space="preserve"> </w:t>
      </w:r>
      <w:r w:rsidRPr="000E7470">
        <w:rPr>
          <w:rFonts w:ascii="Times New Roman" w:hAnsi="Times New Roman" w:cs="Times New Roman"/>
          <w:b/>
          <w:sz w:val="24"/>
          <w:szCs w:val="24"/>
        </w:rPr>
        <w:t>DEPARTAMENTO MUNICIPAL DE ÁGUA E ESGOTO - DMAE</w:t>
      </w:r>
      <w:r w:rsidRPr="000E7470">
        <w:rPr>
          <w:rFonts w:ascii="Times New Roman" w:hAnsi="Times New Roman" w:cs="Times New Roman"/>
          <w:sz w:val="24"/>
          <w:szCs w:val="24"/>
        </w:rPr>
        <w:t xml:space="preserve">, com sede nesta cidade de Uberlândia, na Avenida Rondon Pacheco nº 6400, Bairro </w:t>
      </w:r>
      <w:proofErr w:type="spellStart"/>
      <w:r w:rsidRPr="000E7470">
        <w:rPr>
          <w:rFonts w:ascii="Times New Roman" w:hAnsi="Times New Roman" w:cs="Times New Roman"/>
          <w:sz w:val="24"/>
          <w:szCs w:val="24"/>
        </w:rPr>
        <w:t>Tibery</w:t>
      </w:r>
      <w:proofErr w:type="spellEnd"/>
      <w:r w:rsidRPr="000E7470">
        <w:rPr>
          <w:rFonts w:ascii="Times New Roman" w:hAnsi="Times New Roman" w:cs="Times New Roman"/>
          <w:sz w:val="24"/>
          <w:szCs w:val="24"/>
        </w:rPr>
        <w:t>, inscrito no CNPJ sob nº 25.769.548/0001-21, neste ato representado</w:t>
      </w:r>
      <w:r w:rsidRPr="000E7470">
        <w:rPr>
          <w:rFonts w:ascii="Times New Roman" w:hAnsi="Times New Roman" w:cs="Times New Roman"/>
          <w:b/>
          <w:sz w:val="24"/>
          <w:szCs w:val="24"/>
        </w:rPr>
        <w:t xml:space="preserve"> </w:t>
      </w:r>
      <w:r w:rsidRPr="000E7470">
        <w:rPr>
          <w:rFonts w:ascii="Times New Roman" w:hAnsi="Times New Roman" w:cs="Times New Roman"/>
          <w:sz w:val="24"/>
          <w:szCs w:val="24"/>
        </w:rPr>
        <w:t xml:space="preserve">pelo </w:t>
      </w:r>
      <w:r w:rsidRPr="000E7470">
        <w:rPr>
          <w:rFonts w:ascii="Times New Roman" w:hAnsi="Times New Roman" w:cs="Times New Roman"/>
          <w:b/>
          <w:sz w:val="24"/>
          <w:szCs w:val="24"/>
        </w:rPr>
        <w:t xml:space="preserve">Diretor Geral, </w:t>
      </w:r>
      <w:bookmarkStart w:id="0" w:name="_Hlk192494572"/>
      <w:r w:rsidRPr="000E7470">
        <w:rPr>
          <w:rFonts w:ascii="Times New Roman" w:hAnsi="Times New Roman" w:cs="Times New Roman"/>
          <w:b/>
          <w:sz w:val="24"/>
          <w:szCs w:val="24"/>
        </w:rPr>
        <w:t>Rodrigo Sávio Couto de Lacerda</w:t>
      </w:r>
      <w:bookmarkEnd w:id="0"/>
      <w:r w:rsidRPr="000E7470">
        <w:rPr>
          <w:rFonts w:ascii="Times New Roman" w:hAnsi="Times New Roman" w:cs="Times New Roman"/>
          <w:sz w:val="24"/>
          <w:szCs w:val="24"/>
        </w:rPr>
        <w:t xml:space="preserve"> (no uso de suas atribuições legais, por delegação de poderes na forma do Decreto s/nº publicado no DOM nº 7060 de 10 de março de 2025 e pelo Decreto nº 21.567 de 1º de janeiro de 2025 e alterações posteriores) </w:t>
      </w:r>
      <w:r w:rsidR="0010064E" w:rsidRPr="0010064E">
        <w:rPr>
          <w:rFonts w:ascii="Times New Roman" w:hAnsi="Times New Roman" w:cs="Times New Roman"/>
          <w:sz w:val="24"/>
          <w:szCs w:val="24"/>
          <w:lang w:val="pt-PT"/>
        </w:rPr>
        <w:t xml:space="preserve">e pelo </w:t>
      </w:r>
      <w:r w:rsidR="0010064E" w:rsidRPr="0010064E">
        <w:rPr>
          <w:rFonts w:ascii="Times New Roman" w:hAnsi="Times New Roman" w:cs="Times New Roman"/>
          <w:b/>
          <w:sz w:val="24"/>
          <w:szCs w:val="24"/>
        </w:rPr>
        <w:t xml:space="preserve">Diretor de Drenagem Pluvial, Cleyton Silas Martins </w:t>
      </w:r>
      <w:r w:rsidR="0010064E" w:rsidRPr="0010064E">
        <w:rPr>
          <w:rFonts w:ascii="Times New Roman" w:hAnsi="Times New Roman" w:cs="Times New Roman"/>
          <w:sz w:val="24"/>
          <w:szCs w:val="24"/>
        </w:rPr>
        <w:t>(no uso de suas atribuições legais, na forma da Portaria nº 243 publicada no DOM nº 6583 de 01 de abril de 2023),</w:t>
      </w:r>
      <w:r w:rsidR="0010064E" w:rsidRPr="0010064E">
        <w:rPr>
          <w:rFonts w:ascii="Times New Roman" w:hAnsi="Times New Roman" w:cs="Times New Roman"/>
          <w:b/>
          <w:sz w:val="24"/>
          <w:szCs w:val="24"/>
        </w:rPr>
        <w:t xml:space="preserve"> </w:t>
      </w:r>
      <w:r w:rsidR="0010064E" w:rsidRPr="0010064E">
        <w:rPr>
          <w:rFonts w:ascii="Times New Roman" w:hAnsi="Times New Roman" w:cs="Times New Roman"/>
          <w:sz w:val="24"/>
          <w:szCs w:val="24"/>
        </w:rPr>
        <w:t>todos residentes e domiciliados nesta cidade.</w:t>
      </w:r>
    </w:p>
    <w:p w14:paraId="00000010" w14:textId="03AC7ADB" w:rsidR="000464B0" w:rsidRPr="008E17C7" w:rsidRDefault="00C46C29" w:rsidP="000E7470">
      <w:pPr>
        <w:pStyle w:val="Ttulo2"/>
        <w:spacing w:before="240" w:after="240" w:line="240" w:lineRule="auto"/>
        <w:ind w:firstLine="2835"/>
        <w:rPr>
          <w:rFonts w:ascii="Times New Roman" w:hAnsi="Times New Roman" w:cs="Times New Roman"/>
          <w:sz w:val="24"/>
          <w:szCs w:val="24"/>
        </w:rPr>
      </w:pPr>
      <w:r w:rsidRPr="008E17C7">
        <w:rPr>
          <w:rFonts w:ascii="Times New Roman" w:hAnsi="Times New Roman" w:cs="Times New Roman"/>
          <w:b/>
          <w:color w:val="000000" w:themeColor="text1"/>
          <w:sz w:val="24"/>
          <w:szCs w:val="24"/>
        </w:rPr>
        <w:t>CONTRATADO:</w:t>
      </w:r>
    </w:p>
    <w:p w14:paraId="0000002B" w14:textId="49D87FC8" w:rsidR="000464B0" w:rsidRPr="008E17C7" w:rsidRDefault="00C46C29" w:rsidP="000E7470">
      <w:pPr>
        <w:pStyle w:val="Ttulo2"/>
        <w:spacing w:before="240" w:after="240" w:line="240" w:lineRule="auto"/>
        <w:ind w:firstLine="2835"/>
        <w:rPr>
          <w:rFonts w:ascii="Times New Roman" w:eastAsia="Arial" w:hAnsi="Times New Roman" w:cs="Times New Roman"/>
          <w:sz w:val="24"/>
          <w:szCs w:val="24"/>
        </w:rPr>
      </w:pPr>
      <w:r w:rsidRPr="008E17C7">
        <w:rPr>
          <w:rFonts w:ascii="Times New Roman" w:hAnsi="Times New Roman" w:cs="Times New Roman"/>
          <w:b/>
          <w:sz w:val="24"/>
          <w:szCs w:val="24"/>
        </w:rPr>
        <w:t>FUNDAMENTO:</w:t>
      </w:r>
      <w:r w:rsidRPr="008E17C7">
        <w:rPr>
          <w:rFonts w:ascii="Times New Roman" w:hAnsi="Times New Roman" w:cs="Times New Roman"/>
          <w:sz w:val="24"/>
          <w:szCs w:val="24"/>
        </w:rPr>
        <w:t xml:space="preserve"> </w:t>
      </w:r>
      <w:r w:rsidR="0010064E" w:rsidRPr="0010064E">
        <w:rPr>
          <w:rFonts w:ascii="Times New Roman" w:hAnsi="Times New Roman" w:cs="Times New Roman"/>
          <w:sz w:val="24"/>
          <w:szCs w:val="24"/>
        </w:rPr>
        <w:t xml:space="preserve">A presente contratação decorre do processo de </w:t>
      </w:r>
      <w:r w:rsidR="0010064E" w:rsidRPr="0010064E">
        <w:rPr>
          <w:rFonts w:ascii="Times New Roman" w:hAnsi="Times New Roman" w:cs="Times New Roman"/>
          <w:b/>
          <w:sz w:val="24"/>
          <w:szCs w:val="24"/>
        </w:rPr>
        <w:t xml:space="preserve">Dispensa de Licitação nº </w:t>
      </w:r>
      <w:r w:rsidR="0010064E">
        <w:rPr>
          <w:rFonts w:ascii="Times New Roman" w:hAnsi="Times New Roman" w:cs="Times New Roman"/>
          <w:b/>
          <w:sz w:val="24"/>
          <w:szCs w:val="24"/>
        </w:rPr>
        <w:t>056</w:t>
      </w:r>
      <w:r w:rsidR="0010064E" w:rsidRPr="0010064E">
        <w:rPr>
          <w:rFonts w:ascii="Times New Roman" w:hAnsi="Times New Roman" w:cs="Times New Roman"/>
          <w:b/>
          <w:sz w:val="24"/>
          <w:szCs w:val="24"/>
        </w:rPr>
        <w:t>/2026</w:t>
      </w:r>
      <w:r w:rsidR="0010064E" w:rsidRPr="0010064E">
        <w:rPr>
          <w:rFonts w:ascii="Times New Roman" w:hAnsi="Times New Roman" w:cs="Times New Roman"/>
          <w:sz w:val="24"/>
          <w:szCs w:val="24"/>
        </w:rPr>
        <w:t xml:space="preserve">, fundamentado no </w:t>
      </w:r>
      <w:r w:rsidR="0010064E" w:rsidRPr="0010064E">
        <w:rPr>
          <w:rFonts w:ascii="Times New Roman" w:hAnsi="Times New Roman" w:cs="Times New Roman"/>
          <w:b/>
          <w:sz w:val="24"/>
          <w:szCs w:val="24"/>
        </w:rPr>
        <w:t>art. 75, inc. II da Lei Federal nº 14.133, de 1º de abril de 2021</w:t>
      </w:r>
      <w:r w:rsidR="0010064E" w:rsidRPr="0010064E">
        <w:rPr>
          <w:rFonts w:ascii="Times New Roman" w:hAnsi="Times New Roman" w:cs="Times New Roman"/>
          <w:sz w:val="24"/>
          <w:szCs w:val="24"/>
        </w:rPr>
        <w:t xml:space="preserve">, por meio de dispensa eletrônica, nos termos do </w:t>
      </w:r>
      <w:r w:rsidR="0010064E" w:rsidRPr="0010064E">
        <w:rPr>
          <w:rFonts w:ascii="Times New Roman" w:hAnsi="Times New Roman" w:cs="Times New Roman"/>
          <w:b/>
          <w:sz w:val="24"/>
          <w:szCs w:val="24"/>
        </w:rPr>
        <w:t>art. 96-A do Decreto Municipal 20.154</w:t>
      </w:r>
      <w:r w:rsidR="0010064E" w:rsidRPr="0010064E">
        <w:rPr>
          <w:rFonts w:ascii="Times New Roman" w:hAnsi="Times New Roman" w:cs="Times New Roman"/>
          <w:sz w:val="24"/>
          <w:szCs w:val="24"/>
        </w:rPr>
        <w:t>, de 1º de fevereiro de 2023 e demais normas pertinentes, bem como pelas disposições contidas neste instrumento.</w:t>
      </w:r>
    </w:p>
    <w:p w14:paraId="0000002D" w14:textId="010284E1"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CLÁUSULA SEGUNDA - DO OBJETO E PREÇOS</w:t>
      </w:r>
    </w:p>
    <w:p w14:paraId="0000002F" w14:textId="5AC8D2DF" w:rsidR="000464B0" w:rsidRPr="000E7470" w:rsidRDefault="00FB5EFA" w:rsidP="000E7470">
      <w:pPr>
        <w:pStyle w:val="Ttulo2"/>
        <w:spacing w:before="240" w:after="240" w:line="240" w:lineRule="auto"/>
        <w:ind w:firstLine="2835"/>
        <w:rPr>
          <w:rFonts w:ascii="Times New Roman" w:hAnsi="Times New Roman" w:cs="Times New Roman"/>
          <w:sz w:val="24"/>
          <w:szCs w:val="24"/>
        </w:rPr>
      </w:pPr>
      <w:r w:rsidRPr="00FB5EFA">
        <w:rPr>
          <w:rFonts w:ascii="Times New Roman" w:hAnsi="Times New Roman" w:cs="Times New Roman"/>
          <w:sz w:val="24"/>
          <w:szCs w:val="24"/>
        </w:rPr>
        <w:t xml:space="preserve">Contratação de empresa para </w:t>
      </w:r>
      <w:r w:rsidR="0010064E">
        <w:rPr>
          <w:rFonts w:ascii="Times New Roman" w:hAnsi="Times New Roman" w:cs="Times New Roman"/>
          <w:b/>
          <w:sz w:val="24"/>
          <w:szCs w:val="24"/>
        </w:rPr>
        <w:t>a</w:t>
      </w:r>
      <w:r w:rsidR="0010064E" w:rsidRPr="0010064E">
        <w:rPr>
          <w:rFonts w:ascii="Times New Roman" w:hAnsi="Times New Roman" w:cs="Times New Roman"/>
          <w:b/>
          <w:sz w:val="24"/>
          <w:szCs w:val="24"/>
        </w:rPr>
        <w:t>quisição de drone asa rotativa</w:t>
      </w:r>
      <w:r w:rsidRPr="00FB5EFA">
        <w:rPr>
          <w:rFonts w:ascii="Times New Roman" w:hAnsi="Times New Roman" w:cs="Times New Roman"/>
          <w:sz w:val="24"/>
          <w:szCs w:val="24"/>
        </w:rPr>
        <w:t xml:space="preserve">, em atendimento à Diretoria de </w:t>
      </w:r>
      <w:r w:rsidR="0010064E" w:rsidRPr="0010064E">
        <w:rPr>
          <w:rFonts w:ascii="Times New Roman" w:hAnsi="Times New Roman" w:cs="Times New Roman"/>
          <w:bCs w:val="0"/>
          <w:sz w:val="24"/>
          <w:szCs w:val="24"/>
        </w:rPr>
        <w:t>Drenagem Pluvial</w:t>
      </w:r>
      <w:r w:rsidRPr="00FB5EFA">
        <w:rPr>
          <w:rFonts w:ascii="Times New Roman" w:hAnsi="Times New Roman" w:cs="Times New Roman"/>
          <w:sz w:val="24"/>
          <w:szCs w:val="24"/>
        </w:rPr>
        <w:t>, conforme condições, quantidades e exigências estabelecidas no Termo de Referência.</w:t>
      </w:r>
    </w:p>
    <w:p w14:paraId="00000031" w14:textId="0804FC1C" w:rsidR="000464B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Objeto da contratação:</w:t>
      </w:r>
    </w:p>
    <w:tbl>
      <w:tblPr>
        <w:tblStyle w:val="Tabelacomgrade"/>
        <w:tblW w:w="4564" w:type="pct"/>
        <w:jc w:val="center"/>
        <w:tblInd w:w="0" w:type="dxa"/>
        <w:tblCellMar>
          <w:top w:w="28" w:type="dxa"/>
          <w:left w:w="28" w:type="dxa"/>
          <w:bottom w:w="28" w:type="dxa"/>
          <w:right w:w="28" w:type="dxa"/>
        </w:tblCellMar>
        <w:tblLook w:val="04A0" w:firstRow="1" w:lastRow="0" w:firstColumn="1" w:lastColumn="0" w:noHBand="0" w:noVBand="1"/>
      </w:tblPr>
      <w:tblGrid>
        <w:gridCol w:w="456"/>
        <w:gridCol w:w="390"/>
        <w:gridCol w:w="424"/>
        <w:gridCol w:w="4254"/>
        <w:gridCol w:w="1116"/>
        <w:gridCol w:w="1078"/>
        <w:gridCol w:w="1071"/>
      </w:tblGrid>
      <w:tr w:rsidR="00FB5EFA" w14:paraId="74952071" w14:textId="77777777" w:rsidTr="00D3109A">
        <w:trPr>
          <w:trHeight w:val="321"/>
          <w:jc w:val="center"/>
        </w:trPr>
        <w:tc>
          <w:tcPr>
            <w:tcW w:w="259" w:type="pct"/>
            <w:tcBorders>
              <w:top w:val="single" w:sz="4" w:space="0" w:color="auto"/>
              <w:left w:val="single" w:sz="4" w:space="0" w:color="auto"/>
              <w:bottom w:val="single" w:sz="4" w:space="0" w:color="auto"/>
              <w:right w:val="single" w:sz="4" w:space="0" w:color="auto"/>
            </w:tcBorders>
            <w:vAlign w:val="center"/>
            <w:hideMark/>
          </w:tcPr>
          <w:p w14:paraId="42B0F54A" w14:textId="77777777" w:rsidR="00FB5EFA" w:rsidRDefault="00FB5EFA" w:rsidP="00D3109A">
            <w:pPr>
              <w:pStyle w:val="Corpodetexto"/>
              <w:jc w:val="center"/>
              <w:rPr>
                <w:b/>
                <w:bCs/>
                <w:sz w:val="20"/>
              </w:rPr>
            </w:pPr>
            <w:r>
              <w:rPr>
                <w:b/>
                <w:bCs/>
                <w:sz w:val="20"/>
              </w:rPr>
              <w:t>Item</w:t>
            </w:r>
          </w:p>
        </w:tc>
        <w:tc>
          <w:tcPr>
            <w:tcW w:w="222" w:type="pct"/>
            <w:tcBorders>
              <w:top w:val="single" w:sz="4" w:space="0" w:color="auto"/>
              <w:left w:val="single" w:sz="4" w:space="0" w:color="auto"/>
              <w:bottom w:val="single" w:sz="4" w:space="0" w:color="auto"/>
              <w:right w:val="single" w:sz="4" w:space="0" w:color="auto"/>
            </w:tcBorders>
            <w:vAlign w:val="center"/>
            <w:hideMark/>
          </w:tcPr>
          <w:p w14:paraId="19BEDF38" w14:textId="77777777" w:rsidR="00FB5EFA" w:rsidRDefault="00FB5EFA" w:rsidP="00D3109A">
            <w:pPr>
              <w:pStyle w:val="Corpodetexto"/>
              <w:jc w:val="center"/>
              <w:rPr>
                <w:b/>
                <w:bCs/>
                <w:sz w:val="20"/>
              </w:rPr>
            </w:pPr>
            <w:proofErr w:type="spellStart"/>
            <w:r>
              <w:rPr>
                <w:b/>
                <w:bCs/>
                <w:sz w:val="20"/>
              </w:rPr>
              <w:t>Qtd</w:t>
            </w:r>
            <w:proofErr w:type="spellEnd"/>
          </w:p>
        </w:tc>
        <w:tc>
          <w:tcPr>
            <w:tcW w:w="241" w:type="pct"/>
            <w:tcBorders>
              <w:top w:val="single" w:sz="4" w:space="0" w:color="auto"/>
              <w:left w:val="single" w:sz="4" w:space="0" w:color="auto"/>
              <w:bottom w:val="single" w:sz="4" w:space="0" w:color="auto"/>
              <w:right w:val="single" w:sz="4" w:space="0" w:color="auto"/>
            </w:tcBorders>
            <w:vAlign w:val="center"/>
            <w:hideMark/>
          </w:tcPr>
          <w:p w14:paraId="4A8617D2" w14:textId="77777777" w:rsidR="00FB5EFA" w:rsidRDefault="00FB5EFA" w:rsidP="00D3109A">
            <w:pPr>
              <w:pStyle w:val="Corpodetexto"/>
              <w:jc w:val="center"/>
              <w:rPr>
                <w:b/>
                <w:bCs/>
                <w:sz w:val="20"/>
              </w:rPr>
            </w:pPr>
            <w:proofErr w:type="spellStart"/>
            <w:r>
              <w:rPr>
                <w:b/>
                <w:bCs/>
                <w:sz w:val="20"/>
              </w:rPr>
              <w:t>Und</w:t>
            </w:r>
            <w:proofErr w:type="spellEnd"/>
          </w:p>
        </w:tc>
        <w:tc>
          <w:tcPr>
            <w:tcW w:w="2420" w:type="pct"/>
            <w:tcBorders>
              <w:top w:val="single" w:sz="4" w:space="0" w:color="auto"/>
              <w:left w:val="single" w:sz="4" w:space="0" w:color="auto"/>
              <w:bottom w:val="single" w:sz="4" w:space="0" w:color="auto"/>
              <w:right w:val="single" w:sz="4" w:space="0" w:color="auto"/>
            </w:tcBorders>
            <w:vAlign w:val="center"/>
            <w:hideMark/>
          </w:tcPr>
          <w:p w14:paraId="154CC123" w14:textId="77777777" w:rsidR="00FB5EFA" w:rsidRDefault="00FB5EFA" w:rsidP="00D3109A">
            <w:pPr>
              <w:pStyle w:val="Corpodetexto"/>
              <w:jc w:val="center"/>
              <w:rPr>
                <w:b/>
                <w:bCs/>
                <w:sz w:val="20"/>
              </w:rPr>
            </w:pPr>
            <w:r>
              <w:rPr>
                <w:b/>
                <w:bCs/>
                <w:sz w:val="20"/>
              </w:rPr>
              <w:t>Descrição Item</w:t>
            </w:r>
          </w:p>
        </w:tc>
        <w:tc>
          <w:tcPr>
            <w:tcW w:w="635" w:type="pct"/>
            <w:tcBorders>
              <w:top w:val="single" w:sz="4" w:space="0" w:color="auto"/>
              <w:left w:val="single" w:sz="4" w:space="0" w:color="auto"/>
              <w:bottom w:val="single" w:sz="4" w:space="0" w:color="auto"/>
              <w:right w:val="single" w:sz="4" w:space="0" w:color="auto"/>
            </w:tcBorders>
            <w:vAlign w:val="center"/>
            <w:hideMark/>
          </w:tcPr>
          <w:p w14:paraId="3C9A1A21" w14:textId="77777777" w:rsidR="00FB5EFA" w:rsidRDefault="00FB5EFA" w:rsidP="00D3109A">
            <w:pPr>
              <w:pStyle w:val="Corpodetexto"/>
              <w:jc w:val="center"/>
              <w:rPr>
                <w:b/>
                <w:bCs/>
                <w:sz w:val="20"/>
              </w:rPr>
            </w:pPr>
            <w:r>
              <w:rPr>
                <w:b/>
                <w:bCs/>
                <w:sz w:val="20"/>
              </w:rPr>
              <w:t>Marca/ Modelo</w:t>
            </w:r>
          </w:p>
        </w:tc>
        <w:tc>
          <w:tcPr>
            <w:tcW w:w="613" w:type="pct"/>
            <w:tcBorders>
              <w:top w:val="single" w:sz="4" w:space="0" w:color="auto"/>
              <w:left w:val="single" w:sz="4" w:space="0" w:color="auto"/>
              <w:bottom w:val="single" w:sz="4" w:space="0" w:color="auto"/>
              <w:right w:val="single" w:sz="4" w:space="0" w:color="auto"/>
            </w:tcBorders>
            <w:vAlign w:val="center"/>
            <w:hideMark/>
          </w:tcPr>
          <w:p w14:paraId="7EE94996" w14:textId="77777777" w:rsidR="00FB5EFA" w:rsidRDefault="00FB5EFA" w:rsidP="00D3109A">
            <w:pPr>
              <w:pStyle w:val="Corpodetexto"/>
              <w:jc w:val="center"/>
              <w:rPr>
                <w:b/>
                <w:bCs/>
                <w:sz w:val="20"/>
              </w:rPr>
            </w:pPr>
            <w:r>
              <w:rPr>
                <w:b/>
                <w:bCs/>
                <w:sz w:val="20"/>
              </w:rPr>
              <w:t>Valor</w:t>
            </w:r>
          </w:p>
          <w:p w14:paraId="56B90B62" w14:textId="77777777" w:rsidR="00FB5EFA" w:rsidRDefault="00FB5EFA" w:rsidP="00D3109A">
            <w:pPr>
              <w:pStyle w:val="Corpodetexto"/>
              <w:jc w:val="center"/>
              <w:rPr>
                <w:b/>
                <w:bCs/>
                <w:sz w:val="20"/>
              </w:rPr>
            </w:pPr>
            <w:r>
              <w:rPr>
                <w:b/>
                <w:bCs/>
                <w:sz w:val="20"/>
              </w:rPr>
              <w:t>Unitário</w:t>
            </w:r>
          </w:p>
        </w:tc>
        <w:tc>
          <w:tcPr>
            <w:tcW w:w="609" w:type="pct"/>
            <w:tcBorders>
              <w:top w:val="single" w:sz="4" w:space="0" w:color="auto"/>
              <w:left w:val="single" w:sz="4" w:space="0" w:color="auto"/>
              <w:bottom w:val="single" w:sz="4" w:space="0" w:color="auto"/>
              <w:right w:val="single" w:sz="4" w:space="0" w:color="auto"/>
            </w:tcBorders>
            <w:vAlign w:val="center"/>
            <w:hideMark/>
          </w:tcPr>
          <w:p w14:paraId="13F68D3D" w14:textId="77777777" w:rsidR="00FB5EFA" w:rsidRDefault="00FB5EFA" w:rsidP="00D3109A">
            <w:pPr>
              <w:pStyle w:val="Corpodetexto"/>
              <w:jc w:val="center"/>
              <w:rPr>
                <w:b/>
                <w:bCs/>
                <w:sz w:val="20"/>
              </w:rPr>
            </w:pPr>
            <w:r>
              <w:rPr>
                <w:b/>
                <w:bCs/>
                <w:sz w:val="20"/>
              </w:rPr>
              <w:t xml:space="preserve">Valor total </w:t>
            </w:r>
          </w:p>
        </w:tc>
      </w:tr>
      <w:tr w:rsidR="00FB5EFA" w14:paraId="1B24EA6F" w14:textId="77777777" w:rsidTr="00D3109A">
        <w:trPr>
          <w:trHeight w:val="321"/>
          <w:jc w:val="center"/>
        </w:trPr>
        <w:tc>
          <w:tcPr>
            <w:tcW w:w="259" w:type="pct"/>
            <w:tcBorders>
              <w:top w:val="single" w:sz="4" w:space="0" w:color="auto"/>
              <w:left w:val="single" w:sz="4" w:space="0" w:color="auto"/>
              <w:bottom w:val="single" w:sz="4" w:space="0" w:color="auto"/>
              <w:right w:val="single" w:sz="4" w:space="0" w:color="auto"/>
            </w:tcBorders>
            <w:vAlign w:val="center"/>
            <w:hideMark/>
          </w:tcPr>
          <w:p w14:paraId="180A939A" w14:textId="77777777" w:rsidR="00FB5EFA" w:rsidRDefault="00FB5EFA" w:rsidP="00D3109A">
            <w:pPr>
              <w:pStyle w:val="Corpodetexto"/>
              <w:jc w:val="center"/>
              <w:rPr>
                <w:b/>
                <w:bCs/>
                <w:sz w:val="20"/>
              </w:rPr>
            </w:pPr>
            <w:r>
              <w:rPr>
                <w:b/>
                <w:bCs/>
                <w:sz w:val="20"/>
              </w:rPr>
              <w:t>01</w:t>
            </w:r>
          </w:p>
        </w:tc>
        <w:tc>
          <w:tcPr>
            <w:tcW w:w="222" w:type="pct"/>
            <w:tcBorders>
              <w:top w:val="single" w:sz="4" w:space="0" w:color="auto"/>
              <w:left w:val="single" w:sz="4" w:space="0" w:color="auto"/>
              <w:bottom w:val="single" w:sz="4" w:space="0" w:color="auto"/>
              <w:right w:val="single" w:sz="4" w:space="0" w:color="auto"/>
            </w:tcBorders>
            <w:vAlign w:val="center"/>
            <w:hideMark/>
          </w:tcPr>
          <w:p w14:paraId="68CD3ADB" w14:textId="77777777" w:rsidR="00FB5EFA" w:rsidRDefault="00FB5EFA" w:rsidP="00D3109A">
            <w:pPr>
              <w:pStyle w:val="Corpodetexto"/>
              <w:jc w:val="center"/>
              <w:rPr>
                <w:sz w:val="20"/>
              </w:rPr>
            </w:pPr>
            <w:r>
              <w:rPr>
                <w:sz w:val="20"/>
              </w:rPr>
              <w:t>1</w:t>
            </w:r>
          </w:p>
        </w:tc>
        <w:tc>
          <w:tcPr>
            <w:tcW w:w="241" w:type="pct"/>
            <w:tcBorders>
              <w:top w:val="single" w:sz="4" w:space="0" w:color="auto"/>
              <w:left w:val="single" w:sz="4" w:space="0" w:color="auto"/>
              <w:bottom w:val="single" w:sz="4" w:space="0" w:color="auto"/>
              <w:right w:val="single" w:sz="4" w:space="0" w:color="auto"/>
            </w:tcBorders>
            <w:vAlign w:val="center"/>
            <w:hideMark/>
          </w:tcPr>
          <w:p w14:paraId="2457E171" w14:textId="77777777" w:rsidR="00FB5EFA" w:rsidRDefault="00FB5EFA" w:rsidP="00D3109A">
            <w:pPr>
              <w:pStyle w:val="Corpodetexto"/>
              <w:jc w:val="center"/>
              <w:rPr>
                <w:sz w:val="20"/>
              </w:rPr>
            </w:pPr>
            <w:r>
              <w:rPr>
                <w:sz w:val="20"/>
              </w:rPr>
              <w:t>UN</w:t>
            </w:r>
          </w:p>
        </w:tc>
        <w:tc>
          <w:tcPr>
            <w:tcW w:w="2420" w:type="pct"/>
            <w:tcBorders>
              <w:top w:val="single" w:sz="4" w:space="0" w:color="auto"/>
              <w:left w:val="single" w:sz="4" w:space="0" w:color="auto"/>
              <w:bottom w:val="single" w:sz="4" w:space="0" w:color="auto"/>
              <w:right w:val="single" w:sz="4" w:space="0" w:color="auto"/>
            </w:tcBorders>
            <w:vAlign w:val="center"/>
            <w:hideMark/>
          </w:tcPr>
          <w:p w14:paraId="5C366DE2" w14:textId="77777777" w:rsidR="0010064E" w:rsidRDefault="0010064E" w:rsidP="00D3109A">
            <w:pPr>
              <w:pStyle w:val="Corpodetexto"/>
              <w:rPr>
                <w:sz w:val="20"/>
              </w:rPr>
            </w:pPr>
            <w:r w:rsidRPr="0010064E">
              <w:rPr>
                <w:sz w:val="20"/>
              </w:rPr>
              <w:t xml:space="preserve">DRONE ASA ROTATIVA (QUADRICOPTERO) C/ CAMERA 4K/60F </w:t>
            </w:r>
          </w:p>
          <w:p w14:paraId="5A706585" w14:textId="4BEC962E" w:rsidR="00FB5EFA" w:rsidRDefault="0010064E" w:rsidP="00D3109A">
            <w:pPr>
              <w:pStyle w:val="Corpodetexto"/>
              <w:rPr>
                <w:sz w:val="20"/>
              </w:rPr>
            </w:pPr>
            <w:r w:rsidRPr="0010064E">
              <w:rPr>
                <w:sz w:val="20"/>
              </w:rPr>
              <w:t>Drone tipo asa rotativa (</w:t>
            </w:r>
            <w:proofErr w:type="spellStart"/>
            <w:r w:rsidRPr="0010064E">
              <w:rPr>
                <w:sz w:val="20"/>
              </w:rPr>
              <w:t>quadricóptero</w:t>
            </w:r>
            <w:proofErr w:type="spellEnd"/>
            <w:r w:rsidRPr="0010064E">
              <w:rPr>
                <w:sz w:val="20"/>
              </w:rPr>
              <w:t>); Peso bruto máximo aeronave de 250g; Dimensões mínimas 37x22x7 5cm (</w:t>
            </w:r>
            <w:proofErr w:type="spellStart"/>
            <w:r w:rsidRPr="0010064E">
              <w:rPr>
                <w:sz w:val="20"/>
              </w:rPr>
              <w:t>LxCxA</w:t>
            </w:r>
            <w:proofErr w:type="spellEnd"/>
            <w:r w:rsidRPr="0010064E">
              <w:rPr>
                <w:sz w:val="20"/>
              </w:rPr>
              <w:t xml:space="preserve">); Resolução de vídeos em 4K/ 60fps e 4K/30fps; Resolução mínima fotos 48mp JPEG/DNG; Zoom mínimo de 4x; controle com tela. Modelo: DJI061 (Fly More Combo com tela </w:t>
            </w:r>
            <w:r w:rsidRPr="0010064E">
              <w:rPr>
                <w:sz w:val="20"/>
              </w:rPr>
              <w:lastRenderedPageBreak/>
              <w:t xml:space="preserve">integrada), controle remoto com tela integrada aproximadamente 5,5", tempo de voo: até 31 minutos por bateria. Alcance de transmissão até 13km com tecnologia </w:t>
            </w:r>
            <w:proofErr w:type="spellStart"/>
            <w:r w:rsidRPr="0010064E">
              <w:rPr>
                <w:sz w:val="20"/>
              </w:rPr>
              <w:t>OcuSync</w:t>
            </w:r>
            <w:proofErr w:type="spellEnd"/>
            <w:r w:rsidRPr="0010064E">
              <w:rPr>
                <w:sz w:val="20"/>
              </w:rPr>
              <w:t xml:space="preserve"> 4, Detecção de obstáculos: sensores frontais e inferiores/infravermelho, rastreamento de objetos por IA, Câmera lenta com resolução 4k/100fps, gravação vertical em 2,7k, carregamento rápido e longa duração de bateria.</w:t>
            </w:r>
            <w:r>
              <w:rPr>
                <w:sz w:val="20"/>
              </w:rPr>
              <w:t xml:space="preserve"> </w:t>
            </w:r>
            <w:r w:rsidR="00FB5EFA">
              <w:rPr>
                <w:b/>
                <w:bCs/>
                <w:sz w:val="20"/>
              </w:rPr>
              <w:t>Conforme Termo de Referência.</w:t>
            </w:r>
          </w:p>
        </w:tc>
        <w:tc>
          <w:tcPr>
            <w:tcW w:w="635" w:type="pct"/>
            <w:tcBorders>
              <w:top w:val="single" w:sz="4" w:space="0" w:color="auto"/>
              <w:left w:val="single" w:sz="4" w:space="0" w:color="auto"/>
              <w:bottom w:val="single" w:sz="4" w:space="0" w:color="auto"/>
              <w:right w:val="single" w:sz="4" w:space="0" w:color="auto"/>
            </w:tcBorders>
          </w:tcPr>
          <w:p w14:paraId="24F3855F" w14:textId="77777777" w:rsidR="00FB5EFA" w:rsidRDefault="00FB5EFA" w:rsidP="00D3109A">
            <w:pPr>
              <w:pStyle w:val="Corpodetexto"/>
              <w:jc w:val="center"/>
              <w:rPr>
                <w:b/>
                <w:bCs/>
                <w:sz w:val="20"/>
              </w:rPr>
            </w:pPr>
          </w:p>
        </w:tc>
        <w:tc>
          <w:tcPr>
            <w:tcW w:w="613" w:type="pct"/>
            <w:tcBorders>
              <w:top w:val="single" w:sz="4" w:space="0" w:color="auto"/>
              <w:left w:val="single" w:sz="4" w:space="0" w:color="auto"/>
              <w:bottom w:val="single" w:sz="4" w:space="0" w:color="auto"/>
              <w:right w:val="single" w:sz="4" w:space="0" w:color="auto"/>
            </w:tcBorders>
          </w:tcPr>
          <w:p w14:paraId="2D505020" w14:textId="77777777" w:rsidR="00FB5EFA" w:rsidRDefault="00FB5EFA" w:rsidP="00D3109A">
            <w:pPr>
              <w:pStyle w:val="Corpodetexto"/>
              <w:jc w:val="center"/>
              <w:rPr>
                <w:b/>
                <w:bCs/>
                <w:sz w:val="20"/>
              </w:rPr>
            </w:pPr>
          </w:p>
        </w:tc>
        <w:tc>
          <w:tcPr>
            <w:tcW w:w="609" w:type="pct"/>
            <w:tcBorders>
              <w:top w:val="single" w:sz="4" w:space="0" w:color="auto"/>
              <w:left w:val="single" w:sz="4" w:space="0" w:color="auto"/>
              <w:bottom w:val="single" w:sz="4" w:space="0" w:color="auto"/>
              <w:right w:val="single" w:sz="4" w:space="0" w:color="auto"/>
            </w:tcBorders>
            <w:vAlign w:val="center"/>
          </w:tcPr>
          <w:p w14:paraId="7D1EA174" w14:textId="77777777" w:rsidR="00FB5EFA" w:rsidRDefault="00FB5EFA" w:rsidP="00D3109A">
            <w:pPr>
              <w:pStyle w:val="Corpodetexto"/>
              <w:jc w:val="center"/>
              <w:rPr>
                <w:b/>
                <w:bCs/>
                <w:sz w:val="20"/>
              </w:rPr>
            </w:pPr>
          </w:p>
        </w:tc>
      </w:tr>
    </w:tbl>
    <w:p w14:paraId="0000004E" w14:textId="4A0E67B9"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 xml:space="preserve">Vinculam esta contratação, independentemente de </w:t>
      </w:r>
      <w:sdt>
        <w:sdtPr>
          <w:rPr>
            <w:rFonts w:ascii="Times New Roman" w:hAnsi="Times New Roman" w:cs="Times New Roman"/>
            <w:sz w:val="24"/>
            <w:szCs w:val="24"/>
          </w:rPr>
          <w:tag w:val="goog_rdk_9"/>
          <w:id w:val="106478372"/>
        </w:sdtPr>
        <w:sdtEndPr/>
        <w:sdtContent/>
      </w:sdt>
      <w:sdt>
        <w:sdtPr>
          <w:rPr>
            <w:rFonts w:ascii="Times New Roman" w:hAnsi="Times New Roman" w:cs="Times New Roman"/>
            <w:sz w:val="24"/>
            <w:szCs w:val="24"/>
          </w:rPr>
          <w:tag w:val="goog_rdk_10"/>
          <w:id w:val="-1222743192"/>
        </w:sdtPr>
        <w:sdtEndPr/>
        <w:sdtContent/>
      </w:sdt>
      <w:r w:rsidRPr="000E7470">
        <w:rPr>
          <w:rFonts w:ascii="Times New Roman" w:hAnsi="Times New Roman" w:cs="Times New Roman"/>
          <w:sz w:val="24"/>
          <w:szCs w:val="24"/>
        </w:rPr>
        <w:t>transcrição:</w:t>
      </w:r>
    </w:p>
    <w:p w14:paraId="0000004F" w14:textId="19D30BE0" w:rsidR="000464B0" w:rsidRPr="000E7470" w:rsidRDefault="0015148A" w:rsidP="000E7470">
      <w:pPr>
        <w:pStyle w:val="Ttulo3"/>
        <w:tabs>
          <w:tab w:val="clear" w:pos="1134"/>
        </w:tabs>
        <w:spacing w:before="240" w:after="240" w:line="240" w:lineRule="auto"/>
        <w:ind w:left="2835" w:firstLine="0"/>
        <w:rPr>
          <w:rFonts w:ascii="Times New Roman" w:hAnsi="Times New Roman" w:cs="Times New Roman"/>
          <w:sz w:val="24"/>
          <w:szCs w:val="24"/>
        </w:rPr>
      </w:pPr>
      <w:r w:rsidRPr="000E7470">
        <w:rPr>
          <w:rFonts w:ascii="Times New Roman" w:hAnsi="Times New Roman" w:cs="Times New Roman"/>
          <w:sz w:val="24"/>
          <w:szCs w:val="24"/>
        </w:rPr>
        <w:t>O Termo de Referência</w:t>
      </w:r>
      <w:r w:rsidR="00C33364">
        <w:rPr>
          <w:rFonts w:ascii="Times New Roman" w:hAnsi="Times New Roman" w:cs="Times New Roman"/>
          <w:sz w:val="24"/>
          <w:szCs w:val="24"/>
        </w:rPr>
        <w:t xml:space="preserve"> da Requisição nº </w:t>
      </w:r>
      <w:r w:rsidR="0010064E">
        <w:rPr>
          <w:rFonts w:ascii="Times New Roman" w:hAnsi="Times New Roman" w:cs="Times New Roman"/>
          <w:sz w:val="24"/>
          <w:szCs w:val="24"/>
        </w:rPr>
        <w:t>1503</w:t>
      </w:r>
      <w:r w:rsidR="00C33364">
        <w:rPr>
          <w:rFonts w:ascii="Times New Roman" w:hAnsi="Times New Roman" w:cs="Times New Roman"/>
          <w:sz w:val="24"/>
          <w:szCs w:val="24"/>
        </w:rPr>
        <w:t>/2026</w:t>
      </w:r>
      <w:r w:rsidRPr="000E7470">
        <w:rPr>
          <w:rFonts w:ascii="Times New Roman" w:hAnsi="Times New Roman" w:cs="Times New Roman"/>
          <w:sz w:val="24"/>
          <w:szCs w:val="24"/>
        </w:rPr>
        <w:t>;</w:t>
      </w:r>
    </w:p>
    <w:p w14:paraId="00000050" w14:textId="2830C663" w:rsidR="000464B0" w:rsidRPr="000E7470" w:rsidRDefault="0015148A" w:rsidP="000E7470">
      <w:pPr>
        <w:pStyle w:val="Ttulo3"/>
        <w:tabs>
          <w:tab w:val="clear" w:pos="1134"/>
        </w:tabs>
        <w:spacing w:before="240" w:after="240" w:line="240" w:lineRule="auto"/>
        <w:ind w:left="2835" w:firstLine="0"/>
        <w:rPr>
          <w:rFonts w:ascii="Times New Roman" w:hAnsi="Times New Roman" w:cs="Times New Roman"/>
          <w:sz w:val="24"/>
          <w:szCs w:val="24"/>
        </w:rPr>
      </w:pPr>
      <w:r w:rsidRPr="000E7470">
        <w:rPr>
          <w:rFonts w:ascii="Times New Roman" w:hAnsi="Times New Roman" w:cs="Times New Roman"/>
          <w:sz w:val="24"/>
          <w:szCs w:val="24"/>
        </w:rPr>
        <w:t>O Edital da Licitação ou instrumento de contratação direta equivalente;</w:t>
      </w:r>
    </w:p>
    <w:p w14:paraId="00000051" w14:textId="72379290" w:rsidR="000464B0" w:rsidRPr="000E7470" w:rsidRDefault="0015148A" w:rsidP="000E7470">
      <w:pPr>
        <w:pStyle w:val="Ttulo3"/>
        <w:tabs>
          <w:tab w:val="clear" w:pos="1134"/>
        </w:tabs>
        <w:spacing w:before="240" w:after="240" w:line="240" w:lineRule="auto"/>
        <w:ind w:left="2835" w:firstLine="0"/>
        <w:rPr>
          <w:rFonts w:ascii="Times New Roman" w:hAnsi="Times New Roman" w:cs="Times New Roman"/>
          <w:sz w:val="24"/>
          <w:szCs w:val="24"/>
        </w:rPr>
      </w:pPr>
      <w:r w:rsidRPr="000E7470">
        <w:rPr>
          <w:rFonts w:ascii="Times New Roman" w:hAnsi="Times New Roman" w:cs="Times New Roman"/>
          <w:sz w:val="24"/>
          <w:szCs w:val="24"/>
        </w:rPr>
        <w:t>A Proposta do contratado;</w:t>
      </w:r>
    </w:p>
    <w:p w14:paraId="00000052" w14:textId="58FE8CE8" w:rsidR="000464B0" w:rsidRPr="000E7470" w:rsidRDefault="0015148A" w:rsidP="000E7470">
      <w:pPr>
        <w:pStyle w:val="Ttulo3"/>
        <w:tabs>
          <w:tab w:val="clear" w:pos="1134"/>
        </w:tabs>
        <w:spacing w:before="240" w:after="240" w:line="240" w:lineRule="auto"/>
        <w:ind w:left="2835" w:firstLine="0"/>
        <w:rPr>
          <w:rFonts w:ascii="Times New Roman" w:hAnsi="Times New Roman" w:cs="Times New Roman"/>
          <w:sz w:val="24"/>
          <w:szCs w:val="24"/>
        </w:rPr>
      </w:pPr>
      <w:r w:rsidRPr="000E7470">
        <w:rPr>
          <w:rFonts w:ascii="Times New Roman" w:hAnsi="Times New Roman" w:cs="Times New Roman"/>
          <w:sz w:val="24"/>
          <w:szCs w:val="24"/>
        </w:rPr>
        <w:t>Eventuais anexos dos documentos supracitados.</w:t>
      </w:r>
    </w:p>
    <w:p w14:paraId="00000054" w14:textId="70859F40"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Em caso de divergência entre este instrumento e as disposições do Termo de Referência, prevalecerá o disposto no Termo de Referência.</w:t>
      </w:r>
    </w:p>
    <w:p w14:paraId="0000005A" w14:textId="7C6A089E" w:rsidR="000464B0" w:rsidRPr="000E7470" w:rsidRDefault="7AB06D70" w:rsidP="000E7470">
      <w:pPr>
        <w:pStyle w:val="Ttulo2"/>
        <w:spacing w:before="240" w:after="240" w:line="240" w:lineRule="auto"/>
        <w:ind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O valor total/global da contratação é de R$</w:t>
      </w:r>
      <w:r w:rsidR="00640F35" w:rsidRPr="000E7470">
        <w:rPr>
          <w:rFonts w:ascii="Times New Roman" w:hAnsi="Times New Roman" w:cs="Times New Roman"/>
          <w:color w:val="auto"/>
          <w:sz w:val="24"/>
          <w:szCs w:val="24"/>
        </w:rPr>
        <w:t>... (...).</w:t>
      </w:r>
    </w:p>
    <w:p w14:paraId="0000005C" w14:textId="003C322A"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DBE90E3" w14:textId="6B2C4837" w:rsidR="7AB06D70" w:rsidRPr="000E7470" w:rsidRDefault="7AB06D70"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valor acima é meramente estimativo, de forma que os pagamentos devidos ao contratado dependerão dos quantitativos efetivamente fornecidos, com observância dos valores unitários definidos na proposta comercial da empresa.</w:t>
      </w:r>
    </w:p>
    <w:p w14:paraId="00000063" w14:textId="65E93CA7" w:rsidR="000464B0" w:rsidRPr="000E7470" w:rsidRDefault="0015148A" w:rsidP="000E7470">
      <w:pPr>
        <w:pStyle w:val="Ttulo1"/>
        <w:spacing w:before="240" w:after="240" w:line="240" w:lineRule="auto"/>
        <w:ind w:firstLine="2835"/>
        <w:rPr>
          <w:rFonts w:ascii="Times New Roman" w:eastAsia="Arial" w:hAnsi="Times New Roman" w:cs="Times New Roman"/>
          <w:sz w:val="24"/>
        </w:rPr>
      </w:pPr>
      <w:r w:rsidRPr="000E7470">
        <w:rPr>
          <w:rFonts w:ascii="Times New Roman" w:hAnsi="Times New Roman" w:cs="Times New Roman"/>
          <w:sz w:val="24"/>
        </w:rPr>
        <w:t>CLÁUSULA TERCEIRA – VIGÊNCIA</w:t>
      </w:r>
      <w:r w:rsidR="0071216C" w:rsidRPr="000E7470">
        <w:rPr>
          <w:rFonts w:ascii="Times New Roman" w:hAnsi="Times New Roman" w:cs="Times New Roman"/>
          <w:sz w:val="24"/>
        </w:rPr>
        <w:t xml:space="preserve"> E</w:t>
      </w:r>
      <w:r w:rsidRPr="000E7470">
        <w:rPr>
          <w:rFonts w:ascii="Times New Roman" w:hAnsi="Times New Roman" w:cs="Times New Roman"/>
          <w:sz w:val="24"/>
        </w:rPr>
        <w:t xml:space="preserve"> PRORROGAÇÃO</w:t>
      </w:r>
    </w:p>
    <w:p w14:paraId="37BC1153" w14:textId="38098A9D" w:rsidR="00D60A1F" w:rsidRPr="009F2E1E" w:rsidRDefault="0010064E" w:rsidP="009F2E1E">
      <w:pPr>
        <w:pStyle w:val="Ttulo2"/>
        <w:spacing w:before="240" w:after="240" w:line="240" w:lineRule="auto"/>
        <w:ind w:firstLine="2835"/>
        <w:rPr>
          <w:rFonts w:ascii="Times New Roman" w:hAnsi="Times New Roman" w:cs="Times New Roman"/>
          <w:color w:val="auto"/>
          <w:sz w:val="24"/>
          <w:szCs w:val="24"/>
        </w:rPr>
      </w:pPr>
      <w:r w:rsidRPr="0010064E">
        <w:rPr>
          <w:rFonts w:ascii="Times New Roman" w:hAnsi="Times New Roman" w:cs="Times New Roman"/>
          <w:color w:val="auto"/>
          <w:sz w:val="24"/>
          <w:szCs w:val="24"/>
        </w:rPr>
        <w:t>O prazo de vigência da contratação será o início na data de assinatura do contrato até 31/12/2026, na forma do artigo 105 da Lei Federal nº 14.133, de 2021.</w:t>
      </w:r>
    </w:p>
    <w:p w14:paraId="44F173D8" w14:textId="3A2F2B32" w:rsidR="00D60A1F" w:rsidRPr="000E7470" w:rsidRDefault="009F2E1E" w:rsidP="000E7470">
      <w:pPr>
        <w:pStyle w:val="Ttulo2"/>
        <w:spacing w:before="240" w:after="240" w:line="240" w:lineRule="auto"/>
        <w:ind w:firstLine="2835"/>
        <w:rPr>
          <w:rFonts w:ascii="Times New Roman" w:hAnsi="Times New Roman" w:cs="Times New Roman"/>
          <w:color w:val="auto"/>
          <w:sz w:val="24"/>
          <w:szCs w:val="24"/>
        </w:rPr>
      </w:pPr>
      <w:r w:rsidRPr="000406A9">
        <w:rPr>
          <w:rFonts w:ascii="Times New Roman" w:hAnsi="Times New Roman" w:cs="Times New Roman"/>
          <w:color w:val="auto"/>
          <w:sz w:val="24"/>
          <w:szCs w:val="24"/>
        </w:rPr>
        <w:t>Em se tratando de contratação que estabeleça a conclusão de escopo predefinido, o prazo de vigência será automaticamente prorrogado, independentemente de termo aditivo, quando o objeto não for concluído no período firmado acima, ressalvadas as providências cabíveis no caso de culpa do contratado, previstas neste instrumento</w:t>
      </w:r>
      <w:r w:rsidR="00D60A1F" w:rsidRPr="000E7470">
        <w:rPr>
          <w:rFonts w:ascii="Times New Roman" w:hAnsi="Times New Roman" w:cs="Times New Roman"/>
          <w:color w:val="auto"/>
          <w:sz w:val="24"/>
          <w:szCs w:val="24"/>
        </w:rPr>
        <w:t>;</w:t>
      </w:r>
    </w:p>
    <w:p w14:paraId="7DF60560" w14:textId="31A3A9D3" w:rsidR="00D60A1F" w:rsidRPr="000E7470" w:rsidRDefault="009F2E1E" w:rsidP="000E7470">
      <w:pPr>
        <w:pStyle w:val="Ttulo3"/>
        <w:spacing w:before="240" w:after="240" w:line="240" w:lineRule="auto"/>
        <w:ind w:left="0" w:firstLine="2835"/>
        <w:rPr>
          <w:rFonts w:ascii="Times New Roman" w:hAnsi="Times New Roman" w:cs="Times New Roman"/>
          <w:color w:val="auto"/>
          <w:sz w:val="24"/>
          <w:szCs w:val="24"/>
        </w:rPr>
      </w:pPr>
      <w:r w:rsidRPr="009F2E1E">
        <w:rPr>
          <w:rFonts w:ascii="Times New Roman" w:hAnsi="Times New Roman" w:cs="Times New Roman"/>
          <w:color w:val="auto"/>
          <w:sz w:val="24"/>
          <w:szCs w:val="24"/>
        </w:rPr>
        <w:t>Em caso de impedimento, ordem de paralisação ou suspensão do contrato, o cronograma de execução será prorrogado automaticamente pelo tempo correspondente, anotadas tais circunstâncias mediante apostilamento.</w:t>
      </w:r>
      <w:r w:rsidR="00D60A1F" w:rsidRPr="000E7470">
        <w:rPr>
          <w:rFonts w:ascii="Times New Roman" w:hAnsi="Times New Roman" w:cs="Times New Roman"/>
          <w:color w:val="auto"/>
          <w:sz w:val="24"/>
          <w:szCs w:val="24"/>
        </w:rPr>
        <w:t>;</w:t>
      </w:r>
    </w:p>
    <w:p w14:paraId="623920E5" w14:textId="672A6906" w:rsidR="00D60A1F" w:rsidRPr="000E7470" w:rsidRDefault="009F2E1E" w:rsidP="000E7470">
      <w:pPr>
        <w:pStyle w:val="Ttulo3"/>
        <w:spacing w:before="240" w:after="240" w:line="240" w:lineRule="auto"/>
        <w:ind w:left="0" w:firstLine="2835"/>
        <w:rPr>
          <w:rFonts w:ascii="Times New Roman" w:hAnsi="Times New Roman" w:cs="Times New Roman"/>
          <w:color w:val="auto"/>
          <w:sz w:val="24"/>
          <w:szCs w:val="24"/>
        </w:rPr>
      </w:pPr>
      <w:r w:rsidRPr="009F2E1E">
        <w:rPr>
          <w:rFonts w:ascii="Times New Roman" w:hAnsi="Times New Roman" w:cs="Times New Roman"/>
          <w:color w:val="auto"/>
          <w:sz w:val="24"/>
          <w:szCs w:val="24"/>
        </w:rPr>
        <w:lastRenderedPageBreak/>
        <w:t>Os casos de impedimento, ordem de paralisação ou suspensão de contrato deverão ser devidamente formalizados e motivados através de Termo de Suspensão indicando a data de suspensão do cronograma de execução</w:t>
      </w:r>
      <w:r w:rsidR="00D60A1F" w:rsidRPr="000E7470">
        <w:rPr>
          <w:rFonts w:ascii="Times New Roman" w:hAnsi="Times New Roman" w:cs="Times New Roman"/>
          <w:color w:val="auto"/>
          <w:sz w:val="24"/>
          <w:szCs w:val="24"/>
        </w:rPr>
        <w:t>;</w:t>
      </w:r>
    </w:p>
    <w:p w14:paraId="23F0D0C5" w14:textId="2DD7C48B" w:rsidR="00D60A1F" w:rsidRPr="000E7470" w:rsidRDefault="009F2E1E" w:rsidP="000E7470">
      <w:pPr>
        <w:pStyle w:val="Ttulo2"/>
        <w:spacing w:before="240" w:after="240" w:line="240" w:lineRule="auto"/>
        <w:ind w:firstLine="2835"/>
        <w:rPr>
          <w:rFonts w:ascii="Times New Roman" w:hAnsi="Times New Roman" w:cs="Times New Roman"/>
          <w:color w:val="auto"/>
          <w:sz w:val="24"/>
          <w:szCs w:val="24"/>
        </w:rPr>
      </w:pPr>
      <w:r w:rsidRPr="009F2E1E">
        <w:rPr>
          <w:rFonts w:ascii="Times New Roman" w:hAnsi="Times New Roman" w:cs="Times New Roman"/>
          <w:color w:val="auto"/>
          <w:sz w:val="24"/>
          <w:szCs w:val="24"/>
        </w:rPr>
        <w:t>A eficácia do contrato se opera a partir da publicação do mesmo no Portal Nacional de Contratações Públicas (PNCP)</w:t>
      </w:r>
      <w:r>
        <w:rPr>
          <w:rFonts w:ascii="Times New Roman" w:hAnsi="Times New Roman" w:cs="Times New Roman"/>
          <w:color w:val="auto"/>
          <w:sz w:val="24"/>
          <w:szCs w:val="24"/>
        </w:rPr>
        <w:t>.</w:t>
      </w:r>
    </w:p>
    <w:p w14:paraId="6885CAD7" w14:textId="6BD54110" w:rsidR="00D60A1F" w:rsidRPr="000E7470" w:rsidRDefault="009F2E1E" w:rsidP="000E7470">
      <w:pPr>
        <w:pStyle w:val="Ttulo2"/>
        <w:spacing w:before="240" w:after="240" w:line="240" w:lineRule="auto"/>
        <w:ind w:firstLine="2835"/>
        <w:rPr>
          <w:rFonts w:ascii="Times New Roman" w:hAnsi="Times New Roman" w:cs="Times New Roman"/>
          <w:color w:val="auto"/>
          <w:sz w:val="24"/>
          <w:szCs w:val="24"/>
        </w:rPr>
      </w:pPr>
      <w:r w:rsidRPr="009F2E1E">
        <w:rPr>
          <w:rFonts w:ascii="Times New Roman" w:hAnsi="Times New Roman" w:cs="Times New Roman"/>
          <w:color w:val="auto"/>
          <w:sz w:val="24"/>
          <w:szCs w:val="24"/>
        </w:rPr>
        <w:t>A execução contratual só poderá se iniciar após a publicação referida no subitem anterior.</w:t>
      </w:r>
    </w:p>
    <w:p w14:paraId="00000082" w14:textId="188972E6"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QUARTA – MODELOS DE EXECUÇÃO </w:t>
      </w:r>
    </w:p>
    <w:p w14:paraId="00000084" w14:textId="4B57E657"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regime de execução contratual, assim como o cronograma de execução do objeto constam no Termo de Referência anexo a este Contrato.</w:t>
      </w:r>
    </w:p>
    <w:p w14:paraId="00000087" w14:textId="3530F52B"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CLÁUSULA QUINTA – SUBCONTRATAÇÃO</w:t>
      </w:r>
    </w:p>
    <w:p w14:paraId="00000089" w14:textId="299EE5F6"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As regras sobre a subcontratação do objeto são aquelas estabelecidas no Termo de Referência, anexo a este Contrato.</w:t>
      </w:r>
    </w:p>
    <w:p w14:paraId="00000090" w14:textId="43971CF5"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w:t>
      </w:r>
      <w:r w:rsidR="00194A4F" w:rsidRPr="000E7470">
        <w:rPr>
          <w:rFonts w:ascii="Times New Roman" w:hAnsi="Times New Roman" w:cs="Times New Roman"/>
          <w:sz w:val="24"/>
        </w:rPr>
        <w:t>SEXTA</w:t>
      </w:r>
      <w:r w:rsidRPr="000E7470">
        <w:rPr>
          <w:rFonts w:ascii="Times New Roman" w:hAnsi="Times New Roman" w:cs="Times New Roman"/>
          <w:sz w:val="24"/>
        </w:rPr>
        <w:t xml:space="preserve"> - REAJUSTE </w:t>
      </w:r>
    </w:p>
    <w:p w14:paraId="00000092" w14:textId="21147D50"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preço definido no instrumento contratual será fixo e irreajustável pelo período de (um) ano, contados da data da consolidação do orçamento estimado ou da data da alteração de sua data-base.</w:t>
      </w:r>
    </w:p>
    <w:p w14:paraId="00000094" w14:textId="29ED6C47"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É facultado o reajuste em sentido estrito, a pedido da contratada, contemplando a variação do INPC - Índice Nacional de Preços ao Consumidor, após 1 (um) ano da data da consolidação do orçamento estimado ou da data de alteração do preço da ata de registro de preços com reflexo no contrato, devendo o pedido ser formulado antes do advento da data base referente ao reajuste subsequente, sob pena de o silêncio ser interpretado como renúncia presumida.</w:t>
      </w:r>
    </w:p>
    <w:p w14:paraId="00000095" w14:textId="30BE9B5E"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F3D7527" w14:textId="30E782A6" w:rsidR="00081EFF"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Nas aferições finais, o(s) índice(s) utilizado(s) para reajuste será(</w:t>
      </w:r>
      <w:proofErr w:type="spellStart"/>
      <w:r w:rsidRPr="000E7470">
        <w:rPr>
          <w:rFonts w:ascii="Times New Roman" w:hAnsi="Times New Roman" w:cs="Times New Roman"/>
          <w:sz w:val="24"/>
          <w:szCs w:val="24"/>
        </w:rPr>
        <w:t>ão</w:t>
      </w:r>
      <w:proofErr w:type="spellEnd"/>
      <w:r w:rsidRPr="000E7470">
        <w:rPr>
          <w:rFonts w:ascii="Times New Roman" w:hAnsi="Times New Roman" w:cs="Times New Roman"/>
          <w:sz w:val="24"/>
          <w:szCs w:val="24"/>
        </w:rPr>
        <w:t>), obrigatoriamente, o(s) definitivo(s).</w:t>
      </w:r>
    </w:p>
    <w:p w14:paraId="00000099" w14:textId="5793C985"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Caso o(s) índice(s) estabelecido(s) para reajustamento venha(m) a ser extinto(s) ou de qualquer forma não possa(m) mais ser utilizado(s), será(</w:t>
      </w:r>
      <w:proofErr w:type="spellStart"/>
      <w:r w:rsidRPr="000E7470">
        <w:rPr>
          <w:rFonts w:ascii="Times New Roman" w:hAnsi="Times New Roman" w:cs="Times New Roman"/>
          <w:sz w:val="24"/>
          <w:szCs w:val="24"/>
        </w:rPr>
        <w:t>ão</w:t>
      </w:r>
      <w:proofErr w:type="spellEnd"/>
      <w:r w:rsidRPr="000E7470">
        <w:rPr>
          <w:rFonts w:ascii="Times New Roman" w:hAnsi="Times New Roman" w:cs="Times New Roman"/>
          <w:sz w:val="24"/>
          <w:szCs w:val="24"/>
        </w:rPr>
        <w:t>) adotado(s), em substituição, o(s) que vier(em) a ser determinado(s) pela legislação então em vigor.</w:t>
      </w:r>
    </w:p>
    <w:p w14:paraId="0000009B" w14:textId="3C8BD68C"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Na ausência de previsão legal quanto ao índice substituto, as partes elegerão novo índice oficial, para reajustamento do preço do valor remanescente, por meio de termo aditivo.</w:t>
      </w:r>
    </w:p>
    <w:p w14:paraId="0000009D" w14:textId="5C45A0C6"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reajuste será realizado por apostilamento.</w:t>
      </w:r>
    </w:p>
    <w:p w14:paraId="0000009F" w14:textId="6436AFA6"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lastRenderedPageBreak/>
        <w:t>Os efeitos financeiros do reajuste em sentido estrito serão devidos a partir da solicitação da contratada;</w:t>
      </w:r>
    </w:p>
    <w:p w14:paraId="3D7A8C51" w14:textId="77777777" w:rsidR="00416701" w:rsidRPr="000E7470" w:rsidRDefault="00416701"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Caso a solicitação seja feita no prazo de até 30 (trinta) dias após o advento da data base, ou seja, do fato gerador do direito ao reajuste, os efeitos financeiros retroagirão à data do fato gerador ao direito.</w:t>
      </w:r>
    </w:p>
    <w:p w14:paraId="3D8EAABD" w14:textId="77777777" w:rsidR="00582EF9" w:rsidRPr="000E7470" w:rsidRDefault="00582EF9"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Não serão considerados e/ou admitidos pedidos de reajuste protocolados antes da implementação da data base, ou seja, do fato gerador do direito ao reajuste.</w:t>
      </w:r>
    </w:p>
    <w:p w14:paraId="2D6C71BF" w14:textId="77777777" w:rsidR="00210094" w:rsidRPr="000E7470" w:rsidRDefault="00210094"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Nos reajustes subsequentes ao primeiro, o interregno mínimo de 1 (um) ano será contado a partir dos efeitos financeiros da data base do reajuste anterior.</w:t>
      </w:r>
    </w:p>
    <w:p w14:paraId="000000A5" w14:textId="7AE198AE"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 xml:space="preserve">A data de consolidação do orçamento é: </w:t>
      </w:r>
      <w:r w:rsidR="00831428">
        <w:rPr>
          <w:rFonts w:ascii="Times New Roman" w:hAnsi="Times New Roman" w:cs="Times New Roman"/>
          <w:b/>
          <w:bCs w:val="0"/>
          <w:sz w:val="24"/>
          <w:szCs w:val="24"/>
        </w:rPr>
        <w:t>26</w:t>
      </w:r>
      <w:r w:rsidR="009F2E1E">
        <w:rPr>
          <w:rFonts w:ascii="Times New Roman" w:hAnsi="Times New Roman" w:cs="Times New Roman"/>
          <w:b/>
          <w:bCs w:val="0"/>
          <w:sz w:val="24"/>
          <w:szCs w:val="24"/>
        </w:rPr>
        <w:t>/03</w:t>
      </w:r>
      <w:r w:rsidR="007422B6" w:rsidRPr="000E7470">
        <w:rPr>
          <w:rFonts w:ascii="Times New Roman" w:hAnsi="Times New Roman" w:cs="Times New Roman"/>
          <w:b/>
          <w:bCs w:val="0"/>
          <w:sz w:val="24"/>
          <w:szCs w:val="24"/>
        </w:rPr>
        <w:t>/2026</w:t>
      </w:r>
    </w:p>
    <w:p w14:paraId="000000A7" w14:textId="1ABBA7CA"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Havendo reequilíbrio econômico-financeiro do contrato ou alteração do preço da ata de registro de preços com reflexo no contrato, ocorrerá a modificação da data-base, passando a mesma a coincidir com a data de concessão do reequilíbrio, sendo que os próximos reajustamentos anuais serão considerados a partir de então.</w:t>
      </w:r>
    </w:p>
    <w:p w14:paraId="000000A9" w14:textId="14C6673C"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 xml:space="preserve">A Contratada poderá solicitar o reajuste a qualquer tempo </w:t>
      </w:r>
      <w:r w:rsidRPr="000E7470">
        <w:rPr>
          <w:rFonts w:ascii="Times New Roman" w:hAnsi="Times New Roman" w:cs="Times New Roman"/>
          <w:color w:val="auto"/>
          <w:sz w:val="24"/>
          <w:szCs w:val="24"/>
        </w:rPr>
        <w:t xml:space="preserve">durante a vigência do contrato, até a data da prorrogação de sua vigência, observado o disposto no subitem nº </w:t>
      </w:r>
      <w:r w:rsidR="0097419F" w:rsidRPr="000E7470">
        <w:rPr>
          <w:rFonts w:ascii="Times New Roman" w:hAnsi="Times New Roman" w:cs="Times New Roman"/>
          <w:color w:val="auto"/>
          <w:sz w:val="24"/>
          <w:szCs w:val="24"/>
        </w:rPr>
        <w:t>6</w:t>
      </w:r>
      <w:r w:rsidRPr="000E7470">
        <w:rPr>
          <w:rFonts w:ascii="Times New Roman" w:hAnsi="Times New Roman" w:cs="Times New Roman"/>
          <w:color w:val="auto"/>
          <w:sz w:val="24"/>
          <w:szCs w:val="24"/>
        </w:rPr>
        <w:t>.2 deste Termo.</w:t>
      </w:r>
    </w:p>
    <w:p w14:paraId="000000AB" w14:textId="7AA58751"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extinção do contrato não configurará óbice para o deferimento do reajuste e/ou reequilíbrio solicitado tempestivamente, hipótese em que será concedido por meio de termo indenizatório.</w:t>
      </w:r>
    </w:p>
    <w:p w14:paraId="5B802488" w14:textId="77777777" w:rsidR="00645A8B" w:rsidRPr="000E7470" w:rsidRDefault="00645A8B"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Caso a Contratada não requeira tempestivamente o reajuste e prorrogue o contrato sem pleiteá-lo ou sem qualquer ressalva quanto à posterior análise do reajuste pela Administração, ocorrerá a preclusão do direito.</w:t>
      </w:r>
    </w:p>
    <w:p w14:paraId="3CF33D00" w14:textId="79A4B58D" w:rsidR="00D67F59"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w:t>
      </w:r>
      <w:r w:rsidR="00194A4F" w:rsidRPr="000E7470">
        <w:rPr>
          <w:rFonts w:ascii="Times New Roman" w:hAnsi="Times New Roman" w:cs="Times New Roman"/>
          <w:sz w:val="24"/>
        </w:rPr>
        <w:t>SÉTIMA</w:t>
      </w:r>
      <w:r w:rsidRPr="000E7470">
        <w:rPr>
          <w:rFonts w:ascii="Times New Roman" w:hAnsi="Times New Roman" w:cs="Times New Roman"/>
          <w:sz w:val="24"/>
        </w:rPr>
        <w:t xml:space="preserve"> - OBRIGAÇÕES DO CONTRATANTE</w:t>
      </w:r>
    </w:p>
    <w:p w14:paraId="000000AE" w14:textId="4C5F21C4" w:rsidR="000464B0" w:rsidRPr="000E7470" w:rsidRDefault="005C0B12"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Além das obrigações específicas eventualmente previstas no Termo de Referência, as partes deverão se submeter às seguintes obrigações gerais.</w:t>
      </w:r>
    </w:p>
    <w:p w14:paraId="000000B0" w14:textId="6BBD6A8A"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São obrigações do Contratante:</w:t>
      </w:r>
    </w:p>
    <w:p w14:paraId="000000B2" w14:textId="5D3D88BC"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Exigir o cumprimento de todas as obrigações assumidas pelo Contratado, de acordo com o contrato e seus anexos;</w:t>
      </w:r>
    </w:p>
    <w:p w14:paraId="000000B4" w14:textId="29FF8D1D"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Receber o objeto no prazo e condições estabelecidas no Termo de Referência;</w:t>
      </w:r>
    </w:p>
    <w:p w14:paraId="000000B6" w14:textId="4BD55B0A"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Notificar o Contratado, por escrito, sobre vícios, defeitos ou incorreções verificadas no objeto fornecido, fixando prazo para que seja por ele substituído, reparado ou corrigido, no total ou em parte, às suas expensas certificando-se de que as soluções por ele propostas sejam as mais adequadas;</w:t>
      </w:r>
    </w:p>
    <w:p w14:paraId="000000B8" w14:textId="53126FBD"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Acompanhar e fiscalizar a execução do contrato e o cumprimento das obrigações pelo Contratado;</w:t>
      </w:r>
    </w:p>
    <w:p w14:paraId="000000BA" w14:textId="77777777"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Comunicar a empresa para emissão de Nota Fiscal no que </w:t>
      </w:r>
      <w:proofErr w:type="spellStart"/>
      <w:r w:rsidRPr="000E7470">
        <w:rPr>
          <w:rFonts w:ascii="Times New Roman" w:hAnsi="Times New Roman" w:cs="Times New Roman"/>
          <w:sz w:val="24"/>
          <w:szCs w:val="24"/>
        </w:rPr>
        <w:t>pertine</w:t>
      </w:r>
      <w:proofErr w:type="spellEnd"/>
      <w:r w:rsidRPr="000E7470">
        <w:rPr>
          <w:rFonts w:ascii="Times New Roman" w:hAnsi="Times New Roman" w:cs="Times New Roman"/>
          <w:sz w:val="24"/>
          <w:szCs w:val="24"/>
        </w:rPr>
        <w:t xml:space="preserve"> à parcela incontroversa da execução do objeto, para efeito de liquidação e pagamento, quando houver controvérsia sobre a execução do objeto, quanto à dimensão, qualidade e quantidade, conforme o art. 143 da Lei Federal nº 14.133, de 2021;</w:t>
      </w:r>
    </w:p>
    <w:p w14:paraId="000000BC" w14:textId="207DC1C7"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Efetuar o pagamento ao Contratado do valor correspondente ao fornecimento do objeto, no prazo, forma e condições estabelecidos no presente Contrato, Edital e seus anexos;</w:t>
      </w:r>
    </w:p>
    <w:p w14:paraId="000000BE" w14:textId="137FBB80"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Aplicar ao Contratado as sanções previstas na lei, neste Contrato, no Edital e seus anexos; </w:t>
      </w:r>
    </w:p>
    <w:p w14:paraId="000000C0" w14:textId="2648C690"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Cientificar o órgão de representação judicial, quando for o caso, para adoção das medidas cabíveis quando do descumprimento de obrigações pelo Contratado;</w:t>
      </w:r>
    </w:p>
    <w:p w14:paraId="000000C2" w14:textId="50F64A78"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Explicitamente emitir decisão sobre todas as solicitações, inclusive sobre eventuais pedidos de reestabelecimento do equilíbrio econômico-financeiro, e reclamações relacionadas à execução do presente Contrato, ressalvados os requerimentos manifestamente impertinentes, meramente protelatórios ou de nenhum interesse para a boa execução do ajuste;</w:t>
      </w:r>
    </w:p>
    <w:p w14:paraId="000000C4" w14:textId="1E67D66B" w:rsidR="000464B0" w:rsidRPr="000E7470" w:rsidRDefault="0015148A" w:rsidP="000E7470">
      <w:pPr>
        <w:pStyle w:val="Ttulo4"/>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Deverá ser observado o prazo de 01 (um) mês, contado da data do protocolo do requerimento, fixado no art. 112 do Decreto Municipal nº 20.154, de 2023, caso não haja disposição legal ou prazo específico estabelecido no Termo de Referência, sendo admitida a prorrogação uma vez, por igual período, desde que motivado;</w:t>
      </w:r>
    </w:p>
    <w:p w14:paraId="000000C6" w14:textId="7BB3AEC9"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Notificar os emitentes das garantias quanto ao início de processo administrativo para apuração de descumprimento de cláusulas contratuais</w:t>
      </w:r>
      <w:r w:rsidR="00321F90" w:rsidRPr="000E7470">
        <w:rPr>
          <w:rFonts w:ascii="Times New Roman" w:hAnsi="Times New Roman" w:cs="Times New Roman"/>
          <w:sz w:val="24"/>
          <w:szCs w:val="24"/>
        </w:rPr>
        <w:t>, quando for o caso</w:t>
      </w:r>
      <w:r w:rsidRPr="000E7470">
        <w:rPr>
          <w:rFonts w:ascii="Times New Roman" w:hAnsi="Times New Roman" w:cs="Times New Roman"/>
          <w:sz w:val="24"/>
          <w:szCs w:val="24"/>
        </w:rPr>
        <w:t>.</w:t>
      </w:r>
    </w:p>
    <w:p w14:paraId="000000C8" w14:textId="70107F4A"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0000CB" w14:textId="47D9F223"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w:t>
      </w:r>
      <w:r w:rsidR="00194A4F" w:rsidRPr="000E7470">
        <w:rPr>
          <w:rFonts w:ascii="Times New Roman" w:hAnsi="Times New Roman" w:cs="Times New Roman"/>
          <w:sz w:val="24"/>
        </w:rPr>
        <w:t>OITAVA</w:t>
      </w:r>
      <w:r w:rsidRPr="000E7470">
        <w:rPr>
          <w:rFonts w:ascii="Times New Roman" w:hAnsi="Times New Roman" w:cs="Times New Roman"/>
          <w:sz w:val="24"/>
        </w:rPr>
        <w:t xml:space="preserve"> - OBRIGAÇÕES DO CONTRATADO </w:t>
      </w:r>
    </w:p>
    <w:p w14:paraId="000000CD" w14:textId="5C76E058"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Contratado deve cumprir todas as obrigações constantes deste Contrato, do Edital e em seus anexos, assumindo como exclusivamente seus os riscos e as despesas decorrentes da boa e perfeita execução do objeto, observando, ainda, as obrigações a seguir dispostas:</w:t>
      </w:r>
    </w:p>
    <w:p w14:paraId="000000CF" w14:textId="4EFA6CDE"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Entregar o objeto nas quantidades, prazos e condições pactuadas, acompanhado do manual, folders, catálogo, e da relação da rede de assistência técnica autorizada, quando for o caso;</w:t>
      </w:r>
    </w:p>
    <w:p w14:paraId="000000D1" w14:textId="782F6EB7"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Responsabilizar-se pelos vícios e danos decorrentes do objeto, de acordo com o Código de Defesa do Consumidor (Lei Federal nº 8.078, de 1990);</w:t>
      </w:r>
    </w:p>
    <w:p w14:paraId="000000D3" w14:textId="4C748EAB"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Comunicar ao contratante, no prazo </w:t>
      </w:r>
      <w:r w:rsidR="00DC522F" w:rsidRPr="000E7470">
        <w:rPr>
          <w:rFonts w:ascii="Times New Roman" w:hAnsi="Times New Roman" w:cs="Times New Roman"/>
          <w:sz w:val="24"/>
          <w:szCs w:val="24"/>
        </w:rPr>
        <w:t>mínimo</w:t>
      </w:r>
      <w:r w:rsidRPr="000E7470">
        <w:rPr>
          <w:rFonts w:ascii="Times New Roman" w:hAnsi="Times New Roman" w:cs="Times New Roman"/>
          <w:sz w:val="24"/>
          <w:szCs w:val="24"/>
        </w:rPr>
        <w:t xml:space="preserve"> de 24 (vinte e quatro) horas que antecede a data da entrega, os motivos que impossibilitem o cumprimento do prazo previsto, com a devida comprovação, caso não tenha sido fixado prazo diverso no Termo de Referência;</w:t>
      </w:r>
    </w:p>
    <w:p w14:paraId="000000D5" w14:textId="6B57907F"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Atender às determinações regulares emitidas pelo fiscal ou gestor do contrato ou autoridade superior e prestar todo esclarecimento ou informação por eles solicitados;</w:t>
      </w:r>
    </w:p>
    <w:p w14:paraId="000000D7" w14:textId="194F3ECB"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00000D9" w14:textId="10289F61"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00000DB" w14:textId="01771778"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Manter, durante toda a execução do objeto, em compatibilidade com as obrigações por ele assumidas, todas as condições de habilitação e qualificação exigidas para contratação.</w:t>
      </w:r>
    </w:p>
    <w:p w14:paraId="000000DD" w14:textId="364285F2" w:rsidR="000464B0" w:rsidRPr="000E7470" w:rsidRDefault="002A1056"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Quando não for possível a verificação da regularidade no Sistema de Cadastro de Fornecedores – SICAF, o contratado deverá entregar ao setor responsável pela fiscalização do contrato, junto com a Nota Fiscal para fins de pagamento, os documentos que atestem a manutenção da regularidade fiscal e trabalhista, conforme rol de requisitos de habilitação previstos no processo de origem da contratação, sendo: 1) prova de regularidade relativa à Seguridade Social; 2) certidão conjunta relativa aos tributos federais e à Dívida Ativa da União, se for o caso; 3) certidões que comprovem a regularidade perante a Fazenda Estadual ou Distrital do domicílio ou sede do contratado, se for o caso; 4) Certidão de Regularidade do FGTS – CRF, se for o caso; e 5) Certidão Negativa de Débitos Trabalhistas – CNDT, se for o caso;</w:t>
      </w:r>
    </w:p>
    <w:p w14:paraId="000000DF" w14:textId="40C78DE6"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00000E1" w14:textId="429B8DEA"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Comunicar ao Fiscal do contrato, no prazo de 24 (vinte e quatro) horas, quando não for definido prazo diverso no Termo de Referência, qualquer ocorrência anormal ou acidente que se verifique no local da execução do objeto contratual;</w:t>
      </w:r>
    </w:p>
    <w:p w14:paraId="000000E3" w14:textId="64A03048"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Paralisar, por determinação do contratante, qualquer atividade que não esteja sendo executada de acordo com a boa técnica ou que ponha em risco a segurança de pessoas ou bens de terceiros;</w:t>
      </w:r>
    </w:p>
    <w:p w14:paraId="000000E5" w14:textId="70693808"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Cumprir, durante todo o período de execução do contrato, a reserva de cargos prevista em lei para pessoa com deficiência, para reabilitado da Previdência Social ou para aprendiz, bem como as reservas de cargos previstas na legislação (art. 116, da Lei Federal n.º 14.133, de 2021);</w:t>
      </w:r>
    </w:p>
    <w:p w14:paraId="000000E7" w14:textId="3A5B6987" w:rsidR="000464B0" w:rsidRPr="000E7470" w:rsidRDefault="0015148A" w:rsidP="000E7470">
      <w:pPr>
        <w:pStyle w:val="Ttulo4"/>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Quando solicitado, comprovar a reserva de cargos a que se refere a cláusula acima, no prazo fixado pelo fiscal do contrato, com a indicação dos empregados que preencheram as referidas vagas (art. 116, parágrafo único, da Lei Federal n.º 14.133, de 2021);</w:t>
      </w:r>
    </w:p>
    <w:p w14:paraId="000000E9" w14:textId="42B25ABC"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Guardar sigilo sobre todas as informações obtidas em decorrência do cumprimento do contrato; </w:t>
      </w:r>
    </w:p>
    <w:p w14:paraId="000000EB" w14:textId="200C58BC"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 II, alínea “d”, da Lei Federal nº 14.133, de 2021;</w:t>
      </w:r>
    </w:p>
    <w:p w14:paraId="000000ED" w14:textId="3D97A812"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Cumprir, além dos postulados legais vigentes de âmbito federal, estadual ou municipal, as normas de segurança do contratante;</w:t>
      </w:r>
    </w:p>
    <w:p w14:paraId="000000EF" w14:textId="7E17A023"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se for o caso;</w:t>
      </w:r>
    </w:p>
    <w:p w14:paraId="000000F1" w14:textId="6B676A9B"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Orientar e treinar seus empregados sobre os deveres previstos na Lei Federal nº 13.709, de 14 de agosto de 2018, adotando medidas eficazes para proteção de dados pessoais a que tenha acesso por força da execução deste contrato, quando aplicável;</w:t>
      </w:r>
    </w:p>
    <w:p w14:paraId="000000F3" w14:textId="79719AF1"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contratar, durante a vigência do contrato, cônjuge, companheiro ou parente em linha reta, colateral ou por afinidade, até o terceiro grau, de dirigente do contratante ou do Fiscal ou Gestor do contrato, nos termos do artigo 48, parágrafo único, da Lei Federal nº 14.133, de 2021;</w:t>
      </w:r>
    </w:p>
    <w:p w14:paraId="000000F5" w14:textId="1651F947"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Submeter previamente, por escrito, ao contratante, para análise e aprovação, quaisquer mudanças nos métodos executivos que fujam às especificações do termo de referência ou instrumento congênere.</w:t>
      </w:r>
    </w:p>
    <w:p w14:paraId="000000F7" w14:textId="61D4D7A8"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Cumprir as normas de proteção ao trabalho, inclusive aquelas relativas à segurança e à saúde no trabalho;</w:t>
      </w:r>
    </w:p>
    <w:p w14:paraId="000000F9" w14:textId="3D623115"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submeter os trabalhadores a condições degradantes de trabalho, jornadas exaustivas, servidão por dívida ou trabalhos forçados;</w:t>
      </w:r>
    </w:p>
    <w:p w14:paraId="000000FB" w14:textId="7B01BF6D"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permitir a utilização de qualquer trabalho do menor de dezesseis anos de idade, exceto na condição de aprendiz para os maiores de quatorze anos de idade, observada a legislação pertinente;</w:t>
      </w:r>
    </w:p>
    <w:p w14:paraId="000000FD" w14:textId="0D19BFC6"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000000FF" w14:textId="2FDEB61E"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Receber e dar o tratamento adequado a denúncias de discriminação, violência e assédio no ambiente de trabalho.</w:t>
      </w:r>
    </w:p>
    <w:p w14:paraId="00000101" w14:textId="08C2AD72"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w:t>
      </w:r>
      <w:r w:rsidR="00194A4F" w:rsidRPr="000E7470">
        <w:rPr>
          <w:rFonts w:ascii="Times New Roman" w:hAnsi="Times New Roman" w:cs="Times New Roman"/>
          <w:sz w:val="24"/>
        </w:rPr>
        <w:t>NONA</w:t>
      </w:r>
      <w:r w:rsidRPr="000E7470">
        <w:rPr>
          <w:rFonts w:ascii="Times New Roman" w:hAnsi="Times New Roman" w:cs="Times New Roman"/>
          <w:sz w:val="24"/>
        </w:rPr>
        <w:t xml:space="preserve"> – GARANTIA DE EXECUÇÃO</w:t>
      </w:r>
    </w:p>
    <w:p w14:paraId="30B4CFDA" w14:textId="2A1E6B9E" w:rsidR="001C01D9" w:rsidRPr="000E7470" w:rsidRDefault="00A94C00"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Não há previsão de garantia de execução no Termo de Referência.</w:t>
      </w:r>
    </w:p>
    <w:p w14:paraId="00000105" w14:textId="7102DDAE" w:rsidR="000464B0" w:rsidRPr="000E7470" w:rsidRDefault="006D06E8"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DÉCIMA – </w:t>
      </w:r>
      <w:r w:rsidR="0015148A" w:rsidRPr="000E7470">
        <w:rPr>
          <w:rFonts w:ascii="Times New Roman" w:hAnsi="Times New Roman" w:cs="Times New Roman"/>
          <w:sz w:val="24"/>
        </w:rPr>
        <w:t>CRITÉRIOS DE MEDIÇÃO E PAGAMENTO</w:t>
      </w:r>
    </w:p>
    <w:p w14:paraId="00000109" w14:textId="5B37456C"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Além do previsto neste termo, os procedimentos a serem adotados nos processos de liquidação e pagamento deverão observar o disposto na Portaria Conjunta SMF/CGM nº 19, de 13 de setembro de 2023.</w:t>
      </w:r>
    </w:p>
    <w:p w14:paraId="27F7D46D" w14:textId="21952B81" w:rsidR="0077172C"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Recebimento do Objeto</w:t>
      </w:r>
    </w:p>
    <w:p w14:paraId="0000010B" w14:textId="2DC08020"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0FA28F0" w14:textId="5CBE4C41" w:rsidR="0077172C"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Os bens poderão ser rejeitados, no todo ou em parte, inclusive antes do recebimento provisório, quando em desacordo com as especificações constantes no Termo de Referência e na proposta, devendo ser substituídos no prazo de </w:t>
      </w:r>
      <w:r w:rsidR="00086590" w:rsidRPr="000E7470">
        <w:rPr>
          <w:rFonts w:ascii="Times New Roman" w:hAnsi="Times New Roman" w:cs="Times New Roman"/>
          <w:sz w:val="24"/>
          <w:szCs w:val="24"/>
        </w:rPr>
        <w:t xml:space="preserve">03 (três) </w:t>
      </w:r>
      <w:r w:rsidRPr="000E7470">
        <w:rPr>
          <w:rFonts w:ascii="Times New Roman" w:hAnsi="Times New Roman" w:cs="Times New Roman"/>
          <w:sz w:val="24"/>
          <w:szCs w:val="24"/>
        </w:rPr>
        <w:t>dias, a contar da notificação da contratada, às suas custas, sem prejuízo da aplicação das penalidades.</w:t>
      </w:r>
    </w:p>
    <w:p w14:paraId="1E32EE93" w14:textId="77777777" w:rsidR="00566409" w:rsidRPr="000E7470" w:rsidRDefault="00566409"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recebimento definitivo deverá ocorrer no prazo de 10 (dez) dias úteis, a contar do recebimento da nota fiscal ou instrumento de cobrança equivalente pela Administração, após a verificação da qualidade e quantidade do material e consequente aceitação mediante termo detalhado.</w:t>
      </w:r>
    </w:p>
    <w:p w14:paraId="22F74C74" w14:textId="39FF992D" w:rsidR="00566409" w:rsidRPr="000E7470" w:rsidRDefault="00566409"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Nos termos dos </w:t>
      </w:r>
      <w:proofErr w:type="spellStart"/>
      <w:r w:rsidRPr="000E7470">
        <w:rPr>
          <w:rFonts w:ascii="Times New Roman" w:hAnsi="Times New Roman" w:cs="Times New Roman"/>
          <w:sz w:val="24"/>
          <w:szCs w:val="24"/>
        </w:rPr>
        <w:t>arts</w:t>
      </w:r>
      <w:proofErr w:type="spellEnd"/>
      <w:r w:rsidRPr="000E7470">
        <w:rPr>
          <w:rFonts w:ascii="Times New Roman" w:hAnsi="Times New Roman" w:cs="Times New Roman"/>
          <w:sz w:val="24"/>
          <w:szCs w:val="24"/>
        </w:rPr>
        <w:t xml:space="preserve">. 12 e 14 da Instrução Normativa SMF nº 01, de 09 de janeiro de 2024, o órgão contratante (unidade gestora) deverá providenciar toda documentação necessária e atestar o cumprimento do objeto contratual, mediante requisição de liquidação, no prazo máximo de 08 (oito) dias úteis, a fim de que </w:t>
      </w:r>
      <w:r w:rsidR="006E37BB" w:rsidRPr="000E7470">
        <w:rPr>
          <w:rFonts w:ascii="Times New Roman" w:hAnsi="Times New Roman" w:cs="Times New Roman"/>
          <w:sz w:val="24"/>
          <w:szCs w:val="24"/>
        </w:rPr>
        <w:t>o setor competente</w:t>
      </w:r>
      <w:r w:rsidRPr="000E7470">
        <w:rPr>
          <w:rFonts w:ascii="Times New Roman" w:hAnsi="Times New Roman" w:cs="Times New Roman"/>
          <w:sz w:val="24"/>
          <w:szCs w:val="24"/>
        </w:rPr>
        <w:t xml:space="preserve"> adote os trâmites finais para liquidação da despesa, em até 2 (dois) dias úteis.</w:t>
      </w:r>
    </w:p>
    <w:p w14:paraId="0000010E" w14:textId="263288C6"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Para os itens de contratação cujos valores não ultrapassem o limite de que trata o inciso II do art. 75 da Lei Federal nº 14.133, de 2021, o prazo máximo para o recebimento definitivo será </w:t>
      </w:r>
      <w:r w:rsidR="00566409" w:rsidRPr="000E7470">
        <w:rPr>
          <w:rFonts w:ascii="Times New Roman" w:hAnsi="Times New Roman" w:cs="Times New Roman"/>
          <w:sz w:val="24"/>
          <w:szCs w:val="24"/>
        </w:rPr>
        <w:t>reduzido pela metade</w:t>
      </w:r>
      <w:r w:rsidRPr="000E7470">
        <w:rPr>
          <w:rFonts w:ascii="Times New Roman" w:hAnsi="Times New Roman" w:cs="Times New Roman"/>
          <w:sz w:val="24"/>
          <w:szCs w:val="24"/>
        </w:rPr>
        <w:t>.</w:t>
      </w:r>
    </w:p>
    <w:p w14:paraId="0000010F" w14:textId="29288C03"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prazo para recebimento definitivo poderá ser excepcionalmente prorrogado, de forma justificada, por igual período, quando houver necessidade de diligências para a aferição do atendimento das exigências contratuais.</w:t>
      </w:r>
    </w:p>
    <w:p w14:paraId="698C914E" w14:textId="5C3E02E4" w:rsidR="0077172C"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No caso de controvérsia sobre a execução do objeto, quanto à dimensão, qualidade e quantidade, deverá ser observado o teor do art. 143 da Lei Federal nº 14.133, de 2021, comunicando-se à empresa para emissão de Nota Fiscal no que se refere à parcela incontroversa da execução do objeto, para efeito de liquidação e pagamento.</w:t>
      </w:r>
    </w:p>
    <w:p w14:paraId="00000111" w14:textId="1C11C90D"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0000112" w14:textId="715AADE5"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recebimento provisório ou definitivo não excluirá a responsabilidade civil pela solidez e pela segurança do serviço nem a responsabilidade ético-profissional pela perfeita execução do contrato.</w:t>
      </w:r>
    </w:p>
    <w:p w14:paraId="00000113" w14:textId="3ECE108B"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As atividades de montagem, instalação e quaisquer outras necessárias para o funcionamento ou uso do bem, estabelecidas nas normas de execução, correrão por conta do Contratado e são condição para o recebimento do objeto.</w:t>
      </w:r>
    </w:p>
    <w:p w14:paraId="00000114" w14:textId="29F72BD0"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Liquidação</w:t>
      </w:r>
    </w:p>
    <w:p w14:paraId="00000115" w14:textId="0A5894F9"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Recebida a Nota Fiscal ou documento de cobrança equivalente, correrá o prazo de dez dias úteis para fins de liquidação, na forma desta seção, prorrogáveis por igual período, nos termos do art. 125, § 4º do Decreto Municipal nº 20.154, de 2023. </w:t>
      </w:r>
    </w:p>
    <w:p w14:paraId="0F20DA4D" w14:textId="4B0922CB" w:rsidR="00124D69"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prazo de que trata o item anterior será reduzido à metade, mantendo-se a possibilidade de prorrogação, no caso de contratações decorrentes de despesas cujos valores não ultrapassem o limite de que trata o inciso II do art. 75 da Lei Federal nº 14.133, de 2021.</w:t>
      </w:r>
    </w:p>
    <w:p w14:paraId="00000117" w14:textId="596FEF90"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Para fins de liquidação, o setor competente deverá verificar se a nota fiscal ou instrumento de cobrança equivalente apresentado expressa os elementos necessários e essenciais do documento, tais como: </w:t>
      </w:r>
    </w:p>
    <w:p w14:paraId="00000118" w14:textId="77777777" w:rsidR="000464B0" w:rsidRPr="000E7470" w:rsidRDefault="0015148A" w:rsidP="000E7470">
      <w:pPr>
        <w:pStyle w:val="PargrafodaLista"/>
        <w:numPr>
          <w:ilvl w:val="0"/>
          <w:numId w:val="13"/>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o prazo de validade;</w:t>
      </w:r>
    </w:p>
    <w:p w14:paraId="00000119" w14:textId="77777777" w:rsidR="000464B0" w:rsidRPr="000E7470" w:rsidRDefault="0015148A" w:rsidP="000E7470">
      <w:pPr>
        <w:pStyle w:val="PargrafodaLista"/>
        <w:numPr>
          <w:ilvl w:val="0"/>
          <w:numId w:val="13"/>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a data da emissão; </w:t>
      </w:r>
    </w:p>
    <w:p w14:paraId="0000011A" w14:textId="77777777" w:rsidR="000464B0" w:rsidRPr="000E7470" w:rsidRDefault="0015148A" w:rsidP="000E7470">
      <w:pPr>
        <w:pStyle w:val="PargrafodaLista"/>
        <w:numPr>
          <w:ilvl w:val="0"/>
          <w:numId w:val="13"/>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os dados do contrato e do órgão contratante; </w:t>
      </w:r>
    </w:p>
    <w:p w14:paraId="0000011B" w14:textId="77777777" w:rsidR="000464B0" w:rsidRPr="000E7470" w:rsidRDefault="0015148A" w:rsidP="000E7470">
      <w:pPr>
        <w:pStyle w:val="PargrafodaLista"/>
        <w:numPr>
          <w:ilvl w:val="0"/>
          <w:numId w:val="13"/>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o período respectivo de execução do contrato; </w:t>
      </w:r>
    </w:p>
    <w:p w14:paraId="0000011C" w14:textId="77777777" w:rsidR="000464B0" w:rsidRPr="000E7470" w:rsidRDefault="0015148A" w:rsidP="000E7470">
      <w:pPr>
        <w:pStyle w:val="PargrafodaLista"/>
        <w:numPr>
          <w:ilvl w:val="0"/>
          <w:numId w:val="13"/>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o valor a pagar; e </w:t>
      </w:r>
    </w:p>
    <w:p w14:paraId="66FE295D" w14:textId="47F32B38" w:rsidR="00BE355A" w:rsidRPr="000E7470" w:rsidRDefault="0015148A" w:rsidP="000E7470">
      <w:pPr>
        <w:pStyle w:val="PargrafodaLista"/>
        <w:numPr>
          <w:ilvl w:val="0"/>
          <w:numId w:val="13"/>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eventual destaque do valor de retenções tributárias cabíveis.</w:t>
      </w:r>
    </w:p>
    <w:p w14:paraId="5CEF06CF" w14:textId="77777777" w:rsidR="00124D69" w:rsidRPr="000E7470" w:rsidRDefault="00124D69" w:rsidP="000E7470">
      <w:pPr>
        <w:pStyle w:val="PargrafodaLista"/>
        <w:spacing w:before="240" w:after="240" w:line="240" w:lineRule="auto"/>
        <w:ind w:left="0" w:firstLine="2835"/>
        <w:rPr>
          <w:rFonts w:ascii="Times New Roman" w:eastAsia="Arial" w:hAnsi="Times New Roman" w:cs="Times New Roman"/>
          <w:sz w:val="24"/>
          <w:szCs w:val="24"/>
        </w:rPr>
      </w:pPr>
    </w:p>
    <w:p w14:paraId="0000011E" w14:textId="58E52BAF"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05B702C" w14:textId="2709BF79" w:rsidR="00124D69"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Haverá retenção na fonte do imposto de renda – IR, nos termos do Decreto Municipal nº 20.086/2022 e em conformidade com a Instrução Normativa nº 1.234/2012, e suas alterações, da Receita Federal, inclusive no que se refere às isenções.</w:t>
      </w:r>
    </w:p>
    <w:p w14:paraId="00000120" w14:textId="3634E498"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As notas fiscais deverão ser emitidas em observância às regras de retenção dispostas na Instrução Normativa nº 1</w:t>
      </w:r>
      <w:r w:rsidR="00B62AB3" w:rsidRPr="000E7470">
        <w:rPr>
          <w:rFonts w:ascii="Times New Roman" w:hAnsi="Times New Roman" w:cs="Times New Roman"/>
          <w:sz w:val="24"/>
          <w:szCs w:val="24"/>
        </w:rPr>
        <w:t>.</w:t>
      </w:r>
      <w:r w:rsidRPr="000E7470">
        <w:rPr>
          <w:rFonts w:ascii="Times New Roman" w:hAnsi="Times New Roman" w:cs="Times New Roman"/>
          <w:sz w:val="24"/>
          <w:szCs w:val="24"/>
        </w:rPr>
        <w:t xml:space="preserve">234/2012, e suas alterações, da Receita Federal, conforme dispõe o Decreto Municipal nº 20.086/2022, sob pena de não aceitação por parte do contratante. </w:t>
      </w:r>
    </w:p>
    <w:p w14:paraId="00000121" w14:textId="6B99946A"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contratado regularmente optante pelo Simples Nacional, nos termos da Lei Complementar Federal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0000122" w14:textId="7DDF8AE9"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Federal nº 14.133, de 2021. </w:t>
      </w:r>
    </w:p>
    <w:p w14:paraId="00000123" w14:textId="03E0F5C6"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Administração deverá realizar consulta ao SICAF, ou, na impossibilidade de acesso ao referido Sistema, mediante consulta aos sítios eletrônicos oficiais,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00000124" w14:textId="68415A69"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Constatando-se, junto ao SICAF, ou, na impossibilidade de acesso ao referido Sistema, mediante consulta aos sítios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0000125" w14:textId="2E3651CD"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20BD5C3" w14:textId="77777777" w:rsidR="001230FF" w:rsidRPr="000E7470" w:rsidRDefault="001230FF"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Persistindo a irregularidade, o contratante deverá adotar as medidas necessárias à aplicação das sanções administrativas cabíveis e, se for o caso, a rescisão contratual nos autos do processo administrativo correspondente, assegurada ao contratado a ampla defesa.</w:t>
      </w:r>
    </w:p>
    <w:p w14:paraId="00000127" w14:textId="3369ACC6"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Havendo a efetiva execução do objeto, os pagamentos serão realizados normalmente, até que se decida pela rescisão do contrato, caso o contratado não regularize sua situação junto ao SICAF.</w:t>
      </w:r>
    </w:p>
    <w:p w14:paraId="00000128" w14:textId="42106941"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Prazo de pagamento</w:t>
      </w:r>
    </w:p>
    <w:p w14:paraId="00000129" w14:textId="59333BC0"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O pagamento será efetuado no prazo de até 10 (dez) dias úteis contados da finalização da liquidação da despesa e consequente assinatura da ordem de pagamento pela autoridade competente, conforme seção anterior, nos termos do art. 125, inciso II do Decreto Municipal nº </w:t>
      </w:r>
      <w:r w:rsidR="006E37BB" w:rsidRPr="000E7470">
        <w:rPr>
          <w:rFonts w:ascii="Times New Roman" w:hAnsi="Times New Roman" w:cs="Times New Roman"/>
          <w:sz w:val="24"/>
          <w:szCs w:val="24"/>
        </w:rPr>
        <w:t>20.154, de</w:t>
      </w:r>
      <w:r w:rsidRPr="000E7470">
        <w:rPr>
          <w:rFonts w:ascii="Times New Roman" w:hAnsi="Times New Roman" w:cs="Times New Roman"/>
          <w:sz w:val="24"/>
          <w:szCs w:val="24"/>
        </w:rPr>
        <w:t xml:space="preserve"> 2023.</w:t>
      </w:r>
    </w:p>
    <w:p w14:paraId="0000012A" w14:textId="75DC59CB"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O prazo de que trata o item anterior será reduzido à metade, mantendo-se a possibilidade de prorrogação, no caso de contratações decorrentes de despesas cujos valores não ultrapassem o limite de que trata o inciso II do art. 75 da Lei Federal nº 14.133, de 2021.</w:t>
      </w:r>
    </w:p>
    <w:p w14:paraId="0000012B" w14:textId="3D3CE440"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00BE355A" w:rsidRPr="000E7470">
        <w:rPr>
          <w:rFonts w:ascii="Times New Roman" w:hAnsi="Times New Roman" w:cs="Times New Roman"/>
          <w:sz w:val="24"/>
          <w:szCs w:val="24"/>
        </w:rPr>
        <w:t>:</w:t>
      </w:r>
    </w:p>
    <w:p w14:paraId="0000012C" w14:textId="77777777" w:rsidR="000464B0" w:rsidRPr="000E7470" w:rsidRDefault="0015148A" w:rsidP="000E7470">
      <w:p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EM = I x N x VP</w:t>
      </w:r>
    </w:p>
    <w:p w14:paraId="0000012D" w14:textId="77777777" w:rsidR="000464B0" w:rsidRPr="000E7470" w:rsidRDefault="0015148A" w:rsidP="000E7470">
      <w:p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sendo:</w:t>
      </w:r>
    </w:p>
    <w:p w14:paraId="0000012E" w14:textId="77777777" w:rsidR="000464B0" w:rsidRPr="000E7470" w:rsidRDefault="0015148A" w:rsidP="000E7470">
      <w:p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I – Índice de Compensação Financeira, capitalizado diariamente em regime de juros simples, à taxa nominal de 6,0% (seis por cento) ao ano, ou de 0,5% (meio por cento) ao mês.</w:t>
      </w:r>
    </w:p>
    <w:p w14:paraId="0000012F" w14:textId="77777777" w:rsidR="000464B0" w:rsidRPr="000E7470" w:rsidRDefault="0015148A" w:rsidP="000E7470">
      <w:p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Cálculo do parâmetro “I” </w:t>
      </w:r>
    </w:p>
    <w:p w14:paraId="00000130" w14:textId="77777777" w:rsidR="000464B0" w:rsidRPr="000E7470" w:rsidRDefault="0015148A" w:rsidP="000E7470">
      <w:p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I = (TX/100) / 365 = (6/100) / 365 = 0,00016438.</w:t>
      </w:r>
    </w:p>
    <w:p w14:paraId="00000131" w14:textId="77777777" w:rsidR="000464B0" w:rsidRPr="000E7470" w:rsidRDefault="0015148A" w:rsidP="000E7470">
      <w:p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TX = 6,0% a.a. </w:t>
      </w:r>
    </w:p>
    <w:p w14:paraId="00000132" w14:textId="77777777" w:rsidR="000464B0" w:rsidRPr="000E7470" w:rsidRDefault="0015148A" w:rsidP="000E7470">
      <w:p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VP =Valor do pagamento, ou da parcela em atraso.</w:t>
      </w:r>
    </w:p>
    <w:p w14:paraId="00000133" w14:textId="77777777" w:rsidR="000464B0" w:rsidRPr="000E7470" w:rsidRDefault="0015148A" w:rsidP="000E7470">
      <w:p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N = Número de dias entre a data prevista para o pagamento e a do efetivo pagamento.</w:t>
      </w:r>
    </w:p>
    <w:p w14:paraId="00000134" w14:textId="1648D9AE"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Forma de pagamento</w:t>
      </w:r>
    </w:p>
    <w:p w14:paraId="00000135" w14:textId="187E01E6"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pagamento será realizado por meio de ordem bancária, para crédito em banco, agência e conta corrente indicados pelo contratado.</w:t>
      </w:r>
    </w:p>
    <w:p w14:paraId="00000136" w14:textId="1FD8D615"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Será considerada data do pagamento o dia em que constar como emitida a ordem bancária para pagamento.</w:t>
      </w:r>
    </w:p>
    <w:p w14:paraId="00000137" w14:textId="0051DDA3"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Quando do pagamento, será efetuada a retenção tributária prevista nas legislações aplicáveis e conforme previsto neste documento.</w:t>
      </w:r>
    </w:p>
    <w:p w14:paraId="00000138" w14:textId="5FB06977"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Independentemente do percentual de tributo inserido na planilha, quando houver, serão retidos na fonte, quando da realização do pagamento, os percentuais estabelecidos na legislação vigente.</w:t>
      </w:r>
    </w:p>
    <w:p w14:paraId="00000139" w14:textId="0DCADD5E"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serão retidos os valores correspondentes ao IR, conforme hipóteses do art.4º, IN 1.234/2012.</w:t>
      </w:r>
    </w:p>
    <w:p w14:paraId="1F7193FF" w14:textId="18791FD5" w:rsidR="00403BFB" w:rsidRPr="000E7470" w:rsidRDefault="002225AC"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CLÁUSULA DÉCIMA</w:t>
      </w:r>
      <w:r w:rsidR="005D7335" w:rsidRPr="000E7470">
        <w:rPr>
          <w:rFonts w:ascii="Times New Roman" w:hAnsi="Times New Roman" w:cs="Times New Roman"/>
          <w:sz w:val="24"/>
        </w:rPr>
        <w:t xml:space="preserve"> </w:t>
      </w:r>
      <w:r w:rsidRPr="000E7470">
        <w:rPr>
          <w:rFonts w:ascii="Times New Roman" w:hAnsi="Times New Roman" w:cs="Times New Roman"/>
          <w:sz w:val="24"/>
        </w:rPr>
        <w:t>PRIMEIRA – DA CESSÃO DE CRÉDITO</w:t>
      </w:r>
    </w:p>
    <w:p w14:paraId="3E605A1C" w14:textId="77777777" w:rsidR="009B3788" w:rsidRPr="000E7470" w:rsidRDefault="009B3788"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lastRenderedPageBreak/>
        <w:t xml:space="preserve">É admitida a cessão fiduciária de direitos creditícios com instituição financeira, nos termos e de acordo com os procedimentos previstos na Instrução Normativa SEGES/ME nº 53, de 8 de julho de 2020, conforme as regras deste presente tópico. </w:t>
      </w:r>
    </w:p>
    <w:p w14:paraId="174F8988" w14:textId="55E49CCD" w:rsidR="00403BFB" w:rsidRPr="000E7470" w:rsidRDefault="009B3788"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As cessões de crédito não abrangidas pela Instrução Normativa SEGES/ME nº 53, de 8 de julho de 2020, dependerão de prévia aprovação do Contratante.</w:t>
      </w:r>
    </w:p>
    <w:p w14:paraId="64C7E02D" w14:textId="7F30AC4D" w:rsidR="009A6787" w:rsidRPr="000E7470" w:rsidRDefault="009A6787"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eficácia da cessão de crédito não abrangida pela Instrução Normativa SEGES/ME nº 53, de 8 de julho de 2020, em relação à Administração, está condicionada à celebração de termo aditivo ao contrato administrativo.</w:t>
      </w:r>
    </w:p>
    <w:p w14:paraId="5D8FFD8E" w14:textId="77FF10B7" w:rsidR="00310328" w:rsidRPr="000E7470" w:rsidRDefault="009A6787"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2FA3067A" w14:textId="18CBCD4F" w:rsidR="009A6787" w:rsidRPr="000E7470" w:rsidRDefault="009A6787"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0C583271" w14:textId="1BCABBFA" w:rsidR="009A6787" w:rsidRPr="000E7470" w:rsidRDefault="009A6787"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cessão de crédito não afetará a execução do objeto contratado, que continuará sob a integral responsabilidade do Contratado.</w:t>
      </w:r>
    </w:p>
    <w:p w14:paraId="0000013A" w14:textId="70339280" w:rsidR="000464B0" w:rsidRPr="000E7470" w:rsidRDefault="002225AC"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CLÁUSULA DÉCIMA</w:t>
      </w:r>
      <w:r w:rsidR="005D7335" w:rsidRPr="000E7470">
        <w:rPr>
          <w:rFonts w:ascii="Times New Roman" w:hAnsi="Times New Roman" w:cs="Times New Roman"/>
          <w:sz w:val="24"/>
        </w:rPr>
        <w:t xml:space="preserve"> </w:t>
      </w:r>
      <w:r w:rsidRPr="000E7470">
        <w:rPr>
          <w:rFonts w:ascii="Times New Roman" w:hAnsi="Times New Roman" w:cs="Times New Roman"/>
          <w:sz w:val="24"/>
        </w:rPr>
        <w:t xml:space="preserve">SEGUNDA – </w:t>
      </w:r>
      <w:r w:rsidR="00C965C9" w:rsidRPr="000E7470">
        <w:rPr>
          <w:rFonts w:ascii="Times New Roman" w:hAnsi="Times New Roman" w:cs="Times New Roman"/>
          <w:sz w:val="24"/>
        </w:rPr>
        <w:t xml:space="preserve">DO MODELO DE </w:t>
      </w:r>
      <w:r w:rsidRPr="000E7470">
        <w:rPr>
          <w:rFonts w:ascii="Times New Roman" w:hAnsi="Times New Roman" w:cs="Times New Roman"/>
          <w:sz w:val="24"/>
        </w:rPr>
        <w:t>GESTÃO DO CONTRATO</w:t>
      </w:r>
    </w:p>
    <w:p w14:paraId="54DCD10E" w14:textId="77777777" w:rsidR="00BD3EF6" w:rsidRPr="000E7470" w:rsidRDefault="00BD3EF6"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contrato deverá ser executado fielmente pelas partes, de acordo com as cláusulas avençadas e as normas da Lei Federal nº 14.133, de 2021, e cada parte responderá pelas consequências de sua inexecução total ou parcial.</w:t>
      </w:r>
    </w:p>
    <w:p w14:paraId="364CE343" w14:textId="77777777" w:rsidR="00BD3EF6" w:rsidRPr="000E7470" w:rsidRDefault="00BD3EF6"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3EB7430D" w14:textId="77777777" w:rsidR="00BD3EF6" w:rsidRPr="000E7470" w:rsidRDefault="00BD3EF6"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17942F07" w14:textId="77777777" w:rsidR="00BD3EF6" w:rsidRPr="000E7470" w:rsidRDefault="00BD3EF6"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órgão ou entidade poderá convocar representante da empresa para adoção de providências que devam ser cumpridas de imediato.</w:t>
      </w:r>
    </w:p>
    <w:p w14:paraId="2ADCE933" w14:textId="77777777" w:rsidR="00BD3EF6" w:rsidRPr="000E7470" w:rsidRDefault="00BD3EF6"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lastRenderedPageBreak/>
        <w:t xml:space="preserve">Após a assinatura do contrato ou emissão do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77EB1234" w14:textId="77777777" w:rsidR="00BD3EF6" w:rsidRPr="000E7470" w:rsidRDefault="00BD3EF6"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execução do contrato deverá ser acompanhada pelo(s) gestor(es) e fiscalizada pelo(s) fiscal(</w:t>
      </w:r>
      <w:proofErr w:type="spellStart"/>
      <w:r w:rsidRPr="000E7470">
        <w:rPr>
          <w:rFonts w:ascii="Times New Roman" w:hAnsi="Times New Roman" w:cs="Times New Roman"/>
          <w:sz w:val="24"/>
          <w:szCs w:val="24"/>
        </w:rPr>
        <w:t>is</w:t>
      </w:r>
      <w:proofErr w:type="spellEnd"/>
      <w:r w:rsidRPr="000E7470">
        <w:rPr>
          <w:rFonts w:ascii="Times New Roman" w:hAnsi="Times New Roman" w:cs="Times New Roman"/>
          <w:sz w:val="24"/>
          <w:szCs w:val="24"/>
        </w:rPr>
        <w:t xml:space="preserve">) do contrato, ou pelos respectivos substitutos, designados conforme o Decreto Municipal nº 20.154, de 1º de fevereiro de 2023. </w:t>
      </w:r>
    </w:p>
    <w:p w14:paraId="10265C70" w14:textId="77777777" w:rsidR="00BD3EF6" w:rsidRPr="000E7470" w:rsidRDefault="00BD3EF6" w:rsidP="000E7470">
      <w:pPr>
        <w:pStyle w:val="Ttulo2"/>
        <w:numPr>
          <w:ilvl w:val="1"/>
          <w:numId w:val="8"/>
        </w:num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A fiscalização (administrativa e/ou técnica) de que trata o modelo de gestão do contrato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153CF344" w14:textId="00AB2EAF" w:rsidR="00BD3EF6" w:rsidRPr="000E7470" w:rsidRDefault="00B77447" w:rsidP="000E7470">
      <w:pPr>
        <w:pStyle w:val="Ttulo2"/>
        <w:numPr>
          <w:ilvl w:val="1"/>
          <w:numId w:val="8"/>
        </w:num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Da fiscalização</w:t>
      </w:r>
    </w:p>
    <w:p w14:paraId="392D86A1" w14:textId="77777777" w:rsidR="00FC4888" w:rsidRPr="000E7470" w:rsidRDefault="00FC4888" w:rsidP="000E7470">
      <w:pPr>
        <w:pStyle w:val="Ttulo3"/>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execução do contrato deverá ser acompanhada e fiscalizada pelo(s) fiscal(</w:t>
      </w:r>
      <w:proofErr w:type="spellStart"/>
      <w:r w:rsidRPr="000E7470">
        <w:rPr>
          <w:rFonts w:ascii="Times New Roman" w:hAnsi="Times New Roman" w:cs="Times New Roman"/>
          <w:sz w:val="24"/>
          <w:szCs w:val="24"/>
        </w:rPr>
        <w:t>is</w:t>
      </w:r>
      <w:proofErr w:type="spellEnd"/>
      <w:r w:rsidRPr="000E7470">
        <w:rPr>
          <w:rFonts w:ascii="Times New Roman" w:hAnsi="Times New Roman" w:cs="Times New Roman"/>
          <w:sz w:val="24"/>
          <w:szCs w:val="24"/>
        </w:rPr>
        <w:t>) do contrato, ou pelos respectivos substitutos, com observância das competências traçadas no art. 23 do Decreto Municipal nº 20.154, de 2023, e demais disposições deste instrumento.</w:t>
      </w:r>
    </w:p>
    <w:p w14:paraId="229297C5" w14:textId="77777777" w:rsidR="00FC4888" w:rsidRPr="000E7470" w:rsidRDefault="00FC4888" w:rsidP="000E7470">
      <w:pPr>
        <w:pStyle w:val="Ttulo3"/>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fiscalização técnica e administrativa poderá ser centralizada em único servidor ou dividida, a interesse do órgão contratante, devendo, neste último caso, constar delimitação de competências no ato de designação.</w:t>
      </w:r>
    </w:p>
    <w:p w14:paraId="7A506949" w14:textId="100879FF" w:rsidR="00B77447" w:rsidRPr="000E7470" w:rsidRDefault="00386EB2" w:rsidP="000E7470">
      <w:pPr>
        <w:pStyle w:val="Ttulo2"/>
        <w:numPr>
          <w:ilvl w:val="1"/>
          <w:numId w:val="8"/>
        </w:num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Fiscalização Técnica</w:t>
      </w:r>
    </w:p>
    <w:p w14:paraId="6DE5E235" w14:textId="77777777" w:rsidR="000B48B7" w:rsidRPr="000E7470" w:rsidRDefault="000B48B7" w:rsidP="000E7470">
      <w:pPr>
        <w:pStyle w:val="Ttulo3"/>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fiscal técnico do contrato acompanhará a execução do contrato, para que sejam cumpridas todas as condições estabelecidas no contrato, de modo a assegurar os melhores resultados para a Administração.</w:t>
      </w:r>
    </w:p>
    <w:p w14:paraId="27240C6F" w14:textId="77777777" w:rsidR="000B48B7" w:rsidRPr="000E7470" w:rsidRDefault="000B48B7" w:rsidP="000E7470">
      <w:pPr>
        <w:pStyle w:val="Ttulo3"/>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fiscal técnico do contrato anotará no histórico de gerenciamento do contrato todas as ocorrências relacionadas à execução do contrato, com a descrição do que for necessário para a regularização das faltas ou dos defeitos observados.</w:t>
      </w:r>
    </w:p>
    <w:p w14:paraId="2CFDB77F" w14:textId="77777777" w:rsidR="000B48B7" w:rsidRPr="000E7470" w:rsidRDefault="000B48B7" w:rsidP="000E7470">
      <w:pPr>
        <w:pStyle w:val="Ttulo3"/>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Identificada qualquer inexatidão ou irregularidade, o fiscal técnico do contrato emitirá notificações para a correção da execução do contrato, determinando prazo para a correção.</w:t>
      </w:r>
    </w:p>
    <w:p w14:paraId="1C754D51" w14:textId="77777777" w:rsidR="000B48B7" w:rsidRPr="000E7470" w:rsidRDefault="000B48B7" w:rsidP="000E7470">
      <w:pPr>
        <w:pStyle w:val="Ttulo3"/>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fiscal técnico do contrato informará ao gestor do contato, em tempo hábil, a situação que demandar decisão ou adoção de medidas que ultrapassem sua competência, para que adote as medidas necessárias e saneadoras, se for o caso.</w:t>
      </w:r>
    </w:p>
    <w:p w14:paraId="5B23EF85" w14:textId="77777777" w:rsidR="000B48B7" w:rsidRPr="000E7470" w:rsidRDefault="000B48B7" w:rsidP="000E7470">
      <w:pPr>
        <w:pStyle w:val="Ttulo3"/>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No caso de ocorrências que possam inviabilizar a execução do contrato nas datas aprazadas, o fiscal técnico do contrato comunicará o fato imediatamente ao gestor do contrato.</w:t>
      </w:r>
    </w:p>
    <w:p w14:paraId="0CA8AC05" w14:textId="77777777" w:rsidR="000B48B7" w:rsidRPr="000E7470" w:rsidRDefault="000B48B7" w:rsidP="000E7470">
      <w:pPr>
        <w:pStyle w:val="Ttulo3"/>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O fiscal técnico do contrato comunicará ao gestor do contrato, em tempo hábil, o término do contrato sob sua responsabilidade, com vistas à tempestiva renovação ou à prorrogação contratual.</w:t>
      </w:r>
    </w:p>
    <w:p w14:paraId="3DDBE21B" w14:textId="77777777" w:rsidR="000B48B7" w:rsidRPr="000E7470" w:rsidRDefault="000B48B7"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Fiscalização Administrativa</w:t>
      </w:r>
    </w:p>
    <w:p w14:paraId="377DF8AE" w14:textId="77777777" w:rsidR="000B48B7" w:rsidRPr="000E7470" w:rsidRDefault="000B48B7" w:rsidP="000E7470">
      <w:pPr>
        <w:pStyle w:val="Ttulo3"/>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6BA0100" w14:textId="77777777" w:rsidR="000B48B7" w:rsidRPr="000E7470" w:rsidRDefault="000B48B7" w:rsidP="000E7470">
      <w:pPr>
        <w:pStyle w:val="Ttulo3"/>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8C55C60" w14:textId="77777777" w:rsidR="000B48B7" w:rsidRPr="000E7470" w:rsidRDefault="000B48B7" w:rsidP="000E7470">
      <w:pPr>
        <w:pStyle w:val="Ttulo2"/>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Gestão contratual</w:t>
      </w:r>
    </w:p>
    <w:p w14:paraId="2675C6FD" w14:textId="77777777" w:rsidR="000B48B7" w:rsidRPr="000E7470" w:rsidRDefault="000B48B7" w:rsidP="000E7470">
      <w:pPr>
        <w:pStyle w:val="Ttulo2"/>
        <w:numPr>
          <w:ilvl w:val="1"/>
          <w:numId w:val="8"/>
        </w:num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Cabe ao gestor do contrato:</w:t>
      </w:r>
    </w:p>
    <w:p w14:paraId="0F5F91E8" w14:textId="77777777" w:rsidR="000B48B7" w:rsidRPr="000E7470" w:rsidRDefault="000B48B7"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06D3B62" w14:textId="77777777" w:rsidR="000B48B7" w:rsidRPr="000E7470" w:rsidRDefault="000B48B7"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598C1117" w14:textId="77777777" w:rsidR="000B48B7" w:rsidRPr="000E7470" w:rsidRDefault="000B48B7"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acompanhar a manutenção das condições de habilitação da contratada, para fins de empenho de despesa e pagamento, e anotará os problemas que obstem o fluxo normal da liquidação e do pagamento da despesa no relatório de riscos eventuais.</w:t>
      </w:r>
    </w:p>
    <w:p w14:paraId="6D788E2C" w14:textId="77777777" w:rsidR="000B48B7" w:rsidRPr="000E7470" w:rsidRDefault="000B48B7"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4F320A0" w14:textId="77777777" w:rsidR="000B48B7" w:rsidRPr="000E7470" w:rsidRDefault="000B48B7"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E377085" w14:textId="77777777" w:rsidR="000B48B7" w:rsidRPr="000E7470" w:rsidRDefault="000B48B7"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elaborar relatório final com informações sobre a consecução dos objetivos que tenham justificado a contratação e eventuais condutas a serem adotadas para o aprimoramento das atividades da Administração.</w:t>
      </w:r>
    </w:p>
    <w:p w14:paraId="6FE46259" w14:textId="77777777" w:rsidR="000B48B7" w:rsidRPr="000E7470" w:rsidRDefault="000B48B7"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enviar a documentação pertinente ao competente para a formalização dos procedimentos de liquidação e pagamento, no valor dimensionado pela fiscalização e gestão nos termos do contrato.</w:t>
      </w:r>
    </w:p>
    <w:p w14:paraId="279DEDD7" w14:textId="77777777" w:rsidR="000B48B7" w:rsidRPr="000E7470" w:rsidRDefault="000B48B7"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Observar as demais competências estabelecidas no art. 22 do Decreto Municipal nº 20.154, de 2023, aplicáveis à contratação.</w:t>
      </w:r>
    </w:p>
    <w:p w14:paraId="0000014D" w14:textId="33DC3803" w:rsidR="000464B0" w:rsidRPr="000E7470" w:rsidRDefault="002225AC"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CLÁUSULA DÉCIMA</w:t>
      </w:r>
      <w:r w:rsidR="005D7335" w:rsidRPr="000E7470">
        <w:rPr>
          <w:rFonts w:ascii="Times New Roman" w:hAnsi="Times New Roman" w:cs="Times New Roman"/>
          <w:sz w:val="24"/>
        </w:rPr>
        <w:t xml:space="preserve"> </w:t>
      </w:r>
      <w:r w:rsidRPr="000E7470">
        <w:rPr>
          <w:rFonts w:ascii="Times New Roman" w:hAnsi="Times New Roman" w:cs="Times New Roman"/>
          <w:sz w:val="24"/>
        </w:rPr>
        <w:t>TERCEIRA – DA CLÁUSULA ANTICORRUPÇÃO</w:t>
      </w:r>
    </w:p>
    <w:p w14:paraId="0000014E" w14:textId="69F36BEE"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 xml:space="preserve">A CONTRATADA declara conhecer as normas de prevenção à corrupção previstas na legislação, dentre elas, a Lei Anticorrupção (Lei Federal nº 12.846/2013) e o Decreto Municipal nº 18.389/2019 e se compromete a cumpri-las fielmente, por si e por seus sócios, administradores e colaboradores, bem como exigir o seu cumprimento pelos terceiros por ela contratados. </w:t>
      </w:r>
    </w:p>
    <w:p w14:paraId="0000014F" w14:textId="3A806B05"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As Partes declaram que manterão até o final da vigência deste contrato conduta ética, honesta e transparente na execução do objeto do presente instrumento.</w:t>
      </w:r>
    </w:p>
    <w:p w14:paraId="00000150" w14:textId="6B966552"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CONTRATADA se obriga a, no exercício dos direitos e obrigações previstos neste Contrato:</w:t>
      </w:r>
    </w:p>
    <w:p w14:paraId="00000151" w14:textId="263EB3FC"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dar, oferecer ou prometer qualquer bem de valor ou vantagem de qualquer natureza a agentes públicos ou a pessoas a eles relacionadas ou ainda quaisquer outras pessoas, empresas e/ou entidades privadas, com o objetivo de obter vantagem indevida, influenciar ato ou decisão ou direcionar negócios ilicitamente;</w:t>
      </w:r>
    </w:p>
    <w:p w14:paraId="00000152" w14:textId="4E8B8E22"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Adotar as melhores práticas de monitoramento e verificação do cumprimento das leis anticorrupção, com o objetivo de prevenir atos de corrupção, fraude, práticas ilícitas ou lavagem de dinheiro por seus sócios, administradores, colaboradores e/ou terceiros por ela contratados;</w:t>
      </w:r>
    </w:p>
    <w:p w14:paraId="00000153" w14:textId="5AD8820C"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empregar, direta ou mediante contrato de serviços ou qualquer outro instrumento, trabalho escravo ou infantil, salvo as exceções legalmente admitidas;</w:t>
      </w:r>
    </w:p>
    <w:p w14:paraId="00000154" w14:textId="3F01DC14"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Participar de todos e quaisquer treinamentos eventualmente oferecidos pela CONTRATANTE que sejam relativos a qualquer aspecto que consta da lei anticorrupção ou políticas internas de integridade da CONTRATANTE.</w:t>
      </w:r>
    </w:p>
    <w:p w14:paraId="00000155" w14:textId="48FD25DA"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CONTRATADA se obriga a comunicar imediatamente a CONTRATANTE, por escrito, caso tome conhecimento de que algum pagamento impróprio tenha sido realizado, direta ou indiretamente, por um de seus sócios, administradores, colaboradores e/ou terceiros por ela contratados.</w:t>
      </w:r>
    </w:p>
    <w:p w14:paraId="00000156" w14:textId="7C9B9AFE" w:rsidR="000464B0" w:rsidRPr="000E7470" w:rsidRDefault="002225AC"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CLÁUSULA DÉCIMA</w:t>
      </w:r>
      <w:r w:rsidR="005D7335" w:rsidRPr="000E7470">
        <w:rPr>
          <w:rFonts w:ascii="Times New Roman" w:hAnsi="Times New Roman" w:cs="Times New Roman"/>
          <w:sz w:val="24"/>
        </w:rPr>
        <w:t xml:space="preserve"> </w:t>
      </w:r>
      <w:r w:rsidRPr="000E7470">
        <w:rPr>
          <w:rFonts w:ascii="Times New Roman" w:hAnsi="Times New Roman" w:cs="Times New Roman"/>
          <w:sz w:val="24"/>
        </w:rPr>
        <w:t>QUARTA – DAS INFRAÇÕES E SANÇÕES ADMINISTRATIVAS</w:t>
      </w:r>
    </w:p>
    <w:p w14:paraId="4430FB41"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Caracteriza infração administrativa, nos termos da Lei Federal nº 14.133, de 2021:</w:t>
      </w:r>
    </w:p>
    <w:p w14:paraId="2623BDEA"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lastRenderedPageBreak/>
        <w:t>dar causa à inexecução parcial do contrato;</w:t>
      </w:r>
    </w:p>
    <w:p w14:paraId="4439708E"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dar causa à inexecução parcial do contrato que cause grave dano à Administração, ao funcionamento dos serviços públicos ou ao interesse coletivo;</w:t>
      </w:r>
    </w:p>
    <w:p w14:paraId="6A9FDA6A"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dar causa à inexecução total do contrato;</w:t>
      </w:r>
    </w:p>
    <w:p w14:paraId="118B04C1"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deixar de entregar a documentação exigida para o certame;</w:t>
      </w:r>
    </w:p>
    <w:p w14:paraId="1D421756"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não manter a proposta, salvo em decorrência de fato superveniente devidamente justificado;</w:t>
      </w:r>
    </w:p>
    <w:p w14:paraId="0B861311"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não celebrar o contrato ou não entregar a documentação exigida para a contratação, quando convocado dentro do prazo de validade de sua proposta;</w:t>
      </w:r>
    </w:p>
    <w:p w14:paraId="319617F7"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ensejar o retardamento da execução ou da entrega do objeto da licitação sem motivo justificado;</w:t>
      </w:r>
    </w:p>
    <w:p w14:paraId="66223FB0"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apresentar declaração ou documentação falsa exigida para o certame ou prestar declaração falsa durante a licitação ou a execução do contrato;</w:t>
      </w:r>
    </w:p>
    <w:p w14:paraId="4AF21E6D"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fraudar a licitação ou praticar ato fraudulento na execução do contrato;</w:t>
      </w:r>
    </w:p>
    <w:p w14:paraId="45860D1F"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comportar-se de modo inidôneo ou cometer fraude de qualquer natureza;</w:t>
      </w:r>
    </w:p>
    <w:p w14:paraId="42B229B7"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praticar atos ilícitos com vistas a frustrar os objetivos da licitação;</w:t>
      </w:r>
    </w:p>
    <w:p w14:paraId="47F727F3"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praticar ato lesivo previsto no art. 5º da Lei nº 12.846, de 1º de agosto de 2013.</w:t>
      </w:r>
    </w:p>
    <w:p w14:paraId="6FC46047" w14:textId="77777777" w:rsidR="005F7EDC" w:rsidRPr="000E7470" w:rsidRDefault="005F7EDC" w:rsidP="000E7470">
      <w:pPr>
        <w:pStyle w:val="Ttulo2"/>
        <w:numPr>
          <w:ilvl w:val="1"/>
          <w:numId w:val="8"/>
        </w:num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O licitante ou o contratado será responsabilizado administrativamente pelas infrações descritas no artigo 155 da Lei Federal nº 14.133, de 2021, e, ainda, por qualquer outro descumprimento de cláusula editalícia, contratual ou da legislação referente a licitações e contratações públicas.</w:t>
      </w:r>
    </w:p>
    <w:p w14:paraId="5BAE7D2D"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eastAsia="Arial" w:hAnsi="Times New Roman" w:cs="Times New Roman"/>
          <w:sz w:val="24"/>
          <w:szCs w:val="24"/>
        </w:rPr>
        <w:t>Na aplicação das sanções, além das disposições da Lei Federal nº 14,133, de 2021, deverão ser observados os procedimentos dispostos no Decreto Municipal nº 20.154, de 2023.</w:t>
      </w:r>
    </w:p>
    <w:p w14:paraId="50050B14" w14:textId="0BDB7B81"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 xml:space="preserve">Aplica-se o disposto, sobre infrações </w:t>
      </w:r>
      <w:r w:rsidR="00351EAB" w:rsidRPr="000E7470">
        <w:rPr>
          <w:rFonts w:ascii="Times New Roman" w:hAnsi="Times New Roman" w:cs="Times New Roman"/>
          <w:sz w:val="24"/>
          <w:szCs w:val="24"/>
        </w:rPr>
        <w:t>administrativas, às</w:t>
      </w:r>
      <w:r w:rsidRPr="000E7470">
        <w:rPr>
          <w:rFonts w:ascii="Times New Roman" w:hAnsi="Times New Roman" w:cs="Times New Roman"/>
          <w:sz w:val="24"/>
          <w:szCs w:val="24"/>
        </w:rPr>
        <w:t xml:space="preserve"> licitações, às contratações diretas e procedimentos auxiliares, naquilo que for aplicável.</w:t>
      </w:r>
    </w:p>
    <w:p w14:paraId="6C86CF09"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eastAsia="Arial" w:hAnsi="Times New Roman" w:cs="Times New Roman"/>
          <w:sz w:val="24"/>
          <w:szCs w:val="24"/>
        </w:rPr>
        <w:t>Na aplicação das sanções, conforme resultado apurado em procedimento administrativo, em que sejam oportunizados a ampla defesa e o contraditório, serão considerados os princípios da razoabilidade e proporcionalidade, a natureza e a gravidade da infração, os danos que o cometimento da infração ocasionar à Administração Pública, ao serviço e aos usuários, a vantagem auferida em virtude da infração, as circunstâncias gerais agravantes e atenuantes e os antecedentes do licitante ou contratado.</w:t>
      </w:r>
    </w:p>
    <w:p w14:paraId="0AC18522" w14:textId="61A3C49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lastRenderedPageBreak/>
        <w:t xml:space="preserve">Aplica-se o disposto neste </w:t>
      </w:r>
      <w:r w:rsidR="00351EAB" w:rsidRPr="000E7470">
        <w:rPr>
          <w:rFonts w:ascii="Times New Roman" w:hAnsi="Times New Roman" w:cs="Times New Roman"/>
          <w:sz w:val="24"/>
          <w:szCs w:val="24"/>
        </w:rPr>
        <w:t>item às</w:t>
      </w:r>
      <w:r w:rsidRPr="000E7470">
        <w:rPr>
          <w:rFonts w:ascii="Times New Roman" w:hAnsi="Times New Roman" w:cs="Times New Roman"/>
          <w:sz w:val="24"/>
          <w:szCs w:val="24"/>
        </w:rPr>
        <w:t xml:space="preserve"> licitações, contratações diretas e procedimentos auxiliares, naquilo que for aplicável.</w:t>
      </w:r>
    </w:p>
    <w:p w14:paraId="3D1D1C61"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Os licitantes ou contratados que descumprirem total ou parcialmente as normas administrativas ficarão sujeitos às penalidades descritas no artigo 156, da Lei Federal nº 14.133, de 2021, quais sejam:</w:t>
      </w:r>
    </w:p>
    <w:p w14:paraId="20D68377"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advertência;</w:t>
      </w:r>
    </w:p>
    <w:p w14:paraId="607E37FB"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multa;</w:t>
      </w:r>
    </w:p>
    <w:p w14:paraId="65368A86"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impedimento de licitar e contratar;</w:t>
      </w:r>
    </w:p>
    <w:p w14:paraId="786D178F"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declaração de inidoneidade para licitar ou contratar.</w:t>
      </w:r>
    </w:p>
    <w:p w14:paraId="0C2DC3D6"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sanção de advertência será aplicada nas seguintes hipóteses:</w:t>
      </w:r>
    </w:p>
    <w:p w14:paraId="52BE9805"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descumprimento, de pequena relevância, de obrigação legal ou infração à Lei quando não se justificar aplicação de sanção mais grave, tais como, o atraso na entrega de produto, serviços e etapas de obras, e situações de natureza correlatas, independentemente da aplicação da multa;</w:t>
      </w:r>
    </w:p>
    <w:p w14:paraId="74DAE941"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inexecução parcial de obrigação contratual principal ou acessória de pequena relevância, e situações de natureza correlatas, a critério da Administração Pública, quando não se justificar aplicação de sanção mais grave.</w:t>
      </w:r>
    </w:p>
    <w:p w14:paraId="0D3362F8"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Considera-se pequena relevância o descumprimento de obrigações ou deveres instrumentais ou formais que não impactam objetivamente na execução do contrato, bem como não causem prejuízos à Administração Pública.</w:t>
      </w:r>
    </w:p>
    <w:p w14:paraId="07687D6B"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licitante ou contratado que, injustificadamente, descumprir a legislação ou cláusulas editalícias ou contratuais ou der causa a atraso no cumprimento dos prazos previstos nos contratos ou sua inexecução total ou parcial, sujeitar-se-á à aplicação da penalidade de multa, sem prejuízo das demais penalidades legais cabíveis, devendo ser observados, preferencialmente, os seguintes percentuais e diretrizes</w:t>
      </w:r>
      <w:r w:rsidRPr="000E7470">
        <w:rPr>
          <w:rFonts w:ascii="Times New Roman" w:eastAsia="Arial" w:hAnsi="Times New Roman" w:cs="Times New Roman"/>
          <w:sz w:val="24"/>
          <w:szCs w:val="24"/>
        </w:rPr>
        <w:t>:</w:t>
      </w:r>
    </w:p>
    <w:p w14:paraId="4EA0239F"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Multa moratória de 0,33% (zero vírgula trinta e três por cento) por dia de atraso na entrega de bem ou execução de serviços, até o limite de 9,9% (nove vírgula nove por cento), correspondente a até 30 (trinta) dias de atraso, calculado sobre o valor correspondente à parte inadimplente, excluída, quando for o caso, a parcela correspondente aos impostos destacados no documento fiscal;</w:t>
      </w:r>
    </w:p>
    <w:p w14:paraId="70837BFA"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hAnsi="Times New Roman" w:cs="Times New Roman"/>
          <w:sz w:val="24"/>
          <w:szCs w:val="24"/>
        </w:rPr>
        <w:t>A aplicação de multa moratória não impedirá que a autoridade julgadora, mediante ato motivado, a converta em compensatória e promova a extinção unilateral do contrato com a aplicação cumulada de outras sanções previstas neste termo.</w:t>
      </w:r>
    </w:p>
    <w:p w14:paraId="7F381144" w14:textId="77777777" w:rsidR="005F7EDC" w:rsidRPr="000E7470" w:rsidRDefault="005F7EDC" w:rsidP="000E7470">
      <w:pPr>
        <w:pStyle w:val="Ttulo3"/>
        <w:numPr>
          <w:ilvl w:val="2"/>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Multa administrativa/compensatória de 10% (dez por cento) sobre o valor total da adjudicação da licitação ou do valor da contratação direta em caso de recusa do licitante ou futuro contratado em assinar a Ata de Registro de Preços ou contrato, ou recusar-se a aceitar ou retirar o instrumento equivalente.</w:t>
      </w:r>
    </w:p>
    <w:p w14:paraId="24FB49AD" w14:textId="77777777" w:rsidR="005F7EDC" w:rsidRPr="000E7470" w:rsidRDefault="005F7EDC" w:rsidP="000E7470">
      <w:pPr>
        <w:pStyle w:val="Ttulo3"/>
        <w:numPr>
          <w:ilvl w:val="2"/>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lastRenderedPageBreak/>
        <w:t>Multa administrativa/compensatória de 3% (três por cento) sobre o valor de referência para a licitação ou para a contratação direta, na hipótese de o licitante ou futuro contratado retardar injustificadamente o procedimento de contratação ou descumprir de preceito normativo ou as obrigações assumidas, nos casos seguintes:</w:t>
      </w:r>
    </w:p>
    <w:p w14:paraId="574641F2"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entregar documentação exigida para o certame licitatório;</w:t>
      </w:r>
    </w:p>
    <w:p w14:paraId="3D5CC16C"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Desistir da proposta, salvo por motivo justo decorrente de fato superveniente e aceito pela administração;</w:t>
      </w:r>
    </w:p>
    <w:p w14:paraId="2A752447"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Tumultuar a sessão pública da licitação;</w:t>
      </w:r>
    </w:p>
    <w:p w14:paraId="6AFD7BAD"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Descumprir requisitos de habilitação na modalidade pregão, a despeito da declaração em sentido contrário;</w:t>
      </w:r>
    </w:p>
    <w:p w14:paraId="197E8B6B"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Propor recursos manifestamente protelatórios em sede de contratação direta ou de licitação;</w:t>
      </w:r>
    </w:p>
    <w:p w14:paraId="26B74D2E"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providenciar o cadastramento da empresa vencedora da licitação ou da contratação direta junto ao cadastro de fornecedores do município, dentro do prazo concedido pela administração pública, salvo por motivo justo decorrente de fato superveniente e aceito pelo respectivo órgão ou entidade da administração pública municipal;</w:t>
      </w:r>
    </w:p>
    <w:p w14:paraId="6118B839"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regularizar os documentos fiscais no prazo concedido, na hipótese de o licitante ou contratado enquadrar-se como microempresa ou empresa de pequeno porte, nos termos da lei complementar federal nº 123, de 14 de dezembro de 2006 e suas alterações;</w:t>
      </w:r>
    </w:p>
    <w:p w14:paraId="0C604CBC"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Propor impugnações ou pedidos de esclarecimentos repetitivos e que já tenham sido respondidos, tumultuando a abertura do processo licitatório; e</w:t>
      </w:r>
    </w:p>
    <w:p w14:paraId="656C7C98"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Outras situações de natureza correlatas.</w:t>
      </w:r>
    </w:p>
    <w:p w14:paraId="0DF4CB2F" w14:textId="77777777" w:rsidR="005F7EDC" w:rsidRPr="000E7470" w:rsidRDefault="005F7EDC" w:rsidP="000E7470">
      <w:pPr>
        <w:pStyle w:val="Ttulo3"/>
        <w:numPr>
          <w:ilvl w:val="2"/>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Multa administrativa/compensatória de 3% (três por cento) sobre o valor total da adjudicação da licitação ou do valor da contratação direta, quando houver o descumprimento das normas jurídicas atinentes ou das obrigações assumidas, tais como:</w:t>
      </w:r>
    </w:p>
    <w:p w14:paraId="03237623"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manter as condições de habilitação durante o prazo do contrato;</w:t>
      </w:r>
    </w:p>
    <w:p w14:paraId="0277C8B4"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Permanecer inadimplente após a aplicação de advertência;</w:t>
      </w:r>
    </w:p>
    <w:p w14:paraId="485B4668"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regularizar, no prazo definido pela administração pública municipal, os documentos exigidos na legislação, para fins de liquidação e pagamento da despesa;</w:t>
      </w:r>
    </w:p>
    <w:p w14:paraId="70A8EA47"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complementar o valor da garantia recolhida após solicitação do contratante;</w:t>
      </w:r>
    </w:p>
    <w:p w14:paraId="1B308A93"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lastRenderedPageBreak/>
        <w:t>Não devolver os valores pagos indevidamente pelo contratante;</w:t>
      </w:r>
    </w:p>
    <w:p w14:paraId="3040E8B8"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Manter funcionário sem qualificação para a execução do objeto do contrato;</w:t>
      </w:r>
    </w:p>
    <w:p w14:paraId="452CA0FA"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Utilizar as dependências do contratante para fins diversos do objeto do contrato;</w:t>
      </w:r>
    </w:p>
    <w:p w14:paraId="5C287142"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Tolerar, no cumprimento do contrato, situação apta a gerar ou causar dano físico, lesão corporal ou consequências letais a qualquer pessoa;</w:t>
      </w:r>
    </w:p>
    <w:p w14:paraId="168DD409"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fornecer equipamento de proteção individual - epi, quando exigido, aos seus empregados ou omitir-se em fiscalizar sua utilização, na hipótese de contratação de serviços de mão de obra;</w:t>
      </w:r>
    </w:p>
    <w:p w14:paraId="5A0C15B0"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substituir empregado cujo comportamento for incompatível com o interesse público, em especial quando solicitado pela administração pública municipal;</w:t>
      </w:r>
    </w:p>
    <w:p w14:paraId="1CA8F887"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repor funcionários faltosos;</w:t>
      </w:r>
    </w:p>
    <w:p w14:paraId="195302A0"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controlar a presença de empregados, na hipótese de contratação de serviços de mão de obra;</w:t>
      </w:r>
    </w:p>
    <w:p w14:paraId="209874B7"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observar a legislação pertinente aplicável ao seu ramo de atividade;</w:t>
      </w:r>
    </w:p>
    <w:p w14:paraId="13C259FD"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Deixar de efetuar o pagamento de salários, </w:t>
      </w:r>
      <w:proofErr w:type="spellStart"/>
      <w:r w:rsidRPr="000E7470">
        <w:rPr>
          <w:rFonts w:ascii="Times New Roman" w:eastAsia="Arial" w:hAnsi="Times New Roman" w:cs="Times New Roman"/>
          <w:sz w:val="24"/>
          <w:szCs w:val="24"/>
        </w:rPr>
        <w:t>vales-transporte</w:t>
      </w:r>
      <w:proofErr w:type="spellEnd"/>
      <w:r w:rsidRPr="000E7470">
        <w:rPr>
          <w:rFonts w:ascii="Times New Roman" w:eastAsia="Arial" w:hAnsi="Times New Roman" w:cs="Times New Roman"/>
          <w:sz w:val="24"/>
          <w:szCs w:val="24"/>
        </w:rPr>
        <w:t xml:space="preserve">, </w:t>
      </w:r>
      <w:proofErr w:type="spellStart"/>
      <w:r w:rsidRPr="000E7470">
        <w:rPr>
          <w:rFonts w:ascii="Times New Roman" w:eastAsia="Arial" w:hAnsi="Times New Roman" w:cs="Times New Roman"/>
          <w:sz w:val="24"/>
          <w:szCs w:val="24"/>
        </w:rPr>
        <w:t>vales-refeição</w:t>
      </w:r>
      <w:proofErr w:type="spellEnd"/>
      <w:r w:rsidRPr="000E7470">
        <w:rPr>
          <w:rFonts w:ascii="Times New Roman" w:eastAsia="Arial" w:hAnsi="Times New Roman" w:cs="Times New Roman"/>
          <w:sz w:val="24"/>
          <w:szCs w:val="24"/>
        </w:rPr>
        <w:t>, seguros, encargos fiscais e sociais, bem como deixar de arcar com quaisquer outras despesas relacionadas à execução do contrato nas datas avençadas;</w:t>
      </w:r>
    </w:p>
    <w:p w14:paraId="2202F9A8"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apresentar, quando solicitado, documentação fiscal, trabalhista e previdenciária regularizada;</w:t>
      </w:r>
    </w:p>
    <w:p w14:paraId="67306517"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Outras situações de natureza correlatas.</w:t>
      </w:r>
    </w:p>
    <w:p w14:paraId="46A31300" w14:textId="77777777" w:rsidR="005F7EDC" w:rsidRPr="000E7470" w:rsidRDefault="005F7EDC" w:rsidP="000E7470">
      <w:pPr>
        <w:pStyle w:val="Ttulo3"/>
        <w:numPr>
          <w:ilvl w:val="2"/>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Multa administrativa/compensatória de 5% (cinco por cento) sobre o valor total da adjudicação da licitação ou do valor da contratação direta, na hipótese de o contratado entregar o objeto contratual em desacordo com as especificações, condições e qualidade contratadas e/ou com vício, irregularidade ou defeito oculto que o tornem impróprio para o fim a que se destina;</w:t>
      </w:r>
    </w:p>
    <w:p w14:paraId="791CB333"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No caso de prestações continuadas, a multa prevista nesta hipótese será calculada sobre o valor da parcela que eventualmente for descumprida.</w:t>
      </w:r>
    </w:p>
    <w:p w14:paraId="5D13A150" w14:textId="77777777" w:rsidR="005F7EDC" w:rsidRPr="000E7470" w:rsidRDefault="005F7EDC" w:rsidP="000E7470">
      <w:pPr>
        <w:pStyle w:val="Ttulo3"/>
        <w:numPr>
          <w:ilvl w:val="2"/>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Multa administrativa/compensatória de 10% (dez por cento) sobre o valor total do contrato ou da Ata de Registro de Preços, quando o contratado ou fornecedor registrado der causa, respectivamente, à rescisão do contrato ou ao cancelamento da Ata de Registro de Preços.</w:t>
      </w:r>
    </w:p>
    <w:p w14:paraId="55206895" w14:textId="77777777" w:rsidR="005F7EDC" w:rsidRPr="000E7470" w:rsidRDefault="005F7EDC" w:rsidP="000E7470">
      <w:pPr>
        <w:pStyle w:val="Ttulo3"/>
        <w:numPr>
          <w:ilvl w:val="2"/>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lastRenderedPageBreak/>
        <w:t>A multa deverá ser recolhida administrativamente no prazo de até 30 (trinta) dias, a contar da data do envio da notificação do órgão sancionador.</w:t>
      </w:r>
    </w:p>
    <w:p w14:paraId="5758F2E5"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Os débitos do Contratado para com a Contratante, resultantes das hipóteses de multa previstas neste instrumento, não inscritos em dívida ativa, poderão ser compensados, total ou parcialmente, com os créditos decorrentes de contratos administrativos que o contratado possua com o mesmo órgão ou entidade sancionadora.</w:t>
      </w:r>
    </w:p>
    <w:p w14:paraId="0A6B2212"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pedido de compensação poderá ser formalizado pelo interessado, sem prejuízo da possibilidade de a Administração fazê-lo de ofício, acompanhado da relação dos contratos vigentes que serão objeto de compensação do valor do débito pretendido, e submetido à análise do órgão ou entidade contratante, que, deferindo o pedido, terá caráter definitivo.  </w:t>
      </w:r>
    </w:p>
    <w:p w14:paraId="4B06CF13"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Na hipótese de deixar o licitante ou contratado de pagar a multa aplicada a tempo e o modo devidos, o valor correspondente será executado observando-se os seguintes critérios:</w:t>
      </w:r>
    </w:p>
    <w:p w14:paraId="5F42F121"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Se a multa aplicada for superior ao valor das faturas subsequentes ao mês do inadimplemento, responderá o licitante ou contratado pela sua diferença, devidamente atualizada monetariamente e acrescida de juros e encargos legais, fixados segundo os índices e taxas utilizados na cobrança dos créditos não tributários do Município ou cobrados judicialmente;</w:t>
      </w:r>
    </w:p>
    <w:p w14:paraId="2629680A"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Inexistindo faturas subsequentes ou sendo estas insuficientes, descontar-se-á do valor da garantia;</w:t>
      </w:r>
    </w:p>
    <w:p w14:paraId="1D891470" w14:textId="77777777" w:rsidR="005F7EDC" w:rsidRPr="000E7470" w:rsidRDefault="005F7EDC" w:rsidP="000E7470">
      <w:pPr>
        <w:pStyle w:val="Ttulo4"/>
        <w:numPr>
          <w:ilvl w:val="3"/>
          <w:numId w:val="8"/>
        </w:numPr>
        <w:spacing w:before="240" w:after="24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Impossibilitado o desconto a que se refere o inciso II do caput deste artigo, será o crédito correspondente inscrito em dívida ativa.</w:t>
      </w:r>
    </w:p>
    <w:p w14:paraId="2EE1C722"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atraso injustificado superior a 30 (trinta) dias contínuos será considerado como inexecução total do Contrato ou da Ata de Registro de Preços, devendo os instrumentos respectivos serem rescindidos, salvo razões de interesse público devidamente motivadas no ato do respectivo órgão ou entidade da Administração Pública Municipal contratante.</w:t>
      </w:r>
    </w:p>
    <w:p w14:paraId="26A130E7"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sanção de impedimento de licitar e contratar será aplicada, quando não se justificar a imposição de penalidade mais grave, àquele que:</w:t>
      </w:r>
    </w:p>
    <w:p w14:paraId="10DDE7AF"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der causa à inexecução parcial do contrato, que cause grave dano à Administração, ao funcionamento dos serviços públicos ou ao interesse coletivo;</w:t>
      </w:r>
    </w:p>
    <w:p w14:paraId="2C0DEF47"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der causa à inexecução total do contrato;</w:t>
      </w:r>
    </w:p>
    <w:p w14:paraId="2DA1544E"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deixar de entregar a documentação exigida para o certame;</w:t>
      </w:r>
    </w:p>
    <w:p w14:paraId="212C0230"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manter a proposta, salvo em decorrência de fato superveniente devidamente justificado;</w:t>
      </w:r>
    </w:p>
    <w:p w14:paraId="305CBAB7"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não celebrar o contrato ou não entregar a documentação exigida para a contratação, quando convocado dentro do prazo de validade de sua proposta;</w:t>
      </w:r>
    </w:p>
    <w:p w14:paraId="7073B8B2"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ensejar o retardamento da execução ou da entrega do objeto da licitação sem motivo justificado;</w:t>
      </w:r>
    </w:p>
    <w:p w14:paraId="22818A0A"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outras situações de natureza correlatas.</w:t>
      </w:r>
    </w:p>
    <w:p w14:paraId="5E996165"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Considera-se inexecução total do contrato:</w:t>
      </w:r>
    </w:p>
    <w:p w14:paraId="3D3A4FA3"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recusa injustificada de cumprimento integral da obrigação contratualmente determinada; ou</w:t>
      </w:r>
    </w:p>
    <w:p w14:paraId="010DE1EE"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recusa injustificada do adjudicatário em assinar ata de registro de preços, contrato ou em aceitar ou retirar o instrumento equivalente no prazo estabelecido pela Administração Pública.</w:t>
      </w:r>
    </w:p>
    <w:p w14:paraId="0CA12667"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Evidenciada a inexecução total, a inexecução parcial ou o retardamento do cumprimento do encargo contratual, o adjudicatário ou contratado será notificado para apresentar, no prazo de 2 (dois) dias úteis, a contar da publicação ou ciência, a justificativa para o descumprimento do contrato.</w:t>
      </w:r>
    </w:p>
    <w:p w14:paraId="1D4B0713"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justificativa apresentada pelo licitante ou adjudicatário será analisada pelo agente de contratação, pregoeiro ou comissão de licitação; e a apresentada pela contratada será analisada pelo fiscal do contrato que, mediante ato motivado, apresentará manifestação e submeterá à decisão da autoridade superior competente.</w:t>
      </w:r>
    </w:p>
    <w:p w14:paraId="625B3815"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Rejeitadas as justificativas, o agente público competente submeterá à autoridade máxima do órgão ou entidade para que decida sobre o encaminhamento para a instauração do processo para a apuração de responsabilidade, salvo quando não for ele a autoridade instauradora e julgadora.</w:t>
      </w:r>
    </w:p>
    <w:p w14:paraId="60836D75"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Preliminarmente ao encaminhamento à instauração do processo para a apuração de responsabilidade poderá a autoridade máxima do órgão ou entidade conceder prazo máximo de 10 (dez) dias, a contar da publicação ou da ciência, para a adequação da execução contratual ou entrega do objeto.</w:t>
      </w:r>
    </w:p>
    <w:p w14:paraId="2D0B1259"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sanção impedirá o sancionado de licitar ou contratar no âmbito da Administração Pública direta e indireta do município de Uberlândia, pelo prazo máximo de 3 (três) anos a contar da sua inscrição no Cadastro Nacional de Empresas Inidôneas e Suspensas - CEIS.</w:t>
      </w:r>
    </w:p>
    <w:p w14:paraId="1CCBA8F1"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sanção de declaração de inidoneidade para licitar ou contratar será aplicada àquele que:</w:t>
      </w:r>
    </w:p>
    <w:p w14:paraId="4C1CD967"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apresentar declaração ou documentação falsa exigida para o certame ou prestar declaração falsa durante a licitação ou a execução do contrato;</w:t>
      </w:r>
    </w:p>
    <w:p w14:paraId="09CD1292"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fraudar a licitação ou praticar ato fraudulento na execução do contrato;</w:t>
      </w:r>
    </w:p>
    <w:p w14:paraId="1B4E2FD3"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comportar-se de modo inidôneo ou cometer fraude de qualquer natureza;</w:t>
      </w:r>
    </w:p>
    <w:p w14:paraId="218D81C1"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praticar atos ilícitos com vistas a frustrar os objetivos da licitação;</w:t>
      </w:r>
    </w:p>
    <w:p w14:paraId="4CB78342"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praticar ato lesivo previsto no artigo 5º da Lei Federal nº 12.846, de 1º de agosto de 2013;</w:t>
      </w:r>
    </w:p>
    <w:p w14:paraId="37335305" w14:textId="77777777" w:rsidR="005F7EDC" w:rsidRPr="000E7470" w:rsidRDefault="005F7EDC" w:rsidP="000E7470">
      <w:pPr>
        <w:pStyle w:val="Ttulo4"/>
        <w:numPr>
          <w:ilvl w:val="3"/>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outras situações de natureza correlatas</w:t>
      </w:r>
    </w:p>
    <w:p w14:paraId="4704AAB4"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autoridade máxima, quando do julgamento, se concluir pela existência de infração criminal ou de ato de improbidade administrativa, dará conhecimento aos órgãos de controle da Administração Pública competentes e, quando couber, à Controladoria-Geral do Município, para atuação no âmbito das respectivas competências.</w:t>
      </w:r>
    </w:p>
    <w:p w14:paraId="19158499" w14:textId="77777777" w:rsidR="005F7EDC" w:rsidRPr="000E7470" w:rsidRDefault="005F7EDC" w:rsidP="000E7470">
      <w:pPr>
        <w:pStyle w:val="Ttulo3"/>
        <w:numPr>
          <w:ilvl w:val="2"/>
          <w:numId w:val="8"/>
        </w:numPr>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sanção de inidoneidade aplicada por qualquer ente da Federação, impedirá o responsável de licitar ou contratar no âmbito da Administração Pública direta e indireta do município de Uberlândia, pelo prazo mínimo de 3 (três) anos e máximo de 6 (seis) anos, a contar do trânsito em julgado da decisão administrativa.</w:t>
      </w:r>
    </w:p>
    <w:p w14:paraId="698CA6D0"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apuração de responsabilidade por infrações passíveis das sanções de advertência se dará em processo administrativo sumaríssimo, facultando-se a defesa do licitante ou contratado no prazo de 03 (três) dias úteis, a contar da ciência.</w:t>
      </w:r>
    </w:p>
    <w:p w14:paraId="53E87378"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apuração de responsabilidade por infrações passíveis da sanção de multa, ou advertência e multa, se dará em processo administrativo sumário, facultando-se a defesa do licitante ou contratado no prazo de 15 (quinze) dias úteis, a contar da publicação ou ciência.</w:t>
      </w:r>
    </w:p>
    <w:p w14:paraId="17A2B0BE"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aplicação das sanções impedimento e inidoneidade, conforme o artigo 132 do Decreto Municipal nº 20.154, de 2023, requererá a instauração de processo de responsabilização, de que trata o artigo 158 da Lei Federal nº 14.133, de 2021, a ser conduzido por Comissão Processante, permanente ou designada pela autoridade competente ou pela autoridade máxima do órgão ou entidade da Administração Pública do município de Uberlândia. </w:t>
      </w:r>
    </w:p>
    <w:p w14:paraId="57631CF3"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Instaurado o processo administrativo, a autoridade competente deverá emitir a notificação, para, no prazo de 15 (quinze) dias úteis, contado da data de intimação, apresentarem defesa escrita, sendo facultado apresentar rol de eventuais provas que deseja produzir, de forma fundamentada, para deliberação da Comissão e exercício do direito ao contraditório e à ampla defesa.</w:t>
      </w:r>
    </w:p>
    <w:p w14:paraId="105A6B66" w14:textId="77777777" w:rsidR="005F7EDC" w:rsidRPr="000E7470" w:rsidRDefault="005F7EDC" w:rsidP="009F2E1E">
      <w:pPr>
        <w:pStyle w:val="Ttulo2"/>
        <w:keepLines w:val="0"/>
        <w:widowControl w:val="0"/>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 prescrição ocorrerá em 5 (cinco) anos, contados da ciência da infração pela Administração, devendo-se observar as causas de interrupção e suspensão previstas no §4º do artigo 158 da Lei Federal nº 14.133, de 2021.</w:t>
      </w:r>
    </w:p>
    <w:p w14:paraId="77D6E8B7" w14:textId="77777777" w:rsidR="005F7EDC" w:rsidRPr="000E7470" w:rsidRDefault="005F7EDC" w:rsidP="009F2E1E">
      <w:pPr>
        <w:pStyle w:val="Ttulo2"/>
        <w:keepLines w:val="0"/>
        <w:widowControl w:val="0"/>
        <w:numPr>
          <w:ilvl w:val="1"/>
          <w:numId w:val="8"/>
        </w:num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w:t>
      </w:r>
      <w:r w:rsidRPr="000E7470">
        <w:rPr>
          <w:rFonts w:ascii="Times New Roman" w:eastAsia="Arial" w:hAnsi="Times New Roman" w:cs="Times New Roman"/>
          <w:sz w:val="24"/>
          <w:szCs w:val="24"/>
        </w:rPr>
        <w:lastRenderedPageBreak/>
        <w:t>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AAAB52" w14:textId="77777777" w:rsidR="005F7EDC" w:rsidRPr="000E7470" w:rsidRDefault="005F7EDC" w:rsidP="000E7470">
      <w:pPr>
        <w:pStyle w:val="Ttulo2"/>
        <w:numPr>
          <w:ilvl w:val="1"/>
          <w:numId w:val="8"/>
        </w:num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Os atos previstos como infrações administrativas na Lei Federal nº 14.133, de 2021, no Decreto Municipal nº 20.154, de 2023,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no Decreto Municipal nº 18.389, de 9 de dezembro de 2019.</w:t>
      </w:r>
    </w:p>
    <w:p w14:paraId="507B1F69" w14:textId="77777777" w:rsidR="005F7EDC" w:rsidRPr="000E7470" w:rsidRDefault="005F7EDC" w:rsidP="000E7470">
      <w:pPr>
        <w:pStyle w:val="Ttulo2"/>
        <w:numPr>
          <w:ilvl w:val="1"/>
          <w:numId w:val="8"/>
        </w:numPr>
        <w:spacing w:before="240" w:after="240" w:line="240" w:lineRule="auto"/>
        <w:ind w:firstLine="2835"/>
        <w:rPr>
          <w:rFonts w:ascii="Times New Roman" w:eastAsia="Arial" w:hAnsi="Times New Roman" w:cs="Times New Roman"/>
          <w:sz w:val="24"/>
          <w:szCs w:val="24"/>
        </w:rPr>
      </w:pPr>
      <w:r w:rsidRPr="000E7470">
        <w:rPr>
          <w:rFonts w:ascii="Times New Roman" w:hAnsi="Times New Roman" w:cs="Times New Roman"/>
          <w:sz w:val="24"/>
          <w:szCs w:val="24"/>
        </w:rPr>
        <w:t>É admitida a reabilitação do condenado perante a própria autoridade que aplicou a penalidade, na forma do art. 163 da Lei Federal nº 14.133, de 2021 e do art. 136 do Decreto Municipal nº 20.154, de 2023</w:t>
      </w:r>
      <w:r w:rsidRPr="000E7470">
        <w:rPr>
          <w:rFonts w:ascii="Times New Roman" w:eastAsia="Arial" w:hAnsi="Times New Roman" w:cs="Times New Roman"/>
          <w:sz w:val="24"/>
          <w:szCs w:val="24"/>
        </w:rPr>
        <w:t>.</w:t>
      </w:r>
    </w:p>
    <w:p w14:paraId="1E70E8F2" w14:textId="77777777" w:rsidR="005F7EDC" w:rsidRPr="000E7470" w:rsidRDefault="005F7EDC" w:rsidP="000E7470">
      <w:pPr>
        <w:pStyle w:val="Ttulo2"/>
        <w:numPr>
          <w:ilvl w:val="1"/>
          <w:numId w:val="8"/>
        </w:num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Para a garantia da ampla defesa e contraditório, as notificações serão enviadas eletronicamente para os endereços de e-mail informados na proposta comercial, bem como os cadastrados pela empresa no </w:t>
      </w:r>
      <w:proofErr w:type="spellStart"/>
      <w:r w:rsidRPr="000E7470">
        <w:rPr>
          <w:rFonts w:ascii="Times New Roman" w:eastAsia="Arial" w:hAnsi="Times New Roman" w:cs="Times New Roman"/>
          <w:sz w:val="24"/>
          <w:szCs w:val="24"/>
        </w:rPr>
        <w:t>Sicaf</w:t>
      </w:r>
      <w:proofErr w:type="spellEnd"/>
      <w:r w:rsidRPr="000E7470">
        <w:rPr>
          <w:rFonts w:ascii="Times New Roman" w:eastAsia="Arial" w:hAnsi="Times New Roman" w:cs="Times New Roman"/>
          <w:sz w:val="24"/>
          <w:szCs w:val="24"/>
        </w:rPr>
        <w:t>.</w:t>
      </w:r>
    </w:p>
    <w:p w14:paraId="6CA551AB" w14:textId="77777777" w:rsidR="005F7EDC" w:rsidRPr="000E7470" w:rsidRDefault="005F7EDC" w:rsidP="000E7470">
      <w:pPr>
        <w:pStyle w:val="Ttulo2"/>
        <w:numPr>
          <w:ilvl w:val="1"/>
          <w:numId w:val="8"/>
        </w:num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Os endereços de e-mail informados na proposta comercial e/ou cadastrados no </w:t>
      </w:r>
      <w:proofErr w:type="spellStart"/>
      <w:r w:rsidRPr="000E7470">
        <w:rPr>
          <w:rFonts w:ascii="Times New Roman" w:eastAsia="Arial" w:hAnsi="Times New Roman" w:cs="Times New Roman"/>
          <w:sz w:val="24"/>
          <w:szCs w:val="24"/>
        </w:rPr>
        <w:t>Sicaf</w:t>
      </w:r>
      <w:proofErr w:type="spellEnd"/>
      <w:r w:rsidRPr="000E7470">
        <w:rPr>
          <w:rFonts w:ascii="Times New Roman" w:eastAsia="Arial" w:hAnsi="Times New Roman" w:cs="Times New Roman"/>
          <w:sz w:val="24"/>
          <w:szCs w:val="24"/>
        </w:rPr>
        <w:t xml:space="preserve"> serão considerados de uso contínuo da empresa, não cabendo alegação de desconhecimento das comunicações a eles comprovadamente enviadas.</w:t>
      </w:r>
    </w:p>
    <w:p w14:paraId="1D3B1172"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eastAsia="Arial" w:hAnsi="Times New Roman" w:cs="Times New Roman"/>
          <w:sz w:val="24"/>
          <w:szCs w:val="24"/>
        </w:rPr>
        <w:t>Todas as sanções previstas neste Contrato poderão ser aplicadas cumulativamente com a multa e, na hipótese de cumulação, serão concedidos os prazos para recurso aplicáveis à penalidade mais gravosa.</w:t>
      </w:r>
    </w:p>
    <w:p w14:paraId="7E1913B5" w14:textId="6B4EC2CC"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 xml:space="preserve">Na aplicação das penalidades serão observadas as circunstâncias previstas no §1º do artigo 156, da Lei Federal nº 14.133, de 2021, </w:t>
      </w:r>
      <w:r w:rsidR="006333FE" w:rsidRPr="000E7470">
        <w:rPr>
          <w:rFonts w:ascii="Times New Roman" w:hAnsi="Times New Roman" w:cs="Times New Roman"/>
          <w:sz w:val="24"/>
          <w:szCs w:val="24"/>
        </w:rPr>
        <w:t>conforme condições</w:t>
      </w:r>
      <w:r w:rsidRPr="000E7470">
        <w:rPr>
          <w:rFonts w:ascii="Times New Roman" w:hAnsi="Times New Roman" w:cs="Times New Roman"/>
          <w:sz w:val="24"/>
          <w:szCs w:val="24"/>
        </w:rPr>
        <w:t xml:space="preserve"> estabelecidas nos artigos 160 a 163 do Decreto Municipal nº 20.154/2023.</w:t>
      </w:r>
    </w:p>
    <w:p w14:paraId="23160A08"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cometimento de mais de uma infração em uma mesma licitação ou relação contratual sujeitará o adjudicatário ou contratado infrator à sanção cabível para a mais grave entre elas, ou se iguais, somente uma delas, sopesando-se, em qualquer caso, as demais infrações como circunstância agravante, sem afastamento da possibilidade de aplicação da pena de multa cumulativamente à sanção mais grave.</w:t>
      </w:r>
    </w:p>
    <w:p w14:paraId="1F8B9160"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shd w:val="clear" w:color="auto" w:fill="FFFFFF"/>
        </w:rPr>
        <w:t>A aplicação das sanções administrativas previstas em Lei não exclui, em nenhuma hipótese, a obrigação de reparação integral do dano causado à Administração Pública.</w:t>
      </w:r>
    </w:p>
    <w:p w14:paraId="4854D9C1" w14:textId="77777777" w:rsidR="005F7EDC" w:rsidRPr="000E7470" w:rsidRDefault="005F7EDC"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ou outros que vierem a substituí-los, instituídos no âmbito do Poder Executivo Federal, na forma do art. 178 do Decreto Municipal nº 20.154, de 2023.</w:t>
      </w:r>
    </w:p>
    <w:p w14:paraId="7A329EB2" w14:textId="77777777" w:rsidR="005F7EDC" w:rsidRPr="000E7470" w:rsidRDefault="005F7EDC" w:rsidP="000E7470">
      <w:pPr>
        <w:pStyle w:val="Ttulo2"/>
        <w:numPr>
          <w:ilvl w:val="1"/>
          <w:numId w:val="8"/>
        </w:numPr>
        <w:spacing w:before="240" w:after="240" w:line="240" w:lineRule="auto"/>
        <w:ind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lastRenderedPageBreak/>
        <w:t>As demais regras de sanção estão detalhadas nos artigos 129 a 177 do Decreto Municipal nº 20.154, de 2023 e demais legislações aplicáveis.</w:t>
      </w:r>
    </w:p>
    <w:p w14:paraId="00000198" w14:textId="15096837"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DÉCIMA </w:t>
      </w:r>
      <w:r w:rsidR="002225AC" w:rsidRPr="000E7470">
        <w:rPr>
          <w:rFonts w:ascii="Times New Roman" w:hAnsi="Times New Roman" w:cs="Times New Roman"/>
          <w:sz w:val="24"/>
        </w:rPr>
        <w:t>QUINTA</w:t>
      </w:r>
      <w:r w:rsidRPr="000E7470">
        <w:rPr>
          <w:rFonts w:ascii="Times New Roman" w:hAnsi="Times New Roman" w:cs="Times New Roman"/>
          <w:sz w:val="24"/>
        </w:rPr>
        <w:t xml:space="preserve"> – DA EXTINÇÃO CONTRATUAL </w:t>
      </w:r>
    </w:p>
    <w:p w14:paraId="0000019A" w14:textId="36D5E2DA"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Além do previsto no Termo de Referência:</w:t>
      </w:r>
    </w:p>
    <w:p w14:paraId="000001AC" w14:textId="4A35390A" w:rsidR="000464B0" w:rsidRPr="000E7470" w:rsidRDefault="009F2E1E" w:rsidP="000E7470">
      <w:pPr>
        <w:pStyle w:val="Ttulo2"/>
        <w:spacing w:before="240" w:after="240" w:line="240" w:lineRule="auto"/>
        <w:ind w:firstLine="2835"/>
        <w:rPr>
          <w:rFonts w:ascii="Times New Roman" w:hAnsi="Times New Roman" w:cs="Times New Roman"/>
          <w:color w:val="auto"/>
          <w:sz w:val="24"/>
          <w:szCs w:val="24"/>
        </w:rPr>
      </w:pPr>
      <w:r w:rsidRPr="009F2E1E">
        <w:rPr>
          <w:rFonts w:ascii="Times New Roman" w:hAnsi="Times New Roman" w:cs="Times New Roman"/>
          <w:color w:val="auto"/>
          <w:sz w:val="24"/>
          <w:szCs w:val="24"/>
        </w:rPr>
        <w:t>O contrato se extingue quando cumpridas as obrigações de ambas as partes, ainda que isso ocorra antes do prazo estipulado para tanto</w:t>
      </w:r>
      <w:r w:rsidR="0015148A" w:rsidRPr="000E7470">
        <w:rPr>
          <w:rFonts w:ascii="Times New Roman" w:hAnsi="Times New Roman" w:cs="Times New Roman"/>
          <w:color w:val="auto"/>
          <w:sz w:val="24"/>
          <w:szCs w:val="24"/>
        </w:rPr>
        <w:t>.</w:t>
      </w:r>
    </w:p>
    <w:p w14:paraId="000001AE" w14:textId="147221BD" w:rsidR="000464B0" w:rsidRPr="000E7470" w:rsidRDefault="009F2E1E" w:rsidP="000E7470">
      <w:pPr>
        <w:pStyle w:val="Ttulo3"/>
        <w:tabs>
          <w:tab w:val="clear" w:pos="1134"/>
        </w:tabs>
        <w:spacing w:before="240" w:after="240" w:line="240" w:lineRule="auto"/>
        <w:ind w:left="0" w:firstLine="2835"/>
        <w:rPr>
          <w:rFonts w:ascii="Times New Roman" w:hAnsi="Times New Roman" w:cs="Times New Roman"/>
          <w:color w:val="auto"/>
          <w:sz w:val="24"/>
          <w:szCs w:val="24"/>
        </w:rPr>
      </w:pPr>
      <w:r w:rsidRPr="009F2E1E">
        <w:rPr>
          <w:rFonts w:ascii="Times New Roman" w:hAnsi="Times New Roman" w:cs="Times New Roman"/>
          <w:color w:val="auto"/>
          <w:sz w:val="24"/>
          <w:szCs w:val="24"/>
        </w:rPr>
        <w:t>Na contratação que previr a conclusão de escopo predefinido, se as obrigações não forem cumpridas no prazo estipulado, a vigência ficará prorrogada até a conclusão do objeto, caso em que deverá a Administração providenciar a readequação do cronograma fixado para o contrato</w:t>
      </w:r>
      <w:r w:rsidR="0015148A" w:rsidRPr="000E7470">
        <w:rPr>
          <w:rFonts w:ascii="Times New Roman" w:hAnsi="Times New Roman" w:cs="Times New Roman"/>
          <w:color w:val="auto"/>
          <w:sz w:val="24"/>
          <w:szCs w:val="24"/>
        </w:rPr>
        <w:t>.</w:t>
      </w:r>
    </w:p>
    <w:p w14:paraId="000001B0" w14:textId="136ED6DB" w:rsidR="000464B0" w:rsidRDefault="009F2E1E" w:rsidP="000E7470">
      <w:pPr>
        <w:pStyle w:val="Ttulo3"/>
        <w:tabs>
          <w:tab w:val="clear" w:pos="1134"/>
        </w:tabs>
        <w:spacing w:before="240" w:after="240" w:line="240" w:lineRule="auto"/>
        <w:ind w:left="0" w:firstLine="2835"/>
        <w:rPr>
          <w:rFonts w:ascii="Times New Roman" w:hAnsi="Times New Roman" w:cs="Times New Roman"/>
          <w:color w:val="auto"/>
          <w:sz w:val="24"/>
          <w:szCs w:val="24"/>
        </w:rPr>
      </w:pPr>
      <w:r w:rsidRPr="009F2E1E">
        <w:rPr>
          <w:rFonts w:ascii="Times New Roman" w:hAnsi="Times New Roman" w:cs="Times New Roman"/>
          <w:color w:val="auto"/>
          <w:sz w:val="24"/>
          <w:szCs w:val="24"/>
        </w:rPr>
        <w:t>Quando a não conclusão do contrato referida no item anterior decorrer de culpa do contratado:</w:t>
      </w:r>
    </w:p>
    <w:p w14:paraId="6362BB47" w14:textId="64952911" w:rsidR="009F2E1E" w:rsidRPr="009F2E1E" w:rsidRDefault="009F2E1E" w:rsidP="009F2E1E">
      <w:pPr>
        <w:pStyle w:val="Ttulo3"/>
        <w:numPr>
          <w:ilvl w:val="0"/>
          <w:numId w:val="0"/>
        </w:numPr>
        <w:spacing w:before="240" w:after="240" w:line="240" w:lineRule="auto"/>
        <w:ind w:left="2835"/>
        <w:rPr>
          <w:rFonts w:ascii="Times New Roman" w:hAnsi="Times New Roman" w:cs="Times New Roman"/>
          <w:color w:val="auto"/>
          <w:sz w:val="24"/>
          <w:szCs w:val="24"/>
        </w:rPr>
      </w:pPr>
      <w:r w:rsidRPr="009F2E1E">
        <w:rPr>
          <w:rFonts w:ascii="Times New Roman" w:hAnsi="Times New Roman" w:cs="Times New Roman"/>
          <w:color w:val="auto"/>
          <w:sz w:val="24"/>
          <w:szCs w:val="24"/>
        </w:rPr>
        <w:t>a)</w:t>
      </w:r>
      <w:r w:rsidRPr="009F2E1E">
        <w:rPr>
          <w:rFonts w:ascii="Times New Roman" w:hAnsi="Times New Roman" w:cs="Times New Roman"/>
          <w:color w:val="auto"/>
          <w:sz w:val="24"/>
          <w:szCs w:val="24"/>
        </w:rPr>
        <w:tab/>
        <w:t xml:space="preserve">ficará ele constituído em mora, sendo-lhe aplicáveis as respectivas sanções administrativas; e  </w:t>
      </w:r>
    </w:p>
    <w:p w14:paraId="193CF5AA" w14:textId="5DB785CE" w:rsidR="009F2E1E" w:rsidRPr="000E7470" w:rsidRDefault="009F2E1E" w:rsidP="009F2E1E">
      <w:pPr>
        <w:pStyle w:val="Ttulo3"/>
        <w:numPr>
          <w:ilvl w:val="0"/>
          <w:numId w:val="0"/>
        </w:numPr>
        <w:tabs>
          <w:tab w:val="clear" w:pos="1134"/>
        </w:tabs>
        <w:spacing w:before="240" w:after="240" w:line="240" w:lineRule="auto"/>
        <w:ind w:left="2835"/>
        <w:rPr>
          <w:rFonts w:ascii="Times New Roman" w:hAnsi="Times New Roman" w:cs="Times New Roman"/>
          <w:color w:val="auto"/>
          <w:sz w:val="24"/>
          <w:szCs w:val="24"/>
        </w:rPr>
      </w:pPr>
      <w:r w:rsidRPr="009F2E1E">
        <w:rPr>
          <w:rFonts w:ascii="Times New Roman" w:hAnsi="Times New Roman" w:cs="Times New Roman"/>
          <w:color w:val="auto"/>
          <w:sz w:val="24"/>
          <w:szCs w:val="24"/>
        </w:rPr>
        <w:t>b)</w:t>
      </w:r>
      <w:r w:rsidRPr="009F2E1E">
        <w:rPr>
          <w:rFonts w:ascii="Times New Roman" w:hAnsi="Times New Roman" w:cs="Times New Roman"/>
          <w:color w:val="auto"/>
          <w:sz w:val="24"/>
          <w:szCs w:val="24"/>
        </w:rPr>
        <w:tab/>
        <w:t>poderá a Administração optar pela extinção do contrato e, nesse caso, adotará as medidas admitidas em lei para a continuidade da execução contratual</w:t>
      </w:r>
    </w:p>
    <w:p w14:paraId="000001B4" w14:textId="3C77425C"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contrato poderá ser extinto antes de cumpridas as obrigações nele estipuladas, ou antes do prazo nele fixado, por algum dos motivos previstos no artigo 137 da Lei Federal nº 14.133, de 2021, bem como amigavelmente, assegurados o contraditório e a ampla defesa.</w:t>
      </w:r>
    </w:p>
    <w:p w14:paraId="000001B6" w14:textId="46399C83"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Nesta hipótese, aplicam-se também os artigos 138 e 139 da mesma Lei.</w:t>
      </w:r>
    </w:p>
    <w:p w14:paraId="000001B8" w14:textId="2D9EB90E"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alteração social ou a modificação da finalidade ou da estrutura da empresa não ensejará a rescisão se não restringir sua capacidade de concluir o contrato.</w:t>
      </w:r>
    </w:p>
    <w:p w14:paraId="000001BA" w14:textId="4E609A4B" w:rsidR="000464B0" w:rsidRPr="000E7470" w:rsidRDefault="0015148A" w:rsidP="000E7470">
      <w:pPr>
        <w:pStyle w:val="Ttulo4"/>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Se a operação implicar mudança da pessoa jurídica contratada, deverá ser formalizado termo aditivo para alteração subjetiva.</w:t>
      </w:r>
    </w:p>
    <w:p w14:paraId="000001BC" w14:textId="266A7849"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termo de rescisão, sempre que possível, será precedido:</w:t>
      </w:r>
    </w:p>
    <w:p w14:paraId="000001BE" w14:textId="40D465C2"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Do balanço dos eventos contratuais já cumpridos ou parcialmente cumpridos;</w:t>
      </w:r>
    </w:p>
    <w:p w14:paraId="000001C0" w14:textId="2F50A542"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Da relação dos pagamentos já efetuados e ainda devidos;</w:t>
      </w:r>
    </w:p>
    <w:p w14:paraId="000001C2" w14:textId="43E0B064" w:rsidR="000464B0" w:rsidRPr="000E7470" w:rsidRDefault="0015148A" w:rsidP="000E7470">
      <w:pPr>
        <w:pStyle w:val="Ttulo3"/>
        <w:tabs>
          <w:tab w:val="clear" w:pos="1134"/>
        </w:tabs>
        <w:spacing w:before="240" w:after="24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De indenizações e multas.</w:t>
      </w:r>
    </w:p>
    <w:p w14:paraId="000001C4" w14:textId="395FA864"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 xml:space="preserve">A extinção do contrato não configura óbice para o reconhecimento do desequilíbrio econômico-financeiro, hipótese em que será concedida indenização por meio de termo indenizatório, conforme art. 131, </w:t>
      </w:r>
      <w:r w:rsidRPr="000E7470">
        <w:rPr>
          <w:rFonts w:ascii="Times New Roman" w:hAnsi="Times New Roman" w:cs="Times New Roman"/>
          <w:i/>
          <w:sz w:val="24"/>
          <w:szCs w:val="24"/>
        </w:rPr>
        <w:t>caput</w:t>
      </w:r>
      <w:r w:rsidRPr="000E7470">
        <w:rPr>
          <w:rFonts w:ascii="Times New Roman" w:hAnsi="Times New Roman" w:cs="Times New Roman"/>
          <w:sz w:val="24"/>
          <w:szCs w:val="24"/>
        </w:rPr>
        <w:t>, da Lei Federal n.º 14.133, de 2021.</w:t>
      </w:r>
    </w:p>
    <w:p w14:paraId="613F1777" w14:textId="4EC4FB66" w:rsidR="00777881" w:rsidRPr="000E7470" w:rsidRDefault="002225AC" w:rsidP="000E7470">
      <w:pPr>
        <w:pStyle w:val="Ttulo1"/>
        <w:numPr>
          <w:ilvl w:val="0"/>
          <w:numId w:val="8"/>
        </w:numPr>
        <w:spacing w:before="240" w:after="240" w:line="240" w:lineRule="auto"/>
        <w:ind w:firstLine="2835"/>
        <w:rPr>
          <w:rFonts w:ascii="Times New Roman" w:hAnsi="Times New Roman" w:cs="Times New Roman"/>
          <w:sz w:val="24"/>
        </w:rPr>
      </w:pPr>
      <w:bookmarkStart w:id="1" w:name="_Toc187671849"/>
      <w:r w:rsidRPr="000E7470">
        <w:rPr>
          <w:rFonts w:ascii="Times New Roman" w:hAnsi="Times New Roman" w:cs="Times New Roman"/>
          <w:sz w:val="24"/>
        </w:rPr>
        <w:lastRenderedPageBreak/>
        <w:t>CLÁUSULA DÉCIMA</w:t>
      </w:r>
      <w:r w:rsidR="000E4CDB" w:rsidRPr="000E7470">
        <w:rPr>
          <w:rFonts w:ascii="Times New Roman" w:hAnsi="Times New Roman" w:cs="Times New Roman"/>
          <w:sz w:val="24"/>
        </w:rPr>
        <w:t xml:space="preserve"> </w:t>
      </w:r>
      <w:r w:rsidRPr="000E7470">
        <w:rPr>
          <w:rFonts w:ascii="Times New Roman" w:hAnsi="Times New Roman" w:cs="Times New Roman"/>
          <w:sz w:val="24"/>
        </w:rPr>
        <w:t>SEXTA – OBRIGAÇÕES PERTINENTES À LGPD</w:t>
      </w:r>
      <w:bookmarkEnd w:id="1"/>
      <w:r w:rsidRPr="000E7470">
        <w:rPr>
          <w:rFonts w:ascii="Times New Roman" w:hAnsi="Times New Roman" w:cs="Times New Roman"/>
          <w:sz w:val="24"/>
        </w:rPr>
        <w:t xml:space="preserve"> </w:t>
      </w:r>
    </w:p>
    <w:p w14:paraId="4C742B7D" w14:textId="77777777" w:rsidR="00777881" w:rsidRPr="000E7470" w:rsidRDefault="00777881" w:rsidP="000E7470">
      <w:pPr>
        <w:pStyle w:val="Ttulo2"/>
        <w:numPr>
          <w:ilvl w:val="1"/>
          <w:numId w:val="8"/>
        </w:num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 xml:space="preserve">As partes deverão cumprir a Lei Federal nº 13.709, de 14 de agosto de 2018 (LGPD), quanto a todos os dados pessoais a que tenham acesso em razão da licitação ou da contratação, a partir da apresentação da proposta no certame, independentemente de declaração ou de aceitação expressa.  </w:t>
      </w:r>
    </w:p>
    <w:p w14:paraId="000001C7" w14:textId="53E87F43"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DÉCIMA </w:t>
      </w:r>
      <w:r w:rsidR="002225AC" w:rsidRPr="000E7470">
        <w:rPr>
          <w:rFonts w:ascii="Times New Roman" w:hAnsi="Times New Roman" w:cs="Times New Roman"/>
          <w:sz w:val="24"/>
        </w:rPr>
        <w:t>SÉTIMA</w:t>
      </w:r>
      <w:r w:rsidRPr="000E7470">
        <w:rPr>
          <w:rFonts w:ascii="Times New Roman" w:hAnsi="Times New Roman" w:cs="Times New Roman"/>
          <w:sz w:val="24"/>
        </w:rPr>
        <w:t xml:space="preserve"> – DOTAÇÃO ORÇAMENTÁRIA </w:t>
      </w:r>
    </w:p>
    <w:p w14:paraId="000001C9" w14:textId="2139378F" w:rsidR="000464B0" w:rsidRPr="000E7470" w:rsidRDefault="00FB5EFA" w:rsidP="000E7470">
      <w:pPr>
        <w:pStyle w:val="Ttulo2"/>
        <w:spacing w:before="240" w:after="240" w:line="240" w:lineRule="auto"/>
        <w:ind w:firstLine="2835"/>
        <w:rPr>
          <w:rFonts w:ascii="Times New Roman" w:hAnsi="Times New Roman" w:cs="Times New Roman"/>
          <w:sz w:val="24"/>
          <w:szCs w:val="24"/>
        </w:rPr>
      </w:pPr>
      <w:r w:rsidRPr="00FB5EFA">
        <w:rPr>
          <w:rFonts w:ascii="Times New Roman" w:hAnsi="Times New Roman" w:cs="Times New Roman"/>
          <w:sz w:val="24"/>
          <w:szCs w:val="24"/>
        </w:rPr>
        <w:t xml:space="preserve">As despesas decorrentes da presente contratação correrão à conta de recursos específicos consignados na Lei Orçamentária Anual deste exercício, na seguinte dotação orçamentária: </w:t>
      </w:r>
      <w:r w:rsidR="00831428" w:rsidRPr="00831428">
        <w:rPr>
          <w:rFonts w:ascii="Times New Roman" w:hAnsi="Times New Roman" w:cs="Times New Roman"/>
          <w:b/>
          <w:sz w:val="24"/>
          <w:szCs w:val="24"/>
        </w:rPr>
        <w:t>17.01.17.512.0018.2.958.4.4.90.52 – Equipamentos e Material Permanente – Diretoria De Drenagem Pluvial.</w:t>
      </w:r>
    </w:p>
    <w:p w14:paraId="000001D5" w14:textId="09E02E93"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DÉCIMA </w:t>
      </w:r>
      <w:r w:rsidR="005D7335" w:rsidRPr="000E7470">
        <w:rPr>
          <w:rFonts w:ascii="Times New Roman" w:hAnsi="Times New Roman" w:cs="Times New Roman"/>
          <w:sz w:val="24"/>
        </w:rPr>
        <w:t>OITAVA</w:t>
      </w:r>
      <w:r w:rsidRPr="000E7470">
        <w:rPr>
          <w:rFonts w:ascii="Times New Roman" w:hAnsi="Times New Roman" w:cs="Times New Roman"/>
          <w:sz w:val="24"/>
        </w:rPr>
        <w:t xml:space="preserve"> – DOS CASOS OMISSOS</w:t>
      </w:r>
    </w:p>
    <w:p w14:paraId="000001D7" w14:textId="639922EF"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Os casos omissos serão decididos pelo contratante, segundo as disposições contidas na Lei Federal nº 14.133, de 2021, no Decreto Municipal nº 20.154, de 20</w:t>
      </w:r>
      <w:r w:rsidR="005A346E">
        <w:rPr>
          <w:rFonts w:ascii="Times New Roman" w:hAnsi="Times New Roman" w:cs="Times New Roman"/>
          <w:sz w:val="24"/>
          <w:szCs w:val="24"/>
        </w:rPr>
        <w:t>2</w:t>
      </w:r>
      <w:r w:rsidRPr="000E7470">
        <w:rPr>
          <w:rFonts w:ascii="Times New Roman" w:hAnsi="Times New Roman" w:cs="Times New Roman"/>
          <w:sz w:val="24"/>
          <w:szCs w:val="24"/>
        </w:rPr>
        <w:t>3 e demais normas aplicáveis e, subsidiariamente, segundo as disposições contidas na Lei Federal nº 8.078, de 1990 – Código de Defesa do Consumidor – e normas e princípios gerais dos contratos.</w:t>
      </w:r>
    </w:p>
    <w:p w14:paraId="000001DA" w14:textId="0A4B88E6"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DÉCIMA </w:t>
      </w:r>
      <w:r w:rsidR="005D7335" w:rsidRPr="000E7470">
        <w:rPr>
          <w:rFonts w:ascii="Times New Roman" w:hAnsi="Times New Roman" w:cs="Times New Roman"/>
          <w:sz w:val="24"/>
        </w:rPr>
        <w:t>NONA</w:t>
      </w:r>
      <w:r w:rsidRPr="000E7470">
        <w:rPr>
          <w:rFonts w:ascii="Times New Roman" w:hAnsi="Times New Roman" w:cs="Times New Roman"/>
          <w:sz w:val="24"/>
        </w:rPr>
        <w:t xml:space="preserve"> – ALTERAÇÕES</w:t>
      </w:r>
    </w:p>
    <w:p w14:paraId="78040D74" w14:textId="77777777" w:rsidR="0038206F" w:rsidRPr="000E7470" w:rsidRDefault="0038206F"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 xml:space="preserve">Eventuais alterações contratuais reger-se-ão pela disciplina dos </w:t>
      </w:r>
      <w:proofErr w:type="spellStart"/>
      <w:r w:rsidRPr="000E7470">
        <w:rPr>
          <w:rFonts w:ascii="Times New Roman" w:hAnsi="Times New Roman" w:cs="Times New Roman"/>
          <w:sz w:val="24"/>
          <w:szCs w:val="24"/>
        </w:rPr>
        <w:t>arts</w:t>
      </w:r>
      <w:proofErr w:type="spellEnd"/>
      <w:r w:rsidRPr="000E7470">
        <w:rPr>
          <w:rFonts w:ascii="Times New Roman" w:hAnsi="Times New Roman" w:cs="Times New Roman"/>
          <w:sz w:val="24"/>
          <w:szCs w:val="24"/>
        </w:rPr>
        <w:t>. 124 e seguintes da Lei Federal nº 14.133, de 2021.</w:t>
      </w:r>
    </w:p>
    <w:p w14:paraId="4E851A98" w14:textId="77777777" w:rsidR="0038206F" w:rsidRPr="000E7470" w:rsidRDefault="0038206F"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O Contratado é obrigado a aceitar, nas mesmas condições contratuais, os acréscimos ou supressões que se fizerem necessários, até o limite de 25% (vinte e cinco por cento) do valor inicial atualizado da contratação e, no caso de reforma de edifício ou de equipamento, o limite para os acréscimos será de 50% (cinquenta por cento).</w:t>
      </w:r>
    </w:p>
    <w:p w14:paraId="635A1202" w14:textId="77777777" w:rsidR="0038206F" w:rsidRPr="000E7470" w:rsidRDefault="0038206F"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As supressões resultantes de acordo celebrado entre as partes contratantes poderão exceder o limite de 25% (vinte e cinco por cento) do valor inicial atualizado do contrato.</w:t>
      </w:r>
    </w:p>
    <w:p w14:paraId="1171B9EF" w14:textId="77777777" w:rsidR="0038206F" w:rsidRPr="000E7470" w:rsidRDefault="0038206F"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2F6CC2E" w14:textId="77777777" w:rsidR="0038206F" w:rsidRPr="000E7470" w:rsidRDefault="0038206F"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Registros que não caracterizam alterações contratuais podem ser realizados por simples apostila, dispensada a celebração de termo aditivo, na forma do art. 136 da Lei Federal nº 14.133, de 2021.</w:t>
      </w:r>
    </w:p>
    <w:p w14:paraId="000001E3" w14:textId="02D38359"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w:t>
      </w:r>
      <w:r w:rsidR="005D7335" w:rsidRPr="000E7470">
        <w:rPr>
          <w:rFonts w:ascii="Times New Roman" w:hAnsi="Times New Roman" w:cs="Times New Roman"/>
          <w:sz w:val="24"/>
        </w:rPr>
        <w:t>VIGÉSIMA</w:t>
      </w:r>
      <w:r w:rsidRPr="000E7470">
        <w:rPr>
          <w:rFonts w:ascii="Times New Roman" w:hAnsi="Times New Roman" w:cs="Times New Roman"/>
          <w:sz w:val="24"/>
        </w:rPr>
        <w:t xml:space="preserve"> – PUBLICAÇÃO</w:t>
      </w:r>
    </w:p>
    <w:p w14:paraId="000001E5" w14:textId="759FEDDE"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lastRenderedPageBreak/>
        <w:t xml:space="preserve">Incumbirá ao Contratante divulgar o presente instrumento no Portal Nacional de Contratações Públicas (PNCP), na forma prevista no art. 94 da Lei Federal nº 14.133, de 2021, bem como no respectivo sítio oficial na Internet, em atenção ao </w:t>
      </w:r>
      <w:r w:rsidR="00495F23" w:rsidRPr="000E7470">
        <w:rPr>
          <w:rFonts w:ascii="Times New Roman" w:hAnsi="Times New Roman" w:cs="Times New Roman"/>
          <w:sz w:val="24"/>
          <w:szCs w:val="24"/>
        </w:rPr>
        <w:t>art. 91, caput</w:t>
      </w:r>
      <w:r w:rsidR="007A1209" w:rsidRPr="000E7470">
        <w:rPr>
          <w:rFonts w:ascii="Times New Roman" w:hAnsi="Times New Roman" w:cs="Times New Roman"/>
          <w:sz w:val="24"/>
          <w:szCs w:val="24"/>
        </w:rPr>
        <w:t xml:space="preserve"> da Lei Federal nº 14.133, de 2021, e ao </w:t>
      </w:r>
      <w:r w:rsidRPr="000E7470">
        <w:rPr>
          <w:rFonts w:ascii="Times New Roman" w:hAnsi="Times New Roman" w:cs="Times New Roman"/>
          <w:sz w:val="24"/>
          <w:szCs w:val="24"/>
        </w:rPr>
        <w:t>art. 8º, §2º, da Lei Federal nº 12.527, de 2011.</w:t>
      </w:r>
    </w:p>
    <w:p w14:paraId="34603695" w14:textId="64EC65DE" w:rsidR="000E7470" w:rsidRPr="000E7470" w:rsidRDefault="000E7470"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CLÁUSULA VIGÉSIMA PRIMEIRA – DA ASSINATURA ELETRÔNICA</w:t>
      </w:r>
    </w:p>
    <w:p w14:paraId="0DB9935F" w14:textId="0E6543C2" w:rsidR="000E7470" w:rsidRPr="000E7470" w:rsidRDefault="000E7470"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color w:val="auto"/>
          <w:sz w:val="24"/>
          <w:szCs w:val="24"/>
          <w:lang w:eastAsia="ar-SA"/>
        </w:rPr>
        <w:t xml:space="preserve">As partes expressamente concordam que este contrato poderá ser assinado digitalmente. Nessa hipótese, por força da Lei nº 14.063, de 23 de setembro de 2020 que fica desde já estabelecido que </w:t>
      </w:r>
      <w:r w:rsidRPr="000E7470">
        <w:rPr>
          <w:rFonts w:ascii="Times New Roman" w:hAnsi="Times New Roman" w:cs="Times New Roman"/>
          <w:i/>
          <w:iCs/>
          <w:color w:val="auto"/>
          <w:sz w:val="24"/>
          <w:szCs w:val="24"/>
          <w:lang w:eastAsia="ar-SA"/>
        </w:rPr>
        <w:t>(i)</w:t>
      </w:r>
      <w:r w:rsidRPr="000E7470">
        <w:rPr>
          <w:rFonts w:ascii="Times New Roman" w:hAnsi="Times New Roman" w:cs="Times New Roman"/>
          <w:color w:val="auto"/>
          <w:sz w:val="24"/>
          <w:szCs w:val="24"/>
          <w:lang w:eastAsia="ar-SA"/>
        </w:rPr>
        <w:t xml:space="preserve"> será válida e plenamente eficaz qualquer modalidade de assinatura eletrônica prevista em lei e </w:t>
      </w:r>
      <w:r w:rsidRPr="000E7470">
        <w:rPr>
          <w:rFonts w:ascii="Times New Roman" w:hAnsi="Times New Roman" w:cs="Times New Roman"/>
          <w:i/>
          <w:iCs/>
          <w:color w:val="auto"/>
          <w:sz w:val="24"/>
          <w:szCs w:val="24"/>
          <w:lang w:eastAsia="ar-SA"/>
        </w:rPr>
        <w:t>(</w:t>
      </w:r>
      <w:proofErr w:type="spellStart"/>
      <w:r w:rsidRPr="000E7470">
        <w:rPr>
          <w:rFonts w:ascii="Times New Roman" w:hAnsi="Times New Roman" w:cs="Times New Roman"/>
          <w:i/>
          <w:iCs/>
          <w:color w:val="auto"/>
          <w:sz w:val="24"/>
          <w:szCs w:val="24"/>
          <w:lang w:eastAsia="ar-SA"/>
        </w:rPr>
        <w:t>ii</w:t>
      </w:r>
      <w:proofErr w:type="spellEnd"/>
      <w:r w:rsidRPr="000E7470">
        <w:rPr>
          <w:rFonts w:ascii="Times New Roman" w:hAnsi="Times New Roman" w:cs="Times New Roman"/>
          <w:i/>
          <w:iCs/>
          <w:color w:val="auto"/>
          <w:sz w:val="24"/>
          <w:szCs w:val="24"/>
          <w:lang w:eastAsia="ar-SA"/>
        </w:rPr>
        <w:t xml:space="preserve">) </w:t>
      </w:r>
      <w:r w:rsidRPr="000E7470">
        <w:rPr>
          <w:rFonts w:ascii="Times New Roman" w:hAnsi="Times New Roman" w:cs="Times New Roman"/>
          <w:color w:val="auto"/>
          <w:sz w:val="24"/>
          <w:szCs w:val="24"/>
          <w:lang w:eastAsia="ar-SA"/>
        </w:rPr>
        <w:t>ficam dispensadas as assinaturas das testemunhas quando a integridade das assinaturas das partes for conferida por provedor de assinaturas. A data de assinatura desse documento será a data em que a última assinatura digital ocorrer.</w:t>
      </w:r>
    </w:p>
    <w:p w14:paraId="6AEE1B5A" w14:textId="4DAF4E41" w:rsidR="000E7470" w:rsidRPr="000E7470" w:rsidRDefault="000E7470"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color w:val="auto"/>
          <w:sz w:val="24"/>
          <w:szCs w:val="24"/>
          <w:lang w:eastAsia="ar-SA"/>
        </w:rPr>
        <w:t>E por estarem plenamente acordes com todas as cláusulas e condições assinam as partes este instrumento assinado eletronicamente, para que produzam seus efeitos jurídicos, comprometendo-se a cumprir o presente tão inteira e fielmente como nele se contém.</w:t>
      </w:r>
    </w:p>
    <w:p w14:paraId="000001E8" w14:textId="50C92D5F" w:rsidR="000464B0" w:rsidRPr="000E7470" w:rsidRDefault="0015148A" w:rsidP="000E7470">
      <w:pPr>
        <w:pStyle w:val="Ttulo1"/>
        <w:spacing w:before="240" w:after="24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w:t>
      </w:r>
      <w:r w:rsidR="005D7335" w:rsidRPr="000E7470">
        <w:rPr>
          <w:rFonts w:ascii="Times New Roman" w:hAnsi="Times New Roman" w:cs="Times New Roman"/>
          <w:sz w:val="24"/>
        </w:rPr>
        <w:t xml:space="preserve">VIGÉSIMA </w:t>
      </w:r>
      <w:r w:rsidR="000E7470" w:rsidRPr="000E7470">
        <w:rPr>
          <w:rFonts w:ascii="Times New Roman" w:hAnsi="Times New Roman" w:cs="Times New Roman"/>
          <w:sz w:val="24"/>
        </w:rPr>
        <w:t>SEGUNDA</w:t>
      </w:r>
      <w:r w:rsidR="0038206F" w:rsidRPr="000E7470">
        <w:rPr>
          <w:rFonts w:ascii="Times New Roman" w:hAnsi="Times New Roman" w:cs="Times New Roman"/>
          <w:sz w:val="24"/>
        </w:rPr>
        <w:t xml:space="preserve"> </w:t>
      </w:r>
      <w:r w:rsidRPr="000E7470">
        <w:rPr>
          <w:rFonts w:ascii="Times New Roman" w:hAnsi="Times New Roman" w:cs="Times New Roman"/>
          <w:sz w:val="24"/>
        </w:rPr>
        <w:t>– FORO</w:t>
      </w:r>
    </w:p>
    <w:p w14:paraId="000001EA" w14:textId="61443B97" w:rsidR="000464B0" w:rsidRPr="000E7470" w:rsidRDefault="0015148A" w:rsidP="000E7470">
      <w:pPr>
        <w:pStyle w:val="Ttulo2"/>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Fica eleito o Foro deste Município de Uberlândia para dirimir os litígios que decorrerem da execução deste Termo de Contrato que não puderem ser compostos pela conciliação, conforme art. 92, §1º, da Lei Federal nº 14.133, de 2021.</w:t>
      </w:r>
    </w:p>
    <w:p w14:paraId="000001EE" w14:textId="11E82B64" w:rsidR="00F76828" w:rsidRDefault="00E86314" w:rsidP="000E7470">
      <w:pPr>
        <w:spacing w:before="240" w:after="24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 xml:space="preserve">E </w:t>
      </w:r>
      <w:r w:rsidR="008120E7" w:rsidRPr="000E7470">
        <w:rPr>
          <w:rFonts w:ascii="Times New Roman" w:hAnsi="Times New Roman" w:cs="Times New Roman"/>
          <w:sz w:val="24"/>
          <w:szCs w:val="24"/>
        </w:rPr>
        <w:t xml:space="preserve">por estarem plenamente </w:t>
      </w:r>
      <w:r w:rsidR="006D22CE" w:rsidRPr="000E7470">
        <w:rPr>
          <w:rFonts w:ascii="Times New Roman" w:hAnsi="Times New Roman" w:cs="Times New Roman"/>
          <w:sz w:val="24"/>
          <w:szCs w:val="24"/>
        </w:rPr>
        <w:t>de acordo</w:t>
      </w:r>
      <w:r w:rsidR="008120E7" w:rsidRPr="000E7470">
        <w:rPr>
          <w:rFonts w:ascii="Times New Roman" w:hAnsi="Times New Roman" w:cs="Times New Roman"/>
          <w:sz w:val="24"/>
          <w:szCs w:val="24"/>
        </w:rPr>
        <w:t xml:space="preserve"> com todas as cláusulas e condições assinam as partes este instrumento assinado eletronicamente, para que </w:t>
      </w:r>
      <w:r w:rsidR="009E712E" w:rsidRPr="000E7470">
        <w:rPr>
          <w:rFonts w:ascii="Times New Roman" w:hAnsi="Times New Roman" w:cs="Times New Roman"/>
          <w:sz w:val="24"/>
          <w:szCs w:val="24"/>
        </w:rPr>
        <w:t xml:space="preserve">se </w:t>
      </w:r>
      <w:r w:rsidR="008120E7" w:rsidRPr="000E7470">
        <w:rPr>
          <w:rFonts w:ascii="Times New Roman" w:hAnsi="Times New Roman" w:cs="Times New Roman"/>
          <w:sz w:val="24"/>
          <w:szCs w:val="24"/>
        </w:rPr>
        <w:t>produza</w:t>
      </w:r>
      <w:r w:rsidR="009E712E" w:rsidRPr="000E7470">
        <w:rPr>
          <w:rFonts w:ascii="Times New Roman" w:hAnsi="Times New Roman" w:cs="Times New Roman"/>
          <w:sz w:val="24"/>
          <w:szCs w:val="24"/>
        </w:rPr>
        <w:t>m</w:t>
      </w:r>
      <w:r w:rsidR="008120E7" w:rsidRPr="000E7470">
        <w:rPr>
          <w:rFonts w:ascii="Times New Roman" w:hAnsi="Times New Roman" w:cs="Times New Roman"/>
          <w:sz w:val="24"/>
          <w:szCs w:val="24"/>
        </w:rPr>
        <w:t xml:space="preserve"> seus efeitos jurídicos, comprometendo-se a cumprir o presente tão inteira e fielmente como nele se contém.</w:t>
      </w:r>
    </w:p>
    <w:p w14:paraId="07B6C147" w14:textId="77777777" w:rsidR="000E7470" w:rsidRPr="000E7470" w:rsidRDefault="000E7470" w:rsidP="000E7470">
      <w:pPr>
        <w:spacing w:before="240" w:after="240" w:line="240" w:lineRule="auto"/>
        <w:ind w:firstLine="2835"/>
        <w:rPr>
          <w:rFonts w:ascii="Times New Roman" w:hAnsi="Times New Roman" w:cs="Times New Roman"/>
          <w:sz w:val="24"/>
          <w:szCs w:val="24"/>
        </w:rPr>
      </w:pPr>
    </w:p>
    <w:p w14:paraId="3B169D3A" w14:textId="77777777" w:rsidR="000E7470" w:rsidRPr="000E7470" w:rsidRDefault="000E7470" w:rsidP="000E7470">
      <w:pPr>
        <w:spacing w:before="240" w:after="240" w:line="240" w:lineRule="auto"/>
        <w:ind w:firstLine="2835"/>
        <w:rPr>
          <w:rFonts w:ascii="Times New Roman" w:hAnsi="Times New Roman" w:cs="Times New Roman"/>
          <w:sz w:val="24"/>
          <w:szCs w:val="24"/>
        </w:rPr>
      </w:pPr>
    </w:p>
    <w:sectPr w:rsidR="000E7470" w:rsidRPr="000E7470" w:rsidSect="008E17C7">
      <w:headerReference w:type="even" r:id="rId8"/>
      <w:headerReference w:type="default" r:id="rId9"/>
      <w:footerReference w:type="default" r:id="rId10"/>
      <w:headerReference w:type="first" r:id="rId11"/>
      <w:pgSz w:w="11906" w:h="16838"/>
      <w:pgMar w:top="1417" w:right="849" w:bottom="1417" w:left="1418" w:header="708" w:footer="36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23DE65" w14:textId="77777777" w:rsidR="00B5177B" w:rsidRDefault="00B5177B" w:rsidP="00117F73">
      <w:pPr>
        <w:spacing w:before="0" w:after="0" w:line="240" w:lineRule="auto"/>
      </w:pPr>
      <w:r>
        <w:separator/>
      </w:r>
    </w:p>
  </w:endnote>
  <w:endnote w:type="continuationSeparator" w:id="0">
    <w:p w14:paraId="5DB329EF" w14:textId="77777777" w:rsidR="00B5177B" w:rsidRDefault="00B5177B" w:rsidP="00117F73">
      <w:pPr>
        <w:spacing w:before="0" w:after="0" w:line="240" w:lineRule="auto"/>
      </w:pPr>
      <w:r>
        <w:continuationSeparator/>
      </w:r>
    </w:p>
  </w:endnote>
  <w:endnote w:type="continuationNotice" w:id="1">
    <w:p w14:paraId="23ACB6AC" w14:textId="77777777" w:rsidR="00B5177B" w:rsidRDefault="00B517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358C4" w14:textId="1AF3B9B7" w:rsidR="008E17C7" w:rsidRDefault="008E17C7" w:rsidP="008E17C7">
    <w:pPr>
      <w:suppressAutoHyphens/>
      <w:spacing w:before="0" w:after="0"/>
      <w:jc w:val="center"/>
      <w:textAlignment w:val="auto"/>
      <w:rPr>
        <w:rFonts w:ascii="Calibri" w:hAnsi="Calibri" w:cs="Calibri"/>
        <w:sz w:val="12"/>
        <w:szCs w:val="12"/>
        <w:lang w:val="pt-PT" w:eastAsia="ar-SA"/>
      </w:rPr>
    </w:pPr>
    <w:r>
      <w:rPr>
        <w:rFonts w:ascii="Calibri" w:hAnsi="Calibri" w:cs="Calibri"/>
        <w:sz w:val="12"/>
        <w:szCs w:val="12"/>
        <w:lang w:val="pt-PT" w:eastAsia="ar-SA"/>
      </w:rPr>
      <w:t>_________________________________________________________________________________________________________________________________________________________________</w:t>
    </w:r>
  </w:p>
  <w:p w14:paraId="1A70F1FD" w14:textId="4267E545" w:rsidR="008E17C7" w:rsidRPr="008E17C7" w:rsidRDefault="008E17C7" w:rsidP="008E17C7">
    <w:pPr>
      <w:suppressAutoHyphens/>
      <w:spacing w:before="0" w:after="0"/>
      <w:jc w:val="center"/>
      <w:textAlignment w:val="auto"/>
      <w:rPr>
        <w:rFonts w:ascii="Calibri" w:hAnsi="Calibri" w:cs="Calibri"/>
        <w:sz w:val="12"/>
        <w:szCs w:val="12"/>
        <w:lang w:val="pt-PT" w:eastAsia="ar-SA"/>
      </w:rPr>
    </w:pPr>
    <w:r w:rsidRPr="008E17C7">
      <w:rPr>
        <w:rFonts w:ascii="Calibri" w:hAnsi="Calibri" w:cs="Calibri"/>
        <w:sz w:val="12"/>
        <w:szCs w:val="12"/>
        <w:lang w:val="pt-PT" w:eastAsia="ar-SA"/>
      </w:rPr>
      <w:t xml:space="preserve">DEPARTAMENTO MUNICIPAL DE ÁGUA E ESGOTO - DMAE </w:t>
    </w:r>
  </w:p>
  <w:p w14:paraId="7A00334D" w14:textId="77777777" w:rsidR="008E17C7" w:rsidRPr="008E17C7" w:rsidRDefault="008E17C7" w:rsidP="008E17C7">
    <w:pPr>
      <w:suppressAutoHyphens/>
      <w:spacing w:before="0" w:after="0"/>
      <w:jc w:val="center"/>
      <w:textAlignment w:val="auto"/>
      <w:rPr>
        <w:rFonts w:ascii="Calibri" w:hAnsi="Calibri" w:cs="Calibri"/>
        <w:color w:val="auto"/>
        <w:sz w:val="12"/>
        <w:szCs w:val="12"/>
        <w:lang w:val="pt-PT" w:eastAsia="ar-SA"/>
      </w:rPr>
    </w:pPr>
    <w:r w:rsidRPr="008E17C7">
      <w:rPr>
        <w:rFonts w:ascii="Calibri" w:hAnsi="Calibri" w:cs="Calibri"/>
        <w:sz w:val="12"/>
        <w:szCs w:val="12"/>
        <w:lang w:val="pt-PT" w:eastAsia="ar-SA"/>
      </w:rPr>
      <w:t xml:space="preserve"> </w:t>
    </w:r>
    <w:r w:rsidRPr="008E17C7">
      <w:rPr>
        <w:rFonts w:ascii="Calibri" w:hAnsi="Calibri" w:cs="Calibri"/>
        <w:color w:val="auto"/>
        <w:sz w:val="12"/>
        <w:szCs w:val="12"/>
        <w:lang w:val="pt-PT" w:eastAsia="ar-SA"/>
      </w:rPr>
      <w:t>AUTARQUIA MUNICIPAL, LEI Nº 1.555 DE 23/11/1967 | CNPJ/MF: 25.769.548/0001-21 | ISENTO DE INSCRIÇÃO ESTADUAL</w:t>
    </w:r>
  </w:p>
  <w:p w14:paraId="74BCFA3E" w14:textId="77777777" w:rsidR="008E17C7" w:rsidRPr="008E17C7" w:rsidRDefault="008E17C7" w:rsidP="008E17C7">
    <w:pPr>
      <w:tabs>
        <w:tab w:val="center" w:pos="4252"/>
        <w:tab w:val="right" w:pos="8504"/>
      </w:tabs>
      <w:suppressAutoHyphens/>
      <w:spacing w:before="0" w:after="0"/>
      <w:jc w:val="center"/>
      <w:textAlignment w:val="auto"/>
      <w:rPr>
        <w:rFonts w:ascii="Calibri" w:hAnsi="Calibri" w:cs="Calibri"/>
        <w:sz w:val="12"/>
        <w:szCs w:val="12"/>
        <w:lang w:val="pt-PT" w:eastAsia="ar-SA"/>
      </w:rPr>
    </w:pPr>
    <w:r w:rsidRPr="008E17C7">
      <w:rPr>
        <w:rFonts w:ascii="Calibri" w:hAnsi="Calibri" w:cs="Calibri"/>
        <w:sz w:val="12"/>
        <w:szCs w:val="12"/>
        <w:lang w:val="pt-PT" w:eastAsia="ar-SA"/>
      </w:rPr>
      <w:t xml:space="preserve">AVENIDA RONDON PACHECO, 6400 TEL: (34) 3233 4300 – CEP: 38405-142 – BAIRRO TIBERY - UBERLÂNDIA-MG       </w:t>
    </w:r>
  </w:p>
  <w:p w14:paraId="10B2D297" w14:textId="150122BC" w:rsidR="00117F73" w:rsidRPr="00CE7B85" w:rsidRDefault="008E17C7" w:rsidP="008E17C7">
    <w:pPr>
      <w:tabs>
        <w:tab w:val="center" w:pos="4252"/>
        <w:tab w:val="left" w:pos="4956"/>
      </w:tabs>
      <w:suppressAutoHyphens/>
      <w:spacing w:before="0" w:after="0"/>
      <w:jc w:val="center"/>
      <w:textAlignment w:val="auto"/>
    </w:pPr>
    <w:r w:rsidRPr="008E17C7">
      <w:rPr>
        <w:rFonts w:ascii="Calibri" w:hAnsi="Calibri" w:cs="Calibri"/>
        <w:color w:val="auto"/>
        <w:sz w:val="16"/>
        <w:szCs w:val="16"/>
        <w:lang w:val="pt-PT" w:eastAsia="ar-SA"/>
      </w:rPr>
      <w:t>FL.: 0</w:t>
    </w:r>
    <w:r w:rsidRPr="008E17C7">
      <w:rPr>
        <w:rFonts w:ascii="Calibri" w:hAnsi="Calibri" w:cs="Calibri"/>
        <w:color w:val="auto"/>
        <w:sz w:val="16"/>
        <w:szCs w:val="16"/>
        <w:lang w:val="pt-PT" w:eastAsia="ar-SA"/>
      </w:rPr>
      <w:fldChar w:fldCharType="begin"/>
    </w:r>
    <w:r w:rsidRPr="008E17C7">
      <w:rPr>
        <w:rFonts w:ascii="Calibri" w:hAnsi="Calibri" w:cs="Calibri"/>
        <w:color w:val="auto"/>
        <w:sz w:val="16"/>
        <w:szCs w:val="16"/>
        <w:lang w:val="pt-PT" w:eastAsia="ar-SA"/>
      </w:rPr>
      <w:instrText xml:space="preserve">PAGE  </w:instrText>
    </w:r>
    <w:r w:rsidRPr="008E17C7">
      <w:rPr>
        <w:rFonts w:ascii="Calibri" w:hAnsi="Calibri" w:cs="Calibri"/>
        <w:color w:val="auto"/>
        <w:sz w:val="16"/>
        <w:szCs w:val="16"/>
        <w:lang w:val="pt-PT" w:eastAsia="ar-SA"/>
      </w:rPr>
      <w:fldChar w:fldCharType="separate"/>
    </w:r>
    <w:r w:rsidRPr="008E17C7">
      <w:rPr>
        <w:rFonts w:ascii="Calibri" w:hAnsi="Calibri" w:cs="Calibri"/>
        <w:color w:val="auto"/>
        <w:sz w:val="16"/>
        <w:szCs w:val="16"/>
        <w:lang w:val="pt-PT" w:eastAsia="ar-SA"/>
      </w:rPr>
      <w:t>1</w:t>
    </w:r>
    <w:r w:rsidRPr="008E17C7">
      <w:rPr>
        <w:rFonts w:ascii="Calibri" w:hAnsi="Calibri" w:cs="Calibri"/>
        <w:color w:val="auto"/>
        <w:sz w:val="16"/>
        <w:szCs w:val="16"/>
        <w:lang w:val="pt-PT" w:eastAsia="ar-S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215961" w14:textId="77777777" w:rsidR="00B5177B" w:rsidRDefault="00B5177B" w:rsidP="00117F73">
      <w:pPr>
        <w:spacing w:before="0" w:after="0" w:line="240" w:lineRule="auto"/>
      </w:pPr>
      <w:r>
        <w:separator/>
      </w:r>
    </w:p>
  </w:footnote>
  <w:footnote w:type="continuationSeparator" w:id="0">
    <w:p w14:paraId="35B9DF0D" w14:textId="77777777" w:rsidR="00B5177B" w:rsidRDefault="00B5177B" w:rsidP="00117F73">
      <w:pPr>
        <w:spacing w:before="0" w:after="0" w:line="240" w:lineRule="auto"/>
      </w:pPr>
      <w:r>
        <w:continuationSeparator/>
      </w:r>
    </w:p>
  </w:footnote>
  <w:footnote w:type="continuationNotice" w:id="1">
    <w:p w14:paraId="673608D5" w14:textId="77777777" w:rsidR="00B5177B" w:rsidRDefault="00B517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F3" w14:textId="4F429F04" w:rsidR="00117F73" w:rsidRDefault="00831428">
    <w:pPr>
      <w:pStyle w:val="Cabealho"/>
    </w:pPr>
    <w:r>
      <w:rPr>
        <w:noProof/>
      </w:rPr>
      <w:pict w14:anchorId="6C0EC07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3838860" o:spid="_x0000_s1027" type="#_x0000_t136" alt="" style="position:absolute;left:0;text-align:left;margin-left:0;margin-top:0;width:544.95pt;height:54.45pt;rotation:315;z-index:-251658237;visibility:visible;mso-wrap-edited:f;mso-width-percent:0;mso-height-percent:0;mso-position-horizontal:center;mso-position-horizontal-relative:margin;mso-position-vertical:center;mso-position-vertical-relative:margin;mso-width-percent:0;mso-height-percent:0" o:allowincell="f" path="m,l21600,m,21600r21600,e" fillcolor="#d9d9d9" stroked="f">
          <v:path o:connectlocs="3397250,0;3397250,421005;3397250,842010;3397250,421005"/>
          <v:textpath style="font-family:&quot;&amp;quot&quot;;font-size:1pt" string="MINUTA L14.133 2025"/>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38CB32" w14:textId="77777777" w:rsidR="00EA20E1" w:rsidRDefault="00EA20E1" w:rsidP="00EA20E1">
    <w:pPr>
      <w:pStyle w:val="Cabealho"/>
      <w:tabs>
        <w:tab w:val="clear" w:pos="8504"/>
        <w:tab w:val="right" w:pos="9781"/>
      </w:tabs>
      <w:spacing w:after="60"/>
      <w:rPr>
        <w:rFonts w:ascii="Times New Roman" w:hAnsi="Times New Roman" w:cs="Times New Roman"/>
        <w:b/>
        <w:sz w:val="18"/>
        <w:szCs w:val="18"/>
      </w:rPr>
    </w:pPr>
    <w:r>
      <w:rPr>
        <w:noProof/>
      </w:rPr>
      <w:drawing>
        <wp:inline distT="0" distB="0" distL="0" distR="0" wp14:anchorId="7DCC8BFE" wp14:editId="2B2384C3">
          <wp:extent cx="2352675" cy="400050"/>
          <wp:effectExtent l="0" t="0" r="9525" b="0"/>
          <wp:docPr id="1338708533" name="Imagem 3"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2675" cy="400050"/>
                  </a:xfrm>
                  <a:prstGeom prst="rect">
                    <a:avLst/>
                  </a:prstGeom>
                  <a:noFill/>
                  <a:ln>
                    <a:noFill/>
                  </a:ln>
                </pic:spPr>
              </pic:pic>
            </a:graphicData>
          </a:graphic>
        </wp:inline>
      </w:drawing>
    </w:r>
    <w:r>
      <w:rPr>
        <w:b/>
        <w:sz w:val="18"/>
        <w:szCs w:val="18"/>
      </w:rPr>
      <w:t xml:space="preserve">                  </w:t>
    </w:r>
  </w:p>
  <w:p w14:paraId="5FD8088A" w14:textId="566904EA" w:rsidR="00EA20E1" w:rsidRPr="00311F7E" w:rsidRDefault="00EA20E1" w:rsidP="00EA20E1">
    <w:pPr>
      <w:pStyle w:val="Cabealho"/>
      <w:pBdr>
        <w:bottom w:val="single" w:sz="4" w:space="1" w:color="auto"/>
      </w:pBdr>
      <w:tabs>
        <w:tab w:val="clear" w:pos="8504"/>
        <w:tab w:val="right" w:pos="9637"/>
      </w:tabs>
      <w:spacing w:before="20" w:after="20"/>
      <w:jc w:val="right"/>
      <w:rPr>
        <w:rFonts w:ascii="Times New Roman" w:hAnsi="Times New Roman" w:cs="Times New Roman"/>
        <w:color w:val="auto"/>
      </w:rPr>
    </w:pPr>
    <w:r>
      <w:rPr>
        <w:b/>
        <w:sz w:val="18"/>
        <w:szCs w:val="18"/>
      </w:rPr>
      <w:t xml:space="preserve">                                                                      </w:t>
    </w:r>
    <w:r w:rsidR="0010064E">
      <w:rPr>
        <w:rFonts w:ascii="Times New Roman" w:hAnsi="Times New Roman" w:cs="Times New Roman"/>
        <w:b/>
        <w:sz w:val="16"/>
        <w:szCs w:val="16"/>
      </w:rPr>
      <w:t>MINUTA DO CONTRATO ADMINISTRATIVO</w:t>
    </w:r>
    <w:r w:rsidRPr="001C6719">
      <w:rPr>
        <w:rFonts w:ascii="Times New Roman" w:hAnsi="Times New Roman" w:cs="Times New Roman"/>
        <w:b/>
        <w:sz w:val="16"/>
        <w:szCs w:val="16"/>
      </w:rPr>
      <w:t xml:space="preserve"> Nº </w:t>
    </w:r>
    <w:proofErr w:type="spellStart"/>
    <w:r w:rsidR="0010064E" w:rsidRPr="0010064E">
      <w:rPr>
        <w:rFonts w:ascii="Times New Roman" w:hAnsi="Times New Roman" w:cs="Times New Roman"/>
        <w:b/>
        <w:sz w:val="16"/>
        <w:szCs w:val="16"/>
        <w:highlight w:val="yellow"/>
      </w:rPr>
      <w:t>xxx</w:t>
    </w:r>
    <w:proofErr w:type="spellEnd"/>
    <w:r w:rsidRPr="0010064E">
      <w:rPr>
        <w:rFonts w:ascii="Times New Roman" w:hAnsi="Times New Roman" w:cs="Times New Roman"/>
        <w:b/>
        <w:sz w:val="16"/>
        <w:szCs w:val="16"/>
        <w:highlight w:val="yellow"/>
      </w:rPr>
      <w:t>/2026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F2" w14:textId="79B8ED2C" w:rsidR="00117F73" w:rsidRDefault="00831428">
    <w:pPr>
      <w:pStyle w:val="Cabealho"/>
    </w:pPr>
    <w:r>
      <w:rPr>
        <w:noProof/>
      </w:rPr>
      <w:pict w14:anchorId="6A9154D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3838859" o:spid="_x0000_s1025" type="#_x0000_t136" alt="" style="position:absolute;left:0;text-align:left;margin-left:0;margin-top:0;width:544.95pt;height:54.45pt;rotation:315;z-index:-251658238;visibility:visible;mso-wrap-edited:f;mso-width-percent:0;mso-height-percent:0;mso-position-horizontal:center;mso-position-horizontal-relative:margin;mso-position-vertical:center;mso-position-vertical-relative:margin;mso-width-percent:0;mso-height-percent:0" o:allowincell="f" path="m,l21600,m,21600r21600,e" fillcolor="#d9d9d9" stroked="f">
          <v:path o:connectlocs="3397250,0;3397250,421005;3397250,842010;3397250,421005"/>
          <v:textpath style="font-family:&quot;&amp;quot&quot;;font-size:1pt" string="MINUTA L14.133 2025"/>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822030"/>
    <w:multiLevelType w:val="multilevel"/>
    <w:tmpl w:val="9D86A704"/>
    <w:styleLink w:val="Listaatual1"/>
    <w:lvl w:ilvl="0">
      <w:start w:val="1"/>
      <w:numFmt w:val="decimal"/>
      <w:isLgl/>
      <w:lvlText w:val="%1."/>
      <w:lvlJc w:val="left"/>
      <w:pPr>
        <w:ind w:left="0" w:hanging="360"/>
      </w:pPr>
      <w:rPr>
        <w:rFonts w:ascii="Arial" w:hAnsi="Arial" w:hint="default"/>
        <w:b/>
        <w:i w:val="0"/>
        <w:sz w:val="20"/>
      </w:rPr>
    </w:lvl>
    <w:lvl w:ilvl="1">
      <w:start w:val="1"/>
      <w:numFmt w:val="decimal"/>
      <w:lvlText w:val="%1.%2."/>
      <w:lvlJc w:val="left"/>
      <w:pPr>
        <w:ind w:left="432" w:hanging="432"/>
      </w:pPr>
      <w:rPr>
        <w:rFonts w:ascii="Arial" w:hAnsi="Arial" w:hint="default"/>
        <w:b w:val="0"/>
        <w:i w:val="0"/>
        <w:sz w:val="20"/>
      </w:rPr>
    </w:lvl>
    <w:lvl w:ilvl="2">
      <w:start w:val="1"/>
      <w:numFmt w:val="decimal"/>
      <w:lvlText w:val="%1.%2.%3."/>
      <w:lvlJc w:val="left"/>
      <w:pPr>
        <w:ind w:left="864" w:hanging="504"/>
      </w:pPr>
      <w:rPr>
        <w:rFonts w:ascii="Arial" w:hAnsi="Arial" w:hint="default"/>
        <w:b w:val="0"/>
        <w:i w:val="0"/>
        <w:sz w:val="20"/>
      </w:rPr>
    </w:lvl>
    <w:lvl w:ilvl="3">
      <w:start w:val="1"/>
      <w:numFmt w:val="decimal"/>
      <w:lvlText w:val="%1.%2.%3.%4."/>
      <w:lvlJc w:val="left"/>
      <w:pPr>
        <w:ind w:left="1368" w:hanging="648"/>
      </w:pPr>
      <w:rPr>
        <w:rFonts w:hint="default"/>
      </w:rPr>
    </w:lvl>
    <w:lvl w:ilvl="4">
      <w:start w:val="1"/>
      <w:numFmt w:val="decimal"/>
      <w:lvlText w:val="%1.%2.%3.%4.%5."/>
      <w:lvlJc w:val="left"/>
      <w:pPr>
        <w:ind w:left="1872" w:hanging="792"/>
      </w:pPr>
      <w:rPr>
        <w:rFonts w:hint="default"/>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1" w15:restartNumberingAfterBreak="0">
    <w:nsid w:val="25AF6855"/>
    <w:multiLevelType w:val="hybridMultilevel"/>
    <w:tmpl w:val="C3A66A4C"/>
    <w:lvl w:ilvl="0" w:tplc="5E963836">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 w15:restartNumberingAfterBreak="0">
    <w:nsid w:val="2997495F"/>
    <w:multiLevelType w:val="multilevel"/>
    <w:tmpl w:val="DD5A5404"/>
    <w:lvl w:ilvl="0">
      <w:start w:val="2"/>
      <w:numFmt w:val="decimal"/>
      <w:lvlText w:val="%1."/>
      <w:lvlJc w:val="left"/>
      <w:pPr>
        <w:ind w:left="7590" w:hanging="360"/>
      </w:pPr>
      <w:rPr>
        <w:rFonts w:ascii="Times New Roman" w:hAnsi="Times New Roman" w:cs="Times New Roman" w:hint="default"/>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FD1CB3"/>
    <w:multiLevelType w:val="hybridMultilevel"/>
    <w:tmpl w:val="747C39C6"/>
    <w:lvl w:ilvl="0" w:tplc="04160019">
      <w:start w:val="1"/>
      <w:numFmt w:val="low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4" w15:restartNumberingAfterBreak="0">
    <w:nsid w:val="3A9E7B7E"/>
    <w:multiLevelType w:val="hybridMultilevel"/>
    <w:tmpl w:val="96583368"/>
    <w:lvl w:ilvl="0" w:tplc="B2285EA0">
      <w:start w:val="1"/>
      <w:numFmt w:val="upperRoman"/>
      <w:pStyle w:val="Ttulo"/>
      <w:lvlText w:val="%1."/>
      <w:lvlJc w:val="right"/>
      <w:pPr>
        <w:ind w:left="720" w:hanging="360"/>
      </w:pPr>
      <w:rPr>
        <w:rFonts w:ascii="Arial" w:hAnsi="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AFD4DEC"/>
    <w:multiLevelType w:val="multilevel"/>
    <w:tmpl w:val="BCC8D538"/>
    <w:styleLink w:val="Listaatual4"/>
    <w:lvl w:ilvl="0">
      <w:start w:val="1"/>
      <w:numFmt w:val="decimal"/>
      <w:isLgl/>
      <w:lvlText w:val="%1."/>
      <w:lvlJc w:val="left"/>
      <w:pPr>
        <w:ind w:left="0" w:hanging="360"/>
      </w:pPr>
      <w:rPr>
        <w:rFonts w:ascii="Arial" w:hAnsi="Arial" w:hint="default"/>
        <w:b/>
        <w:i w:val="0"/>
        <w:sz w:val="20"/>
      </w:rPr>
    </w:lvl>
    <w:lvl w:ilvl="1">
      <w:start w:val="1"/>
      <w:numFmt w:val="decimal"/>
      <w:lvlText w:val="%1.%2."/>
      <w:lvlJc w:val="left"/>
      <w:pPr>
        <w:ind w:left="0" w:firstLine="0"/>
      </w:pPr>
      <w:rPr>
        <w:rFonts w:ascii="Arial" w:hAnsi="Arial" w:hint="default"/>
        <w:b w:val="0"/>
        <w:i w:val="0"/>
        <w:sz w:val="20"/>
      </w:rPr>
    </w:lvl>
    <w:lvl w:ilvl="2">
      <w:start w:val="1"/>
      <w:numFmt w:val="decimal"/>
      <w:lvlText w:val="%1.%2.%3. "/>
      <w:lvlJc w:val="left"/>
      <w:pPr>
        <w:ind w:left="864" w:hanging="504"/>
      </w:pPr>
      <w:rPr>
        <w:rFonts w:ascii="Arial" w:hAnsi="Arial" w:hint="default"/>
        <w:b w:val="0"/>
        <w:i w:val="0"/>
        <w:sz w:val="20"/>
      </w:rPr>
    </w:lvl>
    <w:lvl w:ilvl="3">
      <w:start w:val="1"/>
      <w:numFmt w:val="decimal"/>
      <w:lvlText w:val="%1.%2.%3.%4."/>
      <w:lvlJc w:val="left"/>
      <w:pPr>
        <w:ind w:left="1368" w:hanging="648"/>
      </w:pPr>
      <w:rPr>
        <w:rFonts w:hint="default"/>
      </w:rPr>
    </w:lvl>
    <w:lvl w:ilvl="4">
      <w:start w:val="1"/>
      <w:numFmt w:val="decimal"/>
      <w:lvlText w:val="%1.%2.%3.%4.%5."/>
      <w:lvlJc w:val="left"/>
      <w:pPr>
        <w:ind w:left="1872" w:hanging="792"/>
      </w:pPr>
      <w:rPr>
        <w:rFonts w:hint="default"/>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6" w15:restartNumberingAfterBreak="0">
    <w:nsid w:val="436237FF"/>
    <w:multiLevelType w:val="multilevel"/>
    <w:tmpl w:val="3850D836"/>
    <w:lvl w:ilvl="0">
      <w:start w:val="1"/>
      <w:numFmt w:val="decimal"/>
      <w:pStyle w:val="Ttulo1"/>
      <w:isLgl/>
      <w:lvlText w:val="%1. "/>
      <w:lvlJc w:val="left"/>
      <w:pPr>
        <w:ind w:left="0" w:hanging="360"/>
      </w:pPr>
      <w:rPr>
        <w:rFonts w:ascii="Times New Roman" w:hAnsi="Times New Roman" w:cs="Times New Roman" w:hint="default"/>
        <w:b/>
        <w:i w:val="0"/>
        <w:sz w:val="24"/>
        <w:szCs w:val="24"/>
      </w:rPr>
    </w:lvl>
    <w:lvl w:ilvl="1">
      <w:start w:val="1"/>
      <w:numFmt w:val="decimal"/>
      <w:pStyle w:val="Ttulo2"/>
      <w:lvlText w:val="%1.%2. "/>
      <w:lvlJc w:val="left"/>
      <w:pPr>
        <w:ind w:left="0" w:firstLine="0"/>
      </w:pPr>
      <w:rPr>
        <w:rFonts w:ascii="Times New Roman" w:hAnsi="Times New Roman" w:cs="Times New Roman" w:hint="default"/>
        <w:b/>
        <w:bCs w:val="0"/>
        <w:i w:val="0"/>
        <w:color w:val="000000" w:themeColor="text1"/>
        <w:sz w:val="24"/>
        <w:szCs w:val="24"/>
      </w:rPr>
    </w:lvl>
    <w:lvl w:ilvl="2">
      <w:start w:val="1"/>
      <w:numFmt w:val="decimal"/>
      <w:pStyle w:val="Ttulo3"/>
      <w:lvlText w:val="%1.%2.%3. "/>
      <w:lvlJc w:val="left"/>
      <w:pPr>
        <w:ind w:left="3686" w:hanging="283"/>
      </w:pPr>
      <w:rPr>
        <w:rFonts w:ascii="Times New Roman" w:hAnsi="Times New Roman" w:cs="Times New Roman" w:hint="default"/>
        <w:b/>
        <w:bCs/>
        <w:i w:val="0"/>
        <w:color w:val="auto"/>
        <w:sz w:val="24"/>
        <w:szCs w:val="24"/>
      </w:rPr>
    </w:lvl>
    <w:lvl w:ilvl="3">
      <w:start w:val="1"/>
      <w:numFmt w:val="decimal"/>
      <w:pStyle w:val="Ttulo4"/>
      <w:lvlText w:val="%1.%2.%3.%4. "/>
      <w:lvlJc w:val="left"/>
      <w:pPr>
        <w:ind w:left="851" w:hanging="284"/>
      </w:pPr>
      <w:rPr>
        <w:rFonts w:ascii="Times New Roman" w:hAnsi="Times New Roman" w:cs="Times New Roman" w:hint="default"/>
        <w:b/>
        <w:bCs/>
        <w:color w:val="auto"/>
        <w:sz w:val="24"/>
        <w:szCs w:val="24"/>
      </w:rPr>
    </w:lvl>
    <w:lvl w:ilvl="4">
      <w:start w:val="1"/>
      <w:numFmt w:val="decimal"/>
      <w:pStyle w:val="Ttulo5"/>
      <w:lvlText w:val="%1.%2.%3.%4.%5. "/>
      <w:lvlJc w:val="left"/>
      <w:pPr>
        <w:ind w:left="1134" w:hanging="283"/>
      </w:pPr>
      <w:rPr>
        <w:rFonts w:hint="default"/>
      </w:rPr>
    </w:lvl>
    <w:lvl w:ilvl="5">
      <w:start w:val="1"/>
      <w:numFmt w:val="decimal"/>
      <w:pStyle w:val="Ttulo6"/>
      <w:lvlText w:val="%1.%2.%3.%4.%5.%6. "/>
      <w:lvlJc w:val="left"/>
      <w:pPr>
        <w:ind w:left="1418" w:hanging="284"/>
      </w:pPr>
      <w:rPr>
        <w:rFonts w:hint="default"/>
      </w:rPr>
    </w:lvl>
    <w:lvl w:ilvl="6">
      <w:start w:val="1"/>
      <w:numFmt w:val="decimal"/>
      <w:pStyle w:val="Ttulo7"/>
      <w:lvlText w:val="%1.%2.%3.%4.%5.%6.%7. "/>
      <w:lvlJc w:val="left"/>
      <w:pPr>
        <w:ind w:left="2880" w:hanging="1080"/>
      </w:pPr>
      <w:rPr>
        <w:rFonts w:hint="default"/>
      </w:rPr>
    </w:lvl>
    <w:lvl w:ilvl="7">
      <w:start w:val="1"/>
      <w:numFmt w:val="decimal"/>
      <w:pStyle w:val="Ttulo8"/>
      <w:lvlText w:val="%1.%2.%3.%4.%5.%6.%7.%8."/>
      <w:lvlJc w:val="left"/>
      <w:pPr>
        <w:ind w:left="3384" w:hanging="1224"/>
      </w:pPr>
      <w:rPr>
        <w:rFonts w:hint="default"/>
      </w:rPr>
    </w:lvl>
    <w:lvl w:ilvl="8">
      <w:start w:val="1"/>
      <w:numFmt w:val="decimal"/>
      <w:pStyle w:val="Ttulo9"/>
      <w:lvlText w:val="%1.%2.%3.%4.%5.%6.%7.%8.%9."/>
      <w:lvlJc w:val="left"/>
      <w:pPr>
        <w:ind w:left="3960" w:hanging="1440"/>
      </w:pPr>
      <w:rPr>
        <w:rFonts w:hint="default"/>
      </w:rPr>
    </w:lvl>
  </w:abstractNum>
  <w:abstractNum w:abstractNumId="7" w15:restartNumberingAfterBreak="0">
    <w:nsid w:val="4C8541A5"/>
    <w:multiLevelType w:val="multilevel"/>
    <w:tmpl w:val="B0C054D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15:restartNumberingAfterBreak="0">
    <w:nsid w:val="52886DFC"/>
    <w:multiLevelType w:val="multilevel"/>
    <w:tmpl w:val="81B4658E"/>
    <w:styleLink w:val="Listaatual2"/>
    <w:lvl w:ilvl="0">
      <w:start w:val="1"/>
      <w:numFmt w:val="decimal"/>
      <w:isLgl/>
      <w:lvlText w:val="%1."/>
      <w:lvlJc w:val="left"/>
      <w:pPr>
        <w:ind w:left="0" w:hanging="360"/>
      </w:pPr>
      <w:rPr>
        <w:rFonts w:ascii="Arial" w:hAnsi="Arial" w:hint="default"/>
        <w:b/>
        <w:i w:val="0"/>
        <w:sz w:val="20"/>
      </w:rPr>
    </w:lvl>
    <w:lvl w:ilvl="1">
      <w:start w:val="1"/>
      <w:numFmt w:val="decimal"/>
      <w:lvlText w:val="%1.%2."/>
      <w:lvlJc w:val="left"/>
      <w:pPr>
        <w:ind w:left="432" w:hanging="432"/>
      </w:pPr>
      <w:rPr>
        <w:rFonts w:ascii="Arial" w:hAnsi="Arial" w:hint="default"/>
        <w:b w:val="0"/>
        <w:i w:val="0"/>
        <w:sz w:val="20"/>
      </w:rPr>
    </w:lvl>
    <w:lvl w:ilvl="2">
      <w:start w:val="1"/>
      <w:numFmt w:val="decimal"/>
      <w:lvlText w:val="%1.%2.%3."/>
      <w:lvlJc w:val="left"/>
      <w:pPr>
        <w:ind w:left="864" w:hanging="504"/>
      </w:pPr>
      <w:rPr>
        <w:rFonts w:ascii="Arial" w:hAnsi="Arial" w:hint="default"/>
        <w:b w:val="0"/>
        <w:i w:val="0"/>
        <w:sz w:val="20"/>
      </w:rPr>
    </w:lvl>
    <w:lvl w:ilvl="3">
      <w:start w:val="1"/>
      <w:numFmt w:val="decimal"/>
      <w:lvlText w:val="%1.%2.%3.%4."/>
      <w:lvlJc w:val="left"/>
      <w:pPr>
        <w:ind w:left="1368" w:hanging="648"/>
      </w:pPr>
      <w:rPr>
        <w:rFonts w:hint="default"/>
      </w:rPr>
    </w:lvl>
    <w:lvl w:ilvl="4">
      <w:start w:val="1"/>
      <w:numFmt w:val="decimal"/>
      <w:lvlText w:val="%1.%2.%3.%4.%5."/>
      <w:lvlJc w:val="left"/>
      <w:pPr>
        <w:ind w:left="1872" w:hanging="792"/>
      </w:pPr>
      <w:rPr>
        <w:rFonts w:hint="default"/>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9" w15:restartNumberingAfterBreak="0">
    <w:nsid w:val="570E6F3E"/>
    <w:multiLevelType w:val="multilevel"/>
    <w:tmpl w:val="D1F66A76"/>
    <w:styleLink w:val="Listaatual7"/>
    <w:lvl w:ilvl="0">
      <w:start w:val="1"/>
      <w:numFmt w:val="decimal"/>
      <w:isLgl/>
      <w:lvlText w:val="%1. "/>
      <w:lvlJc w:val="left"/>
      <w:pPr>
        <w:ind w:left="0" w:hanging="360"/>
      </w:pPr>
      <w:rPr>
        <w:rFonts w:ascii="Arial" w:hAnsi="Arial" w:hint="default"/>
        <w:b/>
        <w:i w:val="0"/>
        <w:sz w:val="20"/>
      </w:rPr>
    </w:lvl>
    <w:lvl w:ilvl="1">
      <w:start w:val="1"/>
      <w:numFmt w:val="decimal"/>
      <w:lvlText w:val="%1.%2. "/>
      <w:lvlJc w:val="left"/>
      <w:pPr>
        <w:ind w:left="0" w:firstLine="0"/>
      </w:pPr>
      <w:rPr>
        <w:rFonts w:ascii="Arial" w:hAnsi="Arial" w:hint="default"/>
        <w:b w:val="0"/>
        <w:i w:val="0"/>
        <w:color w:val="000000" w:themeColor="text1"/>
        <w:sz w:val="20"/>
      </w:rPr>
    </w:lvl>
    <w:lvl w:ilvl="2">
      <w:start w:val="1"/>
      <w:numFmt w:val="decimal"/>
      <w:lvlText w:val="%1.%2.%3. "/>
      <w:lvlJc w:val="left"/>
      <w:pPr>
        <w:ind w:left="567" w:hanging="283"/>
      </w:pPr>
      <w:rPr>
        <w:rFonts w:ascii="Arial" w:hAnsi="Arial" w:hint="default"/>
        <w:b w:val="0"/>
        <w:i w:val="0"/>
        <w:sz w:val="20"/>
      </w:rPr>
    </w:lvl>
    <w:lvl w:ilvl="3">
      <w:start w:val="1"/>
      <w:numFmt w:val="decimal"/>
      <w:lvlText w:val="%1.%2.%3.%4. "/>
      <w:lvlJc w:val="left"/>
      <w:pPr>
        <w:ind w:left="851" w:hanging="284"/>
      </w:pPr>
      <w:rPr>
        <w:rFonts w:hint="default"/>
      </w:rPr>
    </w:lvl>
    <w:lvl w:ilvl="4">
      <w:start w:val="1"/>
      <w:numFmt w:val="decimal"/>
      <w:lvlText w:val="%1.%2.%3.%4.%5. "/>
      <w:lvlJc w:val="left"/>
      <w:pPr>
        <w:ind w:left="1134" w:hanging="283"/>
      </w:pPr>
      <w:rPr>
        <w:rFonts w:hint="default"/>
      </w:rPr>
    </w:lvl>
    <w:lvl w:ilvl="5">
      <w:start w:val="1"/>
      <w:numFmt w:val="decimal"/>
      <w:lvlText w:val="%1.%2.%3.%4.%5.%6. "/>
      <w:lvlJc w:val="left"/>
      <w:pPr>
        <w:ind w:left="1418" w:hanging="284"/>
      </w:pPr>
      <w:rPr>
        <w:rFonts w:hint="default"/>
      </w:rPr>
    </w:lvl>
    <w:lvl w:ilvl="6">
      <w:start w:val="1"/>
      <w:numFmt w:val="decimal"/>
      <w:lvlText w:val="%1.%2.%3.%4.%5.%6.%7. "/>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10" w15:restartNumberingAfterBreak="0">
    <w:nsid w:val="58CF5774"/>
    <w:multiLevelType w:val="multilevel"/>
    <w:tmpl w:val="DDF21882"/>
    <w:styleLink w:val="Listaatual6"/>
    <w:lvl w:ilvl="0">
      <w:start w:val="1"/>
      <w:numFmt w:val="decimal"/>
      <w:isLgl/>
      <w:lvlText w:val="%1. "/>
      <w:lvlJc w:val="left"/>
      <w:pPr>
        <w:ind w:left="0" w:hanging="360"/>
      </w:pPr>
      <w:rPr>
        <w:rFonts w:ascii="Arial" w:hAnsi="Arial" w:hint="default"/>
        <w:b/>
        <w:i w:val="0"/>
        <w:sz w:val="24"/>
      </w:rPr>
    </w:lvl>
    <w:lvl w:ilvl="1">
      <w:start w:val="1"/>
      <w:numFmt w:val="decimal"/>
      <w:lvlText w:val="%1.%2."/>
      <w:lvlJc w:val="left"/>
      <w:pPr>
        <w:ind w:left="0" w:firstLine="0"/>
      </w:pPr>
      <w:rPr>
        <w:rFonts w:ascii="Arial" w:hAnsi="Arial" w:hint="default"/>
        <w:b w:val="0"/>
        <w:i w:val="0"/>
        <w:sz w:val="20"/>
      </w:rPr>
    </w:lvl>
    <w:lvl w:ilvl="2">
      <w:start w:val="1"/>
      <w:numFmt w:val="decimal"/>
      <w:lvlText w:val="%1.%2.%3. "/>
      <w:lvlJc w:val="left"/>
      <w:pPr>
        <w:ind w:left="864" w:hanging="504"/>
      </w:pPr>
      <w:rPr>
        <w:rFonts w:ascii="Arial" w:hAnsi="Arial" w:hint="default"/>
        <w:b w:val="0"/>
        <w:i w:val="0"/>
        <w:sz w:val="20"/>
      </w:rPr>
    </w:lvl>
    <w:lvl w:ilvl="3">
      <w:start w:val="1"/>
      <w:numFmt w:val="decimal"/>
      <w:lvlText w:val="%1.%2.%3.%4."/>
      <w:lvlJc w:val="left"/>
      <w:pPr>
        <w:ind w:left="1368" w:hanging="648"/>
      </w:pPr>
      <w:rPr>
        <w:rFonts w:hint="default"/>
      </w:rPr>
    </w:lvl>
    <w:lvl w:ilvl="4">
      <w:start w:val="1"/>
      <w:numFmt w:val="decimal"/>
      <w:lvlText w:val="%1.%2.%3.%4.%5."/>
      <w:lvlJc w:val="left"/>
      <w:pPr>
        <w:ind w:left="1872" w:hanging="792"/>
      </w:pPr>
      <w:rPr>
        <w:rFonts w:hint="default"/>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11" w15:restartNumberingAfterBreak="0">
    <w:nsid w:val="58EC0D94"/>
    <w:multiLevelType w:val="multilevel"/>
    <w:tmpl w:val="D0389BD4"/>
    <w:styleLink w:val="Listaatual5"/>
    <w:lvl w:ilvl="0">
      <w:start w:val="1"/>
      <w:numFmt w:val="decimal"/>
      <w:isLgl/>
      <w:lvlText w:val="%1."/>
      <w:lvlJc w:val="left"/>
      <w:pPr>
        <w:ind w:left="0" w:hanging="360"/>
      </w:pPr>
      <w:rPr>
        <w:rFonts w:ascii="Arial" w:hAnsi="Arial" w:hint="default"/>
        <w:b/>
        <w:i w:val="0"/>
        <w:sz w:val="24"/>
      </w:rPr>
    </w:lvl>
    <w:lvl w:ilvl="1">
      <w:start w:val="1"/>
      <w:numFmt w:val="decimal"/>
      <w:lvlText w:val="%1.%2."/>
      <w:lvlJc w:val="left"/>
      <w:pPr>
        <w:ind w:left="0" w:firstLine="0"/>
      </w:pPr>
      <w:rPr>
        <w:rFonts w:ascii="Arial" w:hAnsi="Arial" w:hint="default"/>
        <w:b w:val="0"/>
        <w:i w:val="0"/>
        <w:sz w:val="20"/>
      </w:rPr>
    </w:lvl>
    <w:lvl w:ilvl="2">
      <w:start w:val="1"/>
      <w:numFmt w:val="decimal"/>
      <w:lvlText w:val="%1.%2.%3. "/>
      <w:lvlJc w:val="left"/>
      <w:pPr>
        <w:ind w:left="864" w:hanging="504"/>
      </w:pPr>
      <w:rPr>
        <w:rFonts w:ascii="Arial" w:hAnsi="Arial" w:hint="default"/>
        <w:b w:val="0"/>
        <w:i w:val="0"/>
        <w:sz w:val="20"/>
      </w:rPr>
    </w:lvl>
    <w:lvl w:ilvl="3">
      <w:start w:val="1"/>
      <w:numFmt w:val="decimal"/>
      <w:lvlText w:val="%1.%2.%3.%4."/>
      <w:lvlJc w:val="left"/>
      <w:pPr>
        <w:ind w:left="1368" w:hanging="648"/>
      </w:pPr>
      <w:rPr>
        <w:rFonts w:hint="default"/>
      </w:rPr>
    </w:lvl>
    <w:lvl w:ilvl="4">
      <w:start w:val="1"/>
      <w:numFmt w:val="decimal"/>
      <w:lvlText w:val="%1.%2.%3.%4.%5."/>
      <w:lvlJc w:val="left"/>
      <w:pPr>
        <w:ind w:left="1872" w:hanging="792"/>
      </w:pPr>
      <w:rPr>
        <w:rFonts w:hint="default"/>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12" w15:restartNumberingAfterBreak="0">
    <w:nsid w:val="6634130C"/>
    <w:multiLevelType w:val="multilevel"/>
    <w:tmpl w:val="D67029C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rFonts w:ascii="Arial" w:hAnsi="Arial" w:cs="Arial" w:hint="default"/>
        <w:i w:val="0"/>
        <w:sz w:val="24"/>
        <w:szCs w:val="24"/>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6823458A"/>
    <w:multiLevelType w:val="hybridMultilevel"/>
    <w:tmpl w:val="FA2606D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A062FD8"/>
    <w:multiLevelType w:val="multilevel"/>
    <w:tmpl w:val="E1ECAD0E"/>
    <w:styleLink w:val="Listaatual3"/>
    <w:lvl w:ilvl="0">
      <w:start w:val="1"/>
      <w:numFmt w:val="decimal"/>
      <w:isLgl/>
      <w:lvlText w:val="%1."/>
      <w:lvlJc w:val="left"/>
      <w:pPr>
        <w:ind w:left="0" w:hanging="360"/>
      </w:pPr>
      <w:rPr>
        <w:rFonts w:ascii="Arial" w:hAnsi="Arial" w:hint="default"/>
        <w:b/>
        <w:i w:val="0"/>
        <w:sz w:val="20"/>
      </w:rPr>
    </w:lvl>
    <w:lvl w:ilvl="1">
      <w:start w:val="1"/>
      <w:numFmt w:val="decimal"/>
      <w:lvlText w:val="%1.%2."/>
      <w:lvlJc w:val="left"/>
      <w:pPr>
        <w:ind w:left="0" w:firstLine="0"/>
      </w:pPr>
      <w:rPr>
        <w:rFonts w:ascii="Arial" w:hAnsi="Arial" w:hint="default"/>
        <w:b w:val="0"/>
        <w:i w:val="0"/>
        <w:sz w:val="20"/>
      </w:rPr>
    </w:lvl>
    <w:lvl w:ilvl="2">
      <w:start w:val="1"/>
      <w:numFmt w:val="decimal"/>
      <w:lvlText w:val="%1.%2.%3."/>
      <w:lvlJc w:val="left"/>
      <w:pPr>
        <w:ind w:left="864" w:hanging="504"/>
      </w:pPr>
      <w:rPr>
        <w:rFonts w:ascii="Arial" w:hAnsi="Arial" w:hint="default"/>
        <w:b w:val="0"/>
        <w:i w:val="0"/>
        <w:sz w:val="20"/>
      </w:rPr>
    </w:lvl>
    <w:lvl w:ilvl="3">
      <w:start w:val="1"/>
      <w:numFmt w:val="decimal"/>
      <w:lvlText w:val="%1.%2.%3.%4."/>
      <w:lvlJc w:val="left"/>
      <w:pPr>
        <w:ind w:left="1368" w:hanging="648"/>
      </w:pPr>
      <w:rPr>
        <w:rFonts w:hint="default"/>
      </w:rPr>
    </w:lvl>
    <w:lvl w:ilvl="4">
      <w:start w:val="1"/>
      <w:numFmt w:val="decimal"/>
      <w:lvlText w:val="%1.%2.%3.%4.%5."/>
      <w:lvlJc w:val="left"/>
      <w:pPr>
        <w:ind w:left="1872" w:hanging="792"/>
      </w:pPr>
      <w:rPr>
        <w:rFonts w:hint="default"/>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15" w15:restartNumberingAfterBreak="0">
    <w:nsid w:val="705A749B"/>
    <w:multiLevelType w:val="multilevel"/>
    <w:tmpl w:val="77C8A6E4"/>
    <w:styleLink w:val="Listaatual8"/>
    <w:lvl w:ilvl="0">
      <w:start w:val="1"/>
      <w:numFmt w:val="decimal"/>
      <w:isLgl/>
      <w:lvlText w:val="%1. "/>
      <w:lvlJc w:val="left"/>
      <w:pPr>
        <w:ind w:left="0" w:hanging="360"/>
      </w:pPr>
      <w:rPr>
        <w:rFonts w:ascii="Arial" w:hAnsi="Arial" w:hint="default"/>
        <w:b/>
        <w:i w:val="0"/>
        <w:sz w:val="20"/>
      </w:rPr>
    </w:lvl>
    <w:lvl w:ilvl="1">
      <w:start w:val="1"/>
      <w:numFmt w:val="decimal"/>
      <w:lvlText w:val="%1.%2. "/>
      <w:lvlJc w:val="left"/>
      <w:pPr>
        <w:ind w:left="0" w:firstLine="0"/>
      </w:pPr>
      <w:rPr>
        <w:rFonts w:ascii="Arial" w:hAnsi="Arial" w:hint="default"/>
        <w:b w:val="0"/>
        <w:i w:val="0"/>
        <w:color w:val="000000" w:themeColor="text1"/>
        <w:sz w:val="20"/>
      </w:rPr>
    </w:lvl>
    <w:lvl w:ilvl="2">
      <w:start w:val="1"/>
      <w:numFmt w:val="decimal"/>
      <w:lvlText w:val="%1.%2.%3. "/>
      <w:lvlJc w:val="left"/>
      <w:pPr>
        <w:ind w:left="567" w:hanging="283"/>
      </w:pPr>
      <w:rPr>
        <w:rFonts w:ascii="Arial" w:hAnsi="Arial" w:hint="default"/>
        <w:b w:val="0"/>
        <w:i w:val="0"/>
        <w:color w:val="auto"/>
        <w:sz w:val="20"/>
      </w:rPr>
    </w:lvl>
    <w:lvl w:ilvl="3">
      <w:start w:val="1"/>
      <w:numFmt w:val="decimal"/>
      <w:lvlText w:val="%1.%2.%3.%4. "/>
      <w:lvlJc w:val="left"/>
      <w:pPr>
        <w:ind w:left="851" w:hanging="284"/>
      </w:pPr>
      <w:rPr>
        <w:rFonts w:hint="default"/>
      </w:rPr>
    </w:lvl>
    <w:lvl w:ilvl="4">
      <w:start w:val="1"/>
      <w:numFmt w:val="decimal"/>
      <w:lvlText w:val="%1.%2.%3.%4.%5. "/>
      <w:lvlJc w:val="left"/>
      <w:pPr>
        <w:ind w:left="1134" w:hanging="283"/>
      </w:pPr>
      <w:rPr>
        <w:rFonts w:hint="default"/>
      </w:rPr>
    </w:lvl>
    <w:lvl w:ilvl="5">
      <w:start w:val="1"/>
      <w:numFmt w:val="decimal"/>
      <w:lvlText w:val="%1.%2.%3.%4.%5.%6. "/>
      <w:lvlJc w:val="left"/>
      <w:pPr>
        <w:ind w:left="1418" w:hanging="284"/>
      </w:pPr>
      <w:rPr>
        <w:rFonts w:hint="default"/>
      </w:rPr>
    </w:lvl>
    <w:lvl w:ilvl="6">
      <w:start w:val="1"/>
      <w:numFmt w:val="decimal"/>
      <w:lvlText w:val="%1.%2.%3.%4.%5.%6.%7. "/>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16" w15:restartNumberingAfterBreak="0">
    <w:nsid w:val="732D434C"/>
    <w:multiLevelType w:val="multilevel"/>
    <w:tmpl w:val="14207C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75517D48"/>
    <w:multiLevelType w:val="hybridMultilevel"/>
    <w:tmpl w:val="DF623AD0"/>
    <w:lvl w:ilvl="0" w:tplc="8B780136">
      <w:start w:val="1"/>
      <w:numFmt w:val="lowerLetter"/>
      <w:lvlText w:val="%1)"/>
      <w:lvlJc w:val="left"/>
      <w:pPr>
        <w:ind w:left="1080" w:hanging="72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2507584">
    <w:abstractNumId w:val="2"/>
  </w:num>
  <w:num w:numId="2" w16cid:durableId="1402024590">
    <w:abstractNumId w:val="2"/>
  </w:num>
  <w:num w:numId="3" w16cid:durableId="1832671455">
    <w:abstractNumId w:val="12"/>
  </w:num>
  <w:num w:numId="4" w16cid:durableId="169368913">
    <w:abstractNumId w:val="12"/>
  </w:num>
  <w:num w:numId="5" w16cid:durableId="1477186589">
    <w:abstractNumId w:val="16"/>
  </w:num>
  <w:num w:numId="6" w16cid:durableId="1123839169">
    <w:abstractNumId w:val="7"/>
  </w:num>
  <w:num w:numId="7" w16cid:durableId="1504393377">
    <w:abstractNumId w:val="4"/>
  </w:num>
  <w:num w:numId="8" w16cid:durableId="981233962">
    <w:abstractNumId w:val="6"/>
  </w:num>
  <w:num w:numId="9" w16cid:durableId="306252568">
    <w:abstractNumId w:val="0"/>
  </w:num>
  <w:num w:numId="10" w16cid:durableId="432432319">
    <w:abstractNumId w:val="8"/>
  </w:num>
  <w:num w:numId="11" w16cid:durableId="1050349760">
    <w:abstractNumId w:val="14"/>
  </w:num>
  <w:num w:numId="12" w16cid:durableId="563375967">
    <w:abstractNumId w:val="5"/>
  </w:num>
  <w:num w:numId="13" w16cid:durableId="118423836">
    <w:abstractNumId w:val="3"/>
  </w:num>
  <w:num w:numId="14" w16cid:durableId="1416437012">
    <w:abstractNumId w:val="1"/>
  </w:num>
  <w:num w:numId="15" w16cid:durableId="440489779">
    <w:abstractNumId w:val="11"/>
  </w:num>
  <w:num w:numId="16" w16cid:durableId="900746378">
    <w:abstractNumId w:val="10"/>
  </w:num>
  <w:num w:numId="17" w16cid:durableId="1251743737">
    <w:abstractNumId w:val="13"/>
  </w:num>
  <w:num w:numId="18" w16cid:durableId="809716258">
    <w:abstractNumId w:val="17"/>
  </w:num>
  <w:num w:numId="19" w16cid:durableId="1131283402">
    <w:abstractNumId w:val="4"/>
  </w:num>
  <w:num w:numId="20" w16cid:durableId="2050497473">
    <w:abstractNumId w:val="6"/>
  </w:num>
  <w:num w:numId="21" w16cid:durableId="1852716845">
    <w:abstractNumId w:val="6"/>
  </w:num>
  <w:num w:numId="22" w16cid:durableId="1791051288">
    <w:abstractNumId w:val="6"/>
  </w:num>
  <w:num w:numId="23" w16cid:durableId="1532065449">
    <w:abstractNumId w:val="6"/>
  </w:num>
  <w:num w:numId="24" w16cid:durableId="194927039">
    <w:abstractNumId w:val="6"/>
  </w:num>
  <w:num w:numId="25" w16cid:durableId="898440535">
    <w:abstractNumId w:val="6"/>
  </w:num>
  <w:num w:numId="26" w16cid:durableId="1254315722">
    <w:abstractNumId w:val="6"/>
  </w:num>
  <w:num w:numId="27" w16cid:durableId="1550846186">
    <w:abstractNumId w:val="6"/>
  </w:num>
  <w:num w:numId="28" w16cid:durableId="942541651">
    <w:abstractNumId w:val="6"/>
  </w:num>
  <w:num w:numId="29" w16cid:durableId="1818692733">
    <w:abstractNumId w:val="9"/>
  </w:num>
  <w:num w:numId="30" w16cid:durableId="837690680">
    <w:abstractNumId w:val="15"/>
  </w:num>
  <w:num w:numId="31" w16cid:durableId="14973023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632959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hdrShapeDefaults>
    <o:shapedefaults v:ext="edit" spidmax="2053"/>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4B0"/>
    <w:rsid w:val="00001194"/>
    <w:rsid w:val="000406A9"/>
    <w:rsid w:val="000464B0"/>
    <w:rsid w:val="00060E97"/>
    <w:rsid w:val="00066EC0"/>
    <w:rsid w:val="00070A69"/>
    <w:rsid w:val="000712D7"/>
    <w:rsid w:val="00077EF5"/>
    <w:rsid w:val="00081EFF"/>
    <w:rsid w:val="00085EAA"/>
    <w:rsid w:val="00086387"/>
    <w:rsid w:val="00086590"/>
    <w:rsid w:val="000A2B5B"/>
    <w:rsid w:val="000A72EE"/>
    <w:rsid w:val="000B48B7"/>
    <w:rsid w:val="000B71BD"/>
    <w:rsid w:val="000C21FE"/>
    <w:rsid w:val="000D109E"/>
    <w:rsid w:val="000D7E12"/>
    <w:rsid w:val="000E149A"/>
    <w:rsid w:val="000E4CDB"/>
    <w:rsid w:val="000E7470"/>
    <w:rsid w:val="000F1A20"/>
    <w:rsid w:val="000F4EEE"/>
    <w:rsid w:val="000F6F38"/>
    <w:rsid w:val="0010064E"/>
    <w:rsid w:val="00103B7B"/>
    <w:rsid w:val="001058F7"/>
    <w:rsid w:val="00117F73"/>
    <w:rsid w:val="001230FF"/>
    <w:rsid w:val="00124757"/>
    <w:rsid w:val="00124D69"/>
    <w:rsid w:val="001322AC"/>
    <w:rsid w:val="001375A8"/>
    <w:rsid w:val="00144DA4"/>
    <w:rsid w:val="001454CB"/>
    <w:rsid w:val="0015148A"/>
    <w:rsid w:val="0015798A"/>
    <w:rsid w:val="001633EE"/>
    <w:rsid w:val="001675C4"/>
    <w:rsid w:val="0016775C"/>
    <w:rsid w:val="0017316B"/>
    <w:rsid w:val="001767D4"/>
    <w:rsid w:val="00177864"/>
    <w:rsid w:val="0018146E"/>
    <w:rsid w:val="00184D5F"/>
    <w:rsid w:val="00190739"/>
    <w:rsid w:val="00194A4F"/>
    <w:rsid w:val="00195865"/>
    <w:rsid w:val="00196351"/>
    <w:rsid w:val="00196CF0"/>
    <w:rsid w:val="001B053E"/>
    <w:rsid w:val="001C01D9"/>
    <w:rsid w:val="001C6719"/>
    <w:rsid w:val="001D136E"/>
    <w:rsid w:val="001D64C0"/>
    <w:rsid w:val="001E5544"/>
    <w:rsid w:val="001E6FC9"/>
    <w:rsid w:val="001F1FB6"/>
    <w:rsid w:val="001F40A6"/>
    <w:rsid w:val="00210094"/>
    <w:rsid w:val="002147C8"/>
    <w:rsid w:val="00217B71"/>
    <w:rsid w:val="0022062F"/>
    <w:rsid w:val="002225AC"/>
    <w:rsid w:val="00232AE6"/>
    <w:rsid w:val="00234465"/>
    <w:rsid w:val="00236E55"/>
    <w:rsid w:val="002557EC"/>
    <w:rsid w:val="0027274D"/>
    <w:rsid w:val="00276760"/>
    <w:rsid w:val="00282D71"/>
    <w:rsid w:val="00283735"/>
    <w:rsid w:val="00283EBA"/>
    <w:rsid w:val="00286D2D"/>
    <w:rsid w:val="00287618"/>
    <w:rsid w:val="002906DE"/>
    <w:rsid w:val="002A1056"/>
    <w:rsid w:val="002A3B8B"/>
    <w:rsid w:val="002B7AA9"/>
    <w:rsid w:val="002C250F"/>
    <w:rsid w:val="002C2836"/>
    <w:rsid w:val="002D7B7A"/>
    <w:rsid w:val="002E2136"/>
    <w:rsid w:val="002F009A"/>
    <w:rsid w:val="002F2B6E"/>
    <w:rsid w:val="003032AC"/>
    <w:rsid w:val="00306CB9"/>
    <w:rsid w:val="00310328"/>
    <w:rsid w:val="00311A60"/>
    <w:rsid w:val="00321F90"/>
    <w:rsid w:val="003267A3"/>
    <w:rsid w:val="00335A8D"/>
    <w:rsid w:val="00351EAB"/>
    <w:rsid w:val="0035285A"/>
    <w:rsid w:val="0036059A"/>
    <w:rsid w:val="00362967"/>
    <w:rsid w:val="00372566"/>
    <w:rsid w:val="00373DCE"/>
    <w:rsid w:val="0038206F"/>
    <w:rsid w:val="00386EB2"/>
    <w:rsid w:val="00393862"/>
    <w:rsid w:val="00395C1A"/>
    <w:rsid w:val="003A0F16"/>
    <w:rsid w:val="003B505D"/>
    <w:rsid w:val="003B5A8E"/>
    <w:rsid w:val="003C48F4"/>
    <w:rsid w:val="003C7DAA"/>
    <w:rsid w:val="003D1F74"/>
    <w:rsid w:val="003D2E29"/>
    <w:rsid w:val="003D5F91"/>
    <w:rsid w:val="003F09F2"/>
    <w:rsid w:val="003F754C"/>
    <w:rsid w:val="003F77EF"/>
    <w:rsid w:val="00401C5C"/>
    <w:rsid w:val="00403BFB"/>
    <w:rsid w:val="00412B01"/>
    <w:rsid w:val="004148BF"/>
    <w:rsid w:val="00416701"/>
    <w:rsid w:val="004168C4"/>
    <w:rsid w:val="00420B81"/>
    <w:rsid w:val="00422224"/>
    <w:rsid w:val="00427AF8"/>
    <w:rsid w:val="004351B1"/>
    <w:rsid w:val="004462F8"/>
    <w:rsid w:val="00446E9B"/>
    <w:rsid w:val="004620A8"/>
    <w:rsid w:val="00463699"/>
    <w:rsid w:val="00480CF1"/>
    <w:rsid w:val="004843C3"/>
    <w:rsid w:val="004908EF"/>
    <w:rsid w:val="00495F23"/>
    <w:rsid w:val="004A1BE8"/>
    <w:rsid w:val="004B6938"/>
    <w:rsid w:val="004D39B8"/>
    <w:rsid w:val="004D42E7"/>
    <w:rsid w:val="004D7F4A"/>
    <w:rsid w:val="004F2E57"/>
    <w:rsid w:val="005048DB"/>
    <w:rsid w:val="00511286"/>
    <w:rsid w:val="005164FB"/>
    <w:rsid w:val="00516A57"/>
    <w:rsid w:val="00527E4C"/>
    <w:rsid w:val="00534FA9"/>
    <w:rsid w:val="00542D70"/>
    <w:rsid w:val="00545C9B"/>
    <w:rsid w:val="00564C37"/>
    <w:rsid w:val="00566409"/>
    <w:rsid w:val="00582EF9"/>
    <w:rsid w:val="00587D46"/>
    <w:rsid w:val="00587EA6"/>
    <w:rsid w:val="00591AA7"/>
    <w:rsid w:val="005A346E"/>
    <w:rsid w:val="005B343B"/>
    <w:rsid w:val="005C0B12"/>
    <w:rsid w:val="005C41B8"/>
    <w:rsid w:val="005D0878"/>
    <w:rsid w:val="005D7335"/>
    <w:rsid w:val="005F39BC"/>
    <w:rsid w:val="005F7EDC"/>
    <w:rsid w:val="00600E88"/>
    <w:rsid w:val="00616B8F"/>
    <w:rsid w:val="00621F90"/>
    <w:rsid w:val="00623991"/>
    <w:rsid w:val="006333FE"/>
    <w:rsid w:val="006350B5"/>
    <w:rsid w:val="00640F35"/>
    <w:rsid w:val="00645A8B"/>
    <w:rsid w:val="00656C48"/>
    <w:rsid w:val="006573AB"/>
    <w:rsid w:val="00657972"/>
    <w:rsid w:val="00664394"/>
    <w:rsid w:val="00671FB4"/>
    <w:rsid w:val="0067416E"/>
    <w:rsid w:val="006825ED"/>
    <w:rsid w:val="0069263E"/>
    <w:rsid w:val="00694121"/>
    <w:rsid w:val="006A53D1"/>
    <w:rsid w:val="006A6900"/>
    <w:rsid w:val="006B3ECD"/>
    <w:rsid w:val="006C100F"/>
    <w:rsid w:val="006C2239"/>
    <w:rsid w:val="006D06E8"/>
    <w:rsid w:val="006D22CE"/>
    <w:rsid w:val="006E37BB"/>
    <w:rsid w:val="0071216C"/>
    <w:rsid w:val="007144DA"/>
    <w:rsid w:val="00726A56"/>
    <w:rsid w:val="007413CA"/>
    <w:rsid w:val="007422B6"/>
    <w:rsid w:val="0074390B"/>
    <w:rsid w:val="00750869"/>
    <w:rsid w:val="00755400"/>
    <w:rsid w:val="00757D0D"/>
    <w:rsid w:val="00763533"/>
    <w:rsid w:val="0077172C"/>
    <w:rsid w:val="00773F44"/>
    <w:rsid w:val="00777881"/>
    <w:rsid w:val="00780CDF"/>
    <w:rsid w:val="00782158"/>
    <w:rsid w:val="00785DBD"/>
    <w:rsid w:val="00786341"/>
    <w:rsid w:val="0079614B"/>
    <w:rsid w:val="007968CE"/>
    <w:rsid w:val="007969E3"/>
    <w:rsid w:val="007A1209"/>
    <w:rsid w:val="007A15B9"/>
    <w:rsid w:val="007A372A"/>
    <w:rsid w:val="007B1772"/>
    <w:rsid w:val="007B1F27"/>
    <w:rsid w:val="007D295B"/>
    <w:rsid w:val="007D3FFC"/>
    <w:rsid w:val="007F7C6B"/>
    <w:rsid w:val="00801DA5"/>
    <w:rsid w:val="008120E7"/>
    <w:rsid w:val="008126D3"/>
    <w:rsid w:val="00831428"/>
    <w:rsid w:val="00832D3E"/>
    <w:rsid w:val="00854613"/>
    <w:rsid w:val="0086324E"/>
    <w:rsid w:val="0088028E"/>
    <w:rsid w:val="0088755F"/>
    <w:rsid w:val="00887AC3"/>
    <w:rsid w:val="008958CE"/>
    <w:rsid w:val="008A3741"/>
    <w:rsid w:val="008B0E82"/>
    <w:rsid w:val="008D7A0E"/>
    <w:rsid w:val="008E17C7"/>
    <w:rsid w:val="008E2A88"/>
    <w:rsid w:val="008E2CD6"/>
    <w:rsid w:val="008E57EA"/>
    <w:rsid w:val="008F1C1E"/>
    <w:rsid w:val="008F3E52"/>
    <w:rsid w:val="0091599E"/>
    <w:rsid w:val="0091646C"/>
    <w:rsid w:val="009257F2"/>
    <w:rsid w:val="00930125"/>
    <w:rsid w:val="00930C45"/>
    <w:rsid w:val="00932C6D"/>
    <w:rsid w:val="009342A3"/>
    <w:rsid w:val="00934E7D"/>
    <w:rsid w:val="00946513"/>
    <w:rsid w:val="009477F9"/>
    <w:rsid w:val="009513C4"/>
    <w:rsid w:val="0096019A"/>
    <w:rsid w:val="0096426B"/>
    <w:rsid w:val="00965EC4"/>
    <w:rsid w:val="0097419F"/>
    <w:rsid w:val="00975D79"/>
    <w:rsid w:val="009776FE"/>
    <w:rsid w:val="0099064A"/>
    <w:rsid w:val="009A276B"/>
    <w:rsid w:val="009A4B29"/>
    <w:rsid w:val="009A6787"/>
    <w:rsid w:val="009B3788"/>
    <w:rsid w:val="009B4269"/>
    <w:rsid w:val="009C01EA"/>
    <w:rsid w:val="009C6E05"/>
    <w:rsid w:val="009E080B"/>
    <w:rsid w:val="009E3B74"/>
    <w:rsid w:val="009E712E"/>
    <w:rsid w:val="009E7633"/>
    <w:rsid w:val="009F2E1E"/>
    <w:rsid w:val="009F380E"/>
    <w:rsid w:val="00A002A8"/>
    <w:rsid w:val="00A0148D"/>
    <w:rsid w:val="00A06594"/>
    <w:rsid w:val="00A117D3"/>
    <w:rsid w:val="00A17E0D"/>
    <w:rsid w:val="00A22CCC"/>
    <w:rsid w:val="00A24DC9"/>
    <w:rsid w:val="00A351CF"/>
    <w:rsid w:val="00A37C28"/>
    <w:rsid w:val="00A42330"/>
    <w:rsid w:val="00A45B00"/>
    <w:rsid w:val="00A55223"/>
    <w:rsid w:val="00A565CC"/>
    <w:rsid w:val="00A646BB"/>
    <w:rsid w:val="00A6654D"/>
    <w:rsid w:val="00A834BC"/>
    <w:rsid w:val="00A91ED9"/>
    <w:rsid w:val="00A92D44"/>
    <w:rsid w:val="00A94C00"/>
    <w:rsid w:val="00A95E68"/>
    <w:rsid w:val="00AA1D05"/>
    <w:rsid w:val="00AA5315"/>
    <w:rsid w:val="00AB20C7"/>
    <w:rsid w:val="00AB25C7"/>
    <w:rsid w:val="00AB3C8C"/>
    <w:rsid w:val="00AB4081"/>
    <w:rsid w:val="00AB46F7"/>
    <w:rsid w:val="00AC1EB5"/>
    <w:rsid w:val="00AD088F"/>
    <w:rsid w:val="00AD2D6A"/>
    <w:rsid w:val="00AD2F1D"/>
    <w:rsid w:val="00AD4497"/>
    <w:rsid w:val="00AE5DEC"/>
    <w:rsid w:val="00AF3495"/>
    <w:rsid w:val="00AF4E37"/>
    <w:rsid w:val="00AF78F6"/>
    <w:rsid w:val="00B05E7C"/>
    <w:rsid w:val="00B0745B"/>
    <w:rsid w:val="00B113FD"/>
    <w:rsid w:val="00B14794"/>
    <w:rsid w:val="00B30DA8"/>
    <w:rsid w:val="00B40E34"/>
    <w:rsid w:val="00B43302"/>
    <w:rsid w:val="00B5177B"/>
    <w:rsid w:val="00B56F75"/>
    <w:rsid w:val="00B62AB3"/>
    <w:rsid w:val="00B62AB8"/>
    <w:rsid w:val="00B77447"/>
    <w:rsid w:val="00BA39F7"/>
    <w:rsid w:val="00BB23EC"/>
    <w:rsid w:val="00BB326F"/>
    <w:rsid w:val="00BB3360"/>
    <w:rsid w:val="00BC2B21"/>
    <w:rsid w:val="00BD10E4"/>
    <w:rsid w:val="00BD3D46"/>
    <w:rsid w:val="00BD3EF6"/>
    <w:rsid w:val="00BE355A"/>
    <w:rsid w:val="00BF51A1"/>
    <w:rsid w:val="00C06456"/>
    <w:rsid w:val="00C124A7"/>
    <w:rsid w:val="00C2392A"/>
    <w:rsid w:val="00C26822"/>
    <w:rsid w:val="00C33364"/>
    <w:rsid w:val="00C34284"/>
    <w:rsid w:val="00C356DC"/>
    <w:rsid w:val="00C46C29"/>
    <w:rsid w:val="00C4796D"/>
    <w:rsid w:val="00C50376"/>
    <w:rsid w:val="00C53627"/>
    <w:rsid w:val="00C60D7C"/>
    <w:rsid w:val="00C61847"/>
    <w:rsid w:val="00C7598A"/>
    <w:rsid w:val="00C80385"/>
    <w:rsid w:val="00C83788"/>
    <w:rsid w:val="00C95CE1"/>
    <w:rsid w:val="00C965C9"/>
    <w:rsid w:val="00CC733D"/>
    <w:rsid w:val="00CE6FF4"/>
    <w:rsid w:val="00CE7B85"/>
    <w:rsid w:val="00D01459"/>
    <w:rsid w:val="00D04DCC"/>
    <w:rsid w:val="00D07A28"/>
    <w:rsid w:val="00D13549"/>
    <w:rsid w:val="00D14F23"/>
    <w:rsid w:val="00D248C4"/>
    <w:rsid w:val="00D24CB0"/>
    <w:rsid w:val="00D31352"/>
    <w:rsid w:val="00D60A1F"/>
    <w:rsid w:val="00D67F59"/>
    <w:rsid w:val="00D70D3F"/>
    <w:rsid w:val="00D72532"/>
    <w:rsid w:val="00D860EC"/>
    <w:rsid w:val="00D90F9D"/>
    <w:rsid w:val="00D94B74"/>
    <w:rsid w:val="00D94BDA"/>
    <w:rsid w:val="00DA78B5"/>
    <w:rsid w:val="00DC48C8"/>
    <w:rsid w:val="00DC522F"/>
    <w:rsid w:val="00DE511A"/>
    <w:rsid w:val="00DE7DEA"/>
    <w:rsid w:val="00DF4BC6"/>
    <w:rsid w:val="00E00DC1"/>
    <w:rsid w:val="00E336A0"/>
    <w:rsid w:val="00E41B71"/>
    <w:rsid w:val="00E44FF9"/>
    <w:rsid w:val="00E71A04"/>
    <w:rsid w:val="00E7207C"/>
    <w:rsid w:val="00E74356"/>
    <w:rsid w:val="00E84C23"/>
    <w:rsid w:val="00E86314"/>
    <w:rsid w:val="00E91E6C"/>
    <w:rsid w:val="00E95C7B"/>
    <w:rsid w:val="00E96CA5"/>
    <w:rsid w:val="00EA20E1"/>
    <w:rsid w:val="00EA2356"/>
    <w:rsid w:val="00EA5354"/>
    <w:rsid w:val="00EB2877"/>
    <w:rsid w:val="00EB49D0"/>
    <w:rsid w:val="00EC12C1"/>
    <w:rsid w:val="00ED6DE8"/>
    <w:rsid w:val="00EF610E"/>
    <w:rsid w:val="00F172DA"/>
    <w:rsid w:val="00F26A6B"/>
    <w:rsid w:val="00F3770F"/>
    <w:rsid w:val="00F5336B"/>
    <w:rsid w:val="00F55DF5"/>
    <w:rsid w:val="00F73F0C"/>
    <w:rsid w:val="00F7483E"/>
    <w:rsid w:val="00F76828"/>
    <w:rsid w:val="00F907AE"/>
    <w:rsid w:val="00F92223"/>
    <w:rsid w:val="00FB5EFA"/>
    <w:rsid w:val="00FC3006"/>
    <w:rsid w:val="00FC4888"/>
    <w:rsid w:val="00FD5A8E"/>
    <w:rsid w:val="00FE7D31"/>
    <w:rsid w:val="00FE7F80"/>
    <w:rsid w:val="0131F854"/>
    <w:rsid w:val="01D37A86"/>
    <w:rsid w:val="0250C52F"/>
    <w:rsid w:val="0AFC4D97"/>
    <w:rsid w:val="0B70AB55"/>
    <w:rsid w:val="1CE833E8"/>
    <w:rsid w:val="26EA9F8B"/>
    <w:rsid w:val="29ABF42F"/>
    <w:rsid w:val="2BCE21C9"/>
    <w:rsid w:val="2F3596FA"/>
    <w:rsid w:val="3370075A"/>
    <w:rsid w:val="38F69EC5"/>
    <w:rsid w:val="3CA046AE"/>
    <w:rsid w:val="3CB02144"/>
    <w:rsid w:val="48053B54"/>
    <w:rsid w:val="48AE04BC"/>
    <w:rsid w:val="4C13D2A6"/>
    <w:rsid w:val="4CEE36E6"/>
    <w:rsid w:val="4D0B7A9B"/>
    <w:rsid w:val="5090FE12"/>
    <w:rsid w:val="51938058"/>
    <w:rsid w:val="5AA75D97"/>
    <w:rsid w:val="693EBE8B"/>
    <w:rsid w:val="6ACDED80"/>
    <w:rsid w:val="6E84D840"/>
    <w:rsid w:val="757BC2BF"/>
    <w:rsid w:val="7AB06D70"/>
    <w:rsid w:val="7AD77633"/>
    <w:rsid w:val="7B1D1E54"/>
    <w:rsid w:val="7E81558E"/>
    <w:rsid w:val="7FD8DBE8"/>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3648BF9B"/>
  <w15:chartTrackingRefBased/>
  <w15:docId w15:val="{3F7FF859-F9A9-4975-8572-16DF1754C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136"/>
    <w:pPr>
      <w:spacing w:before="120" w:after="288" w:line="360" w:lineRule="auto"/>
      <w:jc w:val="both"/>
      <w:textAlignment w:val="baseline"/>
    </w:pPr>
    <w:rPr>
      <w:rFonts w:ascii="Arial" w:eastAsia="Times New Roman" w:hAnsi="Arial" w:cs="Arial"/>
      <w:color w:val="000000"/>
      <w:sz w:val="20"/>
      <w:szCs w:val="20"/>
    </w:rPr>
  </w:style>
  <w:style w:type="paragraph" w:styleId="Ttulo1">
    <w:name w:val="heading 1"/>
    <w:basedOn w:val="Normal"/>
    <w:next w:val="Ttulo2"/>
    <w:link w:val="Ttulo1Char"/>
    <w:uiPriority w:val="9"/>
    <w:qFormat/>
    <w:rsid w:val="003D2E29"/>
    <w:pPr>
      <w:numPr>
        <w:numId w:val="28"/>
      </w:numPr>
      <w:outlineLvl w:val="0"/>
    </w:pPr>
    <w:rPr>
      <w:b/>
      <w:bCs/>
      <w:szCs w:val="24"/>
    </w:rPr>
  </w:style>
  <w:style w:type="paragraph" w:styleId="Ttulo2">
    <w:name w:val="heading 2"/>
    <w:basedOn w:val="Normal"/>
    <w:link w:val="Ttulo2Char"/>
    <w:uiPriority w:val="9"/>
    <w:qFormat/>
    <w:rsid w:val="003D2E29"/>
    <w:pPr>
      <w:keepLines/>
      <w:numPr>
        <w:ilvl w:val="1"/>
        <w:numId w:val="28"/>
      </w:numPr>
      <w:tabs>
        <w:tab w:val="left" w:pos="1134"/>
      </w:tabs>
      <w:outlineLvl w:val="1"/>
    </w:pPr>
    <w:rPr>
      <w:bCs/>
    </w:rPr>
  </w:style>
  <w:style w:type="paragraph" w:styleId="Ttulo3">
    <w:name w:val="heading 3"/>
    <w:basedOn w:val="Ttulo2"/>
    <w:link w:val="Ttulo3Char"/>
    <w:uiPriority w:val="9"/>
    <w:unhideWhenUsed/>
    <w:qFormat/>
    <w:rsid w:val="003D2E29"/>
    <w:pPr>
      <w:numPr>
        <w:ilvl w:val="2"/>
      </w:numPr>
      <w:ind w:left="567"/>
      <w:outlineLvl w:val="2"/>
    </w:pPr>
    <w:rPr>
      <w:bCs w:val="0"/>
    </w:rPr>
  </w:style>
  <w:style w:type="paragraph" w:styleId="Ttulo4">
    <w:name w:val="heading 4"/>
    <w:basedOn w:val="Ttulo3"/>
    <w:link w:val="Ttulo4Char"/>
    <w:uiPriority w:val="9"/>
    <w:unhideWhenUsed/>
    <w:qFormat/>
    <w:rsid w:val="003D2E29"/>
    <w:pPr>
      <w:numPr>
        <w:ilvl w:val="3"/>
      </w:numPr>
      <w:outlineLvl w:val="3"/>
    </w:pPr>
    <w:rPr>
      <w:color w:val="auto"/>
    </w:rPr>
  </w:style>
  <w:style w:type="paragraph" w:styleId="Ttulo5">
    <w:name w:val="heading 5"/>
    <w:basedOn w:val="Ttulo4"/>
    <w:next w:val="Ttulo3"/>
    <w:link w:val="Ttulo5Char"/>
    <w:uiPriority w:val="9"/>
    <w:unhideWhenUsed/>
    <w:qFormat/>
    <w:rsid w:val="003D2E29"/>
    <w:pPr>
      <w:numPr>
        <w:ilvl w:val="4"/>
      </w:numPr>
      <w:outlineLvl w:val="4"/>
    </w:pPr>
  </w:style>
  <w:style w:type="paragraph" w:styleId="Ttulo6">
    <w:name w:val="heading 6"/>
    <w:basedOn w:val="Ttulo5"/>
    <w:link w:val="Ttulo6Char"/>
    <w:uiPriority w:val="9"/>
    <w:unhideWhenUsed/>
    <w:qFormat/>
    <w:rsid w:val="003D2E29"/>
    <w:pPr>
      <w:keepNext/>
      <w:numPr>
        <w:ilvl w:val="5"/>
      </w:numPr>
      <w:spacing w:before="40" w:after="0"/>
      <w:outlineLvl w:val="5"/>
    </w:pPr>
    <w:rPr>
      <w:rFonts w:eastAsiaTheme="majorEastAsia" w:cstheme="majorBidi"/>
    </w:rPr>
  </w:style>
  <w:style w:type="paragraph" w:styleId="Ttulo7">
    <w:name w:val="heading 7"/>
    <w:basedOn w:val="Normal"/>
    <w:next w:val="Normal"/>
    <w:link w:val="Ttulo7Char"/>
    <w:uiPriority w:val="9"/>
    <w:semiHidden/>
    <w:unhideWhenUsed/>
    <w:qFormat/>
    <w:rsid w:val="003D2E29"/>
    <w:pPr>
      <w:keepNext/>
      <w:keepLines/>
      <w:numPr>
        <w:ilvl w:val="6"/>
        <w:numId w:val="28"/>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3D2E29"/>
    <w:pPr>
      <w:keepNext/>
      <w:keepLines/>
      <w:numPr>
        <w:ilvl w:val="7"/>
        <w:numId w:val="28"/>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3D2E29"/>
    <w:pPr>
      <w:keepNext/>
      <w:keepLines/>
      <w:numPr>
        <w:ilvl w:val="8"/>
        <w:numId w:val="28"/>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basedOn w:val="Fontepargpadro"/>
    <w:link w:val="Ttulo4"/>
    <w:uiPriority w:val="9"/>
    <w:rsid w:val="002E2136"/>
    <w:rPr>
      <w:rFonts w:ascii="Arial" w:eastAsia="Times New Roman" w:hAnsi="Arial" w:cs="Arial"/>
      <w:sz w:val="20"/>
      <w:szCs w:val="20"/>
    </w:rPr>
  </w:style>
  <w:style w:type="character" w:customStyle="1" w:styleId="Ttulo3Char">
    <w:name w:val="Título 3 Char"/>
    <w:basedOn w:val="Fontepargpadro"/>
    <w:link w:val="Ttulo3"/>
    <w:uiPriority w:val="9"/>
    <w:rsid w:val="002E2136"/>
    <w:rPr>
      <w:rFonts w:ascii="Arial" w:eastAsia="Times New Roman" w:hAnsi="Arial" w:cs="Arial"/>
      <w:color w:val="000000"/>
      <w:sz w:val="20"/>
      <w:szCs w:val="20"/>
    </w:rPr>
  </w:style>
  <w:style w:type="character" w:customStyle="1" w:styleId="Ttulo1Char">
    <w:name w:val="Título 1 Char"/>
    <w:basedOn w:val="Fontepargpadro"/>
    <w:link w:val="Ttulo1"/>
    <w:uiPriority w:val="9"/>
    <w:rsid w:val="002E2136"/>
    <w:rPr>
      <w:rFonts w:ascii="Arial" w:eastAsia="Times New Roman" w:hAnsi="Arial" w:cs="Arial"/>
      <w:b/>
      <w:bCs/>
      <w:color w:val="000000"/>
      <w:sz w:val="20"/>
      <w:szCs w:val="24"/>
    </w:rPr>
  </w:style>
  <w:style w:type="character" w:customStyle="1" w:styleId="Ttulo2Char">
    <w:name w:val="Título 2 Char"/>
    <w:basedOn w:val="Fontepargpadro"/>
    <w:link w:val="Ttulo2"/>
    <w:uiPriority w:val="9"/>
    <w:rsid w:val="002E2136"/>
    <w:rPr>
      <w:rFonts w:ascii="Arial" w:eastAsia="Times New Roman" w:hAnsi="Arial" w:cs="Arial"/>
      <w:bCs/>
      <w:color w:val="000000"/>
      <w:sz w:val="20"/>
      <w:szCs w:val="20"/>
    </w:rPr>
  </w:style>
  <w:style w:type="character" w:customStyle="1" w:styleId="Ttulo5Char">
    <w:name w:val="Título 5 Char"/>
    <w:basedOn w:val="Fontepargpadro"/>
    <w:link w:val="Ttulo5"/>
    <w:uiPriority w:val="9"/>
    <w:rsid w:val="002E2136"/>
    <w:rPr>
      <w:rFonts w:ascii="Arial" w:eastAsia="Times New Roman" w:hAnsi="Arial" w:cs="Arial"/>
      <w:sz w:val="20"/>
      <w:szCs w:val="20"/>
    </w:rPr>
  </w:style>
  <w:style w:type="character" w:customStyle="1" w:styleId="Ttulo6Char">
    <w:name w:val="Título 6 Char"/>
    <w:basedOn w:val="Fontepargpadro"/>
    <w:link w:val="Ttulo6"/>
    <w:uiPriority w:val="9"/>
    <w:rsid w:val="002E2136"/>
    <w:rPr>
      <w:rFonts w:ascii="Arial" w:eastAsiaTheme="majorEastAsia" w:hAnsi="Arial" w:cstheme="majorBidi"/>
      <w:sz w:val="20"/>
      <w:szCs w:val="20"/>
    </w:rPr>
  </w:style>
  <w:style w:type="character" w:customStyle="1" w:styleId="Ttulo7Char">
    <w:name w:val="Título 7 Char"/>
    <w:basedOn w:val="Fontepargpadro"/>
    <w:link w:val="Ttulo7"/>
    <w:uiPriority w:val="9"/>
    <w:semiHidden/>
    <w:rsid w:val="002E2136"/>
    <w:rPr>
      <w:rFonts w:asciiTheme="majorHAnsi" w:eastAsiaTheme="majorEastAsia" w:hAnsiTheme="majorHAnsi" w:cstheme="majorBidi"/>
      <w:i/>
      <w:iCs/>
      <w:color w:val="1F3763" w:themeColor="accent1" w:themeShade="7F"/>
      <w:sz w:val="20"/>
      <w:szCs w:val="20"/>
    </w:rPr>
  </w:style>
  <w:style w:type="character" w:customStyle="1" w:styleId="Ttulo8Char">
    <w:name w:val="Título 8 Char"/>
    <w:basedOn w:val="Fontepargpadro"/>
    <w:link w:val="Ttulo8"/>
    <w:uiPriority w:val="9"/>
    <w:semiHidden/>
    <w:rsid w:val="002E2136"/>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2E2136"/>
    <w:rPr>
      <w:rFonts w:asciiTheme="majorHAnsi" w:eastAsiaTheme="majorEastAsia" w:hAnsiTheme="majorHAnsi" w:cstheme="majorBidi"/>
      <w:i/>
      <w:iCs/>
      <w:color w:val="272727" w:themeColor="text1" w:themeTint="D8"/>
      <w:sz w:val="21"/>
      <w:szCs w:val="21"/>
    </w:rPr>
  </w:style>
  <w:style w:type="paragraph" w:styleId="Ttulo">
    <w:name w:val="Title"/>
    <w:basedOn w:val="Normal"/>
    <w:next w:val="Ttulo1"/>
    <w:link w:val="TtuloChar"/>
    <w:uiPriority w:val="10"/>
    <w:qFormat/>
    <w:rsid w:val="002E2136"/>
    <w:pPr>
      <w:numPr>
        <w:numId w:val="19"/>
      </w:numPr>
    </w:pPr>
    <w:rPr>
      <w:b/>
      <w:sz w:val="24"/>
    </w:rPr>
  </w:style>
  <w:style w:type="character" w:customStyle="1" w:styleId="TtuloChar">
    <w:name w:val="Título Char"/>
    <w:basedOn w:val="Fontepargpadro"/>
    <w:link w:val="Ttulo"/>
    <w:uiPriority w:val="10"/>
    <w:rsid w:val="002E2136"/>
    <w:rPr>
      <w:rFonts w:ascii="Arial" w:eastAsia="Times New Roman" w:hAnsi="Arial" w:cs="Arial"/>
      <w:b/>
      <w:color w:val="000000"/>
      <w:sz w:val="24"/>
      <w:szCs w:val="20"/>
    </w:rPr>
  </w:style>
  <w:style w:type="paragraph" w:styleId="PargrafodaLista">
    <w:name w:val="List Paragraph"/>
    <w:basedOn w:val="Normal"/>
    <w:uiPriority w:val="34"/>
    <w:qFormat/>
    <w:rsid w:val="00480CF1"/>
    <w:pPr>
      <w:ind w:left="720"/>
      <w:contextualSpacing/>
    </w:pPr>
  </w:style>
  <w:style w:type="paragraph" w:styleId="Cabealho">
    <w:name w:val="header"/>
    <w:aliases w:val="Cabeçalho superior,Heading 1a"/>
    <w:basedOn w:val="Normal"/>
    <w:link w:val="CabealhoChar"/>
    <w:uiPriority w:val="99"/>
    <w:unhideWhenUsed/>
    <w:rsid w:val="00117F73"/>
    <w:pPr>
      <w:tabs>
        <w:tab w:val="center" w:pos="4252"/>
        <w:tab w:val="right" w:pos="8504"/>
      </w:tabs>
      <w:spacing w:after="0" w:line="240" w:lineRule="auto"/>
    </w:pPr>
  </w:style>
  <w:style w:type="character" w:customStyle="1" w:styleId="CabealhoChar">
    <w:name w:val="Cabeçalho Char"/>
    <w:aliases w:val="Cabeçalho superior Char,Heading 1a Char"/>
    <w:basedOn w:val="Fontepargpadro"/>
    <w:link w:val="Cabealho"/>
    <w:uiPriority w:val="99"/>
    <w:rsid w:val="00117F73"/>
  </w:style>
  <w:style w:type="paragraph" w:styleId="Rodap">
    <w:name w:val="footer"/>
    <w:basedOn w:val="Normal"/>
    <w:link w:val="RodapChar"/>
    <w:uiPriority w:val="99"/>
    <w:unhideWhenUsed/>
    <w:rsid w:val="00117F73"/>
    <w:pPr>
      <w:tabs>
        <w:tab w:val="center" w:pos="4252"/>
        <w:tab w:val="right" w:pos="8504"/>
      </w:tabs>
      <w:spacing w:after="0" w:line="240" w:lineRule="auto"/>
    </w:pPr>
  </w:style>
  <w:style w:type="character" w:customStyle="1" w:styleId="RodapChar">
    <w:name w:val="Rodapé Char"/>
    <w:basedOn w:val="Fontepargpadro"/>
    <w:link w:val="Rodap"/>
    <w:uiPriority w:val="99"/>
    <w:rsid w:val="00117F73"/>
  </w:style>
  <w:style w:type="paragraph" w:styleId="Reviso">
    <w:name w:val="Revision"/>
    <w:hidden/>
    <w:uiPriority w:val="99"/>
    <w:semiHidden/>
    <w:rsid w:val="00117F73"/>
    <w:pPr>
      <w:spacing w:after="0" w:line="240" w:lineRule="auto"/>
    </w:pPr>
    <w:rPr>
      <w:rFonts w:ascii="Arial" w:hAnsi="Arial"/>
      <w:sz w:val="20"/>
    </w:rPr>
  </w:style>
  <w:style w:type="table" w:customStyle="1" w:styleId="TableNormal3">
    <w:name w:val="Table Normal3"/>
    <w:rsid w:val="00117F73"/>
    <w:tblPr>
      <w:tblCellMar>
        <w:top w:w="0" w:type="dxa"/>
        <w:left w:w="0" w:type="dxa"/>
        <w:bottom w:w="0" w:type="dxa"/>
        <w:right w:w="0" w:type="dxa"/>
      </w:tblCellMar>
    </w:tblPr>
  </w:style>
  <w:style w:type="paragraph" w:styleId="NormalWeb">
    <w:name w:val="Normal (Web)"/>
    <w:basedOn w:val="Normal"/>
    <w:uiPriority w:val="99"/>
    <w:semiHidden/>
    <w:unhideWhenUsed/>
    <w:rsid w:val="00117F73"/>
    <w:pPr>
      <w:spacing w:before="100" w:beforeAutospacing="1" w:after="100" w:afterAutospacing="1" w:line="240" w:lineRule="auto"/>
    </w:pPr>
    <w:rPr>
      <w:rFonts w:ascii="Times New Roman" w:hAnsi="Times New Roman" w:cs="Times New Roman"/>
    </w:rPr>
  </w:style>
  <w:style w:type="paragraph" w:customStyle="1" w:styleId="WW-Corpodotexto">
    <w:name w:val="WW-Corpo do texto"/>
    <w:basedOn w:val="Normal"/>
    <w:rsid w:val="00117F73"/>
    <w:pPr>
      <w:tabs>
        <w:tab w:val="left" w:pos="1134"/>
        <w:tab w:val="left" w:pos="2268"/>
      </w:tabs>
      <w:suppressAutoHyphens/>
      <w:spacing w:after="0" w:line="240" w:lineRule="auto"/>
    </w:pPr>
    <w:rPr>
      <w:rFonts w:ascii="Times New Roman" w:hAnsi="Times New Roman" w:cs="Times New Roman"/>
      <w:sz w:val="25"/>
      <w:lang w:eastAsia="zh-CN"/>
    </w:rPr>
  </w:style>
  <w:style w:type="paragraph" w:customStyle="1" w:styleId="western">
    <w:name w:val="western"/>
    <w:basedOn w:val="Normal"/>
    <w:rsid w:val="00117F73"/>
    <w:pPr>
      <w:widowControl w:val="0"/>
      <w:suppressAutoHyphens/>
      <w:spacing w:before="280" w:after="119" w:line="240" w:lineRule="auto"/>
    </w:pPr>
    <w:rPr>
      <w:rFonts w:ascii="Times New Roman" w:hAnsi="Times New Roman" w:cs="Times New Roman"/>
      <w:lang w:val="pt-PT" w:eastAsia="zh-CN"/>
    </w:rPr>
  </w:style>
  <w:style w:type="paragraph" w:styleId="Textodecomentrio">
    <w:name w:val="annotation text"/>
    <w:basedOn w:val="Normal"/>
    <w:link w:val="TextodecomentrioChar"/>
    <w:uiPriority w:val="99"/>
    <w:semiHidden/>
    <w:unhideWhenUsed/>
    <w:rsid w:val="00117F73"/>
    <w:pPr>
      <w:spacing w:line="240" w:lineRule="auto"/>
    </w:pPr>
  </w:style>
  <w:style w:type="character" w:customStyle="1" w:styleId="TextodecomentrioChar">
    <w:name w:val="Texto de comentário Char"/>
    <w:basedOn w:val="Fontepargpadro"/>
    <w:link w:val="Textodecomentrio"/>
    <w:uiPriority w:val="99"/>
    <w:semiHidden/>
    <w:rsid w:val="00117F73"/>
    <w:rPr>
      <w:rFonts w:ascii="Arial" w:hAnsi="Arial"/>
      <w:sz w:val="20"/>
      <w:szCs w:val="20"/>
    </w:rPr>
  </w:style>
  <w:style w:type="character" w:styleId="Refdecomentrio">
    <w:name w:val="annotation reference"/>
    <w:basedOn w:val="Fontepargpadro"/>
    <w:uiPriority w:val="99"/>
    <w:semiHidden/>
    <w:unhideWhenUsed/>
    <w:rsid w:val="00117F73"/>
    <w:rPr>
      <w:sz w:val="16"/>
      <w:szCs w:val="16"/>
    </w:rPr>
  </w:style>
  <w:style w:type="numbering" w:customStyle="1" w:styleId="Listaatual1">
    <w:name w:val="Lista atual1"/>
    <w:uiPriority w:val="99"/>
    <w:rsid w:val="00117F73"/>
    <w:pPr>
      <w:numPr>
        <w:numId w:val="9"/>
      </w:numPr>
    </w:pPr>
  </w:style>
  <w:style w:type="numbering" w:customStyle="1" w:styleId="Listaatual2">
    <w:name w:val="Lista atual2"/>
    <w:uiPriority w:val="99"/>
    <w:rsid w:val="00117F73"/>
    <w:pPr>
      <w:numPr>
        <w:numId w:val="10"/>
      </w:numPr>
    </w:pPr>
  </w:style>
  <w:style w:type="numbering" w:customStyle="1" w:styleId="Listaatual3">
    <w:name w:val="Lista atual3"/>
    <w:uiPriority w:val="99"/>
    <w:rsid w:val="00117F73"/>
    <w:pPr>
      <w:numPr>
        <w:numId w:val="11"/>
      </w:numPr>
    </w:pPr>
  </w:style>
  <w:style w:type="numbering" w:customStyle="1" w:styleId="Listaatual4">
    <w:name w:val="Lista atual4"/>
    <w:uiPriority w:val="99"/>
    <w:rsid w:val="00117F73"/>
    <w:pPr>
      <w:numPr>
        <w:numId w:val="12"/>
      </w:numPr>
    </w:pPr>
  </w:style>
  <w:style w:type="paragraph" w:styleId="Assuntodocomentrio">
    <w:name w:val="annotation subject"/>
    <w:basedOn w:val="Textodecomentrio"/>
    <w:next w:val="Textodecomentrio"/>
    <w:link w:val="AssuntodocomentrioChar"/>
    <w:uiPriority w:val="99"/>
    <w:semiHidden/>
    <w:unhideWhenUsed/>
    <w:rsid w:val="00117F73"/>
    <w:rPr>
      <w:b/>
      <w:bCs/>
    </w:rPr>
  </w:style>
  <w:style w:type="character" w:customStyle="1" w:styleId="AssuntodocomentrioChar">
    <w:name w:val="Assunto do comentário Char"/>
    <w:basedOn w:val="TextodecomentrioChar"/>
    <w:link w:val="Assuntodocomentrio"/>
    <w:uiPriority w:val="99"/>
    <w:semiHidden/>
    <w:rsid w:val="00117F73"/>
    <w:rPr>
      <w:rFonts w:ascii="Arial" w:hAnsi="Arial"/>
      <w:b/>
      <w:bCs/>
      <w:sz w:val="20"/>
      <w:szCs w:val="20"/>
    </w:rPr>
  </w:style>
  <w:style w:type="numbering" w:customStyle="1" w:styleId="Listaatual5">
    <w:name w:val="Lista atual5"/>
    <w:uiPriority w:val="99"/>
    <w:rsid w:val="00117F73"/>
    <w:pPr>
      <w:numPr>
        <w:numId w:val="15"/>
      </w:numPr>
    </w:pPr>
  </w:style>
  <w:style w:type="numbering" w:customStyle="1" w:styleId="Listaatual6">
    <w:name w:val="Lista atual6"/>
    <w:uiPriority w:val="99"/>
    <w:rsid w:val="00117F73"/>
    <w:pPr>
      <w:numPr>
        <w:numId w:val="16"/>
      </w:numPr>
    </w:pPr>
  </w:style>
  <w:style w:type="table" w:customStyle="1" w:styleId="TableNormal1">
    <w:name w:val="Table Normal1"/>
    <w:rsid w:val="00117F73"/>
    <w:tblPr>
      <w:tblCellMar>
        <w:top w:w="0" w:type="dxa"/>
        <w:left w:w="0" w:type="dxa"/>
        <w:bottom w:w="0" w:type="dxa"/>
        <w:right w:w="0" w:type="dxa"/>
      </w:tblCellMar>
    </w:tblPr>
  </w:style>
  <w:style w:type="table" w:customStyle="1" w:styleId="TableNormal2">
    <w:name w:val="Table Normal2"/>
    <w:rsid w:val="00117F73"/>
    <w:tblPr>
      <w:tblCellMar>
        <w:top w:w="0" w:type="dxa"/>
        <w:left w:w="0" w:type="dxa"/>
        <w:bottom w:w="0" w:type="dxa"/>
        <w:right w:w="0" w:type="dxa"/>
      </w:tblCellMar>
    </w:tblPr>
  </w:style>
  <w:style w:type="numbering" w:customStyle="1" w:styleId="Listaatual7">
    <w:name w:val="Lista atual7"/>
    <w:uiPriority w:val="99"/>
    <w:rsid w:val="003D2E29"/>
    <w:pPr>
      <w:numPr>
        <w:numId w:val="29"/>
      </w:numPr>
    </w:pPr>
  </w:style>
  <w:style w:type="numbering" w:customStyle="1" w:styleId="Listaatual8">
    <w:name w:val="Lista atual8"/>
    <w:uiPriority w:val="99"/>
    <w:rsid w:val="003D2E29"/>
    <w:pPr>
      <w:numPr>
        <w:numId w:val="30"/>
      </w:numPr>
    </w:pPr>
  </w:style>
  <w:style w:type="character" w:styleId="Hyperlink">
    <w:name w:val="Hyperlink"/>
    <w:basedOn w:val="Fontepargpadro"/>
    <w:uiPriority w:val="99"/>
    <w:unhideWhenUsed/>
    <w:rsid w:val="005F7EDC"/>
    <w:rPr>
      <w:color w:val="0000FF"/>
      <w:u w:val="single"/>
    </w:rPr>
  </w:style>
  <w:style w:type="table" w:styleId="Tabelacomgrade">
    <w:name w:val="Table Grid"/>
    <w:basedOn w:val="Tabelanormal"/>
    <w:uiPriority w:val="39"/>
    <w:rsid w:val="00640F3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99"/>
    <w:qFormat/>
    <w:rsid w:val="000406A9"/>
    <w:pPr>
      <w:suppressAutoHyphens/>
      <w:spacing w:before="0" w:after="0" w:line="240" w:lineRule="auto"/>
      <w:textAlignment w:val="auto"/>
    </w:pPr>
    <w:rPr>
      <w:rFonts w:ascii="Times New Roman" w:hAnsi="Times New Roman" w:cs="Times New Roman"/>
      <w:color w:val="auto"/>
      <w:sz w:val="28"/>
      <w:lang w:eastAsia="ar-SA"/>
    </w:rPr>
  </w:style>
  <w:style w:type="character" w:customStyle="1" w:styleId="CorpodetextoChar">
    <w:name w:val="Corpo de texto Char"/>
    <w:basedOn w:val="Fontepargpadro"/>
    <w:link w:val="Corpodetexto"/>
    <w:uiPriority w:val="99"/>
    <w:rsid w:val="000406A9"/>
    <w:rPr>
      <w:rFonts w:ascii="Times New Roman" w:eastAsia="Times New Roman" w:hAnsi="Times New Roman" w:cs="Times New Roman"/>
      <w:sz w:val="28"/>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635504">
      <w:bodyDiv w:val="1"/>
      <w:marLeft w:val="0"/>
      <w:marRight w:val="0"/>
      <w:marTop w:val="0"/>
      <w:marBottom w:val="0"/>
      <w:divBdr>
        <w:top w:val="none" w:sz="0" w:space="0" w:color="auto"/>
        <w:left w:val="none" w:sz="0" w:space="0" w:color="auto"/>
        <w:bottom w:val="none" w:sz="0" w:space="0" w:color="auto"/>
        <w:right w:val="none" w:sz="0" w:space="0" w:color="auto"/>
      </w:divBdr>
    </w:div>
    <w:div w:id="313802014">
      <w:bodyDiv w:val="1"/>
      <w:marLeft w:val="0"/>
      <w:marRight w:val="0"/>
      <w:marTop w:val="0"/>
      <w:marBottom w:val="0"/>
      <w:divBdr>
        <w:top w:val="none" w:sz="0" w:space="0" w:color="auto"/>
        <w:left w:val="none" w:sz="0" w:space="0" w:color="auto"/>
        <w:bottom w:val="none" w:sz="0" w:space="0" w:color="auto"/>
        <w:right w:val="none" w:sz="0" w:space="0" w:color="auto"/>
      </w:divBdr>
    </w:div>
    <w:div w:id="459811780">
      <w:bodyDiv w:val="1"/>
      <w:marLeft w:val="0"/>
      <w:marRight w:val="0"/>
      <w:marTop w:val="0"/>
      <w:marBottom w:val="0"/>
      <w:divBdr>
        <w:top w:val="none" w:sz="0" w:space="0" w:color="auto"/>
        <w:left w:val="none" w:sz="0" w:space="0" w:color="auto"/>
        <w:bottom w:val="none" w:sz="0" w:space="0" w:color="auto"/>
        <w:right w:val="none" w:sz="0" w:space="0" w:color="auto"/>
      </w:divBdr>
    </w:div>
    <w:div w:id="750007042">
      <w:bodyDiv w:val="1"/>
      <w:marLeft w:val="0"/>
      <w:marRight w:val="0"/>
      <w:marTop w:val="0"/>
      <w:marBottom w:val="0"/>
      <w:divBdr>
        <w:top w:val="none" w:sz="0" w:space="0" w:color="auto"/>
        <w:left w:val="none" w:sz="0" w:space="0" w:color="auto"/>
        <w:bottom w:val="none" w:sz="0" w:space="0" w:color="auto"/>
        <w:right w:val="none" w:sz="0" w:space="0" w:color="auto"/>
      </w:divBdr>
    </w:div>
    <w:div w:id="1166700639">
      <w:bodyDiv w:val="1"/>
      <w:marLeft w:val="0"/>
      <w:marRight w:val="0"/>
      <w:marTop w:val="0"/>
      <w:marBottom w:val="0"/>
      <w:divBdr>
        <w:top w:val="none" w:sz="0" w:space="0" w:color="auto"/>
        <w:left w:val="none" w:sz="0" w:space="0" w:color="auto"/>
        <w:bottom w:val="none" w:sz="0" w:space="0" w:color="auto"/>
        <w:right w:val="none" w:sz="0" w:space="0" w:color="auto"/>
      </w:divBdr>
    </w:div>
    <w:div w:id="1290168866">
      <w:bodyDiv w:val="1"/>
      <w:marLeft w:val="0"/>
      <w:marRight w:val="0"/>
      <w:marTop w:val="0"/>
      <w:marBottom w:val="0"/>
      <w:divBdr>
        <w:top w:val="none" w:sz="0" w:space="0" w:color="auto"/>
        <w:left w:val="none" w:sz="0" w:space="0" w:color="auto"/>
        <w:bottom w:val="none" w:sz="0" w:space="0" w:color="auto"/>
        <w:right w:val="none" w:sz="0" w:space="0" w:color="auto"/>
      </w:divBdr>
    </w:div>
    <w:div w:id="1293168304">
      <w:bodyDiv w:val="1"/>
      <w:marLeft w:val="0"/>
      <w:marRight w:val="0"/>
      <w:marTop w:val="0"/>
      <w:marBottom w:val="0"/>
      <w:divBdr>
        <w:top w:val="none" w:sz="0" w:space="0" w:color="auto"/>
        <w:left w:val="none" w:sz="0" w:space="0" w:color="auto"/>
        <w:bottom w:val="none" w:sz="0" w:space="0" w:color="auto"/>
        <w:right w:val="none" w:sz="0" w:space="0" w:color="auto"/>
      </w:divBdr>
    </w:div>
    <w:div w:id="1336035222">
      <w:bodyDiv w:val="1"/>
      <w:marLeft w:val="0"/>
      <w:marRight w:val="0"/>
      <w:marTop w:val="0"/>
      <w:marBottom w:val="0"/>
      <w:divBdr>
        <w:top w:val="none" w:sz="0" w:space="0" w:color="auto"/>
        <w:left w:val="none" w:sz="0" w:space="0" w:color="auto"/>
        <w:bottom w:val="none" w:sz="0" w:space="0" w:color="auto"/>
        <w:right w:val="none" w:sz="0" w:space="0" w:color="auto"/>
      </w:divBdr>
    </w:div>
    <w:div w:id="1439525148">
      <w:bodyDiv w:val="1"/>
      <w:marLeft w:val="0"/>
      <w:marRight w:val="0"/>
      <w:marTop w:val="0"/>
      <w:marBottom w:val="0"/>
      <w:divBdr>
        <w:top w:val="none" w:sz="0" w:space="0" w:color="auto"/>
        <w:left w:val="none" w:sz="0" w:space="0" w:color="auto"/>
        <w:bottom w:val="none" w:sz="0" w:space="0" w:color="auto"/>
        <w:right w:val="none" w:sz="0" w:space="0" w:color="auto"/>
      </w:divBdr>
    </w:div>
    <w:div w:id="1462578073">
      <w:bodyDiv w:val="1"/>
      <w:marLeft w:val="0"/>
      <w:marRight w:val="0"/>
      <w:marTop w:val="0"/>
      <w:marBottom w:val="0"/>
      <w:divBdr>
        <w:top w:val="none" w:sz="0" w:space="0" w:color="auto"/>
        <w:left w:val="none" w:sz="0" w:space="0" w:color="auto"/>
        <w:bottom w:val="none" w:sz="0" w:space="0" w:color="auto"/>
        <w:right w:val="none" w:sz="0" w:space="0" w:color="auto"/>
      </w:divBdr>
    </w:div>
    <w:div w:id="1919554045">
      <w:bodyDiv w:val="1"/>
      <w:marLeft w:val="0"/>
      <w:marRight w:val="0"/>
      <w:marTop w:val="0"/>
      <w:marBottom w:val="0"/>
      <w:divBdr>
        <w:top w:val="none" w:sz="0" w:space="0" w:color="auto"/>
        <w:left w:val="none" w:sz="0" w:space="0" w:color="auto"/>
        <w:bottom w:val="none" w:sz="0" w:space="0" w:color="auto"/>
        <w:right w:val="none" w:sz="0" w:space="0" w:color="auto"/>
      </w:divBdr>
    </w:div>
    <w:div w:id="1943759611">
      <w:bodyDiv w:val="1"/>
      <w:marLeft w:val="0"/>
      <w:marRight w:val="0"/>
      <w:marTop w:val="0"/>
      <w:marBottom w:val="0"/>
      <w:divBdr>
        <w:top w:val="none" w:sz="0" w:space="0" w:color="auto"/>
        <w:left w:val="none" w:sz="0" w:space="0" w:color="auto"/>
        <w:bottom w:val="none" w:sz="0" w:space="0" w:color="auto"/>
        <w:right w:val="none" w:sz="0" w:space="0" w:color="auto"/>
      </w:divBdr>
    </w:div>
    <w:div w:id="2132360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mpZ8oYR8Cfoj+ROBFLZs7ZTjKA==">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26</Pages>
  <Words>9725</Words>
  <Characters>52517</Characters>
  <Application>Microsoft Office Word</Application>
  <DocSecurity>0</DocSecurity>
  <Lines>437</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claudiana aparecida</dc:creator>
  <cp:keywords/>
  <dc:description/>
  <cp:lastModifiedBy>Divino Marra de Almeida Souza</cp:lastModifiedBy>
  <cp:revision>133</cp:revision>
  <cp:lastPrinted>2026-04-07T17:54:00Z</cp:lastPrinted>
  <dcterms:created xsi:type="dcterms:W3CDTF">2025-01-07T23:46:00Z</dcterms:created>
  <dcterms:modified xsi:type="dcterms:W3CDTF">2026-05-11T14:03:00Z</dcterms:modified>
</cp:coreProperties>
</file>