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769F5">
      <w:pPr>
        <w:rPr>
          <w:rFonts w:asciiTheme="majorHAnsi" w:hAnsiTheme="majorHAnsi" w:cstheme="majorHAnsi"/>
          <w:sz w:val="28"/>
          <w:szCs w:val="28"/>
        </w:rPr>
      </w:pPr>
    </w:p>
    <w:tbl>
      <w:tblPr>
        <w:tblStyle w:val="27"/>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tblGrid>
      <w:tr w14:paraId="2535D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8784" w:type="dxa"/>
            <w:shd w:val="clear" w:color="auto" w:fill="7E7E7E" w:themeFill="text1" w:themeFillTint="80"/>
          </w:tcPr>
          <w:p w14:paraId="5E48AD86">
            <w:pPr>
              <w:spacing w:after="0" w:line="276" w:lineRule="auto"/>
              <w:ind w:left="2832"/>
              <w:rPr>
                <w:rFonts w:asciiTheme="majorHAnsi" w:hAnsiTheme="majorHAnsi" w:cstheme="majorHAnsi"/>
                <w:b/>
                <w:bCs/>
                <w:sz w:val="28"/>
                <w:szCs w:val="28"/>
              </w:rPr>
            </w:pPr>
            <w:r>
              <w:rPr>
                <w:rFonts w:asciiTheme="majorHAnsi" w:hAnsiTheme="majorHAnsi" w:cstheme="majorHAnsi"/>
                <w:b/>
                <w:bCs/>
                <w:sz w:val="28"/>
                <w:szCs w:val="28"/>
              </w:rPr>
              <w:t>EDITAL DE LICITAÇÃO</w:t>
            </w:r>
          </w:p>
        </w:tc>
      </w:tr>
      <w:tr w14:paraId="621D4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784" w:type="dxa"/>
            <w:vAlign w:val="center"/>
          </w:tcPr>
          <w:p w14:paraId="4861B365">
            <w:pPr>
              <w:spacing w:after="0" w:line="240" w:lineRule="auto"/>
            </w:pPr>
          </w:p>
          <w:p w14:paraId="24633371">
            <w:pPr>
              <w:keepNext w:val="0"/>
              <w:keepLines w:val="0"/>
              <w:widowControl/>
              <w:suppressLineNumbers w:val="0"/>
              <w:spacing w:before="0" w:beforeAutospacing="0" w:after="160" w:afterAutospacing="0" w:line="360" w:lineRule="auto"/>
              <w:ind w:left="0" w:right="0"/>
              <w:jc w:val="both"/>
              <w:rPr>
                <w:rFonts w:hint="default" w:ascii="Arial" w:hAnsi="Arial" w:cs="Arial"/>
                <w:b/>
                <w:bCs/>
                <w:sz w:val="24"/>
                <w:szCs w:val="24"/>
                <w:highlight w:val="yellow"/>
                <w:lang w:val="pt-BR"/>
              </w:rPr>
            </w:pPr>
            <w:r>
              <w:rPr>
                <w:rFonts w:hint="default" w:ascii="Arial" w:hAnsi="Arial" w:cs="Arial"/>
                <w:b/>
                <w:bCs/>
                <w:color w:val="000000"/>
                <w:sz w:val="24"/>
                <w:szCs w:val="24"/>
              </w:rPr>
              <w:t>Objeto:</w:t>
            </w:r>
            <w:r>
              <w:rPr>
                <w:rFonts w:hint="default" w:ascii="Arial" w:hAnsi="Arial" w:cs="Arial"/>
                <w:b/>
                <w:bCs/>
                <w:color w:val="000000"/>
                <w:sz w:val="24"/>
                <w:szCs w:val="24"/>
                <w:lang w:val="pt-BR"/>
              </w:rPr>
              <w:t xml:space="preserve"> Contratação de empresa para aquisição de equipamentos e materiais diversos destinados à implantação da Unidade de Atendimento Integrado de Cataguases – UAI Cataguases, no âmbito do Convênio nº 12/2026,</w:t>
            </w:r>
            <w:r>
              <w:rPr>
                <w:rFonts w:hint="default" w:ascii="Arial" w:hAnsi="Arial" w:eastAsia="Calibri" w:cs="Arial"/>
                <w:b/>
                <w:bCs/>
                <w:kern w:val="2"/>
                <w:sz w:val="24"/>
                <w:szCs w:val="24"/>
                <w:lang w:val="pt-BR" w:eastAsia="zh-CN" w:bidi="ar"/>
                <w14:ligatures w14:val="standardContextual"/>
              </w:rPr>
              <w:t xml:space="preserve"> </w:t>
            </w:r>
            <w:r>
              <w:rPr>
                <w:rFonts w:hint="default" w:ascii="Arial" w:hAnsi="Arial" w:eastAsia="Calibri" w:cs="Arial"/>
                <w:b/>
                <w:bCs/>
                <w:kern w:val="2"/>
                <w:sz w:val="24"/>
                <w:szCs w:val="24"/>
                <w:highlight w:val="none"/>
                <w:lang w:val="pt-BR" w:eastAsia="zh-CN" w:bidi="ar"/>
                <w14:ligatures w14:val="standardContextual"/>
              </w:rPr>
              <w:t>conforme Termo de Referência.</w:t>
            </w:r>
          </w:p>
          <w:p w14:paraId="3EC4F23F">
            <w:pPr>
              <w:pStyle w:val="17"/>
              <w:ind w:left="0"/>
              <w:jc w:val="both"/>
            </w:pPr>
          </w:p>
        </w:tc>
      </w:tr>
    </w:tbl>
    <w:p w14:paraId="2FE4F932">
      <w:pPr>
        <w:tabs>
          <w:tab w:val="left" w:pos="2550"/>
        </w:tabs>
        <w:rPr>
          <w:rFonts w:asciiTheme="majorHAnsi" w:hAnsiTheme="majorHAnsi" w:cstheme="majorHAnsi"/>
          <w:sz w:val="28"/>
          <w:szCs w:val="28"/>
        </w:rPr>
      </w:pPr>
    </w:p>
    <w:tbl>
      <w:tblPr>
        <w:tblStyle w:val="27"/>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3"/>
        <w:gridCol w:w="721"/>
        <w:gridCol w:w="4820"/>
      </w:tblGrid>
      <w:tr w14:paraId="4F06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trPr>
        <w:tc>
          <w:tcPr>
            <w:tcW w:w="3243" w:type="dxa"/>
          </w:tcPr>
          <w:p w14:paraId="0671525D">
            <w:pPr>
              <w:spacing w:after="0" w:line="360" w:lineRule="auto"/>
              <w:jc w:val="center"/>
              <w:rPr>
                <w:rFonts w:hint="default" w:ascii="Arial" w:hAnsi="Arial" w:cs="Arial"/>
                <w:b/>
                <w:bCs/>
                <w:sz w:val="24"/>
                <w:szCs w:val="24"/>
              </w:rPr>
            </w:pPr>
            <w:r>
              <w:rPr>
                <w:rFonts w:hint="default" w:ascii="Arial" w:hAnsi="Arial" w:cs="Arial"/>
                <w:sz w:val="24"/>
                <w:szCs w:val="24"/>
              </w:rPr>
              <w:t xml:space="preserve">                                                  </w:t>
            </w:r>
            <w:r>
              <w:rPr>
                <w:rFonts w:hint="default" w:ascii="Arial" w:hAnsi="Arial" w:cs="Arial"/>
                <w:b/>
                <w:bCs/>
                <w:sz w:val="24"/>
                <w:szCs w:val="24"/>
              </w:rPr>
              <w:t>PREGÃO ELETRÔNICO                        Nº 0</w:t>
            </w:r>
            <w:r>
              <w:rPr>
                <w:rFonts w:hint="default" w:ascii="Arial" w:hAnsi="Arial" w:cs="Arial"/>
                <w:b/>
                <w:bCs/>
                <w:sz w:val="24"/>
                <w:szCs w:val="24"/>
                <w:lang w:val="pt-BR"/>
              </w:rPr>
              <w:t>04</w:t>
            </w:r>
            <w:r>
              <w:rPr>
                <w:rFonts w:hint="default" w:ascii="Arial" w:hAnsi="Arial" w:cs="Arial"/>
                <w:b/>
                <w:bCs/>
                <w:sz w:val="24"/>
                <w:szCs w:val="24"/>
              </w:rPr>
              <w:t xml:space="preserve">/2026 </w:t>
            </w:r>
          </w:p>
          <w:p w14:paraId="24D59821">
            <w:pPr>
              <w:spacing w:after="0" w:line="240" w:lineRule="auto"/>
              <w:jc w:val="center"/>
              <w:rPr>
                <w:rFonts w:hint="default" w:ascii="Arial" w:hAnsi="Arial" w:cs="Arial"/>
                <w:b/>
                <w:bCs/>
                <w:sz w:val="24"/>
                <w:szCs w:val="24"/>
              </w:rPr>
            </w:pPr>
          </w:p>
          <w:p w14:paraId="4FD2657E">
            <w:pPr>
              <w:spacing w:after="0" w:line="360" w:lineRule="auto"/>
              <w:jc w:val="center"/>
              <w:rPr>
                <w:rFonts w:hint="default" w:ascii="Arial" w:hAnsi="Arial" w:cs="Arial"/>
                <w:b/>
                <w:bCs/>
                <w:sz w:val="24"/>
                <w:szCs w:val="24"/>
              </w:rPr>
            </w:pPr>
            <w:r>
              <w:rPr>
                <w:rFonts w:hint="default" w:ascii="Arial" w:hAnsi="Arial" w:cs="Arial"/>
                <w:b/>
                <w:bCs/>
                <w:sz w:val="24"/>
                <w:szCs w:val="24"/>
              </w:rPr>
              <w:t>PROCESSO LICITATÓRIO</w:t>
            </w:r>
          </w:p>
          <w:p w14:paraId="0DE2E8E4">
            <w:pPr>
              <w:spacing w:after="0" w:line="360" w:lineRule="auto"/>
              <w:jc w:val="center"/>
              <w:rPr>
                <w:rFonts w:hint="default" w:ascii="Arial" w:hAnsi="Arial" w:cs="Arial"/>
                <w:b/>
                <w:bCs/>
                <w:sz w:val="24"/>
                <w:szCs w:val="24"/>
              </w:rPr>
            </w:pPr>
            <w:r>
              <w:rPr>
                <w:rFonts w:hint="default" w:ascii="Arial" w:hAnsi="Arial" w:cs="Arial"/>
                <w:b/>
                <w:bCs/>
                <w:sz w:val="24"/>
                <w:szCs w:val="24"/>
              </w:rPr>
              <w:t>Nº 0</w:t>
            </w:r>
            <w:r>
              <w:rPr>
                <w:rFonts w:hint="default" w:ascii="Arial" w:hAnsi="Arial" w:cs="Arial"/>
                <w:b/>
                <w:bCs/>
                <w:sz w:val="24"/>
                <w:szCs w:val="24"/>
                <w:lang w:val="pt-BR"/>
              </w:rPr>
              <w:t>19</w:t>
            </w:r>
            <w:r>
              <w:rPr>
                <w:rFonts w:hint="default" w:ascii="Arial" w:hAnsi="Arial" w:cs="Arial"/>
                <w:b/>
                <w:bCs/>
                <w:sz w:val="24"/>
                <w:szCs w:val="24"/>
              </w:rPr>
              <w:t>/2026</w:t>
            </w:r>
          </w:p>
          <w:p w14:paraId="4224125D">
            <w:pPr>
              <w:spacing w:after="0" w:line="240" w:lineRule="auto"/>
              <w:jc w:val="center"/>
              <w:rPr>
                <w:rFonts w:hint="default" w:ascii="Arial" w:hAnsi="Arial" w:cs="Arial"/>
                <w:b/>
                <w:bCs/>
                <w:sz w:val="24"/>
                <w:szCs w:val="24"/>
              </w:rPr>
            </w:pPr>
          </w:p>
          <w:p w14:paraId="7E38C5A8">
            <w:pPr>
              <w:spacing w:after="0" w:line="240" w:lineRule="auto"/>
              <w:jc w:val="center"/>
              <w:rPr>
                <w:rFonts w:hint="default" w:ascii="Arial" w:hAnsi="Arial" w:cs="Arial"/>
                <w:b/>
                <w:bCs/>
                <w:sz w:val="24"/>
                <w:szCs w:val="24"/>
              </w:rPr>
            </w:pPr>
          </w:p>
        </w:tc>
        <w:tc>
          <w:tcPr>
            <w:tcW w:w="5541" w:type="dxa"/>
            <w:gridSpan w:val="2"/>
          </w:tcPr>
          <w:p w14:paraId="2DF2C51F">
            <w:pPr>
              <w:spacing w:after="0" w:line="240" w:lineRule="auto"/>
              <w:jc w:val="center"/>
              <w:rPr>
                <w:rFonts w:hint="default" w:ascii="Arial" w:hAnsi="Arial" w:cs="Arial"/>
                <w:b/>
                <w:bCs/>
                <w:sz w:val="24"/>
                <w:szCs w:val="24"/>
              </w:rPr>
            </w:pPr>
          </w:p>
          <w:p w14:paraId="52086F9B">
            <w:pPr>
              <w:spacing w:after="0" w:line="360" w:lineRule="auto"/>
              <w:jc w:val="center"/>
              <w:rPr>
                <w:rFonts w:hint="default" w:ascii="Arial" w:hAnsi="Arial" w:cs="Arial"/>
                <w:b/>
                <w:bCs/>
                <w:sz w:val="24"/>
                <w:szCs w:val="24"/>
              </w:rPr>
            </w:pPr>
            <w:r>
              <w:rPr>
                <w:rFonts w:hint="default" w:ascii="Arial" w:hAnsi="Arial" w:cs="Arial"/>
                <w:b/>
                <w:bCs/>
                <w:sz w:val="24"/>
                <w:szCs w:val="24"/>
                <w:lang w:val="pt-BR"/>
              </w:rPr>
              <w:t xml:space="preserve">INÍCIO DO </w:t>
            </w:r>
            <w:r>
              <w:rPr>
                <w:rFonts w:hint="default" w:ascii="Arial" w:hAnsi="Arial" w:cs="Arial"/>
                <w:b/>
                <w:bCs/>
                <w:sz w:val="24"/>
                <w:szCs w:val="24"/>
              </w:rPr>
              <w:t xml:space="preserve">RECEBIMENTO DA PROPOSTA: </w:t>
            </w:r>
          </w:p>
          <w:p w14:paraId="6303BDB5">
            <w:pPr>
              <w:spacing w:after="0" w:line="360" w:lineRule="auto"/>
              <w:jc w:val="center"/>
              <w:rPr>
                <w:rFonts w:hint="default" w:ascii="Arial" w:hAnsi="Arial" w:cs="Arial"/>
                <w:b/>
                <w:bCs/>
                <w:sz w:val="24"/>
                <w:szCs w:val="24"/>
              </w:rPr>
            </w:pPr>
            <w:r>
              <w:rPr>
                <w:rFonts w:hint="default" w:ascii="Arial" w:hAnsi="Arial" w:cs="Arial"/>
                <w:b/>
                <w:bCs/>
                <w:sz w:val="24"/>
                <w:szCs w:val="24"/>
              </w:rPr>
              <w:t xml:space="preserve"> </w:t>
            </w:r>
            <w:r>
              <w:rPr>
                <w:rFonts w:hint="default" w:ascii="Arial" w:hAnsi="Arial" w:cs="Arial"/>
                <w:b/>
                <w:bCs/>
                <w:sz w:val="24"/>
                <w:szCs w:val="24"/>
                <w:lang w:val="pt-BR"/>
              </w:rPr>
              <w:t>27/07</w:t>
            </w:r>
            <w:r>
              <w:rPr>
                <w:rFonts w:hint="default" w:ascii="Arial" w:hAnsi="Arial" w:cs="Arial"/>
                <w:b/>
                <w:bCs/>
                <w:sz w:val="24"/>
                <w:szCs w:val="24"/>
              </w:rPr>
              <w:t xml:space="preserve">/2026 </w:t>
            </w:r>
          </w:p>
          <w:p w14:paraId="15007A98">
            <w:pPr>
              <w:spacing w:after="0" w:line="240" w:lineRule="auto"/>
              <w:rPr>
                <w:rFonts w:hint="default" w:ascii="Arial" w:hAnsi="Arial" w:cs="Arial"/>
                <w:sz w:val="24"/>
                <w:szCs w:val="24"/>
              </w:rPr>
            </w:pPr>
          </w:p>
          <w:p w14:paraId="0D92B91B">
            <w:pPr>
              <w:spacing w:after="0" w:line="360" w:lineRule="auto"/>
              <w:jc w:val="center"/>
              <w:rPr>
                <w:rFonts w:hint="default" w:ascii="Arial" w:hAnsi="Arial" w:cs="Arial"/>
                <w:b/>
                <w:bCs/>
                <w:sz w:val="24"/>
                <w:szCs w:val="24"/>
                <w:lang w:val="pt-BR"/>
              </w:rPr>
            </w:pPr>
            <w:r>
              <w:rPr>
                <w:rFonts w:hint="default" w:ascii="Arial" w:hAnsi="Arial" w:cs="Arial"/>
                <w:b/>
                <w:bCs/>
                <w:sz w:val="24"/>
                <w:szCs w:val="24"/>
                <w:lang w:val="pt-BR"/>
              </w:rPr>
              <w:t>DATA DA REALIZAÇÃO DO CERTAME:</w:t>
            </w:r>
          </w:p>
          <w:p w14:paraId="2191B660">
            <w:pPr>
              <w:spacing w:after="0" w:line="360" w:lineRule="auto"/>
              <w:jc w:val="center"/>
              <w:rPr>
                <w:rFonts w:hint="default" w:ascii="Arial" w:hAnsi="Arial" w:cs="Arial"/>
                <w:b/>
                <w:bCs/>
                <w:sz w:val="24"/>
                <w:szCs w:val="24"/>
              </w:rPr>
            </w:pPr>
            <w:r>
              <w:rPr>
                <w:rFonts w:hint="default" w:ascii="Arial" w:hAnsi="Arial" w:cs="Arial"/>
                <w:b/>
                <w:bCs/>
                <w:sz w:val="24"/>
                <w:szCs w:val="24"/>
                <w:lang w:val="pt-BR"/>
              </w:rPr>
              <w:t>07/08/2026 às</w:t>
            </w:r>
            <w:r>
              <w:rPr>
                <w:rFonts w:hint="default" w:ascii="Arial" w:hAnsi="Arial" w:cs="Arial"/>
                <w:b/>
                <w:bCs/>
                <w:sz w:val="24"/>
                <w:szCs w:val="24"/>
                <w:highlight w:val="none"/>
                <w:lang w:val="pt-BR"/>
              </w:rPr>
              <w:t xml:space="preserve"> </w:t>
            </w:r>
            <w:r>
              <w:rPr>
                <w:rFonts w:hint="default" w:ascii="Arial" w:hAnsi="Arial" w:cs="Arial"/>
                <w:b/>
                <w:bCs/>
                <w:sz w:val="24"/>
                <w:szCs w:val="24"/>
                <w:highlight w:val="none"/>
              </w:rPr>
              <w:t>9</w:t>
            </w:r>
            <w:r>
              <w:rPr>
                <w:rFonts w:hint="default" w:ascii="Arial" w:hAnsi="Arial" w:cs="Arial"/>
                <w:b/>
                <w:bCs/>
                <w:sz w:val="24"/>
                <w:szCs w:val="24"/>
                <w:highlight w:val="none"/>
                <w:lang w:val="pt-BR"/>
              </w:rPr>
              <w:t>h</w:t>
            </w:r>
          </w:p>
          <w:p w14:paraId="363CA15B">
            <w:pPr>
              <w:spacing w:after="0" w:line="240" w:lineRule="auto"/>
              <w:jc w:val="center"/>
              <w:rPr>
                <w:rFonts w:hint="default" w:ascii="Arial" w:hAnsi="Arial" w:cs="Arial"/>
                <w:sz w:val="24"/>
                <w:szCs w:val="24"/>
              </w:rPr>
            </w:pPr>
          </w:p>
        </w:tc>
      </w:tr>
      <w:tr w14:paraId="17A28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4" w:type="dxa"/>
            <w:gridSpan w:val="3"/>
          </w:tcPr>
          <w:p w14:paraId="55862E13">
            <w:pPr>
              <w:spacing w:after="160" w:line="278" w:lineRule="auto"/>
              <w:rPr>
                <w:rFonts w:hint="default" w:ascii="Arial" w:hAnsi="Arial" w:cs="Arial"/>
                <w:b/>
                <w:bCs/>
                <w:sz w:val="24"/>
                <w:szCs w:val="24"/>
              </w:rPr>
            </w:pPr>
            <w:r>
              <w:rPr>
                <w:rFonts w:hint="default" w:ascii="Arial" w:hAnsi="Arial" w:cs="Arial"/>
                <w:sz w:val="24"/>
                <w:szCs w:val="24"/>
              </w:rPr>
              <w:t xml:space="preserve">                                                                                                                                                                        </w:t>
            </w:r>
            <w:r>
              <w:rPr>
                <w:rFonts w:hint="default" w:ascii="Arial" w:hAnsi="Arial" w:cs="Arial"/>
                <w:b/>
                <w:bCs/>
                <w:sz w:val="24"/>
                <w:szCs w:val="24"/>
              </w:rPr>
              <w:t xml:space="preserve">LOCAL:   </w:t>
            </w:r>
            <w:r>
              <w:rPr>
                <w:rFonts w:hint="default" w:ascii="Arial" w:hAnsi="Arial" w:cs="Arial"/>
                <w:b/>
                <w:bCs/>
                <w:color w:val="4472C4" w:themeColor="accent1"/>
                <w:sz w:val="24"/>
                <w:szCs w:val="24"/>
                <w14:textFill>
                  <w14:solidFill>
                    <w14:schemeClr w14:val="accent1"/>
                  </w14:solidFill>
                </w14:textFill>
              </w:rPr>
              <w:t>https://licitar.digital</w:t>
            </w:r>
          </w:p>
        </w:tc>
      </w:tr>
      <w:tr w14:paraId="42DD8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4" w:type="dxa"/>
            <w:gridSpan w:val="2"/>
          </w:tcPr>
          <w:p w14:paraId="50D1E211">
            <w:pPr>
              <w:spacing w:after="0" w:line="360" w:lineRule="auto"/>
              <w:jc w:val="center"/>
              <w:rPr>
                <w:rFonts w:hint="default" w:ascii="Arial" w:hAnsi="Arial" w:cs="Arial"/>
                <w:b/>
                <w:bCs/>
                <w:sz w:val="24"/>
                <w:szCs w:val="24"/>
              </w:rPr>
            </w:pPr>
            <w:r>
              <w:rPr>
                <w:rFonts w:hint="default" w:ascii="Arial" w:hAnsi="Arial" w:cs="Arial"/>
                <w:b/>
                <w:bCs/>
                <w:sz w:val="24"/>
                <w:szCs w:val="24"/>
              </w:rPr>
              <w:t xml:space="preserve">Modo de disputa:                                       ABERTO </w:t>
            </w:r>
          </w:p>
        </w:tc>
        <w:tc>
          <w:tcPr>
            <w:tcW w:w="4820" w:type="dxa"/>
          </w:tcPr>
          <w:p w14:paraId="742FE536">
            <w:pPr>
              <w:spacing w:after="0" w:line="360" w:lineRule="auto"/>
              <w:jc w:val="center"/>
              <w:rPr>
                <w:rFonts w:hint="default" w:ascii="Arial" w:hAnsi="Arial" w:cs="Arial"/>
                <w:b/>
                <w:bCs/>
                <w:sz w:val="24"/>
                <w:szCs w:val="24"/>
              </w:rPr>
            </w:pPr>
            <w:r>
              <w:rPr>
                <w:rFonts w:hint="default" w:ascii="Arial" w:hAnsi="Arial" w:cs="Arial"/>
                <w:b/>
                <w:bCs/>
                <w:sz w:val="24"/>
                <w:szCs w:val="24"/>
              </w:rPr>
              <w:t xml:space="preserve">Tipo:                                                           </w:t>
            </w:r>
          </w:p>
          <w:p w14:paraId="1EDA96F2">
            <w:pPr>
              <w:spacing w:after="0" w:line="360" w:lineRule="auto"/>
              <w:jc w:val="center"/>
              <w:rPr>
                <w:rFonts w:hint="default" w:ascii="Arial" w:hAnsi="Arial" w:cs="Arial"/>
                <w:b/>
                <w:bCs/>
                <w:sz w:val="24"/>
                <w:szCs w:val="24"/>
              </w:rPr>
            </w:pPr>
            <w:r>
              <w:rPr>
                <w:rFonts w:hint="default" w:ascii="Arial" w:hAnsi="Arial" w:cs="Arial"/>
                <w:b/>
                <w:bCs/>
                <w:sz w:val="24"/>
                <w:szCs w:val="24"/>
              </w:rPr>
              <w:t>MENOR PREÇO POR ITEM</w:t>
            </w:r>
          </w:p>
        </w:tc>
      </w:tr>
      <w:tr w14:paraId="08F9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4" w:type="dxa"/>
            <w:gridSpan w:val="3"/>
          </w:tcPr>
          <w:p w14:paraId="7FD12B92">
            <w:pPr>
              <w:tabs>
                <w:tab w:val="left" w:pos="1770"/>
              </w:tabs>
              <w:spacing w:after="0" w:line="240" w:lineRule="auto"/>
              <w:jc w:val="both"/>
              <w:rPr>
                <w:rFonts w:hint="default" w:ascii="Arial" w:hAnsi="Arial" w:cs="Arial"/>
                <w:b/>
                <w:bCs/>
                <w:sz w:val="24"/>
                <w:szCs w:val="24"/>
              </w:rPr>
            </w:pPr>
          </w:p>
          <w:p w14:paraId="470C968F">
            <w:pPr>
              <w:tabs>
                <w:tab w:val="left" w:pos="1770"/>
              </w:tabs>
              <w:spacing w:after="0" w:line="240" w:lineRule="auto"/>
              <w:jc w:val="both"/>
              <w:rPr>
                <w:rFonts w:hint="default" w:ascii="Arial" w:hAnsi="Arial" w:cs="Arial"/>
                <w:b/>
                <w:bCs/>
                <w:sz w:val="24"/>
                <w:szCs w:val="24"/>
              </w:rPr>
            </w:pPr>
            <w:r>
              <w:rPr>
                <w:rFonts w:hint="default" w:ascii="Arial" w:hAnsi="Arial" w:cs="Arial"/>
                <w:b/>
                <w:bCs/>
                <w:sz w:val="24"/>
                <w:szCs w:val="24"/>
              </w:rPr>
              <w:t xml:space="preserve">Solicitações de Esclarecimentos ou Pedidos de Impugnação:   </w:t>
            </w:r>
          </w:p>
          <w:p w14:paraId="48F8B9B9">
            <w:pPr>
              <w:tabs>
                <w:tab w:val="left" w:pos="1770"/>
              </w:tabs>
              <w:spacing w:after="0" w:line="240" w:lineRule="auto"/>
              <w:jc w:val="both"/>
              <w:rPr>
                <w:rFonts w:hint="default" w:ascii="Arial" w:hAnsi="Arial" w:cs="Arial"/>
                <w:sz w:val="24"/>
                <w:szCs w:val="24"/>
              </w:rPr>
            </w:pPr>
            <w:r>
              <w:rPr>
                <w:rFonts w:hint="default" w:ascii="Arial" w:hAnsi="Arial" w:cs="Arial"/>
                <w:sz w:val="24"/>
                <w:szCs w:val="24"/>
              </w:rPr>
              <w:t xml:space="preserve">  </w:t>
            </w:r>
            <w:r>
              <w:rPr>
                <w:rFonts w:hint="default" w:ascii="Arial" w:hAnsi="Arial" w:cs="Arial"/>
                <w:sz w:val="24"/>
                <w:szCs w:val="24"/>
              </w:rPr>
              <w:br w:type="textWrapping"/>
            </w:r>
            <w:r>
              <w:rPr>
                <w:rFonts w:hint="default" w:ascii="Arial" w:hAnsi="Arial" w:cs="Arial"/>
                <w:sz w:val="24"/>
                <w:szCs w:val="24"/>
              </w:rPr>
              <w:t xml:space="preserve">Diretamente pela Plataforma Licitar Digital:  </w:t>
            </w:r>
            <w:r>
              <w:rPr>
                <w:rFonts w:hint="default" w:ascii="Arial" w:hAnsi="Arial" w:cs="Arial"/>
                <w:b/>
                <w:bCs/>
                <w:color w:val="4472C4" w:themeColor="accent1"/>
                <w:sz w:val="24"/>
                <w:szCs w:val="24"/>
                <w14:textFill>
                  <w14:solidFill>
                    <w14:schemeClr w14:val="accent1"/>
                  </w14:solidFill>
                </w14:textFill>
              </w:rPr>
              <w:t>https://licitar.digital</w:t>
            </w:r>
          </w:p>
        </w:tc>
      </w:tr>
      <w:tr w14:paraId="2CFE0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84" w:type="dxa"/>
            <w:gridSpan w:val="3"/>
          </w:tcPr>
          <w:p w14:paraId="749B6213">
            <w:pPr>
              <w:spacing w:after="0" w:line="240" w:lineRule="auto"/>
              <w:rPr>
                <w:rFonts w:hint="default" w:ascii="Arial" w:hAnsi="Arial" w:cs="Arial"/>
                <w:b/>
                <w:bCs/>
                <w:sz w:val="24"/>
                <w:szCs w:val="24"/>
              </w:rPr>
            </w:pPr>
            <w:r>
              <w:rPr>
                <w:rFonts w:hint="default" w:ascii="Arial" w:hAnsi="Arial" w:cs="Arial"/>
                <w:b/>
                <w:bCs/>
                <w:sz w:val="24"/>
                <w:szCs w:val="24"/>
              </w:rPr>
              <w:t xml:space="preserve">                                                                                                                                                            Publicidade do Edital:                                                                           </w:t>
            </w:r>
          </w:p>
          <w:p w14:paraId="080E77E7">
            <w:pPr>
              <w:pStyle w:val="41"/>
              <w:numPr>
                <w:ilvl w:val="0"/>
                <w:numId w:val="2"/>
              </w:numPr>
              <w:spacing w:after="0" w:line="240" w:lineRule="auto"/>
              <w:rPr>
                <w:rFonts w:hint="default" w:ascii="Arial" w:hAnsi="Arial" w:cs="Arial"/>
                <w:b/>
                <w:bCs/>
                <w:sz w:val="24"/>
                <w:szCs w:val="24"/>
              </w:rPr>
            </w:pPr>
            <w:r>
              <w:rPr>
                <w:rFonts w:hint="default" w:ascii="Arial" w:hAnsi="Arial" w:cs="Arial"/>
                <w:b/>
                <w:bCs/>
                <w:sz w:val="24"/>
                <w:szCs w:val="24"/>
              </w:rPr>
              <w:t xml:space="preserve">Portal Nacional de Contratações Públicas - PNCP </w:t>
            </w:r>
          </w:p>
          <w:p w14:paraId="2E1A9C48">
            <w:pPr>
              <w:pStyle w:val="41"/>
              <w:numPr>
                <w:ilvl w:val="0"/>
                <w:numId w:val="2"/>
              </w:numPr>
              <w:spacing w:after="0" w:line="240" w:lineRule="auto"/>
              <w:rPr>
                <w:rFonts w:hint="default" w:ascii="Arial" w:hAnsi="Arial" w:cs="Arial"/>
                <w:b/>
                <w:bCs/>
                <w:sz w:val="24"/>
                <w:szCs w:val="24"/>
              </w:rPr>
            </w:pPr>
            <w:r>
              <w:rPr>
                <w:rFonts w:hint="default" w:ascii="Arial" w:hAnsi="Arial" w:cs="Arial"/>
                <w:b/>
                <w:bCs/>
                <w:sz w:val="24"/>
                <w:szCs w:val="24"/>
              </w:rPr>
              <w:t>Diário Oficial do Município de Cataguases – MG – Jornal Cataguases</w:t>
            </w:r>
            <w:r>
              <w:rPr>
                <w:rFonts w:hint="default" w:ascii="Arial" w:hAnsi="Arial" w:cs="Arial"/>
                <w:b/>
                <w:bCs/>
                <w:sz w:val="24"/>
                <w:szCs w:val="24"/>
                <w:lang w:val="pt-BR"/>
              </w:rPr>
              <w:t xml:space="preserve"> - MG</w:t>
            </w:r>
            <w:r>
              <w:rPr>
                <w:rFonts w:hint="default" w:ascii="Arial" w:hAnsi="Arial" w:cs="Arial"/>
                <w:b/>
                <w:bCs/>
                <w:sz w:val="24"/>
                <w:szCs w:val="24"/>
              </w:rPr>
              <w:t xml:space="preserve"> </w:t>
            </w:r>
          </w:p>
          <w:p w14:paraId="50D4BF27">
            <w:pPr>
              <w:pStyle w:val="41"/>
              <w:numPr>
                <w:ilvl w:val="0"/>
                <w:numId w:val="2"/>
              </w:numPr>
              <w:spacing w:after="0" w:line="240" w:lineRule="auto"/>
              <w:rPr>
                <w:rFonts w:hint="default" w:ascii="Arial" w:hAnsi="Arial" w:cs="Arial"/>
                <w:b/>
                <w:bCs/>
                <w:sz w:val="24"/>
                <w:szCs w:val="24"/>
              </w:rPr>
            </w:pPr>
            <w:r>
              <w:rPr>
                <w:rFonts w:hint="default" w:ascii="Arial" w:hAnsi="Arial" w:cs="Arial"/>
                <w:b/>
                <w:bCs/>
                <w:sz w:val="24"/>
                <w:szCs w:val="24"/>
              </w:rPr>
              <w:t xml:space="preserve">Plataforma </w:t>
            </w:r>
            <w:r>
              <w:rPr>
                <w:rFonts w:hint="default" w:ascii="Arial" w:hAnsi="Arial" w:cs="Arial"/>
                <w:b/>
                <w:bCs/>
                <w:sz w:val="24"/>
                <w:szCs w:val="24"/>
                <w:lang w:val="pt-BR"/>
              </w:rPr>
              <w:t xml:space="preserve">eletrônica </w:t>
            </w:r>
            <w:r>
              <w:rPr>
                <w:rFonts w:hint="default" w:ascii="Arial" w:hAnsi="Arial" w:cs="Arial"/>
                <w:b/>
                <w:bCs/>
                <w:sz w:val="24"/>
                <w:szCs w:val="24"/>
              </w:rPr>
              <w:t>Licitar Digital</w:t>
            </w:r>
          </w:p>
          <w:p w14:paraId="4DEA34F2">
            <w:pPr>
              <w:pStyle w:val="41"/>
              <w:numPr>
                <w:ilvl w:val="0"/>
                <w:numId w:val="2"/>
              </w:numPr>
              <w:spacing w:after="0" w:line="240" w:lineRule="auto"/>
              <w:rPr>
                <w:rFonts w:hint="default" w:ascii="Arial" w:hAnsi="Arial" w:cs="Arial"/>
                <w:b/>
                <w:bCs/>
                <w:sz w:val="24"/>
                <w:szCs w:val="24"/>
              </w:rPr>
            </w:pPr>
            <w:r>
              <w:rPr>
                <w:rFonts w:hint="default" w:ascii="Arial" w:hAnsi="Arial" w:cs="Arial"/>
                <w:b/>
                <w:bCs/>
                <w:sz w:val="24"/>
                <w:szCs w:val="24"/>
              </w:rPr>
              <w:t>Site Oficial</w:t>
            </w:r>
          </w:p>
        </w:tc>
      </w:tr>
      <w:tr w14:paraId="26CFE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8784" w:type="dxa"/>
            <w:gridSpan w:val="3"/>
          </w:tcPr>
          <w:p w14:paraId="28D24C90">
            <w:pPr>
              <w:spacing w:after="0" w:line="240" w:lineRule="auto"/>
              <w:rPr>
                <w:rFonts w:hint="default" w:ascii="Arial" w:hAnsi="Arial" w:cs="Arial"/>
                <w:b/>
                <w:bCs/>
                <w:sz w:val="24"/>
                <w:szCs w:val="24"/>
              </w:rPr>
            </w:pPr>
            <w:r>
              <w:rPr>
                <w:rFonts w:hint="default" w:ascii="Arial" w:hAnsi="Arial" w:cs="Arial"/>
                <w:b/>
                <w:bCs/>
                <w:sz w:val="24"/>
                <w:szCs w:val="24"/>
              </w:rPr>
              <w:t xml:space="preserve">Referência de Tempo:  </w:t>
            </w:r>
            <w:r>
              <w:rPr>
                <w:rFonts w:hint="default" w:ascii="Arial" w:hAnsi="Arial" w:cs="Arial"/>
                <w:sz w:val="24"/>
                <w:szCs w:val="24"/>
                <w:u w:val="single"/>
              </w:rPr>
              <w:t>HORÁRIO DE BRASÍLIA</w:t>
            </w:r>
            <w:r>
              <w:rPr>
                <w:rFonts w:hint="default" w:ascii="Arial" w:hAnsi="Arial" w:cs="Arial"/>
                <w:b/>
                <w:bCs/>
                <w:sz w:val="24"/>
                <w:szCs w:val="24"/>
              </w:rPr>
              <w:t xml:space="preserve"> </w:t>
            </w:r>
          </w:p>
        </w:tc>
      </w:tr>
      <w:tr w14:paraId="1824E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8784" w:type="dxa"/>
            <w:gridSpan w:val="3"/>
          </w:tcPr>
          <w:p w14:paraId="248EAF25">
            <w:pPr>
              <w:spacing w:after="0" w:line="240" w:lineRule="auto"/>
              <w:jc w:val="center"/>
              <w:rPr>
                <w:rFonts w:hint="default" w:ascii="Arial" w:hAnsi="Arial" w:cs="Arial"/>
                <w:b/>
                <w:bCs/>
                <w:sz w:val="24"/>
                <w:szCs w:val="24"/>
                <w:highlight w:val="none"/>
                <w:u w:val="single"/>
                <w:lang w:val="pt-BR"/>
              </w:rPr>
            </w:pPr>
            <w:r>
              <w:rPr>
                <w:rFonts w:hint="default" w:ascii="Arial" w:hAnsi="Arial" w:cs="Arial"/>
                <w:b/>
                <w:bCs/>
                <w:sz w:val="24"/>
                <w:szCs w:val="24"/>
                <w:highlight w:val="none"/>
              </w:rPr>
              <w:t xml:space="preserve">Valor Estimado da Contratação:  R$ </w:t>
            </w:r>
            <w:r>
              <w:rPr>
                <w:rFonts w:hint="default" w:ascii="Arial" w:hAnsi="Arial" w:cs="Arial"/>
                <w:b/>
                <w:bCs/>
                <w:sz w:val="24"/>
                <w:szCs w:val="24"/>
                <w:highlight w:val="none"/>
                <w:lang w:val="pt-BR"/>
              </w:rPr>
              <w:t>182.075,52 (cento e oitenta e dois mil, setenta e cinco reais e cinquenta e dois centavos).</w:t>
            </w:r>
          </w:p>
          <w:p w14:paraId="115F82AD">
            <w:pPr>
              <w:spacing w:after="0" w:line="240" w:lineRule="auto"/>
              <w:rPr>
                <w:rFonts w:hint="default" w:ascii="Arial" w:hAnsi="Arial" w:cs="Arial"/>
                <w:b/>
                <w:bCs/>
                <w:sz w:val="24"/>
                <w:szCs w:val="24"/>
              </w:rPr>
            </w:pPr>
          </w:p>
        </w:tc>
      </w:tr>
    </w:tbl>
    <w:p w14:paraId="7F2C5966">
      <w:pPr>
        <w:rPr>
          <w:rFonts w:asciiTheme="majorHAnsi" w:hAnsiTheme="majorHAnsi" w:cstheme="majorHAnsi"/>
          <w:sz w:val="24"/>
          <w:szCs w:val="24"/>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4"/>
      </w:tblGrid>
      <w:tr w14:paraId="5DD40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8494" w:type="dxa"/>
            <w:shd w:val="clear" w:color="auto" w:fill="FFFFFF" w:themeFill="background1"/>
          </w:tcPr>
          <w:p w14:paraId="1342E3EF">
            <w:pPr>
              <w:spacing w:after="0" w:line="240" w:lineRule="auto"/>
              <w:jc w:val="center"/>
              <w:rPr>
                <w:rFonts w:hint="default" w:ascii="Arial" w:hAnsi="Arial" w:cs="Arial"/>
                <w:b/>
                <w:bCs/>
                <w:i/>
                <w:iCs/>
              </w:rPr>
            </w:pPr>
            <w:r>
              <w:rPr>
                <w:rFonts w:hint="default" w:ascii="Arial" w:hAnsi="Arial" w:cs="Arial"/>
                <w:b/>
                <w:bCs/>
                <w:i/>
                <w:iCs/>
              </w:rPr>
              <w:t xml:space="preserve">EDITAL DE LICITAÇÃO </w:t>
            </w:r>
          </w:p>
          <w:p w14:paraId="082F026C">
            <w:pPr>
              <w:spacing w:after="0" w:line="240" w:lineRule="auto"/>
              <w:jc w:val="center"/>
              <w:rPr>
                <w:rFonts w:hint="default" w:ascii="Arial" w:hAnsi="Arial" w:cs="Arial"/>
                <w:b/>
                <w:bCs/>
                <w:i/>
                <w:iCs/>
              </w:rPr>
            </w:pPr>
            <w:r>
              <w:rPr>
                <w:rFonts w:hint="default" w:ascii="Arial" w:hAnsi="Arial" w:cs="Arial"/>
                <w:b/>
                <w:bCs/>
                <w:i/>
                <w:iCs/>
              </w:rPr>
              <w:t>PREGÃO ELETRÔNICO nº 0</w:t>
            </w:r>
            <w:r>
              <w:rPr>
                <w:rFonts w:hint="default" w:ascii="Arial" w:hAnsi="Arial" w:cs="Arial"/>
                <w:b/>
                <w:bCs/>
                <w:i/>
                <w:iCs/>
                <w:lang w:val="pt-BR"/>
              </w:rPr>
              <w:t>04</w:t>
            </w:r>
            <w:r>
              <w:rPr>
                <w:rFonts w:hint="default" w:ascii="Arial" w:hAnsi="Arial" w:cs="Arial"/>
                <w:b/>
                <w:bCs/>
                <w:i/>
                <w:iCs/>
              </w:rPr>
              <w:t>/ 2026</w:t>
            </w:r>
          </w:p>
          <w:p w14:paraId="0E7C9E5D">
            <w:pPr>
              <w:spacing w:after="0" w:line="240" w:lineRule="auto"/>
              <w:jc w:val="center"/>
              <w:rPr>
                <w:rFonts w:asciiTheme="majorHAnsi" w:hAnsiTheme="majorHAnsi" w:cstheme="majorHAnsi"/>
                <w:sz w:val="28"/>
                <w:szCs w:val="28"/>
              </w:rPr>
            </w:pPr>
            <w:r>
              <w:rPr>
                <w:rFonts w:hint="default" w:ascii="Arial" w:hAnsi="Arial" w:cs="Arial"/>
                <w:b/>
                <w:bCs/>
                <w:i/>
                <w:iCs/>
              </w:rPr>
              <w:t>PROCESSO LICITATÓRIO nº 0</w:t>
            </w:r>
            <w:r>
              <w:rPr>
                <w:rFonts w:hint="default" w:ascii="Arial" w:hAnsi="Arial" w:cs="Arial"/>
                <w:b/>
                <w:bCs/>
                <w:i/>
                <w:iCs/>
                <w:lang w:val="pt-BR"/>
              </w:rPr>
              <w:t>19</w:t>
            </w:r>
            <w:r>
              <w:rPr>
                <w:rFonts w:hint="default" w:ascii="Arial" w:hAnsi="Arial" w:cs="Arial"/>
                <w:b/>
                <w:bCs/>
                <w:i/>
                <w:iCs/>
              </w:rPr>
              <w:t>/2026</w:t>
            </w:r>
          </w:p>
        </w:tc>
      </w:tr>
    </w:tbl>
    <w:p w14:paraId="3EDE57E2">
      <w:pPr>
        <w:spacing w:line="240" w:lineRule="auto"/>
        <w:jc w:val="both"/>
        <w:rPr>
          <w:rFonts w:asciiTheme="majorHAnsi" w:hAnsiTheme="majorHAnsi" w:cstheme="majorHAnsi"/>
          <w:sz w:val="28"/>
          <w:szCs w:val="28"/>
        </w:rPr>
      </w:pPr>
    </w:p>
    <w:sdt>
      <w:sdtPr>
        <w:id w:val="52124322"/>
        <w:docPartObj>
          <w:docPartGallery w:val="Table of Contents"/>
          <w:docPartUnique/>
        </w:docPartObj>
      </w:sdtPr>
      <w:sdtEndPr>
        <w:rPr>
          <w:rFonts w:hint="default" w:ascii="Arial" w:hAnsi="Arial" w:cs="Arial"/>
          <w:sz w:val="18"/>
          <w:szCs w:val="18"/>
          <w:lang w:val="en-US"/>
        </w:rPr>
      </w:sdtEndPr>
      <w:sdtContent>
        <w:p w14:paraId="2CA7F611">
          <w:pPr>
            <w:pStyle w:val="26"/>
            <w:tabs>
              <w:tab w:val="right" w:leader="dot" w:pos="9606"/>
            </w:tabs>
            <w:spacing w:line="360" w:lineRule="auto"/>
            <w:jc w:val="both"/>
            <w:rPr>
              <w:rFonts w:hint="default" w:ascii="Arial" w:hAnsi="Arial" w:cs="Arial"/>
              <w:sz w:val="18"/>
              <w:szCs w:val="18"/>
            </w:rPr>
          </w:pPr>
          <w:r>
            <w:rPr>
              <w:rFonts w:hint="default"/>
              <w:lang w:val="pt-BR"/>
            </w:rPr>
            <w:t xml:space="preserve">                              </w:t>
          </w:r>
          <w:r>
            <w:rPr>
              <w:rFonts w:hint="default" w:ascii="Arial" w:hAnsi="Arial" w:cs="Arial"/>
              <w:sz w:val="22"/>
              <w:szCs w:val="22"/>
              <w:lang w:val="pt-BR"/>
            </w:rPr>
            <w:t xml:space="preserve">  </w:t>
          </w:r>
          <w:r>
            <w:rPr>
              <w:rFonts w:hint="default" w:ascii="Arial" w:hAnsi="Arial" w:cs="Arial"/>
              <w:spacing w:val="-2"/>
              <w:sz w:val="18"/>
              <w:szCs w:val="18"/>
            </w:rPr>
            <w:t>ESCLARECIM</w:t>
          </w:r>
          <w:r>
            <w:rPr>
              <w:rFonts w:hint="default" w:ascii="Arial" w:hAnsi="Arial" w:cs="Arial"/>
              <w:spacing w:val="-2"/>
              <w:sz w:val="18"/>
              <w:szCs w:val="18"/>
              <w:highlight w:val="none"/>
            </w:rPr>
            <w:t>ENTOS,</w:t>
          </w:r>
          <w:r>
            <w:rPr>
              <w:rFonts w:hint="default" w:ascii="Arial" w:hAnsi="Arial" w:cs="Arial"/>
              <w:spacing w:val="-1"/>
              <w:sz w:val="18"/>
              <w:szCs w:val="18"/>
              <w:highlight w:val="none"/>
            </w:rPr>
            <w:t xml:space="preserve"> </w:t>
          </w:r>
          <w:r>
            <w:rPr>
              <w:rFonts w:hint="default" w:ascii="Arial" w:hAnsi="Arial" w:cs="Arial"/>
              <w:spacing w:val="-2"/>
              <w:sz w:val="18"/>
              <w:szCs w:val="18"/>
              <w:highlight w:val="none"/>
            </w:rPr>
            <w:t>ALTERAÇÕES</w:t>
          </w:r>
          <w:r>
            <w:rPr>
              <w:rFonts w:hint="default" w:ascii="Arial" w:hAnsi="Arial" w:cs="Arial"/>
              <w:spacing w:val="-1"/>
              <w:sz w:val="18"/>
              <w:szCs w:val="18"/>
              <w:highlight w:val="none"/>
            </w:rPr>
            <w:t xml:space="preserve"> </w:t>
          </w:r>
          <w:r>
            <w:rPr>
              <w:rFonts w:hint="default" w:ascii="Arial" w:hAnsi="Arial" w:cs="Arial"/>
              <w:spacing w:val="-2"/>
              <w:sz w:val="18"/>
              <w:szCs w:val="18"/>
              <w:highlight w:val="none"/>
            </w:rPr>
            <w:t>E</w:t>
          </w:r>
          <w:r>
            <w:rPr>
              <w:rFonts w:hint="default" w:ascii="Arial" w:hAnsi="Arial" w:cs="Arial"/>
              <w:spacing w:val="-1"/>
              <w:sz w:val="18"/>
              <w:szCs w:val="18"/>
              <w:highlight w:val="none"/>
            </w:rPr>
            <w:t xml:space="preserve"> </w:t>
          </w:r>
          <w:r>
            <w:rPr>
              <w:rFonts w:hint="default" w:ascii="Arial" w:hAnsi="Arial" w:cs="Arial"/>
              <w:spacing w:val="-2"/>
              <w:sz w:val="18"/>
              <w:szCs w:val="18"/>
              <w:highlight w:val="none"/>
            </w:rPr>
            <w:t>R</w:t>
          </w:r>
          <w:r>
            <w:rPr>
              <w:rFonts w:hint="default" w:ascii="Arial" w:hAnsi="Arial" w:cs="Arial"/>
              <w:spacing w:val="-2"/>
              <w:sz w:val="18"/>
              <w:szCs w:val="18"/>
            </w:rPr>
            <w:t>ECURS</w:t>
          </w:r>
          <w:r>
            <w:rPr>
              <w:rFonts w:hint="default" w:ascii="Arial" w:hAnsi="Arial" w:cs="Arial"/>
              <w:spacing w:val="-2"/>
              <w:sz w:val="18"/>
              <w:szCs w:val="18"/>
              <w:lang w:val="pt-BR"/>
            </w:rPr>
            <w:t>O.................................................</w:t>
          </w:r>
          <w:r>
            <w:rPr>
              <w:rFonts w:hint="default" w:ascii="Arial" w:hAnsi="Arial" w:cs="Arial"/>
              <w:spacing w:val="-5"/>
              <w:sz w:val="18"/>
              <w:szCs w:val="18"/>
            </w:rPr>
            <w:t>03</w:t>
          </w:r>
        </w:p>
        <w:p w14:paraId="4297B5B4">
          <w:pPr>
            <w:pStyle w:val="16"/>
            <w:widowControl w:val="0"/>
            <w:numPr>
              <w:ilvl w:val="0"/>
              <w:numId w:val="3"/>
            </w:numPr>
            <w:tabs>
              <w:tab w:val="left" w:pos="2137"/>
              <w:tab w:val="right" w:leader="dot" w:pos="9616"/>
            </w:tabs>
            <w:autoSpaceDE w:val="0"/>
            <w:autoSpaceDN w:val="0"/>
            <w:spacing w:before="204" w:after="0" w:line="360" w:lineRule="auto"/>
            <w:ind w:left="2137" w:hanging="359"/>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"_bookmark0" </w:instrText>
          </w:r>
          <w:r>
            <w:rPr>
              <w:rFonts w:hint="default" w:ascii="Arial" w:hAnsi="Arial" w:cs="Arial"/>
              <w:sz w:val="18"/>
              <w:szCs w:val="18"/>
            </w:rPr>
            <w:fldChar w:fldCharType="separate"/>
          </w:r>
          <w:r>
            <w:rPr>
              <w:rFonts w:hint="default" w:ascii="Arial" w:hAnsi="Arial" w:cs="Arial"/>
              <w:sz w:val="18"/>
              <w:szCs w:val="18"/>
            </w:rPr>
            <w:t>DO</w:t>
          </w:r>
          <w:r>
            <w:rPr>
              <w:rFonts w:hint="default" w:ascii="Arial" w:hAnsi="Arial" w:cs="Arial"/>
              <w:spacing w:val="-2"/>
              <w:sz w:val="18"/>
              <w:szCs w:val="18"/>
            </w:rPr>
            <w:t xml:space="preserve"> OBJETO/ESPECIFICAÇÕES</w:t>
          </w:r>
          <w:r>
            <w:rPr>
              <w:rFonts w:hint="default" w:ascii="Arial" w:hAnsi="Arial" w:cs="Arial"/>
              <w:spacing w:val="-2"/>
              <w:sz w:val="18"/>
              <w:szCs w:val="18"/>
              <w:lang w:val="pt-BR"/>
            </w:rPr>
            <w:t>........................................................................</w:t>
          </w:r>
          <w:r>
            <w:rPr>
              <w:rFonts w:hint="default" w:ascii="Arial" w:hAnsi="Arial" w:cs="Arial"/>
              <w:spacing w:val="-5"/>
              <w:sz w:val="18"/>
              <w:szCs w:val="18"/>
            </w:rPr>
            <w:t>0</w:t>
          </w:r>
          <w:r>
            <w:rPr>
              <w:rFonts w:hint="default" w:ascii="Arial" w:hAnsi="Arial" w:cs="Arial"/>
              <w:spacing w:val="-5"/>
              <w:sz w:val="18"/>
              <w:szCs w:val="18"/>
            </w:rPr>
            <w:fldChar w:fldCharType="end"/>
          </w:r>
          <w:r>
            <w:rPr>
              <w:rFonts w:hint="default" w:ascii="Arial" w:hAnsi="Arial" w:cs="Arial"/>
              <w:sz w:val="18"/>
              <w:szCs w:val="18"/>
            </w:rPr>
            <w:t>3</w:t>
          </w:r>
        </w:p>
        <w:p w14:paraId="512297D3">
          <w:pPr>
            <w:pStyle w:val="16"/>
            <w:widowControl w:val="0"/>
            <w:numPr>
              <w:ilvl w:val="0"/>
              <w:numId w:val="3"/>
            </w:numPr>
            <w:tabs>
              <w:tab w:val="left" w:pos="2137"/>
              <w:tab w:val="right" w:leader="dot" w:pos="9671"/>
            </w:tabs>
            <w:autoSpaceDE w:val="0"/>
            <w:autoSpaceDN w:val="0"/>
            <w:spacing w:before="36" w:after="0" w:line="360" w:lineRule="auto"/>
            <w:ind w:left="2137" w:hanging="359"/>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"_bookmark1" </w:instrText>
          </w:r>
          <w:r>
            <w:rPr>
              <w:rFonts w:hint="default" w:ascii="Arial" w:hAnsi="Arial" w:cs="Arial"/>
              <w:sz w:val="18"/>
              <w:szCs w:val="18"/>
            </w:rPr>
            <w:fldChar w:fldCharType="separate"/>
          </w:r>
          <w:r>
            <w:rPr>
              <w:rFonts w:hint="default" w:ascii="Arial" w:hAnsi="Arial" w:cs="Arial"/>
              <w:sz w:val="18"/>
              <w:szCs w:val="18"/>
            </w:rPr>
            <w:t>DOS</w:t>
          </w:r>
          <w:r>
            <w:rPr>
              <w:rFonts w:hint="default" w:ascii="Arial" w:hAnsi="Arial" w:cs="Arial"/>
              <w:spacing w:val="-9"/>
              <w:sz w:val="18"/>
              <w:szCs w:val="18"/>
            </w:rPr>
            <w:t xml:space="preserve"> </w:t>
          </w:r>
          <w:r>
            <w:rPr>
              <w:rFonts w:hint="default" w:ascii="Arial" w:hAnsi="Arial" w:cs="Arial"/>
              <w:sz w:val="18"/>
              <w:szCs w:val="18"/>
            </w:rPr>
            <w:t>RECURSOS</w:t>
          </w:r>
          <w:r>
            <w:rPr>
              <w:rFonts w:hint="default" w:ascii="Arial" w:hAnsi="Arial" w:cs="Arial"/>
              <w:spacing w:val="-7"/>
              <w:sz w:val="18"/>
              <w:szCs w:val="18"/>
            </w:rPr>
            <w:t xml:space="preserve"> </w:t>
          </w:r>
          <w:r>
            <w:rPr>
              <w:rFonts w:hint="default" w:ascii="Arial" w:hAnsi="Arial" w:cs="Arial"/>
              <w:spacing w:val="-2"/>
              <w:sz w:val="18"/>
              <w:szCs w:val="18"/>
            </w:rPr>
            <w:t>ORÇAMENTÁRIOS</w:t>
          </w:r>
          <w:r>
            <w:rPr>
              <w:rFonts w:hint="default" w:ascii="Arial" w:hAnsi="Arial" w:cs="Arial"/>
              <w:spacing w:val="-2"/>
              <w:sz w:val="18"/>
              <w:szCs w:val="18"/>
              <w:lang w:val="pt-BR"/>
            </w:rPr>
            <w:t>...............................................................</w:t>
          </w:r>
          <w:r>
            <w:rPr>
              <w:rFonts w:hint="default" w:ascii="Arial" w:hAnsi="Arial" w:cs="Arial"/>
              <w:spacing w:val="-5"/>
              <w:sz w:val="18"/>
              <w:szCs w:val="18"/>
            </w:rPr>
            <w:t>0</w:t>
          </w:r>
          <w:r>
            <w:rPr>
              <w:rFonts w:hint="default" w:ascii="Arial" w:hAnsi="Arial" w:cs="Arial"/>
              <w:spacing w:val="-5"/>
              <w:sz w:val="18"/>
              <w:szCs w:val="18"/>
            </w:rPr>
            <w:fldChar w:fldCharType="end"/>
          </w:r>
          <w:r>
            <w:rPr>
              <w:rFonts w:hint="default" w:ascii="Arial" w:hAnsi="Arial" w:cs="Arial"/>
              <w:sz w:val="18"/>
              <w:szCs w:val="18"/>
            </w:rPr>
            <w:t>4</w:t>
          </w:r>
        </w:p>
        <w:p w14:paraId="372766E6">
          <w:pPr>
            <w:pStyle w:val="16"/>
            <w:widowControl w:val="0"/>
            <w:numPr>
              <w:ilvl w:val="0"/>
              <w:numId w:val="3"/>
            </w:numPr>
            <w:tabs>
              <w:tab w:val="left" w:pos="2137"/>
              <w:tab w:val="right" w:leader="dot" w:pos="9681"/>
            </w:tabs>
            <w:autoSpaceDE w:val="0"/>
            <w:autoSpaceDN w:val="0"/>
            <w:spacing w:before="33" w:after="0" w:line="360" w:lineRule="auto"/>
            <w:ind w:left="2137" w:hanging="359"/>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"_bookmark2" </w:instrText>
          </w:r>
          <w:r>
            <w:rPr>
              <w:rFonts w:hint="default" w:ascii="Arial" w:hAnsi="Arial" w:cs="Arial"/>
              <w:sz w:val="18"/>
              <w:szCs w:val="18"/>
            </w:rPr>
            <w:fldChar w:fldCharType="separate"/>
          </w:r>
          <w:r>
            <w:rPr>
              <w:rFonts w:hint="default" w:ascii="Arial" w:hAnsi="Arial" w:cs="Arial"/>
              <w:sz w:val="18"/>
              <w:szCs w:val="18"/>
            </w:rPr>
            <w:t>CONDIÇÕES</w:t>
          </w:r>
          <w:r>
            <w:rPr>
              <w:rFonts w:hint="default" w:ascii="Arial" w:hAnsi="Arial" w:cs="Arial"/>
              <w:spacing w:val="-10"/>
              <w:sz w:val="18"/>
              <w:szCs w:val="18"/>
            </w:rPr>
            <w:t xml:space="preserve"> </w:t>
          </w:r>
          <w:r>
            <w:rPr>
              <w:rFonts w:hint="default" w:ascii="Arial" w:hAnsi="Arial" w:cs="Arial"/>
              <w:sz w:val="18"/>
              <w:szCs w:val="18"/>
            </w:rPr>
            <w:t>DE</w:t>
          </w:r>
          <w:r>
            <w:rPr>
              <w:rFonts w:hint="default" w:ascii="Arial" w:hAnsi="Arial" w:cs="Arial"/>
              <w:spacing w:val="-11"/>
              <w:sz w:val="18"/>
              <w:szCs w:val="18"/>
            </w:rPr>
            <w:t xml:space="preserve"> </w:t>
          </w:r>
          <w:r>
            <w:rPr>
              <w:rFonts w:hint="default" w:ascii="Arial" w:hAnsi="Arial" w:cs="Arial"/>
              <w:spacing w:val="-2"/>
              <w:sz w:val="18"/>
              <w:szCs w:val="18"/>
            </w:rPr>
            <w:t>PARTICIPAÇÃO</w:t>
          </w:r>
          <w:r>
            <w:rPr>
              <w:rFonts w:hint="default" w:ascii="Arial" w:hAnsi="Arial" w:cs="Arial"/>
              <w:spacing w:val="-2"/>
              <w:sz w:val="18"/>
              <w:szCs w:val="18"/>
              <w:lang w:val="pt-BR"/>
            </w:rPr>
            <w:t>......................................................................</w:t>
          </w:r>
          <w:r>
            <w:rPr>
              <w:rFonts w:hint="default" w:ascii="Arial" w:hAnsi="Arial" w:cs="Arial"/>
              <w:spacing w:val="-5"/>
              <w:sz w:val="18"/>
              <w:szCs w:val="18"/>
            </w:rPr>
            <w:t>0</w:t>
          </w:r>
          <w:r>
            <w:rPr>
              <w:rFonts w:hint="default" w:ascii="Arial" w:hAnsi="Arial" w:cs="Arial"/>
              <w:spacing w:val="-5"/>
              <w:sz w:val="18"/>
              <w:szCs w:val="18"/>
            </w:rPr>
            <w:fldChar w:fldCharType="end"/>
          </w:r>
          <w:r>
            <w:rPr>
              <w:rFonts w:hint="default" w:ascii="Arial" w:hAnsi="Arial" w:cs="Arial"/>
              <w:sz w:val="18"/>
              <w:szCs w:val="18"/>
            </w:rPr>
            <w:t>4</w:t>
          </w:r>
        </w:p>
        <w:p w14:paraId="7DA358F2">
          <w:pPr>
            <w:pStyle w:val="16"/>
            <w:widowControl w:val="0"/>
            <w:numPr>
              <w:ilvl w:val="0"/>
              <w:numId w:val="3"/>
            </w:numPr>
            <w:tabs>
              <w:tab w:val="left" w:pos="2137"/>
              <w:tab w:val="right" w:leader="dot" w:pos="9714"/>
            </w:tabs>
            <w:autoSpaceDE w:val="0"/>
            <w:autoSpaceDN w:val="0"/>
            <w:spacing w:before="34" w:after="0" w:line="360" w:lineRule="auto"/>
            <w:ind w:left="2137" w:hanging="359"/>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"_bookmark3" </w:instrText>
          </w:r>
          <w:r>
            <w:rPr>
              <w:rFonts w:hint="default" w:ascii="Arial" w:hAnsi="Arial" w:cs="Arial"/>
              <w:sz w:val="18"/>
              <w:szCs w:val="18"/>
            </w:rPr>
            <w:fldChar w:fldCharType="separate"/>
          </w:r>
          <w:r>
            <w:rPr>
              <w:rFonts w:hint="default" w:ascii="Arial" w:hAnsi="Arial" w:cs="Arial"/>
              <w:sz w:val="18"/>
              <w:szCs w:val="18"/>
            </w:rPr>
            <w:t>DO</w:t>
          </w:r>
          <w:r>
            <w:rPr>
              <w:rFonts w:hint="default" w:ascii="Arial" w:hAnsi="Arial" w:cs="Arial"/>
              <w:spacing w:val="-9"/>
              <w:sz w:val="18"/>
              <w:szCs w:val="18"/>
            </w:rPr>
            <w:t xml:space="preserve"> </w:t>
          </w:r>
          <w:r>
            <w:rPr>
              <w:rFonts w:hint="default" w:ascii="Arial" w:hAnsi="Arial" w:cs="Arial"/>
              <w:sz w:val="18"/>
              <w:szCs w:val="18"/>
            </w:rPr>
            <w:t>CADASTRO</w:t>
          </w:r>
          <w:r>
            <w:rPr>
              <w:rFonts w:hint="default" w:ascii="Arial" w:hAnsi="Arial" w:cs="Arial"/>
              <w:spacing w:val="-6"/>
              <w:sz w:val="18"/>
              <w:szCs w:val="18"/>
            </w:rPr>
            <w:t xml:space="preserve"> </w:t>
          </w:r>
          <w:r>
            <w:rPr>
              <w:rFonts w:hint="default" w:ascii="Arial" w:hAnsi="Arial" w:cs="Arial"/>
              <w:sz w:val="18"/>
              <w:szCs w:val="18"/>
            </w:rPr>
            <w:t>E</w:t>
          </w:r>
          <w:r>
            <w:rPr>
              <w:rFonts w:hint="default" w:ascii="Arial" w:hAnsi="Arial" w:cs="Arial"/>
              <w:spacing w:val="-4"/>
              <w:sz w:val="18"/>
              <w:szCs w:val="18"/>
            </w:rPr>
            <w:t xml:space="preserve"> </w:t>
          </w:r>
          <w:r>
            <w:rPr>
              <w:rFonts w:hint="default" w:ascii="Arial" w:hAnsi="Arial" w:cs="Arial"/>
              <w:spacing w:val="-2"/>
              <w:sz w:val="18"/>
              <w:szCs w:val="18"/>
            </w:rPr>
            <w:t>CREDENCIAMENTO</w:t>
          </w:r>
          <w:r>
            <w:rPr>
              <w:rFonts w:hint="default" w:ascii="Arial" w:hAnsi="Arial" w:cs="Arial"/>
              <w:spacing w:val="-2"/>
              <w:sz w:val="18"/>
              <w:szCs w:val="18"/>
              <w:lang w:val="pt-BR"/>
            </w:rPr>
            <w:t xml:space="preserve">........................................................... </w:t>
          </w:r>
          <w:r>
            <w:rPr>
              <w:rFonts w:hint="default" w:ascii="Arial" w:hAnsi="Arial" w:cs="Arial"/>
              <w:spacing w:val="-5"/>
              <w:sz w:val="18"/>
              <w:szCs w:val="18"/>
            </w:rPr>
            <w:t>0</w:t>
          </w:r>
          <w:r>
            <w:rPr>
              <w:rFonts w:hint="default" w:ascii="Arial" w:hAnsi="Arial" w:cs="Arial"/>
              <w:spacing w:val="-5"/>
              <w:sz w:val="18"/>
              <w:szCs w:val="18"/>
            </w:rPr>
            <w:fldChar w:fldCharType="end"/>
          </w:r>
          <w:r>
            <w:rPr>
              <w:rFonts w:hint="default" w:ascii="Arial" w:hAnsi="Arial" w:cs="Arial"/>
              <w:sz w:val="18"/>
              <w:szCs w:val="18"/>
            </w:rPr>
            <w:t>6</w:t>
          </w:r>
        </w:p>
        <w:p w14:paraId="7E98427B">
          <w:pPr>
            <w:pStyle w:val="16"/>
            <w:widowControl w:val="0"/>
            <w:numPr>
              <w:ilvl w:val="0"/>
              <w:numId w:val="3"/>
            </w:numPr>
            <w:tabs>
              <w:tab w:val="left" w:pos="2137"/>
              <w:tab w:val="right" w:leader="dot" w:pos="9695"/>
            </w:tabs>
            <w:autoSpaceDE w:val="0"/>
            <w:autoSpaceDN w:val="0"/>
            <w:spacing w:before="35" w:after="0" w:line="360" w:lineRule="auto"/>
            <w:ind w:left="2137" w:hanging="359"/>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"_bookmark4" </w:instrText>
          </w:r>
          <w:r>
            <w:rPr>
              <w:rFonts w:hint="default" w:ascii="Arial" w:hAnsi="Arial" w:cs="Arial"/>
              <w:sz w:val="18"/>
              <w:szCs w:val="18"/>
            </w:rPr>
            <w:fldChar w:fldCharType="separate"/>
          </w:r>
          <w:r>
            <w:rPr>
              <w:rFonts w:hint="default" w:ascii="Arial" w:hAnsi="Arial" w:cs="Arial"/>
              <w:spacing w:val="-2"/>
              <w:sz w:val="18"/>
              <w:szCs w:val="18"/>
            </w:rPr>
            <w:t>DA</w:t>
          </w:r>
          <w:r>
            <w:rPr>
              <w:rFonts w:hint="default" w:ascii="Arial" w:hAnsi="Arial" w:cs="Arial"/>
              <w:spacing w:val="-5"/>
              <w:sz w:val="18"/>
              <w:szCs w:val="18"/>
            </w:rPr>
            <w:t xml:space="preserve"> </w:t>
          </w:r>
          <w:r>
            <w:rPr>
              <w:rFonts w:hint="default" w:ascii="Arial" w:hAnsi="Arial" w:cs="Arial"/>
              <w:spacing w:val="-2"/>
              <w:sz w:val="18"/>
              <w:szCs w:val="18"/>
            </w:rPr>
            <w:t>APRESENTAÇÃO</w:t>
          </w:r>
          <w:r>
            <w:rPr>
              <w:rFonts w:hint="default" w:ascii="Arial" w:hAnsi="Arial" w:cs="Arial"/>
              <w:spacing w:val="-4"/>
              <w:sz w:val="18"/>
              <w:szCs w:val="18"/>
            </w:rPr>
            <w:t xml:space="preserve"> </w:t>
          </w:r>
          <w:r>
            <w:rPr>
              <w:rFonts w:hint="default" w:ascii="Arial" w:hAnsi="Arial" w:cs="Arial"/>
              <w:spacing w:val="-2"/>
              <w:sz w:val="18"/>
              <w:szCs w:val="18"/>
            </w:rPr>
            <w:t>DOS</w:t>
          </w:r>
          <w:r>
            <w:rPr>
              <w:rFonts w:hint="default" w:ascii="Arial" w:hAnsi="Arial" w:cs="Arial"/>
              <w:spacing w:val="-3"/>
              <w:sz w:val="18"/>
              <w:szCs w:val="18"/>
            </w:rPr>
            <w:t xml:space="preserve"> </w:t>
          </w:r>
          <w:r>
            <w:rPr>
              <w:rFonts w:hint="default" w:ascii="Arial" w:hAnsi="Arial" w:cs="Arial"/>
              <w:spacing w:val="-2"/>
              <w:sz w:val="18"/>
              <w:szCs w:val="18"/>
            </w:rPr>
            <w:t>DOCUMENTOS</w:t>
          </w:r>
          <w:r>
            <w:rPr>
              <w:rFonts w:hint="default" w:ascii="Arial" w:hAnsi="Arial" w:cs="Arial"/>
              <w:spacing w:val="-2"/>
              <w:sz w:val="18"/>
              <w:szCs w:val="18"/>
              <w:lang w:val="pt-BR"/>
            </w:rPr>
            <w:t>.......................................................</w:t>
          </w:r>
          <w:r>
            <w:rPr>
              <w:rFonts w:hint="default" w:ascii="Arial" w:hAnsi="Arial" w:cs="Arial"/>
              <w:spacing w:val="-5"/>
              <w:sz w:val="18"/>
              <w:szCs w:val="18"/>
            </w:rPr>
            <w:t>0</w:t>
          </w:r>
          <w:r>
            <w:rPr>
              <w:rFonts w:hint="default" w:ascii="Arial" w:hAnsi="Arial" w:cs="Arial"/>
              <w:spacing w:val="-5"/>
              <w:sz w:val="18"/>
              <w:szCs w:val="18"/>
            </w:rPr>
            <w:fldChar w:fldCharType="end"/>
          </w:r>
          <w:r>
            <w:rPr>
              <w:rFonts w:hint="default" w:ascii="Arial" w:hAnsi="Arial" w:cs="Arial"/>
              <w:sz w:val="18"/>
              <w:szCs w:val="18"/>
            </w:rPr>
            <w:t>7</w:t>
          </w:r>
        </w:p>
        <w:p w14:paraId="323B7194">
          <w:pPr>
            <w:pStyle w:val="16"/>
            <w:widowControl w:val="0"/>
            <w:numPr>
              <w:ilvl w:val="0"/>
              <w:numId w:val="3"/>
            </w:numPr>
            <w:tabs>
              <w:tab w:val="left" w:pos="2137"/>
              <w:tab w:val="right" w:leader="dot" w:pos="9693"/>
            </w:tabs>
            <w:autoSpaceDE w:val="0"/>
            <w:autoSpaceDN w:val="0"/>
            <w:spacing w:before="31" w:after="0" w:line="360" w:lineRule="auto"/>
            <w:ind w:left="2137" w:hanging="359"/>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"_bookmark5" </w:instrText>
          </w:r>
          <w:r>
            <w:rPr>
              <w:rFonts w:hint="default" w:ascii="Arial" w:hAnsi="Arial" w:cs="Arial"/>
              <w:sz w:val="18"/>
              <w:szCs w:val="18"/>
            </w:rPr>
            <w:fldChar w:fldCharType="separate"/>
          </w:r>
          <w:r>
            <w:rPr>
              <w:rFonts w:hint="default" w:ascii="Arial" w:hAnsi="Arial" w:cs="Arial"/>
              <w:spacing w:val="-2"/>
              <w:sz w:val="18"/>
              <w:szCs w:val="18"/>
            </w:rPr>
            <w:t>DAS</w:t>
          </w:r>
          <w:r>
            <w:rPr>
              <w:rFonts w:hint="default" w:ascii="Arial" w:hAnsi="Arial" w:cs="Arial"/>
              <w:spacing w:val="-8"/>
              <w:sz w:val="18"/>
              <w:szCs w:val="18"/>
            </w:rPr>
            <w:t xml:space="preserve"> </w:t>
          </w:r>
          <w:r>
            <w:rPr>
              <w:rFonts w:hint="default" w:ascii="Arial" w:hAnsi="Arial" w:cs="Arial"/>
              <w:spacing w:val="-2"/>
              <w:sz w:val="18"/>
              <w:szCs w:val="18"/>
            </w:rPr>
            <w:t>PROPOSTAS</w:t>
          </w:r>
          <w:r>
            <w:rPr>
              <w:rFonts w:hint="default" w:ascii="Arial" w:hAnsi="Arial" w:cs="Arial"/>
              <w:spacing w:val="-6"/>
              <w:sz w:val="18"/>
              <w:szCs w:val="18"/>
            </w:rPr>
            <w:t xml:space="preserve"> </w:t>
          </w:r>
          <w:r>
            <w:rPr>
              <w:rFonts w:hint="default" w:ascii="Arial" w:hAnsi="Arial" w:cs="Arial"/>
              <w:spacing w:val="-2"/>
              <w:sz w:val="18"/>
              <w:szCs w:val="18"/>
            </w:rPr>
            <w:t>COMERCIAIS</w:t>
          </w:r>
          <w:r>
            <w:rPr>
              <w:rFonts w:hint="default" w:ascii="Arial" w:hAnsi="Arial" w:cs="Arial"/>
              <w:spacing w:val="-2"/>
              <w:sz w:val="18"/>
              <w:szCs w:val="18"/>
              <w:lang w:val="pt-BR"/>
            </w:rPr>
            <w:t>.......................................................................</w:t>
          </w:r>
          <w:r>
            <w:rPr>
              <w:rFonts w:hint="default" w:ascii="Arial" w:hAnsi="Arial" w:cs="Arial"/>
              <w:spacing w:val="-5"/>
              <w:sz w:val="18"/>
              <w:szCs w:val="18"/>
            </w:rPr>
            <w:t>0</w:t>
          </w:r>
          <w:r>
            <w:rPr>
              <w:rFonts w:hint="default" w:ascii="Arial" w:hAnsi="Arial" w:cs="Arial"/>
              <w:spacing w:val="-5"/>
              <w:sz w:val="18"/>
              <w:szCs w:val="18"/>
            </w:rPr>
            <w:fldChar w:fldCharType="end"/>
          </w:r>
          <w:r>
            <w:rPr>
              <w:rFonts w:hint="default" w:ascii="Arial" w:hAnsi="Arial" w:cs="Arial"/>
              <w:sz w:val="18"/>
              <w:szCs w:val="18"/>
            </w:rPr>
            <w:t>8</w:t>
          </w:r>
        </w:p>
        <w:p w14:paraId="2D810F36">
          <w:pPr>
            <w:pStyle w:val="16"/>
            <w:widowControl w:val="0"/>
            <w:numPr>
              <w:ilvl w:val="0"/>
              <w:numId w:val="3"/>
            </w:numPr>
            <w:tabs>
              <w:tab w:val="left" w:pos="2137"/>
              <w:tab w:val="right" w:leader="dot" w:pos="9719"/>
            </w:tabs>
            <w:autoSpaceDE w:val="0"/>
            <w:autoSpaceDN w:val="0"/>
            <w:spacing w:before="36" w:after="0" w:line="360" w:lineRule="auto"/>
            <w:ind w:left="2137" w:hanging="359"/>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"_bookmark6" </w:instrText>
          </w:r>
          <w:r>
            <w:rPr>
              <w:rFonts w:hint="default" w:ascii="Arial" w:hAnsi="Arial" w:cs="Arial"/>
              <w:sz w:val="18"/>
              <w:szCs w:val="18"/>
            </w:rPr>
            <w:fldChar w:fldCharType="separate"/>
          </w:r>
          <w:r>
            <w:rPr>
              <w:rFonts w:hint="default" w:ascii="Arial" w:hAnsi="Arial" w:cs="Arial"/>
              <w:sz w:val="18"/>
              <w:szCs w:val="18"/>
            </w:rPr>
            <w:t>DOS</w:t>
          </w:r>
          <w:r>
            <w:rPr>
              <w:rFonts w:hint="default" w:ascii="Arial" w:hAnsi="Arial" w:cs="Arial"/>
              <w:spacing w:val="-8"/>
              <w:sz w:val="18"/>
              <w:szCs w:val="18"/>
            </w:rPr>
            <w:t xml:space="preserve"> </w:t>
          </w:r>
          <w:r>
            <w:rPr>
              <w:rFonts w:hint="default" w:ascii="Arial" w:hAnsi="Arial" w:cs="Arial"/>
              <w:sz w:val="18"/>
              <w:szCs w:val="18"/>
            </w:rPr>
            <w:t>DOCUMENTOS</w:t>
          </w:r>
          <w:r>
            <w:rPr>
              <w:rFonts w:hint="default" w:ascii="Arial" w:hAnsi="Arial" w:cs="Arial"/>
              <w:spacing w:val="-6"/>
              <w:sz w:val="18"/>
              <w:szCs w:val="18"/>
            </w:rPr>
            <w:t xml:space="preserve"> </w:t>
          </w:r>
          <w:r>
            <w:rPr>
              <w:rFonts w:hint="default" w:ascii="Arial" w:hAnsi="Arial" w:cs="Arial"/>
              <w:sz w:val="18"/>
              <w:szCs w:val="18"/>
            </w:rPr>
            <w:t>DE</w:t>
          </w:r>
          <w:r>
            <w:rPr>
              <w:rFonts w:hint="default" w:ascii="Arial" w:hAnsi="Arial" w:cs="Arial"/>
              <w:spacing w:val="-8"/>
              <w:sz w:val="18"/>
              <w:szCs w:val="18"/>
            </w:rPr>
            <w:t xml:space="preserve"> </w:t>
          </w:r>
          <w:r>
            <w:rPr>
              <w:rFonts w:hint="default" w:ascii="Arial" w:hAnsi="Arial" w:cs="Arial"/>
              <w:spacing w:val="-2"/>
              <w:sz w:val="18"/>
              <w:szCs w:val="18"/>
            </w:rPr>
            <w:t>HABILITAÇÃO</w:t>
          </w:r>
          <w:r>
            <w:rPr>
              <w:rFonts w:hint="default" w:ascii="Arial" w:hAnsi="Arial" w:cs="Arial"/>
              <w:sz w:val="18"/>
              <w:szCs w:val="18"/>
            </w:rPr>
            <w:fldChar w:fldCharType="end"/>
          </w:r>
          <w:r>
            <w:rPr>
              <w:rFonts w:hint="default" w:ascii="Arial" w:hAnsi="Arial" w:cs="Arial"/>
              <w:sz w:val="18"/>
              <w:szCs w:val="18"/>
              <w:lang w:val="pt-BR"/>
            </w:rPr>
            <w:t>.........................................................</w:t>
          </w:r>
          <w:r>
            <w:rPr>
              <w:rFonts w:hint="default" w:ascii="Arial" w:hAnsi="Arial" w:cs="Arial"/>
              <w:sz w:val="18"/>
              <w:szCs w:val="18"/>
            </w:rPr>
            <w:t>09</w:t>
          </w:r>
        </w:p>
        <w:p w14:paraId="4B31594B">
          <w:pPr>
            <w:pStyle w:val="24"/>
            <w:widowControl w:val="0"/>
            <w:numPr>
              <w:ilvl w:val="1"/>
              <w:numId w:val="3"/>
            </w:numPr>
            <w:tabs>
              <w:tab w:val="left" w:pos="2497"/>
              <w:tab w:val="right" w:leader="dot" w:pos="9714"/>
            </w:tabs>
            <w:autoSpaceDE w:val="0"/>
            <w:autoSpaceDN w:val="0"/>
            <w:spacing w:before="34" w:after="0" w:line="360" w:lineRule="auto"/>
            <w:ind w:left="2497" w:hanging="359"/>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"_TOC_250003" </w:instrText>
          </w:r>
          <w:r>
            <w:rPr>
              <w:rFonts w:hint="default" w:ascii="Arial" w:hAnsi="Arial" w:cs="Arial"/>
              <w:sz w:val="18"/>
              <w:szCs w:val="18"/>
            </w:rPr>
            <w:fldChar w:fldCharType="separate"/>
          </w:r>
          <w:r>
            <w:rPr>
              <w:rFonts w:hint="default" w:ascii="Arial" w:hAnsi="Arial" w:cs="Arial"/>
              <w:spacing w:val="-2"/>
              <w:sz w:val="18"/>
              <w:szCs w:val="18"/>
            </w:rPr>
            <w:t>HABILITAÇÃO</w:t>
          </w:r>
          <w:r>
            <w:rPr>
              <w:rFonts w:hint="default" w:ascii="Arial" w:hAnsi="Arial" w:cs="Arial"/>
              <w:spacing w:val="-12"/>
              <w:sz w:val="18"/>
              <w:szCs w:val="18"/>
            </w:rPr>
            <w:t xml:space="preserve"> </w:t>
          </w:r>
          <w:r>
            <w:rPr>
              <w:rFonts w:hint="default" w:ascii="Arial" w:hAnsi="Arial" w:cs="Arial"/>
              <w:spacing w:val="-2"/>
              <w:sz w:val="18"/>
              <w:szCs w:val="18"/>
            </w:rPr>
            <w:t>JURÍDICA</w:t>
          </w:r>
          <w:r>
            <w:rPr>
              <w:rFonts w:hint="default" w:ascii="Arial" w:hAnsi="Arial" w:cs="Arial"/>
              <w:sz w:val="18"/>
              <w:szCs w:val="18"/>
            </w:rPr>
            <w:fldChar w:fldCharType="end"/>
          </w:r>
          <w:r>
            <w:rPr>
              <w:rFonts w:hint="default" w:ascii="Arial" w:hAnsi="Arial" w:cs="Arial"/>
              <w:sz w:val="18"/>
              <w:szCs w:val="18"/>
              <w:lang w:val="pt-BR"/>
            </w:rPr>
            <w:t>..........................................................................</w:t>
          </w:r>
          <w:r>
            <w:rPr>
              <w:rFonts w:hint="default" w:ascii="Arial" w:hAnsi="Arial" w:cs="Arial"/>
              <w:sz w:val="18"/>
              <w:szCs w:val="18"/>
            </w:rPr>
            <w:t>09</w:t>
          </w:r>
        </w:p>
        <w:p w14:paraId="453EA0E2">
          <w:pPr>
            <w:pStyle w:val="24"/>
            <w:widowControl w:val="0"/>
            <w:numPr>
              <w:ilvl w:val="1"/>
              <w:numId w:val="3"/>
            </w:numPr>
            <w:tabs>
              <w:tab w:val="left" w:pos="2497"/>
              <w:tab w:val="right" w:leader="dot" w:pos="9734"/>
            </w:tabs>
            <w:autoSpaceDE w:val="0"/>
            <w:autoSpaceDN w:val="0"/>
            <w:spacing w:before="33" w:after="0" w:line="360" w:lineRule="auto"/>
            <w:ind w:left="2497" w:hanging="359"/>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"_bookmark7" </w:instrText>
          </w:r>
          <w:r>
            <w:rPr>
              <w:rFonts w:hint="default" w:ascii="Arial" w:hAnsi="Arial" w:cs="Arial"/>
              <w:sz w:val="18"/>
              <w:szCs w:val="18"/>
            </w:rPr>
            <w:fldChar w:fldCharType="separate"/>
          </w:r>
          <w:r>
            <w:rPr>
              <w:rFonts w:hint="default" w:ascii="Arial" w:hAnsi="Arial" w:cs="Arial"/>
              <w:sz w:val="18"/>
              <w:szCs w:val="18"/>
            </w:rPr>
            <w:t>PROVA</w:t>
          </w:r>
          <w:r>
            <w:rPr>
              <w:rFonts w:hint="default" w:ascii="Arial" w:hAnsi="Arial" w:cs="Arial"/>
              <w:spacing w:val="-12"/>
              <w:sz w:val="18"/>
              <w:szCs w:val="18"/>
            </w:rPr>
            <w:t xml:space="preserve"> </w:t>
          </w:r>
          <w:r>
            <w:rPr>
              <w:rFonts w:hint="default" w:ascii="Arial" w:hAnsi="Arial" w:cs="Arial"/>
              <w:sz w:val="18"/>
              <w:szCs w:val="18"/>
            </w:rPr>
            <w:t>DE</w:t>
          </w:r>
          <w:r>
            <w:rPr>
              <w:rFonts w:hint="default" w:ascii="Arial" w:hAnsi="Arial" w:cs="Arial"/>
              <w:spacing w:val="-12"/>
              <w:sz w:val="18"/>
              <w:szCs w:val="18"/>
            </w:rPr>
            <w:t xml:space="preserve"> </w:t>
          </w:r>
          <w:r>
            <w:rPr>
              <w:rFonts w:hint="default" w:ascii="Arial" w:hAnsi="Arial" w:cs="Arial"/>
              <w:sz w:val="18"/>
              <w:szCs w:val="18"/>
            </w:rPr>
            <w:t>REGULARIDADE</w:t>
          </w:r>
          <w:r>
            <w:rPr>
              <w:rFonts w:hint="default" w:ascii="Arial" w:hAnsi="Arial" w:cs="Arial"/>
              <w:spacing w:val="-6"/>
              <w:sz w:val="18"/>
              <w:szCs w:val="18"/>
            </w:rPr>
            <w:t xml:space="preserve"> </w:t>
          </w:r>
          <w:r>
            <w:rPr>
              <w:rFonts w:hint="default" w:ascii="Arial" w:hAnsi="Arial" w:cs="Arial"/>
              <w:sz w:val="18"/>
              <w:szCs w:val="18"/>
            </w:rPr>
            <w:t>FISCAL</w:t>
          </w:r>
          <w:r>
            <w:rPr>
              <w:rFonts w:hint="default" w:ascii="Arial" w:hAnsi="Arial" w:cs="Arial"/>
              <w:spacing w:val="-10"/>
              <w:sz w:val="18"/>
              <w:szCs w:val="18"/>
            </w:rPr>
            <w:t xml:space="preserve"> </w:t>
          </w:r>
          <w:r>
            <w:rPr>
              <w:rFonts w:hint="default" w:ascii="Arial" w:hAnsi="Arial" w:cs="Arial"/>
              <w:sz w:val="18"/>
              <w:szCs w:val="18"/>
            </w:rPr>
            <w:t>E</w:t>
          </w:r>
          <w:r>
            <w:rPr>
              <w:rFonts w:hint="default" w:ascii="Arial" w:hAnsi="Arial" w:cs="Arial"/>
              <w:spacing w:val="-10"/>
              <w:sz w:val="18"/>
              <w:szCs w:val="18"/>
            </w:rPr>
            <w:t xml:space="preserve"> </w:t>
          </w:r>
          <w:r>
            <w:rPr>
              <w:rFonts w:hint="default" w:ascii="Arial" w:hAnsi="Arial" w:cs="Arial"/>
              <w:spacing w:val="-2"/>
              <w:sz w:val="18"/>
              <w:szCs w:val="18"/>
            </w:rPr>
            <w:t>TRABALHIST</w:t>
          </w:r>
          <w:r>
            <w:rPr>
              <w:rFonts w:hint="default" w:ascii="Arial" w:hAnsi="Arial" w:cs="Arial"/>
              <w:spacing w:val="-2"/>
              <w:sz w:val="18"/>
              <w:szCs w:val="18"/>
              <w:lang w:val="pt-BR"/>
            </w:rPr>
            <w:t>A</w:t>
          </w:r>
          <w:r>
            <w:rPr>
              <w:rFonts w:hint="default" w:ascii="Arial" w:hAnsi="Arial" w:cs="Arial"/>
              <w:sz w:val="18"/>
              <w:szCs w:val="18"/>
            </w:rPr>
            <w:fldChar w:fldCharType="end"/>
          </w:r>
          <w:r>
            <w:rPr>
              <w:rFonts w:hint="default" w:ascii="Arial" w:hAnsi="Arial" w:cs="Arial"/>
              <w:sz w:val="18"/>
              <w:szCs w:val="18"/>
              <w:lang w:val="pt-BR"/>
            </w:rPr>
            <w:t>..........................</w:t>
          </w:r>
          <w:r>
            <w:rPr>
              <w:rFonts w:hint="default" w:ascii="Arial" w:hAnsi="Arial" w:cs="Arial"/>
              <w:sz w:val="18"/>
              <w:szCs w:val="18"/>
            </w:rPr>
            <w:t>10</w:t>
          </w:r>
        </w:p>
        <w:p w14:paraId="3F3B6172">
          <w:pPr>
            <w:pStyle w:val="24"/>
            <w:widowControl w:val="0"/>
            <w:numPr>
              <w:ilvl w:val="1"/>
              <w:numId w:val="3"/>
            </w:numPr>
            <w:tabs>
              <w:tab w:val="left" w:pos="2497"/>
              <w:tab w:val="right" w:leader="dot" w:pos="9734"/>
            </w:tabs>
            <w:autoSpaceDE w:val="0"/>
            <w:autoSpaceDN w:val="0"/>
            <w:spacing w:before="33" w:after="0" w:line="360" w:lineRule="auto"/>
            <w:ind w:left="2497" w:hanging="359"/>
            <w:jc w:val="both"/>
            <w:rPr>
              <w:rFonts w:hint="default" w:ascii="Arial" w:hAnsi="Arial" w:cs="Arial"/>
              <w:sz w:val="18"/>
              <w:szCs w:val="18"/>
            </w:rPr>
          </w:pPr>
          <w:r>
            <w:rPr>
              <w:rFonts w:hint="default" w:ascii="Arial" w:hAnsi="Arial" w:cs="Arial"/>
              <w:sz w:val="18"/>
              <w:szCs w:val="18"/>
            </w:rPr>
            <w:t>QUALIFICAÇÃO TECNICA................................................................</w:t>
          </w:r>
          <w:r>
            <w:rPr>
              <w:rFonts w:hint="default" w:ascii="Arial" w:hAnsi="Arial" w:cs="Arial"/>
              <w:sz w:val="18"/>
              <w:szCs w:val="18"/>
              <w:lang w:val="pt-BR"/>
            </w:rPr>
            <w:t>.......</w:t>
          </w:r>
          <w:r>
            <w:rPr>
              <w:rFonts w:hint="default" w:ascii="Arial" w:hAnsi="Arial" w:cs="Arial"/>
              <w:sz w:val="18"/>
              <w:szCs w:val="18"/>
            </w:rPr>
            <w:t>.11</w:t>
          </w:r>
        </w:p>
        <w:p w14:paraId="64162C07">
          <w:pPr>
            <w:pStyle w:val="24"/>
            <w:widowControl w:val="0"/>
            <w:numPr>
              <w:ilvl w:val="1"/>
              <w:numId w:val="3"/>
            </w:numPr>
            <w:tabs>
              <w:tab w:val="left" w:pos="2497"/>
              <w:tab w:val="right" w:leader="dot" w:pos="9736"/>
            </w:tabs>
            <w:autoSpaceDE w:val="0"/>
            <w:autoSpaceDN w:val="0"/>
            <w:spacing w:before="34" w:after="0" w:line="360" w:lineRule="auto"/>
            <w:ind w:left="2497" w:hanging="359"/>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"_bookmark8" </w:instrText>
          </w:r>
          <w:r>
            <w:rPr>
              <w:rFonts w:hint="default" w:ascii="Arial" w:hAnsi="Arial" w:cs="Arial"/>
              <w:sz w:val="18"/>
              <w:szCs w:val="18"/>
            </w:rPr>
            <w:fldChar w:fldCharType="separate"/>
          </w:r>
          <w:r>
            <w:rPr>
              <w:rFonts w:hint="default" w:ascii="Arial" w:hAnsi="Arial" w:cs="Arial"/>
              <w:spacing w:val="-2"/>
              <w:sz w:val="18"/>
              <w:szCs w:val="18"/>
            </w:rPr>
            <w:t>QUALIFICAÇÃO</w:t>
          </w:r>
          <w:r>
            <w:rPr>
              <w:rFonts w:hint="default" w:ascii="Arial" w:hAnsi="Arial" w:cs="Arial"/>
              <w:sz w:val="18"/>
              <w:szCs w:val="18"/>
            </w:rPr>
            <w:t xml:space="preserve"> </w:t>
          </w:r>
          <w:r>
            <w:rPr>
              <w:rFonts w:hint="default" w:ascii="Arial" w:hAnsi="Arial" w:cs="Arial"/>
              <w:spacing w:val="-2"/>
              <w:sz w:val="18"/>
              <w:szCs w:val="18"/>
            </w:rPr>
            <w:t>ECONÔMICA-</w:t>
          </w:r>
          <w:r>
            <w:rPr>
              <w:rFonts w:hint="default" w:ascii="Arial" w:hAnsi="Arial" w:cs="Arial"/>
              <w:spacing w:val="5"/>
              <w:sz w:val="18"/>
              <w:szCs w:val="18"/>
            </w:rPr>
            <w:t xml:space="preserve"> </w:t>
          </w:r>
          <w:r>
            <w:rPr>
              <w:rFonts w:hint="default" w:ascii="Arial" w:hAnsi="Arial" w:cs="Arial"/>
              <w:spacing w:val="-2"/>
              <w:sz w:val="18"/>
              <w:szCs w:val="18"/>
            </w:rPr>
            <w:t>FINANCEIRA</w:t>
          </w:r>
          <w:r>
            <w:rPr>
              <w:rFonts w:hint="default" w:ascii="Arial" w:hAnsi="Arial" w:cs="Arial"/>
              <w:spacing w:val="-5"/>
              <w:sz w:val="18"/>
              <w:szCs w:val="18"/>
            </w:rPr>
            <w:fldChar w:fldCharType="end"/>
          </w:r>
          <w:r>
            <w:rPr>
              <w:rFonts w:hint="default" w:ascii="Arial" w:hAnsi="Arial" w:cs="Arial"/>
              <w:spacing w:val="-5"/>
              <w:sz w:val="18"/>
              <w:szCs w:val="18"/>
              <w:lang w:val="pt-BR"/>
            </w:rPr>
            <w:t>...............................................1</w:t>
          </w:r>
          <w:r>
            <w:rPr>
              <w:rFonts w:hint="default" w:ascii="Arial" w:hAnsi="Arial" w:cs="Arial"/>
              <w:sz w:val="18"/>
              <w:szCs w:val="18"/>
            </w:rPr>
            <w:t>1</w:t>
          </w:r>
        </w:p>
        <w:p w14:paraId="41A3EBAC">
          <w:pPr>
            <w:pStyle w:val="24"/>
            <w:widowControl w:val="0"/>
            <w:numPr>
              <w:ilvl w:val="1"/>
              <w:numId w:val="3"/>
            </w:numPr>
            <w:tabs>
              <w:tab w:val="left" w:pos="2497"/>
              <w:tab w:val="right" w:leader="dot" w:pos="9729"/>
            </w:tabs>
            <w:autoSpaceDE w:val="0"/>
            <w:autoSpaceDN w:val="0"/>
            <w:spacing w:before="36" w:after="0" w:line="360" w:lineRule="auto"/>
            <w:ind w:left="2497" w:hanging="359"/>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"_bookmark9" </w:instrText>
          </w:r>
          <w:r>
            <w:rPr>
              <w:rFonts w:hint="default" w:ascii="Arial" w:hAnsi="Arial" w:cs="Arial"/>
              <w:sz w:val="18"/>
              <w:szCs w:val="18"/>
            </w:rPr>
            <w:fldChar w:fldCharType="separate"/>
          </w:r>
          <w:r>
            <w:rPr>
              <w:rFonts w:hint="default" w:ascii="Arial" w:hAnsi="Arial" w:cs="Arial"/>
              <w:sz w:val="18"/>
              <w:szCs w:val="18"/>
            </w:rPr>
            <w:t>OUTROS</w:t>
          </w:r>
          <w:r>
            <w:rPr>
              <w:rFonts w:hint="default" w:ascii="Arial" w:hAnsi="Arial" w:cs="Arial"/>
              <w:spacing w:val="-9"/>
              <w:sz w:val="18"/>
              <w:szCs w:val="18"/>
            </w:rPr>
            <w:t xml:space="preserve"> </w:t>
          </w:r>
          <w:r>
            <w:rPr>
              <w:rFonts w:hint="default" w:ascii="Arial" w:hAnsi="Arial" w:cs="Arial"/>
              <w:spacing w:val="-2"/>
              <w:sz w:val="18"/>
              <w:szCs w:val="18"/>
            </w:rPr>
            <w:t>DOCUMENTOS</w:t>
          </w:r>
          <w:r>
            <w:rPr>
              <w:rFonts w:hint="default" w:ascii="Arial" w:hAnsi="Arial" w:cs="Arial"/>
              <w:spacing w:val="-2"/>
              <w:sz w:val="18"/>
              <w:szCs w:val="18"/>
              <w:lang w:val="pt-BR"/>
            </w:rPr>
            <w:t>............................................................................</w:t>
          </w:r>
          <w:r>
            <w:rPr>
              <w:rFonts w:hint="default" w:ascii="Arial" w:hAnsi="Arial" w:cs="Arial"/>
              <w:spacing w:val="-5"/>
              <w:sz w:val="18"/>
              <w:szCs w:val="18"/>
            </w:rPr>
            <w:t>1</w:t>
          </w:r>
          <w:r>
            <w:rPr>
              <w:rFonts w:hint="default" w:ascii="Arial" w:hAnsi="Arial" w:cs="Arial"/>
              <w:spacing w:val="-5"/>
              <w:sz w:val="18"/>
              <w:szCs w:val="18"/>
            </w:rPr>
            <w:fldChar w:fldCharType="end"/>
          </w:r>
          <w:r>
            <w:rPr>
              <w:rFonts w:hint="default" w:ascii="Arial" w:hAnsi="Arial" w:cs="Arial"/>
              <w:sz w:val="18"/>
              <w:szCs w:val="18"/>
            </w:rPr>
            <w:t>3</w:t>
          </w:r>
        </w:p>
        <w:p w14:paraId="48950B3D">
          <w:pPr>
            <w:pStyle w:val="16"/>
            <w:widowControl w:val="0"/>
            <w:numPr>
              <w:ilvl w:val="0"/>
              <w:numId w:val="3"/>
            </w:numPr>
            <w:tabs>
              <w:tab w:val="left" w:pos="2137"/>
              <w:tab w:val="right" w:leader="dot" w:pos="9731"/>
            </w:tabs>
            <w:autoSpaceDE w:val="0"/>
            <w:autoSpaceDN w:val="0"/>
            <w:spacing w:before="31" w:after="0" w:line="360" w:lineRule="auto"/>
            <w:ind w:left="2137" w:hanging="359"/>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"_bookmark10" </w:instrText>
          </w:r>
          <w:r>
            <w:rPr>
              <w:rFonts w:hint="default" w:ascii="Arial" w:hAnsi="Arial" w:cs="Arial"/>
              <w:sz w:val="18"/>
              <w:szCs w:val="18"/>
            </w:rPr>
            <w:fldChar w:fldCharType="separate"/>
          </w:r>
          <w:r>
            <w:rPr>
              <w:rFonts w:hint="default" w:ascii="Arial" w:hAnsi="Arial" w:cs="Arial"/>
              <w:sz w:val="18"/>
              <w:szCs w:val="18"/>
            </w:rPr>
            <w:t>DA</w:t>
          </w:r>
          <w:r>
            <w:rPr>
              <w:rFonts w:hint="default" w:ascii="Arial" w:hAnsi="Arial" w:cs="Arial"/>
              <w:spacing w:val="-10"/>
              <w:sz w:val="18"/>
              <w:szCs w:val="18"/>
            </w:rPr>
            <w:t xml:space="preserve"> </w:t>
          </w:r>
          <w:r>
            <w:rPr>
              <w:rFonts w:hint="default" w:ascii="Arial" w:hAnsi="Arial" w:cs="Arial"/>
              <w:sz w:val="18"/>
              <w:szCs w:val="18"/>
            </w:rPr>
            <w:t>ABERTURA</w:t>
          </w:r>
          <w:r>
            <w:rPr>
              <w:rFonts w:hint="default" w:ascii="Arial" w:hAnsi="Arial" w:cs="Arial"/>
              <w:spacing w:val="-7"/>
              <w:sz w:val="18"/>
              <w:szCs w:val="18"/>
            </w:rPr>
            <w:t xml:space="preserve"> </w:t>
          </w:r>
          <w:r>
            <w:rPr>
              <w:rFonts w:hint="default" w:ascii="Arial" w:hAnsi="Arial" w:cs="Arial"/>
              <w:sz w:val="18"/>
              <w:szCs w:val="18"/>
            </w:rPr>
            <w:t>DA</w:t>
          </w:r>
          <w:r>
            <w:rPr>
              <w:rFonts w:hint="default" w:ascii="Arial" w:hAnsi="Arial" w:cs="Arial"/>
              <w:spacing w:val="-7"/>
              <w:sz w:val="18"/>
              <w:szCs w:val="18"/>
            </w:rPr>
            <w:t xml:space="preserve"> </w:t>
          </w:r>
          <w:r>
            <w:rPr>
              <w:rFonts w:hint="default" w:ascii="Arial" w:hAnsi="Arial" w:cs="Arial"/>
              <w:sz w:val="18"/>
              <w:szCs w:val="18"/>
            </w:rPr>
            <w:t>SESSÃO</w:t>
          </w:r>
          <w:r>
            <w:rPr>
              <w:rFonts w:hint="default" w:ascii="Arial" w:hAnsi="Arial" w:cs="Arial"/>
              <w:spacing w:val="-9"/>
              <w:sz w:val="18"/>
              <w:szCs w:val="18"/>
            </w:rPr>
            <w:t xml:space="preserve"> </w:t>
          </w:r>
          <w:r>
            <w:rPr>
              <w:rFonts w:hint="default" w:ascii="Arial" w:hAnsi="Arial" w:cs="Arial"/>
              <w:spacing w:val="-2"/>
              <w:sz w:val="18"/>
              <w:szCs w:val="18"/>
            </w:rPr>
            <w:t>PÚBLICA</w:t>
          </w:r>
          <w:r>
            <w:rPr>
              <w:rFonts w:hint="default" w:ascii="Arial" w:hAnsi="Arial" w:cs="Arial"/>
              <w:spacing w:val="-2"/>
              <w:sz w:val="18"/>
              <w:szCs w:val="18"/>
              <w:lang w:val="pt-BR"/>
            </w:rPr>
            <w:t>..............................................................</w:t>
          </w:r>
          <w:r>
            <w:rPr>
              <w:rFonts w:hint="default" w:ascii="Arial" w:hAnsi="Arial" w:cs="Arial"/>
              <w:spacing w:val="-5"/>
              <w:sz w:val="18"/>
              <w:szCs w:val="18"/>
            </w:rPr>
            <w:t>1</w:t>
          </w:r>
          <w:r>
            <w:rPr>
              <w:rFonts w:hint="default" w:ascii="Arial" w:hAnsi="Arial" w:cs="Arial"/>
              <w:spacing w:val="-5"/>
              <w:sz w:val="18"/>
              <w:szCs w:val="18"/>
            </w:rPr>
            <w:fldChar w:fldCharType="end"/>
          </w:r>
          <w:r>
            <w:rPr>
              <w:rFonts w:hint="default" w:ascii="Arial" w:hAnsi="Arial" w:cs="Arial"/>
              <w:spacing w:val="-5"/>
              <w:sz w:val="18"/>
              <w:szCs w:val="18"/>
            </w:rPr>
            <w:t>4</w:t>
          </w:r>
        </w:p>
        <w:p w14:paraId="18DCF044">
          <w:pPr>
            <w:pStyle w:val="16"/>
            <w:widowControl w:val="0"/>
            <w:numPr>
              <w:ilvl w:val="0"/>
              <w:numId w:val="3"/>
            </w:numPr>
            <w:tabs>
              <w:tab w:val="left" w:pos="2137"/>
              <w:tab w:val="right" w:leader="dot" w:pos="9734"/>
            </w:tabs>
            <w:autoSpaceDE w:val="0"/>
            <w:autoSpaceDN w:val="0"/>
            <w:spacing w:before="33" w:after="0" w:line="360" w:lineRule="auto"/>
            <w:ind w:left="2137" w:hanging="359"/>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"_bookmark11" </w:instrText>
          </w:r>
          <w:r>
            <w:rPr>
              <w:rFonts w:hint="default" w:ascii="Arial" w:hAnsi="Arial" w:cs="Arial"/>
              <w:sz w:val="18"/>
              <w:szCs w:val="18"/>
            </w:rPr>
            <w:fldChar w:fldCharType="separate"/>
          </w:r>
          <w:r>
            <w:rPr>
              <w:rFonts w:hint="default" w:ascii="Arial" w:hAnsi="Arial" w:cs="Arial"/>
              <w:sz w:val="18"/>
              <w:szCs w:val="18"/>
            </w:rPr>
            <w:t>DA</w:t>
          </w:r>
          <w:r>
            <w:rPr>
              <w:rFonts w:hint="default" w:ascii="Arial" w:hAnsi="Arial" w:cs="Arial"/>
              <w:spacing w:val="-12"/>
              <w:sz w:val="18"/>
              <w:szCs w:val="18"/>
            </w:rPr>
            <w:t xml:space="preserve"> </w:t>
          </w:r>
          <w:r>
            <w:rPr>
              <w:rFonts w:hint="default" w:ascii="Arial" w:hAnsi="Arial" w:cs="Arial"/>
              <w:sz w:val="18"/>
              <w:szCs w:val="18"/>
            </w:rPr>
            <w:t>CONFORMIDADE</w:t>
          </w:r>
          <w:r>
            <w:rPr>
              <w:rFonts w:hint="default" w:ascii="Arial" w:hAnsi="Arial" w:cs="Arial"/>
              <w:spacing w:val="-10"/>
              <w:sz w:val="18"/>
              <w:szCs w:val="18"/>
            </w:rPr>
            <w:t xml:space="preserve"> </w:t>
          </w:r>
          <w:r>
            <w:rPr>
              <w:rFonts w:hint="default" w:ascii="Arial" w:hAnsi="Arial" w:cs="Arial"/>
              <w:sz w:val="18"/>
              <w:szCs w:val="18"/>
            </w:rPr>
            <w:t>DA</w:t>
          </w:r>
          <w:r>
            <w:rPr>
              <w:rFonts w:hint="default" w:ascii="Arial" w:hAnsi="Arial" w:cs="Arial"/>
              <w:spacing w:val="-14"/>
              <w:sz w:val="18"/>
              <w:szCs w:val="18"/>
            </w:rPr>
            <w:t xml:space="preserve"> </w:t>
          </w:r>
          <w:r>
            <w:rPr>
              <w:rFonts w:hint="default" w:ascii="Arial" w:hAnsi="Arial" w:cs="Arial"/>
              <w:spacing w:val="-2"/>
              <w:sz w:val="18"/>
              <w:szCs w:val="18"/>
            </w:rPr>
            <w:t>PROPOSTA</w:t>
          </w:r>
          <w:r>
            <w:rPr>
              <w:rFonts w:hint="default" w:ascii="Arial" w:hAnsi="Arial" w:cs="Arial"/>
              <w:spacing w:val="-2"/>
              <w:sz w:val="18"/>
              <w:szCs w:val="18"/>
              <w:lang w:val="pt-BR"/>
            </w:rPr>
            <w:t>...............................................................</w:t>
          </w:r>
          <w:r>
            <w:rPr>
              <w:rFonts w:hint="default" w:ascii="Arial" w:hAnsi="Arial" w:cs="Arial"/>
              <w:spacing w:val="-5"/>
              <w:sz w:val="18"/>
              <w:szCs w:val="18"/>
            </w:rPr>
            <w:t>1</w:t>
          </w:r>
          <w:r>
            <w:rPr>
              <w:rFonts w:hint="default" w:ascii="Arial" w:hAnsi="Arial" w:cs="Arial"/>
              <w:spacing w:val="-5"/>
              <w:sz w:val="18"/>
              <w:szCs w:val="18"/>
            </w:rPr>
            <w:fldChar w:fldCharType="end"/>
          </w:r>
          <w:r>
            <w:rPr>
              <w:rFonts w:hint="default" w:ascii="Arial" w:hAnsi="Arial" w:cs="Arial"/>
              <w:spacing w:val="-5"/>
              <w:sz w:val="18"/>
              <w:szCs w:val="18"/>
            </w:rPr>
            <w:t>4</w:t>
          </w:r>
        </w:p>
        <w:p w14:paraId="6EFA10A8">
          <w:pPr>
            <w:pStyle w:val="16"/>
            <w:widowControl w:val="0"/>
            <w:numPr>
              <w:ilvl w:val="0"/>
              <w:numId w:val="3"/>
            </w:numPr>
            <w:tabs>
              <w:tab w:val="left" w:pos="2134"/>
              <w:tab w:val="right" w:leader="dot" w:pos="9758"/>
            </w:tabs>
            <w:autoSpaceDE w:val="0"/>
            <w:autoSpaceDN w:val="0"/>
            <w:spacing w:before="36"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"_bookmark12" </w:instrText>
          </w:r>
          <w:r>
            <w:rPr>
              <w:rFonts w:hint="default" w:ascii="Arial" w:hAnsi="Arial" w:cs="Arial"/>
              <w:sz w:val="18"/>
              <w:szCs w:val="18"/>
            </w:rPr>
            <w:fldChar w:fldCharType="separate"/>
          </w:r>
          <w:r>
            <w:rPr>
              <w:rFonts w:hint="default" w:ascii="Arial" w:hAnsi="Arial" w:cs="Arial"/>
              <w:sz w:val="18"/>
              <w:szCs w:val="18"/>
            </w:rPr>
            <w:t>MODOS</w:t>
          </w:r>
          <w:r>
            <w:rPr>
              <w:rFonts w:hint="default" w:ascii="Arial" w:hAnsi="Arial" w:cs="Arial"/>
              <w:spacing w:val="-5"/>
              <w:sz w:val="18"/>
              <w:szCs w:val="18"/>
            </w:rPr>
            <w:t xml:space="preserve"> </w:t>
          </w:r>
          <w:r>
            <w:rPr>
              <w:rFonts w:hint="default" w:ascii="Arial" w:hAnsi="Arial" w:cs="Arial"/>
              <w:sz w:val="18"/>
              <w:szCs w:val="18"/>
            </w:rPr>
            <w:t>DE</w:t>
          </w:r>
          <w:r>
            <w:rPr>
              <w:rFonts w:hint="default" w:ascii="Arial" w:hAnsi="Arial" w:cs="Arial"/>
              <w:spacing w:val="-2"/>
              <w:sz w:val="18"/>
              <w:szCs w:val="18"/>
            </w:rPr>
            <w:t xml:space="preserve"> DISPUTA</w:t>
          </w:r>
          <w:r>
            <w:rPr>
              <w:rFonts w:hint="default" w:ascii="Arial" w:hAnsi="Arial" w:cs="Arial"/>
              <w:spacing w:val="-2"/>
              <w:sz w:val="18"/>
              <w:szCs w:val="18"/>
              <w:lang w:val="pt-BR"/>
            </w:rPr>
            <w:t>.........................................................................................</w:t>
          </w:r>
          <w:r>
            <w:rPr>
              <w:rFonts w:hint="default" w:ascii="Arial" w:hAnsi="Arial" w:cs="Arial"/>
              <w:spacing w:val="-5"/>
              <w:sz w:val="18"/>
              <w:szCs w:val="18"/>
            </w:rPr>
            <w:t>1</w:t>
          </w:r>
          <w:r>
            <w:rPr>
              <w:rFonts w:hint="default" w:ascii="Arial" w:hAnsi="Arial" w:cs="Arial"/>
              <w:spacing w:val="-5"/>
              <w:sz w:val="18"/>
              <w:szCs w:val="18"/>
            </w:rPr>
            <w:fldChar w:fldCharType="end"/>
          </w:r>
          <w:r>
            <w:rPr>
              <w:rFonts w:hint="default" w:ascii="Arial" w:hAnsi="Arial" w:cs="Arial"/>
              <w:sz w:val="18"/>
              <w:szCs w:val="18"/>
              <w:lang w:val="pt-BR"/>
            </w:rPr>
            <w:t>5</w:t>
          </w:r>
        </w:p>
        <w:p w14:paraId="0A5DE077">
          <w:pPr>
            <w:pStyle w:val="16"/>
            <w:widowControl w:val="0"/>
            <w:numPr>
              <w:ilvl w:val="0"/>
              <w:numId w:val="3"/>
            </w:numPr>
            <w:tabs>
              <w:tab w:val="left" w:pos="2134"/>
              <w:tab w:val="right" w:leader="dot" w:pos="9734"/>
            </w:tabs>
            <w:autoSpaceDE w:val="0"/>
            <w:autoSpaceDN w:val="0"/>
            <w:spacing w:before="34"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"_bookmark13" </w:instrText>
          </w:r>
          <w:r>
            <w:rPr>
              <w:rFonts w:hint="default" w:ascii="Arial" w:hAnsi="Arial" w:cs="Arial"/>
              <w:sz w:val="18"/>
              <w:szCs w:val="18"/>
            </w:rPr>
            <w:fldChar w:fldCharType="separate"/>
          </w:r>
          <w:r>
            <w:rPr>
              <w:rFonts w:hint="default" w:ascii="Arial" w:hAnsi="Arial" w:cs="Arial"/>
              <w:sz w:val="18"/>
              <w:szCs w:val="18"/>
            </w:rPr>
            <w:t>LANCES</w:t>
          </w:r>
          <w:r>
            <w:rPr>
              <w:rFonts w:hint="default" w:ascii="Arial" w:hAnsi="Arial" w:cs="Arial"/>
              <w:spacing w:val="-4"/>
              <w:sz w:val="18"/>
              <w:szCs w:val="18"/>
            </w:rPr>
            <w:t xml:space="preserve"> </w:t>
          </w:r>
          <w:r>
            <w:rPr>
              <w:rFonts w:hint="default" w:ascii="Arial" w:hAnsi="Arial" w:cs="Arial"/>
              <w:spacing w:val="-2"/>
              <w:sz w:val="18"/>
              <w:szCs w:val="18"/>
            </w:rPr>
            <w:t>INTERMEDIÁRIOS</w:t>
          </w:r>
          <w:r>
            <w:rPr>
              <w:rFonts w:hint="default" w:ascii="Arial" w:hAnsi="Arial" w:cs="Arial"/>
              <w:spacing w:val="-2"/>
              <w:sz w:val="18"/>
              <w:szCs w:val="18"/>
              <w:lang w:val="pt-BR"/>
            </w:rPr>
            <w:t>..............................................................................</w:t>
          </w:r>
          <w:r>
            <w:rPr>
              <w:rFonts w:hint="default" w:ascii="Arial" w:hAnsi="Arial" w:cs="Arial"/>
              <w:spacing w:val="-5"/>
              <w:sz w:val="18"/>
              <w:szCs w:val="18"/>
            </w:rPr>
            <w:t>1</w:t>
          </w:r>
          <w:r>
            <w:rPr>
              <w:rFonts w:hint="default" w:ascii="Arial" w:hAnsi="Arial" w:cs="Arial"/>
              <w:spacing w:val="-5"/>
              <w:sz w:val="18"/>
              <w:szCs w:val="18"/>
            </w:rPr>
            <w:fldChar w:fldCharType="end"/>
          </w:r>
          <w:r>
            <w:rPr>
              <w:rFonts w:hint="default" w:ascii="Arial" w:hAnsi="Arial" w:cs="Arial"/>
              <w:spacing w:val="-5"/>
              <w:sz w:val="18"/>
              <w:szCs w:val="18"/>
            </w:rPr>
            <w:t>5</w:t>
          </w:r>
        </w:p>
        <w:p w14:paraId="4E78EA34">
          <w:pPr>
            <w:pStyle w:val="16"/>
            <w:widowControl w:val="0"/>
            <w:numPr>
              <w:ilvl w:val="0"/>
              <w:numId w:val="3"/>
            </w:numPr>
            <w:tabs>
              <w:tab w:val="left" w:pos="2134"/>
              <w:tab w:val="right" w:leader="dot" w:pos="9755"/>
            </w:tabs>
            <w:autoSpaceDE w:val="0"/>
            <w:autoSpaceDN w:val="0"/>
            <w:spacing w:before="31" w:after="0" w:line="360" w:lineRule="auto"/>
            <w:ind w:left="2134" w:hanging="356"/>
            <w:jc w:val="both"/>
            <w:rPr>
              <w:rFonts w:hint="default" w:ascii="Arial" w:hAnsi="Arial" w:cs="Arial"/>
              <w:sz w:val="18"/>
              <w:szCs w:val="18"/>
            </w:rPr>
          </w:pPr>
          <w:r>
            <w:rPr>
              <w:rFonts w:hint="default" w:ascii="Arial" w:hAnsi="Arial" w:cs="Arial"/>
              <w:sz w:val="18"/>
              <w:szCs w:val="18"/>
            </w:rPr>
            <w:t>DESCONEXÃO</w:t>
          </w:r>
          <w:r>
            <w:rPr>
              <w:rFonts w:hint="default" w:ascii="Arial" w:hAnsi="Arial" w:cs="Arial"/>
              <w:spacing w:val="-17"/>
              <w:sz w:val="18"/>
              <w:szCs w:val="18"/>
            </w:rPr>
            <w:t xml:space="preserve"> </w:t>
          </w:r>
          <w:r>
            <w:rPr>
              <w:rFonts w:hint="default" w:ascii="Arial" w:hAnsi="Arial" w:cs="Arial"/>
              <w:sz w:val="18"/>
              <w:szCs w:val="18"/>
            </w:rPr>
            <w:t>DO</w:t>
          </w:r>
          <w:r>
            <w:rPr>
              <w:rFonts w:hint="default" w:ascii="Arial" w:hAnsi="Arial" w:cs="Arial"/>
              <w:spacing w:val="-13"/>
              <w:sz w:val="18"/>
              <w:szCs w:val="18"/>
            </w:rPr>
            <w:t xml:space="preserve"> </w:t>
          </w:r>
          <w:r>
            <w:rPr>
              <w:rFonts w:hint="default" w:ascii="Arial" w:hAnsi="Arial" w:cs="Arial"/>
              <w:sz w:val="18"/>
              <w:szCs w:val="18"/>
            </w:rPr>
            <w:t>SISTEMA</w:t>
          </w:r>
          <w:r>
            <w:rPr>
              <w:rFonts w:hint="default" w:ascii="Arial" w:hAnsi="Arial" w:cs="Arial"/>
              <w:spacing w:val="-10"/>
              <w:sz w:val="18"/>
              <w:szCs w:val="18"/>
            </w:rPr>
            <w:t xml:space="preserve"> </w:t>
          </w:r>
          <w:r>
            <w:rPr>
              <w:rFonts w:hint="default" w:ascii="Arial" w:hAnsi="Arial" w:cs="Arial"/>
              <w:sz w:val="18"/>
              <w:szCs w:val="18"/>
            </w:rPr>
            <w:t>DURANTE</w:t>
          </w:r>
          <w:r>
            <w:rPr>
              <w:rFonts w:hint="default" w:ascii="Arial" w:hAnsi="Arial" w:cs="Arial"/>
              <w:spacing w:val="-12"/>
              <w:sz w:val="18"/>
              <w:szCs w:val="18"/>
            </w:rPr>
            <w:t xml:space="preserve"> </w:t>
          </w:r>
          <w:r>
            <w:rPr>
              <w:rFonts w:hint="default" w:ascii="Arial" w:hAnsi="Arial" w:cs="Arial"/>
              <w:sz w:val="18"/>
              <w:szCs w:val="18"/>
            </w:rPr>
            <w:t>A</w:t>
          </w:r>
          <w:r>
            <w:rPr>
              <w:rFonts w:hint="default" w:ascii="Arial" w:hAnsi="Arial" w:cs="Arial"/>
              <w:spacing w:val="-10"/>
              <w:sz w:val="18"/>
              <w:szCs w:val="18"/>
            </w:rPr>
            <w:t xml:space="preserve"> </w:t>
          </w:r>
          <w:r>
            <w:rPr>
              <w:rFonts w:hint="default" w:ascii="Arial" w:hAnsi="Arial" w:cs="Arial"/>
              <w:sz w:val="18"/>
              <w:szCs w:val="18"/>
            </w:rPr>
            <w:t>ETAPA</w:t>
          </w:r>
          <w:r>
            <w:rPr>
              <w:rFonts w:hint="default" w:ascii="Arial" w:hAnsi="Arial" w:cs="Arial"/>
              <w:spacing w:val="-12"/>
              <w:sz w:val="18"/>
              <w:szCs w:val="18"/>
            </w:rPr>
            <w:t xml:space="preserve"> </w:t>
          </w:r>
          <w:r>
            <w:rPr>
              <w:rFonts w:hint="default" w:ascii="Arial" w:hAnsi="Arial" w:cs="Arial"/>
              <w:sz w:val="18"/>
              <w:szCs w:val="18"/>
            </w:rPr>
            <w:t>DE</w:t>
          </w:r>
          <w:r>
            <w:rPr>
              <w:rFonts w:hint="default" w:ascii="Arial" w:hAnsi="Arial" w:cs="Arial"/>
              <w:spacing w:val="-9"/>
              <w:sz w:val="18"/>
              <w:szCs w:val="18"/>
            </w:rPr>
            <w:t xml:space="preserve"> </w:t>
          </w:r>
          <w:r>
            <w:rPr>
              <w:rFonts w:hint="default" w:ascii="Arial" w:hAnsi="Arial" w:cs="Arial"/>
              <w:spacing w:val="-2"/>
              <w:sz w:val="18"/>
              <w:szCs w:val="18"/>
            </w:rPr>
            <w:t>LANCE</w:t>
          </w:r>
          <w:r>
            <w:rPr>
              <w:rFonts w:hint="default" w:ascii="Arial" w:hAnsi="Arial" w:cs="Arial"/>
              <w:spacing w:val="-2"/>
              <w:sz w:val="18"/>
              <w:szCs w:val="18"/>
              <w:lang w:val="pt-BR"/>
            </w:rPr>
            <w:t>.......................</w:t>
          </w:r>
          <w:r>
            <w:rPr>
              <w:rFonts w:hint="default" w:ascii="Arial" w:hAnsi="Arial" w:cs="Arial"/>
              <w:spacing w:val="-5"/>
              <w:sz w:val="18"/>
              <w:szCs w:val="18"/>
            </w:rPr>
            <w:t>15</w:t>
          </w:r>
        </w:p>
        <w:p w14:paraId="0FBDB6D8">
          <w:pPr>
            <w:pStyle w:val="16"/>
            <w:widowControl w:val="0"/>
            <w:numPr>
              <w:ilvl w:val="0"/>
              <w:numId w:val="3"/>
            </w:numPr>
            <w:tabs>
              <w:tab w:val="left" w:pos="2134"/>
              <w:tab w:val="right" w:leader="dot" w:pos="9765"/>
            </w:tabs>
            <w:autoSpaceDE w:val="0"/>
            <w:autoSpaceDN w:val="0"/>
            <w:spacing w:before="36"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"_bookmark14" </w:instrText>
          </w:r>
          <w:r>
            <w:rPr>
              <w:rFonts w:hint="default" w:ascii="Arial" w:hAnsi="Arial" w:cs="Arial"/>
              <w:sz w:val="18"/>
              <w:szCs w:val="18"/>
            </w:rPr>
            <w:fldChar w:fldCharType="separate"/>
          </w:r>
          <w:r>
            <w:rPr>
              <w:rFonts w:hint="default" w:ascii="Arial" w:hAnsi="Arial" w:cs="Arial"/>
              <w:sz w:val="18"/>
              <w:szCs w:val="18"/>
            </w:rPr>
            <w:t>CRITÉRIOS</w:t>
          </w:r>
          <w:r>
            <w:rPr>
              <w:rFonts w:hint="default" w:ascii="Arial" w:hAnsi="Arial" w:cs="Arial"/>
              <w:spacing w:val="-7"/>
              <w:sz w:val="18"/>
              <w:szCs w:val="18"/>
            </w:rPr>
            <w:t xml:space="preserve"> </w:t>
          </w:r>
          <w:r>
            <w:rPr>
              <w:rFonts w:hint="default" w:ascii="Arial" w:hAnsi="Arial" w:cs="Arial"/>
              <w:sz w:val="18"/>
              <w:szCs w:val="18"/>
            </w:rPr>
            <w:t>DE</w:t>
          </w:r>
          <w:r>
            <w:rPr>
              <w:rFonts w:hint="default" w:ascii="Arial" w:hAnsi="Arial" w:cs="Arial"/>
              <w:spacing w:val="-5"/>
              <w:sz w:val="18"/>
              <w:szCs w:val="18"/>
            </w:rPr>
            <w:t xml:space="preserve"> </w:t>
          </w:r>
          <w:r>
            <w:rPr>
              <w:rFonts w:hint="default" w:ascii="Arial" w:hAnsi="Arial" w:cs="Arial"/>
              <w:spacing w:val="-2"/>
              <w:sz w:val="18"/>
              <w:szCs w:val="18"/>
            </w:rPr>
            <w:t>DESEMPATE</w:t>
          </w:r>
          <w:r>
            <w:rPr>
              <w:rFonts w:hint="default" w:ascii="Arial" w:hAnsi="Arial" w:cs="Arial"/>
              <w:spacing w:val="-2"/>
              <w:sz w:val="18"/>
              <w:szCs w:val="18"/>
              <w:lang w:val="pt-BR"/>
            </w:rPr>
            <w:t>............................................................................</w:t>
          </w:r>
          <w:r>
            <w:rPr>
              <w:rFonts w:hint="default" w:ascii="Arial" w:hAnsi="Arial" w:cs="Arial"/>
              <w:spacing w:val="-5"/>
              <w:sz w:val="18"/>
              <w:szCs w:val="18"/>
            </w:rPr>
            <w:t>1</w:t>
          </w:r>
          <w:r>
            <w:rPr>
              <w:rFonts w:hint="default" w:ascii="Arial" w:hAnsi="Arial" w:cs="Arial"/>
              <w:spacing w:val="-5"/>
              <w:sz w:val="18"/>
              <w:szCs w:val="18"/>
            </w:rPr>
            <w:fldChar w:fldCharType="end"/>
          </w:r>
          <w:r>
            <w:rPr>
              <w:rFonts w:hint="default" w:ascii="Arial" w:hAnsi="Arial" w:cs="Arial"/>
              <w:sz w:val="18"/>
              <w:szCs w:val="18"/>
              <w:lang w:val="pt-BR"/>
            </w:rPr>
            <w:t>6</w:t>
          </w:r>
        </w:p>
        <w:p w14:paraId="7C1C29CC">
          <w:pPr>
            <w:pStyle w:val="16"/>
            <w:widowControl w:val="0"/>
            <w:numPr>
              <w:ilvl w:val="0"/>
              <w:numId w:val="3"/>
            </w:numPr>
            <w:tabs>
              <w:tab w:val="left" w:pos="2134"/>
              <w:tab w:val="right" w:leader="dot" w:pos="9748"/>
            </w:tabs>
            <w:autoSpaceDE w:val="0"/>
            <w:autoSpaceDN w:val="0"/>
            <w:spacing w:before="33"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"_TOC_250002" </w:instrText>
          </w:r>
          <w:r>
            <w:rPr>
              <w:rFonts w:hint="default" w:ascii="Arial" w:hAnsi="Arial" w:cs="Arial"/>
              <w:sz w:val="18"/>
              <w:szCs w:val="18"/>
            </w:rPr>
            <w:fldChar w:fldCharType="separate"/>
          </w:r>
          <w:r>
            <w:rPr>
              <w:rFonts w:hint="default" w:ascii="Arial" w:hAnsi="Arial" w:cs="Arial"/>
              <w:sz w:val="18"/>
              <w:szCs w:val="18"/>
            </w:rPr>
            <w:t>NEGOCIAÇÃO</w:t>
          </w:r>
          <w:r>
            <w:rPr>
              <w:rFonts w:hint="default" w:ascii="Arial" w:hAnsi="Arial" w:cs="Arial"/>
              <w:spacing w:val="-13"/>
              <w:sz w:val="18"/>
              <w:szCs w:val="18"/>
            </w:rPr>
            <w:t xml:space="preserve"> </w:t>
          </w:r>
          <w:r>
            <w:rPr>
              <w:rFonts w:hint="default" w:ascii="Arial" w:hAnsi="Arial" w:cs="Arial"/>
              <w:sz w:val="18"/>
              <w:szCs w:val="18"/>
            </w:rPr>
            <w:t>DA</w:t>
          </w:r>
          <w:r>
            <w:rPr>
              <w:rFonts w:hint="default" w:ascii="Arial" w:hAnsi="Arial" w:cs="Arial"/>
              <w:spacing w:val="-12"/>
              <w:sz w:val="18"/>
              <w:szCs w:val="18"/>
            </w:rPr>
            <w:t xml:space="preserve"> </w:t>
          </w:r>
          <w:r>
            <w:rPr>
              <w:rFonts w:hint="default" w:ascii="Arial" w:hAnsi="Arial" w:cs="Arial"/>
              <w:spacing w:val="-2"/>
              <w:sz w:val="18"/>
              <w:szCs w:val="18"/>
            </w:rPr>
            <w:t>PROPOSTA</w:t>
          </w:r>
          <w:r>
            <w:rPr>
              <w:rFonts w:hint="default" w:ascii="Arial" w:hAnsi="Arial" w:cs="Arial"/>
              <w:spacing w:val="-2"/>
              <w:sz w:val="18"/>
              <w:szCs w:val="18"/>
              <w:lang w:val="pt-BR"/>
            </w:rPr>
            <w:t>..........................................................................</w:t>
          </w:r>
          <w:r>
            <w:rPr>
              <w:rFonts w:hint="default" w:ascii="Arial" w:hAnsi="Arial" w:cs="Arial"/>
              <w:spacing w:val="-5"/>
              <w:sz w:val="18"/>
              <w:szCs w:val="18"/>
            </w:rPr>
            <w:t>1</w:t>
          </w:r>
          <w:r>
            <w:rPr>
              <w:rFonts w:hint="default" w:ascii="Arial" w:hAnsi="Arial" w:cs="Arial"/>
              <w:spacing w:val="-5"/>
              <w:sz w:val="18"/>
              <w:szCs w:val="18"/>
            </w:rPr>
            <w:fldChar w:fldCharType="end"/>
          </w:r>
          <w:r>
            <w:rPr>
              <w:rFonts w:hint="default" w:ascii="Arial" w:hAnsi="Arial" w:cs="Arial"/>
              <w:sz w:val="18"/>
              <w:szCs w:val="18"/>
            </w:rPr>
            <w:t>7</w:t>
          </w:r>
        </w:p>
        <w:p w14:paraId="5F7C7330">
          <w:pPr>
            <w:pStyle w:val="16"/>
            <w:widowControl w:val="0"/>
            <w:numPr>
              <w:ilvl w:val="0"/>
              <w:numId w:val="3"/>
            </w:numPr>
            <w:tabs>
              <w:tab w:val="left" w:pos="2134"/>
              <w:tab w:val="right" w:leader="dot" w:pos="9722"/>
            </w:tabs>
            <w:autoSpaceDE w:val="0"/>
            <w:autoSpaceDN w:val="0"/>
            <w:spacing w:before="33"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"_TOC_250001" </w:instrText>
          </w:r>
          <w:r>
            <w:rPr>
              <w:rFonts w:hint="default" w:ascii="Arial" w:hAnsi="Arial" w:cs="Arial"/>
              <w:sz w:val="18"/>
              <w:szCs w:val="18"/>
            </w:rPr>
            <w:fldChar w:fldCharType="separate"/>
          </w:r>
          <w:r>
            <w:rPr>
              <w:rFonts w:hint="default" w:ascii="Arial" w:hAnsi="Arial" w:cs="Arial"/>
              <w:spacing w:val="-2"/>
              <w:sz w:val="18"/>
              <w:szCs w:val="18"/>
            </w:rPr>
            <w:t>JULGAMENTO</w:t>
          </w:r>
          <w:r>
            <w:rPr>
              <w:rFonts w:hint="default" w:ascii="Arial" w:hAnsi="Arial" w:cs="Arial"/>
              <w:spacing w:val="-3"/>
              <w:sz w:val="18"/>
              <w:szCs w:val="18"/>
            </w:rPr>
            <w:t xml:space="preserve"> </w:t>
          </w:r>
          <w:r>
            <w:rPr>
              <w:rFonts w:hint="default" w:ascii="Arial" w:hAnsi="Arial" w:cs="Arial"/>
              <w:spacing w:val="-2"/>
              <w:sz w:val="18"/>
              <w:szCs w:val="18"/>
            </w:rPr>
            <w:t>DA</w:t>
          </w:r>
          <w:r>
            <w:rPr>
              <w:rFonts w:hint="default" w:ascii="Arial" w:hAnsi="Arial" w:cs="Arial"/>
              <w:spacing w:val="-4"/>
              <w:sz w:val="18"/>
              <w:szCs w:val="18"/>
            </w:rPr>
            <w:t xml:space="preserve"> </w:t>
          </w:r>
          <w:r>
            <w:rPr>
              <w:rFonts w:hint="default" w:ascii="Arial" w:hAnsi="Arial" w:cs="Arial"/>
              <w:spacing w:val="-2"/>
              <w:sz w:val="18"/>
              <w:szCs w:val="18"/>
            </w:rPr>
            <w:t>PROPOSTA</w:t>
          </w:r>
          <w:r>
            <w:rPr>
              <w:rFonts w:hint="default" w:ascii="Arial" w:hAnsi="Arial" w:cs="Arial"/>
              <w:spacing w:val="-2"/>
              <w:sz w:val="18"/>
              <w:szCs w:val="18"/>
              <w:lang w:val="pt-BR"/>
            </w:rPr>
            <w:t>..........................................................................</w:t>
          </w:r>
          <w:r>
            <w:rPr>
              <w:rFonts w:hint="default" w:ascii="Arial" w:hAnsi="Arial" w:cs="Arial"/>
              <w:spacing w:val="-5"/>
              <w:sz w:val="18"/>
              <w:szCs w:val="18"/>
            </w:rPr>
            <w:t>1</w:t>
          </w:r>
          <w:r>
            <w:rPr>
              <w:rFonts w:hint="default" w:ascii="Arial" w:hAnsi="Arial" w:cs="Arial"/>
              <w:spacing w:val="-5"/>
              <w:sz w:val="18"/>
              <w:szCs w:val="18"/>
            </w:rPr>
            <w:fldChar w:fldCharType="end"/>
          </w:r>
          <w:r>
            <w:rPr>
              <w:rFonts w:hint="default" w:ascii="Arial" w:hAnsi="Arial" w:cs="Arial"/>
              <w:sz w:val="18"/>
              <w:szCs w:val="18"/>
            </w:rPr>
            <w:t>7</w:t>
          </w:r>
        </w:p>
        <w:p w14:paraId="445BF0D9">
          <w:pPr>
            <w:pStyle w:val="16"/>
            <w:widowControl w:val="0"/>
            <w:numPr>
              <w:ilvl w:val="0"/>
              <w:numId w:val="3"/>
            </w:numPr>
            <w:tabs>
              <w:tab w:val="left" w:pos="2134"/>
              <w:tab w:val="right" w:leader="dot" w:pos="9753"/>
            </w:tabs>
            <w:autoSpaceDE w:val="0"/>
            <w:autoSpaceDN w:val="0"/>
            <w:spacing w:before="36" w:after="0" w:line="360" w:lineRule="auto"/>
            <w:ind w:left="2134" w:hanging="356"/>
            <w:jc w:val="both"/>
            <w:rPr>
              <w:rFonts w:hint="default" w:ascii="Arial" w:hAnsi="Arial" w:cs="Arial"/>
              <w:sz w:val="18"/>
              <w:szCs w:val="18"/>
              <w:lang w:val="en-US"/>
            </w:rPr>
          </w:pPr>
          <w:r>
            <w:rPr>
              <w:rFonts w:hint="default" w:ascii="Arial" w:hAnsi="Arial" w:cs="Arial"/>
              <w:sz w:val="18"/>
              <w:szCs w:val="18"/>
            </w:rPr>
            <w:fldChar w:fldCharType="begin"/>
          </w:r>
          <w:r>
            <w:rPr>
              <w:rFonts w:hint="default" w:ascii="Arial" w:hAnsi="Arial" w:cs="Arial"/>
              <w:sz w:val="18"/>
              <w:szCs w:val="18"/>
            </w:rPr>
            <w:instrText xml:space="preserve"> HYPERLINK \l "_TOC_250000" </w:instrText>
          </w:r>
          <w:r>
            <w:rPr>
              <w:rFonts w:hint="default" w:ascii="Arial" w:hAnsi="Arial" w:cs="Arial"/>
              <w:sz w:val="18"/>
              <w:szCs w:val="18"/>
            </w:rPr>
            <w:fldChar w:fldCharType="separate"/>
          </w:r>
          <w:r>
            <w:rPr>
              <w:rFonts w:hint="default" w:ascii="Arial" w:hAnsi="Arial" w:cs="Arial"/>
              <w:sz w:val="18"/>
              <w:szCs w:val="18"/>
            </w:rPr>
            <w:t>DISPOSIÇÕES</w:t>
          </w:r>
          <w:r>
            <w:rPr>
              <w:rFonts w:hint="default" w:ascii="Arial" w:hAnsi="Arial" w:cs="Arial"/>
              <w:spacing w:val="-9"/>
              <w:sz w:val="18"/>
              <w:szCs w:val="18"/>
            </w:rPr>
            <w:t xml:space="preserve"> </w:t>
          </w:r>
          <w:r>
            <w:rPr>
              <w:rFonts w:hint="default" w:ascii="Arial" w:hAnsi="Arial" w:cs="Arial"/>
              <w:sz w:val="18"/>
              <w:szCs w:val="18"/>
            </w:rPr>
            <w:t>GERAIS</w:t>
          </w:r>
          <w:r>
            <w:rPr>
              <w:rFonts w:hint="default" w:ascii="Arial" w:hAnsi="Arial" w:cs="Arial"/>
              <w:spacing w:val="-8"/>
              <w:sz w:val="18"/>
              <w:szCs w:val="18"/>
            </w:rPr>
            <w:t xml:space="preserve"> </w:t>
          </w:r>
          <w:r>
            <w:rPr>
              <w:rFonts w:hint="default" w:ascii="Arial" w:hAnsi="Arial" w:cs="Arial"/>
              <w:sz w:val="18"/>
              <w:szCs w:val="18"/>
            </w:rPr>
            <w:t>SOBRE</w:t>
          </w:r>
          <w:r>
            <w:rPr>
              <w:rFonts w:hint="default" w:ascii="Arial" w:hAnsi="Arial" w:cs="Arial"/>
              <w:spacing w:val="-10"/>
              <w:sz w:val="18"/>
              <w:szCs w:val="18"/>
            </w:rPr>
            <w:t xml:space="preserve"> </w:t>
          </w:r>
          <w:r>
            <w:rPr>
              <w:rFonts w:hint="default" w:ascii="Arial" w:hAnsi="Arial" w:cs="Arial"/>
              <w:spacing w:val="-2"/>
              <w:sz w:val="18"/>
              <w:szCs w:val="18"/>
            </w:rPr>
            <w:t>HABILITAÇÃO</w:t>
          </w:r>
          <w:r>
            <w:rPr>
              <w:rFonts w:hint="default" w:ascii="Arial" w:hAnsi="Arial" w:cs="Arial"/>
              <w:spacing w:val="-2"/>
              <w:sz w:val="18"/>
              <w:szCs w:val="18"/>
              <w:lang w:val="pt-BR"/>
            </w:rPr>
            <w:t>...............................................</w:t>
          </w:r>
          <w:r>
            <w:rPr>
              <w:rFonts w:hint="default" w:ascii="Arial" w:hAnsi="Arial" w:cs="Arial"/>
              <w:spacing w:val="-5"/>
              <w:sz w:val="18"/>
              <w:szCs w:val="18"/>
            </w:rPr>
            <w:t>1</w:t>
          </w:r>
          <w:r>
            <w:rPr>
              <w:rFonts w:hint="default" w:ascii="Arial" w:hAnsi="Arial" w:cs="Arial"/>
              <w:spacing w:val="-5"/>
              <w:sz w:val="18"/>
              <w:szCs w:val="18"/>
            </w:rPr>
            <w:fldChar w:fldCharType="end"/>
          </w:r>
          <w:r>
            <w:rPr>
              <w:rFonts w:hint="default" w:ascii="Arial" w:hAnsi="Arial" w:cs="Arial"/>
              <w:sz w:val="18"/>
              <w:szCs w:val="18"/>
              <w:lang w:val="pt-BR"/>
            </w:rPr>
            <w:t>8</w:t>
          </w:r>
        </w:p>
        <w:p w14:paraId="16338AB4">
          <w:pPr>
            <w:pStyle w:val="16"/>
            <w:widowControl w:val="0"/>
            <w:numPr>
              <w:ilvl w:val="0"/>
              <w:numId w:val="3"/>
            </w:numPr>
            <w:tabs>
              <w:tab w:val="left" w:pos="2134"/>
              <w:tab w:val="right" w:leader="dot" w:pos="9755"/>
            </w:tabs>
            <w:autoSpaceDE w:val="0"/>
            <w:autoSpaceDN w:val="0"/>
            <w:spacing w:before="34" w:after="0" w:line="360" w:lineRule="auto"/>
            <w:ind w:left="2134" w:hanging="356"/>
            <w:jc w:val="both"/>
            <w:rPr>
              <w:rFonts w:hint="default" w:ascii="Arial" w:hAnsi="Arial" w:cs="Arial"/>
              <w:sz w:val="18"/>
              <w:szCs w:val="18"/>
            </w:rPr>
          </w:pPr>
          <w:r>
            <w:rPr>
              <w:rFonts w:hint="default" w:ascii="Arial" w:hAnsi="Arial" w:cs="Arial"/>
              <w:sz w:val="18"/>
              <w:szCs w:val="18"/>
            </w:rPr>
            <w:t>DA</w:t>
          </w:r>
          <w:r>
            <w:rPr>
              <w:rFonts w:hint="default" w:ascii="Arial" w:hAnsi="Arial" w:cs="Arial"/>
              <w:spacing w:val="-14"/>
              <w:sz w:val="18"/>
              <w:szCs w:val="18"/>
            </w:rPr>
            <w:t xml:space="preserve"> </w:t>
          </w:r>
          <w:r>
            <w:rPr>
              <w:rFonts w:hint="default" w:ascii="Arial" w:hAnsi="Arial" w:cs="Arial"/>
              <w:spacing w:val="-14"/>
              <w:sz w:val="18"/>
              <w:szCs w:val="18"/>
              <w:lang w:val="pt-BR"/>
            </w:rPr>
            <w:t xml:space="preserve"> </w:t>
          </w:r>
          <w:r>
            <w:rPr>
              <w:rFonts w:hint="default" w:ascii="Arial" w:hAnsi="Arial" w:cs="Arial"/>
              <w:sz w:val="18"/>
              <w:szCs w:val="18"/>
            </w:rPr>
            <w:t>IMPUGNAÇÃO</w:t>
          </w:r>
          <w:r>
            <w:rPr>
              <w:rFonts w:hint="default" w:ascii="Arial" w:hAnsi="Arial" w:cs="Arial"/>
              <w:spacing w:val="-13"/>
              <w:sz w:val="18"/>
              <w:szCs w:val="18"/>
            </w:rPr>
            <w:t xml:space="preserve"> </w:t>
          </w:r>
          <w:r>
            <w:rPr>
              <w:rFonts w:hint="default" w:ascii="Arial" w:hAnsi="Arial" w:cs="Arial"/>
              <w:sz w:val="18"/>
              <w:szCs w:val="18"/>
            </w:rPr>
            <w:t>DO</w:t>
          </w:r>
          <w:r>
            <w:rPr>
              <w:rFonts w:hint="default" w:ascii="Arial" w:hAnsi="Arial" w:cs="Arial"/>
              <w:spacing w:val="-14"/>
              <w:sz w:val="18"/>
              <w:szCs w:val="18"/>
            </w:rPr>
            <w:t xml:space="preserve"> </w:t>
          </w:r>
          <w:r>
            <w:rPr>
              <w:rFonts w:hint="default" w:ascii="Arial" w:hAnsi="Arial" w:cs="Arial"/>
              <w:sz w:val="18"/>
              <w:szCs w:val="18"/>
            </w:rPr>
            <w:t>ATO</w:t>
          </w:r>
          <w:r>
            <w:rPr>
              <w:rFonts w:hint="default" w:ascii="Arial" w:hAnsi="Arial" w:cs="Arial"/>
              <w:spacing w:val="-14"/>
              <w:sz w:val="18"/>
              <w:szCs w:val="18"/>
            </w:rPr>
            <w:t xml:space="preserve"> </w:t>
          </w:r>
          <w:r>
            <w:rPr>
              <w:rFonts w:hint="default" w:ascii="Arial" w:hAnsi="Arial" w:cs="Arial"/>
              <w:spacing w:val="-14"/>
              <w:sz w:val="18"/>
              <w:szCs w:val="18"/>
              <w:lang w:val="pt-BR"/>
            </w:rPr>
            <w:t>CONVOCATÓRIO.....................................................................</w:t>
          </w:r>
          <w:r>
            <w:rPr>
              <w:rFonts w:hint="default" w:ascii="Arial" w:hAnsi="Arial" w:cs="Arial"/>
              <w:spacing w:val="-5"/>
              <w:sz w:val="18"/>
              <w:szCs w:val="18"/>
            </w:rPr>
            <w:t>19</w:t>
          </w:r>
        </w:p>
        <w:p w14:paraId="525CD502">
          <w:pPr>
            <w:pStyle w:val="16"/>
            <w:widowControl w:val="0"/>
            <w:numPr>
              <w:ilvl w:val="0"/>
              <w:numId w:val="3"/>
            </w:numPr>
            <w:tabs>
              <w:tab w:val="left" w:pos="2134"/>
              <w:tab w:val="right" w:leader="dot" w:pos="9760"/>
            </w:tabs>
            <w:autoSpaceDE w:val="0"/>
            <w:autoSpaceDN w:val="0"/>
            <w:spacing w:before="34"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"_bookmark15" </w:instrText>
          </w:r>
          <w:r>
            <w:rPr>
              <w:rFonts w:hint="default" w:ascii="Arial" w:hAnsi="Arial" w:cs="Arial"/>
              <w:sz w:val="18"/>
              <w:szCs w:val="18"/>
            </w:rPr>
            <w:fldChar w:fldCharType="separate"/>
          </w:r>
          <w:r>
            <w:rPr>
              <w:rFonts w:hint="default" w:ascii="Arial" w:hAnsi="Arial" w:cs="Arial"/>
              <w:sz w:val="18"/>
              <w:szCs w:val="18"/>
            </w:rPr>
            <w:t>DOS</w:t>
          </w:r>
          <w:r>
            <w:rPr>
              <w:rFonts w:hint="default" w:ascii="Arial" w:hAnsi="Arial" w:cs="Arial"/>
              <w:spacing w:val="-9"/>
              <w:sz w:val="18"/>
              <w:szCs w:val="18"/>
            </w:rPr>
            <w:t xml:space="preserve"> </w:t>
          </w:r>
          <w:r>
            <w:rPr>
              <w:rFonts w:hint="default" w:ascii="Arial" w:hAnsi="Arial" w:cs="Arial"/>
              <w:sz w:val="18"/>
              <w:szCs w:val="18"/>
            </w:rPr>
            <w:t>RECURSOS</w:t>
          </w:r>
          <w:r>
            <w:rPr>
              <w:rFonts w:hint="default" w:ascii="Arial" w:hAnsi="Arial" w:cs="Arial"/>
              <w:spacing w:val="-7"/>
              <w:sz w:val="18"/>
              <w:szCs w:val="18"/>
            </w:rPr>
            <w:t xml:space="preserve"> </w:t>
          </w:r>
          <w:r>
            <w:rPr>
              <w:rFonts w:hint="default" w:ascii="Arial" w:hAnsi="Arial" w:cs="Arial"/>
              <w:spacing w:val="-2"/>
              <w:sz w:val="18"/>
              <w:szCs w:val="18"/>
            </w:rPr>
            <w:t>ADMINISTRATIVOS</w:t>
          </w:r>
          <w:r>
            <w:rPr>
              <w:rFonts w:hint="default" w:ascii="Arial" w:hAnsi="Arial" w:cs="Arial"/>
              <w:spacing w:val="-2"/>
              <w:sz w:val="18"/>
              <w:szCs w:val="18"/>
            </w:rPr>
            <w:fldChar w:fldCharType="end"/>
          </w:r>
          <w:r>
            <w:rPr>
              <w:rFonts w:hint="default" w:ascii="Arial" w:hAnsi="Arial" w:cs="Arial"/>
              <w:spacing w:val="-2"/>
              <w:sz w:val="18"/>
              <w:szCs w:val="18"/>
              <w:lang w:val="pt-BR"/>
            </w:rPr>
            <w:t>.............................................................</w:t>
          </w:r>
          <w:r>
            <w:rPr>
              <w:rFonts w:hint="default" w:ascii="Arial" w:hAnsi="Arial" w:cs="Arial"/>
              <w:spacing w:val="-5"/>
              <w:sz w:val="18"/>
              <w:szCs w:val="18"/>
            </w:rPr>
            <w:t>19</w:t>
          </w:r>
        </w:p>
        <w:p w14:paraId="4E64A1B7">
          <w:pPr>
            <w:pStyle w:val="16"/>
            <w:widowControl w:val="0"/>
            <w:numPr>
              <w:ilvl w:val="0"/>
              <w:numId w:val="3"/>
            </w:numPr>
            <w:tabs>
              <w:tab w:val="left" w:pos="2134"/>
              <w:tab w:val="right" w:leader="dot" w:pos="9724"/>
            </w:tabs>
            <w:autoSpaceDE w:val="0"/>
            <w:autoSpaceDN w:val="0"/>
            <w:spacing w:before="33"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"_bookmark16" </w:instrText>
          </w:r>
          <w:r>
            <w:rPr>
              <w:rFonts w:hint="default" w:ascii="Arial" w:hAnsi="Arial" w:cs="Arial"/>
              <w:sz w:val="18"/>
              <w:szCs w:val="18"/>
            </w:rPr>
            <w:fldChar w:fldCharType="separate"/>
          </w:r>
          <w:r>
            <w:rPr>
              <w:rFonts w:hint="default" w:ascii="Arial" w:hAnsi="Arial" w:cs="Arial"/>
              <w:sz w:val="18"/>
              <w:szCs w:val="18"/>
            </w:rPr>
            <w:t>DOS</w:t>
          </w:r>
          <w:r>
            <w:rPr>
              <w:rFonts w:hint="default" w:ascii="Arial" w:hAnsi="Arial" w:cs="Arial"/>
              <w:spacing w:val="-6"/>
              <w:sz w:val="18"/>
              <w:szCs w:val="18"/>
            </w:rPr>
            <w:t xml:space="preserve"> </w:t>
          </w:r>
          <w:r>
            <w:rPr>
              <w:rFonts w:hint="default" w:ascii="Arial" w:hAnsi="Arial" w:cs="Arial"/>
              <w:sz w:val="18"/>
              <w:szCs w:val="18"/>
            </w:rPr>
            <w:t>PREÇOS</w:t>
          </w:r>
          <w:r>
            <w:rPr>
              <w:rFonts w:hint="default" w:ascii="Arial" w:hAnsi="Arial" w:cs="Arial"/>
              <w:spacing w:val="-3"/>
              <w:sz w:val="18"/>
              <w:szCs w:val="18"/>
            </w:rPr>
            <w:t xml:space="preserve"> </w:t>
          </w:r>
          <w:r>
            <w:rPr>
              <w:rFonts w:hint="default" w:ascii="Arial" w:hAnsi="Arial" w:cs="Arial"/>
              <w:sz w:val="18"/>
              <w:szCs w:val="18"/>
            </w:rPr>
            <w:t>E</w:t>
          </w:r>
          <w:r>
            <w:rPr>
              <w:rFonts w:hint="default" w:ascii="Arial" w:hAnsi="Arial" w:cs="Arial"/>
              <w:spacing w:val="-4"/>
              <w:sz w:val="18"/>
              <w:szCs w:val="18"/>
            </w:rPr>
            <w:t xml:space="preserve"> </w:t>
          </w:r>
          <w:r>
            <w:rPr>
              <w:rFonts w:hint="default" w:ascii="Arial" w:hAnsi="Arial" w:cs="Arial"/>
              <w:spacing w:val="-2"/>
              <w:sz w:val="18"/>
              <w:szCs w:val="18"/>
            </w:rPr>
            <w:t>REAJUSTAMENTO</w:t>
          </w:r>
          <w:r>
            <w:rPr>
              <w:rFonts w:hint="default" w:ascii="Arial" w:hAnsi="Arial" w:cs="Arial"/>
              <w:spacing w:val="-2"/>
              <w:sz w:val="18"/>
              <w:szCs w:val="18"/>
            </w:rPr>
            <w:fldChar w:fldCharType="end"/>
          </w:r>
          <w:r>
            <w:rPr>
              <w:rFonts w:hint="default" w:ascii="Arial" w:hAnsi="Arial" w:cs="Arial"/>
              <w:spacing w:val="-2"/>
              <w:sz w:val="18"/>
              <w:szCs w:val="18"/>
              <w:lang w:val="pt-BR"/>
            </w:rPr>
            <w:t>...............................................................</w:t>
          </w:r>
          <w:r>
            <w:rPr>
              <w:rFonts w:hint="default" w:ascii="Arial" w:hAnsi="Arial" w:cs="Arial"/>
              <w:spacing w:val="-5"/>
              <w:sz w:val="18"/>
              <w:szCs w:val="18"/>
            </w:rPr>
            <w:t>2</w:t>
          </w:r>
          <w:r>
            <w:rPr>
              <w:rFonts w:hint="default" w:ascii="Arial" w:hAnsi="Arial" w:cs="Arial"/>
              <w:spacing w:val="-5"/>
              <w:sz w:val="18"/>
              <w:szCs w:val="18"/>
              <w:lang w:val="pt-BR"/>
            </w:rPr>
            <w:t>1</w:t>
          </w:r>
        </w:p>
        <w:p w14:paraId="059CCA37">
          <w:pPr>
            <w:pStyle w:val="16"/>
            <w:widowControl w:val="0"/>
            <w:numPr>
              <w:ilvl w:val="0"/>
              <w:numId w:val="3"/>
            </w:numPr>
            <w:tabs>
              <w:tab w:val="left" w:pos="2134"/>
              <w:tab w:val="right" w:leader="dot" w:pos="9753"/>
            </w:tabs>
            <w:autoSpaceDE w:val="0"/>
            <w:autoSpaceDN w:val="0"/>
            <w:spacing w:before="36"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"_bookmark17" </w:instrText>
          </w:r>
          <w:r>
            <w:rPr>
              <w:rFonts w:hint="default" w:ascii="Arial" w:hAnsi="Arial" w:cs="Arial"/>
              <w:sz w:val="18"/>
              <w:szCs w:val="18"/>
            </w:rPr>
            <w:fldChar w:fldCharType="separate"/>
          </w:r>
          <w:r>
            <w:rPr>
              <w:rFonts w:hint="default" w:ascii="Arial" w:hAnsi="Arial" w:cs="Arial"/>
              <w:sz w:val="18"/>
              <w:szCs w:val="18"/>
            </w:rPr>
            <w:t>DAS</w:t>
          </w:r>
          <w:r>
            <w:rPr>
              <w:rFonts w:hint="default" w:ascii="Arial" w:hAnsi="Arial" w:cs="Arial"/>
              <w:spacing w:val="-10"/>
              <w:sz w:val="18"/>
              <w:szCs w:val="18"/>
            </w:rPr>
            <w:t xml:space="preserve"> </w:t>
          </w:r>
          <w:r>
            <w:rPr>
              <w:rFonts w:hint="default" w:ascii="Arial" w:hAnsi="Arial" w:cs="Arial"/>
              <w:sz w:val="18"/>
              <w:szCs w:val="18"/>
            </w:rPr>
            <w:t>CONDIÇÕES</w:t>
          </w:r>
          <w:r>
            <w:rPr>
              <w:rFonts w:hint="default" w:ascii="Arial" w:hAnsi="Arial" w:cs="Arial"/>
              <w:spacing w:val="-7"/>
              <w:sz w:val="18"/>
              <w:szCs w:val="18"/>
            </w:rPr>
            <w:t xml:space="preserve"> </w:t>
          </w:r>
          <w:r>
            <w:rPr>
              <w:rFonts w:hint="default" w:ascii="Arial" w:hAnsi="Arial" w:cs="Arial"/>
              <w:sz w:val="18"/>
              <w:szCs w:val="18"/>
            </w:rPr>
            <w:t>DE</w:t>
          </w:r>
          <w:r>
            <w:rPr>
              <w:rFonts w:hint="default" w:ascii="Arial" w:hAnsi="Arial" w:cs="Arial"/>
              <w:spacing w:val="-10"/>
              <w:sz w:val="18"/>
              <w:szCs w:val="18"/>
            </w:rPr>
            <w:t xml:space="preserve"> </w:t>
          </w:r>
          <w:r>
            <w:rPr>
              <w:rFonts w:hint="default" w:ascii="Arial" w:hAnsi="Arial" w:cs="Arial"/>
              <w:spacing w:val="-2"/>
              <w:sz w:val="18"/>
              <w:szCs w:val="18"/>
            </w:rPr>
            <w:t>PAGAMENTO</w:t>
          </w:r>
          <w:r>
            <w:rPr>
              <w:rFonts w:hint="default" w:ascii="Arial" w:hAnsi="Arial" w:cs="Arial"/>
              <w:spacing w:val="-2"/>
              <w:sz w:val="18"/>
              <w:szCs w:val="18"/>
            </w:rPr>
            <w:fldChar w:fldCharType="end"/>
          </w:r>
          <w:r>
            <w:rPr>
              <w:rFonts w:hint="default" w:ascii="Arial" w:hAnsi="Arial" w:cs="Arial"/>
              <w:spacing w:val="-2"/>
              <w:sz w:val="18"/>
              <w:szCs w:val="18"/>
              <w:lang w:val="pt-BR"/>
            </w:rPr>
            <w:t>................................................................</w:t>
          </w:r>
          <w:r>
            <w:rPr>
              <w:rFonts w:hint="default" w:ascii="Arial" w:hAnsi="Arial" w:cs="Arial"/>
              <w:spacing w:val="-5"/>
              <w:sz w:val="18"/>
              <w:szCs w:val="18"/>
            </w:rPr>
            <w:t>21</w:t>
          </w:r>
        </w:p>
        <w:p w14:paraId="6B066690">
          <w:pPr>
            <w:pStyle w:val="16"/>
            <w:widowControl w:val="0"/>
            <w:numPr>
              <w:ilvl w:val="0"/>
              <w:numId w:val="3"/>
            </w:numPr>
            <w:tabs>
              <w:tab w:val="left" w:pos="2134"/>
              <w:tab w:val="right" w:leader="dot" w:pos="9772"/>
            </w:tabs>
            <w:autoSpaceDE w:val="0"/>
            <w:autoSpaceDN w:val="0"/>
            <w:spacing w:before="33"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"_bookmark18" </w:instrText>
          </w:r>
          <w:r>
            <w:rPr>
              <w:rFonts w:hint="default" w:ascii="Arial" w:hAnsi="Arial" w:cs="Arial"/>
              <w:sz w:val="18"/>
              <w:szCs w:val="18"/>
            </w:rPr>
            <w:fldChar w:fldCharType="separate"/>
          </w:r>
          <w:r>
            <w:rPr>
              <w:rFonts w:hint="default" w:ascii="Arial" w:hAnsi="Arial" w:cs="Arial"/>
              <w:sz w:val="18"/>
              <w:szCs w:val="18"/>
            </w:rPr>
            <w:t>DO</w:t>
          </w:r>
          <w:r>
            <w:rPr>
              <w:rFonts w:hint="default" w:ascii="Arial" w:hAnsi="Arial" w:cs="Arial"/>
              <w:spacing w:val="-15"/>
              <w:sz w:val="18"/>
              <w:szCs w:val="18"/>
            </w:rPr>
            <w:t xml:space="preserve"> </w:t>
          </w:r>
          <w:r>
            <w:rPr>
              <w:rFonts w:hint="default" w:ascii="Arial" w:hAnsi="Arial" w:cs="Arial"/>
              <w:sz w:val="18"/>
              <w:szCs w:val="18"/>
            </w:rPr>
            <w:t>CONTRATO</w:t>
          </w:r>
          <w:r>
            <w:rPr>
              <w:rFonts w:hint="default" w:ascii="Arial" w:hAnsi="Arial" w:cs="Arial"/>
              <w:spacing w:val="-11"/>
              <w:sz w:val="18"/>
              <w:szCs w:val="18"/>
            </w:rPr>
            <w:t xml:space="preserve"> </w:t>
          </w:r>
          <w:r>
            <w:rPr>
              <w:rFonts w:hint="default" w:ascii="Arial" w:hAnsi="Arial" w:cs="Arial"/>
              <w:sz w:val="18"/>
              <w:szCs w:val="18"/>
            </w:rPr>
            <w:t>E</w:t>
          </w:r>
          <w:r>
            <w:rPr>
              <w:rFonts w:hint="default" w:ascii="Arial" w:hAnsi="Arial" w:cs="Arial"/>
              <w:spacing w:val="-12"/>
              <w:sz w:val="18"/>
              <w:szCs w:val="18"/>
            </w:rPr>
            <w:t xml:space="preserve"> </w:t>
          </w:r>
          <w:r>
            <w:rPr>
              <w:rFonts w:hint="default" w:ascii="Arial" w:hAnsi="Arial" w:cs="Arial"/>
              <w:sz w:val="18"/>
              <w:szCs w:val="18"/>
            </w:rPr>
            <w:t>DA</w:t>
          </w:r>
          <w:r>
            <w:rPr>
              <w:rFonts w:hint="default" w:ascii="Arial" w:hAnsi="Arial" w:cs="Arial"/>
              <w:spacing w:val="-12"/>
              <w:sz w:val="18"/>
              <w:szCs w:val="18"/>
            </w:rPr>
            <w:t xml:space="preserve"> </w:t>
          </w:r>
          <w:r>
            <w:rPr>
              <w:rFonts w:hint="default" w:ascii="Arial" w:hAnsi="Arial" w:cs="Arial"/>
              <w:spacing w:val="-2"/>
              <w:sz w:val="18"/>
              <w:szCs w:val="18"/>
            </w:rPr>
            <w:t>GARANTIA</w:t>
          </w:r>
          <w:r>
            <w:rPr>
              <w:rFonts w:hint="default" w:ascii="Arial" w:hAnsi="Arial" w:cs="Arial"/>
              <w:spacing w:val="-2"/>
              <w:sz w:val="18"/>
              <w:szCs w:val="18"/>
            </w:rPr>
            <w:fldChar w:fldCharType="end"/>
          </w:r>
          <w:r>
            <w:rPr>
              <w:rFonts w:hint="default" w:ascii="Arial" w:hAnsi="Arial" w:cs="Arial"/>
              <w:spacing w:val="-2"/>
              <w:sz w:val="18"/>
              <w:szCs w:val="18"/>
              <w:lang w:val="pt-BR"/>
            </w:rPr>
            <w:t>.......................................................................</w:t>
          </w:r>
          <w:r>
            <w:rPr>
              <w:rFonts w:hint="default" w:ascii="Arial" w:hAnsi="Arial" w:cs="Arial"/>
              <w:spacing w:val="-5"/>
              <w:sz w:val="18"/>
              <w:szCs w:val="18"/>
            </w:rPr>
            <w:t>2</w:t>
          </w:r>
          <w:r>
            <w:rPr>
              <w:rFonts w:hint="default" w:ascii="Arial" w:hAnsi="Arial" w:cs="Arial"/>
              <w:spacing w:val="-5"/>
              <w:sz w:val="18"/>
              <w:szCs w:val="18"/>
              <w:lang w:val="pt-BR"/>
            </w:rPr>
            <w:t>2</w:t>
          </w:r>
        </w:p>
        <w:p w14:paraId="6F998032">
          <w:pPr>
            <w:pStyle w:val="16"/>
            <w:widowControl w:val="0"/>
            <w:numPr>
              <w:ilvl w:val="0"/>
              <w:numId w:val="3"/>
            </w:numPr>
            <w:tabs>
              <w:tab w:val="left" w:pos="2134"/>
              <w:tab w:val="right" w:leader="dot" w:pos="9765"/>
            </w:tabs>
            <w:autoSpaceDE w:val="0"/>
            <w:autoSpaceDN w:val="0"/>
            <w:spacing w:before="34"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"_bookmark19" </w:instrText>
          </w:r>
          <w:r>
            <w:rPr>
              <w:rFonts w:hint="default" w:ascii="Arial" w:hAnsi="Arial" w:cs="Arial"/>
              <w:sz w:val="18"/>
              <w:szCs w:val="18"/>
            </w:rPr>
            <w:fldChar w:fldCharType="separate"/>
          </w:r>
          <w:r>
            <w:rPr>
              <w:rFonts w:hint="default" w:ascii="Arial" w:hAnsi="Arial" w:cs="Arial"/>
              <w:sz w:val="18"/>
              <w:szCs w:val="18"/>
            </w:rPr>
            <w:t>DA</w:t>
          </w:r>
          <w:r>
            <w:rPr>
              <w:rFonts w:hint="default" w:ascii="Arial" w:hAnsi="Arial" w:cs="Arial"/>
              <w:spacing w:val="-4"/>
              <w:sz w:val="18"/>
              <w:szCs w:val="18"/>
            </w:rPr>
            <w:t xml:space="preserve"> </w:t>
          </w:r>
          <w:r>
            <w:rPr>
              <w:rFonts w:hint="default" w:ascii="Arial" w:hAnsi="Arial" w:cs="Arial"/>
              <w:spacing w:val="-2"/>
              <w:sz w:val="18"/>
              <w:szCs w:val="18"/>
            </w:rPr>
            <w:t>CONVOCAÇÃO</w:t>
          </w:r>
          <w:r>
            <w:rPr>
              <w:rFonts w:hint="default" w:ascii="Arial" w:hAnsi="Arial" w:cs="Arial"/>
              <w:spacing w:val="-2"/>
              <w:sz w:val="18"/>
              <w:szCs w:val="18"/>
            </w:rPr>
            <w:fldChar w:fldCharType="end"/>
          </w:r>
          <w:r>
            <w:rPr>
              <w:rFonts w:hint="default" w:ascii="Arial" w:hAnsi="Arial" w:cs="Arial"/>
              <w:spacing w:val="-2"/>
              <w:sz w:val="18"/>
              <w:szCs w:val="18"/>
              <w:lang w:val="pt-BR"/>
            </w:rPr>
            <w:t>.............................................................................................</w:t>
          </w:r>
          <w:r>
            <w:rPr>
              <w:rFonts w:hint="default" w:ascii="Arial" w:hAnsi="Arial" w:cs="Arial"/>
              <w:spacing w:val="-5"/>
              <w:sz w:val="18"/>
              <w:szCs w:val="18"/>
            </w:rPr>
            <w:t>2</w:t>
          </w:r>
          <w:r>
            <w:rPr>
              <w:rFonts w:hint="default" w:ascii="Arial" w:hAnsi="Arial" w:cs="Arial"/>
              <w:spacing w:val="-5"/>
              <w:sz w:val="18"/>
              <w:szCs w:val="18"/>
              <w:lang w:val="pt-BR"/>
            </w:rPr>
            <w:t>2</w:t>
          </w:r>
        </w:p>
        <w:p w14:paraId="6ED7EEEE">
          <w:pPr>
            <w:pStyle w:val="16"/>
            <w:widowControl w:val="0"/>
            <w:numPr>
              <w:ilvl w:val="0"/>
              <w:numId w:val="3"/>
            </w:numPr>
            <w:tabs>
              <w:tab w:val="left" w:pos="2134"/>
              <w:tab w:val="right" w:leader="dot" w:pos="9741"/>
            </w:tabs>
            <w:autoSpaceDE w:val="0"/>
            <w:autoSpaceDN w:val="0"/>
            <w:spacing w:before="33"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"_bookmark20" </w:instrText>
          </w:r>
          <w:r>
            <w:rPr>
              <w:rFonts w:hint="default" w:ascii="Arial" w:hAnsi="Arial" w:cs="Arial"/>
              <w:sz w:val="18"/>
              <w:szCs w:val="18"/>
            </w:rPr>
            <w:fldChar w:fldCharType="separate"/>
          </w:r>
          <w:r>
            <w:rPr>
              <w:rFonts w:hint="default" w:ascii="Arial" w:hAnsi="Arial" w:cs="Arial"/>
              <w:sz w:val="18"/>
              <w:szCs w:val="18"/>
            </w:rPr>
            <w:t>DO</w:t>
          </w:r>
          <w:r>
            <w:rPr>
              <w:rFonts w:hint="default" w:ascii="Arial" w:hAnsi="Arial" w:cs="Arial"/>
              <w:spacing w:val="-13"/>
              <w:sz w:val="18"/>
              <w:szCs w:val="18"/>
            </w:rPr>
            <w:t xml:space="preserve"> </w:t>
          </w:r>
          <w:r>
            <w:rPr>
              <w:rFonts w:hint="default" w:ascii="Arial" w:hAnsi="Arial" w:cs="Arial"/>
              <w:sz w:val="18"/>
              <w:szCs w:val="18"/>
            </w:rPr>
            <w:t>PRAZO</w:t>
          </w:r>
          <w:r>
            <w:rPr>
              <w:rFonts w:hint="default" w:ascii="Arial" w:hAnsi="Arial" w:cs="Arial"/>
              <w:spacing w:val="-8"/>
              <w:sz w:val="18"/>
              <w:szCs w:val="18"/>
            </w:rPr>
            <w:t xml:space="preserve"> </w:t>
          </w:r>
          <w:r>
            <w:rPr>
              <w:rFonts w:hint="default" w:ascii="Arial" w:hAnsi="Arial" w:cs="Arial"/>
              <w:sz w:val="18"/>
              <w:szCs w:val="18"/>
            </w:rPr>
            <w:t>PARA</w:t>
          </w:r>
          <w:r>
            <w:rPr>
              <w:rFonts w:hint="default" w:ascii="Arial" w:hAnsi="Arial" w:cs="Arial"/>
              <w:spacing w:val="-11"/>
              <w:sz w:val="18"/>
              <w:szCs w:val="18"/>
            </w:rPr>
            <w:t xml:space="preserve"> </w:t>
          </w:r>
          <w:r>
            <w:rPr>
              <w:rFonts w:hint="default" w:ascii="Arial" w:hAnsi="Arial" w:cs="Arial"/>
              <w:spacing w:val="-11"/>
              <w:sz w:val="18"/>
              <w:szCs w:val="18"/>
              <w:lang w:val="pt-BR"/>
            </w:rPr>
            <w:t xml:space="preserve"> </w:t>
          </w:r>
          <w:r>
            <w:rPr>
              <w:rFonts w:hint="default" w:ascii="Arial" w:hAnsi="Arial" w:cs="Arial"/>
              <w:spacing w:val="-2"/>
              <w:sz w:val="18"/>
              <w:szCs w:val="18"/>
            </w:rPr>
            <w:t>ASSINATURA</w:t>
          </w:r>
          <w:r>
            <w:rPr>
              <w:rFonts w:hint="default" w:ascii="Arial" w:hAnsi="Arial" w:cs="Arial"/>
              <w:spacing w:val="-2"/>
              <w:sz w:val="18"/>
              <w:szCs w:val="18"/>
            </w:rPr>
            <w:fldChar w:fldCharType="end"/>
          </w:r>
          <w:r>
            <w:rPr>
              <w:rFonts w:hint="default" w:ascii="Arial" w:hAnsi="Arial" w:cs="Arial"/>
              <w:spacing w:val="-2"/>
              <w:sz w:val="18"/>
              <w:szCs w:val="18"/>
              <w:lang w:val="pt-BR"/>
            </w:rPr>
            <w:t>.......................................................................</w:t>
          </w:r>
          <w:r>
            <w:rPr>
              <w:rFonts w:hint="default" w:ascii="Arial" w:hAnsi="Arial" w:cs="Arial"/>
              <w:spacing w:val="-5"/>
              <w:sz w:val="18"/>
              <w:szCs w:val="18"/>
            </w:rPr>
            <w:t>2</w:t>
          </w:r>
          <w:r>
            <w:rPr>
              <w:rFonts w:hint="default" w:ascii="Arial" w:hAnsi="Arial" w:cs="Arial"/>
              <w:spacing w:val="-5"/>
              <w:sz w:val="18"/>
              <w:szCs w:val="18"/>
              <w:lang w:val="pt-BR"/>
            </w:rPr>
            <w:t>2</w:t>
          </w:r>
        </w:p>
        <w:p w14:paraId="6CF60889">
          <w:pPr>
            <w:pStyle w:val="16"/>
            <w:widowControl w:val="0"/>
            <w:numPr>
              <w:ilvl w:val="0"/>
              <w:numId w:val="3"/>
            </w:numPr>
            <w:tabs>
              <w:tab w:val="left" w:pos="2134"/>
              <w:tab w:val="right" w:leader="dot" w:pos="9738"/>
            </w:tabs>
            <w:autoSpaceDE w:val="0"/>
            <w:autoSpaceDN w:val="0"/>
            <w:spacing w:before="34"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"_bookmark21" </w:instrText>
          </w:r>
          <w:r>
            <w:rPr>
              <w:rFonts w:hint="default" w:ascii="Arial" w:hAnsi="Arial" w:cs="Arial"/>
              <w:sz w:val="18"/>
              <w:szCs w:val="18"/>
            </w:rPr>
            <w:fldChar w:fldCharType="separate"/>
          </w:r>
          <w:r>
            <w:rPr>
              <w:rFonts w:hint="default" w:ascii="Arial" w:hAnsi="Arial" w:cs="Arial"/>
              <w:sz w:val="18"/>
              <w:szCs w:val="18"/>
            </w:rPr>
            <w:t>INFRAÇÕES</w:t>
          </w:r>
          <w:r>
            <w:rPr>
              <w:rFonts w:hint="default" w:ascii="Arial" w:hAnsi="Arial" w:cs="Arial"/>
              <w:spacing w:val="-10"/>
              <w:sz w:val="18"/>
              <w:szCs w:val="18"/>
            </w:rPr>
            <w:t xml:space="preserve"> </w:t>
          </w:r>
          <w:r>
            <w:rPr>
              <w:rFonts w:hint="default" w:ascii="Arial" w:hAnsi="Arial" w:cs="Arial"/>
              <w:sz w:val="18"/>
              <w:szCs w:val="18"/>
            </w:rPr>
            <w:t>E</w:t>
          </w:r>
          <w:r>
            <w:rPr>
              <w:rFonts w:hint="default" w:ascii="Arial" w:hAnsi="Arial" w:cs="Arial"/>
              <w:spacing w:val="-12"/>
              <w:sz w:val="18"/>
              <w:szCs w:val="18"/>
            </w:rPr>
            <w:t xml:space="preserve"> </w:t>
          </w:r>
          <w:r>
            <w:rPr>
              <w:rFonts w:hint="default" w:ascii="Arial" w:hAnsi="Arial" w:cs="Arial"/>
              <w:sz w:val="18"/>
              <w:szCs w:val="18"/>
            </w:rPr>
            <w:t>SANÇÕES</w:t>
          </w:r>
          <w:r>
            <w:rPr>
              <w:rFonts w:hint="default" w:ascii="Arial" w:hAnsi="Arial" w:cs="Arial"/>
              <w:spacing w:val="-9"/>
              <w:sz w:val="18"/>
              <w:szCs w:val="18"/>
            </w:rPr>
            <w:t xml:space="preserve"> </w:t>
          </w:r>
          <w:r>
            <w:rPr>
              <w:rFonts w:hint="default" w:ascii="Arial" w:hAnsi="Arial" w:cs="Arial"/>
              <w:spacing w:val="-2"/>
              <w:sz w:val="18"/>
              <w:szCs w:val="18"/>
            </w:rPr>
            <w:t>ADMINISTRATIVAS</w:t>
          </w:r>
          <w:r>
            <w:rPr>
              <w:rFonts w:hint="default" w:ascii="Arial" w:hAnsi="Arial" w:cs="Arial"/>
              <w:spacing w:val="-2"/>
              <w:sz w:val="18"/>
              <w:szCs w:val="18"/>
            </w:rPr>
            <w:fldChar w:fldCharType="end"/>
          </w:r>
          <w:r>
            <w:rPr>
              <w:rFonts w:hint="default" w:ascii="Arial" w:hAnsi="Arial" w:cs="Arial"/>
              <w:spacing w:val="-2"/>
              <w:sz w:val="18"/>
              <w:szCs w:val="18"/>
              <w:lang w:val="pt-BR"/>
            </w:rPr>
            <w:t>...............................................</w:t>
          </w:r>
          <w:r>
            <w:rPr>
              <w:rFonts w:hint="default" w:ascii="Arial" w:hAnsi="Arial" w:cs="Arial"/>
              <w:spacing w:val="-5"/>
              <w:sz w:val="18"/>
              <w:szCs w:val="18"/>
            </w:rPr>
            <w:t>22</w:t>
          </w:r>
        </w:p>
        <w:p w14:paraId="35B25526">
          <w:pPr>
            <w:pStyle w:val="16"/>
            <w:widowControl w:val="0"/>
            <w:numPr>
              <w:ilvl w:val="0"/>
              <w:numId w:val="3"/>
            </w:numPr>
            <w:tabs>
              <w:tab w:val="left" w:pos="2134"/>
              <w:tab w:val="right" w:leader="dot" w:pos="9743"/>
            </w:tabs>
            <w:autoSpaceDE w:val="0"/>
            <w:autoSpaceDN w:val="0"/>
            <w:spacing w:before="35"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"_bookmark22" </w:instrText>
          </w:r>
          <w:r>
            <w:rPr>
              <w:rFonts w:hint="default" w:ascii="Arial" w:hAnsi="Arial" w:cs="Arial"/>
              <w:sz w:val="18"/>
              <w:szCs w:val="18"/>
            </w:rPr>
            <w:fldChar w:fldCharType="separate"/>
          </w:r>
          <w:r>
            <w:rPr>
              <w:rFonts w:hint="default" w:ascii="Arial" w:hAnsi="Arial" w:cs="Arial"/>
              <w:sz w:val="18"/>
              <w:szCs w:val="18"/>
            </w:rPr>
            <w:t>DA</w:t>
          </w:r>
          <w:r>
            <w:rPr>
              <w:rFonts w:hint="default" w:ascii="Arial" w:hAnsi="Arial" w:cs="Arial"/>
              <w:spacing w:val="-12"/>
              <w:sz w:val="18"/>
              <w:szCs w:val="18"/>
            </w:rPr>
            <w:t xml:space="preserve"> </w:t>
          </w:r>
          <w:r>
            <w:rPr>
              <w:rFonts w:hint="default" w:ascii="Arial" w:hAnsi="Arial" w:cs="Arial"/>
              <w:sz w:val="18"/>
              <w:szCs w:val="18"/>
            </w:rPr>
            <w:t>PROTEÇÃO</w:t>
          </w:r>
          <w:r>
            <w:rPr>
              <w:rFonts w:hint="default" w:ascii="Arial" w:hAnsi="Arial" w:cs="Arial"/>
              <w:spacing w:val="-9"/>
              <w:sz w:val="18"/>
              <w:szCs w:val="18"/>
            </w:rPr>
            <w:t xml:space="preserve"> </w:t>
          </w:r>
          <w:r>
            <w:rPr>
              <w:rFonts w:hint="default" w:ascii="Arial" w:hAnsi="Arial" w:cs="Arial"/>
              <w:sz w:val="18"/>
              <w:szCs w:val="18"/>
            </w:rPr>
            <w:t>E</w:t>
          </w:r>
          <w:r>
            <w:rPr>
              <w:rFonts w:hint="default" w:ascii="Arial" w:hAnsi="Arial" w:cs="Arial"/>
              <w:spacing w:val="-5"/>
              <w:sz w:val="18"/>
              <w:szCs w:val="18"/>
            </w:rPr>
            <w:t xml:space="preserve"> </w:t>
          </w:r>
          <w:r>
            <w:rPr>
              <w:rFonts w:hint="default" w:ascii="Arial" w:hAnsi="Arial" w:cs="Arial"/>
              <w:sz w:val="18"/>
              <w:szCs w:val="18"/>
            </w:rPr>
            <w:t>INFORMAÇÃO</w:t>
          </w:r>
          <w:r>
            <w:rPr>
              <w:rFonts w:hint="default" w:ascii="Arial" w:hAnsi="Arial" w:cs="Arial"/>
              <w:spacing w:val="-9"/>
              <w:sz w:val="18"/>
              <w:szCs w:val="18"/>
            </w:rPr>
            <w:t xml:space="preserve"> </w:t>
          </w:r>
          <w:r>
            <w:rPr>
              <w:rFonts w:hint="default" w:ascii="Arial" w:hAnsi="Arial" w:cs="Arial"/>
              <w:sz w:val="18"/>
              <w:szCs w:val="18"/>
            </w:rPr>
            <w:t>DE</w:t>
          </w:r>
          <w:r>
            <w:rPr>
              <w:rFonts w:hint="default" w:ascii="Arial" w:hAnsi="Arial" w:cs="Arial"/>
              <w:spacing w:val="-8"/>
              <w:sz w:val="18"/>
              <w:szCs w:val="18"/>
            </w:rPr>
            <w:t xml:space="preserve"> </w:t>
          </w:r>
          <w:r>
            <w:rPr>
              <w:rFonts w:hint="default" w:ascii="Arial" w:hAnsi="Arial" w:cs="Arial"/>
              <w:sz w:val="18"/>
              <w:szCs w:val="18"/>
            </w:rPr>
            <w:t>DADOS</w:t>
          </w:r>
          <w:r>
            <w:rPr>
              <w:rFonts w:hint="default" w:ascii="Arial" w:hAnsi="Arial" w:cs="Arial"/>
              <w:spacing w:val="-6"/>
              <w:sz w:val="18"/>
              <w:szCs w:val="18"/>
            </w:rPr>
            <w:t xml:space="preserve"> </w:t>
          </w:r>
          <w:r>
            <w:rPr>
              <w:rFonts w:hint="default" w:ascii="Arial" w:hAnsi="Arial" w:cs="Arial"/>
              <w:sz w:val="18"/>
              <w:szCs w:val="18"/>
            </w:rPr>
            <w:t>–</w:t>
          </w:r>
          <w:r>
            <w:rPr>
              <w:rFonts w:hint="default" w:ascii="Arial" w:hAnsi="Arial" w:cs="Arial"/>
              <w:spacing w:val="-9"/>
              <w:sz w:val="18"/>
              <w:szCs w:val="18"/>
            </w:rPr>
            <w:t xml:space="preserve"> </w:t>
          </w:r>
          <w:r>
            <w:rPr>
              <w:rFonts w:hint="default" w:ascii="Arial" w:hAnsi="Arial" w:cs="Arial"/>
              <w:spacing w:val="-4"/>
              <w:sz w:val="18"/>
              <w:szCs w:val="18"/>
            </w:rPr>
            <w:t>LGPD</w:t>
          </w:r>
          <w:r>
            <w:rPr>
              <w:rFonts w:hint="default" w:ascii="Arial" w:hAnsi="Arial" w:cs="Arial"/>
              <w:spacing w:val="-4"/>
              <w:sz w:val="18"/>
              <w:szCs w:val="18"/>
            </w:rPr>
            <w:fldChar w:fldCharType="end"/>
          </w:r>
          <w:r>
            <w:rPr>
              <w:rFonts w:hint="default" w:ascii="Arial" w:hAnsi="Arial" w:cs="Arial"/>
              <w:spacing w:val="-4"/>
              <w:sz w:val="18"/>
              <w:szCs w:val="18"/>
              <w:lang w:val="pt-BR"/>
            </w:rPr>
            <w:t>....................................</w:t>
          </w:r>
          <w:r>
            <w:rPr>
              <w:rFonts w:hint="default" w:ascii="Arial" w:hAnsi="Arial" w:cs="Arial"/>
              <w:spacing w:val="-5"/>
              <w:sz w:val="18"/>
              <w:szCs w:val="18"/>
            </w:rPr>
            <w:t>2</w:t>
          </w:r>
          <w:r>
            <w:rPr>
              <w:rFonts w:hint="default" w:ascii="Arial" w:hAnsi="Arial" w:cs="Arial"/>
              <w:spacing w:val="-5"/>
              <w:sz w:val="18"/>
              <w:szCs w:val="18"/>
              <w:lang w:val="pt-BR"/>
            </w:rPr>
            <w:t>5</w:t>
          </w:r>
        </w:p>
        <w:p w14:paraId="15796381">
          <w:pPr>
            <w:pStyle w:val="16"/>
            <w:widowControl w:val="0"/>
            <w:numPr>
              <w:ilvl w:val="0"/>
              <w:numId w:val="3"/>
            </w:numPr>
            <w:tabs>
              <w:tab w:val="left" w:pos="2134"/>
              <w:tab w:val="right" w:leader="dot" w:pos="9743"/>
            </w:tabs>
            <w:autoSpaceDE w:val="0"/>
            <w:autoSpaceDN w:val="0"/>
            <w:spacing w:before="31"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"_bookmark23" </w:instrText>
          </w:r>
          <w:r>
            <w:rPr>
              <w:rFonts w:hint="default" w:ascii="Arial" w:hAnsi="Arial" w:cs="Arial"/>
              <w:sz w:val="18"/>
              <w:szCs w:val="18"/>
            </w:rPr>
            <w:fldChar w:fldCharType="separate"/>
          </w:r>
          <w:r>
            <w:rPr>
              <w:rFonts w:hint="default" w:ascii="Arial" w:hAnsi="Arial" w:cs="Arial"/>
              <w:sz w:val="18"/>
              <w:szCs w:val="18"/>
            </w:rPr>
            <w:t>DAS</w:t>
          </w:r>
          <w:r>
            <w:rPr>
              <w:rFonts w:hint="default" w:ascii="Arial" w:hAnsi="Arial" w:cs="Arial"/>
              <w:spacing w:val="-14"/>
              <w:sz w:val="18"/>
              <w:szCs w:val="18"/>
            </w:rPr>
            <w:t xml:space="preserve"> </w:t>
          </w:r>
          <w:r>
            <w:rPr>
              <w:rFonts w:hint="default" w:ascii="Arial" w:hAnsi="Arial" w:cs="Arial"/>
              <w:sz w:val="18"/>
              <w:szCs w:val="18"/>
            </w:rPr>
            <w:t>RESPONSABILIDADES</w:t>
          </w:r>
          <w:r>
            <w:rPr>
              <w:rFonts w:hint="default" w:ascii="Arial" w:hAnsi="Arial" w:cs="Arial"/>
              <w:spacing w:val="-12"/>
              <w:sz w:val="18"/>
              <w:szCs w:val="18"/>
            </w:rPr>
            <w:t xml:space="preserve"> </w:t>
          </w:r>
          <w:r>
            <w:rPr>
              <w:rFonts w:hint="default" w:ascii="Arial" w:hAnsi="Arial" w:cs="Arial"/>
              <w:sz w:val="18"/>
              <w:szCs w:val="18"/>
            </w:rPr>
            <w:t>DA</w:t>
          </w:r>
          <w:r>
            <w:rPr>
              <w:rFonts w:hint="default" w:ascii="Arial" w:hAnsi="Arial" w:cs="Arial"/>
              <w:spacing w:val="-12"/>
              <w:sz w:val="18"/>
              <w:szCs w:val="18"/>
            </w:rPr>
            <w:t xml:space="preserve"> </w:t>
          </w:r>
          <w:r>
            <w:rPr>
              <w:rFonts w:hint="default" w:ascii="Arial" w:hAnsi="Arial" w:cs="Arial"/>
              <w:spacing w:val="-2"/>
              <w:sz w:val="18"/>
              <w:szCs w:val="18"/>
            </w:rPr>
            <w:t>CONTRATA</w:t>
          </w:r>
          <w:r>
            <w:rPr>
              <w:rFonts w:hint="default" w:ascii="Arial" w:hAnsi="Arial" w:cs="Arial"/>
              <w:spacing w:val="-2"/>
              <w:sz w:val="18"/>
              <w:szCs w:val="18"/>
            </w:rPr>
            <w:fldChar w:fldCharType="end"/>
          </w:r>
          <w:r>
            <w:rPr>
              <w:rFonts w:hint="default" w:ascii="Arial" w:hAnsi="Arial" w:cs="Arial"/>
              <w:sz w:val="18"/>
              <w:szCs w:val="18"/>
            </w:rPr>
            <w:t>NTE</w:t>
          </w:r>
          <w:r>
            <w:rPr>
              <w:rFonts w:hint="default" w:ascii="Arial" w:hAnsi="Arial" w:cs="Arial"/>
              <w:sz w:val="18"/>
              <w:szCs w:val="18"/>
              <w:lang w:val="pt-BR"/>
            </w:rPr>
            <w:t>........................................</w:t>
          </w:r>
          <w:r>
            <w:rPr>
              <w:rFonts w:hint="default" w:ascii="Arial" w:hAnsi="Arial" w:cs="Arial"/>
              <w:spacing w:val="-5"/>
              <w:sz w:val="18"/>
              <w:szCs w:val="18"/>
            </w:rPr>
            <w:t>2</w:t>
          </w:r>
          <w:r>
            <w:rPr>
              <w:rFonts w:hint="default" w:ascii="Arial" w:hAnsi="Arial" w:cs="Arial"/>
              <w:spacing w:val="-5"/>
              <w:sz w:val="18"/>
              <w:szCs w:val="18"/>
              <w:lang w:val="pt-BR"/>
            </w:rPr>
            <w:t>7</w:t>
          </w:r>
        </w:p>
        <w:p w14:paraId="6CEB1763">
          <w:pPr>
            <w:pStyle w:val="16"/>
            <w:widowControl w:val="0"/>
            <w:numPr>
              <w:ilvl w:val="0"/>
              <w:numId w:val="3"/>
            </w:numPr>
            <w:tabs>
              <w:tab w:val="left" w:pos="2134"/>
              <w:tab w:val="right" w:leader="dot" w:pos="9726"/>
            </w:tabs>
            <w:autoSpaceDE w:val="0"/>
            <w:autoSpaceDN w:val="0"/>
            <w:spacing w:before="34" w:after="0" w:line="360" w:lineRule="auto"/>
            <w:ind w:left="2134" w:hanging="356"/>
            <w:jc w:val="both"/>
            <w:rPr>
              <w:rFonts w:hint="default" w:ascii="Arial" w:hAnsi="Arial" w:cs="Arial"/>
              <w:sz w:val="18"/>
              <w:szCs w:val="18"/>
            </w:rPr>
          </w:pPr>
          <w:r>
            <w:rPr>
              <w:rFonts w:hint="default" w:ascii="Arial" w:hAnsi="Arial" w:cs="Arial"/>
              <w:sz w:val="18"/>
              <w:szCs w:val="18"/>
            </w:rPr>
            <w:fldChar w:fldCharType="begin"/>
          </w:r>
          <w:r>
            <w:rPr>
              <w:rFonts w:hint="default" w:ascii="Arial" w:hAnsi="Arial" w:cs="Arial"/>
              <w:sz w:val="18"/>
              <w:szCs w:val="18"/>
            </w:rPr>
            <w:instrText xml:space="preserve"> HYPERLINK \l "_bookmark24" </w:instrText>
          </w:r>
          <w:r>
            <w:rPr>
              <w:rFonts w:hint="default" w:ascii="Arial" w:hAnsi="Arial" w:cs="Arial"/>
              <w:sz w:val="18"/>
              <w:szCs w:val="18"/>
            </w:rPr>
            <w:fldChar w:fldCharType="separate"/>
          </w:r>
          <w:r>
            <w:rPr>
              <w:rFonts w:hint="default" w:ascii="Arial" w:hAnsi="Arial" w:cs="Arial"/>
              <w:sz w:val="18"/>
              <w:szCs w:val="18"/>
            </w:rPr>
            <w:t>DAS</w:t>
          </w:r>
          <w:r>
            <w:rPr>
              <w:rFonts w:hint="default" w:ascii="Arial" w:hAnsi="Arial" w:cs="Arial"/>
              <w:spacing w:val="-16"/>
              <w:sz w:val="18"/>
              <w:szCs w:val="18"/>
            </w:rPr>
            <w:t xml:space="preserve"> </w:t>
          </w:r>
          <w:r>
            <w:rPr>
              <w:rFonts w:hint="default" w:ascii="Arial" w:hAnsi="Arial" w:cs="Arial"/>
              <w:sz w:val="18"/>
              <w:szCs w:val="18"/>
            </w:rPr>
            <w:t>RESPONSABILIDADES</w:t>
          </w:r>
          <w:r>
            <w:rPr>
              <w:rFonts w:hint="default" w:ascii="Arial" w:hAnsi="Arial" w:cs="Arial"/>
              <w:spacing w:val="-12"/>
              <w:sz w:val="18"/>
              <w:szCs w:val="18"/>
            </w:rPr>
            <w:t xml:space="preserve"> </w:t>
          </w:r>
          <w:r>
            <w:rPr>
              <w:rFonts w:hint="default" w:ascii="Arial" w:hAnsi="Arial" w:cs="Arial"/>
              <w:sz w:val="18"/>
              <w:szCs w:val="18"/>
            </w:rPr>
            <w:t>DA</w:t>
          </w:r>
          <w:r>
            <w:rPr>
              <w:rFonts w:hint="default" w:ascii="Arial" w:hAnsi="Arial" w:cs="Arial"/>
              <w:spacing w:val="-12"/>
              <w:sz w:val="18"/>
              <w:szCs w:val="18"/>
            </w:rPr>
            <w:t xml:space="preserve"> </w:t>
          </w:r>
          <w:r>
            <w:rPr>
              <w:rFonts w:hint="default" w:ascii="Arial" w:hAnsi="Arial" w:cs="Arial"/>
              <w:spacing w:val="-2"/>
              <w:sz w:val="18"/>
              <w:szCs w:val="18"/>
            </w:rPr>
            <w:t>CONTRATA</w:t>
          </w:r>
          <w:r>
            <w:rPr>
              <w:rFonts w:hint="default" w:ascii="Arial" w:hAnsi="Arial" w:cs="Arial"/>
              <w:spacing w:val="-2"/>
              <w:sz w:val="18"/>
              <w:szCs w:val="18"/>
            </w:rPr>
            <w:fldChar w:fldCharType="end"/>
          </w:r>
          <w:r>
            <w:rPr>
              <w:rFonts w:hint="default" w:ascii="Arial" w:hAnsi="Arial" w:cs="Arial"/>
              <w:sz w:val="18"/>
              <w:szCs w:val="18"/>
            </w:rPr>
            <w:t>DA</w:t>
          </w:r>
          <w:r>
            <w:rPr>
              <w:rFonts w:hint="default" w:ascii="Arial" w:hAnsi="Arial" w:cs="Arial"/>
              <w:sz w:val="18"/>
              <w:szCs w:val="18"/>
              <w:lang w:val="pt-BR"/>
            </w:rPr>
            <w:t>...........................................</w:t>
          </w:r>
          <w:r>
            <w:rPr>
              <w:rFonts w:hint="default" w:ascii="Arial" w:hAnsi="Arial" w:cs="Arial"/>
              <w:spacing w:val="-5"/>
              <w:sz w:val="18"/>
              <w:szCs w:val="18"/>
            </w:rPr>
            <w:t>2</w:t>
          </w:r>
          <w:r>
            <w:rPr>
              <w:rFonts w:hint="default" w:ascii="Arial" w:hAnsi="Arial" w:cs="Arial"/>
              <w:spacing w:val="-5"/>
              <w:sz w:val="18"/>
              <w:szCs w:val="18"/>
              <w:lang w:val="pt-BR"/>
            </w:rPr>
            <w:t>8</w:t>
          </w:r>
        </w:p>
        <w:p w14:paraId="0D6748F7">
          <w:pPr>
            <w:pStyle w:val="16"/>
            <w:widowControl w:val="0"/>
            <w:numPr>
              <w:ilvl w:val="0"/>
              <w:numId w:val="3"/>
            </w:numPr>
            <w:tabs>
              <w:tab w:val="left" w:pos="2134"/>
              <w:tab w:val="right" w:leader="dot" w:pos="9693"/>
            </w:tabs>
            <w:autoSpaceDE w:val="0"/>
            <w:autoSpaceDN w:val="0"/>
            <w:spacing w:before="36" w:after="0" w:line="360" w:lineRule="auto"/>
            <w:ind w:left="2134" w:hanging="356"/>
            <w:jc w:val="both"/>
            <w:rPr>
              <w:rFonts w:hint="default" w:ascii="Arial" w:hAnsi="Arial" w:cs="Arial"/>
              <w:sz w:val="18"/>
              <w:szCs w:val="18"/>
              <w:lang w:val="en-US"/>
            </w:rPr>
          </w:pPr>
          <w:r>
            <w:rPr>
              <w:rFonts w:hint="default" w:ascii="Arial" w:hAnsi="Arial" w:cs="Arial"/>
              <w:sz w:val="18"/>
              <w:szCs w:val="18"/>
            </w:rPr>
            <w:fldChar w:fldCharType="begin"/>
          </w:r>
          <w:r>
            <w:rPr>
              <w:rFonts w:hint="default" w:ascii="Arial" w:hAnsi="Arial" w:cs="Arial"/>
              <w:sz w:val="18"/>
              <w:szCs w:val="18"/>
            </w:rPr>
            <w:instrText xml:space="preserve"> HYPERLINK \l "_bookmark25" </w:instrText>
          </w:r>
          <w:r>
            <w:rPr>
              <w:rFonts w:hint="default" w:ascii="Arial" w:hAnsi="Arial" w:cs="Arial"/>
              <w:sz w:val="18"/>
              <w:szCs w:val="18"/>
            </w:rPr>
            <w:fldChar w:fldCharType="separate"/>
          </w:r>
          <w:r>
            <w:rPr>
              <w:rFonts w:hint="default" w:ascii="Arial" w:hAnsi="Arial" w:cs="Arial"/>
              <w:spacing w:val="-2"/>
              <w:sz w:val="18"/>
              <w:szCs w:val="18"/>
            </w:rPr>
            <w:t>DISPOSIÇÕES</w:t>
          </w:r>
          <w:r>
            <w:rPr>
              <w:rFonts w:hint="default" w:ascii="Arial" w:hAnsi="Arial" w:cs="Arial"/>
              <w:spacing w:val="1"/>
              <w:sz w:val="18"/>
              <w:szCs w:val="18"/>
            </w:rPr>
            <w:t xml:space="preserve"> </w:t>
          </w:r>
          <w:r>
            <w:rPr>
              <w:rFonts w:hint="default" w:ascii="Arial" w:hAnsi="Arial" w:cs="Arial"/>
              <w:spacing w:val="-2"/>
              <w:sz w:val="18"/>
              <w:szCs w:val="18"/>
            </w:rPr>
            <w:t>GERAIS</w:t>
          </w:r>
          <w:r>
            <w:rPr>
              <w:rFonts w:hint="default" w:ascii="Arial" w:hAnsi="Arial" w:cs="Arial"/>
              <w:spacing w:val="-2"/>
              <w:sz w:val="18"/>
              <w:szCs w:val="18"/>
            </w:rPr>
            <w:fldChar w:fldCharType="end"/>
          </w:r>
          <w:r>
            <w:rPr>
              <w:rFonts w:hint="default" w:ascii="Arial" w:hAnsi="Arial" w:cs="Arial"/>
              <w:spacing w:val="-2"/>
              <w:sz w:val="18"/>
              <w:szCs w:val="18"/>
              <w:lang w:val="pt-BR"/>
            </w:rPr>
            <w:t>.................................................................................. ...</w:t>
          </w:r>
          <w:r>
            <w:rPr>
              <w:rFonts w:hint="default" w:ascii="Arial" w:hAnsi="Arial" w:cs="Arial"/>
              <w:spacing w:val="-5"/>
              <w:sz w:val="18"/>
              <w:szCs w:val="18"/>
            </w:rPr>
            <w:t>2</w:t>
          </w:r>
          <w:r>
            <w:rPr>
              <w:rFonts w:hint="default" w:ascii="Arial" w:hAnsi="Arial" w:cs="Arial"/>
              <w:spacing w:val="-5"/>
              <w:sz w:val="18"/>
              <w:szCs w:val="18"/>
              <w:lang w:val="pt-BR"/>
            </w:rPr>
            <w:t>9</w:t>
          </w:r>
        </w:p>
      </w:sdtContent>
    </w:sdt>
    <w:p w14:paraId="6FB9970A">
      <w:pPr>
        <w:spacing w:line="360" w:lineRule="auto"/>
        <w:jc w:val="both"/>
        <w:rPr>
          <w:rFonts w:hint="default" w:ascii="Arial" w:hAnsi="Arial" w:cs="Arial"/>
          <w:sz w:val="18"/>
          <w:szCs w:val="18"/>
        </w:rPr>
      </w:pPr>
    </w:p>
    <w:p w14:paraId="29350F5E">
      <w:pPr>
        <w:spacing w:line="360" w:lineRule="auto"/>
        <w:jc w:val="both"/>
        <w:rPr>
          <w:rFonts w:hint="default" w:ascii="Arial" w:hAnsi="Arial" w:cs="Arial"/>
          <w:sz w:val="22"/>
          <w:szCs w:val="22"/>
        </w:rPr>
      </w:pPr>
      <w:r>
        <w:rPr>
          <w:rFonts w:hint="default" w:ascii="Arial" w:hAnsi="Arial" w:cs="Arial"/>
          <w:sz w:val="22"/>
          <w:szCs w:val="22"/>
        </w:rPr>
        <w:t xml:space="preserve">A Câmara Municipal de Cataguases, com endereço à Praça Santa Rita,498, Centro Cataguases - MG, CEP: 36.770.020, através da Pregoeira designada pela portaria 89/2025, SrªLidia da Silva Rocha Batista, divulga para conhecimento do público interessado que na Plataforma de licitações Licitar Digital, até às 09h do dia </w:t>
      </w:r>
      <w:r>
        <w:rPr>
          <w:rFonts w:hint="default" w:ascii="Arial" w:hAnsi="Arial" w:cs="Arial"/>
          <w:sz w:val="22"/>
          <w:szCs w:val="22"/>
          <w:highlight w:val="none"/>
          <w:lang w:val="pt-BR"/>
        </w:rPr>
        <w:t>07/08/</w:t>
      </w:r>
      <w:r>
        <w:rPr>
          <w:rFonts w:hint="default" w:ascii="Arial" w:hAnsi="Arial" w:cs="Arial"/>
          <w:sz w:val="22"/>
          <w:szCs w:val="22"/>
          <w:highlight w:val="none"/>
        </w:rPr>
        <w:t>202</w:t>
      </w:r>
      <w:r>
        <w:rPr>
          <w:rFonts w:hint="default" w:ascii="Arial" w:hAnsi="Arial" w:cs="Arial"/>
          <w:sz w:val="22"/>
          <w:szCs w:val="22"/>
        </w:rPr>
        <w:t xml:space="preserve">6, receberá as Propostas Comerciais e documentos, para o objeto deste PREGÃO </w:t>
      </w:r>
      <w:r>
        <w:rPr>
          <w:rFonts w:hint="default" w:ascii="Arial" w:hAnsi="Arial" w:cs="Arial"/>
          <w:sz w:val="22"/>
          <w:szCs w:val="22"/>
          <w:lang w:val="pt-BR"/>
        </w:rPr>
        <w:t>ELETRÔNICO</w:t>
      </w:r>
      <w:r>
        <w:rPr>
          <w:rFonts w:hint="default" w:ascii="Arial" w:hAnsi="Arial" w:cs="Arial"/>
          <w:sz w:val="22"/>
          <w:szCs w:val="22"/>
        </w:rPr>
        <w:t xml:space="preserve">,  com Critério de Julgamento: </w:t>
      </w:r>
      <w:r>
        <w:rPr>
          <w:rFonts w:hint="default" w:ascii="Arial" w:hAnsi="Arial" w:cs="Arial"/>
          <w:b/>
          <w:bCs/>
          <w:sz w:val="22"/>
          <w:szCs w:val="22"/>
        </w:rPr>
        <w:t>Menor Preço por ITEM</w:t>
      </w:r>
      <w:r>
        <w:rPr>
          <w:rFonts w:hint="default" w:ascii="Arial" w:hAnsi="Arial" w:cs="Arial"/>
          <w:sz w:val="22"/>
          <w:szCs w:val="22"/>
        </w:rPr>
        <w:t xml:space="preserve">, modo de disputa </w:t>
      </w:r>
      <w:r>
        <w:rPr>
          <w:rFonts w:hint="default" w:ascii="Arial" w:hAnsi="Arial" w:cs="Arial"/>
          <w:b/>
          <w:bCs/>
          <w:sz w:val="22"/>
          <w:szCs w:val="22"/>
        </w:rPr>
        <w:t xml:space="preserve">ABERTO, </w:t>
      </w:r>
      <w:r>
        <w:rPr>
          <w:rFonts w:hint="default" w:ascii="Arial" w:hAnsi="Arial" w:cs="Arial"/>
          <w:sz w:val="22"/>
          <w:szCs w:val="22"/>
        </w:rPr>
        <w:t>mediante as condições estabelecidas no presente instrumento convocatório, que se subordina às normas gerais da Lei 14.133, de 1° de abril de 2021, Lei Complementar nº 123, de 14/12/2006 e suas alterações, e pela Portaria 56/2025.</w:t>
      </w:r>
    </w:p>
    <w:p w14:paraId="3C4C7184">
      <w:pPr>
        <w:spacing w:line="360" w:lineRule="auto"/>
        <w:jc w:val="both"/>
        <w:rPr>
          <w:rFonts w:hint="default" w:ascii="Arial" w:hAnsi="Arial" w:cs="Arial"/>
          <w:sz w:val="22"/>
          <w:szCs w:val="22"/>
        </w:rPr>
      </w:pPr>
      <w:r>
        <w:rPr>
          <w:rFonts w:hint="default" w:ascii="Arial" w:hAnsi="Arial" w:cs="Arial"/>
          <w:sz w:val="22"/>
          <w:szCs w:val="22"/>
        </w:rPr>
        <w:t xml:space="preserve">O Pregão Eletrônico será realizado em Sessão Pública por meio da INTERNET, mediante condições de segurança - criptografia e autenticação - na Forma Eletrônica (licitações) na Plataforma de licitações Licitar Digital: </w:t>
      </w:r>
      <w:r>
        <w:rPr>
          <w:rFonts w:hint="default" w:ascii="Arial" w:hAnsi="Arial" w:cs="Arial"/>
          <w:sz w:val="22"/>
          <w:szCs w:val="22"/>
        </w:rPr>
        <w:fldChar w:fldCharType="begin"/>
      </w:r>
      <w:r>
        <w:rPr>
          <w:rFonts w:hint="default" w:ascii="Arial" w:hAnsi="Arial" w:cs="Arial"/>
          <w:sz w:val="22"/>
          <w:szCs w:val="22"/>
        </w:rPr>
        <w:instrText xml:space="preserve"> HYPERLINK "https://licitar.digital" </w:instrText>
      </w:r>
      <w:r>
        <w:rPr>
          <w:rFonts w:hint="default" w:ascii="Arial" w:hAnsi="Arial" w:cs="Arial"/>
          <w:sz w:val="22"/>
          <w:szCs w:val="22"/>
        </w:rPr>
        <w:fldChar w:fldCharType="separate"/>
      </w:r>
      <w:r>
        <w:rPr>
          <w:rStyle w:val="15"/>
          <w:rFonts w:hint="default" w:ascii="Arial" w:hAnsi="Arial" w:cs="Arial"/>
          <w:sz w:val="22"/>
          <w:szCs w:val="22"/>
        </w:rPr>
        <w:t>https://licitar.digital</w:t>
      </w:r>
      <w:r>
        <w:rPr>
          <w:rStyle w:val="15"/>
          <w:rFonts w:hint="default" w:ascii="Arial" w:hAnsi="Arial" w:cs="Arial"/>
          <w:sz w:val="22"/>
          <w:szCs w:val="22"/>
        </w:rPr>
        <w:fldChar w:fldCharType="end"/>
      </w:r>
      <w:r>
        <w:rPr>
          <w:rFonts w:hint="default" w:ascii="Arial" w:hAnsi="Arial" w:cs="Arial"/>
          <w:sz w:val="22"/>
          <w:szCs w:val="22"/>
        </w:rPr>
        <w:t>.</w:t>
      </w:r>
    </w:p>
    <w:p w14:paraId="5BAB9949">
      <w:pPr>
        <w:spacing w:line="360" w:lineRule="auto"/>
        <w:jc w:val="both"/>
        <w:rPr>
          <w:rFonts w:hint="default" w:ascii="Arial" w:hAnsi="Arial" w:cs="Arial"/>
          <w:sz w:val="22"/>
          <w:szCs w:val="22"/>
          <w:u w:val="single"/>
        </w:rPr>
      </w:pPr>
      <w:r>
        <w:rPr>
          <w:rFonts w:hint="default" w:ascii="Arial" w:hAnsi="Arial" w:cs="Arial"/>
          <w:sz w:val="22"/>
          <w:szCs w:val="22"/>
          <w:u w:val="single"/>
        </w:rPr>
        <w:t>ESCLARECIMENTOS, ALTERAÇÕES E RECURSO</w:t>
      </w:r>
      <w:r>
        <w:rPr>
          <w:rFonts w:hint="default" w:ascii="Arial" w:hAnsi="Arial" w:cs="Arial"/>
          <w:sz w:val="22"/>
          <w:szCs w:val="22"/>
          <w:u w:val="single"/>
          <w:lang w:val="pt-BR"/>
        </w:rPr>
        <w:t>S</w:t>
      </w:r>
      <w:r>
        <w:rPr>
          <w:rFonts w:hint="default" w:ascii="Arial" w:hAnsi="Arial" w:cs="Arial"/>
          <w:sz w:val="22"/>
          <w:szCs w:val="22"/>
          <w:u w:val="single"/>
        </w:rPr>
        <w:t>.</w:t>
      </w:r>
    </w:p>
    <w:p w14:paraId="281C1F4F">
      <w:pPr>
        <w:spacing w:line="360" w:lineRule="auto"/>
        <w:jc w:val="both"/>
        <w:rPr>
          <w:rFonts w:hint="default" w:ascii="Arial" w:hAnsi="Arial" w:cs="Arial"/>
          <w:sz w:val="22"/>
          <w:szCs w:val="22"/>
        </w:rPr>
      </w:pPr>
      <w:r>
        <w:rPr>
          <w:rFonts w:hint="default" w:ascii="Arial" w:hAnsi="Arial" w:cs="Arial"/>
          <w:sz w:val="22"/>
          <w:szCs w:val="22"/>
        </w:rPr>
        <w:t xml:space="preserve">Quaisquer tipos de dúvidas, esclarecimentos ou pedido de impugnação, respeitando os prazos já estabelecidos pela legislação vigente, serão realizados através da plataforma </w:t>
      </w:r>
      <w:r>
        <w:rPr>
          <w:rFonts w:hint="default" w:ascii="Arial" w:hAnsi="Arial" w:cs="Arial"/>
          <w:sz w:val="22"/>
          <w:szCs w:val="22"/>
          <w:lang w:val="pt-BR"/>
        </w:rPr>
        <w:t>de Licitações</w:t>
      </w:r>
      <w:bookmarkStart w:id="1" w:name="_GoBack"/>
      <w:bookmarkEnd w:id="1"/>
      <w:r>
        <w:rPr>
          <w:rFonts w:hint="default" w:ascii="Arial" w:hAnsi="Arial" w:cs="Arial"/>
          <w:sz w:val="22"/>
          <w:szCs w:val="22"/>
          <w:lang w:val="pt-BR"/>
        </w:rPr>
        <w:t xml:space="preserve"> </w:t>
      </w:r>
      <w:r>
        <w:rPr>
          <w:rFonts w:hint="default" w:ascii="Arial" w:hAnsi="Arial" w:cs="Arial"/>
          <w:sz w:val="22"/>
          <w:szCs w:val="22"/>
        </w:rPr>
        <w:t>Licitar Digital. A Administração não se responsabilizará caso o pretenso licitante não acesse o site informado ou não visualize a alteração no Site supracitado consequentemente desconhecendo o teor dos avisos publicados.</w:t>
      </w:r>
    </w:p>
    <w:p w14:paraId="23D95360">
      <w:pPr>
        <w:pStyle w:val="41"/>
        <w:numPr>
          <w:ilvl w:val="0"/>
          <w:numId w:val="4"/>
        </w:numPr>
        <w:spacing w:line="360" w:lineRule="auto"/>
        <w:jc w:val="both"/>
        <w:rPr>
          <w:rFonts w:hint="default" w:ascii="Arial" w:hAnsi="Arial" w:cs="Arial"/>
          <w:b/>
          <w:bCs/>
          <w:sz w:val="22"/>
          <w:szCs w:val="22"/>
          <w:u w:val="single"/>
        </w:rPr>
      </w:pPr>
      <w:r>
        <w:rPr>
          <w:rFonts w:hint="default" w:ascii="Arial" w:hAnsi="Arial" w:cs="Arial"/>
          <w:b/>
          <w:bCs/>
          <w:sz w:val="22"/>
          <w:szCs w:val="22"/>
          <w:u w:val="single"/>
        </w:rPr>
        <w:t>DO OBJETO:</w:t>
      </w:r>
    </w:p>
    <w:p w14:paraId="20F99546">
      <w:pPr>
        <w:pStyle w:val="41"/>
        <w:spacing w:line="360" w:lineRule="auto"/>
        <w:jc w:val="both"/>
        <w:rPr>
          <w:rFonts w:hint="default" w:ascii="Arial" w:hAnsi="Arial" w:cs="Arial"/>
          <w:sz w:val="22"/>
          <w:szCs w:val="22"/>
        </w:rPr>
      </w:pPr>
    </w:p>
    <w:p w14:paraId="60BE91E6">
      <w:pPr>
        <w:pStyle w:val="41"/>
        <w:spacing w:after="120" w:line="360" w:lineRule="auto"/>
        <w:ind w:left="465" w:right="57"/>
        <w:contextualSpacing w:val="0"/>
        <w:jc w:val="both"/>
        <w:rPr>
          <w:rFonts w:hint="default" w:ascii="Arial" w:hAnsi="Arial" w:cs="Arial"/>
          <w:sz w:val="22"/>
          <w:szCs w:val="22"/>
          <w:u w:val="none"/>
          <w:lang w:val="pt-BR"/>
        </w:rPr>
      </w:pPr>
      <w:r>
        <w:rPr>
          <w:rFonts w:hint="default" w:ascii="Arial" w:hAnsi="Arial" w:cs="Arial"/>
          <w:sz w:val="22"/>
          <w:szCs w:val="22"/>
          <w:u w:val="none"/>
        </w:rPr>
        <w:t>Contratação de empresa para aquisição de equipamentos e materiais diversos destinados à implantação da Unidade de Atendimento Integrado de Cataguases – UAI Cataguases, no âmbito do Convênio nº 12/2026</w:t>
      </w:r>
      <w:r>
        <w:rPr>
          <w:rFonts w:hint="default" w:ascii="Arial" w:hAnsi="Arial" w:cs="Arial"/>
          <w:sz w:val="22"/>
          <w:szCs w:val="22"/>
          <w:u w:val="none"/>
          <w:lang w:val="pt-BR"/>
        </w:rPr>
        <w:t>, conforme Termo de Referência e anexos.</w:t>
      </w:r>
    </w:p>
    <w:p w14:paraId="7EE6D8BE">
      <w:pPr>
        <w:pStyle w:val="3"/>
        <w:spacing w:line="360" w:lineRule="auto"/>
        <w:jc w:val="both"/>
        <w:rPr>
          <w:rFonts w:hint="default" w:ascii="Arial" w:hAnsi="Arial" w:cs="Arial"/>
          <w:color w:val="auto"/>
          <w:sz w:val="22"/>
          <w:szCs w:val="22"/>
          <w:u w:val="single"/>
        </w:rPr>
      </w:pPr>
      <w:r>
        <w:rPr>
          <w:rFonts w:hint="default" w:ascii="Arial" w:hAnsi="Arial" w:cs="Arial"/>
          <w:b/>
          <w:bCs/>
          <w:color w:val="auto"/>
          <w:sz w:val="22"/>
          <w:szCs w:val="22"/>
          <w:u w:val="single"/>
          <w:lang w:val="pt-BR"/>
        </w:rPr>
        <w:t xml:space="preserve">2 </w:t>
      </w:r>
      <w:r>
        <w:rPr>
          <w:rFonts w:hint="default" w:ascii="Arial" w:hAnsi="Arial" w:cs="Arial"/>
          <w:b/>
          <w:bCs/>
          <w:color w:val="auto"/>
          <w:sz w:val="22"/>
          <w:szCs w:val="22"/>
          <w:u w:val="single"/>
        </w:rPr>
        <w:t xml:space="preserve">DOS RECURSOS ORÇAMENTÁRIOS </w:t>
      </w:r>
      <w:r>
        <w:rPr>
          <w:rFonts w:hint="default" w:ascii="Arial" w:hAnsi="Arial" w:cs="Arial"/>
          <w:color w:val="auto"/>
          <w:sz w:val="22"/>
          <w:szCs w:val="22"/>
          <w:u w:val="single"/>
        </w:rPr>
        <w:t xml:space="preserve"> </w:t>
      </w:r>
    </w:p>
    <w:p w14:paraId="55DFBCE7">
      <w:pPr>
        <w:pStyle w:val="3"/>
        <w:spacing w:line="360" w:lineRule="auto"/>
        <w:jc w:val="both"/>
        <w:rPr>
          <w:rFonts w:hint="default" w:ascii="Arial" w:hAnsi="Arial" w:cs="Arial"/>
          <w:color w:val="auto"/>
          <w:sz w:val="22"/>
          <w:szCs w:val="22"/>
        </w:rPr>
      </w:pPr>
      <w:r>
        <w:rPr>
          <w:rFonts w:hint="default" w:ascii="Arial" w:hAnsi="Arial" w:cs="Arial"/>
          <w:color w:val="auto"/>
          <w:sz w:val="22"/>
          <w:szCs w:val="22"/>
        </w:rPr>
        <w:t>As despesas decorrentes da presente contratação correrão à conta da</w:t>
      </w:r>
      <w:r>
        <w:rPr>
          <w:rFonts w:hint="default" w:ascii="Arial" w:hAnsi="Arial" w:cs="Arial"/>
          <w:color w:val="auto"/>
          <w:sz w:val="22"/>
          <w:szCs w:val="22"/>
          <w:lang w:val="pt-BR"/>
        </w:rPr>
        <w:t>s</w:t>
      </w:r>
      <w:r>
        <w:rPr>
          <w:rFonts w:hint="default" w:ascii="Arial" w:hAnsi="Arial" w:cs="Arial"/>
          <w:color w:val="auto"/>
          <w:sz w:val="22"/>
          <w:szCs w:val="22"/>
        </w:rPr>
        <w:t xml:space="preserve"> seguinte</w:t>
      </w:r>
      <w:r>
        <w:rPr>
          <w:rFonts w:hint="default" w:ascii="Arial" w:hAnsi="Arial" w:cs="Arial"/>
          <w:color w:val="auto"/>
          <w:sz w:val="22"/>
          <w:szCs w:val="22"/>
          <w:lang w:val="pt-BR"/>
        </w:rPr>
        <w:t>s</w:t>
      </w:r>
      <w:r>
        <w:rPr>
          <w:rFonts w:hint="default" w:ascii="Arial" w:hAnsi="Arial" w:cs="Arial"/>
          <w:color w:val="auto"/>
          <w:sz w:val="22"/>
          <w:szCs w:val="22"/>
        </w:rPr>
        <w:t xml:space="preserve"> dotaç</w:t>
      </w:r>
      <w:r>
        <w:rPr>
          <w:rFonts w:hint="default" w:ascii="Arial" w:hAnsi="Arial" w:cs="Arial"/>
          <w:color w:val="auto"/>
          <w:sz w:val="22"/>
          <w:szCs w:val="22"/>
          <w:lang w:val="pt-BR"/>
        </w:rPr>
        <w:t>ões</w:t>
      </w:r>
      <w:r>
        <w:rPr>
          <w:rFonts w:hint="default" w:ascii="Arial" w:hAnsi="Arial" w:cs="Arial"/>
          <w:color w:val="auto"/>
          <w:sz w:val="22"/>
          <w:szCs w:val="22"/>
        </w:rPr>
        <w:t xml:space="preserve"> orçamentária</w:t>
      </w:r>
      <w:r>
        <w:rPr>
          <w:rFonts w:hint="default" w:ascii="Arial" w:hAnsi="Arial" w:cs="Arial"/>
          <w:color w:val="auto"/>
          <w:sz w:val="22"/>
          <w:szCs w:val="22"/>
          <w:lang w:val="pt-BR"/>
        </w:rPr>
        <w:t>s</w:t>
      </w:r>
      <w:r>
        <w:rPr>
          <w:rFonts w:hint="default" w:ascii="Arial" w:hAnsi="Arial" w:cs="Arial"/>
          <w:color w:val="auto"/>
          <w:sz w:val="22"/>
          <w:szCs w:val="22"/>
        </w:rPr>
        <w:t>:</w:t>
      </w:r>
    </w:p>
    <w:p w14:paraId="65048118">
      <w:pPr>
        <w:pStyle w:val="20"/>
        <w:spacing w:line="360" w:lineRule="auto"/>
        <w:jc w:val="both"/>
        <w:rPr>
          <w:rStyle w:val="13"/>
          <w:rFonts w:hint="default" w:ascii="Arial" w:hAnsi="Arial" w:cs="Arial" w:eastAsiaTheme="majorEastAsia"/>
          <w:sz w:val="22"/>
          <w:szCs w:val="22"/>
        </w:rPr>
      </w:pPr>
      <w:r>
        <w:rPr>
          <w:rStyle w:val="13"/>
          <w:rFonts w:hint="default" w:ascii="Arial" w:hAnsi="Arial" w:cs="Arial" w:eastAsiaTheme="majorEastAsia"/>
          <w:sz w:val="22"/>
          <w:szCs w:val="22"/>
          <w:lang w:val="pt-BR"/>
        </w:rPr>
        <w:t xml:space="preserve">2005 - </w:t>
      </w:r>
      <w:r>
        <w:rPr>
          <w:rStyle w:val="13"/>
          <w:rFonts w:hint="default" w:ascii="Arial" w:hAnsi="Arial" w:cs="Arial" w:eastAsiaTheme="majorEastAsia"/>
          <w:sz w:val="22"/>
          <w:szCs w:val="22"/>
        </w:rPr>
        <w:t>Manutenção das Atividades do Legislativo</w:t>
      </w:r>
    </w:p>
    <w:p w14:paraId="54442054">
      <w:pPr>
        <w:pStyle w:val="20"/>
        <w:spacing w:line="360" w:lineRule="auto"/>
        <w:jc w:val="both"/>
        <w:rPr>
          <w:rFonts w:hint="default" w:ascii="Arial" w:hAnsi="Arial" w:cs="Arial"/>
          <w:sz w:val="22"/>
          <w:szCs w:val="22"/>
          <w:highlight w:val="none"/>
        </w:rPr>
      </w:pPr>
      <w:r>
        <w:rPr>
          <w:rStyle w:val="13"/>
          <w:rFonts w:hint="default" w:ascii="Arial" w:hAnsi="Arial" w:cs="Arial" w:eastAsiaTheme="majorEastAsia"/>
          <w:sz w:val="22"/>
          <w:szCs w:val="22"/>
          <w:highlight w:val="none"/>
        </w:rPr>
        <w:t>3.4.4.90.52.99.00.00.00</w:t>
      </w:r>
    </w:p>
    <w:p w14:paraId="5460914E">
      <w:pPr>
        <w:pStyle w:val="20"/>
        <w:spacing w:line="360" w:lineRule="auto"/>
        <w:jc w:val="both"/>
        <w:rPr>
          <w:rStyle w:val="13"/>
          <w:rFonts w:hint="default" w:ascii="Arial" w:hAnsi="Arial" w:cs="Arial" w:eastAsiaTheme="majorEastAsia"/>
          <w:sz w:val="22"/>
          <w:szCs w:val="22"/>
        </w:rPr>
      </w:pPr>
      <w:r>
        <w:rPr>
          <w:rStyle w:val="13"/>
          <w:rFonts w:hint="default" w:ascii="Arial" w:hAnsi="Arial" w:cs="Arial" w:eastAsiaTheme="majorEastAsia"/>
          <w:sz w:val="22"/>
          <w:szCs w:val="22"/>
        </w:rPr>
        <w:t>Equipamentos e Material Permanente</w:t>
      </w:r>
    </w:p>
    <w:p w14:paraId="510311D2">
      <w:pPr>
        <w:pStyle w:val="20"/>
        <w:spacing w:line="360" w:lineRule="auto"/>
        <w:jc w:val="both"/>
        <w:rPr>
          <w:rStyle w:val="13"/>
          <w:rFonts w:hint="default" w:ascii="Arial" w:hAnsi="Arial" w:cs="Arial" w:eastAsiaTheme="majorEastAsia"/>
          <w:sz w:val="22"/>
          <w:szCs w:val="22"/>
          <w:highlight w:val="yellow"/>
        </w:rPr>
      </w:pPr>
    </w:p>
    <w:p w14:paraId="54529285">
      <w:pPr>
        <w:pStyle w:val="20"/>
        <w:spacing w:line="360" w:lineRule="auto"/>
        <w:jc w:val="both"/>
        <w:rPr>
          <w:rStyle w:val="13"/>
          <w:rFonts w:hint="default" w:ascii="Arial" w:hAnsi="Arial" w:cs="Arial" w:eastAsiaTheme="majorEastAsia"/>
          <w:sz w:val="22"/>
          <w:szCs w:val="22"/>
          <w:lang w:val="pt-BR"/>
        </w:rPr>
      </w:pPr>
      <w:r>
        <w:rPr>
          <w:rStyle w:val="13"/>
          <w:rFonts w:hint="default" w:ascii="Arial" w:hAnsi="Arial" w:cs="Arial" w:eastAsiaTheme="majorEastAsia"/>
          <w:sz w:val="22"/>
          <w:szCs w:val="22"/>
          <w:lang w:val="pt-BR"/>
        </w:rPr>
        <w:t xml:space="preserve">2009 - </w:t>
      </w:r>
      <w:r>
        <w:rPr>
          <w:rStyle w:val="13"/>
          <w:rFonts w:hint="default" w:ascii="Arial" w:hAnsi="Arial" w:cs="Arial" w:eastAsiaTheme="majorEastAsia"/>
          <w:sz w:val="22"/>
          <w:szCs w:val="22"/>
        </w:rPr>
        <w:t>Manutenção d</w:t>
      </w:r>
      <w:r>
        <w:rPr>
          <w:rStyle w:val="13"/>
          <w:rFonts w:hint="default" w:ascii="Arial" w:hAnsi="Arial" w:cs="Arial" w:eastAsiaTheme="majorEastAsia"/>
          <w:sz w:val="22"/>
          <w:szCs w:val="22"/>
          <w:lang w:val="pt-BR"/>
        </w:rPr>
        <w:t>e convênios</w:t>
      </w:r>
    </w:p>
    <w:p w14:paraId="78468ADA">
      <w:pPr>
        <w:pStyle w:val="20"/>
        <w:spacing w:line="360" w:lineRule="auto"/>
        <w:jc w:val="both"/>
        <w:rPr>
          <w:rFonts w:hint="default" w:ascii="Arial" w:hAnsi="Arial" w:cs="Arial"/>
          <w:sz w:val="22"/>
          <w:szCs w:val="22"/>
          <w:highlight w:val="none"/>
        </w:rPr>
      </w:pPr>
      <w:r>
        <w:rPr>
          <w:rStyle w:val="13"/>
          <w:rFonts w:hint="default" w:ascii="Arial" w:hAnsi="Arial" w:cs="Arial" w:eastAsiaTheme="majorEastAsia"/>
          <w:sz w:val="22"/>
          <w:szCs w:val="22"/>
          <w:highlight w:val="none"/>
          <w:lang w:val="pt-BR"/>
        </w:rPr>
        <w:t>3.3.3</w:t>
      </w:r>
      <w:r>
        <w:rPr>
          <w:rStyle w:val="13"/>
          <w:rFonts w:hint="default" w:ascii="Arial" w:hAnsi="Arial" w:cs="Arial" w:eastAsiaTheme="majorEastAsia"/>
          <w:sz w:val="22"/>
          <w:szCs w:val="22"/>
          <w:highlight w:val="none"/>
        </w:rPr>
        <w:t>.90</w:t>
      </w:r>
      <w:r>
        <w:rPr>
          <w:rStyle w:val="13"/>
          <w:rFonts w:hint="default" w:ascii="Arial" w:hAnsi="Arial" w:cs="Arial" w:eastAsiaTheme="majorEastAsia"/>
          <w:sz w:val="22"/>
          <w:szCs w:val="22"/>
          <w:highlight w:val="none"/>
          <w:lang w:val="pt-BR"/>
        </w:rPr>
        <w:t>.30</w:t>
      </w:r>
      <w:r>
        <w:rPr>
          <w:rStyle w:val="13"/>
          <w:rFonts w:hint="default" w:ascii="Arial" w:hAnsi="Arial" w:cs="Arial" w:eastAsiaTheme="majorEastAsia"/>
          <w:sz w:val="22"/>
          <w:szCs w:val="22"/>
          <w:highlight w:val="none"/>
        </w:rPr>
        <w:t>.00.00.00</w:t>
      </w:r>
    </w:p>
    <w:p w14:paraId="219A7648">
      <w:pPr>
        <w:pStyle w:val="20"/>
        <w:spacing w:line="360" w:lineRule="auto"/>
        <w:jc w:val="both"/>
        <w:rPr>
          <w:rStyle w:val="13"/>
          <w:rFonts w:hint="default" w:ascii="Arial" w:hAnsi="Arial" w:cs="Arial" w:eastAsiaTheme="majorEastAsia"/>
          <w:sz w:val="22"/>
          <w:szCs w:val="22"/>
          <w:lang w:val="pt-BR"/>
        </w:rPr>
      </w:pPr>
      <w:r>
        <w:rPr>
          <w:rStyle w:val="13"/>
          <w:rFonts w:hint="default" w:ascii="Arial" w:hAnsi="Arial" w:cs="Arial" w:eastAsiaTheme="majorEastAsia"/>
          <w:sz w:val="22"/>
          <w:szCs w:val="22"/>
          <w:lang w:val="pt-BR"/>
        </w:rPr>
        <w:t>Materiais de Consumo</w:t>
      </w:r>
    </w:p>
    <w:p w14:paraId="12909106">
      <w:pPr>
        <w:pStyle w:val="41"/>
        <w:numPr>
          <w:ilvl w:val="0"/>
          <w:numId w:val="0"/>
        </w:numPr>
        <w:spacing w:after="120" w:line="360" w:lineRule="auto"/>
        <w:ind w:leftChars="0" w:right="57" w:rightChars="0"/>
        <w:contextualSpacing w:val="0"/>
        <w:jc w:val="both"/>
        <w:rPr>
          <w:rFonts w:hint="default" w:ascii="Arial" w:hAnsi="Arial" w:cs="Arial"/>
          <w:sz w:val="22"/>
          <w:szCs w:val="22"/>
          <w:u w:val="single"/>
        </w:rPr>
      </w:pPr>
    </w:p>
    <w:p w14:paraId="668884D0">
      <w:pPr>
        <w:pStyle w:val="41"/>
        <w:numPr>
          <w:ilvl w:val="0"/>
          <w:numId w:val="0"/>
        </w:numPr>
        <w:spacing w:line="360" w:lineRule="auto"/>
        <w:ind w:leftChars="0"/>
        <w:jc w:val="both"/>
        <w:rPr>
          <w:rFonts w:hint="default" w:ascii="Arial" w:hAnsi="Arial" w:cs="Arial"/>
          <w:b/>
          <w:bCs/>
          <w:sz w:val="22"/>
          <w:szCs w:val="22"/>
          <w:u w:val="single"/>
        </w:rPr>
      </w:pPr>
      <w:r>
        <w:rPr>
          <w:rFonts w:hint="default" w:ascii="Arial" w:hAnsi="Arial" w:cs="Arial"/>
          <w:b/>
          <w:bCs/>
          <w:sz w:val="22"/>
          <w:szCs w:val="22"/>
          <w:lang w:val="pt-BR"/>
        </w:rPr>
        <w:t>3  -</w:t>
      </w:r>
      <w:r>
        <w:rPr>
          <w:rFonts w:hint="default" w:ascii="Arial" w:hAnsi="Arial" w:cs="Arial"/>
          <w:b/>
          <w:bCs/>
          <w:sz w:val="22"/>
          <w:szCs w:val="22"/>
          <w:u w:val="single"/>
          <w:lang w:val="pt-BR"/>
        </w:rPr>
        <w:t xml:space="preserve"> </w:t>
      </w:r>
      <w:r>
        <w:rPr>
          <w:rFonts w:hint="default" w:ascii="Arial" w:hAnsi="Arial" w:cs="Arial"/>
          <w:b/>
          <w:bCs/>
          <w:sz w:val="22"/>
          <w:szCs w:val="22"/>
          <w:u w:val="single"/>
        </w:rPr>
        <w:t xml:space="preserve">CONDIÇÕES DE PARTICIPAÇÃO </w:t>
      </w:r>
    </w:p>
    <w:p w14:paraId="05FF50DE">
      <w:pPr>
        <w:pStyle w:val="41"/>
        <w:spacing w:line="360" w:lineRule="auto"/>
        <w:ind w:left="0"/>
        <w:jc w:val="both"/>
        <w:rPr>
          <w:rFonts w:hint="default" w:ascii="Arial" w:hAnsi="Arial" w:cs="Arial"/>
          <w:sz w:val="22"/>
          <w:szCs w:val="22"/>
        </w:rPr>
      </w:pPr>
      <w:bookmarkStart w:id="0" w:name="_Hlk219957742"/>
      <w:r>
        <w:rPr>
          <w:rFonts w:hint="default" w:ascii="Arial" w:hAnsi="Arial" w:cs="Arial"/>
          <w:sz w:val="22"/>
          <w:szCs w:val="22"/>
        </w:rPr>
        <w:t xml:space="preserve">3.1. </w:t>
      </w:r>
      <w:bookmarkEnd w:id="0"/>
      <w:r>
        <w:rPr>
          <w:rFonts w:hint="default" w:ascii="Arial" w:hAnsi="Arial" w:cs="Arial"/>
          <w:sz w:val="22"/>
          <w:szCs w:val="22"/>
        </w:rPr>
        <w:t>Poderão participar da presente licitação os interessados que atenderem a todas as exigências constantes deste Edital e seus anexos, inclusive quanto à documentação.</w:t>
      </w:r>
    </w:p>
    <w:p w14:paraId="05BCCB31">
      <w:pPr>
        <w:pStyle w:val="41"/>
        <w:spacing w:line="360" w:lineRule="auto"/>
        <w:ind w:left="0"/>
        <w:jc w:val="both"/>
        <w:rPr>
          <w:rFonts w:ascii="SimSun" w:hAnsi="SimSun" w:eastAsia="SimSun" w:cs="SimSun"/>
          <w:sz w:val="24"/>
          <w:szCs w:val="24"/>
        </w:rPr>
      </w:pPr>
      <w:r>
        <w:rPr>
          <w:rFonts w:hint="default" w:ascii="Arial" w:hAnsi="Arial" w:cs="Arial"/>
          <w:sz w:val="22"/>
          <w:szCs w:val="22"/>
        </w:rPr>
        <w:t xml:space="preserve">3.1.1. </w:t>
      </w:r>
      <w:r>
        <w:rPr>
          <w:rFonts w:hint="default" w:ascii="Arial" w:hAnsi="Arial" w:eastAsia="SimSun" w:cs="Arial"/>
          <w:sz w:val="22"/>
          <w:szCs w:val="22"/>
        </w:rPr>
        <w:t>A Administração poderá consultar o SICAF e outros cadastros oficiais para verificação das condições de habilitação do licitante, sem que o cadastramento nesse sistema constitua requisito para participação no certame.</w:t>
      </w:r>
    </w:p>
    <w:p w14:paraId="4EB459F4">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1.</w:t>
      </w:r>
      <w:r>
        <w:rPr>
          <w:rFonts w:hint="default" w:ascii="Arial" w:hAnsi="Arial" w:cs="Arial"/>
          <w:sz w:val="22"/>
          <w:szCs w:val="22"/>
        </w:rPr>
        <w:t>2. A licitante deverá encaminhar a proposta, concomitantemente com os documentos de habilitação exigidos, exclusivamente por meio do sistema eletrônico na Plataforma de licitações Licitar Digital, até a data marcada às 09:00h, quando então encerrar-se-á automaticamente a fase de recebimento de propostas e dos documentos.</w:t>
      </w:r>
    </w:p>
    <w:p w14:paraId="245398B4">
      <w:pPr>
        <w:pStyle w:val="41"/>
        <w:spacing w:line="360" w:lineRule="auto"/>
        <w:ind w:left="0"/>
        <w:jc w:val="both"/>
        <w:rPr>
          <w:rFonts w:hint="default" w:ascii="Arial" w:hAnsi="Arial" w:cs="Arial"/>
          <w:sz w:val="22"/>
          <w:szCs w:val="22"/>
        </w:rPr>
      </w:pPr>
    </w:p>
    <w:p w14:paraId="77EBC0E6">
      <w:pPr>
        <w:pStyle w:val="41"/>
        <w:spacing w:line="360" w:lineRule="auto"/>
        <w:ind w:left="0"/>
        <w:jc w:val="both"/>
        <w:rPr>
          <w:rFonts w:hint="default" w:ascii="Arial" w:hAnsi="Arial" w:cs="Arial"/>
          <w:sz w:val="22"/>
          <w:szCs w:val="22"/>
          <w:u w:val="single"/>
        </w:rPr>
      </w:pPr>
      <w:r>
        <w:rPr>
          <w:rFonts w:hint="default" w:ascii="Arial" w:hAnsi="Arial" w:cs="Arial"/>
          <w:b/>
          <w:bCs/>
          <w:sz w:val="22"/>
          <w:szCs w:val="22"/>
          <w:u w:val="single"/>
        </w:rPr>
        <w:t>3.</w:t>
      </w:r>
      <w:r>
        <w:rPr>
          <w:rFonts w:hint="default" w:ascii="Arial" w:hAnsi="Arial" w:cs="Arial"/>
          <w:b/>
          <w:bCs/>
          <w:sz w:val="22"/>
          <w:szCs w:val="22"/>
          <w:u w:val="single"/>
          <w:lang w:val="pt-BR"/>
        </w:rPr>
        <w:t>2</w:t>
      </w:r>
      <w:r>
        <w:rPr>
          <w:rFonts w:hint="default" w:ascii="Arial" w:hAnsi="Arial" w:cs="Arial"/>
          <w:b/>
          <w:bCs/>
          <w:sz w:val="22"/>
          <w:szCs w:val="22"/>
          <w:u w:val="single"/>
        </w:rPr>
        <w:t xml:space="preserve"> Não poderão participar desta sessão pública eletrônica os interessados que:</w:t>
      </w:r>
      <w:r>
        <w:rPr>
          <w:rFonts w:hint="default" w:ascii="Arial" w:hAnsi="Arial" w:cs="Arial"/>
          <w:sz w:val="22"/>
          <w:szCs w:val="22"/>
          <w:u w:val="single"/>
        </w:rPr>
        <w:t xml:space="preserve"> </w:t>
      </w:r>
    </w:p>
    <w:p w14:paraId="2A5440E6">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2</w:t>
      </w:r>
      <w:r>
        <w:rPr>
          <w:rFonts w:hint="default" w:ascii="Arial" w:hAnsi="Arial" w:cs="Arial"/>
          <w:sz w:val="22"/>
          <w:szCs w:val="22"/>
        </w:rPr>
        <w:t xml:space="preserve">.1. Se encontrarem em processo de falência, de dissolução, de fusão, de cisão ou de incorporação; </w:t>
      </w:r>
    </w:p>
    <w:p w14:paraId="7D4A8F71">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2</w:t>
      </w:r>
      <w:r>
        <w:rPr>
          <w:rFonts w:hint="default" w:ascii="Arial" w:hAnsi="Arial" w:cs="Arial"/>
          <w:sz w:val="22"/>
          <w:szCs w:val="22"/>
        </w:rPr>
        <w:t xml:space="preserve">.2. Estejam cumprindo suspensão temporária de participação em licitação e impedimento de contratar com o Município, tenham sido declarados inidôneos para licitar ou contratar com a Administração Pública; </w:t>
      </w:r>
    </w:p>
    <w:p w14:paraId="306DE4BA">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2</w:t>
      </w:r>
      <w:r>
        <w:rPr>
          <w:rFonts w:hint="default" w:ascii="Arial" w:hAnsi="Arial" w:cs="Arial"/>
          <w:sz w:val="22"/>
          <w:szCs w:val="22"/>
        </w:rPr>
        <w:t xml:space="preserve">.3. Sejam estrangeiros que não tenham representação legal no Brasil com poderes expressos para receber citação e responder administrativa e judicialmente; </w:t>
      </w:r>
    </w:p>
    <w:p w14:paraId="02EC8505">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2</w:t>
      </w:r>
      <w:r>
        <w:rPr>
          <w:rFonts w:hint="default" w:ascii="Arial" w:hAnsi="Arial" w:cs="Arial"/>
          <w:sz w:val="22"/>
          <w:szCs w:val="22"/>
        </w:rPr>
        <w:t>.4.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B7D54D">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2</w:t>
      </w:r>
      <w:r>
        <w:rPr>
          <w:rFonts w:hint="default" w:ascii="Arial" w:hAnsi="Arial" w:cs="Arial"/>
          <w:sz w:val="22"/>
          <w:szCs w:val="22"/>
        </w:rPr>
        <w:t>.</w:t>
      </w:r>
      <w:r>
        <w:rPr>
          <w:rFonts w:hint="default" w:ascii="Arial" w:hAnsi="Arial" w:cs="Arial"/>
          <w:sz w:val="22"/>
          <w:szCs w:val="22"/>
          <w:lang w:val="pt-BR"/>
        </w:rPr>
        <w:t>5</w:t>
      </w:r>
      <w:r>
        <w:rPr>
          <w:rFonts w:hint="default" w:ascii="Arial" w:hAnsi="Arial" w:cs="Arial"/>
          <w:sz w:val="22"/>
          <w:szCs w:val="22"/>
        </w:rPr>
        <w:t>. A vedação do item anterior se estende para eventuais subcontratadas.</w:t>
      </w:r>
    </w:p>
    <w:p w14:paraId="29499044">
      <w:pPr>
        <w:pStyle w:val="41"/>
        <w:spacing w:line="360" w:lineRule="auto"/>
        <w:ind w:left="0"/>
        <w:jc w:val="both"/>
        <w:rPr>
          <w:rFonts w:hint="default" w:ascii="Arial" w:hAnsi="Arial" w:cs="Arial"/>
          <w:sz w:val="22"/>
          <w:szCs w:val="22"/>
        </w:rPr>
      </w:pPr>
      <w:r>
        <w:rPr>
          <w:rFonts w:hint="default" w:ascii="Arial" w:hAnsi="Arial" w:cs="Arial"/>
          <w:sz w:val="22"/>
          <w:szCs w:val="22"/>
        </w:rPr>
        <w:t xml:space="preserve"> 3.</w:t>
      </w:r>
      <w:r>
        <w:rPr>
          <w:rFonts w:hint="default" w:ascii="Arial" w:hAnsi="Arial" w:cs="Arial"/>
          <w:sz w:val="22"/>
          <w:szCs w:val="22"/>
          <w:lang w:val="pt-BR"/>
        </w:rPr>
        <w:t>2</w:t>
      </w:r>
      <w:r>
        <w:rPr>
          <w:rFonts w:hint="default" w:ascii="Arial" w:hAnsi="Arial" w:cs="Arial"/>
          <w:sz w:val="22"/>
          <w:szCs w:val="22"/>
        </w:rPr>
        <w:t>.</w:t>
      </w:r>
      <w:r>
        <w:rPr>
          <w:rFonts w:hint="default" w:ascii="Arial" w:hAnsi="Arial" w:cs="Arial"/>
          <w:sz w:val="22"/>
          <w:szCs w:val="22"/>
          <w:lang w:val="pt-BR"/>
        </w:rPr>
        <w:t>6</w:t>
      </w:r>
      <w:r>
        <w:rPr>
          <w:rFonts w:hint="default" w:ascii="Arial" w:hAnsi="Arial" w:cs="Arial"/>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B6E06F2">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2</w:t>
      </w:r>
      <w:r>
        <w:rPr>
          <w:rFonts w:hint="default" w:ascii="Arial" w:hAnsi="Arial" w:cs="Arial"/>
          <w:sz w:val="22"/>
          <w:szCs w:val="22"/>
        </w:rPr>
        <w:t>.</w:t>
      </w:r>
      <w:r>
        <w:rPr>
          <w:rFonts w:hint="default" w:ascii="Arial" w:hAnsi="Arial" w:cs="Arial"/>
          <w:sz w:val="22"/>
          <w:szCs w:val="22"/>
          <w:lang w:val="pt-BR"/>
        </w:rPr>
        <w:t>7</w:t>
      </w:r>
      <w:r>
        <w:rPr>
          <w:rFonts w:hint="default" w:ascii="Arial" w:hAnsi="Arial" w:cs="Arial"/>
          <w:sz w:val="22"/>
          <w:szCs w:val="22"/>
        </w:rPr>
        <w:t xml:space="preserve">. Empresas controladoras, controladas ou coligadas, nos termos da Lei nº 6.404, de 15 de dezembro de 1976, concorrendo entre si; </w:t>
      </w:r>
    </w:p>
    <w:p w14:paraId="6B87BB59">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2</w:t>
      </w:r>
      <w:r>
        <w:rPr>
          <w:rFonts w:hint="default" w:ascii="Arial" w:hAnsi="Arial" w:cs="Arial"/>
          <w:sz w:val="22"/>
          <w:szCs w:val="22"/>
        </w:rPr>
        <w:t>.</w:t>
      </w:r>
      <w:r>
        <w:rPr>
          <w:rFonts w:hint="default" w:ascii="Arial" w:hAnsi="Arial" w:cs="Arial"/>
          <w:sz w:val="22"/>
          <w:szCs w:val="22"/>
          <w:lang w:val="pt-BR"/>
        </w:rPr>
        <w:t>8</w:t>
      </w:r>
      <w:r>
        <w:rPr>
          <w:rFonts w:hint="default" w:ascii="Arial" w:hAnsi="Arial" w:cs="Arial"/>
          <w:sz w:val="22"/>
          <w:szCs w:val="22"/>
        </w:rPr>
        <w:t>. Entidades empresariais que estejam reunidas em consórcio.</w:t>
      </w:r>
    </w:p>
    <w:p w14:paraId="070D3F65">
      <w:pPr>
        <w:pStyle w:val="41"/>
        <w:spacing w:line="360" w:lineRule="auto"/>
        <w:ind w:left="0"/>
        <w:jc w:val="both"/>
        <w:rPr>
          <w:rFonts w:hint="default" w:ascii="Arial" w:hAnsi="Arial" w:cs="Arial"/>
          <w:sz w:val="22"/>
          <w:szCs w:val="22"/>
        </w:rPr>
      </w:pPr>
      <w:r>
        <w:rPr>
          <w:rFonts w:hint="default" w:ascii="Arial" w:hAnsi="Arial" w:cs="Arial"/>
          <w:sz w:val="22"/>
          <w:szCs w:val="22"/>
        </w:rPr>
        <w:t>(Não será permitido a participação de empresas reunidas em consórcio, pois a experiência prática demonstra que as licitações que permitem essa participação, são aquelas que envolvem serviços de grande vulto e/ou de alta complexidade técnica, não sendo o caso da presente licitação).</w:t>
      </w:r>
    </w:p>
    <w:p w14:paraId="2245B220">
      <w:pPr>
        <w:pStyle w:val="41"/>
        <w:spacing w:line="360" w:lineRule="auto"/>
        <w:ind w:left="0"/>
        <w:jc w:val="both"/>
        <w:rPr>
          <w:rFonts w:hint="default" w:ascii="Arial" w:hAnsi="Arial" w:cs="Arial"/>
          <w:sz w:val="22"/>
          <w:szCs w:val="22"/>
        </w:rPr>
      </w:pPr>
      <w:r>
        <w:rPr>
          <w:rFonts w:hint="default" w:ascii="Arial" w:hAnsi="Arial" w:cs="Arial"/>
          <w:sz w:val="22"/>
          <w:szCs w:val="22"/>
          <w:highlight w:val="none"/>
        </w:rPr>
        <w:t>3.</w:t>
      </w:r>
      <w:r>
        <w:rPr>
          <w:rFonts w:hint="default" w:ascii="Arial" w:hAnsi="Arial" w:cs="Arial"/>
          <w:sz w:val="22"/>
          <w:szCs w:val="22"/>
          <w:highlight w:val="none"/>
          <w:lang w:val="pt-BR"/>
        </w:rPr>
        <w:t>3</w:t>
      </w:r>
      <w:r>
        <w:rPr>
          <w:rFonts w:hint="default" w:ascii="Arial" w:hAnsi="Arial" w:cs="Arial"/>
          <w:sz w:val="22"/>
          <w:szCs w:val="22"/>
          <w:highlight w:val="none"/>
        </w:rPr>
        <w:t>.</w:t>
      </w:r>
      <w:r>
        <w:rPr>
          <w:rFonts w:hint="default" w:ascii="Arial" w:hAnsi="Arial" w:cs="Arial"/>
          <w:sz w:val="22"/>
          <w:szCs w:val="22"/>
        </w:rPr>
        <w:t xml:space="preserve"> O licitante interessado deverá encaminhar proposta exclusivamente por meio do sistema eletrônico até a data e o horário marcados para o encerramento de recebimento, quando então se encerrará automaticamente a etapa de envio da proposta. </w:t>
      </w:r>
    </w:p>
    <w:p w14:paraId="66CF4473">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.4</w:t>
      </w:r>
      <w:r>
        <w:rPr>
          <w:rFonts w:hint="default" w:ascii="Arial" w:hAnsi="Arial" w:cs="Arial"/>
          <w:sz w:val="22"/>
          <w:szCs w:val="22"/>
        </w:rPr>
        <w:t xml:space="preserve">. O licitante deverá consignar na forma expressa no sistema eletrônico o valor total ofertado para o ITEM </w:t>
      </w:r>
      <w:r>
        <w:rPr>
          <w:rFonts w:hint="default" w:ascii="Arial" w:hAnsi="Arial" w:cs="Arial"/>
          <w:sz w:val="22"/>
          <w:szCs w:val="22"/>
          <w:highlight w:val="none"/>
        </w:rPr>
        <w:t xml:space="preserve">(resultado da soma </w:t>
      </w:r>
      <w:r>
        <w:rPr>
          <w:rFonts w:hint="default" w:ascii="Arial" w:hAnsi="Arial" w:cs="Arial"/>
          <w:sz w:val="22"/>
          <w:szCs w:val="22"/>
        </w:rPr>
        <w:t>dos valores discriminados na planilha de preços obrigatória) já inclusos todos os tributos, fretes, tarifas e demais despesas decorrentes da execução do objeto.</w:t>
      </w:r>
    </w:p>
    <w:p w14:paraId="3881CCEA">
      <w:pPr>
        <w:pStyle w:val="41"/>
        <w:spacing w:line="360" w:lineRule="auto"/>
        <w:ind w:left="0"/>
        <w:jc w:val="both"/>
        <w:rPr>
          <w:rFonts w:hint="default" w:ascii="Arial" w:hAnsi="Arial" w:cs="Arial"/>
          <w:sz w:val="22"/>
          <w:szCs w:val="22"/>
        </w:rPr>
      </w:pPr>
      <w:r>
        <w:rPr>
          <w:rFonts w:hint="default" w:ascii="Arial" w:hAnsi="Arial" w:cs="Arial"/>
          <w:sz w:val="22"/>
          <w:szCs w:val="22"/>
        </w:rPr>
        <w:t xml:space="preserve"> 3.</w:t>
      </w:r>
      <w:r>
        <w:rPr>
          <w:rFonts w:hint="default" w:ascii="Arial" w:hAnsi="Arial" w:cs="Arial"/>
          <w:sz w:val="22"/>
          <w:szCs w:val="22"/>
          <w:lang w:val="pt-BR"/>
        </w:rPr>
        <w:t>5</w:t>
      </w:r>
      <w:r>
        <w:rPr>
          <w:rFonts w:hint="default" w:ascii="Arial" w:hAnsi="Arial" w:cs="Arial"/>
          <w:sz w:val="22"/>
          <w:szCs w:val="22"/>
        </w:rPr>
        <w:t xml:space="preserve"> O licitante deverá fazer em campo próprio do sistema eletrônico a descrição detalhada do produto ofertado ou colocar a expressão "de acordo com o edital". </w:t>
      </w:r>
    </w:p>
    <w:p w14:paraId="669EFE61">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6</w:t>
      </w:r>
      <w:r>
        <w:rPr>
          <w:rFonts w:hint="default" w:ascii="Arial" w:hAnsi="Arial" w:cs="Arial"/>
          <w:sz w:val="22"/>
          <w:szCs w:val="22"/>
        </w:rPr>
        <w:t xml:space="preserve">. O licitante deverá declarar em campo próprio do sistema eletrônico que cumpre plenamente os requisitos de habilitação, que sua proposta está em conformidade com as exigências do edital e que observa a proibição prevista no art. 7º, XXXIII, da Constituição Federal, sob pena de inabilitação, sem prejuízo da aplicação das penalidades previstas em tópico específico deste edital. </w:t>
      </w:r>
    </w:p>
    <w:p w14:paraId="7C91B31D">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7</w:t>
      </w:r>
      <w:r>
        <w:rPr>
          <w:rFonts w:hint="default" w:ascii="Arial" w:hAnsi="Arial" w:cs="Arial"/>
          <w:sz w:val="22"/>
          <w:szCs w:val="22"/>
        </w:rPr>
        <w:t>. O licitante enquadrado como microempresa ou empresa de pequeno porte deverá declarar em campo próprio do sistema eletrônico que atende aos requisitos do art. 3º da Lei Complementar n. 123/2006 para fazer jus aos benefícios previstos nessa lei.</w:t>
      </w:r>
    </w:p>
    <w:p w14:paraId="61EBA92F">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8</w:t>
      </w:r>
      <w:r>
        <w:rPr>
          <w:rFonts w:hint="default" w:ascii="Arial" w:hAnsi="Arial" w:cs="Arial"/>
          <w:sz w:val="22"/>
          <w:szCs w:val="22"/>
        </w:rPr>
        <w:t>. Declaração falsa relativa ao cumprimento dos requisitos de habilitação, à conformidade da proposta ou ao enquadramento como microempresa ou empresa de pequeno porte sujeitará o licitante às sanções previstas neste edital.</w:t>
      </w:r>
    </w:p>
    <w:p w14:paraId="5DC01D21">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9</w:t>
      </w:r>
      <w:r>
        <w:rPr>
          <w:rFonts w:hint="default" w:ascii="Arial" w:hAnsi="Arial" w:cs="Arial"/>
          <w:sz w:val="22"/>
          <w:szCs w:val="22"/>
        </w:rPr>
        <w:t xml:space="preserve">. Todas as propostas ficarão disponíveis no sistema eletrônico. </w:t>
      </w:r>
    </w:p>
    <w:p w14:paraId="79A6D590">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10</w:t>
      </w:r>
      <w:r>
        <w:rPr>
          <w:rFonts w:hint="default" w:ascii="Arial" w:hAnsi="Arial" w:cs="Arial"/>
          <w:sz w:val="22"/>
          <w:szCs w:val="22"/>
        </w:rPr>
        <w:t xml:space="preserve">. Qualquer elemento que possa identificar o licitante importará desclassificação da proposta, sem prejuízo das sanções previstas neste edital. </w:t>
      </w:r>
    </w:p>
    <w:p w14:paraId="4F7B52EA">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11</w:t>
      </w:r>
      <w:r>
        <w:rPr>
          <w:rFonts w:hint="default" w:ascii="Arial" w:hAnsi="Arial" w:cs="Arial"/>
          <w:sz w:val="22"/>
          <w:szCs w:val="22"/>
        </w:rPr>
        <w:t>. Até encerramento do envio das propostas, o licitante poderá retirar ou substituir a proposta anteriormente encaminhada.</w:t>
      </w:r>
    </w:p>
    <w:p w14:paraId="70CD7EEC">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12</w:t>
      </w:r>
      <w:r>
        <w:rPr>
          <w:rFonts w:hint="default" w:ascii="Arial" w:hAnsi="Arial" w:cs="Arial"/>
          <w:sz w:val="22"/>
          <w:szCs w:val="22"/>
        </w:rPr>
        <w:t xml:space="preserve">. As propostas terão validade de 60 (sessenta) dias, contados da data de abertura da sessão pública estabelecida no preâmbulo deste edital. </w:t>
      </w:r>
    </w:p>
    <w:p w14:paraId="168B243D">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13</w:t>
      </w:r>
      <w:r>
        <w:rPr>
          <w:rFonts w:hint="default" w:ascii="Arial" w:hAnsi="Arial" w:cs="Arial"/>
          <w:sz w:val="22"/>
          <w:szCs w:val="22"/>
        </w:rPr>
        <w:t xml:space="preserve">. Decorrido o prazo de validade das propostas sem convocação para contratação, ficam os licitantes liberados dos compromissos assumidos. </w:t>
      </w:r>
    </w:p>
    <w:p w14:paraId="72F9FF6A">
      <w:pPr>
        <w:pStyle w:val="41"/>
        <w:spacing w:line="360" w:lineRule="auto"/>
        <w:ind w:left="0"/>
        <w:jc w:val="both"/>
        <w:rPr>
          <w:rFonts w:hint="default" w:ascii="Arial" w:hAnsi="Arial" w:cs="Arial"/>
          <w:sz w:val="22"/>
          <w:szCs w:val="22"/>
        </w:rPr>
      </w:pPr>
      <w:r>
        <w:rPr>
          <w:rFonts w:hint="default" w:ascii="Arial" w:hAnsi="Arial" w:cs="Arial"/>
          <w:sz w:val="22"/>
          <w:szCs w:val="22"/>
        </w:rPr>
        <w:t>3.</w:t>
      </w:r>
      <w:r>
        <w:rPr>
          <w:rFonts w:hint="default" w:ascii="Arial" w:hAnsi="Arial" w:cs="Arial"/>
          <w:sz w:val="22"/>
          <w:szCs w:val="22"/>
          <w:lang w:val="pt-BR"/>
        </w:rPr>
        <w:t>14</w:t>
      </w:r>
      <w:r>
        <w:rPr>
          <w:rFonts w:hint="default" w:ascii="Arial" w:hAnsi="Arial" w:cs="Arial"/>
          <w:sz w:val="22"/>
          <w:szCs w:val="22"/>
        </w:rPr>
        <w:t xml:space="preserve">. Qualquer dúvida em relação ao acesso no sistema operacional poderá ser esclarecida através da empresa Licitar Digital pelos telefones (31) 3191-0707, ou através do e-mail: </w:t>
      </w:r>
      <w:r>
        <w:rPr>
          <w:rFonts w:hint="default" w:ascii="Arial" w:hAnsi="Arial" w:cs="Arial"/>
          <w:sz w:val="22"/>
          <w:szCs w:val="22"/>
        </w:rPr>
        <w:fldChar w:fldCharType="begin"/>
      </w:r>
      <w:r>
        <w:rPr>
          <w:rFonts w:hint="default" w:ascii="Arial" w:hAnsi="Arial" w:cs="Arial"/>
          <w:sz w:val="22"/>
          <w:szCs w:val="22"/>
        </w:rPr>
        <w:instrText xml:space="preserve"> HYPERLINK "mailto:contato@licitardigital.com.br" </w:instrText>
      </w:r>
      <w:r>
        <w:rPr>
          <w:rFonts w:hint="default" w:ascii="Arial" w:hAnsi="Arial" w:cs="Arial"/>
          <w:sz w:val="22"/>
          <w:szCs w:val="22"/>
        </w:rPr>
        <w:fldChar w:fldCharType="separate"/>
      </w:r>
      <w:r>
        <w:rPr>
          <w:rStyle w:val="15"/>
          <w:rFonts w:hint="default" w:ascii="Arial" w:hAnsi="Arial" w:cs="Arial"/>
          <w:sz w:val="22"/>
          <w:szCs w:val="22"/>
        </w:rPr>
        <w:t>contato@licitardigital.com.br</w:t>
      </w:r>
      <w:r>
        <w:rPr>
          <w:rStyle w:val="15"/>
          <w:rFonts w:hint="default" w:ascii="Arial" w:hAnsi="Arial" w:cs="Arial"/>
          <w:sz w:val="22"/>
          <w:szCs w:val="22"/>
        </w:rPr>
        <w:fldChar w:fldCharType="end"/>
      </w:r>
      <w:r>
        <w:rPr>
          <w:rFonts w:hint="default" w:ascii="Arial" w:hAnsi="Arial" w:cs="Arial"/>
          <w:sz w:val="22"/>
          <w:szCs w:val="22"/>
        </w:rPr>
        <w:t>.</w:t>
      </w:r>
    </w:p>
    <w:p w14:paraId="7BC87BBE">
      <w:pPr>
        <w:pStyle w:val="41"/>
        <w:spacing w:line="360" w:lineRule="auto"/>
        <w:ind w:left="0"/>
        <w:jc w:val="both"/>
        <w:rPr>
          <w:rFonts w:hint="default" w:ascii="Arial" w:hAnsi="Arial" w:cs="Arial"/>
          <w:sz w:val="22"/>
          <w:szCs w:val="22"/>
        </w:rPr>
      </w:pPr>
    </w:p>
    <w:p w14:paraId="55401A23">
      <w:pPr>
        <w:pStyle w:val="41"/>
        <w:numPr>
          <w:ilvl w:val="0"/>
          <w:numId w:val="0"/>
        </w:numPr>
        <w:spacing w:line="360" w:lineRule="auto"/>
        <w:ind w:leftChars="0"/>
        <w:jc w:val="both"/>
        <w:rPr>
          <w:rFonts w:hint="default" w:ascii="Arial" w:hAnsi="Arial" w:cs="Arial"/>
          <w:b/>
          <w:bCs/>
          <w:sz w:val="22"/>
          <w:szCs w:val="22"/>
          <w:u w:val="single"/>
        </w:rPr>
      </w:pPr>
      <w:r>
        <w:rPr>
          <w:rFonts w:hint="default" w:ascii="Arial" w:hAnsi="Arial" w:cs="Arial"/>
          <w:b/>
          <w:bCs/>
          <w:sz w:val="22"/>
          <w:szCs w:val="22"/>
          <w:u w:val="single"/>
          <w:shd w:val="clear" w:color="auto" w:fill="FFFFFF" w:themeFill="background1"/>
          <w:lang w:val="pt-BR"/>
        </w:rPr>
        <w:t xml:space="preserve">4 - </w:t>
      </w:r>
      <w:r>
        <w:rPr>
          <w:rFonts w:hint="default" w:ascii="Arial" w:hAnsi="Arial" w:cs="Arial"/>
          <w:b/>
          <w:bCs/>
          <w:sz w:val="22"/>
          <w:szCs w:val="22"/>
          <w:u w:val="single"/>
          <w:shd w:val="clear" w:color="auto" w:fill="FFFFFF" w:themeFill="background1"/>
        </w:rPr>
        <w:t xml:space="preserve">DO CADASTRO E CREDENCIAMENTO </w:t>
      </w:r>
    </w:p>
    <w:p w14:paraId="1737A322">
      <w:pPr>
        <w:pStyle w:val="41"/>
        <w:spacing w:line="360" w:lineRule="auto"/>
        <w:ind w:left="465"/>
        <w:jc w:val="both"/>
        <w:rPr>
          <w:rFonts w:hint="default" w:ascii="Arial" w:hAnsi="Arial" w:cs="Arial"/>
          <w:sz w:val="22"/>
          <w:szCs w:val="22"/>
          <w:u w:val="single"/>
        </w:rPr>
      </w:pPr>
    </w:p>
    <w:p w14:paraId="4C7A10D7">
      <w:pPr>
        <w:pStyle w:val="41"/>
        <w:spacing w:line="360" w:lineRule="auto"/>
        <w:ind w:left="0"/>
        <w:jc w:val="both"/>
        <w:rPr>
          <w:rFonts w:hint="default" w:ascii="Arial" w:hAnsi="Arial" w:cs="Arial"/>
          <w:sz w:val="22"/>
          <w:szCs w:val="22"/>
        </w:rPr>
      </w:pPr>
      <w:r>
        <w:rPr>
          <w:rFonts w:hint="default" w:ascii="Arial" w:hAnsi="Arial" w:cs="Arial"/>
          <w:sz w:val="22"/>
          <w:szCs w:val="22"/>
        </w:rPr>
        <w:t>4.1. A licitante deverá se cadastrar como usuária perante o provedor do sistema eletrônico utilizado no certame, qual seja, a Plataforma de licitações Licitar Digital sendo observado o seguinte:</w:t>
      </w:r>
    </w:p>
    <w:p w14:paraId="01E4D882">
      <w:pPr>
        <w:pStyle w:val="41"/>
        <w:spacing w:line="360" w:lineRule="auto"/>
        <w:ind w:left="0"/>
        <w:jc w:val="both"/>
        <w:rPr>
          <w:rFonts w:hint="default" w:ascii="Arial" w:hAnsi="Arial" w:cs="Arial"/>
          <w:sz w:val="22"/>
          <w:szCs w:val="22"/>
        </w:rPr>
      </w:pPr>
      <w:r>
        <w:rPr>
          <w:rFonts w:hint="default" w:ascii="Arial" w:hAnsi="Arial" w:cs="Arial"/>
          <w:sz w:val="22"/>
          <w:szCs w:val="22"/>
        </w:rPr>
        <w:t xml:space="preserve"> a) O credenciamento para acesso ao sistema ocorrerá pela atribuição de chave de identificação e de senha pessoal e intransferível; </w:t>
      </w:r>
    </w:p>
    <w:p w14:paraId="4352A2E2">
      <w:pPr>
        <w:pStyle w:val="41"/>
        <w:spacing w:line="360" w:lineRule="auto"/>
        <w:ind w:left="0"/>
        <w:jc w:val="both"/>
        <w:rPr>
          <w:rFonts w:hint="default" w:ascii="Arial" w:hAnsi="Arial" w:cs="Arial"/>
          <w:sz w:val="22"/>
          <w:szCs w:val="22"/>
        </w:rPr>
      </w:pPr>
      <w:r>
        <w:rPr>
          <w:rFonts w:hint="default" w:ascii="Arial" w:hAnsi="Arial" w:cs="Arial"/>
          <w:sz w:val="22"/>
          <w:szCs w:val="22"/>
        </w:rPr>
        <w:t xml:space="preserve">b) A chave de identificação e senha serão utilizadas em qualquer processo eletrônico; </w:t>
      </w:r>
    </w:p>
    <w:p w14:paraId="543F7FA9">
      <w:pPr>
        <w:pStyle w:val="41"/>
        <w:spacing w:line="360" w:lineRule="auto"/>
        <w:ind w:left="0"/>
        <w:jc w:val="both"/>
        <w:rPr>
          <w:rFonts w:hint="default" w:ascii="Arial" w:hAnsi="Arial" w:cs="Arial"/>
          <w:sz w:val="22"/>
          <w:szCs w:val="22"/>
        </w:rPr>
      </w:pPr>
      <w:r>
        <w:rPr>
          <w:rFonts w:hint="default" w:ascii="Arial" w:hAnsi="Arial" w:cs="Arial"/>
          <w:sz w:val="22"/>
          <w:szCs w:val="22"/>
        </w:rPr>
        <w:t xml:space="preserve">c) Deverão comunicar imediatamente ao provedor do sistema qualquer acontecimento que possa comprometer o sigilo ou a inviabilidade do uso da senha, para imediato bloqueio de acesso; </w:t>
      </w:r>
    </w:p>
    <w:p w14:paraId="231152C9">
      <w:pPr>
        <w:pStyle w:val="41"/>
        <w:spacing w:line="360" w:lineRule="auto"/>
        <w:ind w:left="0"/>
        <w:jc w:val="both"/>
        <w:rPr>
          <w:rFonts w:hint="default" w:ascii="Arial" w:hAnsi="Arial" w:cs="Arial"/>
          <w:sz w:val="22"/>
          <w:szCs w:val="22"/>
        </w:rPr>
      </w:pPr>
      <w:r>
        <w:rPr>
          <w:rFonts w:hint="default" w:ascii="Arial" w:hAnsi="Arial" w:cs="Arial"/>
          <w:sz w:val="22"/>
          <w:szCs w:val="22"/>
        </w:rPr>
        <w:t xml:space="preserve">d) A senha de acesso é de responsabilidade exclusiva do usuário, não cabendo ao provedor ou ao órgão promotor da licitação responsabilidade por eventuais danos decorrentes do uso indevido da senha, ainda que por terceiros; </w:t>
      </w:r>
    </w:p>
    <w:p w14:paraId="077AF148">
      <w:pPr>
        <w:pStyle w:val="41"/>
        <w:spacing w:line="360" w:lineRule="auto"/>
        <w:ind w:left="0"/>
        <w:jc w:val="both"/>
        <w:rPr>
          <w:rFonts w:hint="default" w:ascii="Arial" w:hAnsi="Arial" w:cs="Arial"/>
          <w:sz w:val="22"/>
          <w:szCs w:val="22"/>
        </w:rPr>
      </w:pPr>
    </w:p>
    <w:p w14:paraId="6AA19B12">
      <w:pPr>
        <w:pStyle w:val="41"/>
        <w:spacing w:line="360" w:lineRule="auto"/>
        <w:ind w:left="0"/>
        <w:jc w:val="both"/>
        <w:rPr>
          <w:rFonts w:hint="default" w:ascii="Arial" w:hAnsi="Arial" w:cs="Arial"/>
          <w:sz w:val="22"/>
          <w:szCs w:val="22"/>
        </w:rPr>
      </w:pPr>
      <w:r>
        <w:rPr>
          <w:rFonts w:hint="default" w:ascii="Arial" w:hAnsi="Arial" w:cs="Arial"/>
          <w:sz w:val="22"/>
          <w:szCs w:val="22"/>
        </w:rPr>
        <w:t>e) Deverão solicitar o cancelamento da chave de identificação ou da senha de acesso por interesse próprio.</w:t>
      </w:r>
    </w:p>
    <w:p w14:paraId="54C6E844">
      <w:pPr>
        <w:pStyle w:val="41"/>
        <w:spacing w:line="360" w:lineRule="auto"/>
        <w:ind w:left="0"/>
        <w:jc w:val="both"/>
        <w:rPr>
          <w:rFonts w:hint="default" w:ascii="Arial" w:hAnsi="Arial" w:cs="Arial"/>
          <w:sz w:val="22"/>
          <w:szCs w:val="22"/>
        </w:rPr>
      </w:pPr>
      <w:r>
        <w:rPr>
          <w:rFonts w:hint="default" w:ascii="Arial" w:hAnsi="Arial" w:cs="Arial"/>
          <w:sz w:val="22"/>
          <w:szCs w:val="22"/>
        </w:rPr>
        <w:t>4.2. O cadastro no sistema deverá ser feito na Plataforma de licitações</w:t>
      </w:r>
      <w:r>
        <w:rPr>
          <w:rFonts w:hint="default" w:ascii="Arial" w:hAnsi="Arial" w:cs="Arial"/>
          <w:sz w:val="22"/>
          <w:szCs w:val="22"/>
          <w:lang w:val="pt-BR"/>
        </w:rPr>
        <w:t xml:space="preserve"> -</w:t>
      </w:r>
      <w:r>
        <w:rPr>
          <w:rFonts w:hint="default" w:ascii="Arial" w:hAnsi="Arial" w:cs="Arial"/>
          <w:sz w:val="22"/>
          <w:szCs w:val="22"/>
        </w:rPr>
        <w:t xml:space="preserve"> </w:t>
      </w:r>
      <w:r>
        <w:rPr>
          <w:rFonts w:hint="default" w:ascii="Arial" w:hAnsi="Arial" w:cs="Arial"/>
          <w:b/>
          <w:bCs/>
          <w:color w:val="auto"/>
          <w:sz w:val="22"/>
          <w:szCs w:val="22"/>
        </w:rPr>
        <w:t>Licitar Digital.</w:t>
      </w:r>
      <w:r>
        <w:rPr>
          <w:rFonts w:hint="default" w:ascii="Arial" w:hAnsi="Arial" w:cs="Arial"/>
          <w:sz w:val="22"/>
          <w:szCs w:val="22"/>
        </w:rPr>
        <w:t xml:space="preserve"> </w:t>
      </w:r>
    </w:p>
    <w:p w14:paraId="01372404">
      <w:pPr>
        <w:pStyle w:val="41"/>
        <w:spacing w:line="360" w:lineRule="auto"/>
        <w:ind w:left="0"/>
        <w:jc w:val="both"/>
        <w:rPr>
          <w:rFonts w:hint="default" w:ascii="Arial" w:hAnsi="Arial" w:cs="Arial"/>
          <w:sz w:val="22"/>
          <w:szCs w:val="22"/>
        </w:rPr>
      </w:pPr>
    </w:p>
    <w:p w14:paraId="6DC953AA">
      <w:pPr>
        <w:pStyle w:val="41"/>
        <w:spacing w:line="360" w:lineRule="auto"/>
        <w:ind w:left="0"/>
        <w:jc w:val="both"/>
        <w:rPr>
          <w:rFonts w:hint="default" w:ascii="Arial" w:hAnsi="Arial" w:cs="Arial"/>
          <w:sz w:val="22"/>
          <w:szCs w:val="22"/>
        </w:rPr>
      </w:pPr>
      <w:r>
        <w:rPr>
          <w:rFonts w:hint="default" w:ascii="Arial" w:hAnsi="Arial" w:cs="Arial"/>
          <w:sz w:val="22"/>
          <w:szCs w:val="22"/>
        </w:rPr>
        <w:t xml:space="preserve">4.3. O credenciamento junto ao provedor do sistema implica a responsabilidade do licitante ou de seu representante legal e a presunção de sua capacidade técnica para realização das transações inerentes a esta licitação. </w:t>
      </w:r>
    </w:p>
    <w:p w14:paraId="5F9B8E3A">
      <w:pPr>
        <w:pStyle w:val="41"/>
        <w:spacing w:before="120" w:after="120" w:line="360" w:lineRule="auto"/>
        <w:ind w:left="-57" w:right="170"/>
        <w:contextualSpacing w:val="0"/>
        <w:jc w:val="both"/>
        <w:rPr>
          <w:rFonts w:hint="default" w:ascii="Arial" w:hAnsi="Arial" w:cs="Arial"/>
          <w:sz w:val="22"/>
          <w:szCs w:val="22"/>
        </w:rPr>
      </w:pPr>
      <w:r>
        <w:rPr>
          <w:rFonts w:hint="default" w:ascii="Arial" w:hAnsi="Arial" w:cs="Arial"/>
          <w:sz w:val="22"/>
          <w:szCs w:val="22"/>
        </w:rPr>
        <w:t>4.4. O licitante responsabiliza</w:t>
      </w:r>
      <w:r>
        <w:rPr>
          <w:rFonts w:hint="default" w:ascii="Arial" w:hAnsi="Arial" w:cs="Arial"/>
          <w:sz w:val="22"/>
          <w:szCs w:val="22"/>
          <w:lang w:val="pt-BR"/>
        </w:rPr>
        <w:t>r</w:t>
      </w:r>
      <w:r>
        <w:rPr>
          <w:rFonts w:hint="default" w:ascii="Arial" w:hAnsi="Arial" w:cs="Arial"/>
          <w:sz w:val="22"/>
          <w:szCs w:val="22"/>
        </w:rPr>
        <w:t>-se</w:t>
      </w:r>
      <w:r>
        <w:rPr>
          <w:rFonts w:hint="default" w:ascii="Arial" w:hAnsi="Arial" w:cs="Arial"/>
          <w:sz w:val="22"/>
          <w:szCs w:val="22"/>
          <w:lang w:val="pt-BR"/>
        </w:rPr>
        <w:t>-á</w:t>
      </w:r>
      <w:r>
        <w:rPr>
          <w:rFonts w:hint="default" w:ascii="Arial" w:hAnsi="Arial" w:cs="Arial"/>
          <w:sz w:val="22"/>
          <w:szCs w:val="22"/>
        </w:rPr>
        <w:t xml:space="preserve"> exclusiva</w:t>
      </w:r>
      <w:r>
        <w:rPr>
          <w:rFonts w:hint="default" w:ascii="Arial" w:hAnsi="Arial" w:cs="Arial"/>
          <w:sz w:val="22"/>
          <w:szCs w:val="22"/>
          <w:lang w:val="pt-BR"/>
        </w:rPr>
        <w:t>mente</w:t>
      </w:r>
      <w:r>
        <w:rPr>
          <w:rFonts w:hint="default" w:ascii="Arial" w:hAnsi="Arial" w:cs="Arial"/>
          <w:sz w:val="22"/>
          <w:szCs w:val="22"/>
        </w:rPr>
        <w:t xml:space="preserve"> e formalmente pelas transações efetuadas em seu nome, assum</w:t>
      </w:r>
      <w:r>
        <w:rPr>
          <w:rFonts w:hint="default" w:ascii="Arial" w:hAnsi="Arial" w:cs="Arial"/>
          <w:sz w:val="22"/>
          <w:szCs w:val="22"/>
          <w:lang w:val="pt-BR"/>
        </w:rPr>
        <w:t>indo</w:t>
      </w:r>
      <w:r>
        <w:rPr>
          <w:rFonts w:hint="default" w:ascii="Arial" w:hAnsi="Arial" w:cs="Arial"/>
          <w:sz w:val="22"/>
          <w:szCs w:val="22"/>
        </w:rPr>
        <w:t xml:space="preserv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6DAC2F71">
      <w:pPr>
        <w:pStyle w:val="41"/>
        <w:spacing w:before="120" w:after="120" w:line="360" w:lineRule="auto"/>
        <w:ind w:left="-57" w:right="170"/>
        <w:contextualSpacing w:val="0"/>
        <w:jc w:val="both"/>
        <w:rPr>
          <w:rFonts w:hint="default" w:ascii="Arial" w:hAnsi="Arial" w:cs="Arial"/>
          <w:sz w:val="22"/>
          <w:szCs w:val="22"/>
        </w:rPr>
      </w:pPr>
      <w:r>
        <w:rPr>
          <w:rFonts w:hint="default" w:ascii="Arial" w:hAnsi="Arial" w:cs="Arial"/>
          <w:sz w:val="22"/>
          <w:szCs w:val="22"/>
        </w:rPr>
        <w:t>4.5. 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àqueles se tornem desatualizados.</w:t>
      </w:r>
    </w:p>
    <w:p w14:paraId="01A5033B">
      <w:pPr>
        <w:pStyle w:val="41"/>
        <w:spacing w:before="120" w:after="120" w:line="360" w:lineRule="auto"/>
        <w:ind w:left="-57" w:right="170"/>
        <w:contextualSpacing w:val="0"/>
        <w:jc w:val="both"/>
        <w:rPr>
          <w:rFonts w:hint="default" w:ascii="Arial" w:hAnsi="Arial" w:cs="Arial"/>
          <w:sz w:val="22"/>
          <w:szCs w:val="22"/>
        </w:rPr>
      </w:pPr>
      <w:r>
        <w:rPr>
          <w:rFonts w:hint="default" w:ascii="Arial" w:hAnsi="Arial" w:cs="Arial"/>
          <w:sz w:val="22"/>
          <w:szCs w:val="22"/>
        </w:rPr>
        <w:t xml:space="preserve"> 4.5.1.A não observância do disposto no subitem anterior poderá ensejar desclassificação no momento da habilitação.</w:t>
      </w:r>
    </w:p>
    <w:p w14:paraId="001FAF7E">
      <w:pPr>
        <w:pStyle w:val="41"/>
        <w:spacing w:before="120" w:after="120" w:line="360" w:lineRule="auto"/>
        <w:ind w:left="-57" w:right="170"/>
        <w:contextualSpacing w:val="0"/>
        <w:jc w:val="both"/>
        <w:rPr>
          <w:rFonts w:hint="default" w:ascii="Arial" w:hAnsi="Arial" w:cs="Arial"/>
          <w:sz w:val="22"/>
          <w:szCs w:val="22"/>
        </w:rPr>
      </w:pPr>
      <w:r>
        <w:rPr>
          <w:rFonts w:hint="default" w:ascii="Arial" w:hAnsi="Arial" w:cs="Arial"/>
          <w:sz w:val="22"/>
          <w:szCs w:val="22"/>
        </w:rPr>
        <w:t xml:space="preserve"> 4.6. Caberá ao licitante acompanhar as operações no sistema eletrônico durante o processo licitatório e responsabilizar-se pelo ônus decorrente de eventuais perdas diante da inobservância de mensagens emitidas pelo sistema ou de sua desconexão.</w:t>
      </w:r>
    </w:p>
    <w:p w14:paraId="7B011C13">
      <w:pPr>
        <w:pStyle w:val="41"/>
        <w:spacing w:before="120" w:after="120" w:line="360" w:lineRule="auto"/>
        <w:ind w:left="-57" w:right="170"/>
        <w:contextualSpacing w:val="0"/>
        <w:jc w:val="both"/>
        <w:rPr>
          <w:rFonts w:hint="default" w:ascii="Arial" w:hAnsi="Arial" w:cs="Arial"/>
          <w:sz w:val="22"/>
          <w:szCs w:val="22"/>
        </w:rPr>
      </w:pPr>
    </w:p>
    <w:p w14:paraId="347778B6">
      <w:pPr>
        <w:pStyle w:val="41"/>
        <w:numPr>
          <w:ilvl w:val="0"/>
          <w:numId w:val="0"/>
        </w:numPr>
        <w:spacing w:after="0" w:line="360" w:lineRule="auto"/>
        <w:ind w:leftChars="0"/>
        <w:contextualSpacing w:val="0"/>
        <w:jc w:val="both"/>
        <w:rPr>
          <w:rFonts w:hint="default" w:ascii="Arial" w:hAnsi="Arial" w:cs="Arial"/>
          <w:sz w:val="22"/>
          <w:szCs w:val="22"/>
          <w:u w:val="single"/>
        </w:rPr>
      </w:pPr>
      <w:r>
        <w:rPr>
          <w:rFonts w:hint="default" w:ascii="Arial" w:hAnsi="Arial" w:cs="Arial"/>
          <w:b/>
          <w:bCs/>
          <w:sz w:val="22"/>
          <w:szCs w:val="22"/>
          <w:u w:val="single"/>
          <w:lang w:val="pt-BR"/>
        </w:rPr>
        <w:t xml:space="preserve">5 - </w:t>
      </w:r>
      <w:r>
        <w:rPr>
          <w:rFonts w:hint="default" w:ascii="Arial" w:hAnsi="Arial" w:cs="Arial"/>
          <w:b/>
          <w:bCs/>
          <w:sz w:val="22"/>
          <w:szCs w:val="22"/>
          <w:u w:val="single"/>
        </w:rPr>
        <w:t>DA APRESENTAÇÃO DOS DOCUMENTOS</w:t>
      </w:r>
      <w:r>
        <w:rPr>
          <w:rFonts w:hint="default" w:ascii="Arial" w:hAnsi="Arial" w:cs="Arial"/>
          <w:sz w:val="22"/>
          <w:szCs w:val="22"/>
          <w:u w:val="single"/>
        </w:rPr>
        <w:t xml:space="preserve"> </w:t>
      </w:r>
    </w:p>
    <w:p w14:paraId="5F4F7F97">
      <w:pPr>
        <w:pStyle w:val="41"/>
        <w:spacing w:after="0" w:line="360" w:lineRule="auto"/>
        <w:ind w:left="0"/>
        <w:contextualSpacing w:val="0"/>
        <w:jc w:val="both"/>
        <w:rPr>
          <w:rFonts w:hint="default" w:ascii="Arial" w:hAnsi="Arial" w:cs="Arial"/>
          <w:sz w:val="22"/>
          <w:szCs w:val="22"/>
        </w:rPr>
      </w:pPr>
    </w:p>
    <w:p w14:paraId="665EB987">
      <w:pPr>
        <w:pStyle w:val="41"/>
        <w:spacing w:after="0" w:line="360" w:lineRule="auto"/>
        <w:ind w:left="0"/>
        <w:contextualSpacing w:val="0"/>
        <w:jc w:val="both"/>
        <w:rPr>
          <w:rFonts w:hint="default" w:ascii="Arial" w:hAnsi="Arial" w:cs="Arial"/>
          <w:sz w:val="22"/>
          <w:szCs w:val="22"/>
        </w:rPr>
      </w:pPr>
      <w:r>
        <w:rPr>
          <w:rFonts w:hint="default" w:ascii="Arial" w:hAnsi="Arial" w:cs="Arial"/>
          <w:sz w:val="22"/>
          <w:szCs w:val="22"/>
        </w:rPr>
        <w:t xml:space="preserve">5.1. Após a publicação do edital, os licitantes encaminharão, exclusivamente por meio do sistema eletrônico, proposta </w:t>
      </w:r>
      <w:r>
        <w:rPr>
          <w:rFonts w:hint="default" w:ascii="Arial" w:hAnsi="Arial" w:cs="Arial"/>
          <w:sz w:val="22"/>
          <w:szCs w:val="22"/>
          <w:highlight w:val="none"/>
        </w:rPr>
        <w:t>com a descrição do objeto ofertado</w:t>
      </w:r>
      <w:r>
        <w:rPr>
          <w:rFonts w:hint="default" w:ascii="Arial" w:hAnsi="Arial" w:cs="Arial"/>
          <w:sz w:val="22"/>
          <w:szCs w:val="22"/>
          <w:highlight w:val="none"/>
          <w:lang w:val="pt-BR"/>
        </w:rPr>
        <w:t>,</w:t>
      </w:r>
      <w:r>
        <w:rPr>
          <w:rFonts w:hint="default" w:ascii="Arial" w:hAnsi="Arial" w:cs="Arial"/>
          <w:sz w:val="22"/>
          <w:szCs w:val="22"/>
          <w:highlight w:val="none"/>
        </w:rPr>
        <w:t xml:space="preserve"> o preço, e documentos para habilitação, até às 09h, quando encerrar-se-á aut</w:t>
      </w:r>
      <w:r>
        <w:rPr>
          <w:rFonts w:hint="default" w:ascii="Arial" w:hAnsi="Arial" w:cs="Arial"/>
          <w:sz w:val="22"/>
          <w:szCs w:val="22"/>
        </w:rPr>
        <w:t xml:space="preserve">omaticamente a fase de propostas e documentos de habilitação. </w:t>
      </w:r>
    </w:p>
    <w:p w14:paraId="5B0060F5">
      <w:pPr>
        <w:pStyle w:val="41"/>
        <w:spacing w:after="0" w:line="360" w:lineRule="auto"/>
        <w:ind w:left="0"/>
        <w:contextualSpacing w:val="0"/>
        <w:jc w:val="both"/>
        <w:rPr>
          <w:rFonts w:hint="default" w:ascii="Arial" w:hAnsi="Arial" w:cs="Arial"/>
          <w:sz w:val="22"/>
          <w:szCs w:val="22"/>
        </w:rPr>
      </w:pPr>
      <w:r>
        <w:rPr>
          <w:rFonts w:hint="default" w:ascii="Arial" w:hAnsi="Arial" w:cs="Arial"/>
          <w:sz w:val="22"/>
          <w:szCs w:val="22"/>
        </w:rPr>
        <w:t xml:space="preserve">a) O envio da proposta, nos termos do disposto no item 5.1, ocorrerá por meio de chave de acesso e senha. </w:t>
      </w:r>
    </w:p>
    <w:p w14:paraId="38948CF1">
      <w:pPr>
        <w:pStyle w:val="41"/>
        <w:spacing w:after="0" w:line="360" w:lineRule="auto"/>
        <w:ind w:left="0"/>
        <w:contextualSpacing w:val="0"/>
        <w:jc w:val="both"/>
        <w:rPr>
          <w:rFonts w:hint="default" w:ascii="Arial" w:hAnsi="Arial" w:cs="Arial"/>
          <w:sz w:val="22"/>
          <w:szCs w:val="22"/>
        </w:rPr>
      </w:pPr>
      <w:r>
        <w:rPr>
          <w:rFonts w:hint="default" w:ascii="Arial" w:hAnsi="Arial" w:cs="Arial"/>
          <w:sz w:val="22"/>
          <w:szCs w:val="22"/>
        </w:rPr>
        <w:t>b) O licitante declarará, em campo próprio do sistema, o cumprimento dos requisitos para a habilitação e a conformidade de sua proposta com as exigências do edital.</w:t>
      </w:r>
    </w:p>
    <w:p w14:paraId="35EFCFA5">
      <w:pPr>
        <w:pStyle w:val="41"/>
        <w:spacing w:after="0" w:line="360" w:lineRule="auto"/>
        <w:ind w:left="0"/>
        <w:contextualSpacing w:val="0"/>
        <w:jc w:val="both"/>
        <w:rPr>
          <w:rFonts w:hint="default" w:ascii="Arial" w:hAnsi="Arial" w:cs="Arial"/>
          <w:sz w:val="22"/>
          <w:szCs w:val="22"/>
          <w:highlight w:val="none"/>
        </w:rPr>
      </w:pPr>
      <w:r>
        <w:rPr>
          <w:rFonts w:hint="default" w:ascii="Arial" w:hAnsi="Arial" w:cs="Arial"/>
          <w:sz w:val="22"/>
          <w:szCs w:val="22"/>
        </w:rPr>
        <w:t xml:space="preserve"> c) Os licitantes poderão retirar ou substituir a proposta inserida no sistema, até a data do dia</w:t>
      </w:r>
      <w:r>
        <w:rPr>
          <w:rFonts w:hint="default" w:ascii="Arial" w:hAnsi="Arial" w:cs="Arial"/>
          <w:sz w:val="22"/>
          <w:szCs w:val="22"/>
          <w:highlight w:val="none"/>
        </w:rPr>
        <w:t xml:space="preserve"> </w:t>
      </w:r>
      <w:r>
        <w:rPr>
          <w:rFonts w:hint="default" w:ascii="Arial" w:hAnsi="Arial" w:cs="Arial"/>
          <w:sz w:val="22"/>
          <w:szCs w:val="22"/>
          <w:highlight w:val="none"/>
          <w:lang w:val="pt-BR"/>
        </w:rPr>
        <w:t>07/08</w:t>
      </w:r>
      <w:r>
        <w:rPr>
          <w:rFonts w:hint="default" w:ascii="Arial" w:hAnsi="Arial" w:cs="Arial"/>
          <w:sz w:val="22"/>
          <w:szCs w:val="22"/>
          <w:highlight w:val="none"/>
        </w:rPr>
        <w:t>/2026 às 9h.</w:t>
      </w:r>
    </w:p>
    <w:p w14:paraId="4BFDBB77">
      <w:pPr>
        <w:pStyle w:val="41"/>
        <w:spacing w:after="0" w:line="360" w:lineRule="auto"/>
        <w:ind w:left="0"/>
        <w:contextualSpacing w:val="0"/>
        <w:jc w:val="both"/>
        <w:rPr>
          <w:rFonts w:hint="default" w:ascii="Arial" w:hAnsi="Arial" w:cs="Arial"/>
          <w:sz w:val="22"/>
          <w:szCs w:val="22"/>
        </w:rPr>
      </w:pPr>
      <w:r>
        <w:rPr>
          <w:rFonts w:hint="default" w:ascii="Arial" w:hAnsi="Arial" w:cs="Arial"/>
          <w:sz w:val="22"/>
          <w:szCs w:val="22"/>
        </w:rPr>
        <w:t xml:space="preserve"> d) Na etapa de apresentação da proposta e dos documentos de habilitação pelo licitante, observado o disposto no item 6.1, não haverá ordem de classificação das propostas, o que ocorrerá somente após os procedimentos de negociação das propostas.</w:t>
      </w:r>
    </w:p>
    <w:p w14:paraId="600DABDB">
      <w:pPr>
        <w:pStyle w:val="41"/>
        <w:spacing w:line="360" w:lineRule="auto"/>
        <w:ind w:left="0"/>
        <w:jc w:val="both"/>
        <w:rPr>
          <w:rFonts w:hint="default" w:ascii="Arial" w:hAnsi="Arial" w:cs="Arial"/>
          <w:sz w:val="22"/>
          <w:szCs w:val="22"/>
        </w:rPr>
      </w:pPr>
      <w:r>
        <w:rPr>
          <w:rFonts w:hint="default" w:ascii="Arial" w:hAnsi="Arial" w:cs="Arial"/>
          <w:sz w:val="22"/>
          <w:szCs w:val="22"/>
        </w:rPr>
        <w:t>e) Os documentos que compõem a proposta do licitante melhor classificado serão disponibilizados para avaliação da Pregoeira e para acesso público somente após o encerramento do envio de lances.</w:t>
      </w:r>
    </w:p>
    <w:p w14:paraId="0786D26B">
      <w:pPr>
        <w:pStyle w:val="41"/>
        <w:spacing w:line="360" w:lineRule="auto"/>
        <w:ind w:left="0"/>
        <w:jc w:val="both"/>
        <w:rPr>
          <w:rFonts w:hint="default" w:ascii="Arial" w:hAnsi="Arial" w:cs="Arial"/>
          <w:sz w:val="22"/>
          <w:szCs w:val="22"/>
        </w:rPr>
      </w:pPr>
      <w:r>
        <w:rPr>
          <w:rFonts w:hint="default" w:ascii="Arial" w:hAnsi="Arial" w:cs="Arial"/>
          <w:sz w:val="22"/>
          <w:szCs w:val="22"/>
        </w:rPr>
        <w:t xml:space="preserve"> f) Os documentos complementares à proposta e à habilitação, quando necessários à confirmação daqueles exigidos no edital e já apresentados, serão encaminhados pelo licitante mais bem classificado após o encerramento do envio de lances, observado o prazo de, no mínimo, duas horas, contado da solicitação no sistema pela Pregoeira. </w:t>
      </w:r>
    </w:p>
    <w:p w14:paraId="5A430EE3">
      <w:pPr>
        <w:pStyle w:val="41"/>
        <w:spacing w:line="360" w:lineRule="auto"/>
        <w:ind w:left="0"/>
        <w:jc w:val="both"/>
        <w:rPr>
          <w:rFonts w:hint="default" w:ascii="Arial" w:hAnsi="Arial" w:cs="Arial"/>
          <w:sz w:val="22"/>
          <w:szCs w:val="22"/>
        </w:rPr>
      </w:pPr>
      <w:r>
        <w:rPr>
          <w:rFonts w:hint="default" w:ascii="Arial" w:hAnsi="Arial" w:cs="Arial"/>
          <w:sz w:val="22"/>
          <w:szCs w:val="22"/>
        </w:rPr>
        <w:t xml:space="preserve">g) Durante a sessão pública, a comunicação entre a Pregoeira e os licitantes ocorrerá exclusivamente mediante troca de mensagens, em campo próprio do sistema eletrônico. </w:t>
      </w:r>
    </w:p>
    <w:p w14:paraId="599F0742">
      <w:pPr>
        <w:pStyle w:val="41"/>
        <w:spacing w:line="360" w:lineRule="auto"/>
        <w:ind w:left="0"/>
        <w:jc w:val="both"/>
        <w:rPr>
          <w:rFonts w:hint="default" w:ascii="Arial" w:hAnsi="Arial" w:cs="Arial"/>
          <w:sz w:val="22"/>
          <w:szCs w:val="22"/>
        </w:rPr>
      </w:pPr>
      <w:r>
        <w:rPr>
          <w:rFonts w:hint="default" w:ascii="Arial" w:hAnsi="Arial" w:cs="Arial"/>
          <w:sz w:val="22"/>
          <w:szCs w:val="22"/>
        </w:rPr>
        <w:t>h) Cabe ao licitante acompanhar as operações no sistema eletrônico durante a sessão pública eletrônica, ficando responsável pelo ônus decorrente da perda de negócios diante da inobservância de qualquer mensagem emitida pelo sistema ou por estar desconectado do sistema, inclusive quanto ao não encaminhamento de documento afeto ao certame.</w:t>
      </w:r>
    </w:p>
    <w:p w14:paraId="44E6654A">
      <w:pPr>
        <w:pStyle w:val="41"/>
        <w:spacing w:line="360" w:lineRule="auto"/>
        <w:ind w:left="0"/>
        <w:jc w:val="both"/>
        <w:rPr>
          <w:rFonts w:hint="default" w:ascii="Arial" w:hAnsi="Arial" w:cs="Arial"/>
          <w:sz w:val="22"/>
          <w:szCs w:val="22"/>
        </w:rPr>
      </w:pPr>
    </w:p>
    <w:p w14:paraId="55C89A74">
      <w:pPr>
        <w:pStyle w:val="41"/>
        <w:numPr>
          <w:ilvl w:val="0"/>
          <w:numId w:val="0"/>
        </w:numPr>
        <w:spacing w:line="360" w:lineRule="auto"/>
        <w:ind w:leftChars="0"/>
        <w:jc w:val="both"/>
        <w:rPr>
          <w:rFonts w:hint="default" w:ascii="Arial" w:hAnsi="Arial" w:cs="Arial"/>
          <w:b/>
          <w:bCs/>
          <w:sz w:val="22"/>
          <w:szCs w:val="22"/>
          <w:u w:val="single"/>
        </w:rPr>
      </w:pPr>
      <w:r>
        <w:rPr>
          <w:rFonts w:hint="default" w:ascii="Arial" w:hAnsi="Arial" w:cs="Arial"/>
          <w:b/>
          <w:bCs/>
          <w:sz w:val="22"/>
          <w:szCs w:val="22"/>
          <w:u w:val="single"/>
          <w:lang w:val="pt-BR"/>
        </w:rPr>
        <w:t xml:space="preserve">6 - </w:t>
      </w:r>
      <w:r>
        <w:rPr>
          <w:rFonts w:hint="default" w:ascii="Arial" w:hAnsi="Arial" w:cs="Arial"/>
          <w:b/>
          <w:bCs/>
          <w:sz w:val="22"/>
          <w:szCs w:val="22"/>
          <w:u w:val="single"/>
        </w:rPr>
        <w:t xml:space="preserve">DAS PROPOSTAS COMERCIAIS </w:t>
      </w:r>
    </w:p>
    <w:p w14:paraId="0BDA346D">
      <w:pPr>
        <w:pStyle w:val="41"/>
        <w:spacing w:line="360" w:lineRule="auto"/>
        <w:ind w:left="465"/>
        <w:jc w:val="both"/>
        <w:rPr>
          <w:rFonts w:hint="default" w:ascii="Arial" w:hAnsi="Arial" w:cs="Arial"/>
          <w:sz w:val="22"/>
          <w:szCs w:val="22"/>
          <w:u w:val="single"/>
        </w:rPr>
      </w:pPr>
    </w:p>
    <w:p w14:paraId="4D19FCBC">
      <w:pPr>
        <w:pStyle w:val="41"/>
        <w:spacing w:line="360" w:lineRule="auto"/>
        <w:ind w:left="0"/>
        <w:jc w:val="both"/>
        <w:rPr>
          <w:rFonts w:hint="default" w:ascii="Arial" w:hAnsi="Arial" w:cs="Arial"/>
          <w:sz w:val="22"/>
          <w:szCs w:val="22"/>
        </w:rPr>
      </w:pPr>
      <w:r>
        <w:rPr>
          <w:rFonts w:hint="default" w:ascii="Arial" w:hAnsi="Arial" w:cs="Arial"/>
          <w:sz w:val="22"/>
          <w:szCs w:val="22"/>
        </w:rPr>
        <w:t xml:space="preserve">6.1. São requisitos da proposta de preço: </w:t>
      </w:r>
    </w:p>
    <w:p w14:paraId="05117F71">
      <w:pPr>
        <w:pStyle w:val="41"/>
        <w:spacing w:line="360" w:lineRule="auto"/>
        <w:ind w:left="0"/>
        <w:jc w:val="both"/>
        <w:rPr>
          <w:rFonts w:hint="default" w:ascii="Arial" w:hAnsi="Arial" w:cs="Arial"/>
          <w:sz w:val="22"/>
          <w:szCs w:val="22"/>
        </w:rPr>
      </w:pPr>
    </w:p>
    <w:p w14:paraId="7901888B">
      <w:pPr>
        <w:pStyle w:val="41"/>
        <w:spacing w:before="120" w:after="0" w:line="360" w:lineRule="auto"/>
        <w:ind w:left="0" w:right="170"/>
        <w:contextualSpacing w:val="0"/>
        <w:jc w:val="both"/>
        <w:rPr>
          <w:rFonts w:hint="default" w:ascii="Arial" w:hAnsi="Arial" w:cs="Arial"/>
          <w:sz w:val="22"/>
          <w:szCs w:val="22"/>
        </w:rPr>
      </w:pPr>
      <w:r>
        <w:rPr>
          <w:rFonts w:hint="default" w:ascii="Arial" w:hAnsi="Arial" w:cs="Arial"/>
          <w:sz w:val="22"/>
          <w:szCs w:val="22"/>
        </w:rPr>
        <w:t>a) Ser apresentada em língua portuguesa, contendo a razão social, CNPJ, endereço, número de telefone, e-mail e devendo</w:t>
      </w:r>
      <w:r>
        <w:rPr>
          <w:rFonts w:hint="default" w:ascii="Arial" w:hAnsi="Arial" w:cs="Arial"/>
          <w:sz w:val="22"/>
          <w:szCs w:val="22"/>
          <w:lang w:val="pt-BR"/>
        </w:rPr>
        <w:t>,</w:t>
      </w:r>
      <w:r>
        <w:rPr>
          <w:rFonts w:hint="default" w:ascii="Arial" w:hAnsi="Arial" w:cs="Arial"/>
          <w:sz w:val="22"/>
          <w:szCs w:val="22"/>
        </w:rPr>
        <w:t xml:space="preserve"> preferencialmente conter o número e a modalidade da licitação deste Edital, devendo o licitante vencedor submeter, via sistema, a proposta revisada com o valor final, seguindo o Modelo de Proposta Atualizada.</w:t>
      </w:r>
    </w:p>
    <w:p w14:paraId="4AE02AF1">
      <w:pPr>
        <w:pStyle w:val="41"/>
        <w:spacing w:line="360" w:lineRule="auto"/>
        <w:ind w:left="0"/>
        <w:jc w:val="both"/>
        <w:rPr>
          <w:rFonts w:hint="default" w:ascii="Arial" w:hAnsi="Arial" w:cs="Arial"/>
          <w:sz w:val="22"/>
          <w:szCs w:val="22"/>
        </w:rPr>
      </w:pPr>
      <w:r>
        <w:rPr>
          <w:rFonts w:hint="default" w:ascii="Arial" w:hAnsi="Arial" w:cs="Arial"/>
          <w:sz w:val="22"/>
          <w:szCs w:val="22"/>
        </w:rPr>
        <w:t xml:space="preserve"> b) Conter a assinatura do responsável legal da empresa ou representante devidamente qualificado; </w:t>
      </w:r>
    </w:p>
    <w:p w14:paraId="14DC2F81">
      <w:pPr>
        <w:pStyle w:val="41"/>
        <w:spacing w:line="360" w:lineRule="auto"/>
        <w:ind w:left="0"/>
        <w:jc w:val="both"/>
        <w:rPr>
          <w:rFonts w:hint="default" w:ascii="Arial" w:hAnsi="Arial" w:cs="Arial"/>
          <w:sz w:val="22"/>
          <w:szCs w:val="22"/>
        </w:rPr>
      </w:pPr>
      <w:r>
        <w:rPr>
          <w:rFonts w:hint="default" w:ascii="Arial" w:hAnsi="Arial" w:cs="Arial"/>
          <w:sz w:val="22"/>
          <w:szCs w:val="22"/>
        </w:rPr>
        <w:t>c) Ser elaborada, preferencialmente, nos moldes do Anexo II deste edital;</w:t>
      </w:r>
    </w:p>
    <w:p w14:paraId="5E171412">
      <w:pPr>
        <w:pStyle w:val="41"/>
        <w:spacing w:line="360" w:lineRule="auto"/>
        <w:ind w:left="0"/>
        <w:jc w:val="both"/>
        <w:rPr>
          <w:rFonts w:hint="default" w:ascii="Arial" w:hAnsi="Arial" w:cs="Arial"/>
          <w:sz w:val="22"/>
          <w:szCs w:val="22"/>
        </w:rPr>
      </w:pPr>
      <w:r>
        <w:rPr>
          <w:rFonts w:hint="default" w:ascii="Arial" w:hAnsi="Arial" w:cs="Arial"/>
          <w:sz w:val="22"/>
          <w:szCs w:val="22"/>
        </w:rPr>
        <w:t xml:space="preserve"> d) Conter o prazo de validade da proposta de 60 (sessenta) dias contados da data da apresentação da proposta.</w:t>
      </w:r>
    </w:p>
    <w:p w14:paraId="37A25376">
      <w:pPr>
        <w:pStyle w:val="41"/>
        <w:spacing w:line="360" w:lineRule="auto"/>
        <w:ind w:left="0"/>
        <w:jc w:val="both"/>
        <w:rPr>
          <w:rFonts w:hint="default" w:ascii="Arial" w:hAnsi="Arial" w:cs="Arial"/>
          <w:sz w:val="22"/>
          <w:szCs w:val="22"/>
        </w:rPr>
      </w:pPr>
      <w:r>
        <w:rPr>
          <w:rFonts w:hint="default" w:ascii="Arial" w:hAnsi="Arial" w:cs="Arial"/>
          <w:sz w:val="22"/>
          <w:szCs w:val="22"/>
        </w:rPr>
        <w:t xml:space="preserve">e) Apresentar de maneira clara e objetiva a especificação do produto ofertado/ descrição detalhada no preenchimento da proposta. </w:t>
      </w:r>
    </w:p>
    <w:p w14:paraId="15631FCB">
      <w:pPr>
        <w:pStyle w:val="41"/>
        <w:spacing w:before="100" w:beforeAutospacing="1" w:after="120" w:line="360" w:lineRule="auto"/>
        <w:ind w:left="0"/>
        <w:contextualSpacing w:val="0"/>
        <w:jc w:val="both"/>
        <w:rPr>
          <w:rFonts w:hint="default" w:ascii="Arial" w:hAnsi="Arial" w:cs="Arial"/>
          <w:sz w:val="22"/>
          <w:szCs w:val="22"/>
        </w:rPr>
      </w:pPr>
      <w:r>
        <w:rPr>
          <w:rFonts w:hint="default" w:ascii="Arial" w:hAnsi="Arial" w:cs="Arial"/>
          <w:sz w:val="22"/>
          <w:szCs w:val="22"/>
        </w:rPr>
        <w:t>6.2. No preço proposto, que constituirá a única e completa remuneração, deverão ser computados o lucro e todos os custos, inclusive impostos diretos e indiretos, obrigações tributárias, trabalhistas e previdenciárias, bem como quaisquer outras obrigações inerentes ao fornecimento do objeto, não sendo admitidos pleitos de acréscimos a qualquer título.</w:t>
      </w:r>
    </w:p>
    <w:p w14:paraId="16C758A2">
      <w:pPr>
        <w:pStyle w:val="41"/>
        <w:spacing w:after="0" w:line="360" w:lineRule="auto"/>
        <w:ind w:left="0"/>
        <w:contextualSpacing w:val="0"/>
        <w:jc w:val="both"/>
        <w:rPr>
          <w:rFonts w:hint="default" w:ascii="Arial" w:hAnsi="Arial" w:cs="Arial"/>
          <w:sz w:val="22"/>
          <w:szCs w:val="22"/>
        </w:rPr>
      </w:pPr>
      <w:r>
        <w:rPr>
          <w:rFonts w:hint="default" w:ascii="Arial" w:hAnsi="Arial" w:cs="Arial"/>
          <w:sz w:val="22"/>
          <w:szCs w:val="22"/>
        </w:rPr>
        <w:t xml:space="preserve"> 6.3.</w:t>
      </w:r>
      <w:r>
        <w:rPr>
          <w:rFonts w:hint="default" w:ascii="Arial" w:hAnsi="Arial" w:cs="Arial"/>
          <w:sz w:val="22"/>
          <w:szCs w:val="22"/>
          <w:lang w:val="pt-BR"/>
        </w:rPr>
        <w:t xml:space="preserve"> </w:t>
      </w:r>
      <w:r>
        <w:rPr>
          <w:rFonts w:hint="default" w:ascii="Arial" w:hAnsi="Arial" w:cs="Arial"/>
          <w:sz w:val="22"/>
          <w:szCs w:val="22"/>
        </w:rPr>
        <w:t xml:space="preserve">As propostas cadastradas pelos licitantes no sistema eletrônico que descumprirem as exigências do edital quanto à forma de sua apresentação e/ou apresentarem erros que prejudiquem a oferta de lances e o caráter competitivo do certame, também serão desclassificadas mediante decisão fundamentada da Pregoeira. </w:t>
      </w:r>
    </w:p>
    <w:p w14:paraId="78A006EE">
      <w:pPr>
        <w:pStyle w:val="41"/>
        <w:spacing w:line="360" w:lineRule="auto"/>
        <w:ind w:left="0"/>
        <w:jc w:val="both"/>
        <w:rPr>
          <w:rFonts w:hint="default" w:ascii="Arial" w:hAnsi="Arial" w:cs="Arial"/>
          <w:sz w:val="22"/>
          <w:szCs w:val="22"/>
        </w:rPr>
      </w:pPr>
      <w:r>
        <w:rPr>
          <w:rFonts w:hint="default" w:ascii="Arial" w:hAnsi="Arial" w:cs="Arial"/>
          <w:sz w:val="22"/>
          <w:szCs w:val="22"/>
        </w:rPr>
        <w:t>6.4. A verificação da conformidade das propostas poderá ser feita exclusivamente em relação à proposta mais bem classificada.</w:t>
      </w:r>
    </w:p>
    <w:p w14:paraId="2E36CEA0">
      <w:pPr>
        <w:pStyle w:val="41"/>
        <w:spacing w:line="360" w:lineRule="auto"/>
        <w:ind w:left="0"/>
        <w:jc w:val="both"/>
        <w:rPr>
          <w:rFonts w:hint="default" w:ascii="Arial" w:hAnsi="Arial" w:cs="Arial"/>
          <w:sz w:val="22"/>
          <w:szCs w:val="22"/>
        </w:rPr>
      </w:pPr>
    </w:p>
    <w:p w14:paraId="07A194D7">
      <w:pPr>
        <w:pStyle w:val="41"/>
        <w:numPr>
          <w:ilvl w:val="0"/>
          <w:numId w:val="0"/>
        </w:numPr>
        <w:spacing w:line="360" w:lineRule="auto"/>
        <w:ind w:leftChars="0"/>
        <w:jc w:val="both"/>
        <w:rPr>
          <w:rFonts w:hint="default" w:ascii="Arial" w:hAnsi="Arial" w:cs="Arial"/>
          <w:b/>
          <w:bCs/>
          <w:sz w:val="22"/>
          <w:szCs w:val="22"/>
          <w:highlight w:val="none"/>
          <w:u w:val="single"/>
          <w:lang w:val="pt-BR"/>
        </w:rPr>
      </w:pPr>
      <w:r>
        <w:rPr>
          <w:rFonts w:hint="default" w:ascii="Arial" w:hAnsi="Arial" w:cs="Arial"/>
          <w:b/>
          <w:bCs/>
          <w:sz w:val="22"/>
          <w:szCs w:val="22"/>
          <w:highlight w:val="none"/>
          <w:u w:val="single"/>
          <w:lang w:val="pt-BR"/>
        </w:rPr>
        <w:t xml:space="preserve">7 - </w:t>
      </w:r>
      <w:r>
        <w:rPr>
          <w:rFonts w:hint="default" w:ascii="Arial" w:hAnsi="Arial" w:cs="Arial"/>
          <w:b/>
          <w:bCs/>
          <w:sz w:val="22"/>
          <w:szCs w:val="22"/>
          <w:highlight w:val="none"/>
          <w:u w:val="single"/>
        </w:rPr>
        <w:t xml:space="preserve">DOS DOCUMENTOS DE HABILITAÇÃO </w:t>
      </w:r>
      <w:r>
        <w:rPr>
          <w:rFonts w:hint="default" w:ascii="Arial" w:hAnsi="Arial" w:cs="Arial"/>
          <w:b/>
          <w:bCs/>
          <w:sz w:val="22"/>
          <w:szCs w:val="22"/>
          <w:highlight w:val="none"/>
          <w:u w:val="single"/>
          <w:lang w:val="pt-BR"/>
        </w:rPr>
        <w:t>/REQUISITOS</w:t>
      </w:r>
    </w:p>
    <w:p w14:paraId="5CD79EDF">
      <w:pPr>
        <w:spacing w:line="360" w:lineRule="auto"/>
        <w:jc w:val="both"/>
        <w:rPr>
          <w:rFonts w:hint="default" w:ascii="Arial" w:hAnsi="Arial" w:cs="Arial"/>
          <w:sz w:val="22"/>
          <w:szCs w:val="22"/>
        </w:rPr>
      </w:pPr>
      <w:r>
        <w:rPr>
          <w:rFonts w:hint="default" w:ascii="Arial" w:hAnsi="Arial" w:cs="Arial"/>
          <w:sz w:val="22"/>
          <w:szCs w:val="22"/>
        </w:rPr>
        <w:t>Os documentos necessários e suficientes para demonstrar a capacidade do licitante de realizar o objeto da licitação, serão exigidos para fins de habilitação, conforme abaixo:</w:t>
      </w:r>
    </w:p>
    <w:p w14:paraId="56F6B5A4">
      <w:pPr>
        <w:spacing w:line="360" w:lineRule="auto"/>
        <w:jc w:val="both"/>
        <w:rPr>
          <w:rFonts w:hint="default" w:ascii="Arial" w:hAnsi="Arial" w:cs="Arial"/>
          <w:sz w:val="22"/>
          <w:szCs w:val="22"/>
        </w:rPr>
      </w:pPr>
      <w:r>
        <w:rPr>
          <w:rFonts w:hint="default" w:ascii="Arial" w:hAnsi="Arial" w:cs="Arial"/>
          <w:sz w:val="22"/>
          <w:szCs w:val="22"/>
        </w:rPr>
        <w:t xml:space="preserve">7.1 </w:t>
      </w:r>
      <w:r>
        <w:rPr>
          <w:rFonts w:hint="default" w:ascii="Arial" w:hAnsi="Arial" w:cs="Arial"/>
          <w:b/>
          <w:bCs/>
          <w:sz w:val="22"/>
          <w:szCs w:val="22"/>
          <w:u w:val="single"/>
        </w:rPr>
        <w:t>HABILITAÇÃO JURÍDICA</w:t>
      </w:r>
      <w:r>
        <w:rPr>
          <w:rFonts w:hint="default" w:ascii="Arial" w:hAnsi="Arial" w:cs="Arial"/>
          <w:sz w:val="22"/>
          <w:szCs w:val="22"/>
        </w:rPr>
        <w:t xml:space="preserve"> </w:t>
      </w:r>
    </w:p>
    <w:p w14:paraId="51A32C3E">
      <w:pPr>
        <w:spacing w:line="360" w:lineRule="auto"/>
        <w:jc w:val="both"/>
        <w:rPr>
          <w:rFonts w:hint="default" w:ascii="Arial" w:hAnsi="Arial" w:cs="Arial"/>
          <w:sz w:val="22"/>
          <w:szCs w:val="22"/>
        </w:rPr>
      </w:pPr>
      <w:r>
        <w:rPr>
          <w:rFonts w:hint="default" w:ascii="Arial" w:hAnsi="Arial" w:cs="Arial"/>
          <w:sz w:val="22"/>
          <w:szCs w:val="22"/>
        </w:rPr>
        <w:t xml:space="preserve">7.1.1 - No caso de empresário individual: inscrição no Registro Público de Empresas Mercantis, a cargo da Junta Comercial da respectiva sede; </w:t>
      </w:r>
    </w:p>
    <w:p w14:paraId="7BE5344A">
      <w:pPr>
        <w:spacing w:line="360" w:lineRule="auto"/>
        <w:jc w:val="both"/>
        <w:rPr>
          <w:rFonts w:hint="default" w:ascii="Arial" w:hAnsi="Arial" w:cs="Arial"/>
          <w:sz w:val="22"/>
          <w:szCs w:val="22"/>
        </w:rPr>
      </w:pPr>
      <w:r>
        <w:rPr>
          <w:rFonts w:hint="default" w:ascii="Arial" w:hAnsi="Arial" w:cs="Arial"/>
          <w:sz w:val="22"/>
          <w:szCs w:val="22"/>
        </w:rPr>
        <w:t xml:space="preserve">7.1.2 - Em se tratando de microempreendedor individual – MEI: Certificado da Condição de Microempreendedor Individual - CCMEI, na forma da Resolução CGSIM nº 16, de 2009,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"http://www.portaldoempreendedor.gov.br" </w:instrText>
      </w:r>
      <w:r>
        <w:rPr>
          <w:rFonts w:hint="default" w:ascii="Arial" w:hAnsi="Arial" w:cs="Arial"/>
          <w:sz w:val="22"/>
          <w:szCs w:val="22"/>
        </w:rPr>
        <w:fldChar w:fldCharType="separate"/>
      </w:r>
      <w:r>
        <w:rPr>
          <w:rStyle w:val="15"/>
          <w:rFonts w:hint="default" w:ascii="Arial" w:hAnsi="Arial" w:cs="Arial"/>
          <w:sz w:val="22"/>
          <w:szCs w:val="22"/>
        </w:rPr>
        <w:t>www.portaldoempreendedor.gov.br</w:t>
      </w:r>
      <w:r>
        <w:rPr>
          <w:rStyle w:val="15"/>
          <w:rFonts w:hint="default" w:ascii="Arial" w:hAnsi="Arial" w:cs="Arial"/>
          <w:sz w:val="22"/>
          <w:szCs w:val="22"/>
        </w:rPr>
        <w:fldChar w:fldCharType="end"/>
      </w:r>
      <w:r>
        <w:rPr>
          <w:rFonts w:hint="default" w:ascii="Arial" w:hAnsi="Arial" w:cs="Arial"/>
          <w:sz w:val="22"/>
          <w:szCs w:val="22"/>
        </w:rPr>
        <w:t xml:space="preserve">; </w:t>
      </w:r>
    </w:p>
    <w:p w14:paraId="2313FF0F">
      <w:pPr>
        <w:spacing w:line="360" w:lineRule="auto"/>
        <w:jc w:val="both"/>
        <w:rPr>
          <w:rFonts w:hint="default" w:ascii="Arial" w:hAnsi="Arial" w:cs="Arial"/>
          <w:sz w:val="22"/>
          <w:szCs w:val="22"/>
        </w:rPr>
      </w:pPr>
      <w:r>
        <w:rPr>
          <w:rFonts w:hint="default" w:ascii="Arial" w:hAnsi="Arial" w:cs="Arial"/>
          <w:sz w:val="22"/>
          <w:szCs w:val="22"/>
        </w:rPr>
        <w:t xml:space="preserve">7.1.3 -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512CA5CF">
      <w:pPr>
        <w:spacing w:line="360" w:lineRule="auto"/>
        <w:jc w:val="both"/>
        <w:rPr>
          <w:rFonts w:hint="default" w:ascii="Arial" w:hAnsi="Arial" w:cs="Arial"/>
          <w:sz w:val="22"/>
          <w:szCs w:val="22"/>
        </w:rPr>
      </w:pPr>
      <w:r>
        <w:rPr>
          <w:rFonts w:hint="default" w:ascii="Arial" w:hAnsi="Arial" w:cs="Arial"/>
          <w:sz w:val="22"/>
          <w:szCs w:val="22"/>
        </w:rPr>
        <w:t>7.1.4 - No caso de sociedade simples: inscrição do ato constitutivo no Registro Civil das Pessoas Jurídicas do local de sua sede, acompanhada de prova da indicação dos seus administradores;</w:t>
      </w:r>
    </w:p>
    <w:p w14:paraId="38E1DB5A">
      <w:pPr>
        <w:spacing w:line="360" w:lineRule="auto"/>
        <w:jc w:val="both"/>
        <w:rPr>
          <w:rFonts w:hint="default" w:ascii="Arial" w:hAnsi="Arial" w:cs="Arial"/>
          <w:sz w:val="22"/>
          <w:szCs w:val="22"/>
        </w:rPr>
      </w:pPr>
      <w:r>
        <w:rPr>
          <w:rFonts w:hint="default" w:ascii="Arial" w:hAnsi="Arial" w:cs="Arial"/>
          <w:sz w:val="22"/>
          <w:szCs w:val="22"/>
        </w:rPr>
        <w:t xml:space="preserve"> 7.1.5 - No caso de microempresa ou empresa de pequeno porte: certidão expedida pela Junta Comercial ou pelo Registro Civil das Pessoas Jurídicas, conforme o caso, que comprove a condição de microempresa ou empresa de pequeno porte;                                                                                                                     </w:t>
      </w:r>
    </w:p>
    <w:p w14:paraId="4BA8EDC7">
      <w:pPr>
        <w:spacing w:line="360" w:lineRule="auto"/>
        <w:jc w:val="both"/>
        <w:rPr>
          <w:rFonts w:hint="default" w:ascii="Arial" w:hAnsi="Arial" w:cs="Arial"/>
          <w:sz w:val="22"/>
          <w:szCs w:val="22"/>
        </w:rPr>
      </w:pPr>
      <w:r>
        <w:rPr>
          <w:rFonts w:hint="default" w:ascii="Arial" w:hAnsi="Arial" w:cs="Arial"/>
          <w:sz w:val="22"/>
          <w:szCs w:val="22"/>
        </w:rPr>
        <w:t xml:space="preserve">7.1.6 -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2AB6BC38">
      <w:pPr>
        <w:spacing w:line="360" w:lineRule="auto"/>
        <w:jc w:val="both"/>
        <w:rPr>
          <w:rFonts w:hint="default" w:ascii="Arial" w:hAnsi="Arial" w:cs="Arial"/>
          <w:sz w:val="22"/>
          <w:szCs w:val="22"/>
        </w:rPr>
      </w:pPr>
      <w:r>
        <w:rPr>
          <w:rFonts w:hint="default" w:ascii="Arial" w:hAnsi="Arial" w:cs="Arial"/>
          <w:sz w:val="22"/>
          <w:szCs w:val="22"/>
        </w:rPr>
        <w:t xml:space="preserve">7.1.7 No caso de empresa ou sociedade estrangeira em funcionamento no País: Decreto de autorização;           </w:t>
      </w:r>
    </w:p>
    <w:p w14:paraId="3F5F6A6A">
      <w:pPr>
        <w:spacing w:line="360" w:lineRule="auto"/>
        <w:jc w:val="both"/>
        <w:rPr>
          <w:rFonts w:hint="default" w:ascii="Arial" w:hAnsi="Arial" w:cs="Arial"/>
          <w:sz w:val="22"/>
          <w:szCs w:val="22"/>
        </w:rPr>
      </w:pPr>
      <w:r>
        <w:rPr>
          <w:rFonts w:hint="default" w:ascii="Arial" w:hAnsi="Arial" w:cs="Arial"/>
          <w:sz w:val="22"/>
          <w:szCs w:val="22"/>
        </w:rPr>
        <w:t xml:space="preserve">7.1.8- Se o licitante for dispensado de tal registro, por força de dispositivo legal, deverá apresentar documento comprobatório ou declaração correspondente, sob as penas da lei.                                                                                              </w:t>
      </w:r>
    </w:p>
    <w:p w14:paraId="78D049FF">
      <w:pPr>
        <w:spacing w:line="360" w:lineRule="auto"/>
        <w:jc w:val="both"/>
        <w:rPr>
          <w:rFonts w:hint="default" w:ascii="Arial" w:hAnsi="Arial" w:cs="Arial"/>
          <w:sz w:val="22"/>
          <w:szCs w:val="22"/>
        </w:rPr>
      </w:pPr>
      <w:r>
        <w:rPr>
          <w:rFonts w:hint="default" w:ascii="Arial" w:hAnsi="Arial" w:cs="Arial"/>
          <w:sz w:val="22"/>
          <w:szCs w:val="22"/>
        </w:rPr>
        <w:t>7.1.9 - Os documentos acima deverão estar acompanhados de todas as alterações ou da consolidação respectiva.</w:t>
      </w:r>
    </w:p>
    <w:p w14:paraId="004E5D24">
      <w:pPr>
        <w:spacing w:line="360" w:lineRule="auto"/>
        <w:jc w:val="both"/>
        <w:rPr>
          <w:rFonts w:hint="default" w:ascii="Arial" w:hAnsi="Arial" w:cs="Arial"/>
          <w:b/>
          <w:bCs/>
          <w:sz w:val="22"/>
          <w:szCs w:val="22"/>
          <w:u w:val="single"/>
        </w:rPr>
      </w:pPr>
      <w:r>
        <w:rPr>
          <w:rFonts w:hint="default" w:ascii="Arial" w:hAnsi="Arial" w:cs="Arial"/>
          <w:b/>
          <w:bCs/>
          <w:sz w:val="22"/>
          <w:szCs w:val="22"/>
        </w:rPr>
        <w:t xml:space="preserve">7.2 </w:t>
      </w:r>
      <w:r>
        <w:rPr>
          <w:rFonts w:hint="default" w:ascii="Arial" w:hAnsi="Arial" w:cs="Arial"/>
          <w:b/>
          <w:bCs/>
          <w:sz w:val="22"/>
          <w:szCs w:val="22"/>
          <w:u w:val="single"/>
        </w:rPr>
        <w:t xml:space="preserve">PROVA DE REGULARIDADE FISCAL E TRABALHISTA </w:t>
      </w:r>
    </w:p>
    <w:p w14:paraId="5957D08B">
      <w:pPr>
        <w:spacing w:after="0" w:line="360" w:lineRule="auto"/>
        <w:jc w:val="both"/>
        <w:rPr>
          <w:rFonts w:hint="default" w:ascii="Arial" w:hAnsi="Arial" w:cs="Arial"/>
          <w:sz w:val="22"/>
          <w:szCs w:val="22"/>
        </w:rPr>
      </w:pPr>
      <w:r>
        <w:rPr>
          <w:rFonts w:hint="default" w:ascii="Arial" w:hAnsi="Arial" w:cs="Arial"/>
          <w:sz w:val="22"/>
          <w:szCs w:val="22"/>
        </w:rPr>
        <w:t xml:space="preserve">a) Prova de inscrição no Cadastro Nacional de Pessoas Jurídicas (CNPJ) atualizado, relativo ao domicílio ou sede do licitante, pertinente e compatível com o objeto desta licitação; </w:t>
      </w:r>
    </w:p>
    <w:p w14:paraId="18E8539E">
      <w:pPr>
        <w:spacing w:after="0" w:line="360" w:lineRule="auto"/>
        <w:jc w:val="both"/>
        <w:rPr>
          <w:rFonts w:hint="default" w:ascii="Arial" w:hAnsi="Arial" w:cs="Arial"/>
          <w:sz w:val="22"/>
          <w:szCs w:val="22"/>
        </w:rPr>
      </w:pPr>
      <w:r>
        <w:rPr>
          <w:rFonts w:hint="default" w:ascii="Arial" w:hAnsi="Arial" w:cs="Arial"/>
          <w:sz w:val="22"/>
          <w:szCs w:val="22"/>
        </w:rPr>
        <w:t xml:space="preserve">b) Prova de inscrição no cadastro de contribuintes estadual ou Municipal, se houver, relativo ao domicílio ou sede do licitante, pertinente ao seu ramo de atividade e compatível com o objeto contratual. </w:t>
      </w:r>
    </w:p>
    <w:p w14:paraId="23DCA493">
      <w:pPr>
        <w:spacing w:after="0" w:line="360" w:lineRule="auto"/>
        <w:jc w:val="both"/>
        <w:rPr>
          <w:rFonts w:hint="default" w:ascii="Arial" w:hAnsi="Arial" w:cs="Arial"/>
          <w:sz w:val="22"/>
          <w:szCs w:val="22"/>
        </w:rPr>
      </w:pPr>
      <w:r>
        <w:rPr>
          <w:rFonts w:hint="default" w:ascii="Arial" w:hAnsi="Arial" w:cs="Arial"/>
          <w:sz w:val="22"/>
          <w:szCs w:val="22"/>
        </w:rPr>
        <w:t>c) 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62A25C83">
      <w:pPr>
        <w:spacing w:after="0" w:line="360" w:lineRule="auto"/>
        <w:jc w:val="both"/>
        <w:rPr>
          <w:rFonts w:hint="default" w:ascii="Arial" w:hAnsi="Arial" w:cs="Arial"/>
          <w:sz w:val="22"/>
          <w:szCs w:val="22"/>
        </w:rPr>
      </w:pPr>
      <w:r>
        <w:rPr>
          <w:rFonts w:hint="default" w:ascii="Arial" w:hAnsi="Arial" w:cs="Arial"/>
          <w:sz w:val="22"/>
          <w:szCs w:val="22"/>
        </w:rPr>
        <w:t>d) Prova de regularidade relativa ao Fundo de Garantia por Tempo de Serviço, demonstrando situação regular no cumprimento dos encargos sociais instituídos por lei, mediante a apresentação de: - Certificado de Regularidade de Situação perante o Fundo de Garantia do Tempo de Serviço - FGTS ou documento equivalente que comprove a regularidade.</w:t>
      </w:r>
    </w:p>
    <w:p w14:paraId="09C407E0">
      <w:pPr>
        <w:spacing w:after="0" w:line="360" w:lineRule="auto"/>
        <w:jc w:val="both"/>
        <w:rPr>
          <w:rFonts w:hint="default" w:ascii="Arial" w:hAnsi="Arial" w:cs="Arial"/>
          <w:sz w:val="22"/>
          <w:szCs w:val="22"/>
        </w:rPr>
      </w:pPr>
      <w:r>
        <w:rPr>
          <w:rFonts w:hint="default" w:ascii="Arial" w:hAnsi="Arial" w:cs="Arial"/>
          <w:sz w:val="22"/>
          <w:szCs w:val="22"/>
        </w:rPr>
        <w:t xml:space="preserve"> e) Prova de regularidade fiscal para com a Fazenda Pública Municipal do domicílio ou sede do licitante, ou outra equivalente, na forma da Lei; </w:t>
      </w:r>
    </w:p>
    <w:p w14:paraId="406EE0A3">
      <w:pPr>
        <w:spacing w:after="0" w:line="360" w:lineRule="auto"/>
        <w:jc w:val="both"/>
        <w:rPr>
          <w:rFonts w:hint="default" w:ascii="Arial" w:hAnsi="Arial" w:cs="Arial"/>
          <w:sz w:val="22"/>
          <w:szCs w:val="22"/>
        </w:rPr>
      </w:pPr>
      <w:r>
        <w:rPr>
          <w:rFonts w:hint="default" w:ascii="Arial" w:hAnsi="Arial" w:cs="Arial"/>
          <w:sz w:val="22"/>
          <w:szCs w:val="22"/>
        </w:rPr>
        <w:t>f) Prova de regularidade fiscal para com a Fazenda Pública Estadual do domicílio ou sede do licitante, ou outra equivalente, na forma da Lei;</w:t>
      </w:r>
    </w:p>
    <w:p w14:paraId="78AC92E5">
      <w:pPr>
        <w:spacing w:after="0" w:line="360" w:lineRule="auto"/>
        <w:jc w:val="both"/>
        <w:rPr>
          <w:rFonts w:hint="default" w:ascii="Arial" w:hAnsi="Arial" w:cs="Arial"/>
          <w:sz w:val="22"/>
          <w:szCs w:val="22"/>
        </w:rPr>
      </w:pPr>
      <w:r>
        <w:rPr>
          <w:rFonts w:hint="default" w:ascii="Arial" w:hAnsi="Arial" w:cs="Arial"/>
          <w:sz w:val="22"/>
          <w:szCs w:val="22"/>
        </w:rPr>
        <w:t xml:space="preserve">g) Prova de inexistência de débitos inadimplidos perante a Justiça do Trabalho, mediante apresentação de Certidão Negativa de Débitos Trabalhistas (CNDT) e/ou, no caso de estarem os débitos garantidos por penhora suficiente ou com a exigibilidade suspensa, será aceita a Certidão Positiva de Débitos Trabalhistas, que tenha os mesmos efeitos da CNDT. </w:t>
      </w:r>
    </w:p>
    <w:p w14:paraId="22CB3FDC">
      <w:pPr>
        <w:pStyle w:val="17"/>
        <w:spacing w:line="360" w:lineRule="auto"/>
        <w:ind w:left="0"/>
        <w:jc w:val="both"/>
        <w:rPr>
          <w:rFonts w:hint="default" w:ascii="Arial" w:hAnsi="Arial" w:cs="Arial"/>
          <w:sz w:val="22"/>
          <w:szCs w:val="22"/>
        </w:rPr>
      </w:pPr>
    </w:p>
    <w:p w14:paraId="0F8C588D">
      <w:pPr>
        <w:pStyle w:val="17"/>
        <w:spacing w:line="360" w:lineRule="auto"/>
        <w:ind w:left="0"/>
        <w:jc w:val="both"/>
        <w:rPr>
          <w:rFonts w:hint="default" w:ascii="Arial" w:hAnsi="Arial" w:cs="Arial"/>
          <w:sz w:val="22"/>
          <w:szCs w:val="22"/>
        </w:rPr>
      </w:pPr>
      <w:r>
        <w:rPr>
          <w:rFonts w:hint="default" w:ascii="Arial" w:hAnsi="Arial" w:cs="Arial"/>
          <w:sz w:val="22"/>
          <w:szCs w:val="22"/>
        </w:rPr>
        <w:t>Caso o fornecedor seja considerado isento dos Tributos Estaduais e Municipais relacionados ao objeto contratual, deverá comprovar tal condição mediante a apresentação de declaração da Fazenda respectiva do seu domicílio ou sede, ou outra equivalente, na forma da lei.</w:t>
      </w:r>
    </w:p>
    <w:p w14:paraId="57857CFC">
      <w:pPr>
        <w:pStyle w:val="17"/>
        <w:spacing w:line="360" w:lineRule="auto"/>
        <w:ind w:left="0"/>
        <w:jc w:val="both"/>
        <w:rPr>
          <w:rFonts w:hint="default" w:ascii="Arial" w:hAnsi="Arial" w:cs="Arial"/>
          <w:b/>
          <w:bCs/>
          <w:sz w:val="22"/>
          <w:szCs w:val="22"/>
        </w:rPr>
      </w:pPr>
    </w:p>
    <w:p w14:paraId="162DC85B">
      <w:pPr>
        <w:spacing w:line="360" w:lineRule="auto"/>
        <w:jc w:val="both"/>
        <w:rPr>
          <w:rFonts w:hint="default" w:ascii="Arial" w:hAnsi="Arial" w:cs="Arial"/>
          <w:sz w:val="22"/>
          <w:szCs w:val="22"/>
        </w:rPr>
      </w:pPr>
      <w:r>
        <w:rPr>
          <w:rFonts w:hint="default" w:ascii="Arial" w:hAnsi="Arial" w:cs="Arial"/>
          <w:b/>
          <w:bCs/>
          <w:sz w:val="22"/>
          <w:szCs w:val="22"/>
        </w:rPr>
        <w:t xml:space="preserve">7.3   </w:t>
      </w:r>
      <w:r>
        <w:rPr>
          <w:rFonts w:hint="default" w:ascii="Arial" w:hAnsi="Arial" w:cs="Arial"/>
          <w:b/>
          <w:bCs/>
          <w:sz w:val="22"/>
          <w:szCs w:val="22"/>
          <w:u w:val="single"/>
        </w:rPr>
        <w:t>QUALIFICAÇÃO TÉCNICA</w:t>
      </w:r>
      <w:r>
        <w:rPr>
          <w:rFonts w:hint="default" w:ascii="Arial" w:hAnsi="Arial" w:cs="Arial"/>
          <w:sz w:val="22"/>
          <w:szCs w:val="22"/>
        </w:rPr>
        <w:t xml:space="preserve"> </w:t>
      </w:r>
    </w:p>
    <w:p w14:paraId="756C0832">
      <w:pPr>
        <w:spacing w:line="360" w:lineRule="auto"/>
        <w:jc w:val="both"/>
        <w:rPr>
          <w:rFonts w:hint="default" w:ascii="Arial" w:hAnsi="Arial" w:cs="Arial"/>
          <w:sz w:val="22"/>
          <w:szCs w:val="22"/>
        </w:rPr>
      </w:pPr>
      <w:r>
        <w:rPr>
          <w:rFonts w:hint="default" w:ascii="Arial" w:hAnsi="Arial" w:cs="Arial"/>
          <w:sz w:val="22"/>
          <w:szCs w:val="22"/>
          <w:lang w:val="pt-BR"/>
        </w:rPr>
        <w:t>a</w:t>
      </w:r>
      <w:r>
        <w:rPr>
          <w:rFonts w:hint="default" w:ascii="Arial" w:hAnsi="Arial" w:cs="Arial"/>
          <w:sz w:val="22"/>
          <w:szCs w:val="22"/>
        </w:rPr>
        <w:t>) Atestado(s) de capacidade técnica, fornecido por pessoa jurídica de direito público ou privado, declarando que a licitante já forneceu o objeto, não necessariamente com características e complexidade iguais, podendo ser similares às exigidas neste edital.</w:t>
      </w:r>
    </w:p>
    <w:p w14:paraId="4C836EC2">
      <w:pPr>
        <w:spacing w:line="360" w:lineRule="auto"/>
        <w:jc w:val="both"/>
        <w:rPr>
          <w:rFonts w:hint="default" w:ascii="Arial" w:hAnsi="Arial" w:cs="Arial"/>
          <w:sz w:val="22"/>
          <w:szCs w:val="22"/>
        </w:rPr>
      </w:pPr>
      <w:r>
        <w:rPr>
          <w:rFonts w:hint="default" w:ascii="Arial" w:hAnsi="Arial" w:cs="Arial"/>
          <w:sz w:val="22"/>
          <w:szCs w:val="22"/>
          <w:lang w:val="pt-BR"/>
        </w:rPr>
        <w:t>b</w:t>
      </w:r>
      <w:r>
        <w:rPr>
          <w:rFonts w:hint="default" w:ascii="Arial" w:hAnsi="Arial" w:cs="Arial"/>
          <w:sz w:val="22"/>
          <w:szCs w:val="22"/>
        </w:rPr>
        <w:t>) Não serão aceitos, para fins de comprovação de capacidade técnica, atestados emitidos em nome da própria empresa.</w:t>
      </w:r>
    </w:p>
    <w:p w14:paraId="5480742F">
      <w:pPr>
        <w:spacing w:line="360" w:lineRule="auto"/>
        <w:jc w:val="both"/>
        <w:rPr>
          <w:rFonts w:hint="default" w:ascii="Arial" w:hAnsi="Arial" w:cs="Arial"/>
          <w:sz w:val="22"/>
          <w:szCs w:val="22"/>
        </w:rPr>
      </w:pPr>
    </w:p>
    <w:p w14:paraId="693CE769">
      <w:pPr>
        <w:spacing w:line="360" w:lineRule="auto"/>
        <w:jc w:val="both"/>
        <w:rPr>
          <w:rFonts w:hint="default" w:ascii="Arial" w:hAnsi="Arial" w:cs="Arial"/>
          <w:sz w:val="22"/>
          <w:szCs w:val="22"/>
        </w:rPr>
      </w:pPr>
      <w:r>
        <w:rPr>
          <w:rFonts w:hint="default" w:ascii="Arial" w:hAnsi="Arial" w:cs="Arial"/>
          <w:b/>
          <w:bCs/>
          <w:sz w:val="22"/>
          <w:szCs w:val="22"/>
        </w:rPr>
        <w:t xml:space="preserve">7.4 </w:t>
      </w:r>
      <w:r>
        <w:rPr>
          <w:rFonts w:hint="default" w:ascii="Arial" w:hAnsi="Arial" w:cs="Arial"/>
          <w:b/>
          <w:bCs/>
          <w:sz w:val="22"/>
          <w:szCs w:val="22"/>
          <w:u w:val="single"/>
        </w:rPr>
        <w:t>QUALIFICAÇÃO ECONÔMIC</w:t>
      </w:r>
      <w:r>
        <w:rPr>
          <w:rFonts w:hint="default" w:ascii="Arial" w:hAnsi="Arial" w:cs="Arial"/>
          <w:b/>
          <w:bCs/>
          <w:sz w:val="22"/>
          <w:szCs w:val="22"/>
          <w:u w:val="single"/>
          <w:lang w:val="pt-BR"/>
        </w:rPr>
        <w:t>O</w:t>
      </w:r>
      <w:r>
        <w:rPr>
          <w:rFonts w:hint="default" w:ascii="Arial" w:hAnsi="Arial" w:cs="Arial"/>
          <w:b/>
          <w:bCs/>
          <w:sz w:val="22"/>
          <w:szCs w:val="22"/>
          <w:u w:val="single"/>
        </w:rPr>
        <w:t xml:space="preserve"> - FINANCEIRA</w:t>
      </w:r>
      <w:r>
        <w:rPr>
          <w:rFonts w:hint="default" w:ascii="Arial" w:hAnsi="Arial" w:cs="Arial"/>
          <w:sz w:val="22"/>
          <w:szCs w:val="22"/>
        </w:rPr>
        <w:t xml:space="preserve"> </w:t>
      </w:r>
    </w:p>
    <w:p w14:paraId="6086864D">
      <w:pPr>
        <w:spacing w:line="360" w:lineRule="auto"/>
        <w:jc w:val="both"/>
        <w:rPr>
          <w:rFonts w:hint="default" w:ascii="Arial" w:hAnsi="Arial" w:cs="Arial"/>
          <w:sz w:val="22"/>
          <w:szCs w:val="22"/>
        </w:rPr>
      </w:pPr>
      <w:r>
        <w:rPr>
          <w:rFonts w:hint="default" w:ascii="Arial" w:hAnsi="Arial" w:cs="Arial"/>
          <w:sz w:val="22"/>
          <w:szCs w:val="22"/>
        </w:rPr>
        <w:t>7.4.</w:t>
      </w:r>
      <w:r>
        <w:rPr>
          <w:rFonts w:hint="default" w:ascii="Arial" w:hAnsi="Arial" w:cs="Arial"/>
          <w:sz w:val="22"/>
          <w:szCs w:val="22"/>
          <w:lang w:val="pt-BR"/>
        </w:rPr>
        <w:t>1</w:t>
      </w:r>
      <w:r>
        <w:rPr>
          <w:rFonts w:hint="default" w:ascii="Arial" w:hAnsi="Arial" w:cs="Arial"/>
          <w:sz w:val="22"/>
          <w:szCs w:val="22"/>
        </w:rPr>
        <w:t xml:space="preserve">. Balanço Patrimonial e Demonstrações Contábeis do último exercício social, que comprovem a boa situação financeira da empresa, vedada a sua substituição por balancetes ou balanços provisórios, admitida, quando aquelas peças de escrituração contábil estiverem encerradas há mais de 03 (três) meses da data de apresentação da proposta, a atualização pelo ÍNDICE GERAL DE PREÇOS – DISPONIBILIDADE INTERNA – IGP-DI, publicado pela Fundação Getúlio Vargas – FGV ou por outro indicador que o venha a substituir. </w:t>
      </w:r>
    </w:p>
    <w:p w14:paraId="23DB2C0A">
      <w:pPr>
        <w:spacing w:line="360" w:lineRule="auto"/>
        <w:jc w:val="both"/>
        <w:rPr>
          <w:rFonts w:hint="default" w:ascii="Arial" w:hAnsi="Arial" w:cs="Arial"/>
          <w:sz w:val="22"/>
          <w:szCs w:val="22"/>
        </w:rPr>
      </w:pPr>
      <w:r>
        <w:rPr>
          <w:rFonts w:hint="default" w:ascii="Arial" w:hAnsi="Arial" w:cs="Arial"/>
          <w:sz w:val="22"/>
          <w:szCs w:val="22"/>
        </w:rPr>
        <w:t xml:space="preserve">7.4.2. Serão considerados aceitos, o balanço patrimonial e demonstrações contábeis assim apresentados: </w:t>
      </w:r>
    </w:p>
    <w:p w14:paraId="2A353CF9">
      <w:pPr>
        <w:spacing w:line="360" w:lineRule="auto"/>
        <w:jc w:val="both"/>
        <w:rPr>
          <w:rFonts w:hint="default" w:ascii="Arial" w:hAnsi="Arial" w:cs="Arial"/>
          <w:sz w:val="22"/>
          <w:szCs w:val="22"/>
        </w:rPr>
      </w:pPr>
      <w:r>
        <w:rPr>
          <w:rFonts w:hint="default" w:ascii="Arial" w:hAnsi="Arial" w:cs="Arial"/>
          <w:sz w:val="22"/>
          <w:szCs w:val="22"/>
        </w:rPr>
        <w:t>a) Sociedades regidas pela Lei nº 6.404/76 (Sociedade Anônima – S/A):</w:t>
      </w:r>
    </w:p>
    <w:p w14:paraId="5770DEEB">
      <w:pPr>
        <w:spacing w:line="360" w:lineRule="auto"/>
        <w:jc w:val="both"/>
        <w:rPr>
          <w:rFonts w:hint="default" w:ascii="Arial" w:hAnsi="Arial" w:cs="Arial"/>
          <w:sz w:val="22"/>
          <w:szCs w:val="22"/>
        </w:rPr>
      </w:pPr>
      <w:r>
        <w:rPr>
          <w:rFonts w:hint="default" w:ascii="Arial" w:hAnsi="Arial" w:cs="Arial"/>
          <w:sz w:val="22"/>
          <w:szCs w:val="22"/>
        </w:rPr>
        <w:t xml:space="preserve"> I - Registrados e arquivados na Junta Comercial da sede ou domicílio da licitante publicado em Diário Oficial; e</w:t>
      </w:r>
    </w:p>
    <w:p w14:paraId="2024BBA2">
      <w:pPr>
        <w:spacing w:line="360" w:lineRule="auto"/>
        <w:jc w:val="both"/>
        <w:rPr>
          <w:rFonts w:hint="default" w:ascii="Arial" w:hAnsi="Arial" w:cs="Arial"/>
          <w:sz w:val="22"/>
          <w:szCs w:val="22"/>
        </w:rPr>
      </w:pPr>
      <w:r>
        <w:rPr>
          <w:rFonts w:hint="default" w:ascii="Arial" w:hAnsi="Arial" w:cs="Arial"/>
          <w:sz w:val="22"/>
          <w:szCs w:val="22"/>
        </w:rPr>
        <w:t xml:space="preserve"> II - Publicados em diário oficial; ou por fotocópia registrada ou autenticada na Junta Comercial da sede ou domicílio da licitante.</w:t>
      </w:r>
    </w:p>
    <w:p w14:paraId="3C3EFCA9">
      <w:pPr>
        <w:spacing w:line="360" w:lineRule="auto"/>
        <w:jc w:val="both"/>
        <w:rPr>
          <w:rFonts w:hint="default" w:ascii="Arial" w:hAnsi="Arial" w:cs="Arial"/>
          <w:sz w:val="22"/>
          <w:szCs w:val="22"/>
        </w:rPr>
      </w:pPr>
      <w:r>
        <w:rPr>
          <w:rFonts w:hint="default" w:ascii="Arial" w:hAnsi="Arial" w:cs="Arial"/>
          <w:sz w:val="22"/>
          <w:szCs w:val="22"/>
        </w:rPr>
        <w:t>b) Sociedades por cotas de responsabilidade limitada (LTDA): Por fotocópia do livro Diário, inclusive com os Termos de Abertura e de Encerramento, devidamente autenticado na Junta Comercial da sede ou domicílio da licitante ou em outro Órgão equivalente; ou</w:t>
      </w:r>
    </w:p>
    <w:p w14:paraId="576FABD2">
      <w:pPr>
        <w:spacing w:line="360" w:lineRule="auto"/>
        <w:jc w:val="both"/>
        <w:rPr>
          <w:rFonts w:hint="default" w:ascii="Arial" w:hAnsi="Arial" w:cs="Arial"/>
          <w:sz w:val="22"/>
          <w:szCs w:val="22"/>
        </w:rPr>
      </w:pPr>
      <w:r>
        <w:rPr>
          <w:rFonts w:hint="default" w:ascii="Arial" w:hAnsi="Arial" w:cs="Arial"/>
          <w:sz w:val="22"/>
          <w:szCs w:val="22"/>
        </w:rPr>
        <w:t>I - Por fotocópia do Balanço e das Demonstrações Contábeis devidamente registrados ou autenticados na Junta Comercial da sede ou domicílio da licitante.</w:t>
      </w:r>
    </w:p>
    <w:p w14:paraId="721F7B9E">
      <w:pPr>
        <w:spacing w:line="360" w:lineRule="auto"/>
        <w:jc w:val="both"/>
        <w:rPr>
          <w:rFonts w:hint="default" w:ascii="Arial" w:hAnsi="Arial" w:cs="Arial"/>
          <w:sz w:val="22"/>
          <w:szCs w:val="22"/>
        </w:rPr>
      </w:pPr>
      <w:r>
        <w:rPr>
          <w:rFonts w:hint="default" w:ascii="Arial" w:hAnsi="Arial" w:cs="Arial"/>
          <w:sz w:val="22"/>
          <w:szCs w:val="22"/>
        </w:rPr>
        <w:t xml:space="preserve"> II - Apresentada por meio do sistema público de escrituração digital-SPED, sendo comprovada a autenticação dos livros pelo recibo de entrega emitido pelo SPED, de acordo com o disposto no art. 78-A do decreto nº 1.800/1996 com a redação determinada pelo decreto nº 8.683/2016.</w:t>
      </w:r>
    </w:p>
    <w:p w14:paraId="3CD63E8E">
      <w:pPr>
        <w:spacing w:line="360" w:lineRule="auto"/>
        <w:jc w:val="both"/>
        <w:rPr>
          <w:rFonts w:hint="default" w:ascii="Arial" w:hAnsi="Arial" w:cs="Arial"/>
          <w:sz w:val="22"/>
          <w:szCs w:val="22"/>
        </w:rPr>
      </w:pPr>
      <w:r>
        <w:rPr>
          <w:rFonts w:hint="default" w:ascii="Arial" w:hAnsi="Arial" w:cs="Arial"/>
          <w:sz w:val="22"/>
          <w:szCs w:val="22"/>
        </w:rPr>
        <w:t xml:space="preserve">c) Sociedade criada no exercício em curso: </w:t>
      </w:r>
    </w:p>
    <w:p w14:paraId="022AA5A1">
      <w:pPr>
        <w:spacing w:line="360" w:lineRule="auto"/>
        <w:jc w:val="both"/>
        <w:rPr>
          <w:rFonts w:hint="default" w:ascii="Arial" w:hAnsi="Arial" w:cs="Arial"/>
          <w:sz w:val="22"/>
          <w:szCs w:val="22"/>
        </w:rPr>
      </w:pPr>
      <w:r>
        <w:rPr>
          <w:rFonts w:hint="default" w:ascii="Arial" w:hAnsi="Arial" w:cs="Arial"/>
          <w:sz w:val="22"/>
          <w:szCs w:val="22"/>
        </w:rPr>
        <w:t xml:space="preserve">I - Por fotocópia do Balanço de Abertura, devidamente registrado ou autenticado na Junta comercial da sede ou domicílio da licitante. </w:t>
      </w:r>
    </w:p>
    <w:p w14:paraId="3920D560">
      <w:pPr>
        <w:spacing w:line="360" w:lineRule="auto"/>
        <w:jc w:val="both"/>
        <w:rPr>
          <w:rFonts w:hint="default" w:ascii="Arial" w:hAnsi="Arial" w:cs="Arial"/>
          <w:sz w:val="22"/>
          <w:szCs w:val="22"/>
        </w:rPr>
      </w:pPr>
      <w:r>
        <w:rPr>
          <w:rFonts w:hint="default" w:ascii="Arial" w:hAnsi="Arial" w:cs="Arial"/>
          <w:sz w:val="22"/>
          <w:szCs w:val="22"/>
        </w:rPr>
        <w:t>7.4.</w:t>
      </w:r>
      <w:r>
        <w:rPr>
          <w:rFonts w:hint="default" w:ascii="Arial" w:hAnsi="Arial" w:cs="Arial"/>
          <w:sz w:val="22"/>
          <w:szCs w:val="22"/>
          <w:lang w:val="pt-BR"/>
        </w:rPr>
        <w:t>3</w:t>
      </w:r>
      <w:r>
        <w:rPr>
          <w:rFonts w:hint="default" w:ascii="Arial" w:hAnsi="Arial" w:cs="Arial"/>
          <w:sz w:val="22"/>
          <w:szCs w:val="22"/>
        </w:rPr>
        <w:t>. Certidão de Falência emitida por órgão competente com data de emissão de até 3 (três) meses da data de abertura da sessão, quando ausente indicação expressa de prazo de validade na certidão.</w:t>
      </w:r>
    </w:p>
    <w:p w14:paraId="408C5983">
      <w:pPr>
        <w:spacing w:line="360" w:lineRule="auto"/>
        <w:jc w:val="both"/>
        <w:rPr>
          <w:rFonts w:hint="default" w:ascii="Arial" w:hAnsi="Arial" w:cs="Arial"/>
          <w:sz w:val="22"/>
          <w:szCs w:val="22"/>
        </w:rPr>
      </w:pPr>
      <w:r>
        <w:rPr>
          <w:rFonts w:hint="default" w:ascii="Arial" w:hAnsi="Arial" w:cs="Arial"/>
          <w:sz w:val="22"/>
          <w:szCs w:val="22"/>
        </w:rPr>
        <w:t xml:space="preserve"> 7.4.</w:t>
      </w:r>
      <w:r>
        <w:rPr>
          <w:rFonts w:hint="default" w:ascii="Arial" w:hAnsi="Arial" w:cs="Arial"/>
          <w:sz w:val="22"/>
          <w:szCs w:val="22"/>
          <w:lang w:val="pt-BR"/>
        </w:rPr>
        <w:t>4</w:t>
      </w:r>
      <w:r>
        <w:rPr>
          <w:rFonts w:hint="default" w:ascii="Arial" w:hAnsi="Arial" w:cs="Arial"/>
          <w:sz w:val="22"/>
          <w:szCs w:val="22"/>
        </w:rPr>
        <w:t xml:space="preserve">.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 </w:t>
      </w:r>
    </w:p>
    <w:p w14:paraId="7B446CDC">
      <w:pPr>
        <w:spacing w:line="360" w:lineRule="auto"/>
        <w:jc w:val="both"/>
        <w:rPr>
          <w:rFonts w:hint="default" w:ascii="Arial" w:hAnsi="Arial" w:cs="Arial"/>
          <w:sz w:val="22"/>
          <w:szCs w:val="22"/>
        </w:rPr>
      </w:pPr>
    </w:p>
    <w:p w14:paraId="7F7F3ADD">
      <w:pPr>
        <w:spacing w:line="360" w:lineRule="auto"/>
        <w:jc w:val="both"/>
        <w:rPr>
          <w:rFonts w:hint="default" w:ascii="Arial" w:hAnsi="Arial" w:cs="Arial"/>
          <w:sz w:val="22"/>
          <w:szCs w:val="22"/>
        </w:rPr>
      </w:pPr>
      <w:r>
        <w:rPr>
          <w:rFonts w:hint="default" w:ascii="Arial" w:hAnsi="Arial" w:cs="Arial"/>
          <w:sz w:val="22"/>
          <w:szCs w:val="22"/>
          <w:lang w:val="pt-BR"/>
        </w:rPr>
        <w:t xml:space="preserve">7.4.5. </w:t>
      </w:r>
      <w:r>
        <w:rPr>
          <w:rFonts w:hint="default" w:ascii="Arial" w:hAnsi="Arial" w:cs="Arial"/>
          <w:sz w:val="22"/>
          <w:szCs w:val="22"/>
        </w:rPr>
        <w:t>Comprovar a boa situação financeira do último exercício social da análise de suas demonstrações financeiras, apresentar índices de Liquidez Geral (ILG) = ou maior que 1,0; Solvência Geral (SG) = ou maior que 1,0 e Liquidez Corrente (ILC) = ou maior que 1,0, obtidos pela aplicação das seguintes fórmulas:</w:t>
      </w:r>
    </w:p>
    <w:p w14:paraId="4F022120">
      <w:pPr>
        <w:spacing w:line="360" w:lineRule="auto"/>
        <w:jc w:val="both"/>
        <w:rPr>
          <w:rFonts w:hint="default" w:ascii="Arial" w:hAnsi="Arial" w:cs="Arial"/>
          <w:sz w:val="22"/>
          <w:szCs w:val="22"/>
        </w:rPr>
      </w:pPr>
      <w:r>
        <w:rPr>
          <w:rFonts w:hint="default" w:ascii="Arial" w:hAnsi="Arial" w:cs="Arial"/>
          <w:sz w:val="22"/>
          <w:szCs w:val="22"/>
        </w:rPr>
        <w:drawing>
          <wp:anchor distT="0" distB="0" distL="114300" distR="114300" simplePos="0" relativeHeight="251659264" behindDoc="1" locked="0" layoutInCell="1" allowOverlap="1">
            <wp:simplePos x="0" y="0"/>
            <wp:positionH relativeFrom="margin">
              <wp:posOffset>1062990</wp:posOffset>
            </wp:positionH>
            <wp:positionV relativeFrom="paragraph">
              <wp:posOffset>37465</wp:posOffset>
            </wp:positionV>
            <wp:extent cx="3844290" cy="1493520"/>
            <wp:effectExtent l="0" t="0" r="3810" b="11430"/>
            <wp:wrapTight wrapText="bothSides">
              <wp:wrapPolygon>
                <wp:start x="0" y="0"/>
                <wp:lineTo x="0" y="21214"/>
                <wp:lineTo x="21514" y="21214"/>
                <wp:lineTo x="21514" y="0"/>
                <wp:lineTo x="0" y="0"/>
              </wp:wrapPolygon>
            </wp:wrapTight>
            <wp:docPr id="18841112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11283" name="Imagem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844290" cy="1493520"/>
                    </a:xfrm>
                    <a:prstGeom prst="rect">
                      <a:avLst/>
                    </a:prstGeom>
                  </pic:spPr>
                </pic:pic>
              </a:graphicData>
            </a:graphic>
          </wp:anchor>
        </w:drawing>
      </w:r>
    </w:p>
    <w:p w14:paraId="1FBDB7BF">
      <w:pPr>
        <w:spacing w:line="360" w:lineRule="auto"/>
        <w:jc w:val="both"/>
        <w:rPr>
          <w:rFonts w:hint="default" w:ascii="Arial" w:hAnsi="Arial" w:cs="Arial"/>
          <w:sz w:val="22"/>
          <w:szCs w:val="22"/>
        </w:rPr>
      </w:pPr>
      <w:r>
        <w:rPr>
          <w:rFonts w:hint="default" w:ascii="Arial" w:hAnsi="Arial" w:cs="Arial"/>
          <w:sz w:val="22"/>
          <w:szCs w:val="22"/>
        </w:rPr>
        <w:t xml:space="preserve"> </w:t>
      </w:r>
    </w:p>
    <w:p w14:paraId="4C3EDC2C">
      <w:pPr>
        <w:spacing w:line="360" w:lineRule="auto"/>
        <w:rPr>
          <w:rFonts w:hint="default" w:ascii="Arial" w:hAnsi="Arial" w:cs="Arial"/>
          <w:sz w:val="22"/>
          <w:szCs w:val="22"/>
        </w:rPr>
      </w:pPr>
    </w:p>
    <w:p w14:paraId="22917042">
      <w:pPr>
        <w:spacing w:line="360" w:lineRule="auto"/>
        <w:rPr>
          <w:rFonts w:hint="default" w:ascii="Arial" w:hAnsi="Arial" w:cs="Arial"/>
          <w:sz w:val="22"/>
          <w:szCs w:val="22"/>
        </w:rPr>
      </w:pPr>
    </w:p>
    <w:p w14:paraId="7D75FA1B">
      <w:pPr>
        <w:spacing w:line="360" w:lineRule="auto"/>
        <w:rPr>
          <w:rFonts w:hint="default" w:ascii="Arial" w:hAnsi="Arial" w:cs="Arial"/>
          <w:sz w:val="22"/>
          <w:szCs w:val="22"/>
        </w:rPr>
      </w:pPr>
    </w:p>
    <w:p w14:paraId="6D1CE83E">
      <w:pPr>
        <w:spacing w:line="360" w:lineRule="auto"/>
        <w:jc w:val="both"/>
        <w:rPr>
          <w:rFonts w:hint="default" w:ascii="Arial" w:hAnsi="Arial" w:cs="Arial"/>
          <w:sz w:val="22"/>
          <w:szCs w:val="22"/>
          <w:lang w:val="pt-BR"/>
        </w:rPr>
      </w:pPr>
    </w:p>
    <w:p w14:paraId="6352BFA5">
      <w:pPr>
        <w:spacing w:line="360" w:lineRule="auto"/>
        <w:jc w:val="both"/>
        <w:rPr>
          <w:rFonts w:hint="default" w:ascii="Arial" w:hAnsi="Arial" w:cs="Arial"/>
          <w:sz w:val="22"/>
          <w:szCs w:val="22"/>
        </w:rPr>
      </w:pPr>
      <w:r>
        <w:rPr>
          <w:rFonts w:hint="default" w:ascii="Arial" w:hAnsi="Arial" w:cs="Arial"/>
          <w:sz w:val="22"/>
          <w:szCs w:val="22"/>
        </w:rPr>
        <w:t>7.4.</w:t>
      </w:r>
      <w:r>
        <w:rPr>
          <w:rFonts w:hint="default" w:ascii="Arial" w:hAnsi="Arial" w:cs="Arial"/>
          <w:sz w:val="22"/>
          <w:szCs w:val="22"/>
          <w:lang w:val="pt-BR"/>
        </w:rPr>
        <w:t>6</w:t>
      </w:r>
      <w:r>
        <w:rPr>
          <w:rFonts w:hint="default" w:ascii="Arial" w:hAnsi="Arial" w:cs="Arial"/>
          <w:sz w:val="22"/>
          <w:szCs w:val="22"/>
        </w:rPr>
        <w:t>. A boa situação financeira da licitante será feita de forma objetiva, mediante cálculo de índices contábeis resultantes da aplicação das fórmulas acima citadas, e deverá ser firmada e assinada pelo contador ou responsável técnico da empresa contendo o nº CRC (Certificado de Registro Cadastral).</w:t>
      </w:r>
    </w:p>
    <w:p w14:paraId="788EFA99">
      <w:pPr>
        <w:spacing w:line="360" w:lineRule="auto"/>
        <w:jc w:val="both"/>
        <w:rPr>
          <w:rFonts w:hint="default" w:ascii="Arial" w:hAnsi="Arial" w:cs="Arial"/>
          <w:sz w:val="22"/>
          <w:szCs w:val="22"/>
        </w:rPr>
      </w:pPr>
      <w:r>
        <w:rPr>
          <w:rFonts w:hint="default" w:ascii="Arial" w:hAnsi="Arial" w:cs="Arial"/>
          <w:sz w:val="22"/>
          <w:szCs w:val="22"/>
        </w:rPr>
        <w:t xml:space="preserve"> 7.4.</w:t>
      </w:r>
      <w:r>
        <w:rPr>
          <w:rFonts w:hint="default" w:ascii="Arial" w:hAnsi="Arial" w:cs="Arial"/>
          <w:sz w:val="22"/>
          <w:szCs w:val="22"/>
          <w:lang w:val="pt-BR"/>
        </w:rPr>
        <w:t>7</w:t>
      </w:r>
      <w:r>
        <w:rPr>
          <w:rFonts w:hint="default" w:ascii="Arial" w:hAnsi="Arial" w:cs="Arial"/>
          <w:sz w:val="22"/>
          <w:szCs w:val="22"/>
        </w:rPr>
        <w:t>. Os índices estabelecidos permitem a comprovação da situação financeira da empresa de forma objetiva, foram estabelecidos observando valores usualmente adotados para a avaliação da situação financeira das empresas e não frustram ou restringem o caráter competitivo do certame, pois foram estabelecidos em patamares mínimos aceitáveis.</w:t>
      </w:r>
    </w:p>
    <w:p w14:paraId="2030C1BC">
      <w:pPr>
        <w:spacing w:line="360" w:lineRule="auto"/>
        <w:jc w:val="both"/>
        <w:rPr>
          <w:rFonts w:hint="default" w:ascii="Arial" w:hAnsi="Arial" w:cs="Arial"/>
          <w:b/>
          <w:bCs/>
          <w:sz w:val="22"/>
          <w:szCs w:val="22"/>
        </w:rPr>
      </w:pPr>
      <w:r>
        <w:rPr>
          <w:rFonts w:hint="default" w:ascii="Arial" w:hAnsi="Arial" w:cs="Arial"/>
          <w:b/>
          <w:bCs/>
          <w:sz w:val="22"/>
          <w:szCs w:val="22"/>
        </w:rPr>
        <w:t xml:space="preserve">7.5 </w:t>
      </w:r>
      <w:r>
        <w:rPr>
          <w:rFonts w:hint="default" w:ascii="Arial" w:hAnsi="Arial" w:cs="Arial"/>
          <w:b/>
          <w:bCs/>
          <w:sz w:val="22"/>
          <w:szCs w:val="22"/>
          <w:u w:val="single"/>
        </w:rPr>
        <w:t>OUTROS DOCUMENTOS</w:t>
      </w:r>
      <w:r>
        <w:rPr>
          <w:rFonts w:hint="default" w:ascii="Arial" w:hAnsi="Arial" w:cs="Arial"/>
          <w:b/>
          <w:bCs/>
          <w:sz w:val="22"/>
          <w:szCs w:val="22"/>
        </w:rPr>
        <w:t xml:space="preserve"> </w:t>
      </w:r>
    </w:p>
    <w:p w14:paraId="09851068">
      <w:pPr>
        <w:spacing w:line="360" w:lineRule="auto"/>
        <w:jc w:val="both"/>
        <w:rPr>
          <w:rFonts w:hint="default" w:ascii="Arial" w:hAnsi="Arial" w:cs="Arial"/>
          <w:sz w:val="22"/>
          <w:szCs w:val="22"/>
          <w:highlight w:val="yellow"/>
          <w:lang w:val="pt-BR"/>
        </w:rPr>
      </w:pPr>
      <w:r>
        <w:rPr>
          <w:rFonts w:hint="default" w:ascii="Arial" w:hAnsi="Arial" w:cs="Arial"/>
          <w:sz w:val="22"/>
          <w:szCs w:val="22"/>
        </w:rPr>
        <w:t xml:space="preserve">7.5.1. Declarações-Anexo </w:t>
      </w:r>
      <w:r>
        <w:rPr>
          <w:rFonts w:hint="default" w:ascii="Arial" w:hAnsi="Arial" w:cs="Arial"/>
          <w:sz w:val="22"/>
          <w:szCs w:val="22"/>
          <w:highlight w:val="none"/>
        </w:rPr>
        <w:t xml:space="preserve">III </w:t>
      </w:r>
      <w:r>
        <w:rPr>
          <w:rFonts w:hint="default" w:ascii="Arial" w:hAnsi="Arial" w:cs="Arial"/>
          <w:sz w:val="22"/>
          <w:szCs w:val="22"/>
          <w:highlight w:val="none"/>
          <w:lang w:val="pt-BR"/>
        </w:rPr>
        <w:t>.</w:t>
      </w:r>
    </w:p>
    <w:p w14:paraId="50D327B8">
      <w:pPr>
        <w:spacing w:line="360" w:lineRule="auto"/>
        <w:jc w:val="both"/>
        <w:rPr>
          <w:rFonts w:hint="default" w:ascii="Arial" w:hAnsi="Arial" w:cs="Arial"/>
          <w:sz w:val="22"/>
          <w:szCs w:val="22"/>
        </w:rPr>
      </w:pPr>
      <w:r>
        <w:rPr>
          <w:rFonts w:hint="default" w:ascii="Arial" w:hAnsi="Arial" w:cs="Arial"/>
          <w:sz w:val="22"/>
          <w:szCs w:val="22"/>
        </w:rPr>
        <w:t xml:space="preserve">7.5.2. Havendo a necessidade de envio de documentos para a confirmação daqueles exigidos neste edital e já apresentados, ou, ainda, de envio de documentos não juntados, mas que comprovem que o licitante atende às edições de aceitabilidade da proposta e de habilitação, o licitante será convocado a encaminhá-los, via sistema eletrônico, no prazo fixado pela pregoeira, sob pena de desclassificação ou de inabilitação, prazo durante o qual, a sessão será suspensa. </w:t>
      </w:r>
    </w:p>
    <w:p w14:paraId="4FA791B0">
      <w:pPr>
        <w:spacing w:line="360" w:lineRule="auto"/>
        <w:jc w:val="both"/>
        <w:rPr>
          <w:rFonts w:hint="default" w:ascii="Arial" w:hAnsi="Arial" w:cs="Arial"/>
          <w:sz w:val="22"/>
          <w:szCs w:val="22"/>
        </w:rPr>
      </w:pPr>
      <w:r>
        <w:rPr>
          <w:rFonts w:hint="default" w:ascii="Arial" w:hAnsi="Arial" w:cs="Arial"/>
          <w:sz w:val="22"/>
          <w:szCs w:val="22"/>
        </w:rPr>
        <w:t>7.5.3. A Pregoeira, poderá, na análise dos documentos de habilitação, sanar erros ou falhas que não alterem a substância dos documentos e sua validade jurídica, mediante decisão fundamentada, registrada em ata e acessível a todos, atribuindo- lhes eficácia para fins de habilitação.</w:t>
      </w:r>
    </w:p>
    <w:p w14:paraId="6A8CF097">
      <w:pPr>
        <w:spacing w:line="360" w:lineRule="auto"/>
        <w:jc w:val="both"/>
        <w:rPr>
          <w:rFonts w:hint="default" w:ascii="Arial" w:hAnsi="Arial" w:cs="Arial"/>
          <w:sz w:val="22"/>
          <w:szCs w:val="22"/>
        </w:rPr>
      </w:pPr>
      <w:r>
        <w:rPr>
          <w:rFonts w:hint="default" w:ascii="Arial" w:hAnsi="Arial" w:cs="Arial"/>
          <w:sz w:val="22"/>
          <w:szCs w:val="22"/>
        </w:rPr>
        <w:t>7.5.4 A Pregoeira, poderá consultar sítios oficiais de órgãos e entidades emissores de certidões para verificar as condições de habilitação do licitante.</w:t>
      </w:r>
    </w:p>
    <w:p w14:paraId="77CB3420">
      <w:pPr>
        <w:spacing w:line="360" w:lineRule="auto"/>
        <w:jc w:val="both"/>
        <w:rPr>
          <w:rFonts w:hint="default" w:ascii="Arial" w:hAnsi="Arial" w:cs="Arial"/>
          <w:sz w:val="22"/>
          <w:szCs w:val="22"/>
          <w:lang w:val="pt-BR"/>
        </w:rPr>
      </w:pPr>
      <w:r>
        <w:rPr>
          <w:rFonts w:hint="default" w:ascii="Arial" w:hAnsi="Arial" w:cs="Arial"/>
          <w:sz w:val="22"/>
          <w:szCs w:val="22"/>
          <w:lang w:val="pt-BR"/>
        </w:rPr>
        <w:t xml:space="preserve">7.5.5 O licitante </w:t>
      </w:r>
      <w:r>
        <w:rPr>
          <w:rFonts w:hint="default" w:ascii="Arial" w:hAnsi="Arial" w:cs="Arial"/>
          <w:sz w:val="22"/>
          <w:szCs w:val="22"/>
          <w:highlight w:val="none"/>
          <w:lang w:val="pt-BR"/>
        </w:rPr>
        <w:t xml:space="preserve">deverá anexar </w:t>
      </w:r>
      <w:r>
        <w:rPr>
          <w:rFonts w:hint="default" w:ascii="Arial" w:hAnsi="Arial" w:cs="Arial"/>
          <w:b/>
          <w:bCs/>
          <w:sz w:val="22"/>
          <w:szCs w:val="22"/>
          <w:highlight w:val="none"/>
          <w:lang w:val="pt-BR"/>
        </w:rPr>
        <w:t xml:space="preserve">catálogos </w:t>
      </w:r>
      <w:r>
        <w:rPr>
          <w:rFonts w:hint="default" w:ascii="Arial" w:hAnsi="Arial" w:cs="Arial"/>
          <w:b/>
          <w:bCs/>
          <w:sz w:val="22"/>
          <w:szCs w:val="22"/>
          <w:lang w:val="pt-BR"/>
        </w:rPr>
        <w:t xml:space="preserve">ou fichas técnicas </w:t>
      </w:r>
      <w:r>
        <w:rPr>
          <w:rFonts w:hint="default" w:ascii="Arial" w:hAnsi="Arial" w:cs="Arial"/>
          <w:sz w:val="22"/>
          <w:szCs w:val="22"/>
          <w:lang w:val="pt-BR"/>
        </w:rPr>
        <w:t>dos produtos ofertados contendo a identificação da marca e do modelo, para fins de verificação da conformidade das especificações técnicas.</w:t>
      </w:r>
    </w:p>
    <w:p w14:paraId="0457D9CD">
      <w:pPr>
        <w:spacing w:line="360" w:lineRule="auto"/>
        <w:jc w:val="both"/>
        <w:rPr>
          <w:rFonts w:hint="default" w:ascii="Arial" w:hAnsi="Arial" w:cs="Arial"/>
          <w:sz w:val="22"/>
          <w:szCs w:val="22"/>
        </w:rPr>
      </w:pPr>
      <w:r>
        <w:rPr>
          <w:rFonts w:hint="default" w:ascii="Arial" w:hAnsi="Arial" w:cs="Arial"/>
          <w:sz w:val="22"/>
          <w:szCs w:val="22"/>
        </w:rPr>
        <w:t>7.6. Na hipótese de necessidade de suspensão da sessão pública para a realização de diligências, o seu reinício somente poderá ocorrer mediante aviso prévio no sistema com, no mínimo, vinte e quatro horas de antecedência, e a ocorrência será registrada em ata.</w:t>
      </w:r>
    </w:p>
    <w:p w14:paraId="394B400D">
      <w:pPr>
        <w:spacing w:line="360" w:lineRule="auto"/>
        <w:jc w:val="both"/>
        <w:rPr>
          <w:rFonts w:hint="default" w:ascii="Arial" w:hAnsi="Arial" w:cs="Arial"/>
          <w:sz w:val="22"/>
          <w:szCs w:val="22"/>
        </w:rPr>
      </w:pPr>
      <w:r>
        <w:rPr>
          <w:rFonts w:hint="default" w:ascii="Arial" w:hAnsi="Arial" w:cs="Arial"/>
          <w:sz w:val="22"/>
          <w:szCs w:val="22"/>
        </w:rPr>
        <w:t xml:space="preserve"> 7.7. Sob pena de inabilitação, todos os documentos apresentados para habilitação deverão estar em nome do licitante e, preferencialmente, com número do CNPJ e endereço respectivo, observando-se que:</w:t>
      </w:r>
    </w:p>
    <w:p w14:paraId="16E4FD81">
      <w:pPr>
        <w:spacing w:line="360" w:lineRule="auto"/>
        <w:jc w:val="both"/>
        <w:rPr>
          <w:rFonts w:hint="default" w:ascii="Arial" w:hAnsi="Arial" w:cs="Arial"/>
          <w:sz w:val="22"/>
          <w:szCs w:val="22"/>
        </w:rPr>
      </w:pPr>
      <w:r>
        <w:rPr>
          <w:rFonts w:hint="default" w:ascii="Arial" w:hAnsi="Arial" w:cs="Arial"/>
          <w:sz w:val="22"/>
          <w:szCs w:val="22"/>
        </w:rPr>
        <w:t xml:space="preserve">a) se o licitante for matriz, todos os documentos deverão estar em nome da matriz; ou </w:t>
      </w:r>
    </w:p>
    <w:p w14:paraId="69DDFBFA">
      <w:pPr>
        <w:spacing w:line="360" w:lineRule="auto"/>
        <w:jc w:val="both"/>
        <w:rPr>
          <w:rFonts w:hint="default" w:ascii="Arial" w:hAnsi="Arial" w:cs="Arial"/>
          <w:sz w:val="22"/>
          <w:szCs w:val="22"/>
        </w:rPr>
      </w:pPr>
      <w:r>
        <w:rPr>
          <w:rFonts w:hint="default" w:ascii="Arial" w:hAnsi="Arial" w:cs="Arial"/>
          <w:sz w:val="22"/>
          <w:szCs w:val="22"/>
        </w:rPr>
        <w:t xml:space="preserve">b) se o licitante for filial, todos os documentos deverão estar em nome da filial; </w:t>
      </w:r>
    </w:p>
    <w:p w14:paraId="041895EB">
      <w:pPr>
        <w:spacing w:line="360" w:lineRule="auto"/>
        <w:jc w:val="both"/>
        <w:rPr>
          <w:rFonts w:hint="default" w:ascii="Arial" w:hAnsi="Arial" w:cs="Arial"/>
          <w:sz w:val="22"/>
          <w:szCs w:val="22"/>
        </w:rPr>
      </w:pPr>
      <w:r>
        <w:rPr>
          <w:rFonts w:hint="default" w:ascii="Arial" w:hAnsi="Arial" w:cs="Arial"/>
          <w:sz w:val="22"/>
          <w:szCs w:val="22"/>
        </w:rPr>
        <w:t xml:space="preserve">c) se o licitante for matriz, e o executor do contrato for filial, a documentação deverá ser apresentada com CNPJ da matriz e da filial, simultaneamente; </w:t>
      </w:r>
    </w:p>
    <w:p w14:paraId="3E3C01A8">
      <w:pPr>
        <w:spacing w:line="360" w:lineRule="auto"/>
        <w:jc w:val="both"/>
        <w:rPr>
          <w:rFonts w:hint="default" w:ascii="Arial" w:hAnsi="Arial" w:cs="Arial"/>
          <w:sz w:val="22"/>
          <w:szCs w:val="22"/>
        </w:rPr>
      </w:pPr>
      <w:r>
        <w:rPr>
          <w:rFonts w:hint="default" w:ascii="Arial" w:hAnsi="Arial" w:cs="Arial"/>
          <w:sz w:val="22"/>
          <w:szCs w:val="22"/>
        </w:rPr>
        <w:t>d) serão dispensados da filial aqueles documentos que, pela própria natureza, comprovadamente, forem emitidos somente em nome da matriz.</w:t>
      </w:r>
    </w:p>
    <w:p w14:paraId="1F186718">
      <w:pPr>
        <w:spacing w:line="360" w:lineRule="auto"/>
        <w:jc w:val="both"/>
        <w:rPr>
          <w:rFonts w:hint="default" w:ascii="Arial" w:hAnsi="Arial" w:cs="Arial"/>
          <w:b/>
          <w:bCs/>
          <w:sz w:val="22"/>
          <w:szCs w:val="22"/>
          <w:u w:val="single"/>
        </w:rPr>
      </w:pPr>
      <w:r>
        <w:rPr>
          <w:rFonts w:hint="default" w:ascii="Arial" w:hAnsi="Arial" w:cs="Arial"/>
          <w:b/>
          <w:bCs/>
          <w:sz w:val="22"/>
          <w:szCs w:val="22"/>
        </w:rPr>
        <w:t xml:space="preserve">8. </w:t>
      </w:r>
      <w:r>
        <w:rPr>
          <w:rFonts w:hint="default" w:ascii="Arial" w:hAnsi="Arial" w:cs="Arial"/>
          <w:b/>
          <w:bCs/>
          <w:sz w:val="22"/>
          <w:szCs w:val="22"/>
          <w:u w:val="single"/>
        </w:rPr>
        <w:t>DA ABERTURA DA SESSÃO PÚBLICA</w:t>
      </w:r>
    </w:p>
    <w:p w14:paraId="0637CE20">
      <w:pPr>
        <w:spacing w:line="360" w:lineRule="auto"/>
        <w:jc w:val="both"/>
        <w:rPr>
          <w:rFonts w:hint="default" w:ascii="Arial" w:hAnsi="Arial" w:cs="Arial"/>
          <w:sz w:val="22"/>
          <w:szCs w:val="22"/>
        </w:rPr>
      </w:pPr>
      <w:r>
        <w:rPr>
          <w:rFonts w:hint="default" w:ascii="Arial" w:hAnsi="Arial" w:cs="Arial"/>
          <w:sz w:val="22"/>
          <w:szCs w:val="22"/>
        </w:rPr>
        <w:t>8.1. A partir do horário previsto no edital, a sessão pública na internet será aberta pela Pregoeira Srª Lidia da Silva Rocha Batista</w:t>
      </w:r>
      <w:r>
        <w:rPr>
          <w:rFonts w:hint="default" w:ascii="Arial" w:hAnsi="Arial" w:cs="Arial"/>
          <w:b/>
          <w:bCs/>
          <w:sz w:val="22"/>
          <w:szCs w:val="22"/>
        </w:rPr>
        <w:t xml:space="preserve"> </w:t>
      </w:r>
      <w:r>
        <w:rPr>
          <w:rFonts w:hint="default" w:ascii="Arial" w:hAnsi="Arial" w:cs="Arial"/>
          <w:sz w:val="22"/>
          <w:szCs w:val="22"/>
        </w:rPr>
        <w:t xml:space="preserve">designada pela Portaria nº 89 /2025 com a utilização de chave de acesso e senha. </w:t>
      </w:r>
    </w:p>
    <w:p w14:paraId="25EB6344">
      <w:pPr>
        <w:spacing w:line="360" w:lineRule="auto"/>
        <w:jc w:val="both"/>
        <w:rPr>
          <w:rFonts w:hint="default" w:ascii="Arial" w:hAnsi="Arial" w:cs="Arial"/>
          <w:sz w:val="22"/>
          <w:szCs w:val="22"/>
        </w:rPr>
      </w:pPr>
      <w:r>
        <w:rPr>
          <w:rFonts w:hint="default" w:ascii="Arial" w:hAnsi="Arial" w:cs="Arial"/>
          <w:sz w:val="22"/>
          <w:szCs w:val="22"/>
          <w:lang w:val="pt-BR"/>
        </w:rPr>
        <w:t>8.2</w:t>
      </w:r>
      <w:r>
        <w:rPr>
          <w:rFonts w:hint="default" w:ascii="Arial" w:hAnsi="Arial" w:cs="Arial"/>
          <w:sz w:val="22"/>
          <w:szCs w:val="22"/>
        </w:rPr>
        <w:t xml:space="preserve"> Os licitantes poderão participar da sessão pública na internet, mediante a utilização de chave de acesso e senha.</w:t>
      </w:r>
    </w:p>
    <w:p w14:paraId="524BDFAC">
      <w:pPr>
        <w:spacing w:line="360" w:lineRule="auto"/>
        <w:jc w:val="both"/>
        <w:rPr>
          <w:rFonts w:hint="default" w:ascii="Arial" w:hAnsi="Arial" w:cs="Arial"/>
          <w:sz w:val="22"/>
          <w:szCs w:val="22"/>
        </w:rPr>
      </w:pPr>
      <w:r>
        <w:rPr>
          <w:rFonts w:hint="default" w:ascii="Arial" w:hAnsi="Arial" w:cs="Arial"/>
          <w:sz w:val="22"/>
          <w:szCs w:val="22"/>
          <w:lang w:val="pt-BR"/>
        </w:rPr>
        <w:t xml:space="preserve">8.3 </w:t>
      </w:r>
      <w:r>
        <w:rPr>
          <w:rFonts w:hint="default" w:ascii="Arial" w:hAnsi="Arial" w:cs="Arial"/>
          <w:sz w:val="22"/>
          <w:szCs w:val="22"/>
        </w:rPr>
        <w:t>O sistema disponibilizará campo próprio para troca de mensagens entre a pregoeira e os licitantes.</w:t>
      </w:r>
    </w:p>
    <w:p w14:paraId="43D0BDA0">
      <w:pPr>
        <w:spacing w:line="360" w:lineRule="auto"/>
        <w:jc w:val="both"/>
        <w:rPr>
          <w:rFonts w:hint="default" w:ascii="Arial" w:hAnsi="Arial" w:cs="Arial"/>
          <w:b/>
          <w:bCs/>
          <w:sz w:val="22"/>
          <w:szCs w:val="22"/>
          <w:u w:val="single"/>
        </w:rPr>
      </w:pPr>
      <w:r>
        <w:rPr>
          <w:rFonts w:hint="default" w:ascii="Arial" w:hAnsi="Arial" w:cs="Arial"/>
          <w:b/>
          <w:bCs/>
          <w:sz w:val="22"/>
          <w:szCs w:val="22"/>
        </w:rPr>
        <w:t>9</w:t>
      </w:r>
      <w:r>
        <w:rPr>
          <w:rFonts w:hint="default" w:ascii="Arial" w:hAnsi="Arial" w:cs="Arial"/>
          <w:b/>
          <w:bCs/>
          <w:sz w:val="22"/>
          <w:szCs w:val="22"/>
          <w:u w:val="single"/>
        </w:rPr>
        <w:t xml:space="preserve">. DA CONFORMIDADE DA PROPOSTA </w:t>
      </w:r>
    </w:p>
    <w:p w14:paraId="3A076B6E">
      <w:pPr>
        <w:spacing w:line="360" w:lineRule="auto"/>
        <w:jc w:val="both"/>
        <w:rPr>
          <w:rFonts w:hint="default" w:ascii="Arial" w:hAnsi="Arial" w:cs="Arial"/>
          <w:sz w:val="22"/>
          <w:szCs w:val="22"/>
        </w:rPr>
      </w:pPr>
      <w:r>
        <w:rPr>
          <w:rFonts w:hint="default" w:ascii="Arial" w:hAnsi="Arial" w:cs="Arial"/>
          <w:sz w:val="22"/>
          <w:szCs w:val="22"/>
        </w:rPr>
        <w:t xml:space="preserve">9.1. O sistema ordenará automaticamente as propostas. </w:t>
      </w:r>
    </w:p>
    <w:p w14:paraId="49B13FAA">
      <w:pPr>
        <w:spacing w:line="360" w:lineRule="auto"/>
        <w:jc w:val="both"/>
        <w:rPr>
          <w:rFonts w:hint="default" w:ascii="Arial" w:hAnsi="Arial" w:cs="Arial"/>
          <w:sz w:val="22"/>
          <w:szCs w:val="22"/>
        </w:rPr>
      </w:pPr>
      <w:r>
        <w:rPr>
          <w:rFonts w:hint="default" w:ascii="Arial" w:hAnsi="Arial" w:cs="Arial"/>
          <w:sz w:val="22"/>
          <w:szCs w:val="22"/>
        </w:rPr>
        <w:t xml:space="preserve">9.2 A Pregoeira iniciará a fase competitiva, oportunidade em que os licitantes poderão encaminhar lances exclusivamente através do sistema eletrônico. </w:t>
      </w:r>
    </w:p>
    <w:p w14:paraId="737588A6">
      <w:pPr>
        <w:spacing w:line="360" w:lineRule="auto"/>
        <w:jc w:val="both"/>
        <w:rPr>
          <w:rFonts w:asciiTheme="majorHAnsi" w:hAnsiTheme="majorHAnsi" w:cstheme="majorHAnsi"/>
          <w:sz w:val="28"/>
          <w:szCs w:val="28"/>
        </w:rPr>
      </w:pPr>
      <w:r>
        <w:rPr>
          <w:rFonts w:hint="default" w:ascii="Arial" w:hAnsi="Arial" w:cs="Arial"/>
          <w:sz w:val="22"/>
          <w:szCs w:val="22"/>
        </w:rPr>
        <w:t>9.3. N</w:t>
      </w:r>
      <w:r>
        <w:rPr>
          <w:rFonts w:hint="default" w:ascii="Arial" w:hAnsi="Arial" w:cs="Arial"/>
          <w:sz w:val="22"/>
          <w:szCs w:val="22"/>
          <w:highlight w:val="none"/>
        </w:rPr>
        <w:t xml:space="preserve">a sucessão de lances a diferença de valor não poderá ser inferior a </w:t>
      </w:r>
      <w:r>
        <w:rPr>
          <w:rFonts w:hint="default" w:ascii="Arial" w:hAnsi="Arial" w:cs="Arial"/>
          <w:b/>
          <w:bCs/>
          <w:sz w:val="22"/>
          <w:szCs w:val="22"/>
          <w:highlight w:val="none"/>
        </w:rPr>
        <w:t>R$10,00</w:t>
      </w:r>
      <w:r>
        <w:rPr>
          <w:rFonts w:hint="default" w:ascii="Arial" w:hAnsi="Arial" w:cs="Arial"/>
          <w:sz w:val="22"/>
          <w:szCs w:val="22"/>
        </w:rPr>
        <w:t xml:space="preserve"> (dez reais) sobre o último lance.</w:t>
      </w:r>
    </w:p>
    <w:p w14:paraId="61C754FA">
      <w:pPr>
        <w:spacing w:before="120" w:after="0" w:line="276" w:lineRule="auto"/>
        <w:jc w:val="both"/>
        <w:rPr>
          <w:rFonts w:asciiTheme="majorHAnsi" w:hAnsiTheme="majorHAnsi" w:cstheme="majorHAnsi"/>
          <w:b/>
          <w:bCs/>
          <w:sz w:val="28"/>
          <w:szCs w:val="28"/>
          <w:u w:val="single"/>
        </w:rPr>
      </w:pPr>
      <w:r>
        <w:rPr>
          <w:rFonts w:asciiTheme="majorHAnsi" w:hAnsiTheme="majorHAnsi" w:cstheme="majorHAnsi"/>
          <w:b/>
          <w:bCs/>
          <w:sz w:val="28"/>
          <w:szCs w:val="28"/>
        </w:rPr>
        <w:t xml:space="preserve">10. </w:t>
      </w:r>
      <w:r>
        <w:rPr>
          <w:rFonts w:asciiTheme="majorHAnsi" w:hAnsiTheme="majorHAnsi" w:cstheme="majorHAnsi"/>
          <w:b/>
          <w:bCs/>
          <w:sz w:val="28"/>
          <w:szCs w:val="28"/>
          <w:u w:val="single"/>
        </w:rPr>
        <w:t>MODOS DE DISPUTA</w:t>
      </w:r>
    </w:p>
    <w:p w14:paraId="3713D902">
      <w:pPr>
        <w:spacing w:before="120" w:after="0" w:line="360" w:lineRule="auto"/>
        <w:jc w:val="both"/>
        <w:rPr>
          <w:rFonts w:hint="default" w:ascii="Arial" w:hAnsi="Arial" w:cs="Arial"/>
          <w:sz w:val="22"/>
          <w:szCs w:val="22"/>
        </w:rPr>
      </w:pPr>
      <w:r>
        <w:rPr>
          <w:rFonts w:hint="default" w:ascii="Arial" w:hAnsi="Arial" w:cs="Arial"/>
          <w:sz w:val="22"/>
          <w:szCs w:val="22"/>
        </w:rPr>
        <w:t>10.1. O modo de disputa será aberto.</w:t>
      </w:r>
    </w:p>
    <w:p w14:paraId="0F78E192">
      <w:pPr>
        <w:spacing w:line="360" w:lineRule="auto"/>
        <w:jc w:val="both"/>
        <w:rPr>
          <w:rFonts w:hint="default" w:ascii="Arial" w:hAnsi="Arial" w:cs="Arial"/>
          <w:sz w:val="22"/>
          <w:szCs w:val="22"/>
        </w:rPr>
      </w:pPr>
      <w:r>
        <w:rPr>
          <w:rFonts w:hint="default" w:ascii="Arial" w:hAnsi="Arial" w:cs="Arial"/>
          <w:sz w:val="22"/>
          <w:szCs w:val="22"/>
        </w:rPr>
        <w:t>10.2. A etapa de envio de lances na sessão pública durará dez minutos e, após isso, será prorrogada automaticamente pelo sistema quando houver lance ofertado nos últimos dois minutos do período de duração da sessão pública.</w:t>
      </w:r>
    </w:p>
    <w:p w14:paraId="2B72483A">
      <w:pPr>
        <w:spacing w:line="360" w:lineRule="auto"/>
        <w:jc w:val="both"/>
        <w:rPr>
          <w:rFonts w:hint="default" w:ascii="Arial" w:hAnsi="Arial" w:cs="Arial"/>
          <w:sz w:val="22"/>
          <w:szCs w:val="22"/>
        </w:rPr>
      </w:pPr>
      <w:r>
        <w:rPr>
          <w:rFonts w:hint="default" w:ascii="Arial" w:hAnsi="Arial" w:cs="Arial"/>
          <w:sz w:val="22"/>
          <w:szCs w:val="22"/>
        </w:rPr>
        <w:t xml:space="preserve">10.2.1. A prorrogação automática da etapa de envio de lances, será de dois minutos e ocorrerá sucessivamente sempre que houver lances enviados nos últimos dois minutos do período de duração da sessão pública. </w:t>
      </w:r>
    </w:p>
    <w:p w14:paraId="5A4996A9">
      <w:pPr>
        <w:spacing w:line="360" w:lineRule="auto"/>
        <w:jc w:val="both"/>
        <w:rPr>
          <w:rFonts w:hint="default" w:ascii="Arial" w:hAnsi="Arial" w:cs="Arial"/>
          <w:sz w:val="22"/>
          <w:szCs w:val="22"/>
        </w:rPr>
      </w:pPr>
      <w:r>
        <w:rPr>
          <w:rFonts w:hint="default" w:ascii="Arial" w:hAnsi="Arial" w:cs="Arial"/>
          <w:sz w:val="22"/>
          <w:szCs w:val="22"/>
        </w:rPr>
        <w:t xml:space="preserve">10.2.2. Na hipótese de não haver novos lances na forma estabelecida neste edital a sessão pública será encerrada automaticamente. </w:t>
      </w:r>
    </w:p>
    <w:p w14:paraId="5425B712">
      <w:pPr>
        <w:spacing w:line="360" w:lineRule="auto"/>
        <w:jc w:val="both"/>
        <w:rPr>
          <w:rFonts w:hint="default" w:ascii="Arial" w:hAnsi="Arial" w:cs="Arial"/>
          <w:sz w:val="22"/>
          <w:szCs w:val="22"/>
        </w:rPr>
      </w:pPr>
      <w:r>
        <w:rPr>
          <w:rFonts w:hint="default" w:ascii="Arial" w:hAnsi="Arial" w:cs="Arial"/>
          <w:sz w:val="22"/>
          <w:szCs w:val="22"/>
        </w:rPr>
        <w:t>10.2.3. Encerrada a sessão pública sem prorrogação automática pelo sistema, nos termos deste edital, a Pregoeira poderá admitir o reinício da etapa de envio de lances, em prol da consecução do melhor preço por item, mediante justificativa.</w:t>
      </w:r>
    </w:p>
    <w:p w14:paraId="45ED1A09">
      <w:pPr>
        <w:spacing w:line="360" w:lineRule="auto"/>
        <w:jc w:val="both"/>
        <w:rPr>
          <w:rFonts w:hint="default" w:ascii="Arial" w:hAnsi="Arial" w:cs="Arial"/>
          <w:sz w:val="22"/>
          <w:szCs w:val="22"/>
        </w:rPr>
      </w:pPr>
      <w:r>
        <w:rPr>
          <w:rFonts w:hint="default" w:ascii="Arial" w:hAnsi="Arial" w:cs="Arial"/>
          <w:sz w:val="22"/>
          <w:szCs w:val="22"/>
        </w:rPr>
        <w:t>10.3. A Pregoeira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43DF3CF">
      <w:pPr>
        <w:spacing w:line="360" w:lineRule="auto"/>
        <w:jc w:val="both"/>
        <w:rPr>
          <w:rFonts w:hint="default" w:ascii="Arial" w:hAnsi="Arial" w:cs="Arial"/>
          <w:b/>
          <w:bCs/>
          <w:sz w:val="22"/>
          <w:szCs w:val="22"/>
        </w:rPr>
      </w:pPr>
      <w:r>
        <w:rPr>
          <w:rFonts w:hint="default" w:ascii="Arial" w:hAnsi="Arial" w:cs="Arial"/>
          <w:b/>
          <w:bCs/>
          <w:sz w:val="22"/>
          <w:szCs w:val="22"/>
        </w:rPr>
        <w:t>11.</w:t>
      </w:r>
      <w:r>
        <w:rPr>
          <w:rFonts w:hint="default" w:ascii="Arial" w:hAnsi="Arial" w:cs="Arial"/>
          <w:b/>
          <w:bCs/>
          <w:sz w:val="22"/>
          <w:szCs w:val="22"/>
          <w:u w:val="single"/>
        </w:rPr>
        <w:t xml:space="preserve"> LANCES</w:t>
      </w:r>
      <w:r>
        <w:rPr>
          <w:rFonts w:hint="default" w:ascii="Arial" w:hAnsi="Arial" w:cs="Arial"/>
          <w:b/>
          <w:bCs/>
          <w:sz w:val="22"/>
          <w:szCs w:val="22"/>
          <w:u w:val="single"/>
          <w:lang w:val="pt-BR"/>
        </w:rPr>
        <w:t xml:space="preserve"> </w:t>
      </w:r>
      <w:r>
        <w:rPr>
          <w:rFonts w:hint="default" w:ascii="Arial" w:hAnsi="Arial" w:cs="Arial"/>
          <w:b/>
          <w:bCs/>
          <w:sz w:val="22"/>
          <w:szCs w:val="22"/>
          <w:u w:val="single"/>
        </w:rPr>
        <w:t xml:space="preserve"> INTERMEDIÁRIOS </w:t>
      </w:r>
    </w:p>
    <w:p w14:paraId="37BF2AFC">
      <w:pPr>
        <w:spacing w:line="360" w:lineRule="auto"/>
        <w:jc w:val="both"/>
        <w:rPr>
          <w:rFonts w:hint="default" w:ascii="Arial" w:hAnsi="Arial" w:cs="Arial"/>
          <w:sz w:val="22"/>
          <w:szCs w:val="22"/>
        </w:rPr>
      </w:pPr>
      <w:r>
        <w:rPr>
          <w:rFonts w:hint="default" w:ascii="Arial" w:hAnsi="Arial" w:cs="Arial"/>
          <w:sz w:val="22"/>
          <w:szCs w:val="22"/>
        </w:rPr>
        <w:t xml:space="preserve">11.1. Serão considerados lances intermediários: </w:t>
      </w:r>
    </w:p>
    <w:p w14:paraId="3BE0D6C5">
      <w:pPr>
        <w:spacing w:line="360" w:lineRule="auto"/>
        <w:jc w:val="both"/>
        <w:rPr>
          <w:rFonts w:hint="default" w:ascii="Arial" w:hAnsi="Arial" w:cs="Arial"/>
          <w:sz w:val="22"/>
          <w:szCs w:val="22"/>
        </w:rPr>
      </w:pPr>
      <w:r>
        <w:rPr>
          <w:rFonts w:hint="default" w:ascii="Arial" w:hAnsi="Arial" w:cs="Arial"/>
          <w:sz w:val="22"/>
          <w:szCs w:val="22"/>
        </w:rPr>
        <w:t>11.1.1. Iguais ou inferiores ao menor já ofertado.</w:t>
      </w:r>
    </w:p>
    <w:p w14:paraId="3B9C1982">
      <w:pPr>
        <w:spacing w:line="360" w:lineRule="auto"/>
        <w:jc w:val="both"/>
        <w:rPr>
          <w:rFonts w:hint="default" w:ascii="Arial" w:hAnsi="Arial" w:cs="Arial"/>
          <w:b/>
          <w:bCs/>
          <w:sz w:val="22"/>
          <w:szCs w:val="22"/>
        </w:rPr>
      </w:pPr>
      <w:r>
        <w:rPr>
          <w:rFonts w:hint="default" w:ascii="Arial" w:hAnsi="Arial" w:cs="Arial"/>
          <w:b/>
          <w:bCs/>
          <w:sz w:val="22"/>
          <w:szCs w:val="22"/>
        </w:rPr>
        <w:t xml:space="preserve">12. </w:t>
      </w:r>
      <w:r>
        <w:rPr>
          <w:rFonts w:hint="default" w:ascii="Arial" w:hAnsi="Arial" w:cs="Arial"/>
          <w:b/>
          <w:bCs/>
          <w:sz w:val="22"/>
          <w:szCs w:val="22"/>
          <w:u w:val="single"/>
        </w:rPr>
        <w:t xml:space="preserve">DESCONEXÃO DO SISTEMA DURANTE A ETAPA DE LANCES </w:t>
      </w:r>
    </w:p>
    <w:p w14:paraId="6E8B772D">
      <w:pPr>
        <w:spacing w:line="360" w:lineRule="auto"/>
        <w:jc w:val="both"/>
        <w:rPr>
          <w:rFonts w:hint="default" w:ascii="Arial" w:hAnsi="Arial" w:cs="Arial"/>
          <w:sz w:val="22"/>
          <w:szCs w:val="22"/>
        </w:rPr>
      </w:pPr>
      <w:r>
        <w:rPr>
          <w:rFonts w:hint="default" w:ascii="Arial" w:hAnsi="Arial" w:cs="Arial"/>
          <w:sz w:val="22"/>
          <w:szCs w:val="22"/>
        </w:rPr>
        <w:t>12.1. Na hipótese de o sistema eletrônico desconectar para a Pregoeira no decorrer da etapa de envio de lances da sessão pública e permanecer acessível aos licitantes, os lances continuarão sendo recebidos, sem prejuízo dos atos realizados.</w:t>
      </w:r>
    </w:p>
    <w:p w14:paraId="7767E936">
      <w:pPr>
        <w:spacing w:line="360" w:lineRule="auto"/>
        <w:jc w:val="both"/>
        <w:rPr>
          <w:rFonts w:hint="default" w:ascii="Arial" w:hAnsi="Arial" w:cs="Arial"/>
          <w:sz w:val="22"/>
          <w:szCs w:val="22"/>
        </w:rPr>
      </w:pPr>
      <w:r>
        <w:rPr>
          <w:rFonts w:hint="default" w:ascii="Arial" w:hAnsi="Arial" w:cs="Arial"/>
          <w:sz w:val="22"/>
          <w:szCs w:val="22"/>
        </w:rPr>
        <w:t>12.2. Quando a desconexão do sistema eletrônico para a Pregoeira persistir por tempo superior a 10 (dez) minutos, a sessão pública será suspensa e reiniciada após a comunicação do fato aos participantes, da nova data e horário aos participantes, no sítio eletrônico utilizado para divulgação do instrumento convocatório.</w:t>
      </w:r>
    </w:p>
    <w:p w14:paraId="40A2F96F">
      <w:pPr>
        <w:spacing w:line="360" w:lineRule="auto"/>
        <w:jc w:val="both"/>
        <w:rPr>
          <w:rFonts w:hint="default" w:ascii="Arial" w:hAnsi="Arial" w:cs="Arial"/>
          <w:sz w:val="22"/>
          <w:szCs w:val="22"/>
        </w:rPr>
      </w:pPr>
    </w:p>
    <w:p w14:paraId="686AC429">
      <w:pPr>
        <w:spacing w:line="360" w:lineRule="auto"/>
        <w:jc w:val="both"/>
        <w:rPr>
          <w:rFonts w:hint="default" w:ascii="Arial" w:hAnsi="Arial" w:cs="Arial"/>
          <w:b/>
          <w:bCs/>
          <w:sz w:val="22"/>
          <w:szCs w:val="22"/>
        </w:rPr>
      </w:pPr>
      <w:r>
        <w:rPr>
          <w:rFonts w:hint="default" w:ascii="Arial" w:hAnsi="Arial" w:cs="Arial"/>
          <w:b/>
          <w:bCs/>
          <w:sz w:val="22"/>
          <w:szCs w:val="22"/>
        </w:rPr>
        <w:t xml:space="preserve">13. </w:t>
      </w:r>
      <w:r>
        <w:rPr>
          <w:rFonts w:hint="default" w:ascii="Arial" w:hAnsi="Arial" w:cs="Arial"/>
          <w:b/>
          <w:bCs/>
          <w:sz w:val="22"/>
          <w:szCs w:val="22"/>
          <w:u w:val="single"/>
        </w:rPr>
        <w:t>CRITÉRIOS DE DESEMPATE</w:t>
      </w:r>
      <w:r>
        <w:rPr>
          <w:rFonts w:hint="default" w:ascii="Arial" w:hAnsi="Arial" w:cs="Arial"/>
          <w:b/>
          <w:bCs/>
          <w:sz w:val="22"/>
          <w:szCs w:val="22"/>
        </w:rPr>
        <w:t xml:space="preserve"> </w:t>
      </w:r>
    </w:p>
    <w:p w14:paraId="62F4495C">
      <w:pPr>
        <w:spacing w:line="360" w:lineRule="auto"/>
        <w:jc w:val="both"/>
        <w:rPr>
          <w:rFonts w:hint="default" w:ascii="Arial" w:hAnsi="Arial" w:cs="Arial"/>
          <w:sz w:val="22"/>
          <w:szCs w:val="22"/>
        </w:rPr>
      </w:pPr>
      <w:r>
        <w:rPr>
          <w:rFonts w:hint="default" w:ascii="Arial" w:hAnsi="Arial" w:cs="Arial"/>
          <w:sz w:val="22"/>
          <w:szCs w:val="22"/>
        </w:rPr>
        <w:t>13.1. Só poderá haver empate entre propostas iguais (não seguidas de lances), ou entre lances finais da fase fechada do modo de disputa aberto.</w:t>
      </w:r>
    </w:p>
    <w:p w14:paraId="50AF40E9">
      <w:pPr>
        <w:spacing w:line="360" w:lineRule="auto"/>
        <w:jc w:val="both"/>
        <w:rPr>
          <w:rFonts w:hint="default" w:ascii="Arial" w:hAnsi="Arial" w:cs="Arial"/>
          <w:sz w:val="22"/>
          <w:szCs w:val="22"/>
        </w:rPr>
      </w:pPr>
      <w:r>
        <w:rPr>
          <w:rFonts w:hint="default" w:ascii="Arial" w:hAnsi="Arial" w:cs="Arial"/>
          <w:sz w:val="22"/>
          <w:szCs w:val="22"/>
        </w:rPr>
        <w:t>13.2. Havendo eventual empate entre propostas ou lances, o critério de desempate será aquele previsto no art. 60 da Lei Federal n.º 14.133, de 2021, nesta ordem:</w:t>
      </w:r>
    </w:p>
    <w:p w14:paraId="6E5A1976">
      <w:pPr>
        <w:spacing w:line="360" w:lineRule="auto"/>
        <w:jc w:val="both"/>
        <w:rPr>
          <w:rFonts w:hint="default" w:ascii="Arial" w:hAnsi="Arial" w:cs="Arial"/>
          <w:sz w:val="22"/>
          <w:szCs w:val="22"/>
        </w:rPr>
      </w:pPr>
      <w:r>
        <w:rPr>
          <w:rFonts w:hint="default" w:ascii="Arial" w:hAnsi="Arial" w:cs="Arial"/>
          <w:sz w:val="22"/>
          <w:szCs w:val="22"/>
        </w:rPr>
        <w:t>13.2.1. Disputa final, hipótese em que os licitantes empatados poderão apresentar nova proposta em ato contínuo à classificação;</w:t>
      </w:r>
    </w:p>
    <w:p w14:paraId="118FB683">
      <w:pPr>
        <w:spacing w:line="360" w:lineRule="auto"/>
        <w:jc w:val="both"/>
        <w:rPr>
          <w:rFonts w:hint="default" w:ascii="Arial" w:hAnsi="Arial" w:cs="Arial"/>
          <w:sz w:val="22"/>
          <w:szCs w:val="22"/>
        </w:rPr>
      </w:pPr>
      <w:r>
        <w:rPr>
          <w:rFonts w:hint="default" w:ascii="Arial" w:hAnsi="Arial" w:cs="Arial"/>
          <w:sz w:val="22"/>
          <w:szCs w:val="22"/>
        </w:rPr>
        <w:t>13.2.2. Avaliação do desempenho contratual prévio dos licitantes, para a qual deverão preferencialmente ser utilizados registros cadastrais para efeito de atesto de cumprimento de obrigações previstos nesta Lei;</w:t>
      </w:r>
    </w:p>
    <w:p w14:paraId="51596FC5">
      <w:pPr>
        <w:spacing w:line="360" w:lineRule="auto"/>
        <w:jc w:val="both"/>
        <w:rPr>
          <w:rFonts w:hint="default" w:ascii="Arial" w:hAnsi="Arial" w:cs="Arial"/>
          <w:sz w:val="22"/>
          <w:szCs w:val="22"/>
        </w:rPr>
      </w:pPr>
      <w:r>
        <w:rPr>
          <w:rFonts w:hint="default" w:ascii="Arial" w:hAnsi="Arial" w:cs="Arial"/>
          <w:sz w:val="22"/>
          <w:szCs w:val="22"/>
        </w:rPr>
        <w:t>13.2.3. Desenvolvimento pelo licitante de programa de integridade, conforme orientações dos órgãos de controle.</w:t>
      </w:r>
    </w:p>
    <w:p w14:paraId="6F21AA89">
      <w:pPr>
        <w:spacing w:line="360" w:lineRule="auto"/>
        <w:jc w:val="both"/>
        <w:rPr>
          <w:rFonts w:hint="default" w:ascii="Arial" w:hAnsi="Arial" w:cs="Arial"/>
          <w:sz w:val="22"/>
          <w:szCs w:val="22"/>
        </w:rPr>
      </w:pPr>
      <w:r>
        <w:rPr>
          <w:rFonts w:hint="default" w:ascii="Arial" w:hAnsi="Arial" w:cs="Arial"/>
          <w:sz w:val="22"/>
          <w:szCs w:val="22"/>
        </w:rPr>
        <w:t>13.2.4. Persistindo o empate, será assegurada preferência, sucessivamente, aos bens e serviços produzidos ou prestados por:</w:t>
      </w:r>
    </w:p>
    <w:p w14:paraId="79983F07">
      <w:pPr>
        <w:spacing w:line="360" w:lineRule="auto"/>
        <w:jc w:val="both"/>
        <w:rPr>
          <w:rFonts w:hint="default" w:ascii="Arial" w:hAnsi="Arial" w:cs="Arial"/>
          <w:sz w:val="22"/>
          <w:szCs w:val="22"/>
        </w:rPr>
      </w:pPr>
      <w:r>
        <w:rPr>
          <w:rFonts w:hint="default" w:ascii="Arial" w:hAnsi="Arial" w:cs="Arial"/>
          <w:sz w:val="22"/>
          <w:szCs w:val="22"/>
        </w:rPr>
        <w:t xml:space="preserve">13.2.5. Empresas brasileiras; </w:t>
      </w:r>
    </w:p>
    <w:p w14:paraId="60B6FA15">
      <w:pPr>
        <w:spacing w:line="360" w:lineRule="auto"/>
        <w:jc w:val="both"/>
        <w:rPr>
          <w:rFonts w:hint="default" w:ascii="Arial" w:hAnsi="Arial" w:cs="Arial"/>
          <w:sz w:val="22"/>
          <w:szCs w:val="22"/>
        </w:rPr>
      </w:pPr>
      <w:r>
        <w:rPr>
          <w:rFonts w:hint="default" w:ascii="Arial" w:hAnsi="Arial" w:cs="Arial"/>
          <w:sz w:val="22"/>
          <w:szCs w:val="22"/>
        </w:rPr>
        <w:t xml:space="preserve">13.2.6. Empresas estabelecidas no território do Estado de Minas Gerais; </w:t>
      </w:r>
    </w:p>
    <w:p w14:paraId="66A4F249">
      <w:pPr>
        <w:spacing w:line="360" w:lineRule="auto"/>
        <w:jc w:val="both"/>
        <w:rPr>
          <w:rFonts w:hint="default" w:ascii="Arial" w:hAnsi="Arial" w:cs="Arial"/>
          <w:sz w:val="22"/>
          <w:szCs w:val="22"/>
        </w:rPr>
      </w:pPr>
      <w:r>
        <w:rPr>
          <w:rFonts w:hint="default" w:ascii="Arial" w:hAnsi="Arial" w:cs="Arial"/>
          <w:sz w:val="22"/>
          <w:szCs w:val="22"/>
        </w:rPr>
        <w:t xml:space="preserve">13.2.7. Empresas que invistam em pesquisa e no desenvolvimento de tecnologia no País; </w:t>
      </w:r>
    </w:p>
    <w:p w14:paraId="60EFC19F">
      <w:pPr>
        <w:spacing w:line="360" w:lineRule="auto"/>
        <w:jc w:val="both"/>
        <w:rPr>
          <w:rFonts w:hint="default" w:ascii="Arial" w:hAnsi="Arial" w:cs="Arial"/>
          <w:sz w:val="22"/>
          <w:szCs w:val="22"/>
        </w:rPr>
      </w:pPr>
      <w:r>
        <w:rPr>
          <w:rFonts w:hint="default" w:ascii="Arial" w:hAnsi="Arial" w:cs="Arial"/>
          <w:sz w:val="22"/>
          <w:szCs w:val="22"/>
        </w:rPr>
        <w:t>13.2.8. Empresas que comprovem a prática de mitigação, nos termos da Lei n.º 12.187, de 29 de dezembro de 2009.</w:t>
      </w:r>
    </w:p>
    <w:p w14:paraId="68E3C833">
      <w:pPr>
        <w:spacing w:line="360" w:lineRule="auto"/>
        <w:jc w:val="both"/>
        <w:rPr>
          <w:rFonts w:hint="default" w:ascii="Arial" w:hAnsi="Arial" w:cs="Arial"/>
          <w:sz w:val="22"/>
          <w:szCs w:val="22"/>
        </w:rPr>
      </w:pPr>
      <w:r>
        <w:rPr>
          <w:rFonts w:hint="default" w:ascii="Arial" w:hAnsi="Arial" w:cs="Arial"/>
          <w:sz w:val="22"/>
          <w:szCs w:val="22"/>
        </w:rPr>
        <w:t xml:space="preserve"> 13.3. Será considerado vencedor, o licitante que ao final da disputa de lances, observadas as disposições da Lei Complementar nº. 123/2006, ofertar o MENOR PREÇO POR ITEM. </w:t>
      </w:r>
    </w:p>
    <w:p w14:paraId="05844BC2">
      <w:pPr>
        <w:spacing w:line="360" w:lineRule="auto"/>
        <w:jc w:val="both"/>
        <w:rPr>
          <w:rFonts w:hint="default" w:ascii="Arial" w:hAnsi="Arial" w:cs="Arial"/>
          <w:sz w:val="22"/>
          <w:szCs w:val="22"/>
        </w:rPr>
      </w:pPr>
      <w:r>
        <w:rPr>
          <w:rFonts w:hint="default" w:ascii="Arial" w:hAnsi="Arial" w:cs="Arial"/>
          <w:sz w:val="22"/>
          <w:szCs w:val="22"/>
        </w:rPr>
        <w:t>13.4. – A classificação dar-se-á pela ordem crescente de preços propostos e aceitáveis. Será declarado vencedor a LICITANTE que apresentar a proposta de acordo com as especificações deste edital, com o preço de mercado e que OFERTAR O MENOR PREÇO</w:t>
      </w:r>
      <w:r>
        <w:rPr>
          <w:rFonts w:hint="default" w:ascii="Arial" w:hAnsi="Arial" w:cs="Arial"/>
          <w:sz w:val="22"/>
          <w:szCs w:val="22"/>
          <w:lang w:val="pt-BR"/>
        </w:rPr>
        <w:t xml:space="preserve"> POR </w:t>
      </w:r>
      <w:r>
        <w:rPr>
          <w:rFonts w:hint="default" w:ascii="Arial" w:hAnsi="Arial" w:cs="Arial"/>
          <w:sz w:val="22"/>
          <w:szCs w:val="22"/>
        </w:rPr>
        <w:t xml:space="preserve"> ITEM. </w:t>
      </w:r>
    </w:p>
    <w:p w14:paraId="3F5B1549">
      <w:pPr>
        <w:spacing w:line="360" w:lineRule="auto"/>
        <w:jc w:val="both"/>
        <w:rPr>
          <w:rFonts w:hint="default" w:ascii="Arial" w:hAnsi="Arial" w:cs="Arial"/>
          <w:b/>
          <w:bCs/>
          <w:color w:val="auto"/>
          <w:sz w:val="22"/>
          <w:szCs w:val="22"/>
        </w:rPr>
      </w:pPr>
      <w:r>
        <w:rPr>
          <w:rFonts w:hint="default" w:ascii="Arial" w:hAnsi="Arial" w:cs="Arial"/>
          <w:b/>
          <w:bCs/>
          <w:color w:val="auto"/>
          <w:sz w:val="22"/>
          <w:szCs w:val="22"/>
        </w:rPr>
        <w:t>13.5. – Será desclassificada:</w:t>
      </w:r>
    </w:p>
    <w:p w14:paraId="244C7A1F">
      <w:pPr>
        <w:spacing w:line="360" w:lineRule="auto"/>
        <w:jc w:val="both"/>
        <w:rPr>
          <w:rFonts w:hint="default" w:ascii="Arial" w:hAnsi="Arial" w:cs="Arial"/>
          <w:sz w:val="22"/>
          <w:szCs w:val="22"/>
        </w:rPr>
      </w:pPr>
      <w:r>
        <w:rPr>
          <w:rFonts w:hint="default" w:ascii="Arial" w:hAnsi="Arial" w:cs="Arial"/>
          <w:sz w:val="22"/>
          <w:szCs w:val="22"/>
        </w:rPr>
        <w:t xml:space="preserve">a) A proposta que não atender às exigências deste edital; </w:t>
      </w:r>
    </w:p>
    <w:p w14:paraId="24F5C09E">
      <w:pPr>
        <w:spacing w:line="360" w:lineRule="auto"/>
        <w:jc w:val="both"/>
        <w:rPr>
          <w:rFonts w:hint="default" w:ascii="Arial" w:hAnsi="Arial" w:cs="Arial"/>
          <w:sz w:val="22"/>
          <w:szCs w:val="22"/>
        </w:rPr>
      </w:pPr>
      <w:r>
        <w:rPr>
          <w:rFonts w:hint="default" w:ascii="Arial" w:hAnsi="Arial" w:cs="Arial"/>
          <w:sz w:val="22"/>
          <w:szCs w:val="22"/>
        </w:rPr>
        <w:t xml:space="preserve">b) A proposta que apresentar preço excessivo ou manifestamente inexequível, nos termos do art. 59, § 2º da Lei Federal nº 14.133/2021. Se houver indícios de inexequibilidade da proposta de preço, ou em caso da necessidade de esclarecimentos complementares, poderão ser efetuadas diligências, para que a empresa comprove a exequibilidade da proposta. </w:t>
      </w:r>
    </w:p>
    <w:p w14:paraId="1618EC58">
      <w:pPr>
        <w:spacing w:line="360" w:lineRule="auto"/>
        <w:jc w:val="both"/>
        <w:rPr>
          <w:rFonts w:hint="default" w:ascii="Arial" w:hAnsi="Arial" w:cs="Arial"/>
          <w:sz w:val="22"/>
          <w:szCs w:val="22"/>
        </w:rPr>
      </w:pPr>
      <w:r>
        <w:rPr>
          <w:rFonts w:hint="default" w:ascii="Arial" w:hAnsi="Arial" w:cs="Arial"/>
          <w:sz w:val="22"/>
          <w:szCs w:val="22"/>
        </w:rPr>
        <w:t xml:space="preserve">13.6. Da sessão pública eletrônica, será lavrada ata circunstanciada, contendo, sem prejuízo de outros, o registro das licitantes credenciadas, das propostas apresentadas, na ordem de classificação, da análise da documentação exigida para habilitação e dos recursos interpostos. </w:t>
      </w:r>
    </w:p>
    <w:p w14:paraId="552FB480">
      <w:pPr>
        <w:spacing w:line="360" w:lineRule="auto"/>
        <w:jc w:val="both"/>
        <w:rPr>
          <w:rFonts w:hint="default" w:ascii="Arial" w:hAnsi="Arial" w:cs="Arial"/>
          <w:sz w:val="22"/>
          <w:szCs w:val="22"/>
        </w:rPr>
      </w:pPr>
      <w:r>
        <w:rPr>
          <w:rFonts w:hint="default" w:ascii="Arial" w:hAnsi="Arial" w:cs="Arial"/>
          <w:sz w:val="22"/>
          <w:szCs w:val="22"/>
        </w:rPr>
        <w:t xml:space="preserve">13.7. A sessão pública não será suspensa, salvo motivo excepcional, devendo toda e qualquer informação, acerca do objeto, ser esclarecida previamente junto à Pregoeira. </w:t>
      </w:r>
    </w:p>
    <w:p w14:paraId="1D05E4CF">
      <w:pPr>
        <w:spacing w:line="360" w:lineRule="auto"/>
        <w:jc w:val="both"/>
        <w:rPr>
          <w:rFonts w:hint="default" w:ascii="Arial" w:hAnsi="Arial" w:cs="Arial"/>
          <w:sz w:val="22"/>
          <w:szCs w:val="22"/>
        </w:rPr>
      </w:pPr>
      <w:r>
        <w:rPr>
          <w:rFonts w:hint="default" w:ascii="Arial" w:hAnsi="Arial" w:cs="Arial"/>
          <w:sz w:val="22"/>
          <w:szCs w:val="22"/>
        </w:rPr>
        <w:t>13.8. Caso haja necessidade de adiamento da Sessão Pública, será marcada nova data para continuação dos trabalhos, devendo ficar intimadas, no mesmo ato, as licitantes presentes.</w:t>
      </w:r>
    </w:p>
    <w:p w14:paraId="1FBA9AF5">
      <w:pPr>
        <w:spacing w:after="0" w:line="360" w:lineRule="auto"/>
        <w:jc w:val="both"/>
        <w:rPr>
          <w:rFonts w:hint="default" w:ascii="Arial" w:hAnsi="Arial" w:cs="Arial"/>
          <w:b/>
          <w:bCs/>
          <w:sz w:val="22"/>
          <w:szCs w:val="22"/>
        </w:rPr>
      </w:pPr>
      <w:r>
        <w:rPr>
          <w:rFonts w:hint="default" w:ascii="Arial" w:hAnsi="Arial" w:cs="Arial"/>
          <w:b/>
          <w:bCs/>
          <w:sz w:val="22"/>
          <w:szCs w:val="22"/>
        </w:rPr>
        <w:t xml:space="preserve">14. </w:t>
      </w:r>
      <w:r>
        <w:rPr>
          <w:rFonts w:hint="default" w:ascii="Arial" w:hAnsi="Arial" w:cs="Arial"/>
          <w:b/>
          <w:bCs/>
          <w:sz w:val="22"/>
          <w:szCs w:val="22"/>
          <w:u w:val="single"/>
        </w:rPr>
        <w:t>NEGOCIAÇÃO DA PROPOSTA</w:t>
      </w:r>
      <w:r>
        <w:rPr>
          <w:rFonts w:hint="default" w:ascii="Arial" w:hAnsi="Arial" w:cs="Arial"/>
          <w:b/>
          <w:bCs/>
          <w:sz w:val="22"/>
          <w:szCs w:val="22"/>
        </w:rPr>
        <w:t xml:space="preserve"> </w:t>
      </w:r>
    </w:p>
    <w:p w14:paraId="54D76E3D">
      <w:pPr>
        <w:spacing w:line="360" w:lineRule="auto"/>
        <w:jc w:val="both"/>
        <w:rPr>
          <w:rFonts w:hint="default" w:ascii="Arial" w:hAnsi="Arial" w:cs="Arial"/>
          <w:sz w:val="22"/>
          <w:szCs w:val="22"/>
        </w:rPr>
      </w:pPr>
      <w:r>
        <w:rPr>
          <w:rFonts w:hint="default" w:ascii="Arial" w:hAnsi="Arial" w:cs="Arial"/>
          <w:sz w:val="22"/>
          <w:szCs w:val="22"/>
        </w:rPr>
        <w:t>14.1. Encerrada a etapa de envio de lances da sessão pública, a Pregoeira deverá encaminhar, pelo sistema eletrônico, contraproposta ao licitante que tenha apresentado o melhor preço por Item, para que seja obtida melhor proposta, vedada a negociação em condições diferentes das previstas no edital.</w:t>
      </w:r>
    </w:p>
    <w:p w14:paraId="67ACEDB4">
      <w:pPr>
        <w:spacing w:after="0" w:line="360" w:lineRule="auto"/>
        <w:jc w:val="both"/>
        <w:rPr>
          <w:rFonts w:hint="default" w:ascii="Arial" w:hAnsi="Arial" w:cs="Arial"/>
          <w:sz w:val="22"/>
          <w:szCs w:val="22"/>
        </w:rPr>
      </w:pPr>
      <w:r>
        <w:rPr>
          <w:rFonts w:hint="default" w:ascii="Arial" w:hAnsi="Arial" w:cs="Arial"/>
          <w:sz w:val="22"/>
          <w:szCs w:val="22"/>
        </w:rPr>
        <w:t xml:space="preserve"> 14.1.1. A negociação será realizada por meio do sistema e poderá ser acompanhada pelos demais licitantes.</w:t>
      </w:r>
    </w:p>
    <w:p w14:paraId="43D77BB3">
      <w:pPr>
        <w:spacing w:after="0" w:line="360" w:lineRule="auto"/>
        <w:jc w:val="both"/>
        <w:rPr>
          <w:rFonts w:hint="default" w:ascii="Arial" w:hAnsi="Arial" w:cs="Arial"/>
          <w:sz w:val="22"/>
          <w:szCs w:val="22"/>
        </w:rPr>
      </w:pPr>
    </w:p>
    <w:p w14:paraId="70280088">
      <w:pPr>
        <w:spacing w:after="0" w:line="360" w:lineRule="auto"/>
        <w:jc w:val="both"/>
        <w:rPr>
          <w:rFonts w:hint="default" w:ascii="Arial" w:hAnsi="Arial" w:cs="Arial"/>
          <w:sz w:val="22"/>
          <w:szCs w:val="22"/>
        </w:rPr>
      </w:pPr>
      <w:r>
        <w:rPr>
          <w:rFonts w:hint="default" w:ascii="Arial" w:hAnsi="Arial" w:cs="Arial"/>
          <w:sz w:val="22"/>
          <w:szCs w:val="22"/>
        </w:rPr>
        <w:t xml:space="preserve"> 14.1.2. Os licitantes terão, 02 (duas) horas contadas da solicitação da Pregoeira no sistema, para envio da proposta e, se necessário, dos documentos complementares, adequada ao último lance ofertado após a negociação.</w:t>
      </w:r>
    </w:p>
    <w:p w14:paraId="1E32CBCC">
      <w:pPr>
        <w:spacing w:after="0" w:line="360" w:lineRule="auto"/>
        <w:jc w:val="both"/>
        <w:rPr>
          <w:rFonts w:hint="default" w:ascii="Arial" w:hAnsi="Arial" w:cs="Arial"/>
          <w:sz w:val="22"/>
          <w:szCs w:val="22"/>
        </w:rPr>
      </w:pPr>
    </w:p>
    <w:p w14:paraId="49A9620F">
      <w:pPr>
        <w:spacing w:after="0" w:line="360" w:lineRule="auto"/>
        <w:jc w:val="both"/>
        <w:rPr>
          <w:rFonts w:hint="default" w:ascii="Arial" w:hAnsi="Arial" w:cs="Arial"/>
          <w:b/>
          <w:bCs/>
          <w:sz w:val="22"/>
          <w:szCs w:val="22"/>
        </w:rPr>
      </w:pPr>
      <w:r>
        <w:rPr>
          <w:rFonts w:hint="default" w:ascii="Arial" w:hAnsi="Arial" w:cs="Arial"/>
          <w:b/>
          <w:bCs/>
          <w:sz w:val="22"/>
          <w:szCs w:val="22"/>
        </w:rPr>
        <w:t xml:space="preserve">15. </w:t>
      </w:r>
      <w:r>
        <w:rPr>
          <w:rFonts w:hint="default" w:ascii="Arial" w:hAnsi="Arial" w:cs="Arial"/>
          <w:b/>
          <w:bCs/>
          <w:sz w:val="22"/>
          <w:szCs w:val="22"/>
          <w:u w:val="single"/>
        </w:rPr>
        <w:t>JULGAMENTO DA PROPOSTA</w:t>
      </w:r>
      <w:r>
        <w:rPr>
          <w:rFonts w:hint="default" w:ascii="Arial" w:hAnsi="Arial" w:cs="Arial"/>
          <w:b/>
          <w:bCs/>
          <w:sz w:val="22"/>
          <w:szCs w:val="22"/>
        </w:rPr>
        <w:t xml:space="preserve"> </w:t>
      </w:r>
    </w:p>
    <w:p w14:paraId="77F81BBD">
      <w:pPr>
        <w:spacing w:after="0" w:line="360" w:lineRule="auto"/>
        <w:jc w:val="both"/>
        <w:rPr>
          <w:rFonts w:hint="default" w:ascii="Arial" w:hAnsi="Arial" w:cs="Arial"/>
          <w:sz w:val="22"/>
          <w:szCs w:val="22"/>
        </w:rPr>
      </w:pPr>
      <w:r>
        <w:rPr>
          <w:rFonts w:hint="default" w:ascii="Arial" w:hAnsi="Arial" w:cs="Arial"/>
          <w:sz w:val="22"/>
          <w:szCs w:val="22"/>
        </w:rPr>
        <w:t>15.1. Encerrada a etapa de negociação a Pregoeira examinará a proposta classificada em primeiro lugar quanto à adequação ao objeto e à compatibilidade do preço em relação ao máximo estipulado para contratação no edital e verificará a habilitação do licitante conforme disposições do edital.</w:t>
      </w:r>
    </w:p>
    <w:p w14:paraId="65217228">
      <w:pPr>
        <w:spacing w:after="0" w:line="360" w:lineRule="auto"/>
        <w:jc w:val="both"/>
        <w:rPr>
          <w:rFonts w:hint="default" w:ascii="Arial" w:hAnsi="Arial" w:cs="Arial"/>
          <w:sz w:val="22"/>
          <w:szCs w:val="22"/>
        </w:rPr>
      </w:pPr>
    </w:p>
    <w:p w14:paraId="2DEFB793">
      <w:pPr>
        <w:spacing w:after="0" w:line="360" w:lineRule="auto"/>
        <w:jc w:val="both"/>
        <w:rPr>
          <w:rFonts w:hint="default" w:ascii="Arial" w:hAnsi="Arial" w:cs="Arial"/>
          <w:b/>
          <w:bCs/>
          <w:sz w:val="22"/>
          <w:szCs w:val="22"/>
        </w:rPr>
      </w:pPr>
      <w:r>
        <w:rPr>
          <w:rFonts w:hint="default" w:ascii="Arial" w:hAnsi="Arial" w:cs="Arial"/>
          <w:b/>
          <w:bCs/>
          <w:sz w:val="22"/>
          <w:szCs w:val="22"/>
        </w:rPr>
        <w:t xml:space="preserve">16. </w:t>
      </w:r>
      <w:r>
        <w:rPr>
          <w:rFonts w:hint="default" w:ascii="Arial" w:hAnsi="Arial" w:cs="Arial"/>
          <w:b/>
          <w:bCs/>
          <w:sz w:val="22"/>
          <w:szCs w:val="22"/>
          <w:u w:val="single"/>
        </w:rPr>
        <w:t>DISPOSIÇÕES GERAIS SOBRE HABILITAÇÃO</w:t>
      </w:r>
      <w:r>
        <w:rPr>
          <w:rFonts w:hint="default" w:ascii="Arial" w:hAnsi="Arial" w:cs="Arial"/>
          <w:b/>
          <w:bCs/>
          <w:sz w:val="22"/>
          <w:szCs w:val="22"/>
        </w:rPr>
        <w:t xml:space="preserve"> </w:t>
      </w:r>
    </w:p>
    <w:p w14:paraId="60624EC1">
      <w:pPr>
        <w:spacing w:after="0" w:line="360" w:lineRule="auto"/>
        <w:jc w:val="both"/>
        <w:rPr>
          <w:rFonts w:hint="default" w:ascii="Arial" w:hAnsi="Arial" w:cs="Arial"/>
          <w:sz w:val="22"/>
          <w:szCs w:val="22"/>
        </w:rPr>
      </w:pPr>
      <w:r>
        <w:rPr>
          <w:rFonts w:hint="default" w:ascii="Arial" w:hAnsi="Arial" w:cs="Arial"/>
          <w:sz w:val="22"/>
          <w:szCs w:val="22"/>
        </w:rPr>
        <w:t xml:space="preserve">16.1. O desatendimento de exigências meramente formais que não comprometam a aferição da qualificação do licitante ou a compreensão do conteúdo de sua proposta não importará seu afastamento da licitação ou a invalidação do processo. </w:t>
      </w:r>
    </w:p>
    <w:p w14:paraId="78C2807A">
      <w:pPr>
        <w:spacing w:after="0" w:line="240" w:lineRule="auto"/>
        <w:jc w:val="both"/>
        <w:rPr>
          <w:rFonts w:asciiTheme="majorHAnsi" w:hAnsiTheme="majorHAnsi" w:cstheme="majorHAnsi"/>
          <w:sz w:val="28"/>
          <w:szCs w:val="28"/>
        </w:rPr>
      </w:pPr>
    </w:p>
    <w:p w14:paraId="3674367A">
      <w:pPr>
        <w:spacing w:line="360" w:lineRule="auto"/>
        <w:jc w:val="both"/>
        <w:rPr>
          <w:rFonts w:hint="default" w:ascii="Arial" w:hAnsi="Arial" w:cs="Arial"/>
          <w:sz w:val="22"/>
          <w:szCs w:val="22"/>
        </w:rPr>
      </w:pPr>
      <w:r>
        <w:rPr>
          <w:rFonts w:hint="default" w:ascii="Arial" w:hAnsi="Arial" w:cs="Arial"/>
          <w:sz w:val="22"/>
          <w:szCs w:val="22"/>
        </w:rPr>
        <w:t xml:space="preserve">16.2. Na plataforma será disponibilizada declarações obrigatórias e Cadastrais a serem preenchidas. </w:t>
      </w:r>
    </w:p>
    <w:p w14:paraId="235AC388">
      <w:pPr>
        <w:spacing w:line="360" w:lineRule="auto"/>
        <w:jc w:val="both"/>
        <w:rPr>
          <w:rFonts w:hint="default" w:ascii="Arial" w:hAnsi="Arial" w:cs="Arial"/>
          <w:sz w:val="22"/>
          <w:szCs w:val="22"/>
        </w:rPr>
      </w:pPr>
      <w:r>
        <w:rPr>
          <w:rFonts w:hint="default" w:ascii="Arial" w:hAnsi="Arial" w:cs="Arial"/>
          <w:sz w:val="22"/>
          <w:szCs w:val="22"/>
        </w:rPr>
        <w:t xml:space="preserve">16.3. A prova de autenticidade de cópia de documento público ou particular poderá ser feita perante o agente da Administração, mediante apresentação de original ou de declaração de autenticidade por advogado, sob sua responsabilidade pessoal. </w:t>
      </w:r>
    </w:p>
    <w:p w14:paraId="6C0C10BF">
      <w:pPr>
        <w:spacing w:line="360" w:lineRule="auto"/>
        <w:jc w:val="both"/>
        <w:rPr>
          <w:rFonts w:hint="default" w:ascii="Arial" w:hAnsi="Arial" w:cs="Arial"/>
          <w:sz w:val="22"/>
          <w:szCs w:val="22"/>
        </w:rPr>
      </w:pPr>
      <w:r>
        <w:rPr>
          <w:rFonts w:hint="default" w:ascii="Arial" w:hAnsi="Arial" w:cs="Arial"/>
          <w:sz w:val="22"/>
          <w:szCs w:val="22"/>
        </w:rPr>
        <w:t xml:space="preserve">16.4. O reconhecimento de firma somente será exigido quando houver dúvida de autenticidade, salvo imposição legal. </w:t>
      </w:r>
    </w:p>
    <w:p w14:paraId="25EB4F26">
      <w:pPr>
        <w:spacing w:line="360" w:lineRule="auto"/>
        <w:jc w:val="both"/>
        <w:rPr>
          <w:rFonts w:hint="default" w:ascii="Arial" w:hAnsi="Arial" w:cs="Arial"/>
          <w:sz w:val="22"/>
          <w:szCs w:val="22"/>
        </w:rPr>
      </w:pPr>
      <w:r>
        <w:rPr>
          <w:rFonts w:hint="default" w:ascii="Arial" w:hAnsi="Arial" w:cs="Arial"/>
          <w:sz w:val="22"/>
          <w:szCs w:val="22"/>
        </w:rPr>
        <w:t xml:space="preserve">16.5. Os atos serão preferencialmente digitais, de forma a permitir que sejam produzidos, comunicados, armazenados e validados por meio eletrônico. </w:t>
      </w:r>
    </w:p>
    <w:p w14:paraId="4F481DAD">
      <w:pPr>
        <w:spacing w:line="360" w:lineRule="auto"/>
        <w:jc w:val="both"/>
        <w:rPr>
          <w:rFonts w:hint="default" w:ascii="Arial" w:hAnsi="Arial" w:cs="Arial"/>
          <w:sz w:val="22"/>
          <w:szCs w:val="22"/>
        </w:rPr>
      </w:pPr>
      <w:r>
        <w:rPr>
          <w:rFonts w:hint="default" w:ascii="Arial" w:hAnsi="Arial" w:cs="Arial"/>
          <w:sz w:val="22"/>
          <w:szCs w:val="22"/>
        </w:rPr>
        <w:t xml:space="preserve">16.6. As </w:t>
      </w:r>
      <w:r>
        <w:rPr>
          <w:rFonts w:hint="default" w:ascii="Arial" w:hAnsi="Arial" w:cs="Arial"/>
          <w:b/>
          <w:bCs/>
          <w:sz w:val="22"/>
          <w:szCs w:val="22"/>
        </w:rPr>
        <w:t>ME e EPP</w:t>
      </w:r>
      <w:r>
        <w:rPr>
          <w:rFonts w:hint="default" w:ascii="Arial" w:hAnsi="Arial" w:cs="Arial"/>
          <w:sz w:val="22"/>
          <w:szCs w:val="22"/>
        </w:rPr>
        <w:t xml:space="preserve"> deverão apresentar toda a documentação exigida para a habilitação, inclusive os documentos comprobatórios da regularidade fiscal e trabalhista, mesmo que estes apresentem alguma restrição. </w:t>
      </w:r>
    </w:p>
    <w:p w14:paraId="1CA74A85">
      <w:pPr>
        <w:spacing w:line="360" w:lineRule="auto"/>
        <w:jc w:val="both"/>
        <w:rPr>
          <w:rFonts w:hint="default" w:ascii="Arial" w:hAnsi="Arial" w:cs="Arial"/>
          <w:sz w:val="22"/>
          <w:szCs w:val="22"/>
        </w:rPr>
      </w:pPr>
      <w:r>
        <w:rPr>
          <w:rFonts w:hint="default" w:ascii="Arial" w:hAnsi="Arial" w:cs="Arial"/>
          <w:sz w:val="22"/>
          <w:szCs w:val="22"/>
        </w:rPr>
        <w:t>16.6.1. Havendo restrição na comprovação da regularidade fiscal e trabalhista, será assegurado o prazo de 05 (cinco) dias úteis, cujo termo inicial corresponderá ao momento em que o proponente for declarado o vencedor do certame, prorrogável por igual período, a critério da Administração Pública.</w:t>
      </w:r>
    </w:p>
    <w:p w14:paraId="58E28D88">
      <w:pPr>
        <w:spacing w:line="360" w:lineRule="auto"/>
        <w:jc w:val="both"/>
        <w:rPr>
          <w:rFonts w:hint="default" w:ascii="Arial" w:hAnsi="Arial" w:cs="Arial"/>
          <w:sz w:val="22"/>
          <w:szCs w:val="22"/>
        </w:rPr>
      </w:pPr>
      <w:r>
        <w:rPr>
          <w:rFonts w:hint="default" w:ascii="Arial" w:hAnsi="Arial" w:cs="Arial"/>
          <w:sz w:val="22"/>
          <w:szCs w:val="22"/>
        </w:rPr>
        <w:t xml:space="preserve">16.6.2. A prorrogação do prazo para a regularização fiscal e trabalhista dependerá de requerimento, devidamente fundamentado, a ser dirigido à Pregoeira. </w:t>
      </w:r>
    </w:p>
    <w:p w14:paraId="065C839C">
      <w:pPr>
        <w:spacing w:line="360" w:lineRule="auto"/>
        <w:jc w:val="both"/>
        <w:rPr>
          <w:rFonts w:hint="default" w:ascii="Arial" w:hAnsi="Arial" w:cs="Arial"/>
          <w:sz w:val="22"/>
          <w:szCs w:val="22"/>
        </w:rPr>
      </w:pPr>
      <w:r>
        <w:rPr>
          <w:rFonts w:hint="default" w:ascii="Arial" w:hAnsi="Arial" w:cs="Arial"/>
          <w:sz w:val="22"/>
          <w:szCs w:val="22"/>
        </w:rPr>
        <w:t xml:space="preserve">16.6.3. Entende-se por tempestivo o requerimento apresentado dentro dos cinco dias úteis inicialmente concedidos. </w:t>
      </w:r>
    </w:p>
    <w:p w14:paraId="2631AC0C">
      <w:pPr>
        <w:spacing w:line="360" w:lineRule="auto"/>
        <w:jc w:val="both"/>
        <w:rPr>
          <w:rFonts w:hint="default" w:ascii="Arial" w:hAnsi="Arial" w:cs="Arial"/>
          <w:sz w:val="22"/>
          <w:szCs w:val="22"/>
        </w:rPr>
      </w:pPr>
      <w:r>
        <w:rPr>
          <w:rFonts w:hint="default" w:ascii="Arial" w:hAnsi="Arial" w:cs="Arial"/>
          <w:sz w:val="22"/>
          <w:szCs w:val="22"/>
        </w:rPr>
        <w:t xml:space="preserve">16.6.4. A não regularização da documentação, no prazo previsto neste item, implicará decadência do direito à contratação, sem prejuízo das sanções cabíveis. </w:t>
      </w:r>
    </w:p>
    <w:p w14:paraId="709DBB78">
      <w:pPr>
        <w:spacing w:line="360" w:lineRule="auto"/>
        <w:jc w:val="both"/>
        <w:rPr>
          <w:rFonts w:hint="default" w:ascii="Arial" w:hAnsi="Arial" w:cs="Arial"/>
          <w:sz w:val="22"/>
          <w:szCs w:val="22"/>
        </w:rPr>
      </w:pPr>
      <w:r>
        <w:rPr>
          <w:rFonts w:hint="default" w:ascii="Arial" w:hAnsi="Arial" w:cs="Arial"/>
          <w:sz w:val="22"/>
          <w:szCs w:val="22"/>
        </w:rPr>
        <w:t xml:space="preserve">16.7. Todos os documentos deverão ter vigência até o dia previsto para realização da Sessão pública eletrônica; inexistindo esse prazo, reputar-se-ão válidos por 60 (sessenta) dias, contados de sua expedição, ressalvadas as exceções previstas no edital. </w:t>
      </w:r>
    </w:p>
    <w:p w14:paraId="18D5F267">
      <w:pPr>
        <w:spacing w:line="360" w:lineRule="auto"/>
        <w:jc w:val="both"/>
        <w:rPr>
          <w:rFonts w:hint="default" w:ascii="Arial" w:hAnsi="Arial" w:cs="Arial"/>
          <w:sz w:val="22"/>
          <w:szCs w:val="22"/>
        </w:rPr>
      </w:pPr>
      <w:r>
        <w:rPr>
          <w:rFonts w:hint="default" w:ascii="Arial" w:hAnsi="Arial" w:cs="Arial"/>
          <w:sz w:val="22"/>
          <w:szCs w:val="22"/>
        </w:rPr>
        <w:t xml:space="preserve">16.8. Se o detentor da melhor proposta desatender às exigências previstas neste Edital, será inabilitado, e a Pregoeira examinará as ofertas subsequentes e procederá à habilitação do licitante seguinte, na ordem de classificação, repetindo esse procedimento, sucessivamente, se necessário, até apuração de uma proposta que atenda ao Edital, para declarar o licitante vencedor. </w:t>
      </w:r>
    </w:p>
    <w:p w14:paraId="62C105C6">
      <w:pPr>
        <w:spacing w:line="360" w:lineRule="auto"/>
        <w:jc w:val="both"/>
        <w:rPr>
          <w:rFonts w:hint="default" w:ascii="Arial" w:hAnsi="Arial" w:cs="Arial"/>
          <w:sz w:val="22"/>
          <w:szCs w:val="22"/>
        </w:rPr>
      </w:pPr>
      <w:r>
        <w:rPr>
          <w:rFonts w:hint="default" w:ascii="Arial" w:hAnsi="Arial" w:cs="Arial"/>
          <w:sz w:val="22"/>
          <w:szCs w:val="22"/>
        </w:rPr>
        <w:t>16.9. A Pregoeira negociará diretamente com o proponente, para obtenção de melhor preço por Item.</w:t>
      </w:r>
    </w:p>
    <w:p w14:paraId="22076B27">
      <w:pPr>
        <w:spacing w:line="360" w:lineRule="auto"/>
        <w:jc w:val="both"/>
        <w:rPr>
          <w:rFonts w:hint="default" w:ascii="Arial" w:hAnsi="Arial" w:cs="Arial"/>
          <w:b/>
          <w:bCs/>
          <w:sz w:val="22"/>
          <w:szCs w:val="22"/>
        </w:rPr>
      </w:pPr>
      <w:r>
        <w:rPr>
          <w:rFonts w:hint="default" w:ascii="Arial" w:hAnsi="Arial" w:cs="Arial"/>
          <w:b/>
          <w:bCs/>
          <w:sz w:val="22"/>
          <w:szCs w:val="22"/>
        </w:rPr>
        <w:t xml:space="preserve">17. </w:t>
      </w:r>
      <w:r>
        <w:rPr>
          <w:rFonts w:hint="default" w:ascii="Arial" w:hAnsi="Arial" w:cs="Arial"/>
          <w:b/>
          <w:bCs/>
          <w:sz w:val="22"/>
          <w:szCs w:val="22"/>
          <w:u w:val="single"/>
        </w:rPr>
        <w:t>DA IMPUGNAÇÃO DO ATO CONVOCATÓRIO</w:t>
      </w:r>
      <w:r>
        <w:rPr>
          <w:rFonts w:hint="default" w:ascii="Arial" w:hAnsi="Arial" w:cs="Arial"/>
          <w:b/>
          <w:bCs/>
          <w:sz w:val="22"/>
          <w:szCs w:val="22"/>
        </w:rPr>
        <w:t xml:space="preserve"> </w:t>
      </w:r>
    </w:p>
    <w:p w14:paraId="11A67211">
      <w:pPr>
        <w:spacing w:line="360" w:lineRule="auto"/>
        <w:jc w:val="both"/>
        <w:rPr>
          <w:rFonts w:hint="default" w:ascii="Arial" w:hAnsi="Arial" w:cs="Arial"/>
          <w:sz w:val="22"/>
          <w:szCs w:val="22"/>
        </w:rPr>
      </w:pPr>
      <w:r>
        <w:rPr>
          <w:rFonts w:hint="default" w:ascii="Arial" w:hAnsi="Arial" w:cs="Arial"/>
          <w:sz w:val="22"/>
          <w:szCs w:val="22"/>
        </w:rPr>
        <w:t>17.1. Qualquer pessoa poderá impugnar os termos do edital, por meio eletrônico, na forma nele prevista, até três dias úteis anteriores à data fixada para abertura da sessão pública, enviada exclusivamente na Plataforma de licitações Licitar Digital.</w:t>
      </w:r>
    </w:p>
    <w:p w14:paraId="3972A0D0">
      <w:pPr>
        <w:spacing w:line="360" w:lineRule="auto"/>
        <w:jc w:val="both"/>
        <w:rPr>
          <w:rFonts w:hint="default" w:ascii="Arial" w:hAnsi="Arial" w:cs="Arial"/>
          <w:sz w:val="22"/>
          <w:szCs w:val="22"/>
        </w:rPr>
      </w:pPr>
      <w:r>
        <w:rPr>
          <w:rFonts w:hint="default" w:ascii="Arial" w:hAnsi="Arial" w:cs="Arial"/>
          <w:sz w:val="22"/>
          <w:szCs w:val="22"/>
        </w:rPr>
        <w:t xml:space="preserve"> 17.2. A impugnação não possui efeito suspensivo e caberá à Pregoeira, auxiliado pelos responsáveis pela elaboração do edital e dos anexos, decidir sobre a mesma no prazo de três dias úteis, contados da data de recebimento da impugnação.</w:t>
      </w:r>
    </w:p>
    <w:p w14:paraId="7D900C99">
      <w:pPr>
        <w:spacing w:line="360" w:lineRule="auto"/>
        <w:jc w:val="both"/>
        <w:rPr>
          <w:rFonts w:hint="default" w:ascii="Arial" w:hAnsi="Arial" w:cs="Arial"/>
          <w:sz w:val="22"/>
          <w:szCs w:val="22"/>
        </w:rPr>
      </w:pPr>
      <w:r>
        <w:rPr>
          <w:rFonts w:hint="default" w:ascii="Arial" w:hAnsi="Arial" w:cs="Arial"/>
          <w:sz w:val="22"/>
          <w:szCs w:val="22"/>
        </w:rPr>
        <w:t xml:space="preserve"> 17.3. A concessão de efeito suspensivo à impugnação é medida excepcional e deverá ser motivada pela Pregoeira.</w:t>
      </w:r>
    </w:p>
    <w:p w14:paraId="1A403CE6">
      <w:pPr>
        <w:spacing w:line="360" w:lineRule="auto"/>
        <w:jc w:val="both"/>
        <w:rPr>
          <w:rFonts w:hint="default" w:ascii="Arial" w:hAnsi="Arial" w:cs="Arial"/>
          <w:sz w:val="22"/>
          <w:szCs w:val="22"/>
        </w:rPr>
      </w:pPr>
      <w:r>
        <w:rPr>
          <w:rFonts w:hint="default" w:ascii="Arial" w:hAnsi="Arial" w:cs="Arial"/>
          <w:sz w:val="22"/>
          <w:szCs w:val="22"/>
        </w:rPr>
        <w:t xml:space="preserve"> 17.4. Acolhida a impugnação contra o edital, será definida e publicada nova data para realização do certame, se for o caso.</w:t>
      </w:r>
    </w:p>
    <w:p w14:paraId="2D6D0C03">
      <w:pPr>
        <w:spacing w:line="360" w:lineRule="auto"/>
        <w:jc w:val="both"/>
        <w:rPr>
          <w:rFonts w:hint="default" w:ascii="Arial" w:hAnsi="Arial" w:cs="Arial"/>
          <w:sz w:val="22"/>
          <w:szCs w:val="22"/>
        </w:rPr>
      </w:pPr>
      <w:r>
        <w:rPr>
          <w:rFonts w:hint="default" w:ascii="Arial" w:hAnsi="Arial" w:cs="Arial"/>
          <w:sz w:val="22"/>
          <w:szCs w:val="22"/>
        </w:rPr>
        <w:t xml:space="preserve"> 17.5. Os pedidos de esclarecimento deverão ser enviados até o terceiro dia útil que anteceder a data fixada para a abertura da sessão pública exclusivamente via internet, para Plataforma de licitações Licitar Digital. </w:t>
      </w:r>
    </w:p>
    <w:p w14:paraId="4B729B5E">
      <w:pPr>
        <w:spacing w:line="360" w:lineRule="auto"/>
        <w:jc w:val="both"/>
        <w:rPr>
          <w:rFonts w:hint="default" w:ascii="Arial" w:hAnsi="Arial" w:cs="Arial"/>
          <w:sz w:val="22"/>
          <w:szCs w:val="22"/>
        </w:rPr>
      </w:pPr>
      <w:r>
        <w:rPr>
          <w:rFonts w:hint="default" w:ascii="Arial" w:hAnsi="Arial" w:cs="Arial"/>
          <w:sz w:val="22"/>
          <w:szCs w:val="22"/>
        </w:rPr>
        <w:t>17.6. As respostas às impugnações e aos esclarecimentos solicitados serão disponibilizadas no sistema eletrônico em até 3 (três) dias úteis, limitado ao último dia útil anterior à data da abertura do certame.</w:t>
      </w:r>
    </w:p>
    <w:p w14:paraId="06BF3B8B">
      <w:pPr>
        <w:spacing w:line="360" w:lineRule="auto"/>
        <w:jc w:val="both"/>
        <w:rPr>
          <w:rFonts w:hint="default" w:ascii="Arial" w:hAnsi="Arial" w:cs="Arial"/>
          <w:b/>
          <w:bCs/>
          <w:sz w:val="22"/>
          <w:szCs w:val="22"/>
        </w:rPr>
      </w:pPr>
      <w:r>
        <w:rPr>
          <w:rFonts w:hint="default" w:ascii="Arial" w:hAnsi="Arial" w:cs="Arial"/>
          <w:b/>
          <w:bCs/>
          <w:sz w:val="22"/>
          <w:szCs w:val="22"/>
        </w:rPr>
        <w:t xml:space="preserve">18. </w:t>
      </w:r>
      <w:r>
        <w:rPr>
          <w:rFonts w:hint="default" w:ascii="Arial" w:hAnsi="Arial" w:cs="Arial"/>
          <w:b/>
          <w:bCs/>
          <w:sz w:val="22"/>
          <w:szCs w:val="22"/>
          <w:u w:val="single"/>
        </w:rPr>
        <w:t>DOS RECURSOS ADMINISTRATIVOS</w:t>
      </w:r>
      <w:r>
        <w:rPr>
          <w:rFonts w:hint="default" w:ascii="Arial" w:hAnsi="Arial" w:cs="Arial"/>
          <w:b/>
          <w:bCs/>
          <w:sz w:val="22"/>
          <w:szCs w:val="22"/>
        </w:rPr>
        <w:t xml:space="preserve"> </w:t>
      </w:r>
    </w:p>
    <w:p w14:paraId="2A9CC72B">
      <w:pPr>
        <w:spacing w:line="360" w:lineRule="auto"/>
        <w:jc w:val="both"/>
        <w:rPr>
          <w:rFonts w:hint="default" w:ascii="Arial" w:hAnsi="Arial" w:cs="Arial"/>
          <w:sz w:val="22"/>
          <w:szCs w:val="22"/>
        </w:rPr>
      </w:pPr>
      <w:r>
        <w:rPr>
          <w:rFonts w:hint="default" w:ascii="Arial" w:hAnsi="Arial" w:cs="Arial"/>
          <w:sz w:val="22"/>
          <w:szCs w:val="22"/>
        </w:rPr>
        <w:t>18.1. Declarado o vencedor, a Pregoeira abrirá prazo de 30 (trinta) minutos, durante o qual qualquer licitante poderá, de forma imediata e motivada, em campo próprio do sistema eletrônico, manifestar sua intenção de recurso.</w:t>
      </w:r>
    </w:p>
    <w:p w14:paraId="77A5884F">
      <w:pPr>
        <w:spacing w:line="360" w:lineRule="auto"/>
        <w:jc w:val="both"/>
        <w:rPr>
          <w:rFonts w:hint="default" w:ascii="Arial" w:hAnsi="Arial" w:cs="Arial"/>
          <w:sz w:val="22"/>
          <w:szCs w:val="22"/>
        </w:rPr>
      </w:pPr>
      <w:r>
        <w:rPr>
          <w:rFonts w:hint="default" w:ascii="Arial" w:hAnsi="Arial" w:cs="Arial"/>
          <w:sz w:val="22"/>
          <w:szCs w:val="22"/>
        </w:rPr>
        <w:t xml:space="preserve"> 18.2. Não será admitida intenção de recurso de caráter protelatório, fundada em mera insatisfação do licitante, ou baseada em fatos genéricos.  </w:t>
      </w:r>
    </w:p>
    <w:p w14:paraId="3F8A2A90">
      <w:pPr>
        <w:spacing w:line="360" w:lineRule="auto"/>
        <w:jc w:val="both"/>
        <w:rPr>
          <w:rFonts w:hint="default" w:ascii="Arial" w:hAnsi="Arial" w:cs="Arial"/>
          <w:sz w:val="22"/>
          <w:szCs w:val="22"/>
        </w:rPr>
      </w:pPr>
      <w:r>
        <w:rPr>
          <w:rFonts w:hint="default" w:ascii="Arial" w:hAnsi="Arial" w:cs="Arial"/>
          <w:sz w:val="22"/>
          <w:szCs w:val="22"/>
        </w:rPr>
        <w:t xml:space="preserve">  18.3. A Pregoeira examinará a intenção de recurso, aceitando-a ou, motivadamente, rejeitando-a, em campo próprio do sistema eletrônico.</w:t>
      </w:r>
    </w:p>
    <w:p w14:paraId="4B5D513F">
      <w:pPr>
        <w:spacing w:line="360" w:lineRule="auto"/>
        <w:jc w:val="both"/>
        <w:rPr>
          <w:rFonts w:hint="default" w:ascii="Arial" w:hAnsi="Arial" w:cs="Arial"/>
          <w:sz w:val="22"/>
          <w:szCs w:val="22"/>
        </w:rPr>
      </w:pPr>
      <w:r>
        <w:rPr>
          <w:rFonts w:hint="default" w:ascii="Arial" w:hAnsi="Arial" w:cs="Arial"/>
          <w:sz w:val="22"/>
          <w:szCs w:val="22"/>
        </w:rPr>
        <w:t xml:space="preserve"> 18.4. Tendo a licitante manifestado, motivadamente, a intenção de recorrer, sob pena de preclusão, na sessão pública eletrônica, terá ela o prazo de 03 (três) dias úteis para apresentação das razões de recurso.  </w:t>
      </w:r>
    </w:p>
    <w:p w14:paraId="18205F54">
      <w:pPr>
        <w:spacing w:line="360" w:lineRule="auto"/>
        <w:jc w:val="both"/>
        <w:rPr>
          <w:rFonts w:hint="default" w:ascii="Arial" w:hAnsi="Arial" w:cs="Arial"/>
          <w:sz w:val="22"/>
          <w:szCs w:val="22"/>
        </w:rPr>
      </w:pPr>
      <w:r>
        <w:rPr>
          <w:rFonts w:hint="default" w:ascii="Arial" w:hAnsi="Arial" w:cs="Arial"/>
          <w:sz w:val="22"/>
          <w:szCs w:val="22"/>
        </w:rPr>
        <w:t xml:space="preserve"> 18.5. As demais licitantes, já intimadas na sessão pública supracitada, terão o prazo de 03 (três) dias úteis para apresentarem as contrarrazões, que começará a correr do término do prazo da recorrente, sendo-lhes assegurada vista imediata dos autos, em secretária.                                                                                                                   </w:t>
      </w:r>
    </w:p>
    <w:p w14:paraId="7A0AB338">
      <w:pPr>
        <w:spacing w:line="360" w:lineRule="auto"/>
        <w:jc w:val="both"/>
        <w:rPr>
          <w:rFonts w:hint="default" w:ascii="Arial" w:hAnsi="Arial" w:cs="Arial"/>
          <w:sz w:val="22"/>
          <w:szCs w:val="22"/>
        </w:rPr>
      </w:pPr>
      <w:r>
        <w:rPr>
          <w:rFonts w:hint="default" w:ascii="Arial" w:hAnsi="Arial" w:cs="Arial"/>
          <w:sz w:val="22"/>
          <w:szCs w:val="22"/>
        </w:rPr>
        <w:t xml:space="preserve">18.6. As razões e contrarrazões do recurso deverão ser encaminhadas à pregoeira, por meio eletrônico na Plataforma de licitações Licitar Digital. </w:t>
      </w:r>
    </w:p>
    <w:p w14:paraId="078A554C">
      <w:pPr>
        <w:spacing w:line="360" w:lineRule="auto"/>
        <w:jc w:val="both"/>
        <w:rPr>
          <w:rFonts w:hint="default" w:ascii="Arial" w:hAnsi="Arial" w:cs="Arial"/>
          <w:sz w:val="22"/>
          <w:szCs w:val="22"/>
        </w:rPr>
      </w:pPr>
      <w:r>
        <w:rPr>
          <w:rFonts w:hint="default" w:ascii="Arial" w:hAnsi="Arial" w:cs="Arial"/>
          <w:sz w:val="22"/>
          <w:szCs w:val="22"/>
        </w:rPr>
        <w:t xml:space="preserve">18.7. O início da contagem dos prazos, bem como seu término, dar-se-á sempre em dias úteis. </w:t>
      </w:r>
    </w:p>
    <w:p w14:paraId="49CFD84F">
      <w:pPr>
        <w:spacing w:line="360" w:lineRule="auto"/>
        <w:jc w:val="both"/>
        <w:rPr>
          <w:rFonts w:hint="default" w:ascii="Arial" w:hAnsi="Arial" w:cs="Arial"/>
          <w:sz w:val="22"/>
          <w:szCs w:val="22"/>
        </w:rPr>
      </w:pPr>
      <w:r>
        <w:rPr>
          <w:rFonts w:hint="default" w:ascii="Arial" w:hAnsi="Arial" w:cs="Arial"/>
          <w:sz w:val="22"/>
          <w:szCs w:val="22"/>
        </w:rPr>
        <w:t xml:space="preserve">18.8. A falta de apresentação de razões importará a decadência do direito de recurso, culminando com a adjudicação do objeto do certame à licitante vencedora. </w:t>
      </w:r>
    </w:p>
    <w:p w14:paraId="60F6F217">
      <w:pPr>
        <w:spacing w:line="360" w:lineRule="auto"/>
        <w:jc w:val="both"/>
        <w:rPr>
          <w:rFonts w:hint="default" w:ascii="Arial" w:hAnsi="Arial" w:cs="Arial"/>
          <w:sz w:val="22"/>
          <w:szCs w:val="22"/>
        </w:rPr>
      </w:pPr>
      <w:r>
        <w:rPr>
          <w:rFonts w:hint="default" w:ascii="Arial" w:hAnsi="Arial" w:cs="Arial"/>
          <w:sz w:val="22"/>
          <w:szCs w:val="22"/>
        </w:rPr>
        <w:t>18.9. O acolhimento do recurso importará a invalidação, apenas, dos atos insuscetíveis de aproveitamento.</w:t>
      </w:r>
    </w:p>
    <w:p w14:paraId="7CB24002">
      <w:pPr>
        <w:spacing w:line="360" w:lineRule="auto"/>
        <w:jc w:val="both"/>
        <w:rPr>
          <w:rFonts w:hint="default" w:ascii="Arial" w:hAnsi="Arial" w:cs="Arial"/>
          <w:sz w:val="22"/>
          <w:szCs w:val="22"/>
        </w:rPr>
      </w:pPr>
      <w:r>
        <w:rPr>
          <w:rFonts w:hint="default" w:ascii="Arial" w:hAnsi="Arial" w:cs="Arial"/>
          <w:sz w:val="22"/>
          <w:szCs w:val="22"/>
        </w:rPr>
        <w:t xml:space="preserve">18.10. A decisão proferida em grau de recurso será definitiva e dela dar-se-á conhecimento, mediante publicação na Imprensa Oficial do Município e Sítio Eletrônico Oficial. </w:t>
      </w:r>
    </w:p>
    <w:p w14:paraId="5D4E7CE5">
      <w:pPr>
        <w:spacing w:line="360" w:lineRule="auto"/>
        <w:jc w:val="both"/>
        <w:rPr>
          <w:rFonts w:hint="default" w:ascii="Arial" w:hAnsi="Arial" w:cs="Arial"/>
          <w:sz w:val="22"/>
          <w:szCs w:val="22"/>
        </w:rPr>
      </w:pPr>
      <w:r>
        <w:rPr>
          <w:rFonts w:hint="default" w:ascii="Arial" w:hAnsi="Arial" w:cs="Arial"/>
          <w:sz w:val="22"/>
          <w:szCs w:val="22"/>
        </w:rPr>
        <w:t>18.11. Os recursos deverão ser decididos no prazo de 3 (três) dias úteis pela Administração.</w:t>
      </w:r>
    </w:p>
    <w:p w14:paraId="271A33E3">
      <w:pPr>
        <w:spacing w:line="360" w:lineRule="auto"/>
        <w:jc w:val="both"/>
        <w:rPr>
          <w:rFonts w:hint="default" w:ascii="Arial" w:hAnsi="Arial" w:cs="Arial"/>
          <w:sz w:val="22"/>
          <w:szCs w:val="22"/>
        </w:rPr>
      </w:pPr>
      <w:r>
        <w:rPr>
          <w:rFonts w:hint="default" w:ascii="Arial" w:hAnsi="Arial" w:cs="Arial"/>
          <w:sz w:val="22"/>
          <w:szCs w:val="22"/>
        </w:rPr>
        <w:t>18.12. Não sendo decidido o recurso, no prazo previsto do item 18.11, o recorrente encaminhará o recurso com a sua motivação à autoridade superior, no endereço eletrônico Licitar Digital ou através da Pregoeira, que deverá proferir sua decisão no prazo máximo de 10 (dez) dias úteis, contado do recebimento dos autos.</w:t>
      </w:r>
    </w:p>
    <w:p w14:paraId="7F4DC4DD">
      <w:pPr>
        <w:spacing w:line="360" w:lineRule="auto"/>
        <w:jc w:val="both"/>
        <w:rPr>
          <w:rFonts w:hint="default" w:ascii="Arial" w:hAnsi="Arial" w:cs="Arial"/>
          <w:sz w:val="22"/>
          <w:szCs w:val="22"/>
        </w:rPr>
      </w:pPr>
      <w:r>
        <w:rPr>
          <w:rFonts w:hint="default" w:ascii="Arial" w:hAnsi="Arial" w:cs="Arial"/>
          <w:sz w:val="22"/>
          <w:szCs w:val="22"/>
        </w:rPr>
        <w:t xml:space="preserve"> 18.13. Não serão conhecidas as contrarrazões a recursos intempestivamente apresentadas.</w:t>
      </w:r>
    </w:p>
    <w:p w14:paraId="03754AC0">
      <w:pPr>
        <w:spacing w:line="360" w:lineRule="auto"/>
        <w:jc w:val="both"/>
        <w:rPr>
          <w:rFonts w:hint="default" w:ascii="Arial" w:hAnsi="Arial" w:cs="Arial"/>
          <w:b/>
          <w:bCs/>
          <w:sz w:val="22"/>
          <w:szCs w:val="22"/>
          <w:u w:val="single"/>
        </w:rPr>
      </w:pPr>
      <w:r>
        <w:rPr>
          <w:rFonts w:hint="default" w:ascii="Arial" w:hAnsi="Arial" w:cs="Arial"/>
          <w:b/>
          <w:bCs/>
          <w:sz w:val="22"/>
          <w:szCs w:val="22"/>
        </w:rPr>
        <w:t xml:space="preserve">19. </w:t>
      </w:r>
      <w:r>
        <w:rPr>
          <w:rFonts w:hint="default" w:ascii="Arial" w:hAnsi="Arial" w:cs="Arial"/>
          <w:b/>
          <w:bCs/>
          <w:sz w:val="22"/>
          <w:szCs w:val="22"/>
          <w:u w:val="single"/>
        </w:rPr>
        <w:t xml:space="preserve">DOS PREÇOS E REAJUSTAMENTO     </w:t>
      </w:r>
    </w:p>
    <w:p w14:paraId="45C1663D">
      <w:pPr>
        <w:spacing w:line="360" w:lineRule="auto"/>
        <w:jc w:val="both"/>
        <w:rPr>
          <w:rFonts w:hint="default" w:ascii="Arial" w:hAnsi="Arial" w:cs="Arial"/>
          <w:sz w:val="22"/>
          <w:szCs w:val="22"/>
        </w:rPr>
      </w:pPr>
      <w:r>
        <w:rPr>
          <w:rFonts w:hint="default" w:ascii="Arial" w:hAnsi="Arial" w:cs="Arial"/>
          <w:sz w:val="22"/>
          <w:szCs w:val="22"/>
        </w:rPr>
        <w:t xml:space="preserve">19. 1 Por força das Leis Federais nº 9.069/95 e 10.192/2001, o valor do                                                   contrato será reajustado mediante iniciativa da CONTRATADA, desde que observado o interregno mínimo de 1 (um) ano, a contar da data do orçamento estimado ou do último reajuste, tendo como base a variação de índice oficial e questões pacificada pela Lei 14.133/21. </w:t>
      </w:r>
    </w:p>
    <w:p w14:paraId="277C1EBC">
      <w:pPr>
        <w:spacing w:line="360" w:lineRule="auto"/>
        <w:jc w:val="both"/>
        <w:rPr>
          <w:rFonts w:hint="default" w:ascii="Arial" w:hAnsi="Arial" w:cs="Arial"/>
          <w:sz w:val="22"/>
          <w:szCs w:val="22"/>
        </w:rPr>
      </w:pPr>
      <w:r>
        <w:rPr>
          <w:rFonts w:hint="default" w:ascii="Arial" w:hAnsi="Arial" w:cs="Arial"/>
          <w:sz w:val="22"/>
          <w:szCs w:val="22"/>
        </w:rPr>
        <w:t xml:space="preserve">19.2. Decorrido o prazo acima estipulado, os preços unitários serão corrigidos monetariamente </w:t>
      </w:r>
      <w:r>
        <w:rPr>
          <w:rFonts w:hint="default" w:ascii="Arial" w:hAnsi="Arial" w:cs="Arial"/>
          <w:sz w:val="22"/>
          <w:szCs w:val="22"/>
          <w:highlight w:val="none"/>
        </w:rPr>
        <w:t>pelo IPCA o</w:t>
      </w:r>
      <w:r>
        <w:rPr>
          <w:rFonts w:hint="default" w:ascii="Arial" w:hAnsi="Arial" w:cs="Arial"/>
          <w:sz w:val="22"/>
          <w:szCs w:val="22"/>
        </w:rPr>
        <w:t xml:space="preserve">u outro índice que venha a substituí-lo por força de determinação governamental. </w:t>
      </w:r>
    </w:p>
    <w:p w14:paraId="5FB3CD57">
      <w:pPr>
        <w:spacing w:line="360" w:lineRule="auto"/>
        <w:jc w:val="both"/>
        <w:rPr>
          <w:rFonts w:hint="default" w:ascii="Arial" w:hAnsi="Arial" w:cs="Arial"/>
          <w:sz w:val="22"/>
          <w:szCs w:val="22"/>
        </w:rPr>
      </w:pPr>
      <w:r>
        <w:rPr>
          <w:rFonts w:hint="default" w:ascii="Arial" w:hAnsi="Arial" w:cs="Arial"/>
          <w:sz w:val="22"/>
          <w:szCs w:val="22"/>
        </w:rPr>
        <w:t>19.3. A aplicação do índice dar-se-á de acordo com a variação acumulada do IPCA ocorrida nos 12 (doze) meses imediatamente anteriores.</w:t>
      </w:r>
    </w:p>
    <w:p w14:paraId="0FD9618B">
      <w:pPr>
        <w:spacing w:line="360" w:lineRule="auto"/>
        <w:jc w:val="both"/>
        <w:rPr>
          <w:rFonts w:hint="default" w:ascii="Arial" w:hAnsi="Arial" w:cs="Arial"/>
          <w:b/>
          <w:bCs/>
          <w:sz w:val="22"/>
          <w:szCs w:val="22"/>
          <w:highlight w:val="none"/>
          <w:u w:val="single"/>
          <w:lang w:val="pt-BR"/>
        </w:rPr>
      </w:pPr>
      <w:r>
        <w:rPr>
          <w:rFonts w:hint="default" w:ascii="Arial" w:hAnsi="Arial" w:cs="Arial"/>
          <w:b/>
          <w:bCs/>
          <w:sz w:val="22"/>
          <w:szCs w:val="22"/>
          <w:highlight w:val="none"/>
        </w:rPr>
        <w:t xml:space="preserve">20. </w:t>
      </w:r>
      <w:r>
        <w:rPr>
          <w:rFonts w:hint="default" w:ascii="Arial" w:hAnsi="Arial" w:cs="Arial"/>
          <w:b/>
          <w:bCs/>
          <w:sz w:val="22"/>
          <w:szCs w:val="22"/>
          <w:highlight w:val="none"/>
          <w:u w:val="single"/>
        </w:rPr>
        <w:t xml:space="preserve">DAS CONDIÇÕES DE PAGAMENTO </w:t>
      </w:r>
    </w:p>
    <w:p w14:paraId="40F14747">
      <w:pPr>
        <w:pStyle w:val="20"/>
        <w:numPr>
          <w:ilvl w:val="1"/>
          <w:numId w:val="5"/>
        </w:numPr>
        <w:spacing w:line="360" w:lineRule="auto"/>
        <w:jc w:val="both"/>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 xml:space="preserve">O pagamento será efetuado em parcela única, após o recebimento definitivo dos equipamentos e o atesto da Nota Fiscal pelo Fiscal do Contrato                                  </w:t>
      </w:r>
    </w:p>
    <w:p w14:paraId="03483E39">
      <w:pPr>
        <w:pStyle w:val="20"/>
        <w:spacing w:line="360" w:lineRule="auto"/>
        <w:ind w:left="18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20.2</w:t>
      </w:r>
      <w:r>
        <w:rPr>
          <w:rFonts w:hint="default" w:ascii="Arial" w:hAnsi="Arial" w:cs="Arial"/>
          <w:color w:val="000000" w:themeColor="text1"/>
          <w:sz w:val="22"/>
          <w:szCs w:val="22"/>
          <w14:textFill>
            <w14:solidFill>
              <w14:schemeClr w14:val="tx1"/>
            </w14:solidFill>
          </w14:textFill>
        </w:rPr>
        <w:t xml:space="preserve">- O prazo para pagamento será de até </w:t>
      </w:r>
      <w:r>
        <w:rPr>
          <w:rStyle w:val="13"/>
          <w:rFonts w:hint="default" w:ascii="Arial" w:hAnsi="Arial" w:cs="Arial"/>
          <w:color w:val="000000" w:themeColor="text1"/>
          <w:sz w:val="22"/>
          <w:szCs w:val="22"/>
          <w14:textFill>
            <w14:solidFill>
              <w14:schemeClr w14:val="tx1"/>
            </w14:solidFill>
          </w14:textFill>
        </w:rPr>
        <w:t>30 (trinta) dias corridos</w:t>
      </w:r>
      <w:r>
        <w:rPr>
          <w:rFonts w:hint="default" w:ascii="Arial" w:hAnsi="Arial" w:cs="Arial"/>
          <w:color w:val="000000" w:themeColor="text1"/>
          <w:sz w:val="22"/>
          <w:szCs w:val="22"/>
          <w14:textFill>
            <w14:solidFill>
              <w14:schemeClr w14:val="tx1"/>
            </w14:solidFill>
          </w14:textFill>
        </w:rPr>
        <w:t>, contados a partir do recebimento definitivo do objeto observada a ordem cronológica de pagamentos, nos termos do art. 141 da Lei nº 14.133/2021.20.3</w:t>
      </w:r>
    </w:p>
    <w:p w14:paraId="2D263F4A">
      <w:pPr>
        <w:pStyle w:val="20"/>
        <w:spacing w:line="360" w:lineRule="auto"/>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20.3</w:t>
      </w:r>
      <w:r>
        <w:rPr>
          <w:rFonts w:hint="default" w:ascii="Arial" w:hAnsi="Arial" w:cs="Arial"/>
          <w:color w:val="000000" w:themeColor="text1"/>
          <w:sz w:val="22"/>
          <w:szCs w:val="22"/>
          <w14:textFill>
            <w14:solidFill>
              <w14:schemeClr w14:val="tx1"/>
            </w14:solidFill>
          </w14:textFill>
        </w:rPr>
        <w:t xml:space="preserve"> - A Nota Fiscal deverá ser emitida em nome da Câmara Municipal de Cataguases, contendo a descrição detalhada dos equipamentos fornecidos  e demais informações exigidas pela legislação vigente.                                                                                    </w:t>
      </w:r>
      <w:r>
        <w:rPr>
          <w:rFonts w:hint="default" w:ascii="Arial" w:hAnsi="Arial" w:cs="Arial"/>
          <w:b/>
          <w:bCs/>
          <w:color w:val="000000" w:themeColor="text1"/>
          <w:sz w:val="22"/>
          <w:szCs w:val="22"/>
          <w14:textFill>
            <w14:solidFill>
              <w14:schemeClr w14:val="tx1"/>
            </w14:solidFill>
          </w14:textFill>
        </w:rPr>
        <w:t>20.4</w:t>
      </w:r>
      <w:r>
        <w:rPr>
          <w:rFonts w:hint="default" w:ascii="Arial" w:hAnsi="Arial" w:cs="Arial"/>
          <w:color w:val="000000" w:themeColor="text1"/>
          <w:sz w:val="22"/>
          <w:szCs w:val="22"/>
          <w14:textFill>
            <w14:solidFill>
              <w14:schemeClr w14:val="tx1"/>
            </w14:solidFill>
          </w14:textFill>
        </w:rPr>
        <w:t xml:space="preserve"> - Antes da realização do pagamento, a Administração deverá verificar a manutenção das condições de habilitação da Contratada, especialmente quanto à regularidade fiscal, trabalhista e previdenciária.</w:t>
      </w:r>
    </w:p>
    <w:p w14:paraId="41D7AF45">
      <w:pPr>
        <w:pStyle w:val="20"/>
        <w:spacing w:line="360" w:lineRule="auto"/>
        <w:jc w:val="both"/>
        <w:rPr>
          <w:rFonts w:hint="default" w:ascii="Arial" w:hAnsi="Arial" w:cs="Arial"/>
          <w:b w:val="0"/>
          <w:bCs w:val="0"/>
          <w:color w:val="000000" w:themeColor="text1"/>
          <w:sz w:val="22"/>
          <w:szCs w:val="22"/>
          <w14:textFill>
            <w14:solidFill>
              <w14:schemeClr w14:val="tx1"/>
            </w14:solidFill>
          </w14:textFill>
        </w:rPr>
      </w:pPr>
      <w:r>
        <w:rPr>
          <w:rFonts w:hint="default" w:ascii="Arial" w:hAnsi="Arial" w:cs="Arial"/>
          <w:b/>
          <w:bCs/>
          <w:color w:val="000000" w:themeColor="text1"/>
          <w:sz w:val="21"/>
          <w:szCs w:val="21"/>
          <w14:textFill>
            <w14:solidFill>
              <w14:schemeClr w14:val="tx1"/>
            </w14:solidFill>
          </w14:textFill>
        </w:rPr>
        <w:t>2</w:t>
      </w:r>
      <w:r>
        <w:rPr>
          <w:rFonts w:hint="default" w:ascii="Arial" w:hAnsi="Arial" w:cs="Arial"/>
          <w:b/>
          <w:bCs/>
          <w:color w:val="000000" w:themeColor="text1"/>
          <w:sz w:val="22"/>
          <w:szCs w:val="22"/>
          <w14:textFill>
            <w14:solidFill>
              <w14:schemeClr w14:val="tx1"/>
            </w14:solidFill>
          </w14:textFill>
        </w:rPr>
        <w:t>0.5</w:t>
      </w:r>
      <w:r>
        <w:rPr>
          <w:rFonts w:hint="default" w:ascii="Arial" w:hAnsi="Arial" w:cs="Arial"/>
          <w:b w:val="0"/>
          <w:bCs w:val="0"/>
          <w:color w:val="000000" w:themeColor="text1"/>
          <w:sz w:val="22"/>
          <w:szCs w:val="22"/>
          <w14:textFill>
            <w14:solidFill>
              <w14:schemeClr w14:val="tx1"/>
            </w14:solidFill>
          </w14:textFill>
        </w:rPr>
        <w:t xml:space="preserve"> - Constatada qualquer irregularidade que impeça o pagamento, a Contratada será formalmente notificada para regularização, suspendendo-se o prazo de pagamento até a efetiva solução da pendência, sem incidência de atualização monetária.</w:t>
      </w:r>
    </w:p>
    <w:p w14:paraId="62EDF4F3">
      <w:pPr>
        <w:pStyle w:val="3"/>
        <w:spacing w:line="360" w:lineRule="auto"/>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14:textFill>
            <w14:solidFill>
              <w14:schemeClr w14:val="tx1"/>
            </w14:solidFill>
          </w14:textFill>
        </w:rPr>
        <w:t xml:space="preserve">20.6 </w:t>
      </w:r>
      <w:r>
        <w:rPr>
          <w:rFonts w:hint="default" w:ascii="Arial" w:hAnsi="Arial" w:cs="Arial"/>
          <w:b w:val="0"/>
          <w:bCs w:val="0"/>
          <w:color w:val="000000" w:themeColor="text1"/>
          <w:sz w:val="22"/>
          <w:szCs w:val="22"/>
          <w14:textFill>
            <w14:solidFill>
              <w14:schemeClr w14:val="tx1"/>
            </w14:solidFill>
          </w14:textFill>
        </w:rPr>
        <w:t>- Nenhum pagamento será efetuado enquanto houver pendência de entrega, substituição de equipamentos defeituosos ou descumprimento de obrigações contratuais imputáveis à Contratada.</w:t>
      </w:r>
    </w:p>
    <w:p w14:paraId="42E03B35">
      <w:pPr>
        <w:spacing w:after="0" w:line="360" w:lineRule="auto"/>
        <w:jc w:val="both"/>
        <w:rPr>
          <w:rFonts w:hint="default" w:ascii="Arial" w:hAnsi="Arial" w:cs="Arial"/>
          <w:b/>
          <w:bCs/>
          <w:sz w:val="22"/>
          <w:szCs w:val="22"/>
        </w:rPr>
      </w:pPr>
    </w:p>
    <w:p w14:paraId="1C34354C">
      <w:pPr>
        <w:spacing w:after="0" w:line="360" w:lineRule="auto"/>
        <w:jc w:val="both"/>
        <w:rPr>
          <w:rFonts w:hint="default" w:ascii="Arial" w:hAnsi="Arial" w:cs="Arial"/>
          <w:b/>
          <w:bCs/>
          <w:sz w:val="22"/>
          <w:szCs w:val="22"/>
        </w:rPr>
      </w:pPr>
    </w:p>
    <w:p w14:paraId="2C20082F">
      <w:pPr>
        <w:spacing w:after="0" w:line="360" w:lineRule="auto"/>
        <w:jc w:val="both"/>
        <w:rPr>
          <w:rFonts w:hint="default" w:ascii="Arial" w:hAnsi="Arial" w:cs="Arial"/>
          <w:b/>
          <w:bCs/>
          <w:sz w:val="22"/>
          <w:szCs w:val="22"/>
        </w:rPr>
      </w:pPr>
      <w:r>
        <w:rPr>
          <w:rFonts w:hint="default" w:ascii="Arial" w:hAnsi="Arial" w:cs="Arial"/>
          <w:b/>
          <w:bCs/>
          <w:sz w:val="22"/>
          <w:szCs w:val="22"/>
        </w:rPr>
        <w:t xml:space="preserve">21. </w:t>
      </w:r>
      <w:r>
        <w:rPr>
          <w:rFonts w:hint="default" w:ascii="Arial" w:hAnsi="Arial" w:cs="Arial"/>
          <w:b/>
          <w:bCs/>
          <w:sz w:val="22"/>
          <w:szCs w:val="22"/>
          <w:u w:val="single"/>
        </w:rPr>
        <w:t>DO CONTRATO E DA GARANTIA</w:t>
      </w:r>
      <w:r>
        <w:rPr>
          <w:rFonts w:hint="default" w:ascii="Arial" w:hAnsi="Arial" w:cs="Arial"/>
          <w:b/>
          <w:bCs/>
          <w:sz w:val="22"/>
          <w:szCs w:val="22"/>
        </w:rPr>
        <w:t xml:space="preserve"> </w:t>
      </w:r>
    </w:p>
    <w:p w14:paraId="63E6B9E1">
      <w:pPr>
        <w:spacing w:after="0" w:line="360" w:lineRule="auto"/>
        <w:jc w:val="both"/>
        <w:rPr>
          <w:rFonts w:hint="default" w:ascii="Arial" w:hAnsi="Arial" w:cs="Arial"/>
          <w:sz w:val="22"/>
          <w:szCs w:val="22"/>
        </w:rPr>
      </w:pPr>
      <w:r>
        <w:rPr>
          <w:rFonts w:hint="default" w:ascii="Arial" w:hAnsi="Arial" w:cs="Arial"/>
          <w:sz w:val="22"/>
          <w:szCs w:val="22"/>
        </w:rPr>
        <w:t>21.1. Após homologado o resultado desta sessão pública eletrônica, a Administração convocará a licitante vencedora, durante a validade da sua proposta, para assinatura do instrumento contratual, dentro do prazo de 05 (cinco) dias úteis, a contar da comunicação, sob pena de decair o direito à contratação, sem prejuízo das sanções previstas neste Edital e no art. 156 da Lei 14.133/21.</w:t>
      </w:r>
    </w:p>
    <w:p w14:paraId="45273821">
      <w:pPr>
        <w:spacing w:after="0" w:line="360" w:lineRule="auto"/>
        <w:jc w:val="both"/>
        <w:rPr>
          <w:rFonts w:hint="default" w:ascii="Arial" w:hAnsi="Arial" w:cs="Arial"/>
          <w:sz w:val="22"/>
          <w:szCs w:val="22"/>
        </w:rPr>
      </w:pPr>
    </w:p>
    <w:p w14:paraId="2575DF88">
      <w:pPr>
        <w:spacing w:after="0" w:line="360" w:lineRule="auto"/>
        <w:jc w:val="both"/>
        <w:rPr>
          <w:rFonts w:hint="default" w:ascii="Arial" w:hAnsi="Arial" w:cs="Arial"/>
          <w:sz w:val="22"/>
          <w:szCs w:val="22"/>
        </w:rPr>
      </w:pPr>
      <w:r>
        <w:rPr>
          <w:rFonts w:hint="default" w:ascii="Arial" w:hAnsi="Arial" w:cs="Arial"/>
          <w:sz w:val="22"/>
          <w:szCs w:val="22"/>
        </w:rPr>
        <w:t xml:space="preserve">21.1.1 Não será exigida garantia contratual, por se tratar de um bem comum. </w:t>
      </w:r>
    </w:p>
    <w:p w14:paraId="01A6152A">
      <w:pPr>
        <w:spacing w:after="0" w:line="360" w:lineRule="auto"/>
        <w:jc w:val="both"/>
        <w:rPr>
          <w:rFonts w:hint="default" w:ascii="Arial" w:hAnsi="Arial" w:cs="Arial"/>
          <w:sz w:val="22"/>
          <w:szCs w:val="22"/>
        </w:rPr>
      </w:pPr>
    </w:p>
    <w:p w14:paraId="7E068F9F">
      <w:pPr>
        <w:spacing w:after="0" w:line="360" w:lineRule="auto"/>
        <w:jc w:val="both"/>
        <w:rPr>
          <w:rFonts w:hint="default" w:ascii="Arial" w:hAnsi="Arial" w:cs="Arial"/>
          <w:b/>
          <w:bCs/>
          <w:sz w:val="22"/>
          <w:szCs w:val="22"/>
          <w:u w:val="single"/>
        </w:rPr>
      </w:pPr>
      <w:r>
        <w:rPr>
          <w:rFonts w:hint="default" w:ascii="Arial" w:hAnsi="Arial" w:cs="Arial"/>
          <w:b/>
          <w:bCs/>
          <w:sz w:val="22"/>
          <w:szCs w:val="22"/>
        </w:rPr>
        <w:t xml:space="preserve">22. </w:t>
      </w:r>
      <w:r>
        <w:rPr>
          <w:rFonts w:hint="default" w:ascii="Arial" w:hAnsi="Arial" w:cs="Arial"/>
          <w:b/>
          <w:bCs/>
          <w:sz w:val="22"/>
          <w:szCs w:val="22"/>
          <w:u w:val="single"/>
        </w:rPr>
        <w:t>DA CONVOCAÇÃO</w:t>
      </w:r>
    </w:p>
    <w:p w14:paraId="3556731D">
      <w:pPr>
        <w:spacing w:before="120" w:after="0" w:line="360" w:lineRule="auto"/>
        <w:ind w:right="-57"/>
        <w:jc w:val="both"/>
        <w:rPr>
          <w:rFonts w:hint="default" w:ascii="Arial" w:hAnsi="Arial" w:cs="Arial"/>
          <w:sz w:val="22"/>
          <w:szCs w:val="22"/>
        </w:rPr>
      </w:pPr>
      <w:r>
        <w:rPr>
          <w:rFonts w:hint="default" w:ascii="Arial" w:hAnsi="Arial" w:cs="Arial"/>
          <w:sz w:val="22"/>
          <w:szCs w:val="22"/>
        </w:rPr>
        <w:t>22.1 Alternativamente</w:t>
      </w:r>
      <w:r>
        <w:rPr>
          <w:rFonts w:hint="default" w:ascii="Arial" w:hAnsi="Arial" w:cs="Arial"/>
          <w:sz w:val="22"/>
          <w:szCs w:val="22"/>
          <w:lang w:val="pt-BR"/>
        </w:rPr>
        <w:t>,</w:t>
      </w:r>
      <w:r>
        <w:rPr>
          <w:rFonts w:hint="default" w:ascii="Arial" w:hAnsi="Arial" w:cs="Arial"/>
          <w:sz w:val="22"/>
          <w:szCs w:val="22"/>
        </w:rPr>
        <w:t xml:space="preserve"> a administração poderá encaminhar para assinatura do instrumento contratual, através de correspondência postal com aviso de recebimento (AR) ou meio eletrônico.</w:t>
      </w:r>
    </w:p>
    <w:p w14:paraId="2CBD2764">
      <w:pPr>
        <w:spacing w:before="120" w:after="0" w:line="360" w:lineRule="auto"/>
        <w:ind w:right="-57"/>
        <w:jc w:val="both"/>
        <w:rPr>
          <w:rFonts w:hint="default" w:ascii="Arial" w:hAnsi="Arial" w:cs="Arial"/>
          <w:sz w:val="22"/>
          <w:szCs w:val="22"/>
        </w:rPr>
      </w:pPr>
    </w:p>
    <w:p w14:paraId="34191F67">
      <w:pPr>
        <w:spacing w:after="0" w:line="360" w:lineRule="auto"/>
        <w:jc w:val="both"/>
        <w:rPr>
          <w:rFonts w:hint="default" w:ascii="Arial" w:hAnsi="Arial" w:cs="Arial"/>
          <w:b/>
          <w:bCs/>
          <w:sz w:val="22"/>
          <w:szCs w:val="22"/>
          <w:u w:val="single"/>
        </w:rPr>
      </w:pPr>
      <w:r>
        <w:rPr>
          <w:rFonts w:hint="default" w:ascii="Arial" w:hAnsi="Arial" w:cs="Arial"/>
          <w:b/>
          <w:bCs/>
          <w:sz w:val="22"/>
          <w:szCs w:val="22"/>
        </w:rPr>
        <w:t>23.</w:t>
      </w:r>
      <w:r>
        <w:rPr>
          <w:rFonts w:hint="default" w:ascii="Arial" w:hAnsi="Arial" w:cs="Arial"/>
          <w:b/>
          <w:bCs/>
          <w:sz w:val="22"/>
          <w:szCs w:val="22"/>
          <w:u w:val="single"/>
        </w:rPr>
        <w:t xml:space="preserve"> DO PRAZO PARA ASSINATURA</w:t>
      </w:r>
    </w:p>
    <w:p w14:paraId="42D683DD">
      <w:pPr>
        <w:spacing w:line="360" w:lineRule="auto"/>
        <w:jc w:val="both"/>
        <w:rPr>
          <w:rFonts w:hint="default" w:ascii="Arial" w:hAnsi="Arial" w:cs="Arial"/>
          <w:sz w:val="22"/>
          <w:szCs w:val="22"/>
        </w:rPr>
      </w:pPr>
      <w:r>
        <w:rPr>
          <w:rFonts w:hint="default" w:ascii="Arial" w:hAnsi="Arial" w:cs="Arial"/>
          <w:sz w:val="22"/>
          <w:szCs w:val="22"/>
        </w:rPr>
        <w:t>23.1 O prazo para assinatura do contrato poderá ser prorrogado uma única vez, por igual período, quando solicitado pela licitante vencedora durante o seu transcurso, desde que ocorra motivo justificado e aceito pela Administração.</w:t>
      </w:r>
    </w:p>
    <w:p w14:paraId="3A8DA022">
      <w:pPr>
        <w:spacing w:line="360" w:lineRule="auto"/>
        <w:jc w:val="both"/>
        <w:rPr>
          <w:rFonts w:hint="default" w:ascii="Arial" w:hAnsi="Arial" w:cs="Arial"/>
          <w:sz w:val="22"/>
          <w:szCs w:val="22"/>
          <w:highlight w:val="none"/>
        </w:rPr>
      </w:pPr>
      <w:r>
        <w:rPr>
          <w:rFonts w:hint="default" w:ascii="Arial" w:hAnsi="Arial" w:cs="Arial"/>
          <w:sz w:val="22"/>
          <w:szCs w:val="22"/>
        </w:rPr>
        <w:t xml:space="preserve">23.2 </w:t>
      </w:r>
      <w:r>
        <w:rPr>
          <w:rFonts w:hint="default" w:ascii="Arial" w:hAnsi="Arial" w:cs="Arial"/>
          <w:sz w:val="22"/>
          <w:szCs w:val="22"/>
          <w:highlight w:val="none"/>
        </w:rPr>
        <w:t>É facultado à Pregoeira, caso o adjudicatário quando convocado não assinar o termo de contrato, convocar os licitantes remanescentes, na ordem de classificação, para assiná-lo, após negociação, aceitação da proposta e comprovação dos requisitos de habilitação.</w:t>
      </w:r>
    </w:p>
    <w:p w14:paraId="664512F0">
      <w:pPr>
        <w:spacing w:line="360" w:lineRule="auto"/>
        <w:jc w:val="both"/>
        <w:rPr>
          <w:rFonts w:hint="default" w:ascii="Arial" w:hAnsi="Arial" w:cs="Arial"/>
          <w:sz w:val="22"/>
          <w:szCs w:val="22"/>
        </w:rPr>
      </w:pPr>
      <w:r>
        <w:rPr>
          <w:rFonts w:hint="default" w:ascii="Arial" w:hAnsi="Arial" w:cs="Arial"/>
          <w:sz w:val="22"/>
          <w:szCs w:val="22"/>
        </w:rPr>
        <w:t>23.3 O contrato a ser firmado com o licitante adjudicatário incluirá as condições estabelecidas neste instrumento convocatório e seus anexos, necessárias à fiel execução do objeto desta licitação.</w:t>
      </w:r>
    </w:p>
    <w:p w14:paraId="02F4722F">
      <w:pPr>
        <w:spacing w:line="360" w:lineRule="auto"/>
        <w:jc w:val="both"/>
        <w:rPr>
          <w:rFonts w:hint="default" w:ascii="Arial" w:hAnsi="Arial" w:cs="Arial"/>
          <w:b/>
          <w:bCs/>
          <w:sz w:val="22"/>
          <w:szCs w:val="22"/>
        </w:rPr>
      </w:pPr>
      <w:r>
        <w:rPr>
          <w:rFonts w:hint="default" w:ascii="Arial" w:hAnsi="Arial" w:cs="Arial"/>
          <w:b/>
          <w:bCs/>
          <w:sz w:val="22"/>
          <w:szCs w:val="22"/>
        </w:rPr>
        <w:t xml:space="preserve">24. </w:t>
      </w:r>
      <w:r>
        <w:rPr>
          <w:rFonts w:hint="default" w:ascii="Arial" w:hAnsi="Arial" w:cs="Arial"/>
          <w:b/>
          <w:bCs/>
          <w:sz w:val="22"/>
          <w:szCs w:val="22"/>
          <w:u w:val="single"/>
        </w:rPr>
        <w:t>INFRAÇÕES E SANÇÕES ADMINISTRATIVAS</w:t>
      </w:r>
      <w:r>
        <w:rPr>
          <w:rFonts w:hint="default" w:ascii="Arial" w:hAnsi="Arial" w:cs="Arial"/>
          <w:b/>
          <w:bCs/>
          <w:sz w:val="22"/>
          <w:szCs w:val="22"/>
        </w:rPr>
        <w:t xml:space="preserve"> </w:t>
      </w:r>
    </w:p>
    <w:p w14:paraId="76CD2540">
      <w:pPr>
        <w:spacing w:line="360" w:lineRule="auto"/>
        <w:jc w:val="both"/>
        <w:rPr>
          <w:rFonts w:hint="default" w:ascii="Arial" w:hAnsi="Arial" w:cs="Arial"/>
          <w:sz w:val="22"/>
          <w:szCs w:val="22"/>
        </w:rPr>
      </w:pPr>
      <w:r>
        <w:rPr>
          <w:rFonts w:hint="default" w:ascii="Arial" w:hAnsi="Arial" w:cs="Arial"/>
          <w:sz w:val="22"/>
          <w:szCs w:val="22"/>
        </w:rPr>
        <w:t>24.1. Comete infração administrativa, nos termos</w:t>
      </w:r>
      <w:r>
        <w:rPr>
          <w:rFonts w:hint="default" w:ascii="Arial" w:hAnsi="Arial" w:cs="Arial"/>
          <w:sz w:val="22"/>
          <w:szCs w:val="22"/>
          <w:lang w:val="pt-BR"/>
        </w:rPr>
        <w:t xml:space="preserve"> </w:t>
      </w:r>
      <w:r>
        <w:rPr>
          <w:rFonts w:hint="default" w:ascii="Arial" w:hAnsi="Arial" w:cs="Arial"/>
          <w:sz w:val="22"/>
          <w:szCs w:val="22"/>
        </w:rPr>
        <w:t xml:space="preserve"> da Lei nº 14.133, de 2021, o contratado que: </w:t>
      </w:r>
    </w:p>
    <w:p w14:paraId="371B0097">
      <w:pPr>
        <w:spacing w:after="0" w:line="360" w:lineRule="auto"/>
        <w:jc w:val="both"/>
        <w:rPr>
          <w:rFonts w:hint="default" w:ascii="Arial" w:hAnsi="Arial" w:cs="Arial"/>
          <w:sz w:val="22"/>
          <w:szCs w:val="22"/>
        </w:rPr>
      </w:pPr>
      <w:r>
        <w:rPr>
          <w:rFonts w:hint="default" w:ascii="Arial" w:hAnsi="Arial" w:cs="Arial"/>
          <w:sz w:val="22"/>
          <w:szCs w:val="22"/>
        </w:rPr>
        <w:t xml:space="preserve">a) der causa à inexecução parcial do contrato; </w:t>
      </w:r>
    </w:p>
    <w:p w14:paraId="21F26079">
      <w:pPr>
        <w:spacing w:after="0" w:line="360" w:lineRule="auto"/>
        <w:jc w:val="both"/>
        <w:rPr>
          <w:rFonts w:hint="default" w:ascii="Arial" w:hAnsi="Arial" w:cs="Arial"/>
          <w:sz w:val="22"/>
          <w:szCs w:val="22"/>
        </w:rPr>
      </w:pPr>
      <w:r>
        <w:rPr>
          <w:rFonts w:hint="default" w:ascii="Arial" w:hAnsi="Arial" w:cs="Arial"/>
          <w:sz w:val="22"/>
          <w:szCs w:val="22"/>
        </w:rPr>
        <w:t>b) der causa à inexecução parcial do contrato que cause grave dano à Administração ou ao funcionamento dos serviços públicos ou ao interesse coletivo;</w:t>
      </w:r>
    </w:p>
    <w:p w14:paraId="6A6BBD99">
      <w:pPr>
        <w:spacing w:after="0" w:line="360" w:lineRule="auto"/>
        <w:jc w:val="both"/>
        <w:rPr>
          <w:rFonts w:hint="default" w:ascii="Arial" w:hAnsi="Arial" w:cs="Arial"/>
          <w:sz w:val="22"/>
          <w:szCs w:val="22"/>
        </w:rPr>
      </w:pPr>
      <w:r>
        <w:rPr>
          <w:rFonts w:hint="default" w:ascii="Arial" w:hAnsi="Arial" w:cs="Arial"/>
          <w:sz w:val="22"/>
          <w:szCs w:val="22"/>
        </w:rPr>
        <w:t xml:space="preserve">c) der causa à inexecução total do contrato; </w:t>
      </w:r>
    </w:p>
    <w:p w14:paraId="425586E6">
      <w:pPr>
        <w:spacing w:after="0" w:line="360" w:lineRule="auto"/>
        <w:jc w:val="both"/>
        <w:rPr>
          <w:rFonts w:hint="default" w:ascii="Arial" w:hAnsi="Arial" w:cs="Arial"/>
          <w:sz w:val="22"/>
          <w:szCs w:val="22"/>
        </w:rPr>
      </w:pPr>
      <w:r>
        <w:rPr>
          <w:rFonts w:hint="default" w:ascii="Arial" w:hAnsi="Arial" w:cs="Arial"/>
          <w:sz w:val="22"/>
          <w:szCs w:val="22"/>
        </w:rPr>
        <w:t xml:space="preserve">d) ensejar o retardamento da execução ou da entrega do objeto da contratação sem motivo justificado; </w:t>
      </w:r>
    </w:p>
    <w:p w14:paraId="66250A1B">
      <w:pPr>
        <w:spacing w:after="0" w:line="360" w:lineRule="auto"/>
        <w:jc w:val="both"/>
        <w:rPr>
          <w:rFonts w:hint="default" w:ascii="Arial" w:hAnsi="Arial" w:cs="Arial"/>
          <w:sz w:val="22"/>
          <w:szCs w:val="22"/>
        </w:rPr>
      </w:pPr>
      <w:r>
        <w:rPr>
          <w:rFonts w:hint="default" w:ascii="Arial" w:hAnsi="Arial" w:cs="Arial"/>
          <w:sz w:val="22"/>
          <w:szCs w:val="22"/>
        </w:rPr>
        <w:t>e) apresentar documentação falsa ou prestar declaração falsa durante a execução do contrato;</w:t>
      </w:r>
    </w:p>
    <w:p w14:paraId="3601A4DF">
      <w:pPr>
        <w:spacing w:after="0" w:line="360" w:lineRule="auto"/>
        <w:jc w:val="both"/>
        <w:rPr>
          <w:rFonts w:hint="default" w:ascii="Arial" w:hAnsi="Arial" w:cs="Arial"/>
          <w:sz w:val="22"/>
          <w:szCs w:val="22"/>
        </w:rPr>
      </w:pPr>
      <w:r>
        <w:rPr>
          <w:rFonts w:hint="default" w:ascii="Arial" w:hAnsi="Arial" w:cs="Arial"/>
          <w:sz w:val="22"/>
          <w:szCs w:val="22"/>
        </w:rPr>
        <w:t xml:space="preserve">f) praticar ato fraudulento na execução do contrato; </w:t>
      </w:r>
    </w:p>
    <w:p w14:paraId="781ECA89">
      <w:pPr>
        <w:spacing w:after="0" w:line="360" w:lineRule="auto"/>
        <w:jc w:val="both"/>
        <w:rPr>
          <w:rFonts w:hint="default" w:ascii="Arial" w:hAnsi="Arial" w:cs="Arial"/>
          <w:sz w:val="22"/>
          <w:szCs w:val="22"/>
        </w:rPr>
      </w:pPr>
      <w:r>
        <w:rPr>
          <w:rFonts w:hint="default" w:ascii="Arial" w:hAnsi="Arial" w:cs="Arial"/>
          <w:sz w:val="22"/>
          <w:szCs w:val="22"/>
        </w:rPr>
        <w:t xml:space="preserve">g) comportar-se de modo inidôneo ou cometer fraude de qualquer natureza; </w:t>
      </w:r>
    </w:p>
    <w:p w14:paraId="7144CBCE">
      <w:pPr>
        <w:spacing w:line="360" w:lineRule="auto"/>
        <w:ind w:left="-57" w:right="57"/>
        <w:jc w:val="both"/>
        <w:rPr>
          <w:rFonts w:hint="default" w:ascii="Arial" w:hAnsi="Arial" w:cs="Arial"/>
          <w:sz w:val="22"/>
          <w:szCs w:val="22"/>
        </w:rPr>
      </w:pPr>
      <w:r>
        <w:rPr>
          <w:rFonts w:hint="default" w:ascii="Arial" w:hAnsi="Arial" w:cs="Arial"/>
          <w:sz w:val="22"/>
          <w:szCs w:val="22"/>
        </w:rPr>
        <w:t xml:space="preserve"> h) praticar ato lesivo previsto no art.5º da Lei nº 12.846, de 1º de agosto 2013.</w:t>
      </w:r>
    </w:p>
    <w:p w14:paraId="3242C0FF">
      <w:pPr>
        <w:spacing w:line="360" w:lineRule="auto"/>
        <w:jc w:val="both"/>
        <w:rPr>
          <w:rFonts w:hint="default" w:ascii="Arial" w:hAnsi="Arial" w:cs="Arial"/>
          <w:sz w:val="22"/>
          <w:szCs w:val="22"/>
        </w:rPr>
      </w:pPr>
      <w:r>
        <w:rPr>
          <w:rFonts w:hint="default" w:ascii="Arial" w:hAnsi="Arial" w:cs="Arial"/>
          <w:sz w:val="22"/>
          <w:szCs w:val="22"/>
        </w:rPr>
        <w:t xml:space="preserve">24.2. Serão aplicadas ao contratado que incorrer nas infrações acima descritas as seguintes sanções: </w:t>
      </w:r>
    </w:p>
    <w:p w14:paraId="45F2D100">
      <w:pPr>
        <w:spacing w:line="360" w:lineRule="auto"/>
        <w:jc w:val="both"/>
        <w:rPr>
          <w:rFonts w:hint="default" w:ascii="Arial" w:hAnsi="Arial" w:cs="Arial"/>
          <w:sz w:val="22"/>
          <w:szCs w:val="22"/>
        </w:rPr>
      </w:pPr>
      <w:r>
        <w:rPr>
          <w:rFonts w:hint="default" w:ascii="Arial" w:hAnsi="Arial" w:cs="Arial"/>
          <w:sz w:val="22"/>
          <w:szCs w:val="22"/>
        </w:rPr>
        <w:t xml:space="preserve">a) Advertência, quando o contratado der causa à inexecução parcial do contrato, sempre que não se justificar a imposição de penalidade mais grave (art. 156, §2º, da Lei nº 14.133, de 2021); </w:t>
      </w:r>
    </w:p>
    <w:p w14:paraId="0F48C917">
      <w:pPr>
        <w:spacing w:line="360" w:lineRule="auto"/>
        <w:jc w:val="both"/>
        <w:rPr>
          <w:rFonts w:hint="default" w:ascii="Arial" w:hAnsi="Arial" w:cs="Arial"/>
          <w:sz w:val="22"/>
          <w:szCs w:val="22"/>
        </w:rPr>
      </w:pPr>
      <w:r>
        <w:rPr>
          <w:rFonts w:hint="default" w:ascii="Arial" w:hAnsi="Arial" w:cs="Arial"/>
          <w:sz w:val="22"/>
          <w:szCs w:val="22"/>
        </w:rPr>
        <w:t xml:space="preserve">b) Impedimento de licitar e contratar, quando praticadas as condutas descritas nas alíneas “b”, “c” e “d” do subitem acima, sempre que não se justificar a imposição de penalidade mais grave (art. 156, § 4º, da Lei nº 14.133, de 2021); </w:t>
      </w:r>
    </w:p>
    <w:p w14:paraId="765733E5">
      <w:pPr>
        <w:spacing w:line="360" w:lineRule="auto"/>
        <w:jc w:val="both"/>
        <w:rPr>
          <w:rFonts w:hint="default" w:ascii="Arial" w:hAnsi="Arial" w:cs="Arial"/>
          <w:sz w:val="22"/>
          <w:szCs w:val="22"/>
        </w:rPr>
      </w:pPr>
      <w:r>
        <w:rPr>
          <w:rFonts w:hint="default" w:ascii="Arial" w:hAnsi="Arial" w:cs="Arial"/>
          <w:sz w:val="22"/>
          <w:szCs w:val="22"/>
        </w:rPr>
        <w:t>c) Declaração de inidoneidade para licitar e contratar, quando praticadas as condutas descritas nas alíneas “e”, “f”, “g” e “h” do subitem acima, bem como nas alíneas “b”, “c” e “d”, que justifiquem a imposição de penalidade mais grave (art. 156, §5º, da Lei nº 14.133, de 2021).</w:t>
      </w:r>
    </w:p>
    <w:p w14:paraId="0A6ECF68">
      <w:pPr>
        <w:spacing w:line="360" w:lineRule="auto"/>
        <w:jc w:val="both"/>
        <w:rPr>
          <w:rFonts w:hint="default" w:ascii="Arial" w:hAnsi="Arial" w:cs="Arial"/>
          <w:sz w:val="22"/>
          <w:szCs w:val="22"/>
        </w:rPr>
      </w:pPr>
      <w:r>
        <w:rPr>
          <w:rFonts w:hint="default" w:ascii="Arial" w:hAnsi="Arial" w:cs="Arial"/>
          <w:sz w:val="22"/>
          <w:szCs w:val="22"/>
        </w:rPr>
        <w:t xml:space="preserve">d) Multa: </w:t>
      </w:r>
    </w:p>
    <w:p w14:paraId="58177BF5">
      <w:pPr>
        <w:spacing w:line="360" w:lineRule="auto"/>
        <w:jc w:val="both"/>
        <w:rPr>
          <w:rFonts w:hint="default" w:ascii="Arial" w:hAnsi="Arial" w:cs="Arial"/>
          <w:sz w:val="22"/>
          <w:szCs w:val="22"/>
        </w:rPr>
      </w:pPr>
      <w:r>
        <w:rPr>
          <w:rFonts w:hint="default" w:ascii="Arial" w:hAnsi="Arial" w:cs="Arial"/>
          <w:sz w:val="22"/>
          <w:szCs w:val="22"/>
        </w:rPr>
        <w:t>I. moratória de 0,5% (zero vírgula cinco por cento) por dia de atraso injustificado sobre o valor da parcela inadimplida, até o limite de 15 (quinze) dias;</w:t>
      </w:r>
    </w:p>
    <w:p w14:paraId="17FB422B">
      <w:pPr>
        <w:spacing w:line="360" w:lineRule="auto"/>
        <w:jc w:val="both"/>
        <w:rPr>
          <w:rFonts w:hint="default" w:ascii="Arial" w:hAnsi="Arial" w:cs="Arial"/>
          <w:sz w:val="22"/>
          <w:szCs w:val="22"/>
        </w:rPr>
      </w:pPr>
      <w:r>
        <w:rPr>
          <w:rFonts w:hint="default" w:ascii="Arial" w:hAnsi="Arial" w:cs="Arial"/>
          <w:sz w:val="22"/>
          <w:szCs w:val="22"/>
        </w:rPr>
        <w:t xml:space="preserve"> II. compensatória de 0,5% (zero vírgula cinco por cento) sobre o valor total do contrato, no caso de inexecução total do objeto;</w:t>
      </w:r>
    </w:p>
    <w:p w14:paraId="1D262F22">
      <w:pPr>
        <w:spacing w:line="360" w:lineRule="auto"/>
        <w:jc w:val="both"/>
        <w:rPr>
          <w:rFonts w:hint="default" w:ascii="Arial" w:hAnsi="Arial" w:cs="Arial"/>
          <w:sz w:val="22"/>
          <w:szCs w:val="22"/>
        </w:rPr>
      </w:pPr>
      <w:r>
        <w:rPr>
          <w:rFonts w:hint="default" w:ascii="Arial" w:hAnsi="Arial" w:cs="Arial"/>
          <w:sz w:val="22"/>
          <w:szCs w:val="22"/>
        </w:rPr>
        <w:t>24.3 A aplicação das sanções previstas no Contrato não exclui, em hipótese alguma, a obrigação de reparação integral do dano causado ao Contratante (art. 156, §9º, da Lei nº 14.133, de 2021);</w:t>
      </w:r>
    </w:p>
    <w:p w14:paraId="5CEAF814">
      <w:pPr>
        <w:spacing w:line="360" w:lineRule="auto"/>
        <w:jc w:val="both"/>
        <w:rPr>
          <w:rFonts w:hint="default" w:ascii="Arial" w:hAnsi="Arial" w:cs="Arial"/>
          <w:sz w:val="22"/>
          <w:szCs w:val="22"/>
        </w:rPr>
      </w:pPr>
      <w:r>
        <w:rPr>
          <w:rFonts w:hint="default" w:ascii="Arial" w:hAnsi="Arial" w:cs="Arial"/>
          <w:sz w:val="22"/>
          <w:szCs w:val="22"/>
        </w:rPr>
        <w:t xml:space="preserve">24.4. Todas as sanções previstas no Contrato poderão ser aplicadas cumulativamente com a multa (art. 156, §7º, da Lei nº 14.133, de 2021). </w:t>
      </w:r>
    </w:p>
    <w:p w14:paraId="3D3BF11B">
      <w:pPr>
        <w:spacing w:line="360" w:lineRule="auto"/>
        <w:jc w:val="both"/>
        <w:rPr>
          <w:rFonts w:hint="default" w:ascii="Arial" w:hAnsi="Arial" w:cs="Arial"/>
          <w:sz w:val="22"/>
          <w:szCs w:val="22"/>
        </w:rPr>
      </w:pPr>
      <w:r>
        <w:rPr>
          <w:rFonts w:hint="default" w:ascii="Arial" w:hAnsi="Arial" w:cs="Arial"/>
          <w:sz w:val="22"/>
          <w:szCs w:val="22"/>
        </w:rPr>
        <w:t>24.5. Antes da aplicação da multa será facultada a defesa do interessado no prazo de 15 (quinze) dias úteis, contado da data de sua intimação (art. 157, da Lei nº 14.133, de 2021).</w:t>
      </w:r>
    </w:p>
    <w:p w14:paraId="3F9D6A7B">
      <w:pPr>
        <w:spacing w:line="360" w:lineRule="auto"/>
        <w:jc w:val="both"/>
        <w:rPr>
          <w:rFonts w:hint="default" w:ascii="Arial" w:hAnsi="Arial" w:cs="Arial"/>
          <w:sz w:val="22"/>
          <w:szCs w:val="22"/>
        </w:rPr>
      </w:pPr>
      <w:r>
        <w:rPr>
          <w:rFonts w:hint="default" w:ascii="Arial" w:hAnsi="Arial" w:cs="Arial"/>
          <w:sz w:val="22"/>
          <w:szCs w:val="22"/>
        </w:rPr>
        <w:t xml:space="preserve"> 24.6.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50ACA13">
      <w:pPr>
        <w:spacing w:line="360" w:lineRule="auto"/>
        <w:jc w:val="both"/>
        <w:rPr>
          <w:rFonts w:hint="default" w:ascii="Arial" w:hAnsi="Arial" w:cs="Arial"/>
          <w:sz w:val="22"/>
          <w:szCs w:val="22"/>
        </w:rPr>
      </w:pPr>
      <w:r>
        <w:rPr>
          <w:rFonts w:hint="default" w:ascii="Arial" w:hAnsi="Arial" w:cs="Arial"/>
          <w:sz w:val="22"/>
          <w:szCs w:val="22"/>
        </w:rPr>
        <w:t>24.7.A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9F70920">
      <w:pPr>
        <w:spacing w:line="360" w:lineRule="auto"/>
        <w:jc w:val="both"/>
        <w:rPr>
          <w:rFonts w:hint="default" w:ascii="Arial" w:hAnsi="Arial" w:cs="Arial"/>
          <w:sz w:val="22"/>
          <w:szCs w:val="22"/>
        </w:rPr>
      </w:pPr>
      <w:r>
        <w:rPr>
          <w:rFonts w:hint="default" w:ascii="Arial" w:hAnsi="Arial" w:cs="Arial"/>
          <w:sz w:val="22"/>
          <w:szCs w:val="22"/>
        </w:rPr>
        <w:t>24.8. Na aplicação das sanções serão considerados (art. 156, §1º, da Lei nº 14.133, de</w:t>
      </w:r>
      <w:r>
        <w:rPr>
          <w:rFonts w:hint="default" w:ascii="Arial" w:hAnsi="Arial" w:cs="Arial"/>
          <w:sz w:val="22"/>
          <w:szCs w:val="22"/>
          <w:lang w:val="pt-BR"/>
        </w:rPr>
        <w:t xml:space="preserve"> </w:t>
      </w:r>
      <w:r>
        <w:rPr>
          <w:rFonts w:hint="default" w:ascii="Arial" w:hAnsi="Arial" w:cs="Arial"/>
          <w:sz w:val="22"/>
          <w:szCs w:val="22"/>
        </w:rPr>
        <w:t>2021):</w:t>
      </w:r>
    </w:p>
    <w:p w14:paraId="752602BD">
      <w:pPr>
        <w:spacing w:line="360" w:lineRule="auto"/>
        <w:jc w:val="both"/>
        <w:rPr>
          <w:rFonts w:hint="default" w:ascii="Arial" w:hAnsi="Arial" w:cs="Arial"/>
          <w:sz w:val="22"/>
          <w:szCs w:val="22"/>
        </w:rPr>
      </w:pPr>
      <w:r>
        <w:rPr>
          <w:rFonts w:hint="default" w:ascii="Arial" w:hAnsi="Arial" w:cs="Arial"/>
          <w:sz w:val="22"/>
          <w:szCs w:val="22"/>
        </w:rPr>
        <w:t xml:space="preserve">a) a natureza e a gravidade da infração cometida; </w:t>
      </w:r>
    </w:p>
    <w:p w14:paraId="4E43FF00">
      <w:pPr>
        <w:spacing w:line="360" w:lineRule="auto"/>
        <w:jc w:val="both"/>
        <w:rPr>
          <w:rFonts w:hint="default" w:ascii="Arial" w:hAnsi="Arial" w:cs="Arial"/>
          <w:sz w:val="22"/>
          <w:szCs w:val="22"/>
        </w:rPr>
      </w:pPr>
      <w:r>
        <w:rPr>
          <w:rFonts w:hint="default" w:ascii="Arial" w:hAnsi="Arial" w:cs="Arial"/>
          <w:sz w:val="22"/>
          <w:szCs w:val="22"/>
        </w:rPr>
        <w:t xml:space="preserve">b) as peculiaridades do caso concreto; </w:t>
      </w:r>
    </w:p>
    <w:p w14:paraId="219A8409">
      <w:pPr>
        <w:spacing w:line="360" w:lineRule="auto"/>
        <w:jc w:val="both"/>
        <w:rPr>
          <w:rFonts w:hint="default" w:ascii="Arial" w:hAnsi="Arial" w:cs="Arial"/>
          <w:sz w:val="22"/>
          <w:szCs w:val="22"/>
        </w:rPr>
      </w:pPr>
      <w:r>
        <w:rPr>
          <w:rFonts w:hint="default" w:ascii="Arial" w:hAnsi="Arial" w:cs="Arial"/>
          <w:sz w:val="22"/>
          <w:szCs w:val="22"/>
        </w:rPr>
        <w:t>c) as circunstâncias agravantes ou atenuantes;</w:t>
      </w:r>
    </w:p>
    <w:p w14:paraId="3FC8095D">
      <w:pPr>
        <w:spacing w:line="360" w:lineRule="auto"/>
        <w:jc w:val="both"/>
        <w:rPr>
          <w:rFonts w:hint="default" w:ascii="Arial" w:hAnsi="Arial" w:cs="Arial"/>
          <w:sz w:val="22"/>
          <w:szCs w:val="22"/>
        </w:rPr>
      </w:pPr>
      <w:r>
        <w:rPr>
          <w:rFonts w:hint="default" w:ascii="Arial" w:hAnsi="Arial" w:cs="Arial"/>
          <w:sz w:val="22"/>
          <w:szCs w:val="22"/>
        </w:rPr>
        <w:t>d) os danos que dela provierem para o Contratante;</w:t>
      </w:r>
    </w:p>
    <w:p w14:paraId="781C022F">
      <w:pPr>
        <w:spacing w:line="360" w:lineRule="auto"/>
        <w:jc w:val="both"/>
        <w:rPr>
          <w:rFonts w:hint="default" w:ascii="Arial" w:hAnsi="Arial" w:cs="Arial"/>
          <w:sz w:val="22"/>
          <w:szCs w:val="22"/>
        </w:rPr>
      </w:pPr>
      <w:r>
        <w:rPr>
          <w:rFonts w:hint="default" w:ascii="Arial" w:hAnsi="Arial" w:cs="Arial"/>
          <w:sz w:val="22"/>
          <w:szCs w:val="22"/>
        </w:rPr>
        <w:t>e) a implantação ou o aperfeiçoamento de programa de integridade, conforme normas e orientações dos órgãos de controle.</w:t>
      </w:r>
    </w:p>
    <w:p w14:paraId="658CB743">
      <w:pPr>
        <w:spacing w:line="360" w:lineRule="auto"/>
        <w:jc w:val="both"/>
        <w:rPr>
          <w:rFonts w:hint="default" w:ascii="Arial" w:hAnsi="Arial" w:cs="Arial"/>
          <w:sz w:val="22"/>
          <w:szCs w:val="22"/>
        </w:rPr>
      </w:pPr>
      <w:r>
        <w:rPr>
          <w:rFonts w:hint="default" w:ascii="Arial" w:hAnsi="Arial" w:cs="Arial"/>
          <w:sz w:val="22"/>
          <w:szCs w:val="22"/>
        </w:rPr>
        <w:t>2</w:t>
      </w:r>
      <w:r>
        <w:rPr>
          <w:rFonts w:hint="default" w:ascii="Arial" w:hAnsi="Arial" w:cs="Arial"/>
          <w:sz w:val="22"/>
          <w:szCs w:val="22"/>
          <w:lang w:val="pt-BR"/>
        </w:rPr>
        <w:t>4</w:t>
      </w:r>
      <w:r>
        <w:rPr>
          <w:rFonts w:hint="default" w:ascii="Arial" w:hAnsi="Arial" w:cs="Arial"/>
          <w:sz w:val="22"/>
          <w:szCs w:val="22"/>
        </w:rPr>
        <w:t xml:space="preserve">.9 -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625F7EA6">
      <w:pPr>
        <w:spacing w:line="360" w:lineRule="auto"/>
        <w:jc w:val="both"/>
        <w:rPr>
          <w:rFonts w:hint="default" w:ascii="Arial" w:hAnsi="Arial" w:cs="Arial"/>
          <w:sz w:val="22"/>
          <w:szCs w:val="22"/>
        </w:rPr>
      </w:pPr>
      <w:r>
        <w:rPr>
          <w:rFonts w:hint="default" w:ascii="Arial" w:hAnsi="Arial" w:cs="Arial"/>
          <w:sz w:val="22"/>
          <w:szCs w:val="22"/>
        </w:rPr>
        <w:t>24.10 -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48A8312">
      <w:pPr>
        <w:spacing w:line="360" w:lineRule="auto"/>
        <w:jc w:val="both"/>
        <w:rPr>
          <w:rFonts w:hint="default" w:ascii="Arial" w:hAnsi="Arial" w:cs="Arial"/>
          <w:sz w:val="22"/>
          <w:szCs w:val="22"/>
        </w:rPr>
      </w:pPr>
      <w:r>
        <w:rPr>
          <w:rFonts w:hint="default" w:ascii="Arial" w:hAnsi="Arial" w:cs="Arial"/>
          <w:sz w:val="22"/>
          <w:szCs w:val="22"/>
        </w:rPr>
        <w:t xml:space="preserve">24.11- O Contratante deverá, no prazo máximo 15 (quinze) dias úteis, contado da data de aplicação da sanção, informar e manter atualizados os dados relativos às sanções por ela aplicadas, para fins de publicidade na Imprensa Oficial do Município. </w:t>
      </w:r>
    </w:p>
    <w:p w14:paraId="6F0B80A7">
      <w:pPr>
        <w:spacing w:line="360" w:lineRule="auto"/>
        <w:jc w:val="both"/>
        <w:rPr>
          <w:rFonts w:hint="default" w:ascii="Arial" w:hAnsi="Arial" w:cs="Arial"/>
          <w:sz w:val="22"/>
          <w:szCs w:val="22"/>
        </w:rPr>
      </w:pPr>
      <w:r>
        <w:rPr>
          <w:rFonts w:hint="default" w:ascii="Arial" w:hAnsi="Arial" w:cs="Arial"/>
          <w:sz w:val="22"/>
          <w:szCs w:val="22"/>
        </w:rPr>
        <w:t>24.12- As sanções de impedimento de licitar e contratar e declaração de idoneidade para licitar ou contratar são passíveis de reabilitação na forma do art. 163 da Lei nº 14.133/21.</w:t>
      </w:r>
    </w:p>
    <w:p w14:paraId="5F0F5158">
      <w:pPr>
        <w:spacing w:line="360" w:lineRule="auto"/>
        <w:jc w:val="both"/>
        <w:rPr>
          <w:rFonts w:hint="default" w:ascii="Arial" w:hAnsi="Arial" w:cs="Arial"/>
          <w:b/>
          <w:bCs/>
          <w:sz w:val="22"/>
          <w:szCs w:val="22"/>
          <w:u w:val="single"/>
        </w:rPr>
      </w:pPr>
      <w:r>
        <w:rPr>
          <w:rFonts w:hint="default" w:ascii="Arial" w:hAnsi="Arial" w:cs="Arial"/>
          <w:b/>
          <w:bCs/>
          <w:sz w:val="22"/>
          <w:szCs w:val="22"/>
          <w:u w:val="single"/>
        </w:rPr>
        <w:t xml:space="preserve">25. DA PROTEÇÃO E INFORMAÇÃO DE DADOS – LGPD </w:t>
      </w:r>
    </w:p>
    <w:p w14:paraId="33C49E1C">
      <w:pPr>
        <w:spacing w:line="360" w:lineRule="auto"/>
        <w:jc w:val="both"/>
        <w:rPr>
          <w:rFonts w:hint="default" w:ascii="Arial" w:hAnsi="Arial" w:cs="Arial"/>
          <w:sz w:val="22"/>
          <w:szCs w:val="22"/>
        </w:rPr>
      </w:pPr>
      <w:r>
        <w:rPr>
          <w:rFonts w:hint="default" w:ascii="Arial" w:hAnsi="Arial" w:cs="Arial"/>
          <w:sz w:val="22"/>
          <w:szCs w:val="22"/>
        </w:rPr>
        <w:t xml:space="preserve">25.1. As PARTES obrigam-se ao dever de proteção, confidencialidade e sigilo de toda informação, dados pessoais e/ou base de dados a que tenham acesso, inclusive em razão do fornecimento ou da operação dos programas/sistemas, nos termos da Lei nº 13.709/2018, Lei Geral de Proteção de Dados Pessoais, determinação de órgãos reguladores e/ou fiscalizadores, durante o cumprimento do objeto descrito no presente instrumento contratual. </w:t>
      </w:r>
    </w:p>
    <w:p w14:paraId="2A65EDA6">
      <w:pPr>
        <w:spacing w:line="360" w:lineRule="auto"/>
        <w:jc w:val="both"/>
        <w:rPr>
          <w:rFonts w:hint="default" w:ascii="Arial" w:hAnsi="Arial" w:cs="Arial"/>
          <w:sz w:val="22"/>
          <w:szCs w:val="22"/>
        </w:rPr>
      </w:pPr>
      <w:r>
        <w:rPr>
          <w:rFonts w:hint="default" w:ascii="Arial" w:hAnsi="Arial" w:cs="Arial"/>
          <w:sz w:val="22"/>
          <w:szCs w:val="22"/>
        </w:rPr>
        <w:t xml:space="preserve">25.2. As PARTES deverão fornecer e solicitar umas às outras apenas os dados estritamente necessários ao cumprimento do presente termo devendo ser realizado o tratamento adequado das informações a que tiver acesso. </w:t>
      </w:r>
    </w:p>
    <w:p w14:paraId="45A4BB17">
      <w:pPr>
        <w:spacing w:line="360" w:lineRule="auto"/>
        <w:jc w:val="both"/>
        <w:rPr>
          <w:rFonts w:hint="default" w:ascii="Arial" w:hAnsi="Arial" w:cs="Arial"/>
          <w:sz w:val="22"/>
          <w:szCs w:val="22"/>
        </w:rPr>
      </w:pPr>
      <w:r>
        <w:rPr>
          <w:rFonts w:hint="default" w:ascii="Arial" w:hAnsi="Arial" w:cs="Arial"/>
          <w:sz w:val="22"/>
          <w:szCs w:val="22"/>
        </w:rPr>
        <w:t>25.3. Os dados pessoais aos quais as PARTES tiverem acesso em razão da execução do presente termo não poderão ser revelados ou compartilhados com terceiros, seja mediante a distribuição de cópias, resumos, compilações, extratos, análises, estudos, encaminhamentos ou outros meios que reflitam as referidas informações, ressalvados os casos em que houver prévia autorização por escrito da Câmara Municipal de Cataguases.</w:t>
      </w:r>
    </w:p>
    <w:p w14:paraId="69192106">
      <w:pPr>
        <w:spacing w:line="360" w:lineRule="auto"/>
        <w:jc w:val="both"/>
        <w:rPr>
          <w:rFonts w:hint="default" w:ascii="Arial" w:hAnsi="Arial" w:cs="Arial"/>
          <w:sz w:val="22"/>
          <w:szCs w:val="22"/>
        </w:rPr>
      </w:pPr>
      <w:r>
        <w:rPr>
          <w:rFonts w:hint="default" w:ascii="Arial" w:hAnsi="Arial" w:cs="Arial"/>
          <w:sz w:val="22"/>
          <w:szCs w:val="22"/>
        </w:rPr>
        <w:t>25.4. As PARTES devem implementar e manter medidas técnicas/administrativas suficientes para garantir a segurança, a proteção, a confidencialidade, o sigilo de toda informação, dados pessoais e/ou base de dados a que tenham acesso, evitando os acessos não autorizados, acidentes, vazamento acidentais ou ilícitos que causem destruição, perdas, alterações, comunicação ou qualquer outra forma de tratamento não autorizado.</w:t>
      </w:r>
    </w:p>
    <w:p w14:paraId="2DFFB3D2">
      <w:pPr>
        <w:spacing w:line="360" w:lineRule="auto"/>
        <w:jc w:val="both"/>
        <w:rPr>
          <w:rFonts w:hint="default" w:ascii="Arial" w:hAnsi="Arial" w:cs="Arial"/>
          <w:sz w:val="22"/>
          <w:szCs w:val="22"/>
        </w:rPr>
      </w:pPr>
      <w:r>
        <w:rPr>
          <w:rFonts w:hint="default" w:ascii="Arial" w:hAnsi="Arial" w:cs="Arial"/>
          <w:sz w:val="22"/>
          <w:szCs w:val="22"/>
        </w:rPr>
        <w:t xml:space="preserve"> 25.5. As PARTES deverão manter sigilo sobre os dados pessoais de empregados, colaboradores, servidores ou qualquer pessoa física aos quais eventualmente tenham acesso, respeitando todos os protocolos exigidos pela Lei Federal nº 13.709/2018, bem como legislação complementar e orientações emitidas pelas ANPD (Autoridade Nacional de Proteção de Dados). </w:t>
      </w:r>
    </w:p>
    <w:p w14:paraId="7F818152">
      <w:pPr>
        <w:spacing w:line="360" w:lineRule="auto"/>
        <w:jc w:val="both"/>
        <w:rPr>
          <w:rFonts w:hint="default" w:ascii="Arial" w:hAnsi="Arial" w:cs="Arial"/>
          <w:sz w:val="22"/>
          <w:szCs w:val="22"/>
        </w:rPr>
      </w:pPr>
      <w:r>
        <w:rPr>
          <w:rFonts w:hint="default" w:ascii="Arial" w:hAnsi="Arial" w:cs="Arial"/>
          <w:sz w:val="22"/>
          <w:szCs w:val="22"/>
        </w:rPr>
        <w:t xml:space="preserve">25.6-As PARTES devem assegurar que todos os seus servidores, empregados, colaboradores, consultores, e/ou prestadores de serviços que, no exercício das suas atividades tenham acesso e/ou conhecimento da informação e/ou dos dados pessoais, respeitem o dever de proteção, confidencialidade e sigilo, alertando-os sobre as responsabilidades decorrentes do descumprimento de tal dever. </w:t>
      </w:r>
    </w:p>
    <w:p w14:paraId="5906DB13">
      <w:pPr>
        <w:spacing w:line="360" w:lineRule="auto"/>
        <w:jc w:val="both"/>
        <w:rPr>
          <w:rFonts w:hint="default" w:ascii="Arial" w:hAnsi="Arial" w:cs="Arial"/>
          <w:sz w:val="22"/>
          <w:szCs w:val="22"/>
        </w:rPr>
      </w:pPr>
      <w:r>
        <w:rPr>
          <w:rFonts w:hint="default" w:ascii="Arial" w:hAnsi="Arial" w:cs="Arial"/>
          <w:sz w:val="22"/>
          <w:szCs w:val="22"/>
        </w:rPr>
        <w:t>25.7-As PARTES cooperarão entre si no cumprimento das obrigações referentes ao exercício dos direitos dos titulares previstos na LGPD e demais normas de proteção de dados, bem como no atendimento de requisições e determinações do Poder Legislativo, naquilo que couber.</w:t>
      </w:r>
    </w:p>
    <w:p w14:paraId="47CC259F">
      <w:pPr>
        <w:spacing w:line="360" w:lineRule="auto"/>
        <w:jc w:val="both"/>
        <w:rPr>
          <w:rFonts w:hint="default" w:ascii="Arial" w:hAnsi="Arial" w:cs="Arial"/>
          <w:sz w:val="22"/>
          <w:szCs w:val="22"/>
        </w:rPr>
      </w:pPr>
      <w:r>
        <w:rPr>
          <w:rFonts w:hint="default" w:ascii="Arial" w:hAnsi="Arial" w:cs="Arial"/>
          <w:sz w:val="22"/>
          <w:szCs w:val="22"/>
        </w:rPr>
        <w:t>25.7.1.-As PARTES notificarão formalmente umas às outras, e imediatamente, a respeito de qualquer ocorrência relativa a eventual descumprimento das disposições relativas à proteção de dados pessoais que tenham relação com o objeto do presente contrato, promovendo todas as ações necessárias à solução dos problemas que venham ser causados por seus empregados e/ou colaboradores.</w:t>
      </w:r>
    </w:p>
    <w:p w14:paraId="3E8949C4">
      <w:pPr>
        <w:spacing w:line="360" w:lineRule="auto"/>
        <w:jc w:val="both"/>
        <w:rPr>
          <w:rFonts w:hint="default" w:ascii="Arial" w:hAnsi="Arial" w:cs="Arial"/>
          <w:sz w:val="22"/>
          <w:szCs w:val="22"/>
        </w:rPr>
      </w:pPr>
      <w:r>
        <w:rPr>
          <w:rFonts w:hint="default" w:ascii="Arial" w:hAnsi="Arial" w:cs="Arial"/>
          <w:sz w:val="22"/>
          <w:szCs w:val="22"/>
        </w:rPr>
        <w:t>25.7.2 Considera-se ocorrência qualquer incidente que implique em violação ou risco de violação de dados pessoais, relativo a acesso, coleta, armazenamento, tratamento, compartilhamento e eliminação de dados, que possa gerar eventuais prejuízos aos titulares e/ou questionamento das autoridades competente.</w:t>
      </w:r>
    </w:p>
    <w:p w14:paraId="03761556">
      <w:pPr>
        <w:spacing w:line="360" w:lineRule="auto"/>
        <w:jc w:val="both"/>
        <w:rPr>
          <w:rFonts w:hint="default" w:ascii="Arial" w:hAnsi="Arial" w:cs="Arial"/>
          <w:sz w:val="22"/>
          <w:szCs w:val="22"/>
        </w:rPr>
      </w:pPr>
      <w:r>
        <w:rPr>
          <w:rFonts w:hint="default" w:ascii="Arial" w:hAnsi="Arial" w:cs="Arial"/>
          <w:sz w:val="22"/>
          <w:szCs w:val="22"/>
        </w:rPr>
        <w:t xml:space="preserve"> 25.7.3Eventuais responsabilidades das PARTES serão apuradas conforme estabelecido neste contrato e também de acordo com o que dispõe a legislação aplicável, observado o contraditório e a ampla defesa. </w:t>
      </w:r>
    </w:p>
    <w:p w14:paraId="569636F7">
      <w:pPr>
        <w:spacing w:before="120" w:after="0" w:line="360" w:lineRule="auto"/>
        <w:ind w:right="113"/>
        <w:jc w:val="both"/>
        <w:rPr>
          <w:rFonts w:hint="default" w:ascii="Arial" w:hAnsi="Arial" w:cs="Arial"/>
          <w:sz w:val="22"/>
          <w:szCs w:val="22"/>
        </w:rPr>
      </w:pPr>
      <w:r>
        <w:rPr>
          <w:rFonts w:hint="default" w:ascii="Arial" w:hAnsi="Arial" w:cs="Arial"/>
          <w:sz w:val="22"/>
          <w:szCs w:val="22"/>
        </w:rPr>
        <w:t>25.8. Em caso de ocorrência de prejuízo aos titulares de dados e/ou às PARTES decorrentes da não observância nas normas constantes neste termo, a PARTE que der causa ao prejuízo se obriga a indenizar a outra pelos danos sofridos, sejam eles de natureza patrimonial ou extrapatrimonial, sem prejuízo das sanções penais cabíveis, respeitando o contraditório e ampla defesa.</w:t>
      </w:r>
    </w:p>
    <w:p w14:paraId="2A663917">
      <w:pPr>
        <w:spacing w:before="120" w:after="0" w:line="360" w:lineRule="auto"/>
        <w:ind w:right="113"/>
        <w:jc w:val="both"/>
        <w:rPr>
          <w:rFonts w:hint="default" w:ascii="Arial" w:hAnsi="Arial" w:cs="Arial"/>
          <w:sz w:val="22"/>
          <w:szCs w:val="22"/>
        </w:rPr>
      </w:pPr>
      <w:r>
        <w:rPr>
          <w:rFonts w:hint="default" w:ascii="Arial" w:hAnsi="Arial" w:cs="Arial"/>
          <w:sz w:val="22"/>
          <w:szCs w:val="22"/>
        </w:rPr>
        <w:t xml:space="preserve"> 25.9.O dever de sigilo e confidencialidade e as demais obrigações descritas na presente cláusula permanecerão em mesmo vigor após a extinção das relações entre as PARTES.</w:t>
      </w:r>
    </w:p>
    <w:p w14:paraId="0F0E9B18">
      <w:pPr>
        <w:pStyle w:val="20"/>
        <w:spacing w:line="360" w:lineRule="auto"/>
        <w:jc w:val="both"/>
        <w:rPr>
          <w:rFonts w:hint="default" w:ascii="Arial" w:hAnsi="Arial" w:cs="Arial"/>
          <w:sz w:val="22"/>
          <w:szCs w:val="22"/>
        </w:rPr>
      </w:pPr>
      <w:r>
        <w:rPr>
          <w:rFonts w:hint="default" w:ascii="Arial" w:hAnsi="Arial" w:cs="Arial"/>
          <w:b/>
          <w:bCs/>
          <w:sz w:val="22"/>
          <w:szCs w:val="22"/>
        </w:rPr>
        <w:t>26.</w:t>
      </w:r>
      <w:r>
        <w:rPr>
          <w:rFonts w:hint="default" w:ascii="Arial" w:hAnsi="Arial" w:cs="Arial"/>
          <w:sz w:val="22"/>
          <w:szCs w:val="22"/>
        </w:rPr>
        <w:t xml:space="preserve"> </w:t>
      </w:r>
      <w:r>
        <w:rPr>
          <w:rFonts w:hint="default" w:ascii="Arial" w:hAnsi="Arial" w:cs="Arial"/>
          <w:b/>
          <w:bCs/>
          <w:sz w:val="22"/>
          <w:szCs w:val="22"/>
        </w:rPr>
        <w:t>DAS</w:t>
      </w:r>
      <w:r>
        <w:rPr>
          <w:rFonts w:hint="default" w:ascii="Arial" w:hAnsi="Arial" w:cs="Arial"/>
          <w:b/>
          <w:bCs/>
          <w:spacing w:val="-9"/>
          <w:sz w:val="22"/>
          <w:szCs w:val="22"/>
        </w:rPr>
        <w:t xml:space="preserve"> </w:t>
      </w:r>
      <w:r>
        <w:rPr>
          <w:rFonts w:hint="default" w:ascii="Arial" w:hAnsi="Arial" w:cs="Arial"/>
          <w:b/>
          <w:bCs/>
          <w:sz w:val="22"/>
          <w:szCs w:val="22"/>
        </w:rPr>
        <w:t>RESPONSABILIDADES DA</w:t>
      </w:r>
      <w:r>
        <w:rPr>
          <w:rFonts w:hint="default" w:ascii="Arial" w:hAnsi="Arial" w:cs="Arial"/>
          <w:b/>
          <w:bCs/>
          <w:spacing w:val="-4"/>
          <w:sz w:val="22"/>
          <w:szCs w:val="22"/>
        </w:rPr>
        <w:t xml:space="preserve"> </w:t>
      </w:r>
      <w:r>
        <w:rPr>
          <w:rFonts w:hint="default" w:ascii="Arial" w:hAnsi="Arial" w:cs="Arial"/>
          <w:b/>
          <w:bCs/>
          <w:spacing w:val="-2"/>
          <w:sz w:val="22"/>
          <w:szCs w:val="22"/>
        </w:rPr>
        <w:t>CONTRATANTE</w:t>
      </w:r>
    </w:p>
    <w:p w14:paraId="15AD6C97">
      <w:pPr>
        <w:pStyle w:val="20"/>
        <w:spacing w:line="360" w:lineRule="auto"/>
        <w:jc w:val="both"/>
        <w:rPr>
          <w:rFonts w:hint="default" w:ascii="Arial" w:hAnsi="Arial" w:cs="Arial"/>
          <w:sz w:val="22"/>
          <w:szCs w:val="22"/>
        </w:rPr>
      </w:pPr>
      <w:r>
        <w:rPr>
          <w:rFonts w:hint="default" w:ascii="Arial" w:hAnsi="Arial" w:cs="Arial"/>
          <w:sz w:val="22"/>
          <w:szCs w:val="22"/>
        </w:rPr>
        <w:t xml:space="preserve">26.1 Recebimento e Conferência: </w:t>
      </w:r>
      <w:r>
        <w:rPr>
          <w:rFonts w:hint="default" w:ascii="Arial" w:hAnsi="Arial" w:cs="Arial"/>
          <w:sz w:val="22"/>
          <w:szCs w:val="22"/>
          <w:lang w:val="pt-BR"/>
        </w:rPr>
        <w:t>r</w:t>
      </w:r>
      <w:r>
        <w:rPr>
          <w:rFonts w:hint="default" w:ascii="Arial" w:hAnsi="Arial" w:cs="Arial"/>
          <w:sz w:val="22"/>
          <w:szCs w:val="22"/>
        </w:rPr>
        <w:t xml:space="preserve">eceber </w:t>
      </w:r>
      <w:r>
        <w:rPr>
          <w:rFonts w:hint="default" w:ascii="Arial" w:hAnsi="Arial" w:cs="Arial"/>
          <w:sz w:val="22"/>
          <w:szCs w:val="22"/>
          <w:lang w:val="pt-BR"/>
        </w:rPr>
        <w:t>os equipamentos e materiais diversos</w:t>
      </w:r>
      <w:r>
        <w:rPr>
          <w:rFonts w:hint="default" w:ascii="Arial" w:hAnsi="Arial" w:cs="Arial"/>
          <w:sz w:val="22"/>
          <w:szCs w:val="22"/>
        </w:rPr>
        <w:t xml:space="preserve"> pela CONTRATADA, nos prazos e condições estabelecidos, realizando a conferência rigorosa quanto à quantidade, modelo, especificações técnicas e integridade das embalagens.</w:t>
      </w:r>
    </w:p>
    <w:p w14:paraId="392B8FBC">
      <w:pPr>
        <w:pStyle w:val="20"/>
        <w:spacing w:line="360" w:lineRule="auto"/>
        <w:jc w:val="both"/>
        <w:rPr>
          <w:rFonts w:hint="default" w:ascii="Arial" w:hAnsi="Arial" w:cs="Arial"/>
          <w:sz w:val="22"/>
          <w:szCs w:val="22"/>
        </w:rPr>
      </w:pPr>
      <w:r>
        <w:rPr>
          <w:rFonts w:hint="default" w:ascii="Arial" w:hAnsi="Arial" w:cs="Arial"/>
          <w:sz w:val="22"/>
          <w:szCs w:val="22"/>
        </w:rPr>
        <w:t>26.2. Procedimentos de Aceite:</w:t>
      </w:r>
      <w:r>
        <w:rPr>
          <w:rFonts w:hint="default" w:ascii="Arial" w:hAnsi="Arial" w:cs="Arial"/>
          <w:sz w:val="22"/>
          <w:szCs w:val="22"/>
          <w:lang w:val="pt-BR"/>
        </w:rPr>
        <w:t xml:space="preserve"> v</w:t>
      </w:r>
      <w:r>
        <w:rPr>
          <w:rFonts w:hint="default" w:ascii="Arial" w:hAnsi="Arial" w:cs="Arial"/>
          <w:sz w:val="22"/>
          <w:szCs w:val="22"/>
        </w:rPr>
        <w:t>erificar a conformidade dos equipamentos</w:t>
      </w:r>
      <w:r>
        <w:rPr>
          <w:rFonts w:hint="default" w:ascii="Arial" w:hAnsi="Arial" w:cs="Arial"/>
          <w:sz w:val="22"/>
          <w:szCs w:val="22"/>
          <w:lang w:val="pt-BR"/>
        </w:rPr>
        <w:t>/materiais</w:t>
      </w:r>
      <w:r>
        <w:rPr>
          <w:rFonts w:hint="default" w:ascii="Arial" w:hAnsi="Arial" w:cs="Arial"/>
          <w:sz w:val="22"/>
          <w:szCs w:val="22"/>
        </w:rPr>
        <w:t xml:space="preserve"> com as exigências do Termo de Referência, efetuando o recebimento provisório para análise e, após validação integral, o recebimento definitivo.</w:t>
      </w:r>
    </w:p>
    <w:p w14:paraId="5735DF96">
      <w:pPr>
        <w:pStyle w:val="20"/>
        <w:spacing w:line="360" w:lineRule="auto"/>
        <w:jc w:val="both"/>
        <w:rPr>
          <w:rFonts w:hint="default" w:ascii="Arial" w:hAnsi="Arial" w:cs="Arial"/>
          <w:sz w:val="22"/>
          <w:szCs w:val="22"/>
        </w:rPr>
      </w:pPr>
      <w:r>
        <w:rPr>
          <w:rFonts w:hint="default" w:ascii="Arial" w:hAnsi="Arial" w:cs="Arial"/>
          <w:sz w:val="22"/>
          <w:szCs w:val="22"/>
        </w:rPr>
        <w:t>26.3. Comunicação de Irregularidades:</w:t>
      </w:r>
      <w:r>
        <w:rPr>
          <w:rFonts w:hint="default" w:ascii="Arial" w:hAnsi="Arial" w:cs="Arial"/>
          <w:sz w:val="22"/>
          <w:szCs w:val="22"/>
          <w:lang w:val="pt-BR"/>
        </w:rPr>
        <w:t xml:space="preserve"> n</w:t>
      </w:r>
      <w:r>
        <w:rPr>
          <w:rFonts w:hint="default" w:ascii="Arial" w:hAnsi="Arial" w:cs="Arial"/>
          <w:sz w:val="22"/>
          <w:szCs w:val="22"/>
        </w:rPr>
        <w:t>otificar formalmente a CONTRATADA sobre quaisquer falhas, defeitos ou divergências técnicas identificadas, estabelecendo prazo para substituição ou correção, sem prejuízo das sanções contratuais cabíveis.</w:t>
      </w:r>
    </w:p>
    <w:p w14:paraId="48CF517D">
      <w:pPr>
        <w:pStyle w:val="20"/>
        <w:spacing w:line="360" w:lineRule="auto"/>
        <w:jc w:val="both"/>
        <w:rPr>
          <w:rFonts w:hint="default" w:ascii="Arial" w:hAnsi="Arial" w:cs="Arial"/>
          <w:sz w:val="22"/>
          <w:szCs w:val="22"/>
        </w:rPr>
      </w:pPr>
      <w:r>
        <w:rPr>
          <w:rFonts w:hint="default" w:ascii="Arial" w:hAnsi="Arial" w:cs="Arial"/>
          <w:sz w:val="22"/>
          <w:szCs w:val="22"/>
        </w:rPr>
        <w:t xml:space="preserve">26.4. Fiscalização do Contrato: </w:t>
      </w:r>
      <w:r>
        <w:rPr>
          <w:rFonts w:hint="default" w:ascii="Arial" w:hAnsi="Arial" w:cs="Arial"/>
          <w:sz w:val="22"/>
          <w:szCs w:val="22"/>
          <w:lang w:val="pt-BR"/>
        </w:rPr>
        <w:t>a</w:t>
      </w:r>
      <w:r>
        <w:rPr>
          <w:rFonts w:hint="default" w:ascii="Arial" w:hAnsi="Arial" w:cs="Arial"/>
          <w:sz w:val="22"/>
          <w:szCs w:val="22"/>
        </w:rPr>
        <w:t>companhar a execução contratual por meio de servidor ou comissão designada, registrando em relatório todas as ocorrências (entregas, conferências e substituições) para fins de comprovação documental.</w:t>
      </w:r>
    </w:p>
    <w:p w14:paraId="5475F3A3">
      <w:pPr>
        <w:pStyle w:val="20"/>
        <w:spacing w:line="360" w:lineRule="auto"/>
        <w:jc w:val="both"/>
        <w:rPr>
          <w:rFonts w:hint="default" w:ascii="Arial" w:hAnsi="Arial" w:cs="Arial"/>
          <w:sz w:val="22"/>
          <w:szCs w:val="22"/>
        </w:rPr>
      </w:pPr>
      <w:r>
        <w:rPr>
          <w:rFonts w:hint="default" w:ascii="Arial" w:hAnsi="Arial" w:cs="Arial"/>
          <w:sz w:val="22"/>
          <w:szCs w:val="22"/>
        </w:rPr>
        <w:t xml:space="preserve">26.5. Pagamento e Atesto: </w:t>
      </w:r>
      <w:r>
        <w:rPr>
          <w:rFonts w:hint="default" w:ascii="Arial" w:hAnsi="Arial" w:cs="Arial"/>
          <w:sz w:val="22"/>
          <w:szCs w:val="22"/>
          <w:lang w:val="pt-BR"/>
        </w:rPr>
        <w:t>e</w:t>
      </w:r>
      <w:r>
        <w:rPr>
          <w:rFonts w:hint="default" w:ascii="Arial" w:hAnsi="Arial" w:cs="Arial"/>
          <w:sz w:val="22"/>
          <w:szCs w:val="22"/>
        </w:rPr>
        <w:t xml:space="preserve">fetuar o pagamento à CONTRATADA estritamente após o recebimento definitivo </w:t>
      </w:r>
      <w:r>
        <w:rPr>
          <w:rFonts w:hint="default" w:ascii="Arial" w:hAnsi="Arial" w:cs="Arial"/>
          <w:sz w:val="22"/>
          <w:szCs w:val="22"/>
          <w:lang w:val="pt-BR"/>
        </w:rPr>
        <w:t xml:space="preserve">do objeto </w:t>
      </w:r>
      <w:r>
        <w:rPr>
          <w:rFonts w:hint="default" w:ascii="Arial" w:hAnsi="Arial" w:cs="Arial"/>
          <w:sz w:val="22"/>
          <w:szCs w:val="22"/>
        </w:rPr>
        <w:t>e o atesto da nota fiscal, respeitando os valores e prazos pactuados.</w:t>
      </w:r>
    </w:p>
    <w:p w14:paraId="4C109C24">
      <w:pPr>
        <w:pStyle w:val="20"/>
        <w:spacing w:line="360" w:lineRule="auto"/>
        <w:jc w:val="both"/>
        <w:rPr>
          <w:rFonts w:hint="default" w:ascii="Arial" w:hAnsi="Arial" w:cs="Arial"/>
          <w:sz w:val="22"/>
          <w:szCs w:val="22"/>
        </w:rPr>
      </w:pPr>
      <w:r>
        <w:rPr>
          <w:rFonts w:hint="default" w:ascii="Arial" w:hAnsi="Arial" w:cs="Arial"/>
          <w:sz w:val="22"/>
          <w:szCs w:val="22"/>
        </w:rPr>
        <w:t>26.6. Apoio Logístico e Informativo:</w:t>
      </w:r>
      <w:r>
        <w:rPr>
          <w:rFonts w:hint="default" w:ascii="Arial" w:hAnsi="Arial" w:cs="Arial"/>
          <w:sz w:val="22"/>
          <w:szCs w:val="22"/>
          <w:lang w:val="pt-BR"/>
        </w:rPr>
        <w:t xml:space="preserve"> f</w:t>
      </w:r>
      <w:r>
        <w:rPr>
          <w:rFonts w:hint="default" w:ascii="Arial" w:hAnsi="Arial" w:cs="Arial"/>
          <w:sz w:val="22"/>
          <w:szCs w:val="22"/>
        </w:rPr>
        <w:t>ornecer as informações, orientações, endereços e contatos necessários para a entrega, garantindo que a CONTRATADA disponha de dados essenciais para o cumprimento do objeto.</w:t>
      </w:r>
    </w:p>
    <w:p w14:paraId="3442E872">
      <w:pPr>
        <w:pStyle w:val="20"/>
        <w:spacing w:line="360" w:lineRule="auto"/>
        <w:jc w:val="both"/>
        <w:rPr>
          <w:rFonts w:hint="default" w:ascii="Arial" w:hAnsi="Arial" w:cs="Arial"/>
          <w:sz w:val="22"/>
          <w:szCs w:val="22"/>
        </w:rPr>
      </w:pPr>
      <w:r>
        <w:rPr>
          <w:rFonts w:hint="default" w:ascii="Arial" w:hAnsi="Arial" w:cs="Arial"/>
          <w:sz w:val="22"/>
          <w:szCs w:val="22"/>
        </w:rPr>
        <w:t>27.7. Guarda e Conservação:</w:t>
      </w:r>
      <w:r>
        <w:rPr>
          <w:rFonts w:hint="default" w:ascii="Arial" w:hAnsi="Arial" w:cs="Arial"/>
          <w:sz w:val="22"/>
          <w:szCs w:val="22"/>
          <w:lang w:val="pt-BR"/>
        </w:rPr>
        <w:t xml:space="preserve"> z</w:t>
      </w:r>
      <w:r>
        <w:rPr>
          <w:rFonts w:hint="default" w:ascii="Arial" w:hAnsi="Arial" w:cs="Arial"/>
          <w:sz w:val="22"/>
          <w:szCs w:val="22"/>
        </w:rPr>
        <w:t>elar pelo armazenamento, segurança e conservação dos equipamentos</w:t>
      </w:r>
      <w:r>
        <w:rPr>
          <w:rFonts w:hint="default" w:ascii="Arial" w:hAnsi="Arial" w:cs="Arial"/>
          <w:sz w:val="22"/>
          <w:szCs w:val="22"/>
          <w:lang w:val="pt-BR"/>
        </w:rPr>
        <w:t>/materiais</w:t>
      </w:r>
      <w:r>
        <w:rPr>
          <w:rFonts w:hint="default" w:ascii="Arial" w:hAnsi="Arial" w:cs="Arial"/>
          <w:sz w:val="22"/>
          <w:szCs w:val="22"/>
        </w:rPr>
        <w:t xml:space="preserve"> após o recebimento definitivo, garantindo sua integridade até a efetiva instalação ou uso.</w:t>
      </w:r>
    </w:p>
    <w:p w14:paraId="05DC2F51">
      <w:pPr>
        <w:pStyle w:val="20"/>
        <w:spacing w:line="360" w:lineRule="auto"/>
        <w:jc w:val="both"/>
        <w:rPr>
          <w:rFonts w:hint="default" w:ascii="Arial" w:hAnsi="Arial" w:cs="Arial"/>
          <w:sz w:val="22"/>
          <w:szCs w:val="22"/>
        </w:rPr>
      </w:pPr>
      <w:r>
        <w:rPr>
          <w:rFonts w:hint="default" w:ascii="Arial" w:hAnsi="Arial" w:cs="Arial"/>
          <w:sz w:val="22"/>
          <w:szCs w:val="22"/>
        </w:rPr>
        <w:t>26.8. Aplicação de Penalidades:</w:t>
      </w:r>
      <w:r>
        <w:rPr>
          <w:rFonts w:hint="default" w:ascii="Arial" w:hAnsi="Arial" w:cs="Arial"/>
          <w:sz w:val="22"/>
          <w:szCs w:val="22"/>
          <w:lang w:val="pt-BR"/>
        </w:rPr>
        <w:t xml:space="preserve"> </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plicar, quando necessário, as sanções previstas em contrato e na legislação vigente em caso de inadimplemento, garantindo sempre o direito ao contraditório e à ampla defesa.</w:t>
      </w:r>
    </w:p>
    <w:p w14:paraId="59DE137F">
      <w:pPr>
        <w:pStyle w:val="20"/>
        <w:spacing w:line="360" w:lineRule="auto"/>
        <w:jc w:val="both"/>
        <w:rPr>
          <w:rFonts w:hint="default" w:ascii="Arial" w:hAnsi="Arial" w:cs="Arial"/>
          <w:sz w:val="22"/>
          <w:szCs w:val="22"/>
        </w:rPr>
      </w:pPr>
      <w:r>
        <w:rPr>
          <w:rFonts w:hint="default" w:ascii="Arial" w:hAnsi="Arial" w:cs="Arial"/>
          <w:sz w:val="22"/>
          <w:szCs w:val="22"/>
        </w:rPr>
        <w:t xml:space="preserve">26.9. Acesso às Dependências: </w:t>
      </w:r>
      <w:r>
        <w:rPr>
          <w:rFonts w:hint="default" w:ascii="Arial" w:hAnsi="Arial" w:cs="Arial"/>
          <w:sz w:val="22"/>
          <w:szCs w:val="22"/>
          <w:lang w:val="pt-BR"/>
        </w:rPr>
        <w:t>f</w:t>
      </w:r>
      <w:r>
        <w:rPr>
          <w:rFonts w:hint="default" w:ascii="Arial" w:hAnsi="Arial" w:cs="Arial"/>
          <w:sz w:val="22"/>
          <w:szCs w:val="22"/>
        </w:rPr>
        <w:t>acilitar o acesso dos prepostos da CONTRATADA às instalações da Administração para entrega, conferência ou orientações técnicas iniciais.</w:t>
      </w:r>
    </w:p>
    <w:p w14:paraId="379EE274">
      <w:pPr>
        <w:pStyle w:val="20"/>
        <w:spacing w:line="360" w:lineRule="auto"/>
        <w:jc w:val="both"/>
        <w:rPr>
          <w:rFonts w:hint="default" w:ascii="Arial" w:hAnsi="Arial" w:cs="Arial"/>
          <w:sz w:val="22"/>
          <w:szCs w:val="22"/>
        </w:rPr>
      </w:pPr>
      <w:r>
        <w:rPr>
          <w:rFonts w:hint="default" w:ascii="Arial" w:hAnsi="Arial" w:cs="Arial"/>
          <w:sz w:val="22"/>
          <w:szCs w:val="22"/>
        </w:rPr>
        <w:t xml:space="preserve">26.10. Gestão Documental: </w:t>
      </w:r>
      <w:r>
        <w:rPr>
          <w:rFonts w:hint="default" w:ascii="Arial" w:hAnsi="Arial" w:cs="Arial"/>
          <w:sz w:val="22"/>
          <w:szCs w:val="22"/>
          <w:lang w:val="pt-BR"/>
        </w:rPr>
        <w:t>m</w:t>
      </w:r>
      <w:r>
        <w:rPr>
          <w:rFonts w:hint="default" w:ascii="Arial" w:hAnsi="Arial" w:cs="Arial"/>
          <w:sz w:val="22"/>
          <w:szCs w:val="22"/>
        </w:rPr>
        <w:t>anter registros detalhados de todo o processo (recebimento, atestos, relatórios de divergência e comunicações formais) para fins de controle e transparência.</w:t>
      </w:r>
    </w:p>
    <w:p w14:paraId="365E7397">
      <w:pPr>
        <w:pStyle w:val="20"/>
        <w:spacing w:line="360" w:lineRule="auto"/>
        <w:jc w:val="both"/>
        <w:rPr>
          <w:rFonts w:hint="default" w:ascii="Arial" w:hAnsi="Arial" w:cs="Arial"/>
          <w:b/>
          <w:bCs/>
          <w:sz w:val="22"/>
          <w:szCs w:val="22"/>
        </w:rPr>
      </w:pPr>
    </w:p>
    <w:p w14:paraId="3843491A">
      <w:pPr>
        <w:pStyle w:val="20"/>
        <w:spacing w:line="360" w:lineRule="auto"/>
        <w:jc w:val="both"/>
        <w:rPr>
          <w:rFonts w:hint="default" w:ascii="Arial" w:hAnsi="Arial" w:cs="Arial"/>
          <w:sz w:val="22"/>
          <w:szCs w:val="22"/>
        </w:rPr>
      </w:pPr>
      <w:r>
        <w:rPr>
          <w:rFonts w:hint="default" w:ascii="Arial" w:hAnsi="Arial" w:cs="Arial"/>
          <w:b/>
          <w:bCs/>
          <w:sz w:val="22"/>
          <w:szCs w:val="22"/>
        </w:rPr>
        <w:t>27.</w:t>
      </w:r>
      <w:r>
        <w:rPr>
          <w:rFonts w:hint="default" w:ascii="Arial" w:hAnsi="Arial" w:cs="Arial"/>
          <w:sz w:val="22"/>
          <w:szCs w:val="22"/>
        </w:rPr>
        <w:t xml:space="preserve"> </w:t>
      </w:r>
      <w:r>
        <w:rPr>
          <w:rFonts w:hint="default" w:ascii="Arial" w:hAnsi="Arial" w:cs="Arial"/>
          <w:b/>
          <w:bCs/>
          <w:sz w:val="22"/>
          <w:szCs w:val="22"/>
        </w:rPr>
        <w:t>DAS</w:t>
      </w:r>
      <w:r>
        <w:rPr>
          <w:rFonts w:hint="default" w:ascii="Arial" w:hAnsi="Arial" w:cs="Arial"/>
          <w:b/>
          <w:bCs/>
          <w:spacing w:val="-9"/>
          <w:sz w:val="22"/>
          <w:szCs w:val="22"/>
        </w:rPr>
        <w:t xml:space="preserve"> </w:t>
      </w:r>
      <w:r>
        <w:rPr>
          <w:rFonts w:hint="default" w:ascii="Arial" w:hAnsi="Arial" w:cs="Arial"/>
          <w:b/>
          <w:bCs/>
          <w:sz w:val="22"/>
          <w:szCs w:val="22"/>
        </w:rPr>
        <w:t>RESPONSABILIDADES DA</w:t>
      </w:r>
      <w:r>
        <w:rPr>
          <w:rFonts w:hint="default" w:ascii="Arial" w:hAnsi="Arial" w:cs="Arial"/>
          <w:b/>
          <w:bCs/>
          <w:spacing w:val="-4"/>
          <w:sz w:val="22"/>
          <w:szCs w:val="22"/>
        </w:rPr>
        <w:t xml:space="preserve"> </w:t>
      </w:r>
      <w:r>
        <w:rPr>
          <w:rFonts w:hint="default" w:ascii="Arial" w:hAnsi="Arial" w:cs="Arial"/>
          <w:b/>
          <w:bCs/>
          <w:spacing w:val="-2"/>
          <w:sz w:val="22"/>
          <w:szCs w:val="22"/>
        </w:rPr>
        <w:t>CONTRATADA</w:t>
      </w:r>
    </w:p>
    <w:p w14:paraId="0AB575A7">
      <w:pPr>
        <w:pStyle w:val="20"/>
        <w:spacing w:line="360" w:lineRule="auto"/>
        <w:jc w:val="both"/>
        <w:rPr>
          <w:rFonts w:hint="default" w:ascii="Arial" w:hAnsi="Arial" w:cs="Arial"/>
          <w:sz w:val="22"/>
          <w:szCs w:val="22"/>
        </w:rPr>
      </w:pPr>
      <w:r>
        <w:rPr>
          <w:rFonts w:hint="default" w:ascii="Arial" w:hAnsi="Arial" w:cs="Arial"/>
          <w:sz w:val="22"/>
          <w:szCs w:val="22"/>
        </w:rPr>
        <w:t xml:space="preserve">27.1. Prazo de Entrega: Os </w:t>
      </w:r>
      <w:r>
        <w:rPr>
          <w:rFonts w:hint="default" w:ascii="Arial" w:hAnsi="Arial" w:cs="Arial"/>
          <w:sz w:val="22"/>
          <w:szCs w:val="22"/>
          <w:lang w:val="pt-BR"/>
        </w:rPr>
        <w:t>equipamentos e materiais diversos</w:t>
      </w:r>
      <w:r>
        <w:rPr>
          <w:rFonts w:hint="default" w:ascii="Arial" w:hAnsi="Arial" w:cs="Arial"/>
          <w:sz w:val="22"/>
          <w:szCs w:val="22"/>
        </w:rPr>
        <w:t xml:space="preserve"> deverão ser entregues no prazo máximo de </w:t>
      </w:r>
      <w:r>
        <w:rPr>
          <w:rFonts w:hint="default" w:ascii="Arial" w:hAnsi="Arial" w:cs="Arial"/>
          <w:sz w:val="22"/>
          <w:szCs w:val="22"/>
          <w:lang w:val="pt-BR"/>
        </w:rPr>
        <w:t xml:space="preserve">até </w:t>
      </w:r>
      <w:r>
        <w:rPr>
          <w:rFonts w:hint="default" w:ascii="Arial" w:hAnsi="Arial" w:cs="Arial"/>
          <w:sz w:val="22"/>
          <w:szCs w:val="22"/>
        </w:rPr>
        <w:t>30 (trinta) dias corridos, contados a partir da emissão da solicitação de fornecimento, ressalvados casos de força maior devidamente justificados e aceitos pela Contratante.</w:t>
      </w:r>
    </w:p>
    <w:p w14:paraId="3061B0DC">
      <w:pPr>
        <w:pStyle w:val="20"/>
        <w:spacing w:line="360" w:lineRule="auto"/>
        <w:jc w:val="both"/>
        <w:rPr>
          <w:rFonts w:hint="default" w:ascii="Arial" w:hAnsi="Arial" w:cs="Arial"/>
          <w:sz w:val="22"/>
          <w:szCs w:val="22"/>
        </w:rPr>
      </w:pPr>
      <w:r>
        <w:rPr>
          <w:rFonts w:hint="default" w:ascii="Arial" w:hAnsi="Arial" w:cs="Arial"/>
          <w:sz w:val="22"/>
          <w:szCs w:val="22"/>
        </w:rPr>
        <w:t xml:space="preserve">27.2. Local e Logística: A entrega ocorrerá na Praça Santa Rita, 498, Centro, Cataguases-MG, CEP: 36.770.020, em dias úteis e horário comercial. </w:t>
      </w:r>
    </w:p>
    <w:p w14:paraId="6E6F34FF">
      <w:pPr>
        <w:pStyle w:val="20"/>
        <w:spacing w:line="360" w:lineRule="auto"/>
        <w:jc w:val="both"/>
        <w:rPr>
          <w:rFonts w:hint="default" w:ascii="Arial" w:hAnsi="Arial" w:cs="Arial"/>
          <w:sz w:val="22"/>
          <w:szCs w:val="22"/>
        </w:rPr>
      </w:pPr>
      <w:r>
        <w:rPr>
          <w:rFonts w:hint="default" w:ascii="Arial" w:hAnsi="Arial" w:cs="Arial"/>
          <w:sz w:val="22"/>
          <w:szCs w:val="22"/>
        </w:rPr>
        <w:t>Correrão por conta exclusiva da CONTRATADA todos os custos de transporte, acondicionamento e proteção dos equipamentos.</w:t>
      </w:r>
    </w:p>
    <w:p w14:paraId="3B5116B8">
      <w:pPr>
        <w:pStyle w:val="20"/>
        <w:spacing w:line="360" w:lineRule="auto"/>
        <w:jc w:val="both"/>
        <w:rPr>
          <w:rFonts w:hint="default" w:ascii="Arial" w:hAnsi="Arial" w:cs="Arial"/>
          <w:sz w:val="22"/>
          <w:szCs w:val="22"/>
        </w:rPr>
      </w:pPr>
      <w:r>
        <w:rPr>
          <w:rFonts w:hint="default" w:ascii="Arial" w:hAnsi="Arial" w:cs="Arial"/>
          <w:sz w:val="22"/>
          <w:szCs w:val="22"/>
        </w:rPr>
        <w:t>27.3. Documentação Técnica: Os equipamentos</w:t>
      </w:r>
      <w:r>
        <w:rPr>
          <w:rFonts w:hint="default" w:ascii="Arial" w:hAnsi="Arial" w:cs="Arial"/>
          <w:sz w:val="22"/>
          <w:szCs w:val="22"/>
          <w:lang w:val="pt-BR"/>
        </w:rPr>
        <w:t>/materiais</w:t>
      </w:r>
      <w:r>
        <w:rPr>
          <w:rFonts w:hint="default" w:ascii="Arial" w:hAnsi="Arial" w:cs="Arial"/>
          <w:sz w:val="22"/>
          <w:szCs w:val="22"/>
        </w:rPr>
        <w:t xml:space="preserve"> devem estar acompanhados de manuais, certificados de garantia e demais documentos exigidos, incluindo instruções para instalação e manutenção preventiva/corretiva.</w:t>
      </w:r>
    </w:p>
    <w:p w14:paraId="30E162E4">
      <w:pPr>
        <w:pStyle w:val="20"/>
        <w:spacing w:line="360" w:lineRule="auto"/>
        <w:jc w:val="both"/>
        <w:rPr>
          <w:rFonts w:hint="default" w:ascii="Arial" w:hAnsi="Arial" w:cs="Arial"/>
          <w:sz w:val="22"/>
          <w:szCs w:val="22"/>
        </w:rPr>
      </w:pPr>
      <w:r>
        <w:rPr>
          <w:rFonts w:hint="default" w:ascii="Arial" w:hAnsi="Arial" w:cs="Arial"/>
          <w:sz w:val="22"/>
          <w:szCs w:val="22"/>
        </w:rPr>
        <w:t xml:space="preserve">27.4. Agendamento Prévio: A CONTRATADA deverá agendar a entrega com antecedência mínima de 48 (quarenta e oito) horas, assegurando a disponibilidade </w:t>
      </w:r>
      <w:r>
        <w:rPr>
          <w:rFonts w:hint="default" w:ascii="Arial" w:hAnsi="Arial" w:cs="Arial"/>
          <w:sz w:val="22"/>
          <w:szCs w:val="22"/>
          <w:lang w:val="pt-BR"/>
        </w:rPr>
        <w:t xml:space="preserve">do fiscal de contrato ou servidor indicado pela </w:t>
      </w:r>
      <w:r>
        <w:rPr>
          <w:rFonts w:hint="default" w:ascii="Arial" w:hAnsi="Arial" w:cs="Arial"/>
          <w:sz w:val="22"/>
          <w:szCs w:val="22"/>
        </w:rPr>
        <w:t>Contratante.</w:t>
      </w:r>
    </w:p>
    <w:p w14:paraId="598A7EA5">
      <w:pPr>
        <w:pStyle w:val="20"/>
        <w:spacing w:line="360" w:lineRule="auto"/>
        <w:jc w:val="both"/>
        <w:rPr>
          <w:rFonts w:hint="default" w:ascii="Arial" w:hAnsi="Arial" w:cs="Arial"/>
          <w:sz w:val="22"/>
          <w:szCs w:val="22"/>
        </w:rPr>
      </w:pPr>
      <w:r>
        <w:rPr>
          <w:rFonts w:hint="default" w:ascii="Arial" w:hAnsi="Arial" w:cs="Arial"/>
          <w:sz w:val="22"/>
          <w:szCs w:val="22"/>
        </w:rPr>
        <w:t>27.5. Entregas Parciais: Somente serão admitidas mediante autorização expressa da Contratante, exigindo-se a identificação detalhada de modelos e quantidades em cada remessa, acompanhada da documentação pertinente.</w:t>
      </w:r>
    </w:p>
    <w:p w14:paraId="312973EE">
      <w:pPr>
        <w:pStyle w:val="20"/>
        <w:spacing w:line="360" w:lineRule="auto"/>
        <w:jc w:val="both"/>
        <w:rPr>
          <w:rFonts w:hint="default" w:ascii="Arial" w:hAnsi="Arial" w:cs="Arial"/>
          <w:sz w:val="22"/>
          <w:szCs w:val="22"/>
          <w:lang w:val="pt-BR"/>
        </w:rPr>
      </w:pPr>
      <w:r>
        <w:rPr>
          <w:rFonts w:hint="default" w:ascii="Arial" w:hAnsi="Arial" w:cs="Arial"/>
          <w:sz w:val="22"/>
          <w:szCs w:val="22"/>
        </w:rPr>
        <w:t>27.6. Recusa e Substituição: A Contratante poderá recusar itens em desacordo com as especificações ou com avarias. Nestes casos, a CONTRATADA deverá providenciar a substituição ou correção no prazo máximo de</w:t>
      </w:r>
      <w:r>
        <w:rPr>
          <w:rFonts w:hint="default" w:ascii="Arial" w:hAnsi="Arial" w:cs="Arial"/>
          <w:sz w:val="22"/>
          <w:szCs w:val="22"/>
          <w:lang w:val="pt-BR"/>
        </w:rPr>
        <w:t xml:space="preserve"> até 10</w:t>
      </w:r>
      <w:r>
        <w:rPr>
          <w:rFonts w:hint="default" w:ascii="Arial" w:hAnsi="Arial" w:cs="Arial"/>
          <w:sz w:val="22"/>
          <w:szCs w:val="22"/>
        </w:rPr>
        <w:t xml:space="preserve"> (</w:t>
      </w:r>
      <w:r>
        <w:rPr>
          <w:rFonts w:hint="default" w:ascii="Arial" w:hAnsi="Arial" w:cs="Arial"/>
          <w:sz w:val="22"/>
          <w:szCs w:val="22"/>
          <w:lang w:val="pt-BR"/>
        </w:rPr>
        <w:t>dez</w:t>
      </w:r>
      <w:r>
        <w:rPr>
          <w:rFonts w:hint="default" w:ascii="Arial" w:hAnsi="Arial" w:cs="Arial"/>
          <w:sz w:val="22"/>
          <w:szCs w:val="22"/>
        </w:rPr>
        <w:t xml:space="preserve">) </w:t>
      </w:r>
      <w:r>
        <w:rPr>
          <w:rFonts w:hint="default" w:ascii="Arial" w:hAnsi="Arial" w:cs="Arial"/>
          <w:sz w:val="22"/>
          <w:szCs w:val="22"/>
          <w:lang w:val="pt-BR"/>
        </w:rPr>
        <w:t>corrido</w:t>
      </w:r>
      <w:r>
        <w:rPr>
          <w:rFonts w:hint="default" w:ascii="Arial" w:hAnsi="Arial" w:cs="Arial"/>
          <w:sz w:val="22"/>
          <w:szCs w:val="22"/>
        </w:rPr>
        <w:t>, sem ônus para a Administração</w:t>
      </w:r>
      <w:r>
        <w:rPr>
          <w:rFonts w:hint="default" w:ascii="Arial" w:hAnsi="Arial" w:cs="Arial"/>
          <w:sz w:val="22"/>
          <w:szCs w:val="22"/>
          <w:lang w:val="pt-BR"/>
        </w:rPr>
        <w:t>, salvo justificativa motivada e aceita pela a Administração</w:t>
      </w:r>
    </w:p>
    <w:p w14:paraId="1E515232">
      <w:pPr>
        <w:pStyle w:val="20"/>
        <w:spacing w:line="360" w:lineRule="auto"/>
        <w:jc w:val="both"/>
        <w:rPr>
          <w:rFonts w:hint="default" w:ascii="Arial" w:hAnsi="Arial" w:cs="Arial"/>
          <w:sz w:val="22"/>
          <w:szCs w:val="22"/>
        </w:rPr>
      </w:pPr>
      <w:r>
        <w:rPr>
          <w:rFonts w:hint="default" w:ascii="Arial" w:hAnsi="Arial" w:cs="Arial"/>
          <w:sz w:val="22"/>
          <w:szCs w:val="22"/>
        </w:rPr>
        <w:t>27.7. Sanções por Atraso: O descumprimento dos prazos sujeitará a empresa às penalidades previstas no contrato e na legislação vigente, podendo ensejar a rescisão contratual.</w:t>
      </w:r>
    </w:p>
    <w:p w14:paraId="30CB0EBF">
      <w:pPr>
        <w:pStyle w:val="20"/>
        <w:spacing w:line="360" w:lineRule="auto"/>
        <w:jc w:val="both"/>
        <w:rPr>
          <w:rFonts w:hint="default" w:ascii="Arial" w:hAnsi="Arial" w:cs="Arial"/>
          <w:sz w:val="22"/>
          <w:szCs w:val="22"/>
        </w:rPr>
      </w:pPr>
      <w:r>
        <w:rPr>
          <w:rFonts w:hint="default" w:ascii="Arial" w:hAnsi="Arial" w:cs="Arial"/>
          <w:sz w:val="22"/>
          <w:szCs w:val="22"/>
        </w:rPr>
        <w:t>27.8. Suspensão de Prazo: A contagem do prazo de entrega será suspensa em caso de solicitações de ajustes ou correções feitas pela Contratante, sendo retomada apenas após a regularização total do objeto.</w:t>
      </w:r>
    </w:p>
    <w:p w14:paraId="79019345">
      <w:pPr>
        <w:pStyle w:val="20"/>
        <w:spacing w:line="360" w:lineRule="auto"/>
        <w:jc w:val="both"/>
        <w:rPr>
          <w:rFonts w:hint="default" w:ascii="Arial" w:hAnsi="Arial" w:cs="Arial"/>
          <w:sz w:val="22"/>
          <w:szCs w:val="22"/>
        </w:rPr>
      </w:pPr>
      <w:r>
        <w:rPr>
          <w:rFonts w:hint="default" w:ascii="Arial" w:hAnsi="Arial" w:cs="Arial"/>
          <w:sz w:val="22"/>
          <w:szCs w:val="22"/>
        </w:rPr>
        <w:t>27.9. Registro de Entregas: A empresa deve manter um histórico detalhado de todas as remessas (datas, modelos, quantidades e responsáveis pelo recebimento), disponibilizando-o à Fiscalização sempre que solicitado.</w:t>
      </w:r>
    </w:p>
    <w:p w14:paraId="4C7BAEC2">
      <w:pPr>
        <w:pStyle w:val="20"/>
        <w:spacing w:line="360" w:lineRule="auto"/>
        <w:jc w:val="both"/>
        <w:rPr>
          <w:rFonts w:hint="default" w:ascii="Arial" w:hAnsi="Arial" w:cs="Arial"/>
          <w:sz w:val="22"/>
          <w:szCs w:val="22"/>
        </w:rPr>
      </w:pPr>
      <w:r>
        <w:rPr>
          <w:rFonts w:hint="default" w:ascii="Arial" w:hAnsi="Arial" w:cs="Arial"/>
          <w:sz w:val="22"/>
          <w:szCs w:val="22"/>
        </w:rPr>
        <w:t>27.10. Assistência e Orientação: A CONTRATADA fornecerá assistência técnica inicial, orientando os servidores indicados quanto ao manuseio, operação e preservação adequada dos aparelhos adquiridos.</w:t>
      </w:r>
    </w:p>
    <w:p w14:paraId="4A23C3FD">
      <w:pPr>
        <w:spacing w:before="120" w:after="0" w:line="360" w:lineRule="auto"/>
        <w:ind w:right="113"/>
        <w:jc w:val="both"/>
        <w:rPr>
          <w:rFonts w:hint="default" w:ascii="Arial" w:hAnsi="Arial" w:cs="Arial"/>
          <w:b/>
          <w:bCs/>
          <w:sz w:val="22"/>
          <w:szCs w:val="22"/>
        </w:rPr>
      </w:pPr>
    </w:p>
    <w:p w14:paraId="2338EA57">
      <w:pPr>
        <w:spacing w:before="120" w:after="0" w:line="360" w:lineRule="auto"/>
        <w:ind w:right="113"/>
        <w:jc w:val="both"/>
        <w:rPr>
          <w:rFonts w:hint="default" w:ascii="Arial" w:hAnsi="Arial" w:cs="Arial"/>
          <w:b/>
          <w:bCs/>
          <w:sz w:val="22"/>
          <w:szCs w:val="22"/>
        </w:rPr>
      </w:pPr>
      <w:r>
        <w:rPr>
          <w:rFonts w:hint="default" w:ascii="Arial" w:hAnsi="Arial" w:cs="Arial"/>
          <w:b/>
          <w:bCs/>
          <w:sz w:val="22"/>
          <w:szCs w:val="22"/>
        </w:rPr>
        <w:t xml:space="preserve">28. </w:t>
      </w:r>
      <w:r>
        <w:rPr>
          <w:rFonts w:hint="default" w:ascii="Arial" w:hAnsi="Arial" w:cs="Arial"/>
          <w:b/>
          <w:bCs/>
          <w:sz w:val="22"/>
          <w:szCs w:val="22"/>
          <w:u w:val="single"/>
        </w:rPr>
        <w:t>DISPOSIÇÕES GERAIS</w:t>
      </w:r>
      <w:r>
        <w:rPr>
          <w:rFonts w:hint="default" w:ascii="Arial" w:hAnsi="Arial" w:cs="Arial"/>
          <w:b/>
          <w:bCs/>
          <w:sz w:val="22"/>
          <w:szCs w:val="22"/>
        </w:rPr>
        <w:t xml:space="preserve"> </w:t>
      </w:r>
    </w:p>
    <w:p w14:paraId="5982E3AE">
      <w:pPr>
        <w:spacing w:before="120" w:after="0" w:line="360" w:lineRule="auto"/>
        <w:ind w:right="113"/>
        <w:jc w:val="both"/>
        <w:rPr>
          <w:rFonts w:hint="default" w:ascii="Arial" w:hAnsi="Arial" w:cs="Arial"/>
          <w:sz w:val="22"/>
          <w:szCs w:val="22"/>
        </w:rPr>
      </w:pPr>
      <w:r>
        <w:rPr>
          <w:rFonts w:hint="default" w:ascii="Arial" w:hAnsi="Arial" w:cs="Arial"/>
          <w:sz w:val="22"/>
          <w:szCs w:val="22"/>
        </w:rPr>
        <w:t xml:space="preserve">28.1. Nenhuma indenização será devida aos licitantes pela elaboração ou pela apresentação de documentação referente ao presente Edital. </w:t>
      </w:r>
    </w:p>
    <w:p w14:paraId="0D655D1F">
      <w:pPr>
        <w:spacing w:before="120" w:after="0" w:line="360" w:lineRule="auto"/>
        <w:ind w:right="113"/>
        <w:jc w:val="both"/>
        <w:rPr>
          <w:rFonts w:hint="default" w:ascii="Arial" w:hAnsi="Arial" w:cs="Arial"/>
          <w:sz w:val="22"/>
          <w:szCs w:val="22"/>
        </w:rPr>
      </w:pPr>
      <w:r>
        <w:rPr>
          <w:rFonts w:hint="default" w:ascii="Arial" w:hAnsi="Arial" w:cs="Arial"/>
          <w:sz w:val="22"/>
          <w:szCs w:val="22"/>
        </w:rPr>
        <w:t xml:space="preserve">28.2. A apresentação das propostas implicará plena aceitação, por parte da licitante, das condições estabelecidas neste Edital e seus anexos. </w:t>
      </w:r>
    </w:p>
    <w:p w14:paraId="04B23466">
      <w:pPr>
        <w:spacing w:before="120" w:after="0" w:line="360" w:lineRule="auto"/>
        <w:ind w:right="113"/>
        <w:jc w:val="both"/>
        <w:rPr>
          <w:rFonts w:hint="default" w:ascii="Arial" w:hAnsi="Arial" w:cs="Arial"/>
          <w:sz w:val="22"/>
          <w:szCs w:val="22"/>
        </w:rPr>
      </w:pPr>
      <w:r>
        <w:rPr>
          <w:rFonts w:hint="default" w:ascii="Arial" w:hAnsi="Arial" w:cs="Arial"/>
          <w:sz w:val="22"/>
          <w:szCs w:val="22"/>
        </w:rPr>
        <w:t xml:space="preserve">28.3. Na contagem dos prazos estabelecidos neste Edital, exclui-se o dia do início e inclui-se o do vencimento, observando-se que só se iniciam e vencem prazos em dia de expediente na Câmara Municipal de Cataguases. </w:t>
      </w:r>
    </w:p>
    <w:p w14:paraId="4390E121">
      <w:pPr>
        <w:spacing w:before="120" w:after="0" w:line="360" w:lineRule="auto"/>
        <w:ind w:right="113"/>
        <w:jc w:val="both"/>
        <w:rPr>
          <w:rFonts w:hint="default" w:ascii="Arial" w:hAnsi="Arial" w:cs="Arial"/>
          <w:sz w:val="22"/>
          <w:szCs w:val="22"/>
        </w:rPr>
      </w:pPr>
      <w:r>
        <w:rPr>
          <w:rFonts w:hint="default" w:ascii="Arial" w:hAnsi="Arial" w:cs="Arial"/>
          <w:sz w:val="22"/>
          <w:szCs w:val="22"/>
        </w:rPr>
        <w:t xml:space="preserve">28.4. O presidente desta Casa legislativa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w:t>
      </w:r>
    </w:p>
    <w:p w14:paraId="2819920C">
      <w:pPr>
        <w:spacing w:before="120" w:after="0" w:line="360" w:lineRule="auto"/>
        <w:ind w:right="113"/>
        <w:jc w:val="both"/>
        <w:rPr>
          <w:rFonts w:hint="default" w:ascii="Arial" w:hAnsi="Arial" w:cs="Arial"/>
          <w:sz w:val="22"/>
          <w:szCs w:val="22"/>
        </w:rPr>
      </w:pPr>
      <w:r>
        <w:rPr>
          <w:rFonts w:hint="default" w:ascii="Arial" w:hAnsi="Arial" w:cs="Arial"/>
          <w:sz w:val="22"/>
          <w:szCs w:val="22"/>
        </w:rPr>
        <w:t>28.5 É facultado à Pregoeira ou à autoridade superior, em qualquer fase da licitação, a promoção de diligência destinada a esclarecer ou complementar a instrução do processo.</w:t>
      </w:r>
    </w:p>
    <w:p w14:paraId="78048EC7">
      <w:pPr>
        <w:spacing w:before="120" w:after="0" w:line="360" w:lineRule="auto"/>
        <w:ind w:left="-57" w:right="113"/>
        <w:jc w:val="both"/>
        <w:rPr>
          <w:rFonts w:hint="default" w:ascii="Arial" w:hAnsi="Arial" w:cs="Arial"/>
          <w:sz w:val="22"/>
          <w:szCs w:val="22"/>
        </w:rPr>
      </w:pPr>
      <w:r>
        <w:rPr>
          <w:rFonts w:hint="default" w:ascii="Arial" w:hAnsi="Arial" w:cs="Arial"/>
          <w:sz w:val="22"/>
          <w:szCs w:val="22"/>
        </w:rPr>
        <w:t>28.5.1 As diligências deverão ser realizadas antes da homologação do certame, de forma a permitir que os esclarecimentos e complementações necessárias sejam analisados previamente, vedada a inclusão posterior de documentos ou informações que deveriam constar originalmente da proposta ou da habilitação, conforme disposto no art. 64 da Lei nº 14.133/2021.</w:t>
      </w:r>
    </w:p>
    <w:p w14:paraId="61E65FE0">
      <w:pPr>
        <w:spacing w:before="120" w:after="0" w:line="360" w:lineRule="auto"/>
        <w:ind w:left="-57" w:right="113"/>
        <w:jc w:val="both"/>
        <w:rPr>
          <w:rFonts w:hint="default" w:ascii="Arial" w:hAnsi="Arial" w:cs="Arial"/>
          <w:sz w:val="22"/>
          <w:szCs w:val="22"/>
        </w:rPr>
      </w:pPr>
      <w:r>
        <w:rPr>
          <w:rFonts w:hint="default" w:ascii="Arial" w:hAnsi="Arial" w:cs="Arial"/>
          <w:sz w:val="22"/>
          <w:szCs w:val="22"/>
        </w:rPr>
        <w:t xml:space="preserve">28.6. O desatendimento de exigências formais não essenciais não importará no afastamento da licitante, desde que sejam possíveis a aferição da sua qualificação e a exata compreensão da sua proposta, durante a realização da sessão pública eletrônica. </w:t>
      </w:r>
    </w:p>
    <w:p w14:paraId="0721F9A2">
      <w:pPr>
        <w:spacing w:line="360" w:lineRule="auto"/>
        <w:jc w:val="both"/>
        <w:rPr>
          <w:rFonts w:hint="default" w:ascii="Arial" w:hAnsi="Arial" w:cs="Arial"/>
          <w:sz w:val="22"/>
          <w:szCs w:val="22"/>
        </w:rPr>
      </w:pPr>
    </w:p>
    <w:p w14:paraId="5DF910AE">
      <w:pPr>
        <w:spacing w:line="360" w:lineRule="auto"/>
        <w:jc w:val="both"/>
        <w:rPr>
          <w:rFonts w:hint="default" w:ascii="Arial" w:hAnsi="Arial" w:cs="Arial"/>
          <w:sz w:val="22"/>
          <w:szCs w:val="22"/>
        </w:rPr>
      </w:pPr>
      <w:r>
        <w:rPr>
          <w:rFonts w:hint="default" w:ascii="Arial" w:hAnsi="Arial" w:cs="Arial"/>
          <w:sz w:val="22"/>
          <w:szCs w:val="22"/>
        </w:rPr>
        <w:t>28.7. As normas que disciplinam esta sessão serão sempre interpretadas em favor da ampliação da disputa entre os interessados, desde que não comprometam o interesse da Administração e a segurança da aquisição.</w:t>
      </w:r>
    </w:p>
    <w:p w14:paraId="3701CA2A">
      <w:pPr>
        <w:spacing w:line="360" w:lineRule="auto"/>
        <w:jc w:val="both"/>
        <w:rPr>
          <w:rFonts w:hint="default" w:ascii="Arial" w:hAnsi="Arial" w:cs="Arial"/>
          <w:sz w:val="22"/>
          <w:szCs w:val="22"/>
        </w:rPr>
      </w:pPr>
      <w:r>
        <w:rPr>
          <w:rFonts w:hint="default" w:ascii="Arial" w:hAnsi="Arial" w:cs="Arial"/>
          <w:sz w:val="22"/>
          <w:szCs w:val="22"/>
        </w:rPr>
        <w:t xml:space="preserve">28.8. A homologação do resultado desta licitação não implicará direito à contratação. </w:t>
      </w:r>
    </w:p>
    <w:p w14:paraId="5AB576C3">
      <w:pPr>
        <w:spacing w:line="360" w:lineRule="auto"/>
        <w:jc w:val="both"/>
        <w:rPr>
          <w:rFonts w:hint="default" w:ascii="Arial" w:hAnsi="Arial" w:cs="Arial"/>
          <w:sz w:val="22"/>
          <w:szCs w:val="22"/>
        </w:rPr>
      </w:pPr>
      <w:r>
        <w:rPr>
          <w:rFonts w:hint="default" w:ascii="Arial" w:hAnsi="Arial" w:cs="Arial"/>
          <w:sz w:val="22"/>
          <w:szCs w:val="22"/>
        </w:rPr>
        <w:t xml:space="preserve">28.9. No caso de alteração deste Edital no curso do prazo estabelecido para o recebimento das propostas de preços e documentos de habilitação, este prazo será reaberto, exceto quando, inquestionavelmente, a alteração não afetar a formulação das propostas. </w:t>
      </w:r>
    </w:p>
    <w:p w14:paraId="2D795F2F">
      <w:pPr>
        <w:spacing w:line="360" w:lineRule="auto"/>
        <w:jc w:val="both"/>
        <w:rPr>
          <w:rFonts w:hint="default" w:ascii="Arial" w:hAnsi="Arial" w:cs="Arial"/>
          <w:sz w:val="22"/>
          <w:szCs w:val="22"/>
        </w:rPr>
      </w:pPr>
      <w:r>
        <w:rPr>
          <w:rFonts w:hint="default" w:ascii="Arial" w:hAnsi="Arial" w:cs="Arial"/>
          <w:sz w:val="22"/>
          <w:szCs w:val="22"/>
        </w:rPr>
        <w:t>28.10. Para dirimir, na esfera judicial, as questões oriundas do presente Edital, será competente o juízo da Comarca de CATAGUASES-MG.</w:t>
      </w:r>
    </w:p>
    <w:p w14:paraId="7E99F7F2">
      <w:pPr>
        <w:spacing w:line="360" w:lineRule="auto"/>
        <w:jc w:val="both"/>
        <w:rPr>
          <w:rFonts w:hint="default" w:ascii="Arial" w:hAnsi="Arial" w:cs="Arial"/>
          <w:sz w:val="22"/>
          <w:szCs w:val="22"/>
        </w:rPr>
      </w:pPr>
      <w:r>
        <w:rPr>
          <w:rFonts w:hint="default" w:ascii="Arial" w:hAnsi="Arial" w:cs="Arial"/>
          <w:sz w:val="22"/>
          <w:szCs w:val="22"/>
        </w:rPr>
        <w:t xml:space="preserve"> 28.11. Na hipótese de não haver expediente no dia da abertura da presente licitação, ficará esta transferida para o primeiro dia útil subsequente, no mesmo local e horário, anteriormente estabelecidos.</w:t>
      </w:r>
    </w:p>
    <w:p w14:paraId="73C9E856">
      <w:pPr>
        <w:spacing w:line="360" w:lineRule="auto"/>
        <w:jc w:val="both"/>
        <w:rPr>
          <w:rFonts w:hint="default" w:ascii="Arial" w:hAnsi="Arial" w:cs="Arial"/>
          <w:sz w:val="22"/>
          <w:szCs w:val="22"/>
        </w:rPr>
      </w:pPr>
      <w:r>
        <w:rPr>
          <w:rFonts w:hint="default" w:ascii="Arial" w:hAnsi="Arial" w:cs="Arial"/>
          <w:sz w:val="22"/>
          <w:szCs w:val="22"/>
        </w:rPr>
        <w:t xml:space="preserve">28.12. Cópias do Edital e seus anexos serão fornecidas, gratuitamente, por meio eletrônico, na Plataforma de licitações Licitar Digital.  </w:t>
      </w:r>
    </w:p>
    <w:p w14:paraId="23E31AF6">
      <w:pPr>
        <w:spacing w:line="360" w:lineRule="auto"/>
        <w:jc w:val="both"/>
        <w:rPr>
          <w:rFonts w:hint="default" w:ascii="Arial" w:hAnsi="Arial" w:cs="Arial"/>
          <w:sz w:val="22"/>
          <w:szCs w:val="22"/>
        </w:rPr>
      </w:pPr>
      <w:r>
        <w:rPr>
          <w:rFonts w:hint="default" w:ascii="Arial" w:hAnsi="Arial" w:cs="Arial"/>
          <w:sz w:val="22"/>
          <w:szCs w:val="22"/>
        </w:rPr>
        <w:t>28.13. Quaisquer dúvidas porventura existentes sobre o disposto no presente Edital deverão ser objeto de consulta, por meio eletrônico, em formulário específico na Plataforma de licitações Licitar Digital.</w:t>
      </w:r>
    </w:p>
    <w:p w14:paraId="5A8E229C">
      <w:pPr>
        <w:spacing w:line="360" w:lineRule="auto"/>
        <w:jc w:val="both"/>
        <w:rPr>
          <w:rFonts w:hint="default" w:ascii="Arial" w:hAnsi="Arial" w:cs="Arial"/>
          <w:sz w:val="22"/>
          <w:szCs w:val="22"/>
        </w:rPr>
      </w:pPr>
      <w:r>
        <w:rPr>
          <w:rFonts w:hint="default" w:ascii="Arial" w:hAnsi="Arial" w:cs="Arial"/>
          <w:sz w:val="22"/>
          <w:szCs w:val="22"/>
        </w:rPr>
        <w:t xml:space="preserve">28.14 Em caso de divergência entre disposições deste Edital e de seus anexos ou demais peças que compõem o processo, prevalecerá as deste Edital. </w:t>
      </w:r>
    </w:p>
    <w:p w14:paraId="19D2B34F">
      <w:pPr>
        <w:spacing w:before="120" w:after="120" w:line="360" w:lineRule="auto"/>
        <w:jc w:val="both"/>
        <w:rPr>
          <w:rFonts w:hint="default" w:ascii="Arial" w:hAnsi="Arial" w:cs="Arial"/>
          <w:sz w:val="22"/>
          <w:szCs w:val="22"/>
        </w:rPr>
      </w:pPr>
      <w:r>
        <w:rPr>
          <w:rFonts w:hint="default" w:ascii="Arial" w:hAnsi="Arial" w:cs="Arial"/>
          <w:sz w:val="22"/>
          <w:szCs w:val="22"/>
        </w:rPr>
        <w:t xml:space="preserve">28.15 Os casos omissões serão resolvidos pela Pregoeira. </w:t>
      </w:r>
    </w:p>
    <w:p w14:paraId="7FFF8C3D">
      <w:pPr>
        <w:spacing w:before="120" w:after="0" w:line="360" w:lineRule="auto"/>
        <w:jc w:val="both"/>
        <w:rPr>
          <w:rFonts w:hint="default" w:ascii="Arial" w:hAnsi="Arial" w:cs="Arial"/>
          <w:sz w:val="22"/>
          <w:szCs w:val="22"/>
          <w:highlight w:val="none"/>
        </w:rPr>
      </w:pPr>
      <w:r>
        <w:rPr>
          <w:rFonts w:hint="default" w:ascii="Arial" w:hAnsi="Arial" w:cs="Arial"/>
          <w:sz w:val="22"/>
          <w:szCs w:val="22"/>
        </w:rPr>
        <w:t>28.16. São partes Integrantes deste Edital o</w:t>
      </w:r>
      <w:r>
        <w:rPr>
          <w:rFonts w:hint="default" w:ascii="Arial" w:hAnsi="Arial" w:cs="Arial"/>
          <w:sz w:val="22"/>
          <w:szCs w:val="22"/>
          <w:highlight w:val="none"/>
        </w:rPr>
        <w:t>s seguintes anexos:</w:t>
      </w:r>
    </w:p>
    <w:p w14:paraId="0314A563">
      <w:pPr>
        <w:spacing w:before="120" w:after="0" w:line="360" w:lineRule="auto"/>
        <w:rPr>
          <w:rFonts w:hint="default" w:ascii="Arial" w:hAnsi="Arial" w:cs="Arial"/>
          <w:b/>
          <w:bCs/>
          <w:sz w:val="22"/>
          <w:szCs w:val="22"/>
          <w:highlight w:val="none"/>
        </w:rPr>
      </w:pPr>
    </w:p>
    <w:p w14:paraId="7B98DFCA">
      <w:pPr>
        <w:spacing w:before="120" w:after="0" w:line="360" w:lineRule="auto"/>
        <w:rPr>
          <w:rFonts w:hint="default" w:ascii="Arial" w:hAnsi="Arial" w:cs="Arial"/>
          <w:sz w:val="22"/>
          <w:szCs w:val="22"/>
        </w:rPr>
      </w:pPr>
      <w:r>
        <w:rPr>
          <w:rFonts w:hint="default" w:ascii="Arial" w:hAnsi="Arial" w:cs="Arial"/>
          <w:b/>
          <w:bCs/>
          <w:sz w:val="22"/>
          <w:szCs w:val="22"/>
        </w:rPr>
        <w:t>Anexo</w:t>
      </w:r>
      <w:r>
        <w:rPr>
          <w:rFonts w:hint="default" w:ascii="Arial" w:hAnsi="Arial" w:cs="Arial"/>
          <w:b/>
          <w:bCs/>
          <w:sz w:val="22"/>
          <w:szCs w:val="22"/>
          <w:lang w:val="pt-BR"/>
        </w:rPr>
        <w:t xml:space="preserve"> </w:t>
      </w:r>
      <w:r>
        <w:rPr>
          <w:rFonts w:hint="default" w:ascii="Arial" w:hAnsi="Arial" w:cs="Arial"/>
          <w:b/>
          <w:bCs/>
          <w:sz w:val="22"/>
          <w:szCs w:val="22"/>
        </w:rPr>
        <w:t>I</w:t>
      </w:r>
      <w:r>
        <w:rPr>
          <w:rFonts w:hint="default" w:ascii="Arial" w:hAnsi="Arial" w:cs="Arial"/>
          <w:sz w:val="22"/>
          <w:szCs w:val="22"/>
        </w:rPr>
        <w:t>- Termo de Referência</w:t>
      </w:r>
    </w:p>
    <w:p w14:paraId="32CE3D7F">
      <w:pPr>
        <w:spacing w:before="120" w:after="0" w:line="360" w:lineRule="auto"/>
        <w:rPr>
          <w:rFonts w:hint="default" w:ascii="Arial" w:hAnsi="Arial" w:cs="Arial"/>
          <w:sz w:val="22"/>
          <w:szCs w:val="22"/>
        </w:rPr>
      </w:pPr>
      <w:r>
        <w:rPr>
          <w:rFonts w:hint="default" w:ascii="Arial" w:hAnsi="Arial" w:cs="Arial"/>
          <w:b/>
          <w:bCs/>
          <w:sz w:val="22"/>
          <w:szCs w:val="22"/>
        </w:rPr>
        <w:t>Anexo II</w:t>
      </w:r>
      <w:r>
        <w:rPr>
          <w:rFonts w:hint="default" w:ascii="Arial" w:hAnsi="Arial" w:cs="Arial"/>
          <w:sz w:val="22"/>
          <w:szCs w:val="22"/>
        </w:rPr>
        <w:t xml:space="preserve"> – Modelo de Proposta Comercial</w:t>
      </w:r>
    </w:p>
    <w:p w14:paraId="2D1A0761">
      <w:pPr>
        <w:spacing w:before="120" w:after="0" w:line="360" w:lineRule="auto"/>
        <w:rPr>
          <w:rFonts w:hint="default" w:ascii="Arial" w:hAnsi="Arial" w:cs="Arial"/>
          <w:sz w:val="22"/>
          <w:szCs w:val="22"/>
        </w:rPr>
      </w:pPr>
      <w:r>
        <w:rPr>
          <w:rFonts w:hint="default" w:ascii="Arial" w:hAnsi="Arial" w:cs="Arial"/>
          <w:b/>
          <w:bCs/>
          <w:sz w:val="22"/>
          <w:szCs w:val="22"/>
        </w:rPr>
        <w:t>Anexo III</w:t>
      </w:r>
      <w:r>
        <w:rPr>
          <w:rFonts w:hint="default" w:ascii="Arial" w:hAnsi="Arial" w:cs="Arial"/>
          <w:sz w:val="22"/>
          <w:szCs w:val="22"/>
        </w:rPr>
        <w:t xml:space="preserve"> – Declarações</w:t>
      </w:r>
    </w:p>
    <w:p w14:paraId="5EB3E269">
      <w:pPr>
        <w:spacing w:before="120" w:after="0" w:line="360" w:lineRule="auto"/>
        <w:rPr>
          <w:rFonts w:hint="default" w:ascii="Arial" w:hAnsi="Arial" w:cs="Arial"/>
          <w:sz w:val="22"/>
          <w:szCs w:val="22"/>
        </w:rPr>
      </w:pPr>
      <w:r>
        <w:rPr>
          <w:rFonts w:hint="default" w:ascii="Arial" w:hAnsi="Arial" w:cs="Arial"/>
          <w:b/>
          <w:bCs/>
          <w:sz w:val="22"/>
          <w:szCs w:val="22"/>
        </w:rPr>
        <w:t>Anexo IV</w:t>
      </w:r>
      <w:r>
        <w:rPr>
          <w:rFonts w:hint="default" w:ascii="Arial" w:hAnsi="Arial" w:cs="Arial"/>
          <w:sz w:val="22"/>
          <w:szCs w:val="22"/>
        </w:rPr>
        <w:t>– Minuta do Contrato</w:t>
      </w:r>
    </w:p>
    <w:p w14:paraId="31A50433">
      <w:pPr>
        <w:spacing w:before="120" w:after="0" w:line="360" w:lineRule="auto"/>
        <w:rPr>
          <w:rFonts w:hint="default" w:ascii="Arial" w:hAnsi="Arial" w:cs="Arial"/>
          <w:sz w:val="22"/>
          <w:szCs w:val="22"/>
        </w:rPr>
      </w:pPr>
      <w:r>
        <w:rPr>
          <w:rFonts w:hint="default" w:ascii="Arial" w:hAnsi="Arial" w:cs="Arial"/>
          <w:b/>
          <w:bCs/>
          <w:sz w:val="22"/>
          <w:szCs w:val="22"/>
        </w:rPr>
        <w:t>Anexo V-</w:t>
      </w:r>
      <w:r>
        <w:rPr>
          <w:rFonts w:hint="default" w:ascii="Arial" w:hAnsi="Arial" w:cs="Arial"/>
          <w:sz w:val="22"/>
          <w:szCs w:val="22"/>
        </w:rPr>
        <w:t xml:space="preserve"> Valor Estimado da Contratação</w:t>
      </w:r>
    </w:p>
    <w:p w14:paraId="662F5BF3">
      <w:pPr>
        <w:spacing w:before="120" w:after="0" w:line="360" w:lineRule="auto"/>
        <w:rPr>
          <w:rFonts w:hint="default" w:ascii="Arial" w:hAnsi="Arial" w:cs="Arial"/>
          <w:b w:val="0"/>
          <w:bCs w:val="0"/>
          <w:sz w:val="22"/>
          <w:szCs w:val="22"/>
          <w:lang w:val="pt-BR"/>
        </w:rPr>
      </w:pPr>
      <w:r>
        <w:rPr>
          <w:rFonts w:hint="default" w:ascii="Arial" w:hAnsi="Arial" w:cs="Arial"/>
          <w:b/>
          <w:bCs/>
          <w:sz w:val="22"/>
          <w:szCs w:val="22"/>
          <w:lang w:val="pt-BR"/>
        </w:rPr>
        <w:t xml:space="preserve">Anexo VI - </w:t>
      </w:r>
      <w:r>
        <w:rPr>
          <w:rFonts w:hint="default" w:ascii="Arial" w:hAnsi="Arial" w:cs="Arial"/>
          <w:b w:val="0"/>
          <w:bCs w:val="0"/>
          <w:sz w:val="22"/>
          <w:szCs w:val="22"/>
          <w:lang w:val="pt-BR"/>
        </w:rPr>
        <w:t>Plano de trabalho - SEPLAG</w:t>
      </w:r>
    </w:p>
    <w:p w14:paraId="4A6DE239">
      <w:pPr>
        <w:spacing w:before="120" w:after="0" w:line="360" w:lineRule="auto"/>
        <w:rPr>
          <w:rFonts w:hint="default" w:ascii="Arial" w:hAnsi="Arial" w:cs="Arial"/>
          <w:b w:val="0"/>
          <w:bCs w:val="0"/>
          <w:sz w:val="22"/>
          <w:szCs w:val="22"/>
          <w:lang w:val="pt-BR"/>
        </w:rPr>
      </w:pPr>
      <w:r>
        <w:rPr>
          <w:rFonts w:hint="default" w:ascii="Arial" w:hAnsi="Arial" w:cs="Arial"/>
          <w:b/>
          <w:bCs/>
          <w:sz w:val="22"/>
          <w:szCs w:val="22"/>
          <w:lang w:val="pt-BR"/>
        </w:rPr>
        <w:t xml:space="preserve">Anexo VII - </w:t>
      </w:r>
      <w:r>
        <w:rPr>
          <w:rFonts w:hint="default" w:ascii="Arial" w:hAnsi="Arial" w:cs="Arial"/>
          <w:b w:val="0"/>
          <w:bCs w:val="0"/>
          <w:sz w:val="22"/>
          <w:szCs w:val="22"/>
          <w:lang w:val="pt-BR"/>
        </w:rPr>
        <w:t>Mapa de risco</w:t>
      </w:r>
    </w:p>
    <w:p w14:paraId="64274D37">
      <w:pPr>
        <w:spacing w:before="120" w:after="0" w:line="360" w:lineRule="auto"/>
        <w:rPr>
          <w:rFonts w:hint="default" w:ascii="Arial" w:hAnsi="Arial" w:cs="Arial"/>
          <w:b w:val="0"/>
          <w:bCs w:val="0"/>
          <w:sz w:val="22"/>
          <w:szCs w:val="22"/>
          <w:lang w:val="pt-BR"/>
        </w:rPr>
      </w:pPr>
      <w:r>
        <w:rPr>
          <w:rFonts w:hint="default" w:ascii="Arial" w:hAnsi="Arial" w:cs="Arial"/>
          <w:b/>
          <w:bCs/>
          <w:sz w:val="22"/>
          <w:szCs w:val="22"/>
          <w:lang w:val="pt-BR"/>
        </w:rPr>
        <w:t>Anexo VII</w:t>
      </w:r>
      <w:r>
        <w:rPr>
          <w:rFonts w:hint="default" w:ascii="Arial" w:hAnsi="Arial" w:cs="Arial"/>
          <w:b w:val="0"/>
          <w:bCs w:val="0"/>
          <w:sz w:val="22"/>
          <w:szCs w:val="22"/>
          <w:lang w:val="pt-BR"/>
        </w:rPr>
        <w:t>I - Convênio nº 12/2026</w:t>
      </w:r>
    </w:p>
    <w:p w14:paraId="4CA8A082">
      <w:pPr>
        <w:spacing w:line="240" w:lineRule="auto"/>
        <w:jc w:val="right"/>
        <w:rPr>
          <w:rFonts w:asciiTheme="majorHAnsi" w:hAnsiTheme="majorHAnsi" w:cstheme="majorHAnsi"/>
          <w:b/>
          <w:bCs/>
          <w:sz w:val="28"/>
          <w:szCs w:val="28"/>
        </w:rPr>
      </w:pPr>
    </w:p>
    <w:p w14:paraId="7BB20542">
      <w:pPr>
        <w:wordWrap/>
        <w:spacing w:line="240" w:lineRule="auto"/>
        <w:jc w:val="center"/>
        <w:rPr>
          <w:rFonts w:hint="default" w:ascii="Arial" w:hAnsi="Arial" w:cs="Arial"/>
          <w:b/>
          <w:bCs/>
          <w:sz w:val="24"/>
          <w:szCs w:val="24"/>
          <w:lang w:val="pt-BR"/>
        </w:rPr>
      </w:pPr>
      <w:r>
        <w:rPr>
          <w:rFonts w:hint="default" w:ascii="Arial" w:hAnsi="Arial" w:cs="Arial"/>
          <w:b/>
          <w:bCs/>
          <w:sz w:val="24"/>
          <w:szCs w:val="24"/>
        </w:rPr>
        <w:t xml:space="preserve">Cataguases, </w:t>
      </w:r>
      <w:r>
        <w:rPr>
          <w:rFonts w:hint="default" w:ascii="Arial" w:hAnsi="Arial" w:cs="Arial"/>
          <w:b/>
          <w:bCs/>
          <w:sz w:val="24"/>
          <w:szCs w:val="24"/>
          <w:lang w:val="pt-BR"/>
        </w:rPr>
        <w:t>24 de julho de 2026.</w:t>
      </w:r>
    </w:p>
    <w:p w14:paraId="58E7753B">
      <w:pPr>
        <w:spacing w:after="0" w:line="240" w:lineRule="auto"/>
        <w:jc w:val="center"/>
        <w:rPr>
          <w:rFonts w:hint="default" w:ascii="Arial" w:hAnsi="Arial" w:cs="Arial"/>
          <w:sz w:val="24"/>
          <w:szCs w:val="24"/>
        </w:rPr>
      </w:pPr>
    </w:p>
    <w:p w14:paraId="7EB300DC">
      <w:pPr>
        <w:spacing w:after="0" w:line="240" w:lineRule="auto"/>
        <w:jc w:val="center"/>
        <w:rPr>
          <w:rFonts w:hint="default" w:ascii="Arial" w:hAnsi="Arial" w:cs="Arial"/>
          <w:sz w:val="24"/>
          <w:szCs w:val="24"/>
        </w:rPr>
      </w:pPr>
    </w:p>
    <w:p w14:paraId="1B472AF2">
      <w:pPr>
        <w:spacing w:after="0" w:line="240" w:lineRule="auto"/>
        <w:jc w:val="center"/>
        <w:rPr>
          <w:rFonts w:hint="default" w:ascii="Arial" w:hAnsi="Arial" w:cs="Arial"/>
          <w:b/>
          <w:bCs/>
          <w:sz w:val="24"/>
          <w:szCs w:val="24"/>
          <w:lang w:val="pt-BR"/>
        </w:rPr>
      </w:pPr>
      <w:r>
        <w:rPr>
          <w:rFonts w:hint="default" w:ascii="Arial" w:hAnsi="Arial" w:cs="Arial"/>
          <w:b/>
          <w:bCs/>
          <w:sz w:val="24"/>
          <w:szCs w:val="24"/>
        </w:rPr>
        <w:t>CÂMARA MUNICIPAL DE CATAGUASES</w:t>
      </w:r>
      <w:r>
        <w:rPr>
          <w:rFonts w:hint="default" w:ascii="Arial" w:hAnsi="Arial" w:cs="Arial"/>
          <w:b/>
          <w:bCs/>
          <w:sz w:val="24"/>
          <w:szCs w:val="24"/>
          <w:lang w:val="pt-BR"/>
        </w:rPr>
        <w:t xml:space="preserve"> -MG</w:t>
      </w:r>
    </w:p>
    <w:p w14:paraId="1DBD3035">
      <w:pPr>
        <w:spacing w:after="0" w:line="240" w:lineRule="auto"/>
        <w:jc w:val="center"/>
        <w:rPr>
          <w:rFonts w:hint="default" w:ascii="Arial" w:hAnsi="Arial" w:cs="Arial"/>
          <w:b/>
          <w:bCs/>
          <w:sz w:val="24"/>
          <w:szCs w:val="24"/>
          <w:lang w:val="pt-BR"/>
        </w:rPr>
      </w:pPr>
    </w:p>
    <w:p w14:paraId="7B172804">
      <w:pPr>
        <w:spacing w:after="0" w:line="240" w:lineRule="auto"/>
        <w:jc w:val="center"/>
        <w:rPr>
          <w:rFonts w:hint="default" w:ascii="Arial" w:hAnsi="Arial" w:cs="Arial"/>
          <w:b/>
          <w:bCs/>
          <w:sz w:val="24"/>
          <w:szCs w:val="24"/>
        </w:rPr>
      </w:pPr>
    </w:p>
    <w:p w14:paraId="3C288CFD">
      <w:pPr>
        <w:spacing w:after="0" w:line="240" w:lineRule="auto"/>
        <w:jc w:val="center"/>
        <w:rPr>
          <w:rFonts w:hint="default" w:ascii="Arial" w:hAnsi="Arial" w:cs="Arial"/>
          <w:b/>
          <w:bCs/>
          <w:sz w:val="24"/>
          <w:szCs w:val="24"/>
        </w:rPr>
      </w:pPr>
    </w:p>
    <w:p w14:paraId="14473366">
      <w:pPr>
        <w:spacing w:before="120" w:after="0" w:line="240" w:lineRule="auto"/>
        <w:ind w:left="57"/>
        <w:jc w:val="center"/>
        <w:rPr>
          <w:rFonts w:hint="default" w:ascii="Arial" w:hAnsi="Arial" w:cs="Arial"/>
          <w:sz w:val="24"/>
          <w:szCs w:val="24"/>
        </w:rPr>
      </w:pPr>
      <w:r>
        <w:rPr>
          <w:rFonts w:hint="default" w:ascii="Arial" w:hAnsi="Arial" w:cs="Arial"/>
          <w:sz w:val="24"/>
          <w:szCs w:val="24"/>
          <w:lang w:val="pt-BR"/>
        </w:rPr>
        <w:t>_____</w:t>
      </w:r>
      <w:r>
        <w:rPr>
          <w:rFonts w:hint="default" w:ascii="Arial" w:hAnsi="Arial" w:cs="Arial"/>
          <w:sz w:val="24"/>
          <w:szCs w:val="24"/>
        </w:rPr>
        <w:t>_____________________________</w:t>
      </w:r>
    </w:p>
    <w:p w14:paraId="0A8B8D5A">
      <w:pPr>
        <w:spacing w:before="120" w:after="0" w:line="240" w:lineRule="auto"/>
        <w:ind w:left="57"/>
        <w:jc w:val="center"/>
        <w:rPr>
          <w:rFonts w:hint="default" w:ascii="Arial" w:hAnsi="Arial" w:cs="Arial"/>
          <w:b/>
          <w:bCs/>
          <w:sz w:val="24"/>
          <w:szCs w:val="24"/>
        </w:rPr>
      </w:pPr>
      <w:r>
        <w:rPr>
          <w:rFonts w:hint="default" w:ascii="Arial" w:hAnsi="Arial" w:cs="Arial"/>
          <w:b/>
          <w:bCs/>
          <w:sz w:val="24"/>
          <w:szCs w:val="24"/>
        </w:rPr>
        <w:t>Vinícius Machado Costa de Oliveira</w:t>
      </w:r>
    </w:p>
    <w:p w14:paraId="2CA0FE34">
      <w:pPr>
        <w:jc w:val="center"/>
        <w:rPr>
          <w:rFonts w:hint="default" w:ascii="Arial" w:hAnsi="Arial" w:cs="Arial"/>
          <w:b/>
          <w:bCs/>
          <w:sz w:val="24"/>
          <w:szCs w:val="24"/>
        </w:rPr>
      </w:pPr>
      <w:r>
        <w:rPr>
          <w:rFonts w:hint="default" w:ascii="Arial" w:hAnsi="Arial" w:cs="Arial"/>
          <w:b/>
          <w:bCs/>
          <w:sz w:val="24"/>
          <w:szCs w:val="24"/>
        </w:rPr>
        <w:t>Presidente</w:t>
      </w:r>
    </w:p>
    <w:sectPr>
      <w:headerReference r:id="rId5" w:type="default"/>
      <w:footerReference r:id="rId6" w:type="default"/>
      <w:pgSz w:w="11906" w:h="16838"/>
      <w:pgMar w:top="1411" w:right="1701" w:bottom="1411"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JhengHei UI Light">
    <w:panose1 w:val="020B0304030504040204"/>
    <w:charset w:val="88"/>
    <w:family w:val="swiss"/>
    <w:pitch w:val="default"/>
    <w:sig w:usb0="800002A7" w:usb1="28CF4400" w:usb2="00000016" w:usb3="00000000" w:csb0="00100009" w:csb1="00000000"/>
  </w:font>
  <w:font w:name="ecofont_spranq_eco_sans">
    <w:altName w:val="Times New Roman"/>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F2E43">
    <w:pPr>
      <w:pStyle w:val="21"/>
      <w:pBdr>
        <w:top w:val="single" w:color="4472C4" w:themeColor="accent1" w:sz="6" w:space="10"/>
      </w:pBdr>
      <w:spacing w:before="240"/>
      <w:jc w:val="center"/>
      <w:rPr>
        <w:color w:val="4472C4" w:themeColor="accent1"/>
        <w:sz w:val="28"/>
        <w:szCs w:val="28"/>
        <w14:textFill>
          <w14:solidFill>
            <w14:schemeClr w14:val="accent1"/>
          </w14:solidFill>
        </w14:textFill>
      </w:rPr>
    </w:pPr>
    <w:r>
      <w:rPr>
        <w:color w:val="4472C4" w:themeColor="accent1"/>
        <w:sz w:val="28"/>
        <w:szCs w:val="28"/>
        <w14:textFill>
          <w14:solidFill>
            <w14:schemeClr w14:val="accent1"/>
          </w14:solidFill>
        </w14:textFill>
      </w:rPr>
      <w:t>End. Praça Santa Rita nº 498 –  Centro de Cataguases-MG</w:t>
    </w:r>
    <w:r>
      <w:rPr>
        <w:color w:val="4472C4" w:themeColor="accent1"/>
        <w:sz w:val="28"/>
        <w:szCs w:val="28"/>
        <w14:textFill>
          <w14:solidFill>
            <w14:schemeClr w14:val="accent1"/>
          </w14:solidFill>
        </w14:textFill>
      </w:rPr>
      <w:br w:type="textWrapping"/>
    </w:r>
    <w:r>
      <w:rPr>
        <w:color w:val="4472C4" w:themeColor="accent1"/>
        <w:sz w:val="28"/>
        <w:szCs w:val="28"/>
        <w14:textFill>
          <w14:solidFill>
            <w14:schemeClr w14:val="accent1"/>
          </w14:solidFill>
        </w14:textFill>
      </w:rPr>
      <w:t>Cep. 36.770.020 CNPJ: 26.146.654/0001-11</w:t>
    </w:r>
  </w:p>
  <w:p w14:paraId="46843EBD">
    <w:pPr>
      <w:pStyle w:val="2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E6A56">
    <w:pPr>
      <w:pStyle w:val="21"/>
      <w:rPr>
        <w:rFonts w:ascii="Times New Roman" w:hAnsi="Times New Roman" w:cs="Times New Roman"/>
        <w:b/>
        <w:bCs/>
        <w:sz w:val="40"/>
        <w:szCs w:val="40"/>
      </w:rPr>
    </w:pPr>
    <w:r>
      <w:rPr>
        <w:rFonts w:ascii="Times New Roman" w:hAnsi="Times New Roman" w:cs="Times New Roman"/>
        <w:b/>
        <w:bCs/>
        <w:caps/>
        <w:color w:val="808080" w:themeColor="background1" w:themeShade="80"/>
        <w:sz w:val="18"/>
        <w:szCs w:val="18"/>
      </w:rPr>
      <w:drawing>
        <wp:anchor distT="0" distB="0" distL="114300" distR="114300" simplePos="0" relativeHeight="251660288" behindDoc="1" locked="0" layoutInCell="1" allowOverlap="1">
          <wp:simplePos x="0" y="0"/>
          <wp:positionH relativeFrom="column">
            <wp:posOffset>-413385</wp:posOffset>
          </wp:positionH>
          <wp:positionV relativeFrom="paragraph">
            <wp:posOffset>-248920</wp:posOffset>
          </wp:positionV>
          <wp:extent cx="466725" cy="608965"/>
          <wp:effectExtent l="0" t="0" r="9525" b="635"/>
          <wp:wrapTight wrapText="bothSides">
            <wp:wrapPolygon>
              <wp:start x="7053" y="0"/>
              <wp:lineTo x="882" y="4054"/>
              <wp:lineTo x="0" y="15541"/>
              <wp:lineTo x="0" y="18244"/>
              <wp:lineTo x="4408" y="20947"/>
              <wp:lineTo x="16751" y="20947"/>
              <wp:lineTo x="21159" y="18244"/>
              <wp:lineTo x="21159" y="15541"/>
              <wp:lineTo x="20278" y="4054"/>
              <wp:lineTo x="14106" y="0"/>
              <wp:lineTo x="7053" y="0"/>
            </wp:wrapPolygon>
          </wp:wrapTight>
          <wp:docPr id="121609991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99910" name="Imagem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66725" cy="608965"/>
                  </a:xfrm>
                  <a:prstGeom prst="rect">
                    <a:avLst/>
                  </a:prstGeom>
                </pic:spPr>
              </pic:pic>
            </a:graphicData>
          </a:graphic>
        </wp:anchor>
      </w:drawing>
    </w:r>
    <w:r>
      <w:rPr>
        <w:rFonts w:ascii="Times New Roman" w:hAnsi="Times New Roman" w:cs="Times New Roman"/>
        <w:b/>
        <w:bCs/>
        <w:caps/>
        <w:color w:val="808080" w:themeColor="background1" w:themeShade="80"/>
        <w:sz w:val="18"/>
        <w:szCs w:val="18"/>
      </w:rPr>
      <mc:AlternateContent>
        <mc:Choice Requires="wpg">
          <w:drawing>
            <wp:anchor distT="0" distB="0" distL="114300" distR="114300" simplePos="0" relativeHeight="251659264" behindDoc="0" locked="0" layoutInCell="1" allowOverlap="1">
              <wp:simplePos x="0" y="0"/>
              <wp:positionH relativeFrom="page">
                <wp:posOffset>6050280</wp:posOffset>
              </wp:positionH>
              <wp:positionV relativeFrom="page">
                <wp:posOffset>83820</wp:posOffset>
              </wp:positionV>
              <wp:extent cx="1700530" cy="1024255"/>
              <wp:effectExtent l="0" t="0" r="0" b="24130"/>
              <wp:wrapNone/>
              <wp:docPr id="167" name="Grupo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upo 168"/>
                      <wpg:cNvGrpSpPr/>
                      <wpg:grpSpPr>
                        <a:xfrm>
                          <a:off x="0" y="0"/>
                          <a:ext cx="1700784" cy="1024128"/>
                          <a:chOff x="0" y="0"/>
                          <a:chExt cx="1700784" cy="1024128"/>
                        </a:xfrm>
                      </wpg:grpSpPr>
                      <wps:wsp>
                        <wps:cNvPr id="169" name="Retângulo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70" name="Retângulo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71" name="Retângulo 171"/>
                        <wps:cNvSpPr/>
                        <wps:spPr>
                          <a:xfrm>
                            <a:off x="0" y="0"/>
                            <a:ext cx="1472184" cy="1024128"/>
                          </a:xfrm>
                          <a:prstGeom prst="rect">
                            <a:avLst/>
                          </a:prstGeom>
                          <a:blipFill>
                            <a:blip r:embed="rId2"/>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172" name="Caixa de Texto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2F75E3">
                            <w:pPr>
                              <w:pStyle w:val="21"/>
                              <w:rPr>
                                <w:color w:val="FFFFFF" w:themeColor="background1"/>
                                <w14:textFill>
                                  <w14:solidFill>
                                    <w14:schemeClr w14:val="bg1"/>
                                  </w14:solidFill>
                                </w14:textFill>
                              </w:rPr>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PAGE   \* MERGEFORMAT</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2</w:t>
                            </w:r>
                            <w:r>
                              <w:rPr>
                                <w:color w:val="FFFFFF" w:themeColor="background1"/>
                                <w14:textFill>
                                  <w14:solidFill>
                                    <w14:schemeClr w14:val="bg1"/>
                                  </w14:solidFill>
                                </w14:textFill>
                              </w:rPr>
                              <w:fldChar w:fldCharType="end"/>
                            </w:r>
                          </w:p>
                        </w:txbxContent>
                      </wps:txbx>
                      <wps:bodyPr rot="0" spcFirstLastPara="0" vertOverflow="overflow" horzOverflow="overflow" vert="horz" wrap="square" lIns="91440" tIns="91440" rIns="91440" bIns="91440" numCol="1" spcCol="0" rtlCol="0" fromWordArt="0" anchor="ctr" anchorCtr="0" forceAA="0" compatLnSpc="1">
                        <a:noAutofit/>
                      </wps:bodyPr>
                    </wps:wsp>
                  </wpg:wgp>
                </a:graphicData>
              </a:graphic>
            </wp:anchor>
          </w:drawing>
        </mc:Choice>
        <mc:Fallback>
          <w:pict>
            <v:group id="_x0000_s1026" o:spid="_x0000_s1026" o:spt="203" style="position:absolute;left:0pt;margin-left:476.4pt;margin-top:6.6pt;height:80.65pt;width:133.9pt;mso-position-horizontal-relative:page;mso-position-vertical-relative:page;z-index:251659264;mso-width-relative:page;mso-height-relative:page;" coordsize="1700784,1024128" o:gfxdata="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">
              <o:lock v:ext="edit" aspectratio="f"/>
              <v:group id="_x0000_s1026" o:spid="_x0000_s1026" o:spt="203" style="position:absolute;left:0;top:0;height:1024128;width:1700784;" coordsize="1700784,1024128" o:gfxdata="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4zdHe+AAAA3AAAAA8AAAAAAAAAAQAgAAAAIgAAAGRycy9kb3ducmV2Lnht&#10;bFBLAQIUABQAAAAIAIdO4kAzLwWeOwAAADkAAAAVAAAAAAAAAAEAIAAAAA0BAABkcnMvZ3JvdXBz&#10;aGFwZXhtbC54bWxQSwUGAAAAAAYABgBgAQAAygMAAAAA&#10;">
                <o:lock v:ext="edit" aspectratio="f"/>
                <v:rect id="_x0000_s1026" o:spid="_x0000_s1026" o:spt="1" style="position:absolute;left:0;top:0;height:1024128;width:1700784;v-text-anchor:middle;" fillcolor="#FFFFFF [3212]" filled="t" stroked="f" coordsize="21600,21600" o:gfxdata="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EuhvQAA&#10;ANwAAAAPAAAAAAAAAAEAIAAAACIAAABkcnMvZG93bnJldi54bWxQSwECFAAUAAAACACHTuJAMy8F&#10;njsAAAA5AAAAEAAAAAAAAAABACAAAAAMAQAAZHJzL3NoYXBleG1sLnhtbFBLBQYAAAAABgAGAFsB&#10;AAC2AwAAAAA=&#10;">
                  <v:fill on="t" opacity="0f" focussize="0,0"/>
                  <v:stroke on="f" weight="1pt" miterlimit="8" joinstyle="miter"/>
                  <v:imagedata o:title=""/>
                  <o:lock v:ext="edit" aspectratio="f"/>
                </v:rect>
                <v:shape id="Retângulo 12" o:spid="_x0000_s1026" o:spt="100" style="position:absolute;left:0;top:0;height:1014984;width:1463040;v-text-anchor:middle;" fillcolor="#4472C4 [3204]" filled="t" stroked="f" coordsize="1462822,1014481" o:gfxdata="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J9GBy/&#10;AAAA3AAAAA8AAAAAAAAAAQAgAAAAIgAAAGRycy9kb3ducmV2LnhtbFBLAQIUABQAAAAIAIdO4kAz&#10;LwWeOwAAADkAAAAQAAAAAAAAAAEAIAAAAA4BAABkcnMvc2hhcGV4bWwueG1sUEsFBgAAAAAGAAYA&#10;WwEAALgDAAAAAA==&#10;" path="m0,0l1462822,0,1462822,1014481,638269,407899,0,0xe">
                  <v:path o:connectlocs="0,0;1463040,0;1463040,1014984;638364,408101;0,0" o:connectangles="0,0,0,0,0"/>
                  <v:fill on="t" focussize="0,0"/>
                  <v:stroke on="f" weight="1pt" miterlimit="8" joinstyle="miter"/>
                  <v:imagedata o:title=""/>
                  <o:lock v:ext="edit" aspectratio="f"/>
                </v:shape>
                <v:rect id="_x0000_s1026" o:spid="_x0000_s1026" o:spt="1" style="position:absolute;left:0;top:0;height:1024128;width:1472184;v-text-anchor:middle;" filled="t" stroked="t" coordsize="21600,21600" o:gfxdata="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fszxW8AAAA&#10;3AAAAA8AAAAAAAAAAQAgAAAAIgAAAGRycy9kb3ducmV2LnhtbFBLAQIUABQAAAAIAIdO4kAzLwWe&#10;OwAAADkAAAAQAAAAAAAAAAEAIAAAAAsBAABkcnMvc2hhcGV4bWwueG1sUEsFBgAAAAAGAAYAWwEA&#10;ALUDAAAAAA==&#10;">
                  <v:fill type="frame" on="t" focussize="0,0" recolor="t" rotate="t" r:id="rId2"/>
                  <v:stroke weight="1pt" color="#FFFFFF [3212]" miterlimit="8" joinstyle="miter"/>
                  <v:imagedata o:title=""/>
                  <o:lock v:ext="edit" aspectratio="f"/>
                </v:rect>
              </v:group>
              <v:shape id="_x0000_s1026" o:spid="_x0000_s1026" o:spt="202" type="#_x0000_t202" style="position:absolute;left:1032625;top:9510;height:375285;width:438150;v-text-anchor:middle;" filled="f" stroked="f" coordsize="21600,21600" o:gfxdata="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SfqtvQAA&#10;ANwAAAAPAAAAAAAAAAEAIAAAACIAAABkcnMvZG93bnJldi54bWxQSwECFAAUAAAACACHTuJAMy8F&#10;njsAAAA5AAAAEAAAAAAAAAABACAAAAAMAQAAZHJzL3NoYXBleG1sLnhtbFBLBQYAAAAABgAGAFsB&#10;AAC2AwAAAAA=&#10;">
                <v:fill on="f" focussize="0,0"/>
                <v:stroke on="f" weight="0.5pt"/>
                <v:imagedata o:title=""/>
                <o:lock v:ext="edit" aspectratio="f"/>
                <v:textbox inset="2.54mm,2.54mm,2.54mm,2.54mm">
                  <w:txbxContent>
                    <w:p w14:paraId="6B2F75E3">
                      <w:pPr>
                        <w:pStyle w:val="21"/>
                        <w:rPr>
                          <w:color w:val="FFFFFF" w:themeColor="background1"/>
                          <w14:textFill>
                            <w14:solidFill>
                              <w14:schemeClr w14:val="bg1"/>
                            </w14:solidFill>
                          </w14:textFill>
                        </w:rPr>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PAGE   \* MERGEFORMAT</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2</w:t>
                      </w:r>
                      <w:r>
                        <w:rPr>
                          <w:color w:val="FFFFFF" w:themeColor="background1"/>
                          <w14:textFill>
                            <w14:solidFill>
                              <w14:schemeClr w14:val="bg1"/>
                            </w14:solidFill>
                          </w14:textFill>
                        </w:rPr>
                        <w:fldChar w:fldCharType="end"/>
                      </w:r>
                    </w:p>
                  </w:txbxContent>
                </v:textbox>
              </v:shape>
            </v:group>
          </w:pict>
        </mc:Fallback>
      </mc:AlternateContent>
    </w:r>
    <w:r>
      <w:rPr>
        <w:rFonts w:ascii="Times New Roman" w:hAnsi="Times New Roman" w:cs="Times New Roman"/>
        <w:b/>
        <w:bCs/>
        <w:sz w:val="36"/>
        <w:szCs w:val="36"/>
      </w:rPr>
      <w:t xml:space="preserve">   CÂMARA MUNICIPAL DE CATAGUASES</w:t>
    </w:r>
    <w:r>
      <w:rPr>
        <w:rFonts w:ascii="Times New Roman" w:hAnsi="Times New Roman" w:cs="Times New Roman"/>
        <w:b/>
        <w:bCs/>
        <w:sz w:val="40"/>
        <w:szCs w:val="4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25FFC"/>
    <w:multiLevelType w:val="multilevel"/>
    <w:tmpl w:val="8BF25FFC"/>
    <w:lvl w:ilvl="0" w:tentative="0">
      <w:start w:val="20"/>
      <w:numFmt w:val="decimal"/>
      <w:suff w:val="space"/>
      <w:lvlText w:val="%1."/>
      <w:lvlJc w:val="left"/>
    </w:lvl>
    <w:lvl w:ilvl="1" w:tentative="0">
      <w:start w:val="1"/>
      <w:numFmt w:val="decimal"/>
      <w:suff w:val="space"/>
      <w:lvlText w:val="%1.%2"/>
      <w:lvlJc w:val="left"/>
      <w:pPr>
        <w:ind w:left="180" w:firstLine="0"/>
      </w:pPr>
      <w:rPr>
        <w:rFonts w:hint="default"/>
        <w:b/>
        <w:bCs/>
      </w:rPr>
    </w:lvl>
    <w:lvl w:ilvl="2" w:tentative="0">
      <w:start w:val="1"/>
      <w:numFmt w:val="decimal"/>
      <w:suff w:val="space"/>
      <w:lvlText w:val="%1.%2.%3"/>
      <w:lvlJc w:val="left"/>
      <w:pPr>
        <w:ind w:left="180" w:firstLine="0"/>
      </w:pPr>
      <w:rPr>
        <w:rFonts w:hint="default"/>
      </w:rPr>
    </w:lvl>
    <w:lvl w:ilvl="3" w:tentative="0">
      <w:start w:val="1"/>
      <w:numFmt w:val="decimal"/>
      <w:suff w:val="space"/>
      <w:lvlText w:val="%1.%2.%3.%4"/>
      <w:lvlJc w:val="left"/>
      <w:pPr>
        <w:ind w:left="180" w:firstLine="0"/>
      </w:pPr>
      <w:rPr>
        <w:rFonts w:hint="default"/>
      </w:rPr>
    </w:lvl>
    <w:lvl w:ilvl="4" w:tentative="0">
      <w:start w:val="1"/>
      <w:numFmt w:val="decimal"/>
      <w:suff w:val="space"/>
      <w:lvlText w:val="%1.%2.%3.%4.%5"/>
      <w:lvlJc w:val="left"/>
      <w:pPr>
        <w:ind w:left="180" w:firstLine="0"/>
      </w:pPr>
      <w:rPr>
        <w:rFonts w:hint="default"/>
      </w:rPr>
    </w:lvl>
    <w:lvl w:ilvl="5" w:tentative="0">
      <w:start w:val="1"/>
      <w:numFmt w:val="decimal"/>
      <w:suff w:val="space"/>
      <w:lvlText w:val="%1.%2.%3.%4.%5.%6"/>
      <w:lvlJc w:val="left"/>
      <w:pPr>
        <w:ind w:left="180" w:firstLine="0"/>
      </w:pPr>
      <w:rPr>
        <w:rFonts w:hint="default"/>
      </w:rPr>
    </w:lvl>
    <w:lvl w:ilvl="6" w:tentative="0">
      <w:start w:val="1"/>
      <w:numFmt w:val="decimal"/>
      <w:suff w:val="space"/>
      <w:lvlText w:val="%1.%2.%3.%4.%5.%6.%7"/>
      <w:lvlJc w:val="left"/>
      <w:pPr>
        <w:ind w:left="180" w:firstLine="0"/>
      </w:pPr>
      <w:rPr>
        <w:rFonts w:hint="default"/>
      </w:rPr>
    </w:lvl>
    <w:lvl w:ilvl="7" w:tentative="0">
      <w:start w:val="1"/>
      <w:numFmt w:val="decimal"/>
      <w:suff w:val="space"/>
      <w:lvlText w:val="%1.%2.%3.%4.%5.%6.%7.%8"/>
      <w:lvlJc w:val="left"/>
      <w:pPr>
        <w:ind w:left="180" w:firstLine="0"/>
      </w:pPr>
      <w:rPr>
        <w:rFonts w:hint="default"/>
      </w:rPr>
    </w:lvl>
    <w:lvl w:ilvl="8" w:tentative="0">
      <w:start w:val="1"/>
      <w:numFmt w:val="decimal"/>
      <w:suff w:val="space"/>
      <w:lvlText w:val="%1.%2.%3.%4.%5.%6.%7.%8.%9"/>
      <w:lvlJc w:val="left"/>
      <w:pPr>
        <w:ind w:left="180" w:firstLine="0"/>
      </w:pPr>
      <w:rPr>
        <w:rFonts w:hint="default"/>
      </w:rPr>
    </w:lvl>
  </w:abstractNum>
  <w:abstractNum w:abstractNumId="1">
    <w:nsid w:val="1095622E"/>
    <w:multiLevelType w:val="multilevel"/>
    <w:tmpl w:val="1095622E"/>
    <w:lvl w:ilvl="0" w:tentative="0">
      <w:start w:val="1"/>
      <w:numFmt w:val="decimal"/>
      <w:lvlText w:val="%1."/>
      <w:lvlJc w:val="left"/>
      <w:pPr>
        <w:ind w:left="720" w:hanging="360"/>
      </w:pPr>
      <w:rPr>
        <w:rFonts w:hint="default"/>
      </w:rPr>
    </w:lvl>
    <w:lvl w:ilvl="1" w:tentative="0">
      <w:start w:val="1"/>
      <w:numFmt w:val="decimal"/>
      <w:isLgl/>
      <w:lvlText w:val="%1.%2"/>
      <w:lvlJc w:val="left"/>
      <w:pPr>
        <w:ind w:left="1365" w:hanging="645"/>
      </w:pPr>
      <w:rPr>
        <w:rFonts w:hint="default"/>
        <w:u w:val="single"/>
      </w:rPr>
    </w:lvl>
    <w:lvl w:ilvl="2" w:tentative="0">
      <w:start w:val="1"/>
      <w:numFmt w:val="decimal"/>
      <w:isLgl/>
      <w:lvlText w:val="%1.%2.%3"/>
      <w:lvlJc w:val="left"/>
      <w:pPr>
        <w:ind w:left="1800" w:hanging="720"/>
      </w:pPr>
      <w:rPr>
        <w:rFonts w:hint="default"/>
        <w:u w:val="single"/>
      </w:rPr>
    </w:lvl>
    <w:lvl w:ilvl="3" w:tentative="0">
      <w:start w:val="1"/>
      <w:numFmt w:val="decimal"/>
      <w:isLgl/>
      <w:lvlText w:val="%1.%2.%3.%4"/>
      <w:lvlJc w:val="left"/>
      <w:pPr>
        <w:ind w:left="2520" w:hanging="1080"/>
      </w:pPr>
      <w:rPr>
        <w:rFonts w:hint="default"/>
        <w:u w:val="single"/>
      </w:rPr>
    </w:lvl>
    <w:lvl w:ilvl="4" w:tentative="0">
      <w:start w:val="1"/>
      <w:numFmt w:val="decimal"/>
      <w:isLgl/>
      <w:lvlText w:val="%1.%2.%3.%4.%5"/>
      <w:lvlJc w:val="left"/>
      <w:pPr>
        <w:ind w:left="2880" w:hanging="1080"/>
      </w:pPr>
      <w:rPr>
        <w:rFonts w:hint="default"/>
        <w:u w:val="single"/>
      </w:rPr>
    </w:lvl>
    <w:lvl w:ilvl="5" w:tentative="0">
      <w:start w:val="1"/>
      <w:numFmt w:val="decimal"/>
      <w:isLgl/>
      <w:lvlText w:val="%1.%2.%3.%4.%5.%6"/>
      <w:lvlJc w:val="left"/>
      <w:pPr>
        <w:ind w:left="3600" w:hanging="1440"/>
      </w:pPr>
      <w:rPr>
        <w:rFonts w:hint="default"/>
        <w:u w:val="single"/>
      </w:rPr>
    </w:lvl>
    <w:lvl w:ilvl="6" w:tentative="0">
      <w:start w:val="1"/>
      <w:numFmt w:val="decimal"/>
      <w:isLgl/>
      <w:lvlText w:val="%1.%2.%3.%4.%5.%6.%7"/>
      <w:lvlJc w:val="left"/>
      <w:pPr>
        <w:ind w:left="3960" w:hanging="1440"/>
      </w:pPr>
      <w:rPr>
        <w:rFonts w:hint="default"/>
        <w:u w:val="single"/>
      </w:rPr>
    </w:lvl>
    <w:lvl w:ilvl="7" w:tentative="0">
      <w:start w:val="1"/>
      <w:numFmt w:val="decimal"/>
      <w:isLgl/>
      <w:lvlText w:val="%1.%2.%3.%4.%5.%6.%7.%8"/>
      <w:lvlJc w:val="left"/>
      <w:pPr>
        <w:ind w:left="4680" w:hanging="1800"/>
      </w:pPr>
      <w:rPr>
        <w:rFonts w:hint="default"/>
        <w:u w:val="single"/>
      </w:rPr>
    </w:lvl>
    <w:lvl w:ilvl="8" w:tentative="0">
      <w:start w:val="1"/>
      <w:numFmt w:val="decimal"/>
      <w:isLgl/>
      <w:lvlText w:val="%1.%2.%3.%4.%5.%6.%7.%8.%9"/>
      <w:lvlJc w:val="left"/>
      <w:pPr>
        <w:ind w:left="5400" w:hanging="2160"/>
      </w:pPr>
      <w:rPr>
        <w:rFonts w:hint="default"/>
        <w:u w:val="single"/>
      </w:rPr>
    </w:lvl>
  </w:abstractNum>
  <w:abstractNum w:abstractNumId="2">
    <w:nsid w:val="2BB04A6F"/>
    <w:multiLevelType w:val="multilevel"/>
    <w:tmpl w:val="2BB04A6F"/>
    <w:lvl w:ilvl="0" w:tentative="0">
      <w:start w:val="1"/>
      <w:numFmt w:val="decimal"/>
      <w:lvlText w:val="%1."/>
      <w:lvlJc w:val="left"/>
      <w:pPr>
        <w:ind w:left="2139" w:hanging="360"/>
      </w:pPr>
      <w:rPr>
        <w:rFonts w:hint="default" w:ascii="Calibri" w:hAnsi="Calibri" w:eastAsia="Calibri" w:cs="Calibri"/>
        <w:b w:val="0"/>
        <w:bCs w:val="0"/>
        <w:i w:val="0"/>
        <w:iCs w:val="0"/>
        <w:spacing w:val="0"/>
        <w:w w:val="100"/>
        <w:sz w:val="24"/>
        <w:szCs w:val="24"/>
        <w:lang w:val="pt-PT" w:eastAsia="en-US" w:bidi="ar-SA"/>
      </w:rPr>
    </w:lvl>
    <w:lvl w:ilvl="1" w:tentative="0">
      <w:start w:val="1"/>
      <w:numFmt w:val="decimal"/>
      <w:lvlText w:val="%1.%2"/>
      <w:lvlJc w:val="left"/>
      <w:pPr>
        <w:ind w:left="2499" w:hanging="360"/>
      </w:pPr>
      <w:rPr>
        <w:rFonts w:hint="default" w:ascii="Calibri" w:hAnsi="Calibri" w:eastAsia="Calibri" w:cs="Calibri"/>
        <w:b w:val="0"/>
        <w:bCs w:val="0"/>
        <w:i w:val="0"/>
        <w:iCs w:val="0"/>
        <w:spacing w:val="0"/>
        <w:w w:val="100"/>
        <w:sz w:val="24"/>
        <w:szCs w:val="24"/>
        <w:lang w:val="pt-PT" w:eastAsia="en-US" w:bidi="ar-SA"/>
      </w:rPr>
    </w:lvl>
    <w:lvl w:ilvl="2" w:tentative="0">
      <w:start w:val="0"/>
      <w:numFmt w:val="bullet"/>
      <w:lvlText w:val="•"/>
      <w:lvlJc w:val="left"/>
      <w:pPr>
        <w:ind w:left="3514" w:hanging="360"/>
      </w:pPr>
      <w:rPr>
        <w:rFonts w:hint="default"/>
        <w:lang w:val="pt-PT" w:eastAsia="en-US" w:bidi="ar-SA"/>
      </w:rPr>
    </w:lvl>
    <w:lvl w:ilvl="3" w:tentative="0">
      <w:start w:val="0"/>
      <w:numFmt w:val="bullet"/>
      <w:lvlText w:val="•"/>
      <w:lvlJc w:val="left"/>
      <w:pPr>
        <w:ind w:left="4528" w:hanging="360"/>
      </w:pPr>
      <w:rPr>
        <w:rFonts w:hint="default"/>
        <w:lang w:val="pt-PT" w:eastAsia="en-US" w:bidi="ar-SA"/>
      </w:rPr>
    </w:lvl>
    <w:lvl w:ilvl="4" w:tentative="0">
      <w:start w:val="0"/>
      <w:numFmt w:val="bullet"/>
      <w:lvlText w:val="•"/>
      <w:lvlJc w:val="left"/>
      <w:pPr>
        <w:ind w:left="5542" w:hanging="360"/>
      </w:pPr>
      <w:rPr>
        <w:rFonts w:hint="default"/>
        <w:lang w:val="pt-PT" w:eastAsia="en-US" w:bidi="ar-SA"/>
      </w:rPr>
    </w:lvl>
    <w:lvl w:ilvl="5" w:tentative="0">
      <w:start w:val="0"/>
      <w:numFmt w:val="bullet"/>
      <w:lvlText w:val="•"/>
      <w:lvlJc w:val="left"/>
      <w:pPr>
        <w:ind w:left="6556" w:hanging="360"/>
      </w:pPr>
      <w:rPr>
        <w:rFonts w:hint="default"/>
        <w:lang w:val="pt-PT" w:eastAsia="en-US" w:bidi="ar-SA"/>
      </w:rPr>
    </w:lvl>
    <w:lvl w:ilvl="6" w:tentative="0">
      <w:start w:val="0"/>
      <w:numFmt w:val="bullet"/>
      <w:lvlText w:val="•"/>
      <w:lvlJc w:val="left"/>
      <w:pPr>
        <w:ind w:left="7571" w:hanging="360"/>
      </w:pPr>
      <w:rPr>
        <w:rFonts w:hint="default"/>
        <w:lang w:val="pt-PT" w:eastAsia="en-US" w:bidi="ar-SA"/>
      </w:rPr>
    </w:lvl>
    <w:lvl w:ilvl="7" w:tentative="0">
      <w:start w:val="0"/>
      <w:numFmt w:val="bullet"/>
      <w:lvlText w:val="•"/>
      <w:lvlJc w:val="left"/>
      <w:pPr>
        <w:ind w:left="8585" w:hanging="360"/>
      </w:pPr>
      <w:rPr>
        <w:rFonts w:hint="default"/>
        <w:lang w:val="pt-PT" w:eastAsia="en-US" w:bidi="ar-SA"/>
      </w:rPr>
    </w:lvl>
    <w:lvl w:ilvl="8" w:tentative="0">
      <w:start w:val="0"/>
      <w:numFmt w:val="bullet"/>
      <w:lvlText w:val="•"/>
      <w:lvlJc w:val="left"/>
      <w:pPr>
        <w:ind w:left="9599" w:hanging="360"/>
      </w:pPr>
      <w:rPr>
        <w:rFonts w:hint="default"/>
        <w:lang w:val="pt-PT" w:eastAsia="en-US" w:bidi="ar-SA"/>
      </w:rPr>
    </w:lvl>
  </w:abstractNum>
  <w:abstractNum w:abstractNumId="3">
    <w:nsid w:val="3F83364F"/>
    <w:multiLevelType w:val="multilevel"/>
    <w:tmpl w:val="3F83364F"/>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4">
    <w:nsid w:val="50150624"/>
    <w:multiLevelType w:val="multilevel"/>
    <w:tmpl w:val="50150624"/>
    <w:lvl w:ilvl="0" w:tentative="0">
      <w:start w:val="1"/>
      <w:numFmt w:val="decimal"/>
      <w:pStyle w:val="59"/>
      <w:lvlText w:val="%1."/>
      <w:lvlJc w:val="left"/>
      <w:pPr>
        <w:ind w:left="360" w:hanging="360"/>
      </w:pPr>
      <w:rPr>
        <w:rFonts w:hint="default"/>
        <w:b/>
      </w:rPr>
    </w:lvl>
    <w:lvl w:ilvl="1" w:tentative="0">
      <w:start w:val="1"/>
      <w:numFmt w:val="decimal"/>
      <w:pStyle w:val="64"/>
      <w:lvlText w:val="%1.%2."/>
      <w:lvlJc w:val="left"/>
      <w:pPr>
        <w:ind w:left="999" w:hanging="432"/>
      </w:pPr>
      <w:rPr>
        <w:rFonts w:hint="default" w:ascii="Arial" w:hAnsi="Arial" w:cs="Arial"/>
        <w:b w:val="0"/>
        <w:i w:val="0"/>
        <w:strike w:val="0"/>
        <w:color w:val="auto"/>
        <w:sz w:val="20"/>
        <w:szCs w:val="20"/>
        <w:u w:val="none"/>
      </w:rPr>
    </w:lvl>
    <w:lvl w:ilvl="2" w:tentative="0">
      <w:start w:val="1"/>
      <w:numFmt w:val="decimal"/>
      <w:pStyle w:val="63"/>
      <w:lvlText w:val="%1.%2.%3."/>
      <w:lvlJc w:val="left"/>
      <w:pPr>
        <w:ind w:left="163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436"/>
    <w:rsid w:val="00000634"/>
    <w:rsid w:val="00001A4B"/>
    <w:rsid w:val="00007ABE"/>
    <w:rsid w:val="00014641"/>
    <w:rsid w:val="00032073"/>
    <w:rsid w:val="00032655"/>
    <w:rsid w:val="0003685E"/>
    <w:rsid w:val="00037785"/>
    <w:rsid w:val="00070436"/>
    <w:rsid w:val="00071A2E"/>
    <w:rsid w:val="000803E8"/>
    <w:rsid w:val="0008094A"/>
    <w:rsid w:val="000816BD"/>
    <w:rsid w:val="0008295C"/>
    <w:rsid w:val="00092811"/>
    <w:rsid w:val="000C4D54"/>
    <w:rsid w:val="000E3E16"/>
    <w:rsid w:val="000E4CDF"/>
    <w:rsid w:val="000E6BA9"/>
    <w:rsid w:val="000F1977"/>
    <w:rsid w:val="000F5CF7"/>
    <w:rsid w:val="000F786E"/>
    <w:rsid w:val="00100580"/>
    <w:rsid w:val="00127B05"/>
    <w:rsid w:val="00134E71"/>
    <w:rsid w:val="0014346E"/>
    <w:rsid w:val="001456A8"/>
    <w:rsid w:val="00170248"/>
    <w:rsid w:val="001A05C1"/>
    <w:rsid w:val="001A1992"/>
    <w:rsid w:val="001A5A58"/>
    <w:rsid w:val="001A5B52"/>
    <w:rsid w:val="001A7736"/>
    <w:rsid w:val="001B3524"/>
    <w:rsid w:val="001B4731"/>
    <w:rsid w:val="001B5B41"/>
    <w:rsid w:val="001C1ADC"/>
    <w:rsid w:val="001C3B2E"/>
    <w:rsid w:val="001F0590"/>
    <w:rsid w:val="001F37C1"/>
    <w:rsid w:val="001F3C97"/>
    <w:rsid w:val="002004CF"/>
    <w:rsid w:val="0020144A"/>
    <w:rsid w:val="00206A41"/>
    <w:rsid w:val="00212471"/>
    <w:rsid w:val="0022713C"/>
    <w:rsid w:val="002271DE"/>
    <w:rsid w:val="0024133B"/>
    <w:rsid w:val="00246643"/>
    <w:rsid w:val="002508FD"/>
    <w:rsid w:val="002540CD"/>
    <w:rsid w:val="002826FD"/>
    <w:rsid w:val="002A448F"/>
    <w:rsid w:val="002C6C89"/>
    <w:rsid w:val="002E10C5"/>
    <w:rsid w:val="002E17B5"/>
    <w:rsid w:val="002E4AE4"/>
    <w:rsid w:val="002E5682"/>
    <w:rsid w:val="00311FDF"/>
    <w:rsid w:val="003132BA"/>
    <w:rsid w:val="003175D6"/>
    <w:rsid w:val="003200AD"/>
    <w:rsid w:val="0032739F"/>
    <w:rsid w:val="00341542"/>
    <w:rsid w:val="00351D20"/>
    <w:rsid w:val="0035545A"/>
    <w:rsid w:val="0035779A"/>
    <w:rsid w:val="0037219E"/>
    <w:rsid w:val="003831EF"/>
    <w:rsid w:val="00387AF1"/>
    <w:rsid w:val="003907E4"/>
    <w:rsid w:val="00396376"/>
    <w:rsid w:val="003A4C15"/>
    <w:rsid w:val="003B1E79"/>
    <w:rsid w:val="003C2CC4"/>
    <w:rsid w:val="003C4640"/>
    <w:rsid w:val="003C7FF7"/>
    <w:rsid w:val="003D4EA6"/>
    <w:rsid w:val="003E0A44"/>
    <w:rsid w:val="003E466F"/>
    <w:rsid w:val="003E6683"/>
    <w:rsid w:val="003E6FEE"/>
    <w:rsid w:val="003F71B5"/>
    <w:rsid w:val="00407C4F"/>
    <w:rsid w:val="0041177B"/>
    <w:rsid w:val="00427F13"/>
    <w:rsid w:val="00435A63"/>
    <w:rsid w:val="004460A5"/>
    <w:rsid w:val="00460B2A"/>
    <w:rsid w:val="00464F31"/>
    <w:rsid w:val="00492D5A"/>
    <w:rsid w:val="00492ECC"/>
    <w:rsid w:val="00497F64"/>
    <w:rsid w:val="004A2C1B"/>
    <w:rsid w:val="004A37FA"/>
    <w:rsid w:val="004B041B"/>
    <w:rsid w:val="004C3918"/>
    <w:rsid w:val="004C54D1"/>
    <w:rsid w:val="004D2152"/>
    <w:rsid w:val="004D2383"/>
    <w:rsid w:val="004D24C9"/>
    <w:rsid w:val="004E5717"/>
    <w:rsid w:val="004E60E6"/>
    <w:rsid w:val="004E6269"/>
    <w:rsid w:val="004F36BA"/>
    <w:rsid w:val="004F5CEA"/>
    <w:rsid w:val="00515C20"/>
    <w:rsid w:val="00523DE4"/>
    <w:rsid w:val="00534BE4"/>
    <w:rsid w:val="00534C96"/>
    <w:rsid w:val="00537A3F"/>
    <w:rsid w:val="00543329"/>
    <w:rsid w:val="0055747B"/>
    <w:rsid w:val="00565733"/>
    <w:rsid w:val="0057531A"/>
    <w:rsid w:val="005803AF"/>
    <w:rsid w:val="00586F81"/>
    <w:rsid w:val="00593FA6"/>
    <w:rsid w:val="005A5073"/>
    <w:rsid w:val="005B0D1E"/>
    <w:rsid w:val="005C738F"/>
    <w:rsid w:val="005D0856"/>
    <w:rsid w:val="005D27E1"/>
    <w:rsid w:val="005D437E"/>
    <w:rsid w:val="005F1D8F"/>
    <w:rsid w:val="005F3030"/>
    <w:rsid w:val="006113B3"/>
    <w:rsid w:val="00615F78"/>
    <w:rsid w:val="00635CF3"/>
    <w:rsid w:val="00640125"/>
    <w:rsid w:val="00640443"/>
    <w:rsid w:val="006467D6"/>
    <w:rsid w:val="006505B8"/>
    <w:rsid w:val="006740B0"/>
    <w:rsid w:val="00677A5A"/>
    <w:rsid w:val="0068016C"/>
    <w:rsid w:val="0069023C"/>
    <w:rsid w:val="00690FDC"/>
    <w:rsid w:val="00695596"/>
    <w:rsid w:val="006A4C16"/>
    <w:rsid w:val="006B2244"/>
    <w:rsid w:val="006B5FA9"/>
    <w:rsid w:val="006D0A9D"/>
    <w:rsid w:val="006D2CAD"/>
    <w:rsid w:val="006F1574"/>
    <w:rsid w:val="006F5622"/>
    <w:rsid w:val="006F65C8"/>
    <w:rsid w:val="006F6656"/>
    <w:rsid w:val="00703B85"/>
    <w:rsid w:val="00711E11"/>
    <w:rsid w:val="00714D36"/>
    <w:rsid w:val="0072073C"/>
    <w:rsid w:val="007244C6"/>
    <w:rsid w:val="0072662C"/>
    <w:rsid w:val="00727110"/>
    <w:rsid w:val="00735A2F"/>
    <w:rsid w:val="007429F6"/>
    <w:rsid w:val="00743288"/>
    <w:rsid w:val="00767175"/>
    <w:rsid w:val="00774FC9"/>
    <w:rsid w:val="00777373"/>
    <w:rsid w:val="007972B1"/>
    <w:rsid w:val="007A6682"/>
    <w:rsid w:val="007B2D68"/>
    <w:rsid w:val="007C1E90"/>
    <w:rsid w:val="007C2369"/>
    <w:rsid w:val="007C7C4F"/>
    <w:rsid w:val="007D495D"/>
    <w:rsid w:val="007F041B"/>
    <w:rsid w:val="007F2494"/>
    <w:rsid w:val="007F52A8"/>
    <w:rsid w:val="00806A07"/>
    <w:rsid w:val="00817C9D"/>
    <w:rsid w:val="00822F8A"/>
    <w:rsid w:val="00823233"/>
    <w:rsid w:val="00823938"/>
    <w:rsid w:val="00826BB9"/>
    <w:rsid w:val="0083394C"/>
    <w:rsid w:val="008474C1"/>
    <w:rsid w:val="00847CA8"/>
    <w:rsid w:val="00860436"/>
    <w:rsid w:val="00867815"/>
    <w:rsid w:val="008816DF"/>
    <w:rsid w:val="008837F5"/>
    <w:rsid w:val="00892972"/>
    <w:rsid w:val="008937E4"/>
    <w:rsid w:val="00895ECC"/>
    <w:rsid w:val="008A129D"/>
    <w:rsid w:val="008A1B19"/>
    <w:rsid w:val="008A4DCB"/>
    <w:rsid w:val="008A7D8B"/>
    <w:rsid w:val="008D5DA2"/>
    <w:rsid w:val="00910491"/>
    <w:rsid w:val="009118CC"/>
    <w:rsid w:val="00930EB7"/>
    <w:rsid w:val="009323AB"/>
    <w:rsid w:val="00932A2B"/>
    <w:rsid w:val="009575E7"/>
    <w:rsid w:val="00960906"/>
    <w:rsid w:val="00963029"/>
    <w:rsid w:val="009645DB"/>
    <w:rsid w:val="009654EF"/>
    <w:rsid w:val="00966F3E"/>
    <w:rsid w:val="00975957"/>
    <w:rsid w:val="00975E93"/>
    <w:rsid w:val="00976307"/>
    <w:rsid w:val="00980606"/>
    <w:rsid w:val="00982853"/>
    <w:rsid w:val="00984068"/>
    <w:rsid w:val="00995F8F"/>
    <w:rsid w:val="009A2484"/>
    <w:rsid w:val="009A364C"/>
    <w:rsid w:val="009A701A"/>
    <w:rsid w:val="009B5B61"/>
    <w:rsid w:val="009C25F1"/>
    <w:rsid w:val="009C28D2"/>
    <w:rsid w:val="009E165F"/>
    <w:rsid w:val="009F7B51"/>
    <w:rsid w:val="00A2272A"/>
    <w:rsid w:val="00A34FD0"/>
    <w:rsid w:val="00A3548D"/>
    <w:rsid w:val="00A4379F"/>
    <w:rsid w:val="00A437D3"/>
    <w:rsid w:val="00A445C2"/>
    <w:rsid w:val="00A5241E"/>
    <w:rsid w:val="00A5659D"/>
    <w:rsid w:val="00A568D2"/>
    <w:rsid w:val="00A61BE2"/>
    <w:rsid w:val="00A62DDB"/>
    <w:rsid w:val="00A718BF"/>
    <w:rsid w:val="00A72095"/>
    <w:rsid w:val="00A7300A"/>
    <w:rsid w:val="00A74311"/>
    <w:rsid w:val="00A74D0B"/>
    <w:rsid w:val="00A8390D"/>
    <w:rsid w:val="00A86B80"/>
    <w:rsid w:val="00A91FC9"/>
    <w:rsid w:val="00A920CC"/>
    <w:rsid w:val="00A947EE"/>
    <w:rsid w:val="00A95348"/>
    <w:rsid w:val="00AB1408"/>
    <w:rsid w:val="00AC39C6"/>
    <w:rsid w:val="00AC5127"/>
    <w:rsid w:val="00AC5D24"/>
    <w:rsid w:val="00AC7977"/>
    <w:rsid w:val="00AD4121"/>
    <w:rsid w:val="00AD5D49"/>
    <w:rsid w:val="00AE14A2"/>
    <w:rsid w:val="00AE4CC4"/>
    <w:rsid w:val="00B0586D"/>
    <w:rsid w:val="00B25808"/>
    <w:rsid w:val="00B34295"/>
    <w:rsid w:val="00B37984"/>
    <w:rsid w:val="00B414FA"/>
    <w:rsid w:val="00B46FB6"/>
    <w:rsid w:val="00B472C0"/>
    <w:rsid w:val="00B63BB5"/>
    <w:rsid w:val="00BA0D7D"/>
    <w:rsid w:val="00BB0AE3"/>
    <w:rsid w:val="00BB1A38"/>
    <w:rsid w:val="00BB611B"/>
    <w:rsid w:val="00BC6C70"/>
    <w:rsid w:val="00BD2EA4"/>
    <w:rsid w:val="00BE1169"/>
    <w:rsid w:val="00BE2006"/>
    <w:rsid w:val="00BF11FD"/>
    <w:rsid w:val="00C0746D"/>
    <w:rsid w:val="00C137FD"/>
    <w:rsid w:val="00C13C14"/>
    <w:rsid w:val="00C15F68"/>
    <w:rsid w:val="00C22DEF"/>
    <w:rsid w:val="00C26CAB"/>
    <w:rsid w:val="00C31AF8"/>
    <w:rsid w:val="00C33C93"/>
    <w:rsid w:val="00C47FB9"/>
    <w:rsid w:val="00C516C3"/>
    <w:rsid w:val="00C63ECC"/>
    <w:rsid w:val="00C67ACD"/>
    <w:rsid w:val="00C85FDE"/>
    <w:rsid w:val="00C879A6"/>
    <w:rsid w:val="00C9361A"/>
    <w:rsid w:val="00C956B6"/>
    <w:rsid w:val="00CA0229"/>
    <w:rsid w:val="00CA4937"/>
    <w:rsid w:val="00CB00DD"/>
    <w:rsid w:val="00CB4DB3"/>
    <w:rsid w:val="00CC3AB2"/>
    <w:rsid w:val="00CC41DD"/>
    <w:rsid w:val="00CC7D9B"/>
    <w:rsid w:val="00CE4F46"/>
    <w:rsid w:val="00CF2007"/>
    <w:rsid w:val="00D04731"/>
    <w:rsid w:val="00D05AF9"/>
    <w:rsid w:val="00D117BD"/>
    <w:rsid w:val="00D157D4"/>
    <w:rsid w:val="00D172A4"/>
    <w:rsid w:val="00D26FBE"/>
    <w:rsid w:val="00D271DC"/>
    <w:rsid w:val="00D450C7"/>
    <w:rsid w:val="00D60D16"/>
    <w:rsid w:val="00D81388"/>
    <w:rsid w:val="00D8300E"/>
    <w:rsid w:val="00D9434D"/>
    <w:rsid w:val="00D946FC"/>
    <w:rsid w:val="00D9557D"/>
    <w:rsid w:val="00D95A42"/>
    <w:rsid w:val="00DA4283"/>
    <w:rsid w:val="00DA4B1C"/>
    <w:rsid w:val="00DA643E"/>
    <w:rsid w:val="00DB7FD6"/>
    <w:rsid w:val="00DC3DAA"/>
    <w:rsid w:val="00DE2B00"/>
    <w:rsid w:val="00DF2A8F"/>
    <w:rsid w:val="00E06D5C"/>
    <w:rsid w:val="00E26E10"/>
    <w:rsid w:val="00E2739C"/>
    <w:rsid w:val="00E27B21"/>
    <w:rsid w:val="00E31320"/>
    <w:rsid w:val="00E32923"/>
    <w:rsid w:val="00E36E81"/>
    <w:rsid w:val="00E4104E"/>
    <w:rsid w:val="00E46204"/>
    <w:rsid w:val="00E6027B"/>
    <w:rsid w:val="00E75D24"/>
    <w:rsid w:val="00E87D61"/>
    <w:rsid w:val="00EA292A"/>
    <w:rsid w:val="00EB4D46"/>
    <w:rsid w:val="00EB774C"/>
    <w:rsid w:val="00ED4A83"/>
    <w:rsid w:val="00EE128E"/>
    <w:rsid w:val="00EE3D05"/>
    <w:rsid w:val="00EF15A6"/>
    <w:rsid w:val="00F030BB"/>
    <w:rsid w:val="00F04625"/>
    <w:rsid w:val="00F13B4D"/>
    <w:rsid w:val="00F20DCE"/>
    <w:rsid w:val="00F22936"/>
    <w:rsid w:val="00F26A1F"/>
    <w:rsid w:val="00F57E51"/>
    <w:rsid w:val="00F64A0F"/>
    <w:rsid w:val="00F71A0D"/>
    <w:rsid w:val="00F81B4E"/>
    <w:rsid w:val="00F93C33"/>
    <w:rsid w:val="00F94DC6"/>
    <w:rsid w:val="00FA0A8A"/>
    <w:rsid w:val="00FA6539"/>
    <w:rsid w:val="00FB5135"/>
    <w:rsid w:val="00FB66C4"/>
    <w:rsid w:val="00FC5D9A"/>
    <w:rsid w:val="00FD00F9"/>
    <w:rsid w:val="00FE0552"/>
    <w:rsid w:val="00FE7286"/>
    <w:rsid w:val="00FE7FD9"/>
    <w:rsid w:val="00FF5740"/>
    <w:rsid w:val="0153673B"/>
    <w:rsid w:val="04F311AF"/>
    <w:rsid w:val="05DA23A7"/>
    <w:rsid w:val="07487A34"/>
    <w:rsid w:val="09184CDF"/>
    <w:rsid w:val="09184D77"/>
    <w:rsid w:val="09AD0AEE"/>
    <w:rsid w:val="0A065003"/>
    <w:rsid w:val="0A6011F7"/>
    <w:rsid w:val="0B434407"/>
    <w:rsid w:val="0B6E1EE8"/>
    <w:rsid w:val="0BEE2322"/>
    <w:rsid w:val="0C180F68"/>
    <w:rsid w:val="0EF8359E"/>
    <w:rsid w:val="0F1C2F5E"/>
    <w:rsid w:val="0F542EBC"/>
    <w:rsid w:val="0FA370B5"/>
    <w:rsid w:val="0FEF61AD"/>
    <w:rsid w:val="123B15B5"/>
    <w:rsid w:val="123C0C07"/>
    <w:rsid w:val="12650CBC"/>
    <w:rsid w:val="142065FF"/>
    <w:rsid w:val="147D272B"/>
    <w:rsid w:val="14813988"/>
    <w:rsid w:val="14E804E7"/>
    <w:rsid w:val="152D4E25"/>
    <w:rsid w:val="156051A2"/>
    <w:rsid w:val="17BA1AFE"/>
    <w:rsid w:val="1809459A"/>
    <w:rsid w:val="18CF0341"/>
    <w:rsid w:val="18DB1BD5"/>
    <w:rsid w:val="19B443D6"/>
    <w:rsid w:val="1A231CD1"/>
    <w:rsid w:val="1A5B54C3"/>
    <w:rsid w:val="1A761976"/>
    <w:rsid w:val="1B5C666D"/>
    <w:rsid w:val="1D081CB0"/>
    <w:rsid w:val="1D9C4564"/>
    <w:rsid w:val="1E1B2A71"/>
    <w:rsid w:val="1ED01E61"/>
    <w:rsid w:val="1FA93A32"/>
    <w:rsid w:val="2107693C"/>
    <w:rsid w:val="23F52543"/>
    <w:rsid w:val="24346E74"/>
    <w:rsid w:val="24E37F11"/>
    <w:rsid w:val="25BA4480"/>
    <w:rsid w:val="276A6636"/>
    <w:rsid w:val="282E1A5F"/>
    <w:rsid w:val="28AF6CCE"/>
    <w:rsid w:val="2C882884"/>
    <w:rsid w:val="2E144526"/>
    <w:rsid w:val="2EC71DCC"/>
    <w:rsid w:val="2F96119F"/>
    <w:rsid w:val="2FBB4D1E"/>
    <w:rsid w:val="2FC57055"/>
    <w:rsid w:val="30283F91"/>
    <w:rsid w:val="30CD355F"/>
    <w:rsid w:val="31133989"/>
    <w:rsid w:val="358C13A5"/>
    <w:rsid w:val="36F70EA9"/>
    <w:rsid w:val="373F4A34"/>
    <w:rsid w:val="37B214EF"/>
    <w:rsid w:val="37FF5D6B"/>
    <w:rsid w:val="38A058F5"/>
    <w:rsid w:val="39301960"/>
    <w:rsid w:val="39972046"/>
    <w:rsid w:val="3C1E6B30"/>
    <w:rsid w:val="3D1309EE"/>
    <w:rsid w:val="3D3D5906"/>
    <w:rsid w:val="3D99601D"/>
    <w:rsid w:val="3EC17631"/>
    <w:rsid w:val="3EC375F5"/>
    <w:rsid w:val="3F0D780F"/>
    <w:rsid w:val="3FFD2604"/>
    <w:rsid w:val="40D3586A"/>
    <w:rsid w:val="40DC2CE2"/>
    <w:rsid w:val="41610951"/>
    <w:rsid w:val="42280D64"/>
    <w:rsid w:val="424F04D2"/>
    <w:rsid w:val="42CE18BB"/>
    <w:rsid w:val="449F6565"/>
    <w:rsid w:val="44C35AE0"/>
    <w:rsid w:val="44CF175A"/>
    <w:rsid w:val="45007B43"/>
    <w:rsid w:val="450275BD"/>
    <w:rsid w:val="46C277A4"/>
    <w:rsid w:val="484818BD"/>
    <w:rsid w:val="48497FEA"/>
    <w:rsid w:val="49CF7426"/>
    <w:rsid w:val="4B081B78"/>
    <w:rsid w:val="4BCF496E"/>
    <w:rsid w:val="4BF6262F"/>
    <w:rsid w:val="4C7F6D10"/>
    <w:rsid w:val="4D1A4990"/>
    <w:rsid w:val="4E5215FF"/>
    <w:rsid w:val="51063DFC"/>
    <w:rsid w:val="5169153E"/>
    <w:rsid w:val="521218FF"/>
    <w:rsid w:val="52862678"/>
    <w:rsid w:val="528953FB"/>
    <w:rsid w:val="52BD424C"/>
    <w:rsid w:val="54CD1A2D"/>
    <w:rsid w:val="560A1435"/>
    <w:rsid w:val="56513361"/>
    <w:rsid w:val="569E1CA8"/>
    <w:rsid w:val="57E115C1"/>
    <w:rsid w:val="58A046EC"/>
    <w:rsid w:val="58D5734A"/>
    <w:rsid w:val="58E608E9"/>
    <w:rsid w:val="58FF3A11"/>
    <w:rsid w:val="5A097746"/>
    <w:rsid w:val="5A160626"/>
    <w:rsid w:val="5A8B7A02"/>
    <w:rsid w:val="5B0128C4"/>
    <w:rsid w:val="5BB803A7"/>
    <w:rsid w:val="5CB60CDE"/>
    <w:rsid w:val="5E5A245A"/>
    <w:rsid w:val="5F614CA8"/>
    <w:rsid w:val="629B40F7"/>
    <w:rsid w:val="63751C5C"/>
    <w:rsid w:val="63AB1A91"/>
    <w:rsid w:val="65DE56EF"/>
    <w:rsid w:val="66777334"/>
    <w:rsid w:val="66940E62"/>
    <w:rsid w:val="67022E0D"/>
    <w:rsid w:val="67EB4B5D"/>
    <w:rsid w:val="685F2D49"/>
    <w:rsid w:val="68682C40"/>
    <w:rsid w:val="69205385"/>
    <w:rsid w:val="6A496740"/>
    <w:rsid w:val="6B0F3052"/>
    <w:rsid w:val="6BCF62EC"/>
    <w:rsid w:val="6BD61E2E"/>
    <w:rsid w:val="6CE44C40"/>
    <w:rsid w:val="6D391C16"/>
    <w:rsid w:val="6D7E5C2F"/>
    <w:rsid w:val="6E4B1B00"/>
    <w:rsid w:val="6F1B0983"/>
    <w:rsid w:val="6F9D5C29"/>
    <w:rsid w:val="70F76266"/>
    <w:rsid w:val="73A226E5"/>
    <w:rsid w:val="76170E62"/>
    <w:rsid w:val="761942CF"/>
    <w:rsid w:val="76F34BA9"/>
    <w:rsid w:val="77114867"/>
    <w:rsid w:val="773D7AAF"/>
    <w:rsid w:val="776C5E7A"/>
    <w:rsid w:val="7942165D"/>
    <w:rsid w:val="7A4B27F4"/>
    <w:rsid w:val="7B0C0269"/>
    <w:rsid w:val="7BF96578"/>
    <w:rsid w:val="7CC63144"/>
    <w:rsid w:val="7D40500C"/>
    <w:rsid w:val="7E8D2AAF"/>
    <w:rsid w:val="7F743CA6"/>
    <w:rsid w:val="7F9441DB"/>
    <w:rsid w:val="7F9646C3"/>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1"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pt-BR" w:eastAsia="en-US" w:bidi="ar-SA"/>
      <w14:ligatures w14:val="standardContextual"/>
    </w:rPr>
  </w:style>
  <w:style w:type="paragraph" w:styleId="2">
    <w:name w:val="heading 1"/>
    <w:basedOn w:val="1"/>
    <w:next w:val="1"/>
    <w:link w:val="28"/>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30"/>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31"/>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32"/>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33"/>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4"/>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5"/>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6"/>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basedOn w:val="11"/>
    <w:qFormat/>
    <w:uiPriority w:val="0"/>
    <w:rPr>
      <w:b/>
      <w:bCs/>
    </w:rPr>
  </w:style>
  <w:style w:type="character" w:styleId="14">
    <w:name w:val="annotation reference"/>
    <w:basedOn w:val="11"/>
    <w:semiHidden/>
    <w:unhideWhenUsed/>
    <w:qFormat/>
    <w:uiPriority w:val="99"/>
    <w:rPr>
      <w:sz w:val="16"/>
      <w:szCs w:val="16"/>
    </w:rPr>
  </w:style>
  <w:style w:type="character" w:styleId="15">
    <w:name w:val="Hyperlink"/>
    <w:basedOn w:val="11"/>
    <w:unhideWhenUsed/>
    <w:qFormat/>
    <w:uiPriority w:val="99"/>
    <w:rPr>
      <w:color w:val="0563C1" w:themeColor="hyperlink"/>
      <w:u w:val="single"/>
      <w14:textFill>
        <w14:solidFill>
          <w14:schemeClr w14:val="hlink"/>
        </w14:solidFill>
      </w14:textFill>
    </w:rPr>
  </w:style>
  <w:style w:type="paragraph" w:styleId="16">
    <w:name w:val="toc 2"/>
    <w:basedOn w:val="1"/>
    <w:next w:val="1"/>
    <w:autoRedefine/>
    <w:unhideWhenUsed/>
    <w:qFormat/>
    <w:uiPriority w:val="39"/>
    <w:pPr>
      <w:spacing w:after="100"/>
      <w:ind w:left="240"/>
    </w:pPr>
  </w:style>
  <w:style w:type="paragraph" w:styleId="17">
    <w:name w:val="Body Text"/>
    <w:basedOn w:val="1"/>
    <w:link w:val="53"/>
    <w:qFormat/>
    <w:uiPriority w:val="1"/>
    <w:pPr>
      <w:widowControl w:val="0"/>
      <w:autoSpaceDE w:val="0"/>
      <w:autoSpaceDN w:val="0"/>
      <w:spacing w:after="0" w:line="240" w:lineRule="auto"/>
      <w:ind w:left="361"/>
    </w:pPr>
    <w:rPr>
      <w:rFonts w:ascii="Microsoft JhengHei UI Light" w:hAnsi="Microsoft JhengHei UI Light" w:eastAsia="Microsoft JhengHei UI Light" w:cs="Microsoft JhengHei UI Light"/>
      <w:kern w:val="0"/>
      <w:sz w:val="22"/>
      <w:szCs w:val="22"/>
      <w:lang w:val="pt-PT"/>
      <w14:ligatures w14:val="none"/>
    </w:rPr>
  </w:style>
  <w:style w:type="paragraph" w:styleId="18">
    <w:name w:val="annotation text"/>
    <w:basedOn w:val="1"/>
    <w:link w:val="48"/>
    <w:semiHidden/>
    <w:unhideWhenUsed/>
    <w:qFormat/>
    <w:uiPriority w:val="99"/>
    <w:pPr>
      <w:spacing w:line="240" w:lineRule="auto"/>
    </w:pPr>
    <w:rPr>
      <w:sz w:val="20"/>
      <w:szCs w:val="20"/>
    </w:rPr>
  </w:style>
  <w:style w:type="paragraph" w:styleId="19">
    <w:name w:val="Title"/>
    <w:basedOn w:val="1"/>
    <w:next w:val="1"/>
    <w:link w:val="37"/>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0">
    <w:name w:val="Normal (Web)"/>
    <w:basedOn w:val="1"/>
    <w:qFormat/>
    <w:uiPriority w:val="99"/>
    <w:pPr>
      <w:autoSpaceDN w:val="0"/>
      <w:spacing w:before="100" w:after="100" w:line="240" w:lineRule="auto"/>
    </w:pPr>
    <w:rPr>
      <w:rFonts w:ascii="Times New Roman" w:hAnsi="Times New Roman" w:eastAsia="Times New Roman" w:cs="Times New Roman"/>
      <w:kern w:val="0"/>
      <w:lang w:eastAsia="pt-BR"/>
      <w14:ligatures w14:val="none"/>
    </w:rPr>
  </w:style>
  <w:style w:type="paragraph" w:styleId="21">
    <w:name w:val="header"/>
    <w:basedOn w:val="1"/>
    <w:link w:val="46"/>
    <w:unhideWhenUsed/>
    <w:qFormat/>
    <w:uiPriority w:val="99"/>
    <w:pPr>
      <w:tabs>
        <w:tab w:val="center" w:pos="4252"/>
        <w:tab w:val="right" w:pos="8504"/>
      </w:tabs>
      <w:spacing w:after="0" w:line="240" w:lineRule="auto"/>
    </w:pPr>
  </w:style>
  <w:style w:type="paragraph" w:styleId="22">
    <w:name w:val="annotation subject"/>
    <w:basedOn w:val="18"/>
    <w:next w:val="18"/>
    <w:link w:val="49"/>
    <w:semiHidden/>
    <w:unhideWhenUsed/>
    <w:qFormat/>
    <w:uiPriority w:val="99"/>
    <w:rPr>
      <w:b/>
      <w:bCs/>
    </w:rPr>
  </w:style>
  <w:style w:type="paragraph" w:styleId="23">
    <w:name w:val="footer"/>
    <w:basedOn w:val="1"/>
    <w:link w:val="47"/>
    <w:unhideWhenUsed/>
    <w:qFormat/>
    <w:uiPriority w:val="99"/>
    <w:pPr>
      <w:tabs>
        <w:tab w:val="center" w:pos="4252"/>
        <w:tab w:val="right" w:pos="8504"/>
      </w:tabs>
      <w:spacing w:after="0" w:line="240" w:lineRule="auto"/>
    </w:pPr>
  </w:style>
  <w:style w:type="paragraph" w:styleId="24">
    <w:name w:val="toc 3"/>
    <w:basedOn w:val="1"/>
    <w:next w:val="1"/>
    <w:autoRedefine/>
    <w:semiHidden/>
    <w:unhideWhenUsed/>
    <w:qFormat/>
    <w:uiPriority w:val="39"/>
    <w:pPr>
      <w:spacing w:after="100"/>
      <w:ind w:left="480"/>
    </w:pPr>
  </w:style>
  <w:style w:type="paragraph" w:styleId="25">
    <w:name w:val="Subtitle"/>
    <w:basedOn w:val="1"/>
    <w:next w:val="1"/>
    <w:link w:val="3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toc 1"/>
    <w:basedOn w:val="1"/>
    <w:next w:val="1"/>
    <w:autoRedefine/>
    <w:unhideWhenUsed/>
    <w:qFormat/>
    <w:uiPriority w:val="39"/>
    <w:pPr>
      <w:spacing w:after="100"/>
    </w:pPr>
  </w:style>
  <w:style w:type="table" w:styleId="27">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8">
    <w:name w:val="Título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9">
    <w:name w:val="Título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30">
    <w:name w:val="Título 3 Char"/>
    <w:basedOn w:val="11"/>
    <w:link w:val="4"/>
    <w:semiHidden/>
    <w:qFormat/>
    <w:uiPriority w:val="9"/>
    <w:rPr>
      <w:rFonts w:eastAsiaTheme="majorEastAsia" w:cstheme="majorBidi"/>
      <w:color w:val="2F5597" w:themeColor="accent1" w:themeShade="BF"/>
      <w:sz w:val="28"/>
      <w:szCs w:val="28"/>
    </w:rPr>
  </w:style>
  <w:style w:type="character" w:customStyle="1" w:styleId="31">
    <w:name w:val="Título 4 Char"/>
    <w:basedOn w:val="11"/>
    <w:link w:val="5"/>
    <w:semiHidden/>
    <w:qFormat/>
    <w:uiPriority w:val="9"/>
    <w:rPr>
      <w:rFonts w:eastAsiaTheme="majorEastAsia" w:cstheme="majorBidi"/>
      <w:i/>
      <w:iCs/>
      <w:color w:val="2F5597" w:themeColor="accent1" w:themeShade="BF"/>
    </w:rPr>
  </w:style>
  <w:style w:type="character" w:customStyle="1" w:styleId="32">
    <w:name w:val="Título 5 Char"/>
    <w:basedOn w:val="11"/>
    <w:link w:val="6"/>
    <w:semiHidden/>
    <w:qFormat/>
    <w:uiPriority w:val="9"/>
    <w:rPr>
      <w:rFonts w:eastAsiaTheme="majorEastAsia" w:cstheme="majorBidi"/>
      <w:color w:val="2F5597" w:themeColor="accent1" w:themeShade="BF"/>
    </w:rPr>
  </w:style>
  <w:style w:type="character" w:customStyle="1" w:styleId="33">
    <w:name w:val="Título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4">
    <w:name w:val="Título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5">
    <w:name w:val="Título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6">
    <w:name w:val="Título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7">
    <w:name w:val="Título Char"/>
    <w:basedOn w:val="11"/>
    <w:link w:val="19"/>
    <w:qFormat/>
    <w:uiPriority w:val="10"/>
    <w:rPr>
      <w:rFonts w:asciiTheme="majorHAnsi" w:hAnsiTheme="majorHAnsi" w:eastAsiaTheme="majorEastAsia" w:cstheme="majorBidi"/>
      <w:spacing w:val="-10"/>
      <w:kern w:val="28"/>
      <w:sz w:val="56"/>
      <w:szCs w:val="56"/>
    </w:rPr>
  </w:style>
  <w:style w:type="character" w:customStyle="1" w:styleId="38">
    <w:name w:val="Subtítulo Char"/>
    <w:basedOn w:val="11"/>
    <w:link w:val="2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9">
    <w:name w:val="Quote"/>
    <w:basedOn w:val="1"/>
    <w:next w:val="1"/>
    <w:link w:val="4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0">
    <w:name w:val="Citação Char"/>
    <w:basedOn w:val="11"/>
    <w:link w:val="39"/>
    <w:qFormat/>
    <w:uiPriority w:val="29"/>
    <w:rPr>
      <w:i/>
      <w:iCs/>
      <w:color w:val="404040" w:themeColor="text1" w:themeTint="BF"/>
      <w14:textFill>
        <w14:solidFill>
          <w14:schemeClr w14:val="tx1">
            <w14:lumMod w14:val="75000"/>
            <w14:lumOff w14:val="25000"/>
          </w14:schemeClr>
        </w14:solidFill>
      </w14:textFill>
    </w:rPr>
  </w:style>
  <w:style w:type="paragraph" w:styleId="41">
    <w:name w:val="List Paragraph"/>
    <w:basedOn w:val="1"/>
    <w:qFormat/>
    <w:uiPriority w:val="1"/>
    <w:pPr>
      <w:ind w:left="720"/>
      <w:contextualSpacing/>
    </w:pPr>
  </w:style>
  <w:style w:type="character" w:customStyle="1" w:styleId="42">
    <w:name w:val="Intense Emphasis"/>
    <w:basedOn w:val="11"/>
    <w:qFormat/>
    <w:uiPriority w:val="21"/>
    <w:rPr>
      <w:i/>
      <w:iCs/>
      <w:color w:val="2F5597" w:themeColor="accent1" w:themeShade="BF"/>
    </w:rPr>
  </w:style>
  <w:style w:type="paragraph" w:styleId="43">
    <w:name w:val="Intense Quote"/>
    <w:basedOn w:val="1"/>
    <w:next w:val="1"/>
    <w:link w:val="4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44">
    <w:name w:val="Citação Intensa Char"/>
    <w:basedOn w:val="11"/>
    <w:link w:val="43"/>
    <w:qFormat/>
    <w:uiPriority w:val="30"/>
    <w:rPr>
      <w:i/>
      <w:iCs/>
      <w:color w:val="2F5597" w:themeColor="accent1" w:themeShade="BF"/>
    </w:rPr>
  </w:style>
  <w:style w:type="character" w:customStyle="1" w:styleId="45">
    <w:name w:val="Intense Reference"/>
    <w:basedOn w:val="11"/>
    <w:qFormat/>
    <w:uiPriority w:val="32"/>
    <w:rPr>
      <w:b/>
      <w:bCs/>
      <w:smallCaps/>
      <w:color w:val="2F5597" w:themeColor="accent1" w:themeShade="BF"/>
      <w:spacing w:val="5"/>
    </w:rPr>
  </w:style>
  <w:style w:type="character" w:customStyle="1" w:styleId="46">
    <w:name w:val="Cabeçalho Char"/>
    <w:basedOn w:val="11"/>
    <w:link w:val="21"/>
    <w:qFormat/>
    <w:uiPriority w:val="99"/>
  </w:style>
  <w:style w:type="character" w:customStyle="1" w:styleId="47">
    <w:name w:val="Rodapé Char"/>
    <w:basedOn w:val="11"/>
    <w:link w:val="23"/>
    <w:qFormat/>
    <w:uiPriority w:val="99"/>
  </w:style>
  <w:style w:type="character" w:customStyle="1" w:styleId="48">
    <w:name w:val="Texto de comentário Char"/>
    <w:basedOn w:val="11"/>
    <w:link w:val="18"/>
    <w:semiHidden/>
    <w:qFormat/>
    <w:uiPriority w:val="99"/>
    <w:rPr>
      <w:sz w:val="20"/>
      <w:szCs w:val="20"/>
    </w:rPr>
  </w:style>
  <w:style w:type="character" w:customStyle="1" w:styleId="49">
    <w:name w:val="Assunto do comentário Char"/>
    <w:basedOn w:val="48"/>
    <w:link w:val="22"/>
    <w:semiHidden/>
    <w:qFormat/>
    <w:uiPriority w:val="99"/>
    <w:rPr>
      <w:b/>
      <w:bCs/>
      <w:sz w:val="20"/>
      <w:szCs w:val="20"/>
    </w:rPr>
  </w:style>
  <w:style w:type="paragraph" w:customStyle="1" w:styleId="50">
    <w:name w:val="TOC Heading"/>
    <w:basedOn w:val="2"/>
    <w:next w:val="1"/>
    <w:unhideWhenUsed/>
    <w:qFormat/>
    <w:uiPriority w:val="39"/>
    <w:pPr>
      <w:spacing w:before="240" w:after="0" w:line="259" w:lineRule="auto"/>
      <w:outlineLvl w:val="9"/>
    </w:pPr>
    <w:rPr>
      <w:kern w:val="0"/>
      <w:sz w:val="32"/>
      <w:szCs w:val="32"/>
      <w:lang w:eastAsia="pt-BR"/>
      <w14:ligatures w14:val="none"/>
    </w:rPr>
  </w:style>
  <w:style w:type="table" w:customStyle="1" w:styleId="51">
    <w:name w:val="Tabela com grade1"/>
    <w:basedOn w:val="12"/>
    <w:qFormat/>
    <w:uiPriority w:val="39"/>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2">
    <w:name w:val="Table Normal"/>
    <w:semiHidden/>
    <w:unhideWhenUsed/>
    <w:qFormat/>
    <w:uiPriority w:val="2"/>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character" w:customStyle="1" w:styleId="53">
    <w:name w:val="Corpo de texto Char"/>
    <w:basedOn w:val="11"/>
    <w:link w:val="17"/>
    <w:qFormat/>
    <w:uiPriority w:val="1"/>
    <w:rPr>
      <w:rFonts w:ascii="Microsoft JhengHei UI Light" w:hAnsi="Microsoft JhengHei UI Light" w:eastAsia="Microsoft JhengHei UI Light" w:cs="Microsoft JhengHei UI Light"/>
      <w:kern w:val="0"/>
      <w:sz w:val="22"/>
      <w:szCs w:val="22"/>
      <w:lang w:val="pt-PT"/>
      <w14:ligatures w14:val="none"/>
    </w:rPr>
  </w:style>
  <w:style w:type="paragraph" w:customStyle="1" w:styleId="54">
    <w:name w:val="Table Paragraph"/>
    <w:basedOn w:val="1"/>
    <w:qFormat/>
    <w:uiPriority w:val="1"/>
    <w:pPr>
      <w:widowControl w:val="0"/>
      <w:autoSpaceDE w:val="0"/>
      <w:autoSpaceDN w:val="0"/>
      <w:spacing w:after="0" w:line="240" w:lineRule="auto"/>
      <w:ind w:left="109"/>
    </w:pPr>
    <w:rPr>
      <w:rFonts w:ascii="Microsoft JhengHei UI Light" w:hAnsi="Microsoft JhengHei UI Light" w:eastAsia="Microsoft JhengHei UI Light" w:cs="Microsoft JhengHei UI Light"/>
      <w:kern w:val="0"/>
      <w:sz w:val="22"/>
      <w:szCs w:val="22"/>
      <w:lang w:val="pt-PT"/>
      <w14:ligatures w14:val="none"/>
    </w:rPr>
  </w:style>
  <w:style w:type="character" w:customStyle="1" w:styleId="55">
    <w:name w:val="Nivel 2 Char"/>
    <w:basedOn w:val="11"/>
    <w:link w:val="56"/>
    <w:autoRedefine/>
    <w:qFormat/>
    <w:locked/>
    <w:uiPriority w:val="0"/>
    <w:rPr>
      <w:rFonts w:asciiTheme="majorHAnsi" w:hAnsiTheme="majorHAnsi" w:cstheme="majorHAnsi"/>
      <w:color w:val="000000"/>
      <w:sz w:val="28"/>
      <w:szCs w:val="28"/>
    </w:rPr>
  </w:style>
  <w:style w:type="paragraph" w:customStyle="1" w:styleId="56">
    <w:name w:val="Nivel 2"/>
    <w:basedOn w:val="1"/>
    <w:link w:val="55"/>
    <w:autoRedefine/>
    <w:qFormat/>
    <w:uiPriority w:val="0"/>
    <w:pPr>
      <w:suppressAutoHyphens/>
      <w:spacing w:before="120" w:after="120" w:line="240" w:lineRule="auto"/>
      <w:jc w:val="both"/>
    </w:pPr>
    <w:rPr>
      <w:rFonts w:asciiTheme="majorHAnsi" w:hAnsiTheme="majorHAnsi" w:cstheme="majorHAnsi"/>
      <w:color w:val="000000"/>
      <w:sz w:val="28"/>
      <w:szCs w:val="28"/>
    </w:rPr>
  </w:style>
  <w:style w:type="character" w:customStyle="1" w:styleId="57">
    <w:name w:val="15"/>
    <w:basedOn w:val="11"/>
    <w:autoRedefine/>
    <w:qFormat/>
    <w:uiPriority w:val="0"/>
    <w:rPr>
      <w:rFonts w:hint="default" w:ascii="Times New Roman" w:hAnsi="Times New Roman" w:cs="Times New Roman"/>
      <w:color w:val="000080"/>
      <w:u w:val="single"/>
    </w:rPr>
  </w:style>
  <w:style w:type="paragraph" w:styleId="58">
    <w:name w:val="No Spacing"/>
    <w:qFormat/>
    <w:uiPriority w:val="1"/>
    <w:pPr>
      <w:spacing w:after="0" w:line="240" w:lineRule="auto"/>
    </w:pPr>
    <w:rPr>
      <w:rFonts w:asciiTheme="minorHAnsi" w:hAnsiTheme="minorHAnsi" w:eastAsiaTheme="minorHAnsi" w:cstheme="minorBidi"/>
      <w:kern w:val="2"/>
      <w:sz w:val="24"/>
      <w:szCs w:val="24"/>
      <w:lang w:val="pt-BR" w:eastAsia="en-US" w:bidi="ar-SA"/>
      <w14:ligatures w14:val="standardContextual"/>
    </w:rPr>
  </w:style>
  <w:style w:type="paragraph" w:customStyle="1" w:styleId="59">
    <w:name w:val="Nivel 01"/>
    <w:basedOn w:val="1"/>
    <w:next w:val="1"/>
    <w:link w:val="60"/>
    <w:autoRedefine/>
    <w:qFormat/>
    <w:uiPriority w:val="0"/>
    <w:pPr>
      <w:keepNext/>
      <w:keepLines/>
      <w:numPr>
        <w:ilvl w:val="0"/>
        <w:numId w:val="1"/>
      </w:numPr>
      <w:tabs>
        <w:tab w:val="left" w:pos="567"/>
      </w:tabs>
      <w:suppressAutoHyphens/>
      <w:spacing w:before="240" w:after="0" w:line="360" w:lineRule="auto"/>
      <w:jc w:val="both"/>
      <w:outlineLvl w:val="0"/>
    </w:pPr>
    <w:rPr>
      <w:rFonts w:ascii="ecofont_spranq_eco_sans" w:hAnsi="ecofont_spranq_eco_sans" w:cs="Times New Roman" w:eastAsiaTheme="majorEastAsia"/>
      <w:color w:val="000000"/>
      <w:spacing w:val="-10"/>
      <w:kern w:val="0"/>
      <w:sz w:val="20"/>
      <w:szCs w:val="20"/>
      <w:lang w:eastAsia="pt-BR"/>
      <w14:ligatures w14:val="none"/>
    </w:rPr>
  </w:style>
  <w:style w:type="character" w:customStyle="1" w:styleId="60">
    <w:name w:val="Nivel 01 Char"/>
    <w:basedOn w:val="37"/>
    <w:link w:val="59"/>
    <w:autoRedefine/>
    <w:qFormat/>
    <w:uiPriority w:val="0"/>
    <w:rPr>
      <w:rFonts w:ascii="ecofont_spranq_eco_sans" w:hAnsi="ecofont_spranq_eco_sans" w:cs="Times New Roman" w:eastAsiaTheme="majorEastAsia"/>
      <w:color w:val="000000"/>
      <w:spacing w:val="-10"/>
      <w:kern w:val="0"/>
      <w:sz w:val="20"/>
      <w:szCs w:val="20"/>
      <w:lang w:eastAsia="pt-BR"/>
      <w14:ligatures w14:val="none"/>
    </w:rPr>
  </w:style>
  <w:style w:type="paragraph" w:customStyle="1" w:styleId="61">
    <w:name w:val="Nivel 3"/>
    <w:basedOn w:val="1"/>
    <w:link w:val="62"/>
    <w:autoRedefine/>
    <w:qFormat/>
    <w:uiPriority w:val="0"/>
    <w:pPr>
      <w:suppressAutoHyphens/>
      <w:spacing w:before="120" w:after="120" w:line="276" w:lineRule="auto"/>
      <w:ind w:left="284"/>
      <w:jc w:val="both"/>
    </w:pPr>
    <w:rPr>
      <w:rFonts w:ascii="Arial" w:hAnsi="Arial" w:cs="Arial" w:eastAsiaTheme="minorEastAsia"/>
      <w:b/>
      <w:bCs/>
      <w:color w:val="000000"/>
      <w:kern w:val="0"/>
      <w:sz w:val="20"/>
      <w:szCs w:val="20"/>
      <w:lang w:eastAsia="pt-BR"/>
      <w14:ligatures w14:val="none"/>
    </w:rPr>
  </w:style>
  <w:style w:type="character" w:customStyle="1" w:styleId="62">
    <w:name w:val="Nivel 3 Char"/>
    <w:basedOn w:val="11"/>
    <w:link w:val="61"/>
    <w:autoRedefine/>
    <w:qFormat/>
    <w:locked/>
    <w:uiPriority w:val="0"/>
    <w:rPr>
      <w:rFonts w:ascii="Arial" w:hAnsi="Arial" w:cs="Arial" w:eastAsiaTheme="minorEastAsia"/>
      <w:b/>
      <w:bCs/>
      <w:color w:val="000000"/>
      <w:kern w:val="0"/>
      <w:sz w:val="20"/>
      <w:szCs w:val="20"/>
      <w:lang w:eastAsia="pt-BR"/>
      <w14:ligatures w14:val="none"/>
    </w:rPr>
  </w:style>
  <w:style w:type="paragraph" w:customStyle="1" w:styleId="63">
    <w:name w:val="Nível 3-R"/>
    <w:basedOn w:val="61"/>
    <w:autoRedefine/>
    <w:qFormat/>
    <w:uiPriority w:val="0"/>
    <w:pPr>
      <w:numPr>
        <w:ilvl w:val="2"/>
        <w:numId w:val="1"/>
      </w:numPr>
      <w:ind w:left="284" w:firstLine="0"/>
    </w:pPr>
    <w:rPr>
      <w:rFonts w:eastAsiaTheme="minorHAnsi"/>
      <w:i/>
      <w:iCs/>
      <w:color w:val="FF0000"/>
      <w:sz w:val="22"/>
      <w:szCs w:val="22"/>
    </w:rPr>
  </w:style>
  <w:style w:type="paragraph" w:customStyle="1" w:styleId="64">
    <w:name w:val="Nível 2 -Red"/>
    <w:basedOn w:val="56"/>
    <w:autoRedefine/>
    <w:qFormat/>
    <w:uiPriority w:val="0"/>
    <w:pPr>
      <w:numPr>
        <w:ilvl w:val="1"/>
        <w:numId w:val="1"/>
      </w:numPr>
      <w:autoSpaceDE w:val="0"/>
      <w:autoSpaceDN w:val="0"/>
      <w:adjustRightInd w:val="0"/>
      <w:spacing w:line="276" w:lineRule="auto"/>
      <w:ind w:left="0" w:firstLine="0"/>
    </w:pPr>
    <w:rPr>
      <w:rFonts w:ascii="Arial" w:hAnsi="Arial" w:cs="Arial"/>
      <w:b/>
      <w:bCs/>
      <w:i/>
      <w:iCs/>
      <w:color w:val="FF0000"/>
      <w:kern w:val="0"/>
      <w:sz w:val="22"/>
      <w:szCs w:val="22"/>
      <w14:ligatures w14: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4E9662-B47B-406B-B42C-42EFD6D07FD6}">
  <ds:schemaRefs/>
</ds:datastoreItem>
</file>

<file path=docProps/app.xml><?xml version="1.0" encoding="utf-8"?>
<Properties xmlns="http://schemas.openxmlformats.org/officeDocument/2006/extended-properties" xmlns:vt="http://schemas.openxmlformats.org/officeDocument/2006/docPropsVTypes">
  <Template>Normal</Template>
  <Pages>31</Pages>
  <Words>9175</Words>
  <Characters>49551</Characters>
  <Lines>412</Lines>
  <Paragraphs>117</Paragraphs>
  <TotalTime>59</TotalTime>
  <ScaleCrop>false</ScaleCrop>
  <LinksUpToDate>false</LinksUpToDate>
  <CharactersWithSpaces>58609</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2026-05-13T17:05:00Z</dcterms:created>
  <dc:creator>Câmara Cataguases</dc:creator>
  <cp:lastModifiedBy>licitacaocamaracataguases</cp:lastModifiedBy>
  <cp:lastPrinted>2026-07-24T16:37:00Z</cp:lastPrinted>
  <dcterms:modified xsi:type="dcterms:W3CDTF">2026-07-24T17:26:05Z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eyJoZGlkIjoiMWI4YjJjZTUzNGNlYTQyODI4ZTEyNDRhODcyM2Y3ZDEiLCJ1c2VySWQiOiIxMjM2OTUzMDg3ODQ4In0=</vt:lpwstr>
  </property>
  <property fmtid="{D5CDD505-2E9C-101B-9397-08002B2CF9AE}" pid="3" name="KSOProductBuildVer">
    <vt:lpwstr>1046-12.1.0.27458</vt:lpwstr>
  </property>
  <property fmtid="{D5CDD505-2E9C-101B-9397-08002B2CF9AE}" pid="4" name="ICV">
    <vt:lpwstr>82A09AFE087E4EA8894D0B36993D67CA_13</vt:lpwstr>
  </property>
</Properties>
</file>