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A1B68" w14:textId="752C90FD"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noProof/>
          <w:color w:val="000000"/>
          <w:kern w:val="0"/>
          <w:sz w:val="27"/>
          <w:szCs w:val="27"/>
          <w:lang w:eastAsia="pt-BR"/>
          <w14:ligatures w14:val="none"/>
        </w:rPr>
        <w:drawing>
          <wp:inline distT="0" distB="0" distL="0" distR="0" wp14:anchorId="12A0169E" wp14:editId="4F24577A">
            <wp:extent cx="266700" cy="266700"/>
            <wp:effectExtent l="0" t="0" r="0" b="0"/>
            <wp:docPr id="2064902476" name="Imagem 3"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p>
    <w:p w14:paraId="105A64D6"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MINISTÉRIO PÚBLICO DA UNIÃO</w:t>
      </w:r>
      <w:r w:rsidRPr="00116FC5">
        <w:rPr>
          <w:rFonts w:ascii="Times New Roman" w:eastAsia="Times New Roman" w:hAnsi="Times New Roman" w:cs="Times New Roman"/>
          <w:b/>
          <w:bCs/>
          <w:color w:val="000000"/>
          <w:kern w:val="0"/>
          <w:sz w:val="27"/>
          <w:szCs w:val="27"/>
          <w:lang w:eastAsia="pt-BR"/>
          <w14:ligatures w14:val="none"/>
        </w:rPr>
        <w:br/>
        <w:t>MINISTÉRIO PÚBLICO MILITAR</w:t>
      </w:r>
      <w:r w:rsidRPr="00116FC5">
        <w:rPr>
          <w:rFonts w:ascii="Times New Roman" w:eastAsia="Times New Roman" w:hAnsi="Times New Roman" w:cs="Times New Roman"/>
          <w:color w:val="000000"/>
          <w:kern w:val="0"/>
          <w:sz w:val="27"/>
          <w:szCs w:val="27"/>
          <w:lang w:eastAsia="pt-BR"/>
          <w14:ligatures w14:val="none"/>
        </w:rPr>
        <w:br/>
      </w:r>
      <w:r w:rsidRPr="00116FC5">
        <w:rPr>
          <w:rFonts w:ascii="Times New Roman" w:eastAsia="Times New Roman" w:hAnsi="Times New Roman" w:cs="Times New Roman"/>
          <w:b/>
          <w:bCs/>
          <w:color w:val="000000"/>
          <w:kern w:val="0"/>
          <w:sz w:val="27"/>
          <w:szCs w:val="27"/>
          <w:lang w:eastAsia="pt-BR"/>
          <w14:ligatures w14:val="none"/>
        </w:rPr>
        <w:t>DIREÇÃO-GERAL</w:t>
      </w:r>
    </w:p>
    <w:p w14:paraId="76DB298D"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COORDENADORIA DE LICITAÇÕES</w:t>
      </w:r>
    </w:p>
    <w:p w14:paraId="50D5EED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A37DE0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AVISO DE CONTRATAÇÃO DIRETA</w:t>
      </w:r>
    </w:p>
    <w:p w14:paraId="0C4CC5E7"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850D3D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DISPENSA ELETRÔNICA Nº 14/2023</w:t>
      </w:r>
    </w:p>
    <w:p w14:paraId="4FDC6774"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Processo nº 19.03.0000.0000592/2023-13</w:t>
      </w:r>
    </w:p>
    <w:p w14:paraId="5579A063"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60AC83D"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6B09092"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O MINISTÉRIO PÚBLICO MILITAR-MPM</w:t>
      </w:r>
      <w:r w:rsidRPr="00116FC5">
        <w:rPr>
          <w:rFonts w:ascii="Times New Roman" w:eastAsia="Times New Roman" w:hAnsi="Times New Roman" w:cs="Times New Roman"/>
          <w:color w:val="000000"/>
          <w:kern w:val="0"/>
          <w:sz w:val="27"/>
          <w:szCs w:val="27"/>
          <w:lang w:eastAsia="pt-BR"/>
          <w14:ligatures w14:val="none"/>
        </w:rPr>
        <w:t> torna público que realizará Dispensa Eletrônica, por meio da Coordenadoria de Licitações, com critério de julgamento de menor preço, nos termos da Lei nº 14.133/2021 e demais legislação aplicável, com SESSÃO PÚBLICA utilizando os recursos de tecnologia da informação – Internet, sistema eletrônico www.gov.br/compras/</w:t>
      </w:r>
      <w:proofErr w:type="spellStart"/>
      <w:r w:rsidRPr="00116FC5">
        <w:rPr>
          <w:rFonts w:ascii="Times New Roman" w:eastAsia="Times New Roman" w:hAnsi="Times New Roman" w:cs="Times New Roman"/>
          <w:color w:val="000000"/>
          <w:kern w:val="0"/>
          <w:sz w:val="27"/>
          <w:szCs w:val="27"/>
          <w:lang w:eastAsia="pt-BR"/>
          <w14:ligatures w14:val="none"/>
        </w:rPr>
        <w:t>pt</w:t>
      </w:r>
      <w:proofErr w:type="spellEnd"/>
      <w:r w:rsidRPr="00116FC5">
        <w:rPr>
          <w:rFonts w:ascii="Times New Roman" w:eastAsia="Times New Roman" w:hAnsi="Times New Roman" w:cs="Times New Roman"/>
          <w:color w:val="000000"/>
          <w:kern w:val="0"/>
          <w:sz w:val="27"/>
          <w:szCs w:val="27"/>
          <w:lang w:eastAsia="pt-BR"/>
          <w14:ligatures w14:val="none"/>
        </w:rPr>
        <w:t>-br.</w:t>
      </w:r>
    </w:p>
    <w:p w14:paraId="4EA704A9"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86A9624"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DISPENSA ELETRÔNICA EXCLUSIVA </w:t>
      </w:r>
      <w:r w:rsidRPr="00116FC5">
        <w:rPr>
          <w:rFonts w:ascii="Times New Roman" w:eastAsia="Times New Roman" w:hAnsi="Times New Roman" w:cs="Times New Roman"/>
          <w:color w:val="000000"/>
          <w:kern w:val="0"/>
          <w:sz w:val="27"/>
          <w:szCs w:val="27"/>
          <w:lang w:eastAsia="pt-BR"/>
          <w14:ligatures w14:val="none"/>
        </w:rPr>
        <w:t xml:space="preserve">para a participação de pessoas jurídicas enquadradas como </w:t>
      </w:r>
      <w:proofErr w:type="spellStart"/>
      <w:r w:rsidRPr="00116FC5">
        <w:rPr>
          <w:rFonts w:ascii="Times New Roman" w:eastAsia="Times New Roman" w:hAnsi="Times New Roman" w:cs="Times New Roman"/>
          <w:color w:val="000000"/>
          <w:kern w:val="0"/>
          <w:sz w:val="27"/>
          <w:szCs w:val="27"/>
          <w:lang w:eastAsia="pt-BR"/>
          <w14:ligatures w14:val="none"/>
        </w:rPr>
        <w:t>Microempresa-ME</w:t>
      </w:r>
      <w:proofErr w:type="spellEnd"/>
      <w:r w:rsidRPr="00116FC5">
        <w:rPr>
          <w:rFonts w:ascii="Times New Roman" w:eastAsia="Times New Roman" w:hAnsi="Times New Roman" w:cs="Times New Roman"/>
          <w:color w:val="000000"/>
          <w:kern w:val="0"/>
          <w:sz w:val="27"/>
          <w:szCs w:val="27"/>
          <w:lang w:eastAsia="pt-BR"/>
          <w14:ligatures w14:val="none"/>
        </w:rPr>
        <w:t xml:space="preserve"> ou Empresa de Pequeno Porte-EPP, nos termos da Lei Complementar nº 123/2006 e do Decreto nº 8.538/2015.</w:t>
      </w:r>
    </w:p>
    <w:p w14:paraId="2C0EDF9C"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1A53950"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OBJETO: Aquisição de toner XEROX Original para suprir estoque do Almoxarifado da Procuradoria-Geral de Justiça Militar - PGJM, conforme condições e exigências estabelecidas neste instrumento.</w:t>
      </w:r>
    </w:p>
    <w:p w14:paraId="4A94A381"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435165DA"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VALOR TOTAL: R$ 14.210,00 (quatorze mil duzentos e dez reais)</w:t>
      </w:r>
    </w:p>
    <w:p w14:paraId="24BD3BCE"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C0392B"/>
          <w:kern w:val="0"/>
          <w:sz w:val="27"/>
          <w:szCs w:val="27"/>
          <w:lang w:eastAsia="pt-BR"/>
          <w14:ligatures w14:val="none"/>
        </w:rPr>
        <w:t>O intervalo mínimo de diferença de valores entre os lances, que incidirá tanto em relação aos lances intermediários quanto em relação ao que cobrir a melhor oferta é de R$ 10,00 (dez reais).</w:t>
      </w:r>
    </w:p>
    <w:p w14:paraId="0AAC1EFD"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082D7886"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LOCAL: </w:t>
      </w:r>
      <w:hyperlink r:id="rId6" w:tgtFrame="_blank" w:history="1">
        <w:r w:rsidRPr="00116FC5">
          <w:rPr>
            <w:rFonts w:ascii="Times New Roman" w:eastAsia="Times New Roman" w:hAnsi="Times New Roman" w:cs="Times New Roman"/>
            <w:color w:val="0000FF"/>
            <w:kern w:val="0"/>
            <w:sz w:val="27"/>
            <w:szCs w:val="27"/>
            <w:u w:val="single"/>
            <w:lang w:eastAsia="pt-BR"/>
            <w14:ligatures w14:val="none"/>
          </w:rPr>
          <w:t>www.gov.br/compras/pt-br</w:t>
        </w:r>
      </w:hyperlink>
    </w:p>
    <w:p w14:paraId="53757163"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PERÍODO DE INCLUSÃO DE PROPOSTAS: de 11/10//2023 até 17/10/2023 (até a abertura da Sessão Pública para envio de lances).</w:t>
      </w:r>
    </w:p>
    <w:p w14:paraId="5B8BD275"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PERÍODO DE LANCES: 17/10/2023 - 10h às 16h.</w:t>
      </w:r>
    </w:p>
    <w:p w14:paraId="1E15B723"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 </w:t>
      </w:r>
    </w:p>
    <w:p w14:paraId="421F6B05"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REFERÊNCIA DE TEMPO: </w:t>
      </w:r>
      <w:r w:rsidRPr="00116FC5">
        <w:rPr>
          <w:rFonts w:ascii="Times New Roman" w:eastAsia="Times New Roman" w:hAnsi="Times New Roman" w:cs="Times New Roman"/>
          <w:color w:val="000000"/>
          <w:kern w:val="0"/>
          <w:sz w:val="27"/>
          <w:szCs w:val="27"/>
          <w:lang w:eastAsia="pt-BR"/>
          <w14:ligatures w14:val="none"/>
        </w:rPr>
        <w:t>Para todas as referências de tempo será observado o horário de Brasília/DF.</w:t>
      </w:r>
    </w:p>
    <w:p w14:paraId="4A596639"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FORMALIZAÇÃO DE CONSULTAS: </w:t>
      </w:r>
      <w:r w:rsidRPr="00116FC5">
        <w:rPr>
          <w:rFonts w:ascii="Times New Roman" w:eastAsia="Times New Roman" w:hAnsi="Times New Roman" w:cs="Times New Roman"/>
          <w:color w:val="000000"/>
          <w:kern w:val="0"/>
          <w:sz w:val="27"/>
          <w:szCs w:val="27"/>
          <w:lang w:eastAsia="pt-BR"/>
          <w14:ligatures w14:val="none"/>
        </w:rPr>
        <w:t>E-mail: dg.cpl@mpm.mp.br ou pessoalmente na sede do pregoeiro.</w:t>
      </w:r>
    </w:p>
    <w:p w14:paraId="62B37684"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UASG: 200008 – MINISTÉRIO PÚBLICO MILITAR</w:t>
      </w:r>
    </w:p>
    <w:p w14:paraId="19D68FAE"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752C500"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u w:val="single"/>
          <w:lang w:eastAsia="pt-BR"/>
          <w14:ligatures w14:val="none"/>
        </w:rPr>
        <w:t>ÍNDICE</w:t>
      </w:r>
    </w:p>
    <w:p w14:paraId="1D5C7315"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DO OBJETO</w:t>
      </w:r>
    </w:p>
    <w:p w14:paraId="7EB7BD8C"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DOS PREÇOS ESTIMADOS</w:t>
      </w:r>
    </w:p>
    <w:p w14:paraId="69EFAAA7"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 PARTICIPAÇÃO NA DISPENSA ELETRÔNICA</w:t>
      </w:r>
    </w:p>
    <w:p w14:paraId="2A72C02E"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 APRESENTAÇÃO DA PROPOSTA DE PREÇOS</w:t>
      </w:r>
    </w:p>
    <w:p w14:paraId="0F4373B0"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 PARAMETRIZAÇÃO DO VALOR FINAL MÍNIMO</w:t>
      </w:r>
    </w:p>
    <w:p w14:paraId="29B9EBA6"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 FASE DE LANCES</w:t>
      </w:r>
    </w:p>
    <w:p w14:paraId="5C92086F"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DO JULGAMENTO DA PROPOSTA DE PREÇOS</w:t>
      </w:r>
    </w:p>
    <w:p w14:paraId="695A6EF3"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 HABILITAÇÃO</w:t>
      </w:r>
    </w:p>
    <w:p w14:paraId="4D5F5E4E"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DOS CRITÉRIOS DE MEDIÇÃO E PAGAMENTO</w:t>
      </w:r>
    </w:p>
    <w:p w14:paraId="5EB1C41B"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bookmarkStart w:id="0" w:name="_Toc104906825"/>
      <w:r w:rsidRPr="00116FC5">
        <w:rPr>
          <w:rFonts w:ascii="Times New Roman" w:eastAsia="Times New Roman" w:hAnsi="Times New Roman" w:cs="Times New Roman"/>
          <w:b/>
          <w:bCs/>
          <w:color w:val="000000"/>
          <w:kern w:val="0"/>
          <w:sz w:val="24"/>
          <w:szCs w:val="24"/>
          <w:lang w:eastAsia="pt-BR"/>
          <w14:ligatures w14:val="none"/>
        </w:rPr>
        <w:t>DAS INFRAÇÕES E SANÇÕES ADMINISTRATIVAS</w:t>
      </w:r>
      <w:bookmarkEnd w:id="0"/>
    </w:p>
    <w:p w14:paraId="64BD1D9E"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DAS OBRIGAÇÕES DO CONTRATANTE</w:t>
      </w:r>
    </w:p>
    <w:p w14:paraId="4626201F"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DAS OBRIGAÇÕES DA CONTRATADA</w:t>
      </w:r>
    </w:p>
    <w:p w14:paraId="3FAB2A6A"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DO REAJUSTE</w:t>
      </w:r>
    </w:p>
    <w:p w14:paraId="24870697"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DO CUMPRIMENTO DA LEI GERAL DE PROTEÇÃO DE DADOS – LEI Nº 13.709/2018</w:t>
      </w:r>
    </w:p>
    <w:p w14:paraId="6B149FC7" w14:textId="77777777" w:rsidR="00116FC5" w:rsidRPr="00116FC5" w:rsidRDefault="00116FC5" w:rsidP="00116FC5">
      <w:pPr>
        <w:numPr>
          <w:ilvl w:val="0"/>
          <w:numId w:val="1"/>
        </w:numPr>
        <w:spacing w:before="120" w:after="30" w:line="240" w:lineRule="auto"/>
        <w:ind w:left="2000" w:right="397"/>
        <w:jc w:val="both"/>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DAS DISPOSIÇÕES FINAIS</w:t>
      </w:r>
    </w:p>
    <w:p w14:paraId="114275BB"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DAB31B8"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Integram este Aviso de Contratação Direta, para todos os fins e efeitos, os seguintes anexos:</w:t>
      </w:r>
    </w:p>
    <w:p w14:paraId="6B9F2ED1"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ANEXO I – </w:t>
      </w:r>
      <w:r w:rsidRPr="00116FC5">
        <w:rPr>
          <w:rFonts w:ascii="Times New Roman" w:eastAsia="Times New Roman" w:hAnsi="Times New Roman" w:cs="Times New Roman"/>
          <w:color w:val="000000"/>
          <w:kern w:val="0"/>
          <w:sz w:val="27"/>
          <w:szCs w:val="27"/>
          <w:lang w:eastAsia="pt-BR"/>
          <w14:ligatures w14:val="none"/>
        </w:rPr>
        <w:t>MODELO DE PROPOSTA / DADOS DA EMPRESA</w:t>
      </w:r>
    </w:p>
    <w:p w14:paraId="54D3F2FF"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ANEXO II - </w:t>
      </w:r>
      <w:r w:rsidRPr="00116FC5">
        <w:rPr>
          <w:rFonts w:ascii="Times New Roman" w:eastAsia="Times New Roman" w:hAnsi="Times New Roman" w:cs="Times New Roman"/>
          <w:color w:val="000000"/>
          <w:kern w:val="0"/>
          <w:sz w:val="27"/>
          <w:szCs w:val="27"/>
          <w:lang w:eastAsia="pt-BR"/>
          <w14:ligatures w14:val="none"/>
        </w:rPr>
        <w:t>DA DOCUMENTAÇÃO EXIGIDA PARA HABILITAÇÃO</w:t>
      </w:r>
    </w:p>
    <w:p w14:paraId="621E1034"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660867D"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0143CF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DO OBJETO</w:t>
      </w:r>
    </w:p>
    <w:p w14:paraId="13734AC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Aquisição de toner </w:t>
      </w:r>
      <w:r w:rsidRPr="00116FC5">
        <w:rPr>
          <w:rFonts w:ascii="Times New Roman" w:eastAsia="Times New Roman" w:hAnsi="Times New Roman" w:cs="Times New Roman"/>
          <w:b/>
          <w:bCs/>
          <w:color w:val="000000"/>
          <w:kern w:val="0"/>
          <w:sz w:val="27"/>
          <w:szCs w:val="27"/>
          <w:lang w:eastAsia="pt-BR"/>
          <w14:ligatures w14:val="none"/>
        </w:rPr>
        <w:t>XEROX Original </w:t>
      </w:r>
      <w:r w:rsidRPr="00116FC5">
        <w:rPr>
          <w:rFonts w:ascii="Times New Roman" w:eastAsia="Times New Roman" w:hAnsi="Times New Roman" w:cs="Times New Roman"/>
          <w:color w:val="000000"/>
          <w:kern w:val="0"/>
          <w:sz w:val="27"/>
          <w:szCs w:val="27"/>
          <w:lang w:eastAsia="pt-BR"/>
          <w14:ligatures w14:val="none"/>
        </w:rPr>
        <w:t xml:space="preserve">para suprir estoque do Almoxarifado da Procuradoria-Geral de Justiça Militar - </w:t>
      </w:r>
      <w:r w:rsidRPr="00116FC5">
        <w:rPr>
          <w:rFonts w:ascii="Times New Roman" w:eastAsia="Times New Roman" w:hAnsi="Times New Roman" w:cs="Times New Roman"/>
          <w:color w:val="000000"/>
          <w:kern w:val="0"/>
          <w:sz w:val="27"/>
          <w:szCs w:val="27"/>
          <w:lang w:eastAsia="pt-BR"/>
          <w14:ligatures w14:val="none"/>
        </w:rPr>
        <w:lastRenderedPageBreak/>
        <w:t>PGJM</w:t>
      </w:r>
      <w:r w:rsidRPr="00116FC5">
        <w:rPr>
          <w:rFonts w:ascii="Times New Roman" w:eastAsia="Times New Roman" w:hAnsi="Times New Roman" w:cs="Times New Roman"/>
          <w:b/>
          <w:bCs/>
          <w:color w:val="000000"/>
          <w:kern w:val="0"/>
          <w:sz w:val="27"/>
          <w:szCs w:val="27"/>
          <w:lang w:eastAsia="pt-BR"/>
          <w14:ligatures w14:val="none"/>
        </w:rPr>
        <w:t>,</w:t>
      </w:r>
      <w:r w:rsidRPr="00116FC5">
        <w:rPr>
          <w:rFonts w:ascii="Times New Roman" w:eastAsia="Times New Roman" w:hAnsi="Times New Roman" w:cs="Times New Roman"/>
          <w:color w:val="000000"/>
          <w:kern w:val="0"/>
          <w:sz w:val="27"/>
          <w:szCs w:val="27"/>
          <w:lang w:eastAsia="pt-BR"/>
          <w14:ligatures w14:val="none"/>
        </w:rPr>
        <w:t> nos termos da tabela abaixo, conforme condições e exigências estabelecidas neste instrumento. </w:t>
      </w:r>
    </w:p>
    <w:p w14:paraId="4908DB4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3D23AD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Da indicação de marca</w:t>
      </w:r>
    </w:p>
    <w:p w14:paraId="63274AF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suprimentos deverão ser </w:t>
      </w:r>
      <w:r w:rsidRPr="00116FC5">
        <w:rPr>
          <w:rFonts w:ascii="Times New Roman" w:eastAsia="Times New Roman" w:hAnsi="Times New Roman" w:cs="Times New Roman"/>
          <w:b/>
          <w:bCs/>
          <w:color w:val="000000"/>
          <w:kern w:val="0"/>
          <w:sz w:val="27"/>
          <w:szCs w:val="27"/>
          <w:lang w:eastAsia="pt-BR"/>
          <w14:ligatures w14:val="none"/>
        </w:rPr>
        <w:t>originais</w:t>
      </w:r>
      <w:r w:rsidRPr="00116FC5">
        <w:rPr>
          <w:rFonts w:ascii="Times New Roman" w:eastAsia="Times New Roman" w:hAnsi="Times New Roman" w:cs="Times New Roman"/>
          <w:color w:val="000000"/>
          <w:kern w:val="0"/>
          <w:sz w:val="27"/>
          <w:szCs w:val="27"/>
          <w:lang w:eastAsia="pt-BR"/>
          <w14:ligatures w14:val="none"/>
        </w:rPr>
        <w:t> do fabricante do equipamento, tendo em vista que as impressoras estão em período de garantia (garantia: até novembro de 2025).</w:t>
      </w:r>
    </w:p>
    <w:p w14:paraId="75734330"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No ato da entrega ou dentro do prazo de recebimento</w:t>
      </w:r>
      <w:r w:rsidRPr="00116FC5">
        <w:rPr>
          <w:rFonts w:ascii="Times New Roman" w:eastAsia="Times New Roman" w:hAnsi="Times New Roman" w:cs="Times New Roman"/>
          <w:color w:val="000000"/>
          <w:kern w:val="0"/>
          <w:sz w:val="27"/>
          <w:szCs w:val="27"/>
          <w:lang w:eastAsia="pt-BR"/>
          <w14:ligatures w14:val="none"/>
        </w:rPr>
        <w:t>, o contratante poderá:</w:t>
      </w:r>
    </w:p>
    <w:p w14:paraId="61E56C64"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Verificar as etiquetas de segurança nos produtos Xerox;</w:t>
      </w:r>
    </w:p>
    <w:p w14:paraId="397C1E28"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Solicitar à Xerox para verificar os produtos entregues e/ou seus números de série;</w:t>
      </w:r>
    </w:p>
    <w:p w14:paraId="699DB899"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Denunciar a falsificação às autoridades;</w:t>
      </w:r>
    </w:p>
    <w:p w14:paraId="62BFBE24"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Reservar o direito de reter ou recusar o pagamento de quaisquer produtos falsificados ou suspeitos.</w:t>
      </w:r>
    </w:p>
    <w:p w14:paraId="70EE4EE1"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Realizar o teste de certificação quanto à autenticidade do produto (https://www.xerox.com/pt-br/suprimentos-de-impressoras/autenticacao-de-cartucho-de-toner).</w:t>
      </w:r>
    </w:p>
    <w:p w14:paraId="01550BD9"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6B42BE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Do prazo e local de entrega do material</w:t>
      </w:r>
    </w:p>
    <w:p w14:paraId="3905B70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prazo de entrega do objeto é de, no máximo, </w:t>
      </w:r>
      <w:r w:rsidRPr="00116FC5">
        <w:rPr>
          <w:rFonts w:ascii="Times New Roman" w:eastAsia="Times New Roman" w:hAnsi="Times New Roman" w:cs="Times New Roman"/>
          <w:b/>
          <w:bCs/>
          <w:color w:val="000000"/>
          <w:kern w:val="0"/>
          <w:sz w:val="27"/>
          <w:szCs w:val="27"/>
          <w:lang w:eastAsia="pt-BR"/>
          <w14:ligatures w14:val="none"/>
        </w:rPr>
        <w:t>20 (vinte) dias, após o recebimento da nota de empenho. </w:t>
      </w:r>
    </w:p>
    <w:p w14:paraId="2B4B78F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​Caso não seja possível a entrega na data assinalada, a empresa deverá comunicar as razões respectivas com, pelo menos, </w:t>
      </w:r>
      <w:r w:rsidRPr="00116FC5">
        <w:rPr>
          <w:rFonts w:ascii="Times New Roman" w:eastAsia="Times New Roman" w:hAnsi="Times New Roman" w:cs="Times New Roman"/>
          <w:b/>
          <w:bCs/>
          <w:color w:val="000000"/>
          <w:kern w:val="0"/>
          <w:sz w:val="27"/>
          <w:szCs w:val="27"/>
          <w:lang w:eastAsia="pt-BR"/>
          <w14:ligatures w14:val="none"/>
        </w:rPr>
        <w:t>2 (dois) dias</w:t>
      </w:r>
      <w:r w:rsidRPr="00116FC5">
        <w:rPr>
          <w:rFonts w:ascii="Times New Roman" w:eastAsia="Times New Roman" w:hAnsi="Times New Roman" w:cs="Times New Roman"/>
          <w:color w:val="000000"/>
          <w:kern w:val="0"/>
          <w:sz w:val="27"/>
          <w:szCs w:val="27"/>
          <w:lang w:eastAsia="pt-BR"/>
          <w14:ligatures w14:val="none"/>
        </w:rPr>
        <w:t> de antecedência para que qualquer pleito de prorrogação de prazo seja analisado, ressalvadas situações de caso fortuito e força maior.</w:t>
      </w:r>
    </w:p>
    <w:p w14:paraId="096D358A"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bens deverão ser entregues no edifício da PGJM, situada no Setor de Embaixadas Norte, lote 43, asa norte, Brasília/DF, devendo ser contatado o Sr. Marcelo Cristiano de Araújo Bernardes, Chefe da Seção de Almoxarifado do MPM, telefone (61) 3255-7711/ (61) 98130-9137​.</w:t>
      </w:r>
    </w:p>
    <w:p w14:paraId="3DABA86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bens poderão ser rejeitados, no todo ou em parte, quando em desacordo com as especificações constantes neste instrumento e na proposta, devendo ser substituídos no prazo de 5 (cinco) dias, a contar da notificação da contratada, às suas custas, sem prejuízo da aplicação das penalidades.  </w:t>
      </w:r>
    </w:p>
    <w:p w14:paraId="7D676262"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02363EF2"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lastRenderedPageBreak/>
        <w:t xml:space="preserve">Da </w:t>
      </w:r>
      <w:proofErr w:type="spellStart"/>
      <w:r w:rsidRPr="00116FC5">
        <w:rPr>
          <w:rFonts w:ascii="Times New Roman" w:eastAsia="Times New Roman" w:hAnsi="Times New Roman" w:cs="Times New Roman"/>
          <w:b/>
          <w:bCs/>
          <w:color w:val="3300CC"/>
          <w:kern w:val="0"/>
          <w:sz w:val="27"/>
          <w:szCs w:val="27"/>
          <w:lang w:eastAsia="pt-BR"/>
          <w14:ligatures w14:val="none"/>
        </w:rPr>
        <w:t>grantia</w:t>
      </w:r>
      <w:proofErr w:type="spellEnd"/>
      <w:r w:rsidRPr="00116FC5">
        <w:rPr>
          <w:rFonts w:ascii="Times New Roman" w:eastAsia="Times New Roman" w:hAnsi="Times New Roman" w:cs="Times New Roman"/>
          <w:b/>
          <w:bCs/>
          <w:color w:val="3300CC"/>
          <w:kern w:val="0"/>
          <w:sz w:val="27"/>
          <w:szCs w:val="27"/>
          <w:lang w:eastAsia="pt-BR"/>
          <w14:ligatures w14:val="none"/>
        </w:rPr>
        <w:t xml:space="preserve"> do material</w:t>
      </w:r>
    </w:p>
    <w:p w14:paraId="7619686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mínimo, 12 (doze) meses contados a partir da data de entrega no MPM.</w:t>
      </w:r>
    </w:p>
    <w:p w14:paraId="47C75B37"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46031A1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DOS PREÇOS ESTIMADOS</w:t>
      </w:r>
    </w:p>
    <w:p w14:paraId="000C6DF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contratação ocorrerá em item e</w:t>
      </w:r>
      <w:r w:rsidRPr="00116FC5">
        <w:rPr>
          <w:rFonts w:ascii="Times New Roman" w:eastAsia="Times New Roman" w:hAnsi="Times New Roman" w:cs="Times New Roman"/>
          <w:b/>
          <w:bCs/>
          <w:color w:val="000000"/>
          <w:kern w:val="0"/>
          <w:sz w:val="27"/>
          <w:szCs w:val="27"/>
          <w:lang w:eastAsia="pt-BR"/>
          <w14:ligatures w14:val="none"/>
        </w:rPr>
        <w:t> </w:t>
      </w:r>
      <w:r w:rsidRPr="00116FC5">
        <w:rPr>
          <w:rFonts w:ascii="Times New Roman" w:eastAsia="Times New Roman" w:hAnsi="Times New Roman" w:cs="Times New Roman"/>
          <w:color w:val="000000"/>
          <w:kern w:val="0"/>
          <w:sz w:val="27"/>
          <w:szCs w:val="27"/>
          <w:lang w:eastAsia="pt-BR"/>
          <w14:ligatures w14:val="none"/>
        </w:rPr>
        <w:t>os valores estimados máximos são os constantes do quadro abaixo.</w:t>
      </w:r>
    </w:p>
    <w:p w14:paraId="77E2C057"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0F9CB3B" w14:textId="77777777" w:rsidR="00116FC5" w:rsidRPr="00116FC5" w:rsidRDefault="00116FC5" w:rsidP="00116FC5">
      <w:pPr>
        <w:spacing w:before="120" w:after="30" w:line="240" w:lineRule="auto"/>
        <w:ind w:left="675" w:right="39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QUADRO DE MATERIAIS E PREÇOS ESTIMADOS</w:t>
      </w:r>
    </w:p>
    <w:p w14:paraId="19F68734"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21AD9788"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bl>
      <w:tblPr>
        <w:tblW w:w="130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7"/>
        <w:gridCol w:w="3833"/>
        <w:gridCol w:w="1667"/>
        <w:gridCol w:w="1477"/>
        <w:gridCol w:w="1886"/>
        <w:gridCol w:w="1762"/>
        <w:gridCol w:w="1509"/>
      </w:tblGrid>
      <w:tr w:rsidR="00116FC5" w:rsidRPr="00116FC5" w14:paraId="2A125C7B" w14:textId="77777777" w:rsidTr="00116FC5">
        <w:tc>
          <w:tcPr>
            <w:tcW w:w="1275" w:type="dxa"/>
            <w:tcBorders>
              <w:top w:val="outset" w:sz="6" w:space="0" w:color="auto"/>
              <w:left w:val="outset" w:sz="6" w:space="0" w:color="auto"/>
              <w:bottom w:val="outset" w:sz="6" w:space="0" w:color="auto"/>
              <w:right w:val="outset" w:sz="6" w:space="0" w:color="auto"/>
            </w:tcBorders>
            <w:vAlign w:val="center"/>
            <w:hideMark/>
          </w:tcPr>
          <w:p w14:paraId="1B9AF461"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ITEM</w:t>
            </w:r>
          </w:p>
        </w:tc>
        <w:tc>
          <w:tcPr>
            <w:tcW w:w="7140" w:type="dxa"/>
            <w:tcBorders>
              <w:top w:val="outset" w:sz="6" w:space="0" w:color="auto"/>
              <w:left w:val="outset" w:sz="6" w:space="0" w:color="auto"/>
              <w:bottom w:val="outset" w:sz="6" w:space="0" w:color="auto"/>
              <w:right w:val="outset" w:sz="6" w:space="0" w:color="auto"/>
            </w:tcBorders>
            <w:vAlign w:val="center"/>
            <w:hideMark/>
          </w:tcPr>
          <w:p w14:paraId="229DFB04"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ESPECIFICAÇÃO</w:t>
            </w:r>
          </w:p>
        </w:tc>
        <w:tc>
          <w:tcPr>
            <w:tcW w:w="2565" w:type="dxa"/>
            <w:tcBorders>
              <w:top w:val="outset" w:sz="6" w:space="0" w:color="auto"/>
              <w:left w:val="outset" w:sz="6" w:space="0" w:color="auto"/>
              <w:bottom w:val="outset" w:sz="6" w:space="0" w:color="auto"/>
              <w:right w:val="outset" w:sz="6" w:space="0" w:color="auto"/>
            </w:tcBorders>
            <w:vAlign w:val="center"/>
            <w:hideMark/>
          </w:tcPr>
          <w:p w14:paraId="21B390C3"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CATMAT</w:t>
            </w:r>
          </w:p>
        </w:tc>
        <w:tc>
          <w:tcPr>
            <w:tcW w:w="1905" w:type="dxa"/>
            <w:tcBorders>
              <w:top w:val="outset" w:sz="6" w:space="0" w:color="auto"/>
              <w:left w:val="outset" w:sz="6" w:space="0" w:color="auto"/>
              <w:bottom w:val="outset" w:sz="6" w:space="0" w:color="auto"/>
              <w:right w:val="outset" w:sz="6" w:space="0" w:color="auto"/>
            </w:tcBorders>
            <w:vAlign w:val="center"/>
            <w:hideMark/>
          </w:tcPr>
          <w:p w14:paraId="00C5472F"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UNIDADE DE MEDIDA</w:t>
            </w:r>
          </w:p>
        </w:tc>
        <w:tc>
          <w:tcPr>
            <w:tcW w:w="2100" w:type="dxa"/>
            <w:tcBorders>
              <w:top w:val="outset" w:sz="6" w:space="0" w:color="auto"/>
              <w:left w:val="outset" w:sz="6" w:space="0" w:color="auto"/>
              <w:bottom w:val="outset" w:sz="6" w:space="0" w:color="auto"/>
              <w:right w:val="outset" w:sz="6" w:space="0" w:color="auto"/>
            </w:tcBorders>
            <w:vAlign w:val="center"/>
            <w:hideMark/>
          </w:tcPr>
          <w:p w14:paraId="2B488E59"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QUANTIDADE</w:t>
            </w:r>
          </w:p>
        </w:tc>
        <w:tc>
          <w:tcPr>
            <w:tcW w:w="2535" w:type="dxa"/>
            <w:tcBorders>
              <w:top w:val="outset" w:sz="6" w:space="0" w:color="auto"/>
              <w:left w:val="outset" w:sz="6" w:space="0" w:color="auto"/>
              <w:bottom w:val="outset" w:sz="6" w:space="0" w:color="auto"/>
              <w:right w:val="outset" w:sz="6" w:space="0" w:color="auto"/>
            </w:tcBorders>
            <w:vAlign w:val="center"/>
            <w:hideMark/>
          </w:tcPr>
          <w:p w14:paraId="1989AF9F"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VALOR UNITÁRIO</w:t>
            </w:r>
          </w:p>
        </w:tc>
        <w:tc>
          <w:tcPr>
            <w:tcW w:w="2490" w:type="dxa"/>
            <w:tcBorders>
              <w:top w:val="outset" w:sz="6" w:space="0" w:color="auto"/>
              <w:left w:val="outset" w:sz="6" w:space="0" w:color="auto"/>
              <w:bottom w:val="outset" w:sz="6" w:space="0" w:color="auto"/>
              <w:right w:val="outset" w:sz="6" w:space="0" w:color="auto"/>
            </w:tcBorders>
            <w:vAlign w:val="center"/>
            <w:hideMark/>
          </w:tcPr>
          <w:p w14:paraId="52232A16"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VALOR TOTAL</w:t>
            </w:r>
          </w:p>
        </w:tc>
      </w:tr>
      <w:tr w:rsidR="00116FC5" w:rsidRPr="00116FC5" w14:paraId="64EC4A7F" w14:textId="77777777" w:rsidTr="00116FC5">
        <w:tc>
          <w:tcPr>
            <w:tcW w:w="1275" w:type="dxa"/>
            <w:tcBorders>
              <w:top w:val="outset" w:sz="6" w:space="0" w:color="auto"/>
              <w:left w:val="outset" w:sz="6" w:space="0" w:color="auto"/>
              <w:bottom w:val="outset" w:sz="6" w:space="0" w:color="auto"/>
              <w:right w:val="outset" w:sz="6" w:space="0" w:color="auto"/>
            </w:tcBorders>
            <w:vAlign w:val="center"/>
            <w:hideMark/>
          </w:tcPr>
          <w:p w14:paraId="1D72AB9C"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1</w:t>
            </w:r>
          </w:p>
        </w:tc>
        <w:tc>
          <w:tcPr>
            <w:tcW w:w="7140" w:type="dxa"/>
            <w:tcBorders>
              <w:top w:val="outset" w:sz="6" w:space="0" w:color="auto"/>
              <w:left w:val="outset" w:sz="6" w:space="0" w:color="auto"/>
              <w:bottom w:val="outset" w:sz="6" w:space="0" w:color="auto"/>
              <w:right w:val="outset" w:sz="6" w:space="0" w:color="auto"/>
            </w:tcBorders>
            <w:vAlign w:val="center"/>
            <w:hideMark/>
          </w:tcPr>
          <w:p w14:paraId="532E39BE"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Toner para impressora Xerox </w:t>
            </w:r>
            <w:proofErr w:type="spellStart"/>
            <w:r w:rsidRPr="00116FC5">
              <w:rPr>
                <w:rFonts w:ascii="Times New Roman" w:eastAsia="Times New Roman" w:hAnsi="Times New Roman" w:cs="Times New Roman"/>
                <w:color w:val="000000"/>
                <w:kern w:val="0"/>
                <w:sz w:val="27"/>
                <w:szCs w:val="27"/>
                <w:lang w:eastAsia="pt-BR"/>
                <w14:ligatures w14:val="none"/>
              </w:rPr>
              <w:t>Versalink</w:t>
            </w:r>
            <w:proofErr w:type="spellEnd"/>
            <w:r w:rsidRPr="00116FC5">
              <w:rPr>
                <w:rFonts w:ascii="Times New Roman" w:eastAsia="Times New Roman" w:hAnsi="Times New Roman" w:cs="Times New Roman"/>
                <w:color w:val="000000"/>
                <w:kern w:val="0"/>
                <w:sz w:val="27"/>
                <w:szCs w:val="27"/>
                <w:lang w:eastAsia="pt-BR"/>
                <w14:ligatures w14:val="none"/>
              </w:rPr>
              <w:t xml:space="preserve"> C7120, </w:t>
            </w:r>
            <w:r w:rsidRPr="00116FC5">
              <w:rPr>
                <w:rFonts w:ascii="Times New Roman" w:eastAsia="Times New Roman" w:hAnsi="Times New Roman" w:cs="Times New Roman"/>
                <w:b/>
                <w:bCs/>
                <w:color w:val="000000"/>
                <w:kern w:val="0"/>
                <w:sz w:val="27"/>
                <w:szCs w:val="27"/>
                <w:lang w:eastAsia="pt-BR"/>
                <w14:ligatures w14:val="none"/>
              </w:rPr>
              <w:t>preto.</w:t>
            </w:r>
          </w:p>
          <w:p w14:paraId="2F69FF19"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Marca</w:t>
            </w:r>
            <w:r w:rsidRPr="00116FC5">
              <w:rPr>
                <w:rFonts w:ascii="Times New Roman" w:eastAsia="Times New Roman" w:hAnsi="Times New Roman" w:cs="Times New Roman"/>
                <w:b/>
                <w:bCs/>
                <w:color w:val="000000"/>
                <w:kern w:val="0"/>
                <w:sz w:val="27"/>
                <w:szCs w:val="27"/>
                <w:lang w:eastAsia="pt-BR"/>
                <w14:ligatures w14:val="none"/>
              </w:rPr>
              <w:t>: Xerox original (equipamento novo, em garantia)</w:t>
            </w:r>
          </w:p>
        </w:tc>
        <w:tc>
          <w:tcPr>
            <w:tcW w:w="2565" w:type="dxa"/>
            <w:tcBorders>
              <w:top w:val="outset" w:sz="6" w:space="0" w:color="auto"/>
              <w:left w:val="outset" w:sz="6" w:space="0" w:color="auto"/>
              <w:bottom w:val="outset" w:sz="6" w:space="0" w:color="auto"/>
              <w:right w:val="outset" w:sz="6" w:space="0" w:color="auto"/>
            </w:tcBorders>
            <w:vAlign w:val="center"/>
            <w:hideMark/>
          </w:tcPr>
          <w:p w14:paraId="106C2A17"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446544</w:t>
            </w:r>
          </w:p>
        </w:tc>
        <w:tc>
          <w:tcPr>
            <w:tcW w:w="1905" w:type="dxa"/>
            <w:tcBorders>
              <w:top w:val="outset" w:sz="6" w:space="0" w:color="auto"/>
              <w:left w:val="outset" w:sz="6" w:space="0" w:color="auto"/>
              <w:bottom w:val="outset" w:sz="6" w:space="0" w:color="auto"/>
              <w:right w:val="outset" w:sz="6" w:space="0" w:color="auto"/>
            </w:tcBorders>
            <w:vAlign w:val="center"/>
            <w:hideMark/>
          </w:tcPr>
          <w:p w14:paraId="20977D30"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proofErr w:type="spellStart"/>
            <w:r w:rsidRPr="00116FC5">
              <w:rPr>
                <w:rFonts w:ascii="Times New Roman" w:eastAsia="Times New Roman" w:hAnsi="Times New Roman" w:cs="Times New Roman"/>
                <w:color w:val="000000"/>
                <w:kern w:val="0"/>
                <w:sz w:val="24"/>
                <w:szCs w:val="24"/>
                <w:lang w:eastAsia="pt-BR"/>
                <w14:ligatures w14:val="none"/>
              </w:rPr>
              <w:t>und</w:t>
            </w:r>
            <w:proofErr w:type="spellEnd"/>
          </w:p>
        </w:tc>
        <w:tc>
          <w:tcPr>
            <w:tcW w:w="2100" w:type="dxa"/>
            <w:tcBorders>
              <w:top w:val="outset" w:sz="6" w:space="0" w:color="auto"/>
              <w:left w:val="outset" w:sz="6" w:space="0" w:color="auto"/>
              <w:bottom w:val="outset" w:sz="6" w:space="0" w:color="auto"/>
              <w:right w:val="outset" w:sz="6" w:space="0" w:color="auto"/>
            </w:tcBorders>
            <w:vAlign w:val="center"/>
            <w:hideMark/>
          </w:tcPr>
          <w:p w14:paraId="6EAA6331"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8</w:t>
            </w:r>
          </w:p>
        </w:tc>
        <w:tc>
          <w:tcPr>
            <w:tcW w:w="2535" w:type="dxa"/>
            <w:tcBorders>
              <w:top w:val="outset" w:sz="6" w:space="0" w:color="auto"/>
              <w:left w:val="outset" w:sz="6" w:space="0" w:color="auto"/>
              <w:bottom w:val="outset" w:sz="6" w:space="0" w:color="auto"/>
              <w:right w:val="outset" w:sz="6" w:space="0" w:color="auto"/>
            </w:tcBorders>
            <w:vAlign w:val="center"/>
            <w:hideMark/>
          </w:tcPr>
          <w:p w14:paraId="19AC36F4"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R$ 442,00</w:t>
            </w:r>
          </w:p>
        </w:tc>
        <w:tc>
          <w:tcPr>
            <w:tcW w:w="2490" w:type="dxa"/>
            <w:tcBorders>
              <w:top w:val="outset" w:sz="6" w:space="0" w:color="auto"/>
              <w:left w:val="outset" w:sz="6" w:space="0" w:color="auto"/>
              <w:bottom w:val="outset" w:sz="6" w:space="0" w:color="auto"/>
              <w:right w:val="outset" w:sz="6" w:space="0" w:color="auto"/>
            </w:tcBorders>
            <w:vAlign w:val="center"/>
            <w:hideMark/>
          </w:tcPr>
          <w:p w14:paraId="7EC4F4B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R$ 3.536,00</w:t>
            </w:r>
          </w:p>
        </w:tc>
      </w:tr>
      <w:tr w:rsidR="00116FC5" w:rsidRPr="00116FC5" w14:paraId="1C4E8843" w14:textId="77777777" w:rsidTr="00116FC5">
        <w:tc>
          <w:tcPr>
            <w:tcW w:w="1275" w:type="dxa"/>
            <w:tcBorders>
              <w:top w:val="outset" w:sz="6" w:space="0" w:color="auto"/>
              <w:left w:val="outset" w:sz="6" w:space="0" w:color="auto"/>
              <w:bottom w:val="outset" w:sz="6" w:space="0" w:color="auto"/>
              <w:right w:val="outset" w:sz="6" w:space="0" w:color="auto"/>
            </w:tcBorders>
            <w:vAlign w:val="center"/>
            <w:hideMark/>
          </w:tcPr>
          <w:p w14:paraId="57F2D176"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2</w:t>
            </w:r>
          </w:p>
        </w:tc>
        <w:tc>
          <w:tcPr>
            <w:tcW w:w="7140" w:type="dxa"/>
            <w:tcBorders>
              <w:top w:val="outset" w:sz="6" w:space="0" w:color="auto"/>
              <w:left w:val="outset" w:sz="6" w:space="0" w:color="auto"/>
              <w:bottom w:val="outset" w:sz="6" w:space="0" w:color="auto"/>
              <w:right w:val="outset" w:sz="6" w:space="0" w:color="auto"/>
            </w:tcBorders>
            <w:vAlign w:val="center"/>
            <w:hideMark/>
          </w:tcPr>
          <w:p w14:paraId="195A8837"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Toner para impressora Xerox </w:t>
            </w:r>
            <w:proofErr w:type="spellStart"/>
            <w:r w:rsidRPr="00116FC5">
              <w:rPr>
                <w:rFonts w:ascii="Times New Roman" w:eastAsia="Times New Roman" w:hAnsi="Times New Roman" w:cs="Times New Roman"/>
                <w:color w:val="000000"/>
                <w:kern w:val="0"/>
                <w:sz w:val="27"/>
                <w:szCs w:val="27"/>
                <w:lang w:eastAsia="pt-BR"/>
                <w14:ligatures w14:val="none"/>
              </w:rPr>
              <w:t>Versalink</w:t>
            </w:r>
            <w:proofErr w:type="spellEnd"/>
            <w:r w:rsidRPr="00116FC5">
              <w:rPr>
                <w:rFonts w:ascii="Times New Roman" w:eastAsia="Times New Roman" w:hAnsi="Times New Roman" w:cs="Times New Roman"/>
                <w:color w:val="000000"/>
                <w:kern w:val="0"/>
                <w:sz w:val="27"/>
                <w:szCs w:val="27"/>
                <w:lang w:eastAsia="pt-BR"/>
                <w14:ligatures w14:val="none"/>
              </w:rPr>
              <w:t xml:space="preserve"> C7120, </w:t>
            </w:r>
            <w:r w:rsidRPr="00116FC5">
              <w:rPr>
                <w:rFonts w:ascii="Times New Roman" w:eastAsia="Times New Roman" w:hAnsi="Times New Roman" w:cs="Times New Roman"/>
                <w:b/>
                <w:bCs/>
                <w:color w:val="000000"/>
                <w:kern w:val="0"/>
                <w:sz w:val="27"/>
                <w:szCs w:val="27"/>
                <w:lang w:eastAsia="pt-BR"/>
                <w14:ligatures w14:val="none"/>
              </w:rPr>
              <w:t>ciano.</w:t>
            </w:r>
          </w:p>
          <w:p w14:paraId="4128727C"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Marca</w:t>
            </w:r>
            <w:r w:rsidRPr="00116FC5">
              <w:rPr>
                <w:rFonts w:ascii="Times New Roman" w:eastAsia="Times New Roman" w:hAnsi="Times New Roman" w:cs="Times New Roman"/>
                <w:b/>
                <w:bCs/>
                <w:color w:val="000000"/>
                <w:kern w:val="0"/>
                <w:sz w:val="27"/>
                <w:szCs w:val="27"/>
                <w:lang w:eastAsia="pt-BR"/>
                <w14:ligatures w14:val="none"/>
              </w:rPr>
              <w:t>: Xerox original (equipamento novo, em garantia)</w:t>
            </w:r>
          </w:p>
        </w:tc>
        <w:tc>
          <w:tcPr>
            <w:tcW w:w="2565" w:type="dxa"/>
            <w:tcBorders>
              <w:top w:val="outset" w:sz="6" w:space="0" w:color="auto"/>
              <w:left w:val="outset" w:sz="6" w:space="0" w:color="auto"/>
              <w:bottom w:val="outset" w:sz="6" w:space="0" w:color="auto"/>
              <w:right w:val="outset" w:sz="6" w:space="0" w:color="auto"/>
            </w:tcBorders>
            <w:vAlign w:val="center"/>
            <w:hideMark/>
          </w:tcPr>
          <w:p w14:paraId="47BCC3F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446528</w:t>
            </w:r>
          </w:p>
        </w:tc>
        <w:tc>
          <w:tcPr>
            <w:tcW w:w="1905" w:type="dxa"/>
            <w:tcBorders>
              <w:top w:val="outset" w:sz="6" w:space="0" w:color="auto"/>
              <w:left w:val="outset" w:sz="6" w:space="0" w:color="auto"/>
              <w:bottom w:val="outset" w:sz="6" w:space="0" w:color="auto"/>
              <w:right w:val="outset" w:sz="6" w:space="0" w:color="auto"/>
            </w:tcBorders>
            <w:vAlign w:val="center"/>
            <w:hideMark/>
          </w:tcPr>
          <w:p w14:paraId="2FB75238"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proofErr w:type="spellStart"/>
            <w:r w:rsidRPr="00116FC5">
              <w:rPr>
                <w:rFonts w:ascii="Times New Roman" w:eastAsia="Times New Roman" w:hAnsi="Times New Roman" w:cs="Times New Roman"/>
                <w:color w:val="000000"/>
                <w:kern w:val="0"/>
                <w:sz w:val="24"/>
                <w:szCs w:val="24"/>
                <w:lang w:eastAsia="pt-BR"/>
                <w14:ligatures w14:val="none"/>
              </w:rPr>
              <w:t>und</w:t>
            </w:r>
            <w:proofErr w:type="spellEnd"/>
          </w:p>
        </w:tc>
        <w:tc>
          <w:tcPr>
            <w:tcW w:w="2100" w:type="dxa"/>
            <w:tcBorders>
              <w:top w:val="outset" w:sz="6" w:space="0" w:color="auto"/>
              <w:left w:val="outset" w:sz="6" w:space="0" w:color="auto"/>
              <w:bottom w:val="outset" w:sz="6" w:space="0" w:color="auto"/>
              <w:right w:val="outset" w:sz="6" w:space="0" w:color="auto"/>
            </w:tcBorders>
            <w:vAlign w:val="center"/>
            <w:hideMark/>
          </w:tcPr>
          <w:p w14:paraId="26DA069C"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6</w:t>
            </w:r>
          </w:p>
        </w:tc>
        <w:tc>
          <w:tcPr>
            <w:tcW w:w="2535" w:type="dxa"/>
            <w:tcBorders>
              <w:top w:val="outset" w:sz="6" w:space="0" w:color="auto"/>
              <w:left w:val="outset" w:sz="6" w:space="0" w:color="auto"/>
              <w:bottom w:val="outset" w:sz="6" w:space="0" w:color="auto"/>
              <w:right w:val="outset" w:sz="6" w:space="0" w:color="auto"/>
            </w:tcBorders>
            <w:vAlign w:val="center"/>
            <w:hideMark/>
          </w:tcPr>
          <w:p w14:paraId="153C6777"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R$ 593,00</w:t>
            </w:r>
          </w:p>
        </w:tc>
        <w:tc>
          <w:tcPr>
            <w:tcW w:w="2490" w:type="dxa"/>
            <w:tcBorders>
              <w:top w:val="outset" w:sz="6" w:space="0" w:color="auto"/>
              <w:left w:val="outset" w:sz="6" w:space="0" w:color="auto"/>
              <w:bottom w:val="outset" w:sz="6" w:space="0" w:color="auto"/>
              <w:right w:val="outset" w:sz="6" w:space="0" w:color="auto"/>
            </w:tcBorders>
            <w:vAlign w:val="center"/>
            <w:hideMark/>
          </w:tcPr>
          <w:p w14:paraId="4959FD1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R$ 3.558,00</w:t>
            </w:r>
          </w:p>
        </w:tc>
      </w:tr>
      <w:tr w:rsidR="00116FC5" w:rsidRPr="00116FC5" w14:paraId="0249CB21" w14:textId="77777777" w:rsidTr="00116FC5">
        <w:tc>
          <w:tcPr>
            <w:tcW w:w="1275" w:type="dxa"/>
            <w:tcBorders>
              <w:top w:val="outset" w:sz="6" w:space="0" w:color="auto"/>
              <w:left w:val="outset" w:sz="6" w:space="0" w:color="auto"/>
              <w:bottom w:val="outset" w:sz="6" w:space="0" w:color="auto"/>
              <w:right w:val="outset" w:sz="6" w:space="0" w:color="auto"/>
            </w:tcBorders>
            <w:vAlign w:val="center"/>
            <w:hideMark/>
          </w:tcPr>
          <w:p w14:paraId="0BCE3B53"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3</w:t>
            </w:r>
          </w:p>
        </w:tc>
        <w:tc>
          <w:tcPr>
            <w:tcW w:w="7140" w:type="dxa"/>
            <w:tcBorders>
              <w:top w:val="outset" w:sz="6" w:space="0" w:color="auto"/>
              <w:left w:val="outset" w:sz="6" w:space="0" w:color="auto"/>
              <w:bottom w:val="outset" w:sz="6" w:space="0" w:color="auto"/>
              <w:right w:val="outset" w:sz="6" w:space="0" w:color="auto"/>
            </w:tcBorders>
            <w:vAlign w:val="center"/>
            <w:hideMark/>
          </w:tcPr>
          <w:p w14:paraId="01C68F7C"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Toner para impressora Xerox </w:t>
            </w:r>
            <w:proofErr w:type="spellStart"/>
            <w:r w:rsidRPr="00116FC5">
              <w:rPr>
                <w:rFonts w:ascii="Times New Roman" w:eastAsia="Times New Roman" w:hAnsi="Times New Roman" w:cs="Times New Roman"/>
                <w:color w:val="000000"/>
                <w:kern w:val="0"/>
                <w:sz w:val="27"/>
                <w:szCs w:val="27"/>
                <w:lang w:eastAsia="pt-BR"/>
                <w14:ligatures w14:val="none"/>
              </w:rPr>
              <w:t>Versalink</w:t>
            </w:r>
            <w:proofErr w:type="spellEnd"/>
            <w:r w:rsidRPr="00116FC5">
              <w:rPr>
                <w:rFonts w:ascii="Times New Roman" w:eastAsia="Times New Roman" w:hAnsi="Times New Roman" w:cs="Times New Roman"/>
                <w:color w:val="000000"/>
                <w:kern w:val="0"/>
                <w:sz w:val="27"/>
                <w:szCs w:val="27"/>
                <w:lang w:eastAsia="pt-BR"/>
                <w14:ligatures w14:val="none"/>
              </w:rPr>
              <w:t xml:space="preserve"> C7120, </w:t>
            </w:r>
            <w:r w:rsidRPr="00116FC5">
              <w:rPr>
                <w:rFonts w:ascii="Times New Roman" w:eastAsia="Times New Roman" w:hAnsi="Times New Roman" w:cs="Times New Roman"/>
                <w:b/>
                <w:bCs/>
                <w:color w:val="000000"/>
                <w:kern w:val="0"/>
                <w:sz w:val="27"/>
                <w:szCs w:val="27"/>
                <w:lang w:eastAsia="pt-BR"/>
                <w14:ligatures w14:val="none"/>
              </w:rPr>
              <w:t>magenta.</w:t>
            </w:r>
          </w:p>
          <w:p w14:paraId="397B4198"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Marca</w:t>
            </w:r>
            <w:r w:rsidRPr="00116FC5">
              <w:rPr>
                <w:rFonts w:ascii="Times New Roman" w:eastAsia="Times New Roman" w:hAnsi="Times New Roman" w:cs="Times New Roman"/>
                <w:b/>
                <w:bCs/>
                <w:color w:val="000000"/>
                <w:kern w:val="0"/>
                <w:sz w:val="27"/>
                <w:szCs w:val="27"/>
                <w:lang w:eastAsia="pt-BR"/>
                <w14:ligatures w14:val="none"/>
              </w:rPr>
              <w:t>: Xerox original (equipamento novo, em garantia)</w:t>
            </w:r>
          </w:p>
        </w:tc>
        <w:tc>
          <w:tcPr>
            <w:tcW w:w="2565" w:type="dxa"/>
            <w:tcBorders>
              <w:top w:val="outset" w:sz="6" w:space="0" w:color="auto"/>
              <w:left w:val="outset" w:sz="6" w:space="0" w:color="auto"/>
              <w:bottom w:val="outset" w:sz="6" w:space="0" w:color="auto"/>
              <w:right w:val="outset" w:sz="6" w:space="0" w:color="auto"/>
            </w:tcBorders>
            <w:vAlign w:val="center"/>
            <w:hideMark/>
          </w:tcPr>
          <w:p w14:paraId="48902AE1"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446542</w:t>
            </w:r>
          </w:p>
        </w:tc>
        <w:tc>
          <w:tcPr>
            <w:tcW w:w="1905" w:type="dxa"/>
            <w:tcBorders>
              <w:top w:val="outset" w:sz="6" w:space="0" w:color="auto"/>
              <w:left w:val="outset" w:sz="6" w:space="0" w:color="auto"/>
              <w:bottom w:val="outset" w:sz="6" w:space="0" w:color="auto"/>
              <w:right w:val="outset" w:sz="6" w:space="0" w:color="auto"/>
            </w:tcBorders>
            <w:vAlign w:val="center"/>
            <w:hideMark/>
          </w:tcPr>
          <w:p w14:paraId="5DC9CF3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proofErr w:type="spellStart"/>
            <w:r w:rsidRPr="00116FC5">
              <w:rPr>
                <w:rFonts w:ascii="Times New Roman" w:eastAsia="Times New Roman" w:hAnsi="Times New Roman" w:cs="Times New Roman"/>
                <w:color w:val="000000"/>
                <w:kern w:val="0"/>
                <w:sz w:val="24"/>
                <w:szCs w:val="24"/>
                <w:lang w:eastAsia="pt-BR"/>
                <w14:ligatures w14:val="none"/>
              </w:rPr>
              <w:t>und</w:t>
            </w:r>
            <w:proofErr w:type="spellEnd"/>
          </w:p>
        </w:tc>
        <w:tc>
          <w:tcPr>
            <w:tcW w:w="2100" w:type="dxa"/>
            <w:tcBorders>
              <w:top w:val="outset" w:sz="6" w:space="0" w:color="auto"/>
              <w:left w:val="outset" w:sz="6" w:space="0" w:color="auto"/>
              <w:bottom w:val="outset" w:sz="6" w:space="0" w:color="auto"/>
              <w:right w:val="outset" w:sz="6" w:space="0" w:color="auto"/>
            </w:tcBorders>
            <w:vAlign w:val="center"/>
            <w:hideMark/>
          </w:tcPr>
          <w:p w14:paraId="221FEDF1"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6</w:t>
            </w:r>
          </w:p>
        </w:tc>
        <w:tc>
          <w:tcPr>
            <w:tcW w:w="2535" w:type="dxa"/>
            <w:tcBorders>
              <w:top w:val="outset" w:sz="6" w:space="0" w:color="auto"/>
              <w:left w:val="outset" w:sz="6" w:space="0" w:color="auto"/>
              <w:bottom w:val="outset" w:sz="6" w:space="0" w:color="auto"/>
              <w:right w:val="outset" w:sz="6" w:space="0" w:color="auto"/>
            </w:tcBorders>
            <w:vAlign w:val="center"/>
            <w:hideMark/>
          </w:tcPr>
          <w:p w14:paraId="3DF7F26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R$ 593,00</w:t>
            </w:r>
          </w:p>
        </w:tc>
        <w:tc>
          <w:tcPr>
            <w:tcW w:w="2490" w:type="dxa"/>
            <w:tcBorders>
              <w:top w:val="outset" w:sz="6" w:space="0" w:color="auto"/>
              <w:left w:val="outset" w:sz="6" w:space="0" w:color="auto"/>
              <w:bottom w:val="outset" w:sz="6" w:space="0" w:color="auto"/>
              <w:right w:val="outset" w:sz="6" w:space="0" w:color="auto"/>
            </w:tcBorders>
            <w:vAlign w:val="center"/>
            <w:hideMark/>
          </w:tcPr>
          <w:p w14:paraId="6C1BD1BA"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R$ 3.558,00</w:t>
            </w:r>
          </w:p>
        </w:tc>
      </w:tr>
      <w:tr w:rsidR="00116FC5" w:rsidRPr="00116FC5" w14:paraId="321AA41D" w14:textId="77777777" w:rsidTr="00116FC5">
        <w:tc>
          <w:tcPr>
            <w:tcW w:w="1275" w:type="dxa"/>
            <w:tcBorders>
              <w:top w:val="outset" w:sz="6" w:space="0" w:color="auto"/>
              <w:left w:val="outset" w:sz="6" w:space="0" w:color="auto"/>
              <w:bottom w:val="outset" w:sz="6" w:space="0" w:color="auto"/>
              <w:right w:val="outset" w:sz="6" w:space="0" w:color="auto"/>
            </w:tcBorders>
            <w:vAlign w:val="center"/>
            <w:hideMark/>
          </w:tcPr>
          <w:p w14:paraId="64025C85"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4</w:t>
            </w:r>
          </w:p>
        </w:tc>
        <w:tc>
          <w:tcPr>
            <w:tcW w:w="7140" w:type="dxa"/>
            <w:tcBorders>
              <w:top w:val="outset" w:sz="6" w:space="0" w:color="auto"/>
              <w:left w:val="outset" w:sz="6" w:space="0" w:color="auto"/>
              <w:bottom w:val="outset" w:sz="6" w:space="0" w:color="auto"/>
              <w:right w:val="outset" w:sz="6" w:space="0" w:color="auto"/>
            </w:tcBorders>
            <w:vAlign w:val="center"/>
            <w:hideMark/>
          </w:tcPr>
          <w:p w14:paraId="49A4489D"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Toner para impressora Xerox </w:t>
            </w:r>
            <w:proofErr w:type="spellStart"/>
            <w:r w:rsidRPr="00116FC5">
              <w:rPr>
                <w:rFonts w:ascii="Times New Roman" w:eastAsia="Times New Roman" w:hAnsi="Times New Roman" w:cs="Times New Roman"/>
                <w:color w:val="000000"/>
                <w:kern w:val="0"/>
                <w:sz w:val="27"/>
                <w:szCs w:val="27"/>
                <w:lang w:eastAsia="pt-BR"/>
                <w14:ligatures w14:val="none"/>
              </w:rPr>
              <w:t>Versalink</w:t>
            </w:r>
            <w:proofErr w:type="spellEnd"/>
            <w:r w:rsidRPr="00116FC5">
              <w:rPr>
                <w:rFonts w:ascii="Times New Roman" w:eastAsia="Times New Roman" w:hAnsi="Times New Roman" w:cs="Times New Roman"/>
                <w:color w:val="000000"/>
                <w:kern w:val="0"/>
                <w:sz w:val="27"/>
                <w:szCs w:val="27"/>
                <w:lang w:eastAsia="pt-BR"/>
                <w14:ligatures w14:val="none"/>
              </w:rPr>
              <w:t xml:space="preserve"> C7120, </w:t>
            </w:r>
            <w:r w:rsidRPr="00116FC5">
              <w:rPr>
                <w:rFonts w:ascii="Times New Roman" w:eastAsia="Times New Roman" w:hAnsi="Times New Roman" w:cs="Times New Roman"/>
                <w:b/>
                <w:bCs/>
                <w:color w:val="000000"/>
                <w:kern w:val="0"/>
                <w:sz w:val="27"/>
                <w:szCs w:val="27"/>
                <w:lang w:eastAsia="pt-BR"/>
                <w14:ligatures w14:val="none"/>
              </w:rPr>
              <w:t>amarelo.</w:t>
            </w:r>
          </w:p>
          <w:p w14:paraId="3E8287E7"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Marca</w:t>
            </w:r>
            <w:r w:rsidRPr="00116FC5">
              <w:rPr>
                <w:rFonts w:ascii="Times New Roman" w:eastAsia="Times New Roman" w:hAnsi="Times New Roman" w:cs="Times New Roman"/>
                <w:b/>
                <w:bCs/>
                <w:color w:val="000000"/>
                <w:kern w:val="0"/>
                <w:sz w:val="27"/>
                <w:szCs w:val="27"/>
                <w:lang w:eastAsia="pt-BR"/>
                <w14:ligatures w14:val="none"/>
              </w:rPr>
              <w:t>: Xerox original (equipamento novo, em garantia)</w:t>
            </w:r>
          </w:p>
        </w:tc>
        <w:tc>
          <w:tcPr>
            <w:tcW w:w="2565" w:type="dxa"/>
            <w:tcBorders>
              <w:top w:val="outset" w:sz="6" w:space="0" w:color="auto"/>
              <w:left w:val="outset" w:sz="6" w:space="0" w:color="auto"/>
              <w:bottom w:val="outset" w:sz="6" w:space="0" w:color="auto"/>
              <w:right w:val="outset" w:sz="6" w:space="0" w:color="auto"/>
            </w:tcBorders>
            <w:vAlign w:val="center"/>
            <w:hideMark/>
          </w:tcPr>
          <w:p w14:paraId="30A46CB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446543</w:t>
            </w:r>
          </w:p>
        </w:tc>
        <w:tc>
          <w:tcPr>
            <w:tcW w:w="1905" w:type="dxa"/>
            <w:tcBorders>
              <w:top w:val="outset" w:sz="6" w:space="0" w:color="auto"/>
              <w:left w:val="outset" w:sz="6" w:space="0" w:color="auto"/>
              <w:bottom w:val="outset" w:sz="6" w:space="0" w:color="auto"/>
              <w:right w:val="outset" w:sz="6" w:space="0" w:color="auto"/>
            </w:tcBorders>
            <w:vAlign w:val="center"/>
            <w:hideMark/>
          </w:tcPr>
          <w:p w14:paraId="2EEC042C"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proofErr w:type="spellStart"/>
            <w:r w:rsidRPr="00116FC5">
              <w:rPr>
                <w:rFonts w:ascii="Times New Roman" w:eastAsia="Times New Roman" w:hAnsi="Times New Roman" w:cs="Times New Roman"/>
                <w:color w:val="000000"/>
                <w:kern w:val="0"/>
                <w:sz w:val="24"/>
                <w:szCs w:val="24"/>
                <w:lang w:eastAsia="pt-BR"/>
                <w14:ligatures w14:val="none"/>
              </w:rPr>
              <w:t>und</w:t>
            </w:r>
            <w:proofErr w:type="spellEnd"/>
          </w:p>
        </w:tc>
        <w:tc>
          <w:tcPr>
            <w:tcW w:w="2100" w:type="dxa"/>
            <w:tcBorders>
              <w:top w:val="outset" w:sz="6" w:space="0" w:color="auto"/>
              <w:left w:val="outset" w:sz="6" w:space="0" w:color="auto"/>
              <w:bottom w:val="outset" w:sz="6" w:space="0" w:color="auto"/>
              <w:right w:val="outset" w:sz="6" w:space="0" w:color="auto"/>
            </w:tcBorders>
            <w:vAlign w:val="center"/>
            <w:hideMark/>
          </w:tcPr>
          <w:p w14:paraId="2F68D557"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6</w:t>
            </w:r>
          </w:p>
        </w:tc>
        <w:tc>
          <w:tcPr>
            <w:tcW w:w="2535" w:type="dxa"/>
            <w:tcBorders>
              <w:top w:val="outset" w:sz="6" w:space="0" w:color="auto"/>
              <w:left w:val="outset" w:sz="6" w:space="0" w:color="auto"/>
              <w:bottom w:val="outset" w:sz="6" w:space="0" w:color="auto"/>
              <w:right w:val="outset" w:sz="6" w:space="0" w:color="auto"/>
            </w:tcBorders>
            <w:vAlign w:val="center"/>
            <w:hideMark/>
          </w:tcPr>
          <w:p w14:paraId="63CD3DC6"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R$ 593,00</w:t>
            </w:r>
          </w:p>
        </w:tc>
        <w:tc>
          <w:tcPr>
            <w:tcW w:w="2490" w:type="dxa"/>
            <w:tcBorders>
              <w:top w:val="outset" w:sz="6" w:space="0" w:color="auto"/>
              <w:left w:val="outset" w:sz="6" w:space="0" w:color="auto"/>
              <w:bottom w:val="outset" w:sz="6" w:space="0" w:color="auto"/>
              <w:right w:val="outset" w:sz="6" w:space="0" w:color="auto"/>
            </w:tcBorders>
            <w:vAlign w:val="center"/>
            <w:hideMark/>
          </w:tcPr>
          <w:p w14:paraId="53C7C698"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R$ 3.558,00</w:t>
            </w:r>
          </w:p>
        </w:tc>
      </w:tr>
    </w:tbl>
    <w:p w14:paraId="4316BFC8"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AC82DED"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 PARTICIPAÇÃO NA DISPENSA ELETRÔNICA</w:t>
      </w:r>
    </w:p>
    <w:p w14:paraId="4C96C7DF"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 xml:space="preserve">A participação na presente dispensa eletrônica se dará mediante Sistema de Dispensa Eletrônica integrante do Sistema de Compras do Governo Federal – </w:t>
      </w:r>
      <w:proofErr w:type="spellStart"/>
      <w:r w:rsidRPr="00116FC5">
        <w:rPr>
          <w:rFonts w:ascii="Times New Roman" w:eastAsia="Times New Roman" w:hAnsi="Times New Roman" w:cs="Times New Roman"/>
          <w:color w:val="000000"/>
          <w:kern w:val="0"/>
          <w:sz w:val="27"/>
          <w:szCs w:val="27"/>
          <w:lang w:eastAsia="pt-BR"/>
          <w14:ligatures w14:val="none"/>
        </w:rPr>
        <w:t>Comprasnet</w:t>
      </w:r>
      <w:proofErr w:type="spellEnd"/>
      <w:r w:rsidRPr="00116FC5">
        <w:rPr>
          <w:rFonts w:ascii="Times New Roman" w:eastAsia="Times New Roman" w:hAnsi="Times New Roman" w:cs="Times New Roman"/>
          <w:color w:val="000000"/>
          <w:kern w:val="0"/>
          <w:sz w:val="27"/>
          <w:szCs w:val="27"/>
          <w:lang w:eastAsia="pt-BR"/>
          <w14:ligatures w14:val="none"/>
        </w:rPr>
        <w:t xml:space="preserve"> 4.0.</w:t>
      </w:r>
    </w:p>
    <w:p w14:paraId="4F7E89A2"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fornecedores deverão atender aos procedimentos previstos no Manual do Sistema de Dispensa Eletrônica, disponível no Portal de Compras do Governo Federal, para acesso ao sistema e operacionalização.</w:t>
      </w:r>
    </w:p>
    <w:p w14:paraId="4472DA9A"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5391C1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O fornecedor deverá acompanhar as operações no sistema durante </w:t>
      </w:r>
      <w:proofErr w:type="gramStart"/>
      <w:r w:rsidRPr="00116FC5">
        <w:rPr>
          <w:rFonts w:ascii="Times New Roman" w:eastAsia="Times New Roman" w:hAnsi="Times New Roman" w:cs="Times New Roman"/>
          <w:color w:val="000000"/>
          <w:kern w:val="0"/>
          <w:sz w:val="27"/>
          <w:szCs w:val="27"/>
          <w:lang w:eastAsia="pt-BR"/>
          <w14:ligatures w14:val="none"/>
        </w:rPr>
        <w:t xml:space="preserve">os </w:t>
      </w:r>
      <w:proofErr w:type="spellStart"/>
      <w:r w:rsidRPr="00116FC5">
        <w:rPr>
          <w:rFonts w:ascii="Times New Roman" w:eastAsia="Times New Roman" w:hAnsi="Times New Roman" w:cs="Times New Roman"/>
          <w:color w:val="000000"/>
          <w:kern w:val="0"/>
          <w:sz w:val="27"/>
          <w:szCs w:val="27"/>
          <w:lang w:eastAsia="pt-BR"/>
          <w14:ligatures w14:val="none"/>
        </w:rPr>
        <w:t>processo</w:t>
      </w:r>
      <w:proofErr w:type="spellEnd"/>
      <w:proofErr w:type="gramEnd"/>
      <w:r w:rsidRPr="00116FC5">
        <w:rPr>
          <w:rFonts w:ascii="Times New Roman" w:eastAsia="Times New Roman" w:hAnsi="Times New Roman" w:cs="Times New Roman"/>
          <w:color w:val="000000"/>
          <w:kern w:val="0"/>
          <w:sz w:val="27"/>
          <w:szCs w:val="27"/>
          <w:lang w:eastAsia="pt-BR"/>
          <w14:ligatures w14:val="none"/>
        </w:rPr>
        <w:t xml:space="preserve"> da Dispensa, responsabilizando-se pelo ônus decorrente da perda de negócios diante da inobservância de quaisquer mensagens emitidas pelo sistema ou de sua desconexão.</w:t>
      </w:r>
    </w:p>
    <w:p w14:paraId="7AF85A06"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24A2A20D"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Das condições de participação</w:t>
      </w:r>
    </w:p>
    <w:p w14:paraId="0E2F889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Poderão participar do processo da Dispensa </w:t>
      </w:r>
      <w:r w:rsidRPr="00116FC5">
        <w:rPr>
          <w:rFonts w:ascii="Times New Roman" w:eastAsia="Times New Roman" w:hAnsi="Times New Roman" w:cs="Times New Roman"/>
          <w:b/>
          <w:bCs/>
          <w:color w:val="000000"/>
          <w:kern w:val="0"/>
          <w:sz w:val="27"/>
          <w:szCs w:val="27"/>
          <w:lang w:eastAsia="pt-BR"/>
          <w14:ligatures w14:val="none"/>
        </w:rPr>
        <w:t>EXCLUSIVAMENTE as pessoas jurídicas</w:t>
      </w:r>
      <w:r w:rsidRPr="00116FC5">
        <w:rPr>
          <w:rFonts w:ascii="Times New Roman" w:eastAsia="Times New Roman" w:hAnsi="Times New Roman" w:cs="Times New Roman"/>
          <w:color w:val="000000"/>
          <w:kern w:val="0"/>
          <w:sz w:val="27"/>
          <w:szCs w:val="27"/>
          <w:lang w:eastAsia="pt-BR"/>
          <w14:ligatures w14:val="none"/>
        </w:rPr>
        <w:t> </w:t>
      </w:r>
      <w:r w:rsidRPr="00116FC5">
        <w:rPr>
          <w:rFonts w:ascii="Times New Roman" w:eastAsia="Times New Roman" w:hAnsi="Times New Roman" w:cs="Times New Roman"/>
          <w:b/>
          <w:bCs/>
          <w:color w:val="000000"/>
          <w:kern w:val="0"/>
          <w:sz w:val="27"/>
          <w:szCs w:val="27"/>
          <w:lang w:eastAsia="pt-BR"/>
          <w14:ligatures w14:val="none"/>
        </w:rPr>
        <w:t xml:space="preserve">enquadradas como </w:t>
      </w:r>
      <w:proofErr w:type="spellStart"/>
      <w:r w:rsidRPr="00116FC5">
        <w:rPr>
          <w:rFonts w:ascii="Times New Roman" w:eastAsia="Times New Roman" w:hAnsi="Times New Roman" w:cs="Times New Roman"/>
          <w:b/>
          <w:bCs/>
          <w:color w:val="000000"/>
          <w:kern w:val="0"/>
          <w:sz w:val="27"/>
          <w:szCs w:val="27"/>
          <w:lang w:eastAsia="pt-BR"/>
          <w14:ligatures w14:val="none"/>
        </w:rPr>
        <w:t>Microempresa-ME</w:t>
      </w:r>
      <w:proofErr w:type="spellEnd"/>
      <w:r w:rsidRPr="00116FC5">
        <w:rPr>
          <w:rFonts w:ascii="Times New Roman" w:eastAsia="Times New Roman" w:hAnsi="Times New Roman" w:cs="Times New Roman"/>
          <w:b/>
          <w:bCs/>
          <w:color w:val="000000"/>
          <w:kern w:val="0"/>
          <w:sz w:val="27"/>
          <w:szCs w:val="27"/>
          <w:lang w:eastAsia="pt-BR"/>
          <w14:ligatures w14:val="none"/>
        </w:rPr>
        <w:t xml:space="preserve"> ou Empresa de Pequeno Porte-EPP, </w:t>
      </w:r>
      <w:r w:rsidRPr="00116FC5">
        <w:rPr>
          <w:rFonts w:ascii="Times New Roman" w:eastAsia="Times New Roman" w:hAnsi="Times New Roman" w:cs="Times New Roman"/>
          <w:color w:val="000000"/>
          <w:kern w:val="0"/>
          <w:sz w:val="27"/>
          <w:szCs w:val="27"/>
          <w:lang w:eastAsia="pt-BR"/>
          <w14:ligatures w14:val="none"/>
        </w:rPr>
        <w:t>nos termos da lei Complementar nº 123/2006, que explorem ramo de atividade compatível com o objeto desta Dispensa Eletrônica, expressamente previsto em estatuto ou contrato social, e que estejam com Credenciamento regular no Sistema de Cadastramento Unificado de Fornecedores – SICAF, conforme disposto no art. 9º da IN SEGES/MP nº 3, de 2018.</w:t>
      </w:r>
    </w:p>
    <w:p w14:paraId="5097E7B7"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EA12FA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Não poderão participar desta dispensa os fornecedores</w:t>
      </w:r>
    </w:p>
    <w:p w14:paraId="38AEAB4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não atendam às condições deste Aviso de Contratação Direta e seu(s) anexo(s);</w:t>
      </w:r>
    </w:p>
    <w:p w14:paraId="1FEEB6A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estrangeiros que não tenham representação legal no Brasil com poderes expressos para receber citação e responder administrativa ou judicialmente;</w:t>
      </w:r>
    </w:p>
    <w:p w14:paraId="23E25DB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se enquadrem em alguma das seguintes vedações:</w:t>
      </w:r>
    </w:p>
    <w:p w14:paraId="3E330E8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pessoa física ou jurídica que se encontre, ao tempo da contratação, impossibilitada de contratar em decorrência de sanção que lhe foi imposta;</w:t>
      </w:r>
    </w:p>
    <w:p w14:paraId="47C115F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aplica-se o disposto no subitem “5.6.3.3”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574F5D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308AAD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entidades civis sem fins lucrativos tais como: associações, fundações e institutos, cujos estatutos e objetivos sociais não tenham nexo com os serviços a serem prestados ou cuja forma de atuação caracterize intermediação ou locação de mão de obra (Acórdão nº 5.555/2009 – TCU- 2ª Câmara, atualizado pelo Acórdão nº 7.459/2010 – TCU – 2ª Câmara);</w:t>
      </w:r>
    </w:p>
    <w:p w14:paraId="7E8E3970"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Organizações da Sociedade Civil de Interesse Público - </w:t>
      </w:r>
      <w:r w:rsidRPr="00116FC5">
        <w:rPr>
          <w:rFonts w:ascii="Times New Roman" w:eastAsia="Times New Roman" w:hAnsi="Times New Roman" w:cs="Times New Roman"/>
          <w:b/>
          <w:bCs/>
          <w:color w:val="000000"/>
          <w:kern w:val="0"/>
          <w:sz w:val="27"/>
          <w:szCs w:val="27"/>
          <w:lang w:eastAsia="pt-BR"/>
          <w14:ligatures w14:val="none"/>
        </w:rPr>
        <w:t>OSCIP</w:t>
      </w:r>
      <w:r w:rsidRPr="00116FC5">
        <w:rPr>
          <w:rFonts w:ascii="Times New Roman" w:eastAsia="Times New Roman" w:hAnsi="Times New Roman" w:cs="Times New Roman"/>
          <w:color w:val="000000"/>
          <w:kern w:val="0"/>
          <w:sz w:val="27"/>
          <w:szCs w:val="27"/>
          <w:lang w:eastAsia="pt-BR"/>
          <w14:ligatures w14:val="none"/>
        </w:rPr>
        <w:t> (Acórdão nº 746/2014 – TCU – Plenário).</w:t>
      </w:r>
    </w:p>
    <w:p w14:paraId="313E874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aquele que mantenha vínculo de natureza técnica, comercial, econômica, financeira, trabalhista ou civil com dirigente do órgão ou entidade contratante ou com agente público que desempenhe função na Dispensa Eletrônica ou atue na fiscalização ou na gestão do contrato, ou que deles seja cônjuge, companheiro ou parente em linha reta, colateral ou por afinidade, até o terceiro grau;</w:t>
      </w:r>
    </w:p>
    <w:p w14:paraId="46D7CC69"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empresas controladoras, controladas ou coligadas, nos termos da </w:t>
      </w:r>
      <w:hyperlink r:id="rId7" w:tgtFrame="_blank" w:history="1">
        <w:r w:rsidRPr="00116FC5">
          <w:rPr>
            <w:rFonts w:ascii="Times New Roman" w:eastAsia="Times New Roman" w:hAnsi="Times New Roman" w:cs="Times New Roman"/>
            <w:color w:val="0000FF"/>
            <w:kern w:val="0"/>
            <w:sz w:val="27"/>
            <w:szCs w:val="27"/>
            <w:u w:val="single"/>
            <w:lang w:eastAsia="pt-BR"/>
            <w14:ligatures w14:val="none"/>
          </w:rPr>
          <w:t>Lei nº 6.404, de 15 de dezembro de 1976</w:t>
        </w:r>
      </w:hyperlink>
      <w:r w:rsidRPr="00116FC5">
        <w:rPr>
          <w:rFonts w:ascii="Times New Roman" w:eastAsia="Times New Roman" w:hAnsi="Times New Roman" w:cs="Times New Roman"/>
          <w:color w:val="000000"/>
          <w:kern w:val="0"/>
          <w:sz w:val="27"/>
          <w:szCs w:val="27"/>
          <w:lang w:eastAsia="pt-BR"/>
          <w14:ligatures w14:val="none"/>
        </w:rPr>
        <w:t>, concorrendo entre si;</w:t>
      </w:r>
    </w:p>
    <w:p w14:paraId="5FC9C56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Será permitida a participação de cooperativa, desde que apresente demonstrativo de atuação em regime cooperado, com repartição de receitas e despesas entre os cooperados e atenda ao art. 16 da Lei nº 14.133/21.</w:t>
      </w:r>
    </w:p>
    <w:p w14:paraId="5AA660B9"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Serão estendidas a elas os benefícios previstos para as microempresas e empresas de pequeno porte quando elas atenderem ao disposto no art. 34 da Lei nº 11.488, de 15 de junho de 2007.</w:t>
      </w:r>
    </w:p>
    <w:p w14:paraId="3BD9796A"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 </w:t>
      </w:r>
    </w:p>
    <w:p w14:paraId="2113BA0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 APRESENTAÇÃO DA PROPOSTA DE PREÇOS</w:t>
      </w:r>
    </w:p>
    <w:p w14:paraId="0CD4E60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ingresso do fornecedor na disputa da dispensa eletrônica se dará com o cadastramento de sua proposta inicial, na forma deste item.</w:t>
      </w:r>
    </w:p>
    <w:p w14:paraId="5E887C1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350C91DC"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E447E29"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Todas as especificações do objeto contidas na proposta, em especial o preço, vinculam a Contratada.</w:t>
      </w:r>
    </w:p>
    <w:p w14:paraId="64A8D18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Nos valores propostos estarão inclusos todos os custos operacionais, encargos previdenciários, trabalhistas, tributários, comerciais e quaisquer outros que incidam direta ou indiretamente na prestação dos serviços;</w:t>
      </w:r>
    </w:p>
    <w:p w14:paraId="3B7BBBD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preços ofertados, tanto na proposta inicial, quanto na etapa de lances, serão de exclusiva responsabilidade do fornecedor, não lhe assistindo o direito de pleitear qualquer alteração, sob alegação de erro, omissão ou qualquer outro pretexto.</w:t>
      </w:r>
    </w:p>
    <w:p w14:paraId="14E28BC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 o regime tributário da empresa implicar o recolhimento de tributos em percentuais variáveis, a cotação adequada será a que corresponde à média dos efetivos recolhimentos da empresa nos últimos doze meses.</w:t>
      </w:r>
    </w:p>
    <w:p w14:paraId="521985F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Independentemente do percentual de tributo inserido na planilha, no pagamento serão retidos na fonte os percentuais estabelecidos na legislação vigente.</w:t>
      </w:r>
    </w:p>
    <w:p w14:paraId="38346C4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apresentação das propostas implica obrigatoriedade do cumprimento das disposições nelas contidas, em conformidade com o que dispõe o Aviso</w:t>
      </w:r>
      <w:r w:rsidRPr="00116FC5">
        <w:rPr>
          <w:rFonts w:ascii="Times New Roman" w:eastAsia="Times New Roman" w:hAnsi="Times New Roman" w:cs="Times New Roman"/>
          <w:i/>
          <w:iCs/>
          <w:color w:val="000000"/>
          <w:kern w:val="0"/>
          <w:sz w:val="27"/>
          <w:szCs w:val="27"/>
          <w:lang w:eastAsia="pt-BR"/>
          <w14:ligatures w14:val="none"/>
        </w:rPr>
        <w:t>, </w:t>
      </w:r>
      <w:r w:rsidRPr="00116FC5">
        <w:rPr>
          <w:rFonts w:ascii="Times New Roman" w:eastAsia="Times New Roman" w:hAnsi="Times New Roman" w:cs="Times New Roman"/>
          <w:color w:val="000000"/>
          <w:kern w:val="0"/>
          <w:sz w:val="27"/>
          <w:szCs w:val="27"/>
          <w:lang w:eastAsia="pt-BR"/>
          <w14:ligatures w14:val="none"/>
        </w:rPr>
        <w:t xml:space="preserve">assumindo o proponente o compromisso de executar os serviços nos seus termos, bem como de fornecer os materiais, equipamentos, ferramentas e utensílios necessários, em quantidades e qualidades adequadas </w:t>
      </w:r>
      <w:r w:rsidRPr="00116FC5">
        <w:rPr>
          <w:rFonts w:ascii="Times New Roman" w:eastAsia="Times New Roman" w:hAnsi="Times New Roman" w:cs="Times New Roman"/>
          <w:color w:val="000000"/>
          <w:kern w:val="0"/>
          <w:sz w:val="27"/>
          <w:szCs w:val="27"/>
          <w:lang w:eastAsia="pt-BR"/>
          <w14:ligatures w14:val="none"/>
        </w:rPr>
        <w:lastRenderedPageBreak/>
        <w:t>à perfeita execução contratual, promovendo, quando requerido, sua substituição.</w:t>
      </w:r>
    </w:p>
    <w:p w14:paraId="4E2AD80D"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CAF590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Das declarações do interessado</w:t>
      </w:r>
    </w:p>
    <w:p w14:paraId="4DF6D6A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No cadastramento da proposta inicial, o fornecedor deverá, </w:t>
      </w:r>
      <w:proofErr w:type="spellStart"/>
      <w:proofErr w:type="gramStart"/>
      <w:r w:rsidRPr="00116FC5">
        <w:rPr>
          <w:rFonts w:ascii="Times New Roman" w:eastAsia="Times New Roman" w:hAnsi="Times New Roman" w:cs="Times New Roman"/>
          <w:color w:val="000000"/>
          <w:kern w:val="0"/>
          <w:sz w:val="27"/>
          <w:szCs w:val="27"/>
          <w:lang w:eastAsia="pt-BR"/>
          <w14:ligatures w14:val="none"/>
        </w:rPr>
        <w:t>também,assinalar</w:t>
      </w:r>
      <w:proofErr w:type="spellEnd"/>
      <w:proofErr w:type="gramEnd"/>
      <w:r w:rsidRPr="00116FC5">
        <w:rPr>
          <w:rFonts w:ascii="Times New Roman" w:eastAsia="Times New Roman" w:hAnsi="Times New Roman" w:cs="Times New Roman"/>
          <w:color w:val="000000"/>
          <w:kern w:val="0"/>
          <w:sz w:val="27"/>
          <w:szCs w:val="27"/>
          <w:lang w:eastAsia="pt-BR"/>
          <w14:ligatures w14:val="none"/>
        </w:rPr>
        <w:t xml:space="preserve"> “sim” ou “não” em campo próprio do sistema eletrônico, às seguintes declarações:</w:t>
      </w:r>
    </w:p>
    <w:p w14:paraId="11969E17"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inexistem fatos impeditivos para sua habilitação no certame, ciente da obrigatoriedade de declarar ocorrências posteriores;</w:t>
      </w:r>
    </w:p>
    <w:p w14:paraId="5A3B99C4"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que cumpre os requisitos estabelecidos no artigo 3° da Lei Complementar nº 123, de 2006, estando apto a usufruir do tratamento favorecido estabelecido em seus </w:t>
      </w:r>
      <w:proofErr w:type="spellStart"/>
      <w:r w:rsidRPr="00116FC5">
        <w:rPr>
          <w:rFonts w:ascii="Times New Roman" w:eastAsia="Times New Roman" w:hAnsi="Times New Roman" w:cs="Times New Roman"/>
          <w:color w:val="000000"/>
          <w:kern w:val="0"/>
          <w:sz w:val="27"/>
          <w:szCs w:val="27"/>
          <w:lang w:eastAsia="pt-BR"/>
          <w14:ligatures w14:val="none"/>
        </w:rPr>
        <w:t>arts</w:t>
      </w:r>
      <w:proofErr w:type="spellEnd"/>
      <w:r w:rsidRPr="00116FC5">
        <w:rPr>
          <w:rFonts w:ascii="Times New Roman" w:eastAsia="Times New Roman" w:hAnsi="Times New Roman" w:cs="Times New Roman"/>
          <w:color w:val="000000"/>
          <w:kern w:val="0"/>
          <w:sz w:val="27"/>
          <w:szCs w:val="27"/>
          <w:lang w:eastAsia="pt-BR"/>
          <w14:ligatures w14:val="none"/>
        </w:rPr>
        <w:t>. 42 a 49.</w:t>
      </w:r>
    </w:p>
    <w:p w14:paraId="3B86E3FF"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assinalação do campo “não” apenas produzirá o efeito de o fornecedor não ter direito ao tratamento favorecido previsto na Lei Complementar nº 123, de 2006, mesmo que microempresa, empresa de pequeno porte ou sociedade cooperativa.</w:t>
      </w:r>
    </w:p>
    <w:p w14:paraId="40E587C7"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está ciente e concorda com as condições contidas no Aviso de Contratação Direta e seus anexos;</w:t>
      </w:r>
    </w:p>
    <w:p w14:paraId="4096A47A"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assume a responsabilidade pelas transações que forem efetuadas no sistema, assumindo como firmes e verdadeiras;</w:t>
      </w:r>
    </w:p>
    <w:p w14:paraId="6E30A539"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cumpre as exigências de reserva de cargos para pessoa com deficiência e para reabilitado da Previdência Social, de que trata o art. 93 da Lei nº 8.213/91.</w:t>
      </w:r>
    </w:p>
    <w:p w14:paraId="5B3F71CB" w14:textId="77777777" w:rsidR="00116FC5" w:rsidRPr="00116FC5" w:rsidRDefault="00116FC5" w:rsidP="00116FC5">
      <w:pPr>
        <w:spacing w:before="120" w:after="30" w:line="240" w:lineRule="auto"/>
        <w:ind w:left="12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que não emprega menor de 18 anos em trabalho noturno, perigoso ou insalubre e não emprega menor de 16 anos, salvo menor, a partir de 14 anos, na condição de aprendiz, nos termos do artigo 7°, XXXIII, da Constituição;</w:t>
      </w:r>
    </w:p>
    <w:p w14:paraId="2BFD5CC7"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1DD049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 PARAMETRIZAÇÃO DO VALOR FINAL MÍNIMO</w:t>
      </w:r>
    </w:p>
    <w:p w14:paraId="070563C8" w14:textId="77777777" w:rsidR="00116FC5" w:rsidRPr="00116FC5" w:rsidRDefault="00116FC5" w:rsidP="00116FC5">
      <w:pPr>
        <w:spacing w:before="120" w:after="30" w:line="240" w:lineRule="auto"/>
        <w:ind w:left="24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(CASO O SISTEMA DE DISPENSA ELETRÔNICA TENHA A FUNCIONALIDADE EM OPERAÇÃO)</w:t>
      </w:r>
    </w:p>
    <w:p w14:paraId="74D1A41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Fica facultado ao fornecedor, ao cadastrar sua proposta inicial, a parametrização de valor final mínimo, com o registro do seu lance final aceitável (menor preço ou maior desconto, conforme o caso).</w:t>
      </w:r>
    </w:p>
    <w:p w14:paraId="29917F5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Feita essa opção os lances serão enviados automaticamente pelo sistema, respeitados os limites cadastrados pelo fornecedor e o </w:t>
      </w:r>
      <w:r w:rsidRPr="00116FC5">
        <w:rPr>
          <w:rFonts w:ascii="Times New Roman" w:eastAsia="Times New Roman" w:hAnsi="Times New Roman" w:cs="Times New Roman"/>
          <w:color w:val="000000"/>
          <w:kern w:val="0"/>
          <w:sz w:val="27"/>
          <w:szCs w:val="27"/>
          <w:lang w:eastAsia="pt-BR"/>
          <w14:ligatures w14:val="none"/>
        </w:rPr>
        <w:lastRenderedPageBreak/>
        <w:t>intervalo mínimo entre lances previsto neste Aviso de Contratação Direta.</w:t>
      </w:r>
    </w:p>
    <w:p w14:paraId="4DCF1D39"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Sem prejuízo do disposto acima, os lances poderão ser enviados manualmente, na forma da seção respectiva deste Aviso de Contratação Direta;</w:t>
      </w:r>
    </w:p>
    <w:p w14:paraId="1DA0EDC6"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valor final mínimo poderá ser alterado pelo fornecedor durante a fase de disputa, desde que não assuma valor superior a lance já registrado por ele no sistema.</w:t>
      </w:r>
    </w:p>
    <w:p w14:paraId="41CE852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2AD6A978"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08302FF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bookmarkStart w:id="1" w:name="_Toc104906821"/>
      <w:r w:rsidRPr="00116FC5">
        <w:rPr>
          <w:rFonts w:ascii="Times New Roman" w:eastAsia="Times New Roman" w:hAnsi="Times New Roman" w:cs="Times New Roman"/>
          <w:b/>
          <w:bCs/>
          <w:color w:val="000000"/>
          <w:kern w:val="0"/>
          <w:sz w:val="27"/>
          <w:szCs w:val="27"/>
          <w:lang w:eastAsia="pt-BR"/>
          <w14:ligatures w14:val="none"/>
        </w:rPr>
        <w:t>DA FASE DE LANCES</w:t>
      </w:r>
      <w:bookmarkEnd w:id="1"/>
    </w:p>
    <w:p w14:paraId="3BAC181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partir da data e horário estabelecidos neste Aviso de Contratação Direta, a sessão pública será automaticamente aberta pelo sistema para o envio de lances públicos e sucessivos, sendo encerrada no horário de finalização de lances também já previsto neste Aviso.</w:t>
      </w:r>
    </w:p>
    <w:p w14:paraId="5425785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Iniciada a etapa competitiva, os fornecedores deverão encaminhar lances exclusivamente por meio de sistema eletrônico, sendo imediatamente informados do seu recebimento e do valor consignado no registro.</w:t>
      </w:r>
    </w:p>
    <w:p w14:paraId="3C863B6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O lance deverá ser ofertado pelo valor total do item.</w:t>
      </w:r>
    </w:p>
    <w:p w14:paraId="04A0E4A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C0392B"/>
          <w:kern w:val="0"/>
          <w:sz w:val="27"/>
          <w:szCs w:val="27"/>
          <w:lang w:eastAsia="pt-BR"/>
          <w14:ligatures w14:val="none"/>
        </w:rPr>
        <w:t>O intervalo de diferença entre os lances deverá ser de, no mínimo, R$ 10,00 (dez reais), tanto em relação aos lances intermediários, quanto em relação ao lance que cobrir a melhor oferta.</w:t>
      </w:r>
    </w:p>
    <w:p w14:paraId="2B70FAD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somente poderá oferecer valor inferior ao último lance por ele ofertado e registrado pelo sistema.</w:t>
      </w:r>
    </w:p>
    <w:p w14:paraId="2854D77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9DAA84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deverá observar o intervalo mínimo de diferença de valores ou percentuais entre os lances, já informado neste Aviso, que incidirá tanto em relação aos lances intermediários quanto em relação ao que cobrir a melhor oferta.</w:t>
      </w:r>
    </w:p>
    <w:p w14:paraId="3476808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Havendo lances iguais ao menor já ofertado, prevalecerá aquele que for recebido e registrado primeiro no sistema.</w:t>
      </w:r>
    </w:p>
    <w:p w14:paraId="412DF25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Caso o fornecedor não apresente lances, concorrerá com o valor de sua proposta.</w:t>
      </w:r>
    </w:p>
    <w:p w14:paraId="1AB5F28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Durante o procedimento, os fornecedores serão informados, em tempo real, do valor do menor lance registrado, vedada a identificação do fornecedor.</w:t>
      </w:r>
    </w:p>
    <w:p w14:paraId="512519F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Imediatamente após o término do prazo estabelecido para a fase de lances, haverá o seu encerramento, com o ordenamento e divulgação dos lances, pelo sistema, em ordem crescente de classificação.</w:t>
      </w:r>
    </w:p>
    <w:p w14:paraId="176260D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O encerramento da fase de lances ocorrerá de forma </w:t>
      </w:r>
      <w:proofErr w:type="spellStart"/>
      <w:r w:rsidRPr="00116FC5">
        <w:rPr>
          <w:rFonts w:ascii="Times New Roman" w:eastAsia="Times New Roman" w:hAnsi="Times New Roman" w:cs="Times New Roman"/>
          <w:color w:val="000000"/>
          <w:kern w:val="0"/>
          <w:sz w:val="27"/>
          <w:szCs w:val="27"/>
          <w:lang w:eastAsia="pt-BR"/>
          <w14:ligatures w14:val="none"/>
        </w:rPr>
        <w:t>automatica</w:t>
      </w:r>
      <w:proofErr w:type="spellEnd"/>
      <w:r w:rsidRPr="00116FC5">
        <w:rPr>
          <w:rFonts w:ascii="Times New Roman" w:eastAsia="Times New Roman" w:hAnsi="Times New Roman" w:cs="Times New Roman"/>
          <w:color w:val="000000"/>
          <w:kern w:val="0"/>
          <w:sz w:val="27"/>
          <w:szCs w:val="27"/>
          <w:lang w:eastAsia="pt-BR"/>
          <w14:ligatures w14:val="none"/>
        </w:rPr>
        <w:t xml:space="preserve"> pontualmente no horário indicado, sem qualquer possibilidade de prorrogação e não havendo tempo aleatório ou mecanismo similar.</w:t>
      </w:r>
    </w:p>
    <w:p w14:paraId="342ADE58"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BA0AA8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bookmarkStart w:id="2" w:name="_Toc104906822"/>
      <w:r w:rsidRPr="00116FC5">
        <w:rPr>
          <w:rFonts w:ascii="Times New Roman" w:eastAsia="Times New Roman" w:hAnsi="Times New Roman" w:cs="Times New Roman"/>
          <w:b/>
          <w:bCs/>
          <w:color w:val="000000"/>
          <w:kern w:val="0"/>
          <w:sz w:val="27"/>
          <w:szCs w:val="27"/>
          <w:lang w:eastAsia="pt-BR"/>
          <w14:ligatures w14:val="none"/>
        </w:rPr>
        <w:t>DO JULGAMENTO DA PROPOSTA DE PREÇO</w:t>
      </w:r>
      <w:bookmarkEnd w:id="2"/>
    </w:p>
    <w:p w14:paraId="0DBC32ED"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Encerrada a fase de lances, será verificada a conformidade da proposta classificada em primeiro lugar quanto à adequação do objeto e à compatibilidade do preço em relação ao estipulado para a contratação.</w:t>
      </w:r>
    </w:p>
    <w:p w14:paraId="07FA750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caso de o preço da proposta vencedora estar acima do estimado pela Administração, poderá haver a negociação de condições mais vantajosas.</w:t>
      </w:r>
    </w:p>
    <w:p w14:paraId="2E69747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Neste caso, será encaminhada contraproposta ao fornecedor que tenha apresentado o melhor preço, para que seja obtida </w:t>
      </w:r>
      <w:proofErr w:type="gramStart"/>
      <w:r w:rsidRPr="00116FC5">
        <w:rPr>
          <w:rFonts w:ascii="Times New Roman" w:eastAsia="Times New Roman" w:hAnsi="Times New Roman" w:cs="Times New Roman"/>
          <w:color w:val="000000"/>
          <w:kern w:val="0"/>
          <w:sz w:val="27"/>
          <w:szCs w:val="27"/>
          <w:lang w:eastAsia="pt-BR"/>
          <w14:ligatures w14:val="none"/>
        </w:rPr>
        <w:t>melhor</w:t>
      </w:r>
      <w:proofErr w:type="gramEnd"/>
      <w:r w:rsidRPr="00116FC5">
        <w:rPr>
          <w:rFonts w:ascii="Times New Roman" w:eastAsia="Times New Roman" w:hAnsi="Times New Roman" w:cs="Times New Roman"/>
          <w:color w:val="000000"/>
          <w:kern w:val="0"/>
          <w:sz w:val="27"/>
          <w:szCs w:val="27"/>
          <w:lang w:eastAsia="pt-BR"/>
          <w14:ligatures w14:val="none"/>
        </w:rPr>
        <w:t xml:space="preserve"> proposta com preço compatível ao estimado pela Administração.</w:t>
      </w:r>
    </w:p>
    <w:p w14:paraId="1EA53BD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3F6703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Sempre que convocado, o licitante detentor da proposta vencedora terá o </w:t>
      </w:r>
      <w:proofErr w:type="gramStart"/>
      <w:r w:rsidRPr="00116FC5">
        <w:rPr>
          <w:rFonts w:ascii="Times New Roman" w:eastAsia="Times New Roman" w:hAnsi="Times New Roman" w:cs="Times New Roman"/>
          <w:color w:val="000000"/>
          <w:kern w:val="0"/>
          <w:sz w:val="27"/>
          <w:szCs w:val="27"/>
          <w:lang w:eastAsia="pt-BR"/>
          <w14:ligatures w14:val="none"/>
        </w:rPr>
        <w:t>prazo  máximo</w:t>
      </w:r>
      <w:proofErr w:type="gramEnd"/>
      <w:r w:rsidRPr="00116FC5">
        <w:rPr>
          <w:rFonts w:ascii="Times New Roman" w:eastAsia="Times New Roman" w:hAnsi="Times New Roman" w:cs="Times New Roman"/>
          <w:color w:val="000000"/>
          <w:kern w:val="0"/>
          <w:sz w:val="27"/>
          <w:szCs w:val="27"/>
          <w:lang w:eastAsia="pt-BR"/>
          <w14:ligatures w14:val="none"/>
        </w:rPr>
        <w:t xml:space="preserve"> de 30 (trinta) minutos, contado da solicitação no sistema, para responder à convocação de negociação, se for o caso, observados os procedimentos de negociação de preço previstos neste capítulo.</w:t>
      </w:r>
    </w:p>
    <w:p w14:paraId="603AD8A6"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Em qualquer caso, concluída a negociação, o resultado será registrado na ata do procedimento da dispensa eletrônica.</w:t>
      </w:r>
    </w:p>
    <w:p w14:paraId="4C9631C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Estando o preço compatível, será solicitado o envio da proposta e, se necessário, de documentos complementares, adequada ao último lance.</w:t>
      </w:r>
    </w:p>
    <w:p w14:paraId="390027C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Caso necessário, além da documentação supracitada, o fornecedor com a melhor proposta deverá encaminhar planilha com indicação de custos unitários e formação de preços, conforme modelo anexo, com os valores adequados à proposta vencedora.</w:t>
      </w:r>
    </w:p>
    <w:p w14:paraId="56022B7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Fica estabelecido prazo máximo de 1 (uma) hora, contado da solicitação no sistema, para envio da proposta e, se necessário, dos documentos complementares, adequada ao último lance ofertado.</w:t>
      </w:r>
    </w:p>
    <w:p w14:paraId="2C4A8D4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prazo de validade da proposta não será inferior a 60 (sessenta) dias</w:t>
      </w:r>
      <w:r w:rsidRPr="00116FC5">
        <w:rPr>
          <w:rFonts w:ascii="Times New Roman" w:eastAsia="Times New Roman" w:hAnsi="Times New Roman" w:cs="Times New Roman"/>
          <w:b/>
          <w:bCs/>
          <w:color w:val="000000"/>
          <w:kern w:val="0"/>
          <w:sz w:val="27"/>
          <w:szCs w:val="27"/>
          <w:lang w:eastAsia="pt-BR"/>
          <w14:ligatures w14:val="none"/>
        </w:rPr>
        <w:t>,</w:t>
      </w:r>
      <w:r w:rsidRPr="00116FC5">
        <w:rPr>
          <w:rFonts w:ascii="Times New Roman" w:eastAsia="Times New Roman" w:hAnsi="Times New Roman" w:cs="Times New Roman"/>
          <w:color w:val="000000"/>
          <w:kern w:val="0"/>
          <w:sz w:val="27"/>
          <w:szCs w:val="27"/>
          <w:lang w:eastAsia="pt-BR"/>
          <w14:ligatures w14:val="none"/>
        </w:rPr>
        <w:t> a contar da data de sua apresentação.</w:t>
      </w:r>
    </w:p>
    <w:p w14:paraId="431BED0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Será desclassificada a proposta vencedora que:</w:t>
      </w:r>
    </w:p>
    <w:p w14:paraId="21623EB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contiver vícios insanáveis;</w:t>
      </w:r>
    </w:p>
    <w:p w14:paraId="510D3D16"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não obedecer às especificações técnicas pormenorizadas neste Aviso ou em seus anexos;</w:t>
      </w:r>
    </w:p>
    <w:p w14:paraId="03ED54D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apresentar preços inexequíveis ou permanecerem acima do preço máximo definido para a contratação;</w:t>
      </w:r>
    </w:p>
    <w:p w14:paraId="42DC08B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não tiverem sua exequibilidade demonstrada, quando exigido pela Administração;</w:t>
      </w:r>
    </w:p>
    <w:p w14:paraId="0E46CA5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apresentar desconformidade com quaisquer outras exigências deste Aviso ou seus anexos, desde que insanável.</w:t>
      </w:r>
    </w:p>
    <w:p w14:paraId="4CCE3DF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Quando o fornecedor não conseguir comprovar que possui ou possuirá recursos suficientes para executar a contento o objeto, será considerada inexequível a proposta de preços ou menor lance que:</w:t>
      </w:r>
    </w:p>
    <w:p w14:paraId="1F2CAB1D"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FAD44B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quando necessário o detalhamento do preço em planilha de custos e essa apresentar um ou mais valores que sejam inferiores àqueles fixados em instrumentos de caráter normativo </w:t>
      </w:r>
      <w:r w:rsidRPr="00116FC5">
        <w:rPr>
          <w:rFonts w:ascii="Times New Roman" w:eastAsia="Times New Roman" w:hAnsi="Times New Roman" w:cs="Times New Roman"/>
          <w:color w:val="000000"/>
          <w:kern w:val="0"/>
          <w:sz w:val="27"/>
          <w:szCs w:val="27"/>
          <w:lang w:eastAsia="pt-BR"/>
          <w14:ligatures w14:val="none"/>
        </w:rPr>
        <w:lastRenderedPageBreak/>
        <w:t>obrigatório, tais como leis, medidas provisórias e convenções coletivas de trabalho vigentes.</w:t>
      </w:r>
    </w:p>
    <w:p w14:paraId="0531D76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Erros no preenchimento da planilha não constituem motivo para a desclassificação da proposta. A planilha poderá́ ser ajustada pelo fornecedor, no prazo indicado, desde que não haja majoração do preço.</w:t>
      </w:r>
    </w:p>
    <w:p w14:paraId="642169B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ajuste de que trata este dispositivo se limita a sanar erros ou falhas que não alterem a substância das propostas;</w:t>
      </w:r>
    </w:p>
    <w:p w14:paraId="70E1E03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Considera-se erro no preenchimento da planilha passível de correção a indicação de recolhimento de impostos e contribuições na forma do Simples Nacional, quando não cabível esse regime.</w:t>
      </w:r>
    </w:p>
    <w:p w14:paraId="246330B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 houver indícios de inexequibilidade da proposta de preço, ou em caso da necessidade de esclarecimentos complementares, poderão ser efetuadas diligências, para que a empresa comprove a exequibilidade da proposta.</w:t>
      </w:r>
    </w:p>
    <w:p w14:paraId="0C509FD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Para fins de análise da proposta quanto ao cumprimento das especificações do objeto, poderá ser colhida a manifestação escrita do setor requisitante do serviço ou da área especializada no objeto.</w:t>
      </w:r>
    </w:p>
    <w:p w14:paraId="0C10E04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 a proposta ou lance vencedor for desclassificado, será examinada a proposta ou lance subsequente, e, assim sucessivamente, na ordem de classificação.</w:t>
      </w:r>
    </w:p>
    <w:p w14:paraId="7E78260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Havendo necessidade, a sessão será suspensa, informando-se no “chat” a nova data e horário para a sua continuidade.</w:t>
      </w:r>
    </w:p>
    <w:p w14:paraId="6258DE5F"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Encerrada a análise quanto à aceitação da proposta, se iniciará a fase de habilitação, observado o disposto neste Aviso de Contratação Direta.</w:t>
      </w:r>
    </w:p>
    <w:p w14:paraId="0657C2F3"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FDE8EFC"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bookmarkStart w:id="3" w:name="_Toc104906823"/>
      <w:r w:rsidRPr="00116FC5">
        <w:rPr>
          <w:rFonts w:ascii="Times New Roman" w:eastAsia="Times New Roman" w:hAnsi="Times New Roman" w:cs="Times New Roman"/>
          <w:b/>
          <w:bCs/>
          <w:color w:val="000000"/>
          <w:kern w:val="0"/>
          <w:sz w:val="27"/>
          <w:szCs w:val="27"/>
          <w:lang w:eastAsia="pt-BR"/>
          <w14:ligatures w14:val="none"/>
        </w:rPr>
        <w:t>DA HABILITAÇÃO</w:t>
      </w:r>
      <w:bookmarkEnd w:id="3"/>
    </w:p>
    <w:p w14:paraId="482047E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C0392B"/>
          <w:kern w:val="0"/>
          <w:sz w:val="27"/>
          <w:szCs w:val="27"/>
          <w:lang w:eastAsia="pt-BR"/>
          <w14:ligatures w14:val="none"/>
        </w:rPr>
        <w:t xml:space="preserve">O fornecedor mais bem classificado na fase de lances deverá apresentar, para fins de habilitação, documentação referente a Habilitação </w:t>
      </w:r>
      <w:proofErr w:type="spellStart"/>
      <w:r w:rsidRPr="00116FC5">
        <w:rPr>
          <w:rFonts w:ascii="Times New Roman" w:eastAsia="Times New Roman" w:hAnsi="Times New Roman" w:cs="Times New Roman"/>
          <w:color w:val="C0392B"/>
          <w:kern w:val="0"/>
          <w:sz w:val="27"/>
          <w:szCs w:val="27"/>
          <w:lang w:eastAsia="pt-BR"/>
          <w14:ligatures w14:val="none"/>
        </w:rPr>
        <w:t>juridica</w:t>
      </w:r>
      <w:proofErr w:type="spellEnd"/>
      <w:r w:rsidRPr="00116FC5">
        <w:rPr>
          <w:rFonts w:ascii="Times New Roman" w:eastAsia="Times New Roman" w:hAnsi="Times New Roman" w:cs="Times New Roman"/>
          <w:color w:val="C0392B"/>
          <w:kern w:val="0"/>
          <w:sz w:val="27"/>
          <w:szCs w:val="27"/>
          <w:lang w:eastAsia="pt-BR"/>
          <w14:ligatures w14:val="none"/>
        </w:rPr>
        <w:t>; Regularidade fiscal, social e trabalhista, Qualificação Econômico-Financeira e Qualificação Técnica, </w:t>
      </w:r>
      <w:r w:rsidRPr="00116FC5">
        <w:rPr>
          <w:rFonts w:ascii="Times New Roman" w:eastAsia="Times New Roman" w:hAnsi="Times New Roman" w:cs="Times New Roman"/>
          <w:b/>
          <w:bCs/>
          <w:color w:val="C0392B"/>
          <w:kern w:val="0"/>
          <w:sz w:val="27"/>
          <w:szCs w:val="27"/>
          <w:u w:val="single"/>
          <w:lang w:eastAsia="pt-BR"/>
          <w14:ligatures w14:val="none"/>
        </w:rPr>
        <w:t>indicadas no ANEXO I do presente Aviso.</w:t>
      </w:r>
    </w:p>
    <w:p w14:paraId="1973CB4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Como condição prévia ao exame da documentação de habilitação, será verificado o eventual descumprimento das condições de participação, especialmente quanto à existência de sanção que impeça a participação no certame ou a futura contratação, mediante a consulta aos seguintes cadastros:</w:t>
      </w:r>
    </w:p>
    <w:p w14:paraId="0A4A328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SICAF;</w:t>
      </w:r>
    </w:p>
    <w:p w14:paraId="5B80D5F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Cadastro Nacional de Empresas Inidôneas e Suspensas - CEIS, mantido pela Controladoria-Geral da União (</w:t>
      </w:r>
      <w:hyperlink r:id="rId8" w:tgtFrame="_blank" w:history="1">
        <w:r w:rsidRPr="00116FC5">
          <w:rPr>
            <w:rFonts w:ascii="Times New Roman" w:eastAsia="Times New Roman" w:hAnsi="Times New Roman" w:cs="Times New Roman"/>
            <w:color w:val="0000FF"/>
            <w:kern w:val="0"/>
            <w:sz w:val="27"/>
            <w:szCs w:val="27"/>
            <w:u w:val="single"/>
            <w:lang w:eastAsia="pt-BR"/>
            <w14:ligatures w14:val="none"/>
          </w:rPr>
          <w:t>www.portaldatransparencia.gov.br/ceis</w:t>
        </w:r>
      </w:hyperlink>
      <w:r w:rsidRPr="00116FC5">
        <w:rPr>
          <w:rFonts w:ascii="Times New Roman" w:eastAsia="Times New Roman" w:hAnsi="Times New Roman" w:cs="Times New Roman"/>
          <w:color w:val="000000"/>
          <w:kern w:val="0"/>
          <w:sz w:val="27"/>
          <w:szCs w:val="27"/>
          <w:lang w:eastAsia="pt-BR"/>
          <w14:ligatures w14:val="none"/>
        </w:rPr>
        <w:t>);</w:t>
      </w:r>
    </w:p>
    <w:p w14:paraId="789DEAD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Cadastro Nacional de Condenações Cíveis por Atos de Improbidade Administrativa, mantido pelo Conselho Nacional de Justiça (</w:t>
      </w:r>
      <w:hyperlink r:id="rId9" w:tgtFrame="_blank" w:history="1">
        <w:r w:rsidRPr="00116FC5">
          <w:rPr>
            <w:rFonts w:ascii="Times New Roman" w:eastAsia="Times New Roman" w:hAnsi="Times New Roman" w:cs="Times New Roman"/>
            <w:color w:val="0000FF"/>
            <w:kern w:val="0"/>
            <w:sz w:val="27"/>
            <w:szCs w:val="27"/>
            <w:u w:val="single"/>
            <w:lang w:eastAsia="pt-BR"/>
            <w14:ligatures w14:val="none"/>
          </w:rPr>
          <w:t>www.cnj.jus.br/improbidade_adm/consultar_requerido.php</w:t>
        </w:r>
      </w:hyperlink>
      <w:r w:rsidRPr="00116FC5">
        <w:rPr>
          <w:rFonts w:ascii="Times New Roman" w:eastAsia="Times New Roman" w:hAnsi="Times New Roman" w:cs="Times New Roman"/>
          <w:color w:val="000000"/>
          <w:kern w:val="0"/>
          <w:sz w:val="27"/>
          <w:szCs w:val="27"/>
          <w:lang w:eastAsia="pt-BR"/>
          <w14:ligatures w14:val="none"/>
        </w:rPr>
        <w:t>).</w:t>
      </w:r>
    </w:p>
    <w:p w14:paraId="5D46AF6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Lista de Inidôneos mantida pelo Tribunal de Contas da União - TCU;</w:t>
      </w:r>
    </w:p>
    <w:p w14:paraId="7BC36A36"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Para a consulta de fornecedores pessoa jurídica poderá haver a substituição das consultas ao CEIS, CNJ e TCU acima pela Consulta Consolidada de Pessoa Jurídica do TCU (https://certidoesapf.apps.tcu.gov.br/)</w:t>
      </w:r>
    </w:p>
    <w:p w14:paraId="12CEA67C"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A consulta aos cadastros será realizada em nome da empresa fornecedora </w:t>
      </w:r>
      <w:proofErr w:type="gramStart"/>
      <w:r w:rsidRPr="00116FC5">
        <w:rPr>
          <w:rFonts w:ascii="Times New Roman" w:eastAsia="Times New Roman" w:hAnsi="Times New Roman" w:cs="Times New Roman"/>
          <w:color w:val="000000"/>
          <w:kern w:val="0"/>
          <w:sz w:val="27"/>
          <w:szCs w:val="27"/>
          <w:lang w:eastAsia="pt-BR"/>
          <w14:ligatures w14:val="none"/>
        </w:rPr>
        <w:t>e também</w:t>
      </w:r>
      <w:proofErr w:type="gramEnd"/>
      <w:r w:rsidRPr="00116FC5">
        <w:rPr>
          <w:rFonts w:ascii="Times New Roman" w:eastAsia="Times New Roman" w:hAnsi="Times New Roman" w:cs="Times New Roman"/>
          <w:color w:val="000000"/>
          <w:kern w:val="0"/>
          <w:sz w:val="27"/>
          <w:szCs w:val="27"/>
          <w:lang w:eastAsia="pt-BR"/>
          <w14:ligatures w14:val="none"/>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D5A91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Caso conste na Consulta de Situação do Fornecedor a existência de Ocorrências Impeditivas Indiretas, o gestor diligenciará para verificar se houve fraude por parte das empresas apontadas no Relatório de Ocorrências Impeditivas Indiretas.</w:t>
      </w:r>
    </w:p>
    <w:p w14:paraId="4BC5444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tentativa de burla será verificada por meio dos vínculos societários, linhas de fornecimento similares, dentre outros.</w:t>
      </w:r>
    </w:p>
    <w:p w14:paraId="69D93EF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será convocado para manifestação previamente à sua desclassificação.</w:t>
      </w:r>
    </w:p>
    <w:p w14:paraId="4E518E8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Constatada a existência de sanção, o </w:t>
      </w:r>
      <w:proofErr w:type="spellStart"/>
      <w:r w:rsidRPr="00116FC5">
        <w:rPr>
          <w:rFonts w:ascii="Times New Roman" w:eastAsia="Times New Roman" w:hAnsi="Times New Roman" w:cs="Times New Roman"/>
          <w:color w:val="000000"/>
          <w:kern w:val="0"/>
          <w:sz w:val="27"/>
          <w:szCs w:val="27"/>
          <w:lang w:eastAsia="pt-BR"/>
          <w14:ligatures w14:val="none"/>
        </w:rPr>
        <w:t>fornecedorserá</w:t>
      </w:r>
      <w:proofErr w:type="spellEnd"/>
      <w:r w:rsidRPr="00116FC5">
        <w:rPr>
          <w:rFonts w:ascii="Times New Roman" w:eastAsia="Times New Roman" w:hAnsi="Times New Roman" w:cs="Times New Roman"/>
          <w:color w:val="000000"/>
          <w:kern w:val="0"/>
          <w:sz w:val="27"/>
          <w:szCs w:val="27"/>
          <w:lang w:eastAsia="pt-BR"/>
          <w14:ligatures w14:val="none"/>
        </w:rPr>
        <w:t xml:space="preserve"> reputado inabilitado, por falta de condição de participação.</w:t>
      </w:r>
    </w:p>
    <w:p w14:paraId="29D4BF9C"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Caso atendidas as condições de participação, a habilitação dos fornecedores será verificada por meio do SICAF, nos documentos por ele abrangidos.</w:t>
      </w:r>
    </w:p>
    <w:p w14:paraId="61C787D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É dever do fornecedor atualizar previamente as comprovações constantes do SICAF para que estejam vigentes na data da abertura da sessão pública, ou encaminhar, quando solicitado, a respectiva documentação atualizada.</w:t>
      </w:r>
    </w:p>
    <w:p w14:paraId="3EB3C1A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O descumprimento do subitem acima implicará a inabilitação do fornecedor, exceto se a consulta aos sítios eletrônicos oficiais </w:t>
      </w:r>
      <w:r w:rsidRPr="00116FC5">
        <w:rPr>
          <w:rFonts w:ascii="Times New Roman" w:eastAsia="Times New Roman" w:hAnsi="Times New Roman" w:cs="Times New Roman"/>
          <w:color w:val="000000"/>
          <w:kern w:val="0"/>
          <w:sz w:val="27"/>
          <w:szCs w:val="27"/>
          <w:lang w:eastAsia="pt-BR"/>
          <w14:ligatures w14:val="none"/>
        </w:rPr>
        <w:lastRenderedPageBreak/>
        <w:t>emissores de certidões lograr êxito em encontrar a(s) certidão(</w:t>
      </w:r>
      <w:proofErr w:type="spellStart"/>
      <w:r w:rsidRPr="00116FC5">
        <w:rPr>
          <w:rFonts w:ascii="Times New Roman" w:eastAsia="Times New Roman" w:hAnsi="Times New Roman" w:cs="Times New Roman"/>
          <w:color w:val="000000"/>
          <w:kern w:val="0"/>
          <w:sz w:val="27"/>
          <w:szCs w:val="27"/>
          <w:lang w:eastAsia="pt-BR"/>
          <w14:ligatures w14:val="none"/>
        </w:rPr>
        <w:t>ões</w:t>
      </w:r>
      <w:proofErr w:type="spellEnd"/>
      <w:r w:rsidRPr="00116FC5">
        <w:rPr>
          <w:rFonts w:ascii="Times New Roman" w:eastAsia="Times New Roman" w:hAnsi="Times New Roman" w:cs="Times New Roman"/>
          <w:color w:val="000000"/>
          <w:kern w:val="0"/>
          <w:sz w:val="27"/>
          <w:szCs w:val="27"/>
          <w:lang w:eastAsia="pt-BR"/>
          <w14:ligatures w14:val="none"/>
        </w:rPr>
        <w:t>) válida(s).</w:t>
      </w:r>
    </w:p>
    <w:p w14:paraId="1118655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FF41C8E"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Somente haverá a necessidade de comprovação do preenchimento de requisitos mediante apresentação dos documentos originais </w:t>
      </w:r>
      <w:proofErr w:type="spellStart"/>
      <w:r w:rsidRPr="00116FC5">
        <w:rPr>
          <w:rFonts w:ascii="Times New Roman" w:eastAsia="Times New Roman" w:hAnsi="Times New Roman" w:cs="Times New Roman"/>
          <w:color w:val="000000"/>
          <w:kern w:val="0"/>
          <w:sz w:val="27"/>
          <w:szCs w:val="27"/>
          <w:lang w:eastAsia="pt-BR"/>
          <w14:ligatures w14:val="none"/>
        </w:rPr>
        <w:t>não-digitais</w:t>
      </w:r>
      <w:proofErr w:type="spellEnd"/>
      <w:r w:rsidRPr="00116FC5">
        <w:rPr>
          <w:rFonts w:ascii="Times New Roman" w:eastAsia="Times New Roman" w:hAnsi="Times New Roman" w:cs="Times New Roman"/>
          <w:color w:val="000000"/>
          <w:kern w:val="0"/>
          <w:sz w:val="27"/>
          <w:szCs w:val="27"/>
          <w:lang w:eastAsia="pt-BR"/>
          <w14:ligatures w14:val="none"/>
        </w:rPr>
        <w:t xml:space="preserve"> quando houver dúvida em relação à integridade do documento digital.</w:t>
      </w:r>
    </w:p>
    <w:p w14:paraId="02F87A0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fornecedor enquadrado como microempreendedor individual que pretenda auferir os benefícios do tratamento diferenciado previstos na Lei Complementar n. 123, de 2006, estará dispensado:</w:t>
      </w:r>
    </w:p>
    <w:p w14:paraId="116D7379"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da prova de inscrição nos cadastros de contribuintes estadual e municipal; e</w:t>
      </w:r>
    </w:p>
    <w:p w14:paraId="2EF3AD25"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da apresentação do balanço patrimonial e das demonstrações contábeis do último exercício.</w:t>
      </w:r>
    </w:p>
    <w:p w14:paraId="55463A29"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Havendo necessidade de analisar minuciosamente os documentos exigidos, a sessão será suspensa, sendo informada a nova data e horário para a sua continuidade.</w:t>
      </w:r>
    </w:p>
    <w:p w14:paraId="023208F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Será inabilitado o fornecedor que não comprovar sua habilitação, seja por não apresentar quaisquer dos documentos exigidos, ou apresentá-los em desacordo com o estabelecido neste Aviso de Contratação Direta.</w:t>
      </w:r>
    </w:p>
    <w:p w14:paraId="548DDB6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Na hipótese de o fornecedor não atender às exigências para a habilitação, o órgão examinará a proposta subsequente e assim sucessivamente, na ordem de classificação, até a apuração de uma proposta que atenda às especificações do objeto e as condições de habilitação.</w:t>
      </w:r>
    </w:p>
    <w:p w14:paraId="612777DB"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Constatado o atendimento às exigências de habilitação o fornecedor será habilitado.</w:t>
      </w:r>
    </w:p>
    <w:p w14:paraId="422DF130"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78A961A"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bookmarkStart w:id="4" w:name="_Toc104906824"/>
      <w:bookmarkEnd w:id="4"/>
      <w:r w:rsidRPr="00116FC5">
        <w:rPr>
          <w:rFonts w:ascii="Times New Roman" w:eastAsia="Times New Roman" w:hAnsi="Times New Roman" w:cs="Times New Roman"/>
          <w:b/>
          <w:bCs/>
          <w:color w:val="000000"/>
          <w:kern w:val="0"/>
          <w:sz w:val="27"/>
          <w:szCs w:val="27"/>
          <w:lang w:eastAsia="pt-BR"/>
          <w14:ligatures w14:val="none"/>
        </w:rPr>
        <w:t>CRITÉRIOS DE MEDIÇÃO E PAGAMENTO</w:t>
      </w:r>
    </w:p>
    <w:p w14:paraId="1AAD513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Do recebimento</w:t>
      </w:r>
    </w:p>
    <w:p w14:paraId="061188DF"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Em conformidade com o artigo 140, inciso II da Lei nº 14.133/2021, o objeto será recebido: </w:t>
      </w:r>
    </w:p>
    <w:p w14:paraId="69BC76FA"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lastRenderedPageBreak/>
        <w:t>provisoriamente,</w:t>
      </w:r>
      <w:r w:rsidRPr="00116FC5">
        <w:rPr>
          <w:rFonts w:ascii="Times New Roman" w:eastAsia="Times New Roman" w:hAnsi="Times New Roman" w:cs="Times New Roman"/>
          <w:color w:val="000000"/>
          <w:kern w:val="0"/>
          <w:sz w:val="27"/>
          <w:szCs w:val="27"/>
          <w:lang w:eastAsia="pt-BR"/>
          <w14:ligatures w14:val="none"/>
        </w:rPr>
        <w:t> de forma sumária, no prazo de</w:t>
      </w:r>
      <w:r w:rsidRPr="00116FC5">
        <w:rPr>
          <w:rFonts w:ascii="Times New Roman" w:eastAsia="Times New Roman" w:hAnsi="Times New Roman" w:cs="Times New Roman"/>
          <w:b/>
          <w:bCs/>
          <w:color w:val="000000"/>
          <w:kern w:val="0"/>
          <w:sz w:val="27"/>
          <w:szCs w:val="27"/>
          <w:lang w:eastAsia="pt-BR"/>
          <w14:ligatures w14:val="none"/>
        </w:rPr>
        <w:t xml:space="preserve"> 2 (dois) dias </w:t>
      </w:r>
      <w:proofErr w:type="gramStart"/>
      <w:r w:rsidRPr="00116FC5">
        <w:rPr>
          <w:rFonts w:ascii="Times New Roman" w:eastAsia="Times New Roman" w:hAnsi="Times New Roman" w:cs="Times New Roman"/>
          <w:b/>
          <w:bCs/>
          <w:color w:val="000000"/>
          <w:kern w:val="0"/>
          <w:sz w:val="27"/>
          <w:szCs w:val="27"/>
          <w:lang w:eastAsia="pt-BR"/>
          <w14:ligatures w14:val="none"/>
        </w:rPr>
        <w:t>úteis</w:t>
      </w:r>
      <w:r w:rsidRPr="00116FC5">
        <w:rPr>
          <w:rFonts w:ascii="Times New Roman" w:eastAsia="Times New Roman" w:hAnsi="Times New Roman" w:cs="Times New Roman"/>
          <w:color w:val="000000"/>
          <w:kern w:val="0"/>
          <w:sz w:val="27"/>
          <w:szCs w:val="27"/>
          <w:lang w:eastAsia="pt-BR"/>
          <w14:ligatures w14:val="none"/>
        </w:rPr>
        <w:t>,  pelo</w:t>
      </w:r>
      <w:proofErr w:type="gramEnd"/>
      <w:r w:rsidRPr="00116FC5">
        <w:rPr>
          <w:rFonts w:ascii="Times New Roman" w:eastAsia="Times New Roman" w:hAnsi="Times New Roman" w:cs="Times New Roman"/>
          <w:color w:val="000000"/>
          <w:kern w:val="0"/>
          <w:sz w:val="27"/>
          <w:szCs w:val="27"/>
          <w:lang w:eastAsia="pt-BR"/>
          <w14:ligatures w14:val="none"/>
        </w:rPr>
        <w:t>(a) responsável pelo acompanhamento e fiscalização do contrato, para efeito de posterior verificação de sua conformidade com as especificações constantes no Edital e na proposta.</w:t>
      </w:r>
    </w:p>
    <w:p w14:paraId="7E2D35D9"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bens poderão ser rejeitados, no todo ou em parte, inclusive antes do recebimento provisório, quando em desacordo com as especificações constantes neste instrumento e na proposta, devendo ser substituídos no prazo de 5 (cinco) dias, a contar da notificação da contratada, às suas custas, sem prejuízo da aplicação das penalidades.</w:t>
      </w:r>
    </w:p>
    <w:p w14:paraId="2777CEA7"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 xml:space="preserve">definitivamente, em </w:t>
      </w:r>
      <w:proofErr w:type="gramStart"/>
      <w:r w:rsidRPr="00116FC5">
        <w:rPr>
          <w:rFonts w:ascii="Times New Roman" w:eastAsia="Times New Roman" w:hAnsi="Times New Roman" w:cs="Times New Roman"/>
          <w:b/>
          <w:bCs/>
          <w:color w:val="000000"/>
          <w:kern w:val="0"/>
          <w:sz w:val="27"/>
          <w:szCs w:val="27"/>
          <w:lang w:eastAsia="pt-BR"/>
          <w14:ligatures w14:val="none"/>
        </w:rPr>
        <w:t>até  8</w:t>
      </w:r>
      <w:proofErr w:type="gramEnd"/>
      <w:r w:rsidRPr="00116FC5">
        <w:rPr>
          <w:rFonts w:ascii="Times New Roman" w:eastAsia="Times New Roman" w:hAnsi="Times New Roman" w:cs="Times New Roman"/>
          <w:b/>
          <w:bCs/>
          <w:color w:val="000000"/>
          <w:kern w:val="0"/>
          <w:sz w:val="27"/>
          <w:szCs w:val="27"/>
          <w:lang w:eastAsia="pt-BR"/>
          <w14:ligatures w14:val="none"/>
        </w:rPr>
        <w:t xml:space="preserve"> (oito) dias úteis, </w:t>
      </w:r>
      <w:r w:rsidRPr="00116FC5">
        <w:rPr>
          <w:rFonts w:ascii="Times New Roman" w:eastAsia="Times New Roman" w:hAnsi="Times New Roman" w:cs="Times New Roman"/>
          <w:color w:val="000000"/>
          <w:kern w:val="0"/>
          <w:sz w:val="27"/>
          <w:szCs w:val="27"/>
          <w:lang w:eastAsia="pt-BR"/>
          <w14:ligatures w14:val="none"/>
        </w:rPr>
        <w:t>a contar do recebimento provisório pela Administração, após a verificação da qualidade e quantidade do material e consequente aceitação mediante termo detalhado.  </w:t>
      </w:r>
    </w:p>
    <w:p w14:paraId="3A3FAA3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prazo para recebimento definitivo poderá ser excepcionalmente prorrogado, de forma justificada, por igual período, quando houver necessidade de diligências para a aferição do atendimento das exigências contratuais.</w:t>
      </w:r>
    </w:p>
    <w:p w14:paraId="3772001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caso de controvérsia sobre a execução do objeto, quanto à dimensão, qualidade e quantidade, deverá ser observado o teor do </w:t>
      </w:r>
      <w:hyperlink r:id="rId10" w:anchor="art143" w:tgtFrame="_blank" w:history="1">
        <w:r w:rsidRPr="00116FC5">
          <w:rPr>
            <w:rFonts w:ascii="Times New Roman" w:eastAsia="Times New Roman" w:hAnsi="Times New Roman" w:cs="Times New Roman"/>
            <w:color w:val="0000FF"/>
            <w:kern w:val="0"/>
            <w:sz w:val="27"/>
            <w:szCs w:val="27"/>
            <w:u w:val="single"/>
            <w:lang w:eastAsia="pt-BR"/>
            <w14:ligatures w14:val="none"/>
          </w:rPr>
          <w:t>art. 143 da Lei nº 14.133, de 2021</w:t>
        </w:r>
      </w:hyperlink>
      <w:r w:rsidRPr="00116FC5">
        <w:rPr>
          <w:rFonts w:ascii="Times New Roman" w:eastAsia="Times New Roman" w:hAnsi="Times New Roman" w:cs="Times New Roman"/>
          <w:color w:val="000000"/>
          <w:kern w:val="0"/>
          <w:sz w:val="27"/>
          <w:szCs w:val="27"/>
          <w:lang w:eastAsia="pt-BR"/>
          <w14:ligatures w14:val="none"/>
        </w:rPr>
        <w:t xml:space="preserve">, comunicando-se à empresa para emissão de Nota Fiscal no que </w:t>
      </w:r>
      <w:proofErr w:type="spellStart"/>
      <w:r w:rsidRPr="00116FC5">
        <w:rPr>
          <w:rFonts w:ascii="Times New Roman" w:eastAsia="Times New Roman" w:hAnsi="Times New Roman" w:cs="Times New Roman"/>
          <w:color w:val="000000"/>
          <w:kern w:val="0"/>
          <w:sz w:val="27"/>
          <w:szCs w:val="27"/>
          <w:lang w:eastAsia="pt-BR"/>
          <w14:ligatures w14:val="none"/>
        </w:rPr>
        <w:t>pertine</w:t>
      </w:r>
      <w:proofErr w:type="spellEnd"/>
      <w:r w:rsidRPr="00116FC5">
        <w:rPr>
          <w:rFonts w:ascii="Times New Roman" w:eastAsia="Times New Roman" w:hAnsi="Times New Roman" w:cs="Times New Roman"/>
          <w:color w:val="000000"/>
          <w:kern w:val="0"/>
          <w:sz w:val="27"/>
          <w:szCs w:val="27"/>
          <w:lang w:eastAsia="pt-BR"/>
          <w14:ligatures w14:val="none"/>
        </w:rPr>
        <w:t xml:space="preserve"> à parcela incontroversa da execução do objeto, para efeito de liquidação e pagamento.</w:t>
      </w:r>
    </w:p>
    <w:p w14:paraId="2B7AFCE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843FAE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recebimento provisório ou definitivo não excluirá a responsabilidade civil pela solidez e pela segurança dos bens nem a responsabilidade ético-profissional pela perfeita execução do contrato.</w:t>
      </w:r>
    </w:p>
    <w:p w14:paraId="52FCA451"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413886B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Da liquidação</w:t>
      </w:r>
    </w:p>
    <w:p w14:paraId="3094619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Recebida a Nota Fiscal ou documento de cobrança equivalente,</w:t>
      </w:r>
      <w:r w:rsidRPr="00116FC5">
        <w:rPr>
          <w:rFonts w:ascii="Times New Roman" w:eastAsia="Times New Roman" w:hAnsi="Times New Roman" w:cs="Times New Roman"/>
          <w:b/>
          <w:bCs/>
          <w:color w:val="000000"/>
          <w:kern w:val="0"/>
          <w:sz w:val="27"/>
          <w:szCs w:val="27"/>
          <w:lang w:eastAsia="pt-BR"/>
          <w14:ligatures w14:val="none"/>
        </w:rPr>
        <w:t> correrá o prazo de cinco dias úteis para fins de liquidação</w:t>
      </w:r>
      <w:r w:rsidRPr="00116FC5">
        <w:rPr>
          <w:rFonts w:ascii="Times New Roman" w:eastAsia="Times New Roman" w:hAnsi="Times New Roman" w:cs="Times New Roman"/>
          <w:color w:val="000000"/>
          <w:kern w:val="0"/>
          <w:sz w:val="27"/>
          <w:szCs w:val="27"/>
          <w:lang w:eastAsia="pt-BR"/>
          <w14:ligatures w14:val="none"/>
        </w:rPr>
        <w:t xml:space="preserve">, na forma deste capítulo, prorrogáveis por igual </w:t>
      </w:r>
      <w:r w:rsidRPr="00116FC5">
        <w:rPr>
          <w:rFonts w:ascii="Times New Roman" w:eastAsia="Times New Roman" w:hAnsi="Times New Roman" w:cs="Times New Roman"/>
          <w:color w:val="000000"/>
          <w:kern w:val="0"/>
          <w:sz w:val="27"/>
          <w:szCs w:val="27"/>
          <w:lang w:eastAsia="pt-BR"/>
          <w14:ligatures w14:val="none"/>
        </w:rPr>
        <w:lastRenderedPageBreak/>
        <w:t>período, nos termos do art. 7º, §3º da Instrução Normativa SEGES/ME nº 77/2022.</w:t>
      </w:r>
    </w:p>
    <w:p w14:paraId="47717CAE"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Para fins de liquidação, o setor competente deverá verificar se a nota fiscal ou instrumento de cobrança equivalente apresentando expressamente os elementos necessários e essenciais do documento, tais como:</w:t>
      </w:r>
    </w:p>
    <w:p w14:paraId="67C90556"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prazo de validade;</w:t>
      </w:r>
    </w:p>
    <w:p w14:paraId="25DEA430"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data da emissão;</w:t>
      </w:r>
    </w:p>
    <w:p w14:paraId="694D8726"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dados do contrato e do órgão contratante;</w:t>
      </w:r>
    </w:p>
    <w:p w14:paraId="5E46A21B"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período respectivo de execução do contrato;</w:t>
      </w:r>
    </w:p>
    <w:p w14:paraId="56C5D5D3"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valor a pagar; e</w:t>
      </w:r>
    </w:p>
    <w:p w14:paraId="7EA8EEB1"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eventual destaque do valor de retenções tributárias cabíveis.</w:t>
      </w:r>
    </w:p>
    <w:p w14:paraId="31DA03D9"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3D265F0"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1" w:anchor="art68" w:tgtFrame="_blank" w:history="1">
        <w:r w:rsidRPr="00116FC5">
          <w:rPr>
            <w:rFonts w:ascii="Times New Roman" w:eastAsia="Times New Roman" w:hAnsi="Times New Roman" w:cs="Times New Roman"/>
            <w:color w:val="0000FF"/>
            <w:kern w:val="0"/>
            <w:sz w:val="27"/>
            <w:szCs w:val="27"/>
            <w:u w:val="single"/>
            <w:lang w:eastAsia="pt-BR"/>
            <w14:ligatures w14:val="none"/>
          </w:rPr>
          <w:t>art. 68 da Lei nº 14.133, de 2021.</w:t>
        </w:r>
      </w:hyperlink>
    </w:p>
    <w:p w14:paraId="099D745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Administração deverá realizar consulta ao SICAF ou outros bancos de dados, para: a) verificar a manutenção das condições de habilitação exigidas no aviso;</w:t>
      </w:r>
    </w:p>
    <w:p w14:paraId="78840FE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Constatando-se, junto ao SICAF ou outros bancos de dados,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D621D60"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Persistindo a irregularidade, sem a devida justificativa ou com justificativa não aceita pela Administração, pode culminar em </w:t>
      </w:r>
      <w:proofErr w:type="spellStart"/>
      <w:r w:rsidRPr="00116FC5">
        <w:rPr>
          <w:rFonts w:ascii="Times New Roman" w:eastAsia="Times New Roman" w:hAnsi="Times New Roman" w:cs="Times New Roman"/>
          <w:color w:val="000000"/>
          <w:kern w:val="0"/>
          <w:sz w:val="27"/>
          <w:szCs w:val="27"/>
          <w:lang w:eastAsia="pt-BR"/>
          <w14:ligatures w14:val="none"/>
        </w:rPr>
        <w:t>recisão</w:t>
      </w:r>
      <w:proofErr w:type="spellEnd"/>
      <w:r w:rsidRPr="00116FC5">
        <w:rPr>
          <w:rFonts w:ascii="Times New Roman" w:eastAsia="Times New Roman" w:hAnsi="Times New Roman" w:cs="Times New Roman"/>
          <w:color w:val="000000"/>
          <w:kern w:val="0"/>
          <w:sz w:val="27"/>
          <w:szCs w:val="27"/>
          <w:lang w:eastAsia="pt-BR"/>
          <w14:ligatures w14:val="none"/>
        </w:rPr>
        <w:t xml:space="preserve"> contratual, sem prejuízo da apuração de responsabilidade e da aplicação de penalidades cabíveis, observando o contraditório e a ampla defesa;</w:t>
      </w:r>
    </w:p>
    <w:p w14:paraId="380DE8C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 xml:space="preserve">Havendo a efetiva execução do objeto, os pagamentos serão realizados normalmente, até que se decida pela rescisão do contrato, caso o contratado não regularize sua situação junto ao SICAF ou </w:t>
      </w:r>
      <w:proofErr w:type="spellStart"/>
      <w:r w:rsidRPr="00116FC5">
        <w:rPr>
          <w:rFonts w:ascii="Times New Roman" w:eastAsia="Times New Roman" w:hAnsi="Times New Roman" w:cs="Times New Roman"/>
          <w:color w:val="000000"/>
          <w:kern w:val="0"/>
          <w:sz w:val="27"/>
          <w:szCs w:val="27"/>
          <w:lang w:eastAsia="pt-BR"/>
          <w14:ligatures w14:val="none"/>
        </w:rPr>
        <w:t>á</w:t>
      </w:r>
      <w:proofErr w:type="spellEnd"/>
      <w:r w:rsidRPr="00116FC5">
        <w:rPr>
          <w:rFonts w:ascii="Times New Roman" w:eastAsia="Times New Roman" w:hAnsi="Times New Roman" w:cs="Times New Roman"/>
          <w:color w:val="000000"/>
          <w:kern w:val="0"/>
          <w:sz w:val="27"/>
          <w:szCs w:val="27"/>
          <w:lang w:eastAsia="pt-BR"/>
          <w14:ligatures w14:val="none"/>
        </w:rPr>
        <w:t xml:space="preserve"> outras fontes de dados. </w:t>
      </w:r>
    </w:p>
    <w:p w14:paraId="08A812B5"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2E25942"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Do pagamento</w:t>
      </w:r>
    </w:p>
    <w:p w14:paraId="308718F6"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pagamento será efetuado no prazo de até</w:t>
      </w:r>
      <w:r w:rsidRPr="00116FC5">
        <w:rPr>
          <w:rFonts w:ascii="Times New Roman" w:eastAsia="Times New Roman" w:hAnsi="Times New Roman" w:cs="Times New Roman"/>
          <w:b/>
          <w:bCs/>
          <w:color w:val="000000"/>
          <w:kern w:val="0"/>
          <w:sz w:val="27"/>
          <w:szCs w:val="27"/>
          <w:lang w:eastAsia="pt-BR"/>
          <w14:ligatures w14:val="none"/>
        </w:rPr>
        <w:t>  5 (cinco) dias úteis</w:t>
      </w:r>
      <w:r w:rsidRPr="00116FC5">
        <w:rPr>
          <w:rFonts w:ascii="Times New Roman" w:eastAsia="Times New Roman" w:hAnsi="Times New Roman" w:cs="Times New Roman"/>
          <w:color w:val="000000"/>
          <w:kern w:val="0"/>
          <w:sz w:val="27"/>
          <w:szCs w:val="27"/>
          <w:lang w:eastAsia="pt-BR"/>
          <w14:ligatures w14:val="none"/>
        </w:rPr>
        <w:t> contados da finalização da liquidação da despesa, conforme seção anterior, nos termos da </w:t>
      </w:r>
      <w:hyperlink r:id="rId12" w:tgtFrame="_blank" w:history="1">
        <w:r w:rsidRPr="00116FC5">
          <w:rPr>
            <w:rFonts w:ascii="Times New Roman" w:eastAsia="Times New Roman" w:hAnsi="Times New Roman" w:cs="Times New Roman"/>
            <w:color w:val="0000FF"/>
            <w:kern w:val="0"/>
            <w:sz w:val="27"/>
            <w:szCs w:val="27"/>
            <w:u w:val="single"/>
            <w:lang w:eastAsia="pt-BR"/>
            <w14:ligatures w14:val="none"/>
          </w:rPr>
          <w:t>Instrução Normativa SEGES/ME nº 77, de 2022</w:t>
        </w:r>
      </w:hyperlink>
      <w:r w:rsidRPr="00116FC5">
        <w:rPr>
          <w:rFonts w:ascii="Times New Roman" w:eastAsia="Times New Roman" w:hAnsi="Times New Roman" w:cs="Times New Roman"/>
          <w:color w:val="000000"/>
          <w:kern w:val="0"/>
          <w:sz w:val="27"/>
          <w:szCs w:val="27"/>
          <w:lang w:eastAsia="pt-BR"/>
          <w14:ligatures w14:val="none"/>
        </w:rPr>
        <w:t>.</w:t>
      </w:r>
    </w:p>
    <w:p w14:paraId="49D562FE"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Nos casos de eventuais atrasos de pagamento, desde que a CONTRATADA não tenha concorrido de alguma forma para tanto, fica convencionada a taxa de atualização financeira devida pelo CONTRATANTE, mediante a aplicação da seguinte fórmula:</w:t>
      </w:r>
    </w:p>
    <w:p w14:paraId="1A438B02"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EM = I x N x VP, sendo:</w:t>
      </w:r>
    </w:p>
    <w:p w14:paraId="2C389250"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1151BE96"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 = (TX/100), assim apurado: I = (6/100) I = 0,00016438 365 365</w:t>
      </w:r>
    </w:p>
    <w:p w14:paraId="08094AD3"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Em que:</w:t>
      </w:r>
    </w:p>
    <w:p w14:paraId="67883B52"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 = Índice de atualização financeira;</w:t>
      </w:r>
    </w:p>
    <w:p w14:paraId="70589B3E"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TX = Percentual da taxa de juros de mora anual = 6%;</w:t>
      </w:r>
    </w:p>
    <w:p w14:paraId="12488D4A"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EM = Encargos moratórios;</w:t>
      </w:r>
    </w:p>
    <w:p w14:paraId="04611BCA"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 = Número de dias entre a data prevista para o pagamento e a do efetivo pagamento;</w:t>
      </w:r>
    </w:p>
    <w:p w14:paraId="1C73C7F0" w14:textId="77777777" w:rsidR="00116FC5" w:rsidRPr="00116FC5" w:rsidRDefault="00116FC5" w:rsidP="00116FC5">
      <w:pPr>
        <w:spacing w:before="120" w:after="30" w:line="240" w:lineRule="auto"/>
        <w:ind w:left="680" w:right="397"/>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VP = Valor da parcela em atraso.</w:t>
      </w:r>
    </w:p>
    <w:p w14:paraId="20C9F477"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EB44E7F"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3300CC"/>
          <w:kern w:val="0"/>
          <w:sz w:val="27"/>
          <w:szCs w:val="27"/>
          <w:lang w:eastAsia="pt-BR"/>
          <w14:ligatures w14:val="none"/>
        </w:rPr>
        <w:t>Da forma de pagamento</w:t>
      </w:r>
    </w:p>
    <w:p w14:paraId="66345319"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pagamento será realizado por meio de ordem bancária, para crédito em banco, agência e conta corrente indicados pelo contratado.</w:t>
      </w:r>
    </w:p>
    <w:p w14:paraId="0064D4C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Será considerada data do pagamento o dia em que constar como emitida a ordem bancária para pagamento.</w:t>
      </w:r>
    </w:p>
    <w:p w14:paraId="3742AE74"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Quando do pagamento, será efetuada a retenção tributária prevista na legislação aplicável.</w:t>
      </w:r>
    </w:p>
    <w:p w14:paraId="142B76C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Independentemente do percentual de tributo inserido na planilha, quando houver, serão retidos na fonte, quando da </w:t>
      </w:r>
      <w:r w:rsidRPr="00116FC5">
        <w:rPr>
          <w:rFonts w:ascii="Times New Roman" w:eastAsia="Times New Roman" w:hAnsi="Times New Roman" w:cs="Times New Roman"/>
          <w:color w:val="000000"/>
          <w:kern w:val="0"/>
          <w:sz w:val="27"/>
          <w:szCs w:val="27"/>
          <w:lang w:eastAsia="pt-BR"/>
          <w14:ligatures w14:val="none"/>
        </w:rPr>
        <w:lastRenderedPageBreak/>
        <w:t>realização do pagamento, os percentuais estabelecidos na legislação vigente.</w:t>
      </w:r>
    </w:p>
    <w:p w14:paraId="627881F7"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contratado regularmente optante pelo Simples Nacional, nos termos da </w:t>
      </w:r>
      <w:hyperlink r:id="rId13" w:tgtFrame="_blank" w:history="1">
        <w:r w:rsidRPr="00116FC5">
          <w:rPr>
            <w:rFonts w:ascii="Times New Roman" w:eastAsia="Times New Roman" w:hAnsi="Times New Roman" w:cs="Times New Roman"/>
            <w:color w:val="0000FF"/>
            <w:kern w:val="0"/>
            <w:sz w:val="27"/>
            <w:szCs w:val="27"/>
            <w:u w:val="single"/>
            <w:lang w:eastAsia="pt-BR"/>
            <w14:ligatures w14:val="none"/>
          </w:rPr>
          <w:t>Lei Complementar nº 123, de 2006</w:t>
        </w:r>
      </w:hyperlink>
      <w:r w:rsidRPr="00116FC5">
        <w:rPr>
          <w:rFonts w:ascii="Times New Roman" w:eastAsia="Times New Roman" w:hAnsi="Times New Roman" w:cs="Times New Roman"/>
          <w:color w:val="000000"/>
          <w:kern w:val="0"/>
          <w:sz w:val="27"/>
          <w:szCs w:val="27"/>
          <w:lang w:eastAsia="pt-BR"/>
          <w14:ligatures w14:val="none"/>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116FC5">
        <w:rPr>
          <w:rFonts w:ascii="Arial" w:eastAsia="Times New Roman" w:hAnsi="Arial" w:cs="Arial"/>
          <w:color w:val="000000"/>
          <w:kern w:val="0"/>
          <w:sz w:val="20"/>
          <w:szCs w:val="20"/>
          <w:lang w:eastAsia="pt-BR"/>
          <w14:ligatures w14:val="none"/>
        </w:rPr>
        <w:t>.</w:t>
      </w:r>
    </w:p>
    <w:p w14:paraId="441EBA1F"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9D7057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DAS INFRAÇÕES E SANÇÕES ADMINISTRATIVAS </w:t>
      </w:r>
    </w:p>
    <w:p w14:paraId="78FA5829"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Comete infração administrativa o fornecedor que praticar quaisquer das hipóteses previstas no </w:t>
      </w:r>
      <w:hyperlink r:id="rId14" w:anchor="art155" w:tgtFrame="_blank" w:history="1">
        <w:r w:rsidRPr="00116FC5">
          <w:rPr>
            <w:rFonts w:ascii="Times New Roman" w:eastAsia="Times New Roman" w:hAnsi="Times New Roman" w:cs="Times New Roman"/>
            <w:color w:val="0000FF"/>
            <w:kern w:val="0"/>
            <w:sz w:val="27"/>
            <w:szCs w:val="27"/>
            <w:u w:val="single"/>
            <w:lang w:eastAsia="pt-BR"/>
            <w14:ligatures w14:val="none"/>
          </w:rPr>
          <w:t>art. 155 da Lei nº 14.133, de 2021</w:t>
        </w:r>
      </w:hyperlink>
      <w:r w:rsidRPr="00116FC5">
        <w:rPr>
          <w:rFonts w:ascii="Times New Roman" w:eastAsia="Times New Roman" w:hAnsi="Times New Roman" w:cs="Times New Roman"/>
          <w:color w:val="000000"/>
          <w:kern w:val="0"/>
          <w:sz w:val="27"/>
          <w:szCs w:val="27"/>
          <w:lang w:eastAsia="pt-BR"/>
          <w14:ligatures w14:val="none"/>
        </w:rPr>
        <w:t>, quais sejam:</w:t>
      </w:r>
    </w:p>
    <w:p w14:paraId="37150F3C"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dar causa à inexecução parcial do contrato;</w:t>
      </w:r>
    </w:p>
    <w:p w14:paraId="3DF651D4"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dar causa à inexecução parcial do contrato que cause grave dano à Administração, ao funcionamento dos serviços públicos ou ao interesse coletivo;</w:t>
      </w:r>
    </w:p>
    <w:p w14:paraId="2DAE1479"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dar causa à inexecução total do contrato;</w:t>
      </w:r>
    </w:p>
    <w:p w14:paraId="0A54335D"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deixar de entregar a documentação exigida para o certame;</w:t>
      </w:r>
    </w:p>
    <w:p w14:paraId="5B431C3F"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não manter a proposta, salvo em decorrência de fato superveniente devidamente justificado;</w:t>
      </w:r>
    </w:p>
    <w:p w14:paraId="389F9632"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não celebrar o contrato ou não entregar a documentação exigida para a contratação, quando convocado dentro do prazo de validade de sua proposta;</w:t>
      </w:r>
    </w:p>
    <w:p w14:paraId="5D51D8EC"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ensejar o retardamento da execução ou da entrega do objeto da dispensa eletrônica sem motivo justificado;</w:t>
      </w:r>
    </w:p>
    <w:p w14:paraId="27FBD0FE"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apresentar declaração ou documentação falsa exigida para o certame ou prestar declaração falsa durante a dispensa eletrônica ou a execução do contrato;</w:t>
      </w:r>
    </w:p>
    <w:p w14:paraId="028D7266"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fraudar a dispensa eletrônica ou praticar ato fraudulento na execução do contrato;</w:t>
      </w:r>
    </w:p>
    <w:p w14:paraId="076A6988"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comportar-se de modo inidôneo ou cometer fraude de qualquer natureza;</w:t>
      </w:r>
    </w:p>
    <w:p w14:paraId="185F3BE9"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88A1847"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praticar atos ilícitos com vistas a frustrar os objetivos deste certame.</w:t>
      </w:r>
    </w:p>
    <w:p w14:paraId="04D220B2"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praticar atos lesivos à administração pública, nacional ou estrangeira,  assim definidos no </w:t>
      </w:r>
      <w:hyperlink r:id="rId15" w:anchor="art5" w:tgtFrame="_blank" w:history="1">
        <w:r w:rsidRPr="00116FC5">
          <w:rPr>
            <w:rFonts w:ascii="Times New Roman" w:eastAsia="Times New Roman" w:hAnsi="Times New Roman" w:cs="Times New Roman"/>
            <w:color w:val="0000FF"/>
            <w:kern w:val="0"/>
            <w:sz w:val="27"/>
            <w:szCs w:val="27"/>
            <w:u w:val="single"/>
            <w:lang w:eastAsia="pt-BR"/>
            <w14:ligatures w14:val="none"/>
          </w:rPr>
          <w:t>art. 5º da Lei nº 12.846, de 1º de agosto de 2013</w:t>
        </w:r>
      </w:hyperlink>
      <w:r w:rsidRPr="00116FC5">
        <w:rPr>
          <w:rFonts w:ascii="Times New Roman" w:eastAsia="Times New Roman" w:hAnsi="Times New Roman" w:cs="Times New Roman"/>
          <w:color w:val="000000"/>
          <w:kern w:val="0"/>
          <w:sz w:val="27"/>
          <w:szCs w:val="27"/>
          <w:u w:val="single"/>
          <w:lang w:eastAsia="pt-BR"/>
          <w14:ligatures w14:val="none"/>
        </w:rPr>
        <w:t>:</w:t>
      </w:r>
    </w:p>
    <w:p w14:paraId="0C3CEDAC"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prometer, oferecer ou dar, direta ou indiretamente, vantagem indevida a agente público, ou a terceira pessoa a ele relacionada;</w:t>
      </w:r>
    </w:p>
    <w:p w14:paraId="1876A6A2"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comprovadamente, financiar, custear, patrocinar ou de qualquer modo subvencionar a prática dos atos ilícitos previstos nesta Lei;</w:t>
      </w:r>
    </w:p>
    <w:p w14:paraId="1AE34718"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comprovadamente, utilizar-se de interposta pessoa física ou jurídica para ocultar ou dissimular seus reais interesses ou a identidade dos beneficiários dos atos praticados;</w:t>
      </w:r>
    </w:p>
    <w:p w14:paraId="1C2B2253" w14:textId="77777777" w:rsidR="00116FC5" w:rsidRPr="00116FC5" w:rsidRDefault="00116FC5" w:rsidP="00116FC5">
      <w:pPr>
        <w:spacing w:before="120" w:after="30" w:line="240" w:lineRule="auto"/>
        <w:ind w:left="12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tocante a licitações e contratos:</w:t>
      </w:r>
    </w:p>
    <w:p w14:paraId="3DD087A2"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frustrar ou fraudar, mediante ajuste, combinação ou qualquer outro expediente, o caráter competitivo de procedimento licitatório público;</w:t>
      </w:r>
    </w:p>
    <w:p w14:paraId="03F019E6"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impedir, perturbar ou fraudar a realização de qualquer ato de procedimento licitatório público</w:t>
      </w:r>
    </w:p>
    <w:p w14:paraId="2D1E45A7"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afastar ou procurar afastar licitante, por meio de fraude ou oferecimento de vantagem de qualquer tipo;</w:t>
      </w:r>
    </w:p>
    <w:p w14:paraId="7D62DAE0"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fraudar licitação pública ou contrato dela decorrente;</w:t>
      </w:r>
    </w:p>
    <w:p w14:paraId="5473C0F4"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criar, de modo fraudulento ou irregular, pessoa jurídica para participar de licitação pública ou celebrar contrato administrativo;</w:t>
      </w:r>
    </w:p>
    <w:p w14:paraId="77BE3AF6"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obter vantagem ou benefício indevido, de modo fraudulento, de modificações ou prorrogações de contratos celebrados com a administração pública, sem autorização em lei, no ato convocatório da licitação pública ou nos respectivos instrumentos contratuais; ou</w:t>
      </w:r>
    </w:p>
    <w:p w14:paraId="57E8E5E7"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manipular ou fraudar o equilíbrio econômico-financeiro dos contratos celebrados com a administração pública;</w:t>
      </w:r>
    </w:p>
    <w:p w14:paraId="1CC8B68C"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bookmarkStart w:id="5" w:name="art5v"/>
      <w:bookmarkEnd w:id="5"/>
      <w:r w:rsidRPr="00116FC5">
        <w:rPr>
          <w:rFonts w:ascii="Times New Roman" w:eastAsia="Times New Roman" w:hAnsi="Times New Roman" w:cs="Times New Roman"/>
          <w:color w:val="000000"/>
          <w:kern w:val="0"/>
          <w:sz w:val="27"/>
          <w:szCs w:val="27"/>
          <w:lang w:eastAsia="pt-BR"/>
          <w14:ligatures w14:val="none"/>
        </w:rPr>
        <w:t>dificultar atividade de investigação ou fiscalização de órgãos, entidades ou agentes públicos, ou intervir em sua atuação, inclusive no âmbito das agências reguladoras e dos órgãos de fiscalização do sistema financeiro nacional.</w:t>
      </w:r>
    </w:p>
    <w:p w14:paraId="5B0FD45A"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O fornecedor que cometer qualquer das infrações discriminadas nos subitens anteriores ficará sujeito, sem prejuízo da responsabilidade civil e criminal, às seguintes sanções: </w:t>
      </w:r>
    </w:p>
    <w:p w14:paraId="09526314"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Advertência pela falta do subitem 10.1.1 deste Capítulo, quando não se justificar a imposição de penalidade mais grave;</w:t>
      </w:r>
    </w:p>
    <w:p w14:paraId="38AFBCB3"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Multa de:</w:t>
      </w:r>
    </w:p>
    <w:p w14:paraId="48E6EEFA"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0,5% (cinco décimos por cento) por dia/hora que exceder os prazos máximos estabelecidos nos itens constantes deste Termo e seus anexos, calculada sobre o valor total contratado, limitada a 5%;</w:t>
      </w:r>
    </w:p>
    <w:p w14:paraId="5E6ABF64"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7,5% (sete vírgula cinco por cento) sobre o valor total contratado, no caso de atrasos superiores aos previstos no item 10.1.14.1 ou no caso de inexecução parcial da obrigação assumida;</w:t>
      </w:r>
    </w:p>
    <w:p w14:paraId="403D3F9C"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10,0% (dez por cento) sobre o valor total contratado, em caso de inexecução total da obrigação assumida;</w:t>
      </w:r>
    </w:p>
    <w:p w14:paraId="08BE2D2D"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Impedimento de licitar e contratar com a União, pelo prazo máximo de 3 (três) anos, nos casos dos subitens 10.1.2 a 10.1.7 deste Capítulo, quando não se justificar a imposição de penalidade mais grave;</w:t>
      </w:r>
    </w:p>
    <w:p w14:paraId="02D7C13D"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w:t>
      </w:r>
      <w:proofErr w:type="gramStart"/>
      <w:r w:rsidRPr="00116FC5">
        <w:rPr>
          <w:rFonts w:ascii="Times New Roman" w:eastAsia="Times New Roman" w:hAnsi="Times New Roman" w:cs="Times New Roman"/>
          <w:color w:val="000000"/>
          <w:kern w:val="0"/>
          <w:sz w:val="27"/>
          <w:szCs w:val="27"/>
          <w:lang w:eastAsia="pt-BR"/>
          <w14:ligatures w14:val="none"/>
        </w:rPr>
        <w:t>”  bem</w:t>
      </w:r>
      <w:proofErr w:type="gramEnd"/>
      <w:r w:rsidRPr="00116FC5">
        <w:rPr>
          <w:rFonts w:ascii="Times New Roman" w:eastAsia="Times New Roman" w:hAnsi="Times New Roman" w:cs="Times New Roman"/>
          <w:color w:val="000000"/>
          <w:kern w:val="0"/>
          <w:sz w:val="27"/>
          <w:szCs w:val="27"/>
          <w:lang w:eastAsia="pt-BR"/>
          <w14:ligatures w14:val="none"/>
        </w:rPr>
        <w:t xml:space="preserve"> como pelas infrações administrativas previstas nos subitens “10.1.2” a “10.1.7” que justifiquem a imposição da penalidade mais grave; </w:t>
      </w:r>
    </w:p>
    <w:p w14:paraId="2A1CE2E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Na aplicação das sanções serão considerados (</w:t>
      </w:r>
      <w:hyperlink r:id="rId16" w:anchor="art156%C2%A71" w:tgtFrame="_blank" w:history="1">
        <w:r w:rsidRPr="00116FC5">
          <w:rPr>
            <w:rFonts w:ascii="Times New Roman" w:eastAsia="Times New Roman" w:hAnsi="Times New Roman" w:cs="Times New Roman"/>
            <w:color w:val="0000FF"/>
            <w:kern w:val="0"/>
            <w:sz w:val="27"/>
            <w:szCs w:val="27"/>
            <w:u w:val="single"/>
            <w:lang w:eastAsia="pt-BR"/>
            <w14:ligatures w14:val="none"/>
          </w:rPr>
          <w:t>art. 156, §1º</w:t>
        </w:r>
      </w:hyperlink>
      <w:r w:rsidRPr="00116FC5">
        <w:rPr>
          <w:rFonts w:ascii="Times New Roman" w:eastAsia="Times New Roman" w:hAnsi="Times New Roman" w:cs="Times New Roman"/>
          <w:color w:val="000000"/>
          <w:kern w:val="0"/>
          <w:sz w:val="27"/>
          <w:szCs w:val="27"/>
          <w:lang w:eastAsia="pt-BR"/>
          <w14:ligatures w14:val="none"/>
        </w:rPr>
        <w:t>):</w:t>
      </w:r>
    </w:p>
    <w:p w14:paraId="3138A18A"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natureza e a gravidade da infração cometida;</w:t>
      </w:r>
    </w:p>
    <w:p w14:paraId="649A06C5"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as peculiaridades do caso concreto;</w:t>
      </w:r>
    </w:p>
    <w:p w14:paraId="04029307"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as circunstâncias agravantes ou atenuantes;</w:t>
      </w:r>
    </w:p>
    <w:p w14:paraId="71CF36C0"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os danos que dela provierem para a Administração </w:t>
      </w:r>
      <w:proofErr w:type="gramStart"/>
      <w:r w:rsidRPr="00116FC5">
        <w:rPr>
          <w:rFonts w:ascii="Times New Roman" w:eastAsia="Times New Roman" w:hAnsi="Times New Roman" w:cs="Times New Roman"/>
          <w:color w:val="000000"/>
          <w:kern w:val="0"/>
          <w:sz w:val="27"/>
          <w:szCs w:val="27"/>
          <w:lang w:eastAsia="pt-BR"/>
          <w14:ligatures w14:val="none"/>
        </w:rPr>
        <w:t>Pública ;</w:t>
      </w:r>
      <w:proofErr w:type="gramEnd"/>
    </w:p>
    <w:p w14:paraId="35746155" w14:textId="77777777" w:rsidR="00116FC5" w:rsidRPr="00116FC5" w:rsidRDefault="00116FC5" w:rsidP="00116FC5">
      <w:pPr>
        <w:spacing w:before="120" w:after="30" w:line="240" w:lineRule="auto"/>
        <w:ind w:left="180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implantação ou o aperfeiçoamento de programa de integridade, conforme normas e orientações dos órgãos de controle.</w:t>
      </w:r>
    </w:p>
    <w:p w14:paraId="4CC6BDD7"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Se a multa aplicada e as indenizações cabíveis forem superiores ao valor do pagamento eventualmente devido pela Administração  ao Contratado, além da perda desse valor, a diferença será cobrada judicialmente (</w:t>
      </w:r>
      <w:hyperlink r:id="rId17" w:anchor="art156%C2%A78" w:tgtFrame="_blank" w:history="1">
        <w:r w:rsidRPr="00116FC5">
          <w:rPr>
            <w:rFonts w:ascii="Times New Roman" w:eastAsia="Times New Roman" w:hAnsi="Times New Roman" w:cs="Times New Roman"/>
            <w:color w:val="0000FF"/>
            <w:kern w:val="0"/>
            <w:sz w:val="27"/>
            <w:szCs w:val="27"/>
            <w:u w:val="single"/>
            <w:lang w:eastAsia="pt-BR"/>
            <w14:ligatures w14:val="none"/>
          </w:rPr>
          <w:t>art. 156, §8º</w:t>
        </w:r>
      </w:hyperlink>
      <w:r w:rsidRPr="00116FC5">
        <w:rPr>
          <w:rFonts w:ascii="Times New Roman" w:eastAsia="Times New Roman" w:hAnsi="Times New Roman" w:cs="Times New Roman"/>
          <w:color w:val="000000"/>
          <w:kern w:val="0"/>
          <w:sz w:val="27"/>
          <w:szCs w:val="27"/>
          <w:lang w:eastAsia="pt-BR"/>
          <w14:ligatures w14:val="none"/>
        </w:rPr>
        <w:t>).</w:t>
      </w:r>
    </w:p>
    <w:p w14:paraId="7F6DB146"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aplicação das sanções previstas neste Instrumento, em hipótese alguma, substitui a obrigação de reparação integral do dano causado à Administração Pública. </w:t>
      </w:r>
    </w:p>
    <w:p w14:paraId="2E36D845"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penalidade de multa pode ser aplicada cumulativamente com as demais sanções.</w:t>
      </w:r>
    </w:p>
    <w:p w14:paraId="0913A31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w:t>
      </w:r>
      <w:r w:rsidRPr="00116FC5">
        <w:rPr>
          <w:rFonts w:ascii="Times New Roman" w:eastAsia="Times New Roman" w:hAnsi="Times New Roman" w:cs="Times New Roman"/>
          <w:color w:val="000000"/>
          <w:kern w:val="0"/>
          <w:sz w:val="27"/>
          <w:szCs w:val="27"/>
          <w:u w:val="single"/>
          <w:lang w:eastAsia="pt-BR"/>
          <w14:ligatures w14:val="none"/>
        </w:rPr>
        <w:t> autoridade competente da PGJM,</w:t>
      </w:r>
      <w:r w:rsidRPr="00116FC5">
        <w:rPr>
          <w:rFonts w:ascii="Times New Roman" w:eastAsia="Times New Roman" w:hAnsi="Times New Roman" w:cs="Times New Roman"/>
          <w:color w:val="000000"/>
          <w:kern w:val="0"/>
          <w:sz w:val="27"/>
          <w:szCs w:val="27"/>
          <w:lang w:eastAsia="pt-BR"/>
          <w14:ligatures w14:val="none"/>
        </w:rPr>
        <w:t> com despacho fundamentado, para ciência e decisão sobre a eventual instauração de investigação preliminar, Processo Administrativo de Responsabilização – PAR </w:t>
      </w:r>
    </w:p>
    <w:p w14:paraId="5163680A"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apuração e o julgamento das demais infrações administrativas não consideradas como ato lesivo à Administração Pública nacional ou estrangeira nos termos da Lei nº 12.846, de 1º de agosto de 2013, seguirão seu rito normal na unidade administrativa, conforme previsto na Portaria PGR/MPU nº 69/2023.</w:t>
      </w:r>
    </w:p>
    <w:p w14:paraId="6D9B2F8E"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757C5850"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14:paraId="3E54ED79"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B2710E6"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DAS OBRIGAÇÕES DO CONTRATANTE</w:t>
      </w:r>
    </w:p>
    <w:p w14:paraId="04C02E8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O CONTRATANTE </w:t>
      </w:r>
      <w:r w:rsidRPr="00116FC5">
        <w:rPr>
          <w:rFonts w:ascii="Times New Roman" w:eastAsia="Times New Roman" w:hAnsi="Times New Roman" w:cs="Times New Roman"/>
          <w:color w:val="000000"/>
          <w:kern w:val="0"/>
          <w:sz w:val="27"/>
          <w:szCs w:val="27"/>
          <w:lang w:eastAsia="pt-BR"/>
          <w14:ligatures w14:val="none"/>
        </w:rPr>
        <w:t>obriga-se a:</w:t>
      </w:r>
    </w:p>
    <w:p w14:paraId="5BC4FABB"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receber o objeto no prazo e condições estabelecidas neste instrumento e seus anexos;</w:t>
      </w:r>
    </w:p>
    <w:p w14:paraId="2ED3B90B"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verificar minuciosamente, no prazo fixado, a conformidade dos bens recebidos provisoriamente com as especificações constantes neste instrumento, para fins de aceitação e recebimento definitivo;</w:t>
      </w:r>
    </w:p>
    <w:p w14:paraId="0B6E9E0F"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comunicar à Contratada, por escrito, sobre imperfeições, falhas ou irregularidades verificadas no objeto fornecido, para que seja substituído, reparado ou corrigido;</w:t>
      </w:r>
    </w:p>
    <w:p w14:paraId="2DB26EBB"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relacionar-se com a CONTRATADA, preferencialmente, por meio de pessoa por ela credenciada;</w:t>
      </w:r>
    </w:p>
    <w:p w14:paraId="314EC82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prestar à CONTRATADA as informações e os esclarecimentos que esta vier a solicitar para o desenvolvimento dos trabalhos;</w:t>
      </w:r>
    </w:p>
    <w:p w14:paraId="3660B624"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assegurar o acesso dos empregados da CONTRATADA, quando devidamente uniformizados e identificados, aos locais onde devam efetuar a entrega;</w:t>
      </w:r>
    </w:p>
    <w:p w14:paraId="37384B3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designar um servidor responsável pelo acompanhamento e fiscalização da entrega do objeto contratado, sob os aspectos quantitativo e qualitativo, anotando, em registro próprio, as falhas detectadas e comunicando à CONTRATADA as ocorrências de quaisquer fatos que, a seu critério, exijam medidas corretivas por parte dela;</w:t>
      </w:r>
    </w:p>
    <w:p w14:paraId="05AB139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cumprir e fazer cumprir o disposto nas condições deste instrumento;</w:t>
      </w:r>
    </w:p>
    <w:p w14:paraId="0F1A623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efetuar, com pontualidade, os pagamentos à CONTRATADA, após o cumprimento das formalidades legais e contratuais.</w:t>
      </w:r>
    </w:p>
    <w:p w14:paraId="0235B457"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1542C7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DAS OBRIGAÇÕES DA CONTRATADA</w:t>
      </w:r>
    </w:p>
    <w:p w14:paraId="753AE0A5"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 CONTRATADA </w:t>
      </w:r>
      <w:r w:rsidRPr="00116FC5">
        <w:rPr>
          <w:rFonts w:ascii="Times New Roman" w:eastAsia="Times New Roman" w:hAnsi="Times New Roman" w:cs="Times New Roman"/>
          <w:color w:val="000000"/>
          <w:kern w:val="0"/>
          <w:sz w:val="27"/>
          <w:szCs w:val="27"/>
          <w:lang w:eastAsia="pt-BR"/>
          <w14:ligatures w14:val="none"/>
        </w:rPr>
        <w:t>obriga-se a:</w:t>
      </w:r>
    </w:p>
    <w:p w14:paraId="6EC8FDBE"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responsabilizar-se integralmente pelo fiel cumprimento do objeto contratado, em estrita conformidade com as especificações e condições exigidas neste Termo e na licitação pertinente, de modo que já devem estar inclusos nos preços propostos todos os custos pertinentes à sua formação, tais como impostos, taxas, fretes e demais encargos;</w:t>
      </w:r>
    </w:p>
    <w:p w14:paraId="2FBB602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efetuar a entrega do objeto/serviço em perfeitas condições, conforme especificações, prazo e local constantes neste termo e seus anexos, acompanhado da respectiva nota fiscal, na qual constarão as indicações referentes a: marca, fabricante, modelo, procedência e prazo de garantia ou validade;  </w:t>
      </w:r>
    </w:p>
    <w:p w14:paraId="4263A070"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 xml:space="preserve"> O objeto deve estar acompanhado do manual do usuário, com uma versão </w:t>
      </w:r>
      <w:proofErr w:type="gramStart"/>
      <w:r w:rsidRPr="00116FC5">
        <w:rPr>
          <w:rFonts w:ascii="Times New Roman" w:eastAsia="Times New Roman" w:hAnsi="Times New Roman" w:cs="Times New Roman"/>
          <w:color w:val="000000"/>
          <w:kern w:val="0"/>
          <w:sz w:val="27"/>
          <w:szCs w:val="27"/>
          <w:lang w:eastAsia="pt-BR"/>
          <w14:ligatures w14:val="none"/>
        </w:rPr>
        <w:t>em .português</w:t>
      </w:r>
      <w:proofErr w:type="gramEnd"/>
      <w:r w:rsidRPr="00116FC5">
        <w:rPr>
          <w:rFonts w:ascii="Times New Roman" w:eastAsia="Times New Roman" w:hAnsi="Times New Roman" w:cs="Times New Roman"/>
          <w:color w:val="000000"/>
          <w:kern w:val="0"/>
          <w:sz w:val="27"/>
          <w:szCs w:val="27"/>
          <w:lang w:eastAsia="pt-BR"/>
          <w14:ligatures w14:val="none"/>
        </w:rPr>
        <w:t xml:space="preserve"> e da relação da rede de assistência técnica autorizada;</w:t>
      </w:r>
    </w:p>
    <w:p w14:paraId="030EC959"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prazos de entrega e de garantia/validade do material estão previstos no Capítulo 6 deste Instrumento; </w:t>
      </w:r>
    </w:p>
    <w:p w14:paraId="694F1AF2"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substituir, reparar ou corrigir, às suas expensas, no prazo fixado neste caderno, o objeto com avarias ou defeitos;</w:t>
      </w:r>
    </w:p>
    <w:p w14:paraId="1AC997ED"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prestar todos os esclarecimentos que lhe forem solicitados pelo CONTRATANTE, atendendo prontamente a todas as reclamações;</w:t>
      </w:r>
    </w:p>
    <w:p w14:paraId="42D619B1"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não transferir a outrem, no todo ou em parte, o objeto do presente Instrumento, sem prévia e expressa anuência do CONTRATANTE;</w:t>
      </w:r>
    </w:p>
    <w:p w14:paraId="2AA476CA"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responsabilizar-se pelos vícios e danos decorrentes do objeto, de acordo com os artigos 12, 13 e 17 a 27, do Código de Defesa do Consumidor (Lei nº 8.078, de 1990);</w:t>
      </w:r>
    </w:p>
    <w:p w14:paraId="026DF4E9"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indicar preposto para representá-la durante a execução do contrato;</w:t>
      </w:r>
    </w:p>
    <w:p w14:paraId="4F5933B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responsabilizar-se, independentemente de fiscalização ou acompanhamento pela Administração, pelos prejuízos de quaisquer naturezas causadas ao patrimônio do CONTRATANTE ou de terceiros, originados, direta ou indiretamente, da entrega do objeto deste instrumento, decorrentes de dolo ou culpa de seus empregados, prepostos ou representantes, ficando obrigada a promover o ressarcimento a preços atualizados, </w:t>
      </w:r>
      <w:r w:rsidRPr="00116FC5">
        <w:rPr>
          <w:rFonts w:ascii="Times New Roman" w:eastAsia="Times New Roman" w:hAnsi="Times New Roman" w:cs="Times New Roman"/>
          <w:b/>
          <w:bCs/>
          <w:color w:val="000000"/>
          <w:kern w:val="0"/>
          <w:sz w:val="27"/>
          <w:szCs w:val="27"/>
          <w:lang w:eastAsia="pt-BR"/>
          <w14:ligatures w14:val="none"/>
        </w:rPr>
        <w:t>dentro do prazo de 30 (trinta) dias</w:t>
      </w:r>
      <w:r w:rsidRPr="00116FC5">
        <w:rPr>
          <w:rFonts w:ascii="Times New Roman" w:eastAsia="Times New Roman" w:hAnsi="Times New Roman" w:cs="Times New Roman"/>
          <w:color w:val="000000"/>
          <w:kern w:val="0"/>
          <w:sz w:val="27"/>
          <w:szCs w:val="27"/>
          <w:lang w:eastAsia="pt-BR"/>
          <w14:ligatures w14:val="none"/>
        </w:rPr>
        <w:t>, contados a partir da comprovação de sua responsabilidade. Caso não o faça dentro do prazo estipulado, ao CONTRATANTE reserva-se o direito de descontar o valor do ressarcimento dos pagamentos eventualmente devidos pelo CONTRATANTE;</w:t>
      </w:r>
    </w:p>
    <w:p w14:paraId="2C2289C5"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enviar a confirmação de recebimento da Nota de Empenho,</w:t>
      </w:r>
      <w:r w:rsidRPr="00116FC5">
        <w:rPr>
          <w:rFonts w:ascii="Times New Roman" w:eastAsia="Times New Roman" w:hAnsi="Times New Roman" w:cs="Times New Roman"/>
          <w:b/>
          <w:bCs/>
          <w:color w:val="000000"/>
          <w:kern w:val="0"/>
          <w:sz w:val="27"/>
          <w:szCs w:val="27"/>
          <w:lang w:eastAsia="pt-BR"/>
          <w14:ligatures w14:val="none"/>
        </w:rPr>
        <w:t> no prazo máximo de 1 (um) dia útil,</w:t>
      </w:r>
      <w:r w:rsidRPr="00116FC5">
        <w:rPr>
          <w:rFonts w:ascii="Times New Roman" w:eastAsia="Times New Roman" w:hAnsi="Times New Roman" w:cs="Times New Roman"/>
          <w:color w:val="000000"/>
          <w:kern w:val="0"/>
          <w:sz w:val="27"/>
          <w:szCs w:val="27"/>
          <w:lang w:eastAsia="pt-BR"/>
          <w14:ligatures w14:val="none"/>
        </w:rPr>
        <w:t> após ser contatado pelo representante do CONTRATANTE, podendo este prazo ser prorrogado, por uma vez, por igual período, quando solicitado pela CONTRATADA durante o seu transcurso, desde que ocorra motivo justificado e aceito pela Administração;</w:t>
      </w:r>
    </w:p>
    <w:p w14:paraId="440C0636"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manter, durante a execução do objeto contratado, todas as condições de habilitação e qualificação exigidas na licitação.</w:t>
      </w:r>
    </w:p>
    <w:p w14:paraId="1C570F93" w14:textId="77777777" w:rsidR="00116FC5" w:rsidRPr="00116FC5" w:rsidRDefault="00116FC5" w:rsidP="00116FC5">
      <w:pPr>
        <w:spacing w:before="120" w:after="30" w:line="240" w:lineRule="auto"/>
        <w:ind w:left="680"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2FD3898"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DO REAJUSTE</w:t>
      </w:r>
    </w:p>
    <w:p w14:paraId="5770EFE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O valor do objeto é irreajustável, haja vista o prazo de vigência contratual, incluindo prazos de execução e recebimento, não exceder a um ano.</w:t>
      </w:r>
    </w:p>
    <w:p w14:paraId="22B0D5E7"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50AB5FD"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DO CUMPRIMENTO DA LEI GERAL DE PROTEÇÃO DE DADOS – LEI Nº 13.709/2018</w:t>
      </w:r>
    </w:p>
    <w:p w14:paraId="36F4982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CONTRATADA, atuando na condição de operador, adere à Política de Privacidade e Proteção de Dados Pessoais do Ministério Público Militar e se compromete a cumprir a legislação de proteção de dados pessoais, especialmente a Lei Geral de Proteção de Dados (LGPD - Lei Federal nº 13.709/2018), o Marco Civil da Internet (Lei Federal nº 12.965/14), o Regulamento do Marco Civil da Internet (Decreto nº 8.771, de 11 de maio de 2016) e demais regulamentos emitidos pelas autoridades competentes.</w:t>
      </w:r>
    </w:p>
    <w:p w14:paraId="607E0A1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tratamento de dados pessoais que lhe forem confiados pela CONTRATANTE, a CONTRATADA se obriga a:</w:t>
      </w:r>
    </w:p>
    <w:p w14:paraId="5E55690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realizar o tratamento de dados pessoais estritamente para as finalidades estabelecidas neste contrato, observando fielmente as diretrizes e instruções transmitidas pelo Ministério Público Militar; </w:t>
      </w:r>
      <w:r w:rsidRPr="00116FC5">
        <w:rPr>
          <w:rFonts w:ascii="Times New Roman" w:eastAsia="Times New Roman" w:hAnsi="Times New Roman" w:cs="Times New Roman"/>
          <w:b/>
          <w:bCs/>
          <w:color w:val="000000"/>
          <w:kern w:val="0"/>
          <w:sz w:val="27"/>
          <w:szCs w:val="27"/>
          <w:lang w:eastAsia="pt-BR"/>
          <w14:ligatures w14:val="none"/>
        </w:rPr>
        <w:t>(finalidade)</w:t>
      </w:r>
    </w:p>
    <w:p w14:paraId="0DABCBA7"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adotar medidas técnicas e administrativas adequadas de segurança que garantam a inviolabilidade, a confidencialidade, a disponibilidade e a integridade dos dados pessoais, nos termos definidos na legislação, em normas administrativas do Ministério Público Militar e nos instrumentos contratuais, tais como: (i) mecanismos de autenticação de acesso aos registros, como sistemas de autenticação dupla para assegurar a individualização do responsável pela atividade; (</w:t>
      </w:r>
      <w:proofErr w:type="spellStart"/>
      <w:r w:rsidRPr="00116FC5">
        <w:rPr>
          <w:rFonts w:ascii="Times New Roman" w:eastAsia="Times New Roman" w:hAnsi="Times New Roman" w:cs="Times New Roman"/>
          <w:color w:val="000000"/>
          <w:kern w:val="0"/>
          <w:sz w:val="27"/>
          <w:szCs w:val="27"/>
          <w:lang w:eastAsia="pt-BR"/>
          <w14:ligatures w14:val="none"/>
        </w:rPr>
        <w:t>ii</w:t>
      </w:r>
      <w:proofErr w:type="spellEnd"/>
      <w:r w:rsidRPr="00116FC5">
        <w:rPr>
          <w:rFonts w:ascii="Times New Roman" w:eastAsia="Times New Roman" w:hAnsi="Times New Roman" w:cs="Times New Roman"/>
          <w:color w:val="000000"/>
          <w:kern w:val="0"/>
          <w:sz w:val="27"/>
          <w:szCs w:val="27"/>
          <w:lang w:eastAsia="pt-BR"/>
          <w14:ligatures w14:val="none"/>
        </w:rPr>
        <w:t xml:space="preserve">) anonimização, </w:t>
      </w:r>
      <w:proofErr w:type="spellStart"/>
      <w:r w:rsidRPr="00116FC5">
        <w:rPr>
          <w:rFonts w:ascii="Times New Roman" w:eastAsia="Times New Roman" w:hAnsi="Times New Roman" w:cs="Times New Roman"/>
          <w:color w:val="000000"/>
          <w:kern w:val="0"/>
          <w:sz w:val="27"/>
          <w:szCs w:val="27"/>
          <w:lang w:eastAsia="pt-BR"/>
          <w14:ligatures w14:val="none"/>
        </w:rPr>
        <w:t>pseudonimização</w:t>
      </w:r>
      <w:proofErr w:type="spellEnd"/>
      <w:r w:rsidRPr="00116FC5">
        <w:rPr>
          <w:rFonts w:ascii="Times New Roman" w:eastAsia="Times New Roman" w:hAnsi="Times New Roman" w:cs="Times New Roman"/>
          <w:color w:val="000000"/>
          <w:kern w:val="0"/>
          <w:sz w:val="27"/>
          <w:szCs w:val="27"/>
          <w:lang w:eastAsia="pt-BR"/>
          <w14:ligatures w14:val="none"/>
        </w:rPr>
        <w:t xml:space="preserve"> e encriptação dos dados pessoais, quando aplicável; (</w:t>
      </w:r>
      <w:proofErr w:type="spellStart"/>
      <w:r w:rsidRPr="00116FC5">
        <w:rPr>
          <w:rFonts w:ascii="Times New Roman" w:eastAsia="Times New Roman" w:hAnsi="Times New Roman" w:cs="Times New Roman"/>
          <w:color w:val="000000"/>
          <w:kern w:val="0"/>
          <w:sz w:val="27"/>
          <w:szCs w:val="27"/>
          <w:lang w:eastAsia="pt-BR"/>
          <w14:ligatures w14:val="none"/>
        </w:rPr>
        <w:t>iii</w:t>
      </w:r>
      <w:proofErr w:type="spellEnd"/>
      <w:r w:rsidRPr="00116FC5">
        <w:rPr>
          <w:rFonts w:ascii="Times New Roman" w:eastAsia="Times New Roman" w:hAnsi="Times New Roman" w:cs="Times New Roman"/>
          <w:color w:val="000000"/>
          <w:kern w:val="0"/>
          <w:sz w:val="27"/>
          <w:szCs w:val="27"/>
          <w:lang w:eastAsia="pt-BR"/>
          <w14:ligatures w14:val="none"/>
        </w:rPr>
        <w:t>) recursos que permitam a restauração da disponibilidade, da integridade e do acesso aos dados pessoais de forma rápida em caso de incidente; e (</w:t>
      </w:r>
      <w:proofErr w:type="spellStart"/>
      <w:r w:rsidRPr="00116FC5">
        <w:rPr>
          <w:rFonts w:ascii="Times New Roman" w:eastAsia="Times New Roman" w:hAnsi="Times New Roman" w:cs="Times New Roman"/>
          <w:color w:val="000000"/>
          <w:kern w:val="0"/>
          <w:sz w:val="27"/>
          <w:szCs w:val="27"/>
          <w:lang w:eastAsia="pt-BR"/>
          <w14:ligatures w14:val="none"/>
        </w:rPr>
        <w:t>iv</w:t>
      </w:r>
      <w:proofErr w:type="spellEnd"/>
      <w:r w:rsidRPr="00116FC5">
        <w:rPr>
          <w:rFonts w:ascii="Times New Roman" w:eastAsia="Times New Roman" w:hAnsi="Times New Roman" w:cs="Times New Roman"/>
          <w:color w:val="000000"/>
          <w:kern w:val="0"/>
          <w:sz w:val="27"/>
          <w:szCs w:val="27"/>
          <w:lang w:eastAsia="pt-BR"/>
          <w14:ligatures w14:val="none"/>
        </w:rPr>
        <w:t>) processo de verificação contínua da implementação das referidas medidas técnicas e organizacionais; </w:t>
      </w:r>
      <w:r w:rsidRPr="00116FC5">
        <w:rPr>
          <w:rFonts w:ascii="Times New Roman" w:eastAsia="Times New Roman" w:hAnsi="Times New Roman" w:cs="Times New Roman"/>
          <w:b/>
          <w:bCs/>
          <w:color w:val="000000"/>
          <w:kern w:val="0"/>
          <w:sz w:val="27"/>
          <w:szCs w:val="27"/>
          <w:lang w:eastAsia="pt-BR"/>
          <w14:ligatures w14:val="none"/>
        </w:rPr>
        <w:t>(medidas de segurança)</w:t>
      </w:r>
    </w:p>
    <w:p w14:paraId="12B0746D"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manter os registros de tratamento de dados pessoais que realizar, com condições de rastreabilidade e de fornecer prova eletrônica a qualquer tempo, contemplando os registros de conexão e de acesso a aplicações, o momento, a duração, a identidade do funcionário ou do responsável pelo acesso e o arquivo acessado; </w:t>
      </w:r>
      <w:r w:rsidRPr="00116FC5">
        <w:rPr>
          <w:rFonts w:ascii="Times New Roman" w:eastAsia="Times New Roman" w:hAnsi="Times New Roman" w:cs="Times New Roman"/>
          <w:b/>
          <w:bCs/>
          <w:color w:val="000000"/>
          <w:kern w:val="0"/>
          <w:sz w:val="27"/>
          <w:szCs w:val="27"/>
          <w:lang w:eastAsia="pt-BR"/>
          <w14:ligatures w14:val="none"/>
        </w:rPr>
        <w:t>(registro)</w:t>
      </w:r>
    </w:p>
    <w:p w14:paraId="166F3A4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facultar acesso a dados pessoais somente em casos estritamente necessários e para pessoal autorizado e que tenha assumido compromisso formal de preservar a confidencialidade e segurança de tais dados, devendo a prova do compromisso estar disponível em caráter permanente para exibição ao Ministério Público Militar em caso de solicitação; </w:t>
      </w:r>
      <w:r w:rsidRPr="00116FC5">
        <w:rPr>
          <w:rFonts w:ascii="Times New Roman" w:eastAsia="Times New Roman" w:hAnsi="Times New Roman" w:cs="Times New Roman"/>
          <w:b/>
          <w:bCs/>
          <w:color w:val="000000"/>
          <w:kern w:val="0"/>
          <w:sz w:val="27"/>
          <w:szCs w:val="27"/>
          <w:lang w:eastAsia="pt-BR"/>
          <w14:ligatures w14:val="none"/>
        </w:rPr>
        <w:t>(controle de acesso e confidencialidade)</w:t>
      </w:r>
    </w:p>
    <w:p w14:paraId="441AECD0"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permitir a realização de auditorias, incluindo inspeções pelo Ministério Público Militar ou por quem por ele autorizado, e disponibilizar toda a informação necessária para demonstrar o cumprimento das obrigações estabelecidas; </w:t>
      </w:r>
      <w:r w:rsidRPr="00116FC5">
        <w:rPr>
          <w:rFonts w:ascii="Times New Roman" w:eastAsia="Times New Roman" w:hAnsi="Times New Roman" w:cs="Times New Roman"/>
          <w:b/>
          <w:bCs/>
          <w:color w:val="000000"/>
          <w:kern w:val="0"/>
          <w:sz w:val="27"/>
          <w:szCs w:val="27"/>
          <w:lang w:eastAsia="pt-BR"/>
          <w14:ligatures w14:val="none"/>
        </w:rPr>
        <w:t>(supervisão)</w:t>
      </w:r>
    </w:p>
    <w:p w14:paraId="57FBC48C"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auxiliar, sempre que demandado pelo Ministério Público Militar, no atendimento de obrigações perante titulares de dados pessoais, autoridades competentes ou quaisquer outros legítimos interessados; </w:t>
      </w:r>
      <w:r w:rsidRPr="00116FC5">
        <w:rPr>
          <w:rFonts w:ascii="Times New Roman" w:eastAsia="Times New Roman" w:hAnsi="Times New Roman" w:cs="Times New Roman"/>
          <w:b/>
          <w:bCs/>
          <w:color w:val="000000"/>
          <w:kern w:val="0"/>
          <w:sz w:val="27"/>
          <w:szCs w:val="27"/>
          <w:lang w:eastAsia="pt-BR"/>
          <w14:ligatures w14:val="none"/>
        </w:rPr>
        <w:t>(direitos dos titulares)</w:t>
      </w:r>
    </w:p>
    <w:p w14:paraId="70B018A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comunicar, de maneira formal e imediata, ao Encarregado pelo Tratamento dos Dados Pessoais do Ministério Público Militar, com tolerância de no máximo 48 (quarenta e oito) horas, a ocorrência de qualquer risco, ameaça ou incidente de segurança que possa acarretar comprometimento ou dano potencial ou efetivo a titular de dados pessoais, evitando atrasos por conta de verificações ou inspeções, devendo a comunicação conter, no mínimo, as seguintes informações: (i) data e hora do incidente; (</w:t>
      </w:r>
      <w:proofErr w:type="spellStart"/>
      <w:r w:rsidRPr="00116FC5">
        <w:rPr>
          <w:rFonts w:ascii="Times New Roman" w:eastAsia="Times New Roman" w:hAnsi="Times New Roman" w:cs="Times New Roman"/>
          <w:color w:val="000000"/>
          <w:kern w:val="0"/>
          <w:sz w:val="27"/>
          <w:szCs w:val="27"/>
          <w:lang w:eastAsia="pt-BR"/>
          <w14:ligatures w14:val="none"/>
        </w:rPr>
        <w:t>ii</w:t>
      </w:r>
      <w:proofErr w:type="spellEnd"/>
      <w:r w:rsidRPr="00116FC5">
        <w:rPr>
          <w:rFonts w:ascii="Times New Roman" w:eastAsia="Times New Roman" w:hAnsi="Times New Roman" w:cs="Times New Roman"/>
          <w:color w:val="000000"/>
          <w:kern w:val="0"/>
          <w:sz w:val="27"/>
          <w:szCs w:val="27"/>
          <w:lang w:eastAsia="pt-BR"/>
          <w14:ligatures w14:val="none"/>
        </w:rPr>
        <w:t>) data e hora da ciência pela CONTRATADA; (</w:t>
      </w:r>
      <w:proofErr w:type="spellStart"/>
      <w:r w:rsidRPr="00116FC5">
        <w:rPr>
          <w:rFonts w:ascii="Times New Roman" w:eastAsia="Times New Roman" w:hAnsi="Times New Roman" w:cs="Times New Roman"/>
          <w:color w:val="000000"/>
          <w:kern w:val="0"/>
          <w:sz w:val="27"/>
          <w:szCs w:val="27"/>
          <w:lang w:eastAsia="pt-BR"/>
          <w14:ligatures w14:val="none"/>
        </w:rPr>
        <w:t>iii</w:t>
      </w:r>
      <w:proofErr w:type="spellEnd"/>
      <w:r w:rsidRPr="00116FC5">
        <w:rPr>
          <w:rFonts w:ascii="Times New Roman" w:eastAsia="Times New Roman" w:hAnsi="Times New Roman" w:cs="Times New Roman"/>
          <w:color w:val="000000"/>
          <w:kern w:val="0"/>
          <w:sz w:val="27"/>
          <w:szCs w:val="27"/>
          <w:lang w:eastAsia="pt-BR"/>
          <w14:ligatures w14:val="none"/>
        </w:rPr>
        <w:t>) relação dos tipos de dados pessoais afetados pelo incidente; (</w:t>
      </w:r>
      <w:proofErr w:type="spellStart"/>
      <w:r w:rsidRPr="00116FC5">
        <w:rPr>
          <w:rFonts w:ascii="Times New Roman" w:eastAsia="Times New Roman" w:hAnsi="Times New Roman" w:cs="Times New Roman"/>
          <w:color w:val="000000"/>
          <w:kern w:val="0"/>
          <w:sz w:val="27"/>
          <w:szCs w:val="27"/>
          <w:lang w:eastAsia="pt-BR"/>
          <w14:ligatures w14:val="none"/>
        </w:rPr>
        <w:t>iv</w:t>
      </w:r>
      <w:proofErr w:type="spellEnd"/>
      <w:r w:rsidRPr="00116FC5">
        <w:rPr>
          <w:rFonts w:ascii="Times New Roman" w:eastAsia="Times New Roman" w:hAnsi="Times New Roman" w:cs="Times New Roman"/>
          <w:color w:val="000000"/>
          <w:kern w:val="0"/>
          <w:sz w:val="27"/>
          <w:szCs w:val="27"/>
          <w:lang w:eastAsia="pt-BR"/>
          <w14:ligatures w14:val="none"/>
        </w:rPr>
        <w:t>) quantidade de usuários afetados (volumetria do incidente) e, se possível, a relação desses indivíduos; (v) dados de contato do Encarregado da CONTRATADA ou, não havendo Encarregado, a pessoa junto à qual seja possível obter mais informações sobre o ocorrido; (vi) descrição das possíveis consequências do incidente; (</w:t>
      </w:r>
      <w:proofErr w:type="spellStart"/>
      <w:r w:rsidRPr="00116FC5">
        <w:rPr>
          <w:rFonts w:ascii="Times New Roman" w:eastAsia="Times New Roman" w:hAnsi="Times New Roman" w:cs="Times New Roman"/>
          <w:color w:val="000000"/>
          <w:kern w:val="0"/>
          <w:sz w:val="27"/>
          <w:szCs w:val="27"/>
          <w:lang w:eastAsia="pt-BR"/>
          <w14:ligatures w14:val="none"/>
        </w:rPr>
        <w:t>vii</w:t>
      </w:r>
      <w:proofErr w:type="spellEnd"/>
      <w:r w:rsidRPr="00116FC5">
        <w:rPr>
          <w:rFonts w:ascii="Times New Roman" w:eastAsia="Times New Roman" w:hAnsi="Times New Roman" w:cs="Times New Roman"/>
          <w:color w:val="000000"/>
          <w:kern w:val="0"/>
          <w:sz w:val="27"/>
          <w:szCs w:val="27"/>
          <w:lang w:eastAsia="pt-BR"/>
          <w14:ligatures w14:val="none"/>
        </w:rPr>
        <w:t>) medidas que estão sendo tomadas para a mitigação dos riscos; </w:t>
      </w:r>
      <w:r w:rsidRPr="00116FC5">
        <w:rPr>
          <w:rFonts w:ascii="Times New Roman" w:eastAsia="Times New Roman" w:hAnsi="Times New Roman" w:cs="Times New Roman"/>
          <w:b/>
          <w:bCs/>
          <w:color w:val="000000"/>
          <w:kern w:val="0"/>
          <w:sz w:val="27"/>
          <w:szCs w:val="27"/>
          <w:lang w:eastAsia="pt-BR"/>
          <w14:ligatures w14:val="none"/>
        </w:rPr>
        <w:t>(incidente)</w:t>
      </w:r>
    </w:p>
    <w:p w14:paraId="2EAED127"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anonimizar ou devolver para o CONTRATANTE todos os dados pessoais que lhe foram confiados e descartar, de forma irrecuperável, as cópias, após a satisfação da finalidade respectiva ou o encerramento do tratamento por decurso de prazo ou por extinção de vínculo legal ou contratual, a não ser que a conservação dos dados seja decorrente de uma obrigação legal; </w:t>
      </w:r>
      <w:r w:rsidRPr="00116FC5">
        <w:rPr>
          <w:rFonts w:ascii="Times New Roman" w:eastAsia="Times New Roman" w:hAnsi="Times New Roman" w:cs="Times New Roman"/>
          <w:b/>
          <w:bCs/>
          <w:color w:val="000000"/>
          <w:kern w:val="0"/>
          <w:sz w:val="27"/>
          <w:szCs w:val="27"/>
          <w:lang w:eastAsia="pt-BR"/>
          <w14:ligatures w14:val="none"/>
        </w:rPr>
        <w:t>(eliminação dos dados)</w:t>
      </w:r>
    </w:p>
    <w:p w14:paraId="039AA335"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compartilhamento de dados pessoais a que tiver acesso na execução do presente contrato, com terceiros externos à empresa Contratada, só pode ser realizado sob </w:t>
      </w:r>
      <w:r w:rsidRPr="00116FC5">
        <w:rPr>
          <w:rFonts w:ascii="Times New Roman" w:eastAsia="Times New Roman" w:hAnsi="Times New Roman" w:cs="Times New Roman"/>
          <w:color w:val="000000"/>
          <w:kern w:val="0"/>
          <w:sz w:val="27"/>
          <w:szCs w:val="27"/>
          <w:u w:val="single"/>
          <w:lang w:eastAsia="pt-BR"/>
          <w14:ligatures w14:val="none"/>
        </w:rPr>
        <w:t>autorização </w:t>
      </w:r>
      <w:r w:rsidRPr="00116FC5">
        <w:rPr>
          <w:rFonts w:ascii="Times New Roman" w:eastAsia="Times New Roman" w:hAnsi="Times New Roman" w:cs="Times New Roman"/>
          <w:b/>
          <w:bCs/>
          <w:color w:val="000000"/>
          <w:kern w:val="0"/>
          <w:sz w:val="27"/>
          <w:szCs w:val="27"/>
          <w:u w:val="single"/>
          <w:lang w:eastAsia="pt-BR"/>
          <w14:ligatures w14:val="none"/>
        </w:rPr>
        <w:t>expressa</w:t>
      </w:r>
      <w:r w:rsidRPr="00116FC5">
        <w:rPr>
          <w:rFonts w:ascii="Times New Roman" w:eastAsia="Times New Roman" w:hAnsi="Times New Roman" w:cs="Times New Roman"/>
          <w:color w:val="000000"/>
          <w:kern w:val="0"/>
          <w:sz w:val="27"/>
          <w:szCs w:val="27"/>
          <w:lang w:eastAsia="pt-BR"/>
          <w14:ligatures w14:val="none"/>
        </w:rPr>
        <w:t xml:space="preserve"> do CONTRATANTE, observando-se sempre a adequação e a </w:t>
      </w:r>
      <w:r w:rsidRPr="00116FC5">
        <w:rPr>
          <w:rFonts w:ascii="Times New Roman" w:eastAsia="Times New Roman" w:hAnsi="Times New Roman" w:cs="Times New Roman"/>
          <w:color w:val="000000"/>
          <w:kern w:val="0"/>
          <w:sz w:val="27"/>
          <w:szCs w:val="27"/>
          <w:lang w:eastAsia="pt-BR"/>
          <w14:ligatures w14:val="none"/>
        </w:rPr>
        <w:lastRenderedPageBreak/>
        <w:t>finalidade específica do tratamento, assumindo todos os ônus decorrentes de qualquer compartilhamento que venha a realizar; </w:t>
      </w:r>
      <w:r w:rsidRPr="00116FC5">
        <w:rPr>
          <w:rFonts w:ascii="Times New Roman" w:eastAsia="Times New Roman" w:hAnsi="Times New Roman" w:cs="Times New Roman"/>
          <w:b/>
          <w:bCs/>
          <w:color w:val="000000"/>
          <w:kern w:val="0"/>
          <w:sz w:val="27"/>
          <w:szCs w:val="27"/>
          <w:lang w:eastAsia="pt-BR"/>
          <w14:ligatures w14:val="none"/>
        </w:rPr>
        <w:t>(compartilhamento)</w:t>
      </w:r>
    </w:p>
    <w:p w14:paraId="5E73DA28"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caso autorizada a subcontratação, impor ao subcontratado as mesmas obrigações em matéria de proteção de dados pessoais presentes </w:t>
      </w:r>
      <w:proofErr w:type="spellStart"/>
      <w:r w:rsidRPr="00116FC5">
        <w:rPr>
          <w:rFonts w:ascii="Times New Roman" w:eastAsia="Times New Roman" w:hAnsi="Times New Roman" w:cs="Times New Roman"/>
          <w:color w:val="000000"/>
          <w:kern w:val="0"/>
          <w:sz w:val="27"/>
          <w:szCs w:val="27"/>
          <w:lang w:eastAsia="pt-BR"/>
          <w14:ligatures w14:val="none"/>
        </w:rPr>
        <w:t>neste</w:t>
      </w:r>
      <w:proofErr w:type="spellEnd"/>
      <w:r w:rsidRPr="00116FC5">
        <w:rPr>
          <w:rFonts w:ascii="Times New Roman" w:eastAsia="Times New Roman" w:hAnsi="Times New Roman" w:cs="Times New Roman"/>
          <w:color w:val="000000"/>
          <w:kern w:val="0"/>
          <w:sz w:val="27"/>
          <w:szCs w:val="27"/>
          <w:lang w:eastAsia="pt-BR"/>
          <w14:ligatures w14:val="none"/>
        </w:rPr>
        <w:t xml:space="preserve"> instrumento contratual; </w:t>
      </w:r>
      <w:r w:rsidRPr="00116FC5">
        <w:rPr>
          <w:rFonts w:ascii="Times New Roman" w:eastAsia="Times New Roman" w:hAnsi="Times New Roman" w:cs="Times New Roman"/>
          <w:b/>
          <w:bCs/>
          <w:color w:val="000000"/>
          <w:kern w:val="0"/>
          <w:sz w:val="27"/>
          <w:szCs w:val="27"/>
          <w:lang w:eastAsia="pt-BR"/>
          <w14:ligatures w14:val="none"/>
        </w:rPr>
        <w:t>(subcontratação)</w:t>
      </w:r>
    </w:p>
    <w:p w14:paraId="1D850953"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registrar as atividades que envolvam transferência internacional de dados pessoais, indicando o país ou organização de destino e adotando as garantias necessárias para que a transferência seja realizada de acordo com a legislação de proteção de dados pessoais e as orientações da autoridade competente; </w:t>
      </w:r>
      <w:r w:rsidRPr="00116FC5">
        <w:rPr>
          <w:rFonts w:ascii="Times New Roman" w:eastAsia="Times New Roman" w:hAnsi="Times New Roman" w:cs="Times New Roman"/>
          <w:b/>
          <w:bCs/>
          <w:color w:val="000000"/>
          <w:kern w:val="0"/>
          <w:sz w:val="27"/>
          <w:szCs w:val="27"/>
          <w:lang w:eastAsia="pt-BR"/>
          <w14:ligatures w14:val="none"/>
        </w:rPr>
        <w:t>(transferência internacional).</w:t>
      </w:r>
    </w:p>
    <w:p w14:paraId="13C371FF"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CONTRATANTE pode requisitar, a qualquer tempo, informações a respeito do tratamento dos dados pessoais confiados à CONTRATADA, respeitando-se o sigilo empresarial e as demais proteções legais.</w:t>
      </w:r>
    </w:p>
    <w:p w14:paraId="4BF909FE" w14:textId="77777777" w:rsidR="00116FC5" w:rsidRPr="00116FC5" w:rsidRDefault="00116FC5" w:rsidP="00116FC5">
      <w:pPr>
        <w:spacing w:before="120" w:after="30" w:line="240" w:lineRule="auto"/>
        <w:ind w:left="1247" w:right="397"/>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 CONTRATADA é obrigada a reparar os danos causados ao CONTRATANTE e aos titulares de dados pessoais em razão do exercício de atividade de tratamento de dados pessoais em violação à legislação de proteção de dados pessoais ou deste contrato, seja diretamente ou por meio de seus empregados, representantes ou terceiros contratados.</w:t>
      </w:r>
    </w:p>
    <w:p w14:paraId="2C01449E"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47B2381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bookmarkStart w:id="6" w:name="_Toc104906826"/>
      <w:r w:rsidRPr="00116FC5">
        <w:rPr>
          <w:rFonts w:ascii="Times New Roman" w:eastAsia="Times New Roman" w:hAnsi="Times New Roman" w:cs="Times New Roman"/>
          <w:b/>
          <w:bCs/>
          <w:color w:val="000000"/>
          <w:kern w:val="0"/>
          <w:sz w:val="27"/>
          <w:szCs w:val="27"/>
          <w:lang w:eastAsia="pt-BR"/>
          <w14:ligatures w14:val="none"/>
        </w:rPr>
        <w:t>DAS DISPOSIÇÕES FINAIS</w:t>
      </w:r>
      <w:bookmarkEnd w:id="6"/>
    </w:p>
    <w:p w14:paraId="1B1EAA4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O procedimento será divulgado no </w:t>
      </w:r>
      <w:proofErr w:type="spellStart"/>
      <w:r w:rsidRPr="00116FC5">
        <w:rPr>
          <w:rFonts w:ascii="Times New Roman" w:eastAsia="Times New Roman" w:hAnsi="Times New Roman" w:cs="Times New Roman"/>
          <w:color w:val="000000"/>
          <w:kern w:val="0"/>
          <w:sz w:val="27"/>
          <w:szCs w:val="27"/>
          <w:lang w:eastAsia="pt-BR"/>
          <w14:ligatures w14:val="none"/>
        </w:rPr>
        <w:t>Comprasnet</w:t>
      </w:r>
      <w:proofErr w:type="spellEnd"/>
      <w:r w:rsidRPr="00116FC5">
        <w:rPr>
          <w:rFonts w:ascii="Times New Roman" w:eastAsia="Times New Roman" w:hAnsi="Times New Roman" w:cs="Times New Roman"/>
          <w:color w:val="000000"/>
          <w:kern w:val="0"/>
          <w:sz w:val="27"/>
          <w:szCs w:val="27"/>
          <w:lang w:eastAsia="pt-BR"/>
          <w14:ligatures w14:val="none"/>
        </w:rPr>
        <w:t xml:space="preserve"> 4.0 e no Portal Nacional de Contratações Públicas - PNCP, e encaminhado automaticamente aos fornecedores registrados no Sistema de Registro Cadastral Unificado - </w:t>
      </w:r>
      <w:proofErr w:type="spellStart"/>
      <w:r w:rsidRPr="00116FC5">
        <w:rPr>
          <w:rFonts w:ascii="Times New Roman" w:eastAsia="Times New Roman" w:hAnsi="Times New Roman" w:cs="Times New Roman"/>
          <w:color w:val="000000"/>
          <w:kern w:val="0"/>
          <w:sz w:val="27"/>
          <w:szCs w:val="27"/>
          <w:lang w:eastAsia="pt-BR"/>
          <w14:ligatures w14:val="none"/>
        </w:rPr>
        <w:t>Sicaf</w:t>
      </w:r>
      <w:proofErr w:type="spellEnd"/>
      <w:r w:rsidRPr="00116FC5">
        <w:rPr>
          <w:rFonts w:ascii="Times New Roman" w:eastAsia="Times New Roman" w:hAnsi="Times New Roman" w:cs="Times New Roman"/>
          <w:color w:val="000000"/>
          <w:kern w:val="0"/>
          <w:sz w:val="27"/>
          <w:szCs w:val="27"/>
          <w:lang w:eastAsia="pt-BR"/>
          <w14:ligatures w14:val="none"/>
        </w:rPr>
        <w:t>, por mensagem eletrônica, na correspondente linha de fornecimento que pretende atender.</w:t>
      </w:r>
    </w:p>
    <w:p w14:paraId="0276B95D"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caso de todos os fornecedores restarem desclassificados ou inabilitados (procedimento fracassado), ou não houver o comparecimento de quaisquer fornecedores interessados (procedimento deserto). a Administração poderá:</w:t>
      </w:r>
    </w:p>
    <w:p w14:paraId="1FB1E34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republicar o presente Aviso com uma nova data;</w:t>
      </w:r>
    </w:p>
    <w:p w14:paraId="0668E102"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valer-se, para a contratação, de proposta obtida na pesquisa de preços que serviu de base ao procedimento, se houver, privilegiando-se os menores preços, sempre que possível, e desde que atendidas às condições de habilitação exigidas.</w:t>
      </w:r>
    </w:p>
    <w:p w14:paraId="008CB56A"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caso do subitem anterior, a contratação será operacionalizada fora deste procedimento.</w:t>
      </w:r>
    </w:p>
    <w:p w14:paraId="3118530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No caso de procedimento fracassado, a administração poder fixar prazo para que possa haver adequação das propostas ou da documentação de habilitação, conforme o caso.</w:t>
      </w:r>
    </w:p>
    <w:p w14:paraId="0D357A1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799040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Caberá ao fornecedor acompanhar as operações, ficando responsável pelo ônus decorrente da perda do negócio diante da inobservância de quaisquer mensagens emitidas pela Administração ou de sua desconexão.</w:t>
      </w:r>
    </w:p>
    <w:p w14:paraId="243C6FED"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D9E9E2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horários estabelecidos na divulgação deste procedimento e durante o envio de lances observarão o horário de Brasília-DF, inclusive para contagem de tempo e registro no Sistema e na documentação relativa ao procedimento.</w:t>
      </w:r>
    </w:p>
    <w:p w14:paraId="09253953"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414D6C1"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As normas disciplinadoras deste Aviso de Contratação </w:t>
      </w:r>
      <w:proofErr w:type="spellStart"/>
      <w:r w:rsidRPr="00116FC5">
        <w:rPr>
          <w:rFonts w:ascii="Times New Roman" w:eastAsia="Times New Roman" w:hAnsi="Times New Roman" w:cs="Times New Roman"/>
          <w:color w:val="000000"/>
          <w:kern w:val="0"/>
          <w:sz w:val="27"/>
          <w:szCs w:val="27"/>
          <w:lang w:eastAsia="pt-BR"/>
          <w14:ligatures w14:val="none"/>
        </w:rPr>
        <w:t>Diretaserão</w:t>
      </w:r>
      <w:proofErr w:type="spellEnd"/>
      <w:r w:rsidRPr="00116FC5">
        <w:rPr>
          <w:rFonts w:ascii="Times New Roman" w:eastAsia="Times New Roman" w:hAnsi="Times New Roman" w:cs="Times New Roman"/>
          <w:color w:val="000000"/>
          <w:kern w:val="0"/>
          <w:sz w:val="27"/>
          <w:szCs w:val="27"/>
          <w:lang w:eastAsia="pt-BR"/>
          <w14:ligatures w14:val="none"/>
        </w:rPr>
        <w:t xml:space="preserve"> sempre interpretadas em favor da ampliação da disputa entre os interessados, desde que não comprometam o interesse da Administração, o princípio da isonomia, a finalidade e a segurança da contratação.</w:t>
      </w:r>
    </w:p>
    <w:p w14:paraId="5E7F8D64"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Os fornecedores assumem todos os custos de preparação e apresentação de suas propostas e a Administração não será, em nenhum caso, responsável por esses custos, independentemente da condução ou do resultado do processo de contratação.</w:t>
      </w:r>
    </w:p>
    <w:p w14:paraId="5E602917"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Em caso de divergência entre disposições deste Aviso de Contratação Direta e de seus anexos ou demais peças que compõem o processo, prevalecerá as deste Aviso.</w:t>
      </w:r>
    </w:p>
    <w:p w14:paraId="2A15498C" w14:textId="77777777" w:rsidR="00116FC5" w:rsidRPr="00116FC5" w:rsidRDefault="00116FC5" w:rsidP="00116FC5">
      <w:pPr>
        <w:spacing w:before="120" w:after="30" w:line="240" w:lineRule="auto"/>
        <w:ind w:left="124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Da sessão pública será divulgada Ata no sistema eletrônico.</w:t>
      </w:r>
    </w:p>
    <w:p w14:paraId="0DB352CF"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37C8599"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lastRenderedPageBreak/>
        <w:t> </w:t>
      </w:r>
    </w:p>
    <w:p w14:paraId="4B1E137A" w14:textId="77777777" w:rsidR="00116FC5" w:rsidRPr="00116FC5" w:rsidRDefault="00116FC5" w:rsidP="00116FC5">
      <w:pPr>
        <w:spacing w:before="100" w:beforeAutospacing="1" w:after="100" w:afterAutospacing="1" w:line="240" w:lineRule="auto"/>
        <w:jc w:val="center"/>
        <w:rPr>
          <w:rFonts w:ascii="Times New Roman" w:eastAsia="Times New Roman" w:hAnsi="Times New Roman" w:cs="Times New Roman"/>
          <w:b/>
          <w:bCs/>
          <w:caps/>
          <w:color w:val="000000"/>
          <w:kern w:val="0"/>
          <w:sz w:val="26"/>
          <w:szCs w:val="26"/>
          <w:lang w:eastAsia="pt-BR"/>
          <w14:ligatures w14:val="none"/>
        </w:rPr>
      </w:pPr>
      <w:r w:rsidRPr="00116FC5">
        <w:rPr>
          <w:rFonts w:ascii="Times New Roman" w:eastAsia="Times New Roman" w:hAnsi="Times New Roman" w:cs="Times New Roman"/>
          <w:b/>
          <w:bCs/>
          <w:caps/>
          <w:color w:val="000000"/>
          <w:kern w:val="0"/>
          <w:sz w:val="26"/>
          <w:szCs w:val="26"/>
          <w:lang w:eastAsia="pt-BR"/>
          <w14:ligatures w14:val="none"/>
        </w:rPr>
        <w:t>ANEXO I</w:t>
      </w:r>
    </w:p>
    <w:p w14:paraId="5BDE0171" w14:textId="77777777" w:rsidR="00116FC5" w:rsidRPr="00116FC5" w:rsidRDefault="00116FC5" w:rsidP="00116FC5">
      <w:pPr>
        <w:spacing w:before="100" w:beforeAutospacing="1" w:after="100" w:afterAutospacing="1" w:line="240" w:lineRule="auto"/>
        <w:jc w:val="center"/>
        <w:rPr>
          <w:rFonts w:ascii="Times New Roman" w:eastAsia="Times New Roman" w:hAnsi="Times New Roman" w:cs="Times New Roman"/>
          <w:b/>
          <w:bCs/>
          <w:caps/>
          <w:color w:val="000000"/>
          <w:kern w:val="0"/>
          <w:sz w:val="26"/>
          <w:szCs w:val="26"/>
          <w:lang w:eastAsia="pt-BR"/>
          <w14:ligatures w14:val="none"/>
        </w:rPr>
      </w:pPr>
      <w:r w:rsidRPr="00116FC5">
        <w:rPr>
          <w:rFonts w:ascii="Times New Roman" w:eastAsia="Times New Roman" w:hAnsi="Times New Roman" w:cs="Times New Roman"/>
          <w:b/>
          <w:bCs/>
          <w:caps/>
          <w:color w:val="000000"/>
          <w:kern w:val="0"/>
          <w:sz w:val="26"/>
          <w:szCs w:val="26"/>
          <w:lang w:eastAsia="pt-BR"/>
          <w14:ligatures w14:val="none"/>
        </w:rPr>
        <w:t>MODELO DE PROPOSTA</w:t>
      </w:r>
    </w:p>
    <w:p w14:paraId="6EEA28E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(FOLHA DE ROSTO)</w:t>
      </w:r>
    </w:p>
    <w:p w14:paraId="282F6854"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bl>
      <w:tblPr>
        <w:tblW w:w="130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21"/>
        <w:gridCol w:w="10360"/>
      </w:tblGrid>
      <w:tr w:rsidR="00116FC5" w:rsidRPr="00116FC5" w14:paraId="56EA7461"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C22CAB"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Razão Social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860E7"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c>
      </w:tr>
      <w:tr w:rsidR="00116FC5" w:rsidRPr="00116FC5" w14:paraId="76162FEB"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7F8DBE"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CNPJ</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DB06D"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c>
      </w:tr>
      <w:tr w:rsidR="00116FC5" w:rsidRPr="00116FC5" w14:paraId="6C160523"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940E8"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Endereço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BEBE8"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c>
      </w:tr>
      <w:tr w:rsidR="00116FC5" w:rsidRPr="00116FC5" w14:paraId="05FFDC62"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CFF219"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Contato da Proponente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76F96"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Telefones:</w:t>
            </w:r>
          </w:p>
          <w:p w14:paraId="15D0CAC6"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e-mail:</w:t>
            </w:r>
          </w:p>
        </w:tc>
      </w:tr>
      <w:tr w:rsidR="00116FC5" w:rsidRPr="00116FC5" w14:paraId="7F27A301"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B655E5"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Representante da empresa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A182B"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Nome:</w:t>
            </w:r>
          </w:p>
          <w:p w14:paraId="2F4E0BA1"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Cargo:</w:t>
            </w:r>
          </w:p>
          <w:p w14:paraId="6020E971"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RG:</w:t>
            </w:r>
          </w:p>
          <w:p w14:paraId="69A8789A"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CPF:</w:t>
            </w:r>
          </w:p>
        </w:tc>
      </w:tr>
      <w:tr w:rsidR="00116FC5" w:rsidRPr="00116FC5" w14:paraId="69650F9A"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54F41"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Dados Bancários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E4E0D"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Banco: Agência: C/C:</w:t>
            </w:r>
          </w:p>
        </w:tc>
      </w:tr>
      <w:tr w:rsidR="00116FC5" w:rsidRPr="00116FC5" w14:paraId="626C251C"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480B4"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Prazo de Entrega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A5999"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O prazo de entrega do objeto é de, no máximo, </w:t>
            </w:r>
            <w:r w:rsidRPr="00116FC5">
              <w:rPr>
                <w:rFonts w:ascii="Times New Roman" w:eastAsia="Times New Roman" w:hAnsi="Times New Roman" w:cs="Times New Roman"/>
                <w:b/>
                <w:bCs/>
                <w:color w:val="000000"/>
                <w:kern w:val="0"/>
                <w:sz w:val="27"/>
                <w:szCs w:val="27"/>
                <w:lang w:eastAsia="pt-BR"/>
                <w14:ligatures w14:val="none"/>
              </w:rPr>
              <w:t>20 (vinte) dias, após o recebimento da nota de empenho.</w:t>
            </w:r>
          </w:p>
        </w:tc>
      </w:tr>
      <w:tr w:rsidR="00116FC5" w:rsidRPr="00116FC5" w14:paraId="3416813B"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89DE7"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Validade da Proposta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E94FD"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__________ dias (no mínimo 60 (sessenta) dias)</w:t>
            </w:r>
          </w:p>
        </w:tc>
      </w:tr>
      <w:tr w:rsidR="00116FC5" w:rsidRPr="00116FC5" w14:paraId="0BAAC4C5"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88DAC"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Local de entrega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FE622"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PROCURADORIA-GERAL DE JUSTIÇA MILITAR</w:t>
            </w:r>
          </w:p>
          <w:p w14:paraId="38FCA0B6"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Setor de Embaixadas Norte, lote 43, Brasília-DF, CEP 70.800-400.</w:t>
            </w:r>
          </w:p>
          <w:p w14:paraId="4EAE316B"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(devendo ser contatado o Sr. Marcelo Cristiano de Araújo Bernardes, Chefe da Seção de Almoxarifado do MPM, telefone (61) 3255-7711/ (61) 98130-9137​.)</w:t>
            </w:r>
          </w:p>
        </w:tc>
      </w:tr>
      <w:tr w:rsidR="00116FC5" w:rsidRPr="00116FC5" w14:paraId="638EE321"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4B6673"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Prazo de garantia do material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61C0D"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xml:space="preserve">______ meses (no mínimo 12 (doze) meses) </w:t>
            </w:r>
            <w:proofErr w:type="spellStart"/>
            <w:r w:rsidRPr="00116FC5">
              <w:rPr>
                <w:rFonts w:ascii="Times New Roman" w:eastAsia="Times New Roman" w:hAnsi="Times New Roman" w:cs="Times New Roman"/>
                <w:color w:val="000000"/>
                <w:kern w:val="0"/>
                <w:sz w:val="27"/>
                <w:szCs w:val="27"/>
                <w:lang w:eastAsia="pt-BR"/>
                <w14:ligatures w14:val="none"/>
              </w:rPr>
              <w:t>contrados</w:t>
            </w:r>
            <w:proofErr w:type="spellEnd"/>
            <w:r w:rsidRPr="00116FC5">
              <w:rPr>
                <w:rFonts w:ascii="Times New Roman" w:eastAsia="Times New Roman" w:hAnsi="Times New Roman" w:cs="Times New Roman"/>
                <w:color w:val="000000"/>
                <w:kern w:val="0"/>
                <w:sz w:val="27"/>
                <w:szCs w:val="27"/>
                <w:lang w:eastAsia="pt-BR"/>
                <w14:ligatures w14:val="none"/>
              </w:rPr>
              <w:t xml:space="preserve"> a partir da data de entrega no MPM.</w:t>
            </w:r>
          </w:p>
        </w:tc>
      </w:tr>
      <w:tr w:rsidR="00116FC5" w:rsidRPr="00116FC5" w14:paraId="6996FC7F"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AC62F8"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Demais Condições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DB936"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Conforme Aviso da Dispensa Eletrônica nº 14/2023.</w:t>
            </w:r>
          </w:p>
        </w:tc>
      </w:tr>
    </w:tbl>
    <w:p w14:paraId="60617099"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bl>
      <w:tblPr>
        <w:tblW w:w="130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1"/>
        <w:gridCol w:w="2714"/>
        <w:gridCol w:w="1642"/>
        <w:gridCol w:w="2286"/>
        <w:gridCol w:w="2921"/>
        <w:gridCol w:w="2457"/>
      </w:tblGrid>
      <w:tr w:rsidR="00116FC5" w:rsidRPr="00116FC5" w14:paraId="204F4D6D"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97CF8"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BF255"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CA895"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C1FC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QUANTIDADE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C630C"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VALOR UNITÁRIO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094F4"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b/>
                <w:bCs/>
                <w:color w:val="000000"/>
                <w:kern w:val="0"/>
                <w:sz w:val="24"/>
                <w:szCs w:val="24"/>
                <w:lang w:eastAsia="pt-BR"/>
                <w14:ligatures w14:val="none"/>
              </w:rPr>
              <w:t>VALOR TOTAL</w:t>
            </w:r>
          </w:p>
        </w:tc>
      </w:tr>
      <w:tr w:rsidR="00116FC5" w:rsidRPr="00116FC5" w14:paraId="7890EBBC" w14:textId="77777777" w:rsidTr="00116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5A20F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EAF4B"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79FBF"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83183"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0413D"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3820C"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tc>
      </w:tr>
      <w:tr w:rsidR="00116FC5" w:rsidRPr="00116FC5" w14:paraId="3D716C29" w14:textId="77777777" w:rsidTr="00116FC5">
        <w:trPr>
          <w:tblCellSpacing w:w="15"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6AB08248"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p w14:paraId="1082EF15"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(Valor por extenso)</w:t>
            </w:r>
          </w:p>
          <w:p w14:paraId="0A1AB3D3"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4"/>
                <w:szCs w:val="24"/>
                <w:lang w:eastAsia="pt-BR"/>
                <w14:ligatures w14:val="none"/>
              </w:rPr>
            </w:pPr>
            <w:r w:rsidRPr="00116FC5">
              <w:rPr>
                <w:rFonts w:ascii="Times New Roman" w:eastAsia="Times New Roman" w:hAnsi="Times New Roman" w:cs="Times New Roman"/>
                <w:color w:val="000000"/>
                <w:kern w:val="0"/>
                <w:sz w:val="24"/>
                <w:szCs w:val="24"/>
                <w:lang w:eastAsia="pt-BR"/>
                <w14:ligatures w14:val="none"/>
              </w:rPr>
              <w:t> </w:t>
            </w:r>
          </w:p>
        </w:tc>
      </w:tr>
    </w:tbl>
    <w:p w14:paraId="434F37D0"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lastRenderedPageBreak/>
        <w:t>OBS.: OS DADOS DESTE QUADRO DEVERÃO ESTAR EM ESTRITA CONFORMIDADE COM A PROPOSTA DECLARADA VENCEDORA.</w:t>
      </w:r>
    </w:p>
    <w:p w14:paraId="511CF503"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u w:val="single"/>
          <w:lang w:eastAsia="pt-BR"/>
          <w14:ligatures w14:val="none"/>
        </w:rPr>
        <w:t>DECLARAMOS</w:t>
      </w:r>
      <w:r w:rsidRPr="00116FC5">
        <w:rPr>
          <w:rFonts w:ascii="Times New Roman" w:eastAsia="Times New Roman" w:hAnsi="Times New Roman" w:cs="Times New Roman"/>
          <w:color w:val="000000"/>
          <w:kern w:val="0"/>
          <w:sz w:val="27"/>
          <w:szCs w:val="27"/>
          <w:lang w:eastAsia="pt-BR"/>
          <w14:ligatures w14:val="none"/>
        </w:rPr>
        <w:t>, em cumprimento ao Aviso de Dispensa Eletrônica nº 14/2023 e sob as penas da Lei, </w:t>
      </w:r>
      <w:r w:rsidRPr="00116FC5">
        <w:rPr>
          <w:rFonts w:ascii="Times New Roman" w:eastAsia="Times New Roman" w:hAnsi="Times New Roman" w:cs="Times New Roman"/>
          <w:b/>
          <w:bCs/>
          <w:color w:val="000000"/>
          <w:kern w:val="0"/>
          <w:sz w:val="27"/>
          <w:szCs w:val="27"/>
          <w:lang w:eastAsia="pt-BR"/>
          <w14:ligatures w14:val="none"/>
        </w:rPr>
        <w:t>não possuir no quadro societário,</w:t>
      </w:r>
      <w:r w:rsidRPr="00116FC5">
        <w:rPr>
          <w:rFonts w:ascii="Times New Roman" w:eastAsia="Times New Roman" w:hAnsi="Times New Roman" w:cs="Times New Roman"/>
          <w:color w:val="000000"/>
          <w:kern w:val="0"/>
          <w:sz w:val="27"/>
          <w:szCs w:val="27"/>
          <w:lang w:eastAsia="pt-BR"/>
          <w14:ligatures w14:val="none"/>
        </w:rPr>
        <w:t> servidor do Ministério Público Militar e que </w:t>
      </w:r>
      <w:r w:rsidRPr="00116FC5">
        <w:rPr>
          <w:rFonts w:ascii="Times New Roman" w:eastAsia="Times New Roman" w:hAnsi="Times New Roman" w:cs="Times New Roman"/>
          <w:b/>
          <w:bCs/>
          <w:color w:val="000000"/>
          <w:kern w:val="0"/>
          <w:sz w:val="27"/>
          <w:szCs w:val="27"/>
          <w:lang w:eastAsia="pt-BR"/>
          <w14:ligatures w14:val="none"/>
        </w:rPr>
        <w:t>os sócio(s), gerente(s) ou diretor(es), conforme o caso, NÃO SÃO </w:t>
      </w:r>
      <w:r w:rsidRPr="00116FC5">
        <w:rPr>
          <w:rFonts w:ascii="Times New Roman" w:eastAsia="Times New Roman" w:hAnsi="Times New Roman" w:cs="Times New Roman"/>
          <w:color w:val="000000"/>
          <w:kern w:val="0"/>
          <w:sz w:val="27"/>
          <w:szCs w:val="27"/>
          <w:lang w:eastAsia="pt-BR"/>
          <w14:ligatures w14:val="none"/>
        </w:rPr>
        <w:t>cônjuge(s), companheiro(s)(as) ou parente(s), em linha reta, colateral ou por afinidade, até o terceiro grau, inclusive, de membros do Ministério Público Militar ocupantes de cargos de direção ou no exercício de funções administrativas, assim como de servidor ocupante de cargo de direção, chefia ou assessoramento vinculados direta ou indiretamente às unidades situadas na linha hierárquica da área encarregada desta licitação.</w:t>
      </w:r>
    </w:p>
    <w:p w14:paraId="5EF054BF"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44F0095D"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47A416CB"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Local e data</w:t>
      </w:r>
    </w:p>
    <w:p w14:paraId="7D0B33B2" w14:textId="77777777" w:rsidR="00116FC5" w:rsidRPr="00116FC5" w:rsidRDefault="00116FC5" w:rsidP="00116FC5">
      <w:pPr>
        <w:spacing w:after="0" w:line="240" w:lineRule="auto"/>
        <w:ind w:left="60" w:right="60"/>
        <w:jc w:val="center"/>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Assinatura do representante da empresa</w:t>
      </w:r>
    </w:p>
    <w:p w14:paraId="31CB3E95"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5D2CAAFA"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15A8124A"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BD24FB6" w14:textId="77777777" w:rsidR="00116FC5" w:rsidRPr="00116FC5" w:rsidRDefault="00116FC5" w:rsidP="00116FC5">
      <w:pPr>
        <w:spacing w:before="100" w:beforeAutospacing="1" w:after="100" w:afterAutospacing="1" w:line="240" w:lineRule="auto"/>
        <w:jc w:val="center"/>
        <w:rPr>
          <w:rFonts w:ascii="Times New Roman" w:eastAsia="Times New Roman" w:hAnsi="Times New Roman" w:cs="Times New Roman"/>
          <w:b/>
          <w:bCs/>
          <w:caps/>
          <w:color w:val="000000"/>
          <w:kern w:val="0"/>
          <w:sz w:val="26"/>
          <w:szCs w:val="26"/>
          <w:lang w:eastAsia="pt-BR"/>
          <w14:ligatures w14:val="none"/>
        </w:rPr>
      </w:pPr>
      <w:r w:rsidRPr="00116FC5">
        <w:rPr>
          <w:rFonts w:ascii="Times New Roman" w:eastAsia="Times New Roman" w:hAnsi="Times New Roman" w:cs="Times New Roman"/>
          <w:b/>
          <w:bCs/>
          <w:caps/>
          <w:color w:val="000000"/>
          <w:kern w:val="0"/>
          <w:sz w:val="26"/>
          <w:szCs w:val="26"/>
          <w:lang w:eastAsia="pt-BR"/>
          <w14:ligatures w14:val="none"/>
        </w:rPr>
        <w:t>ANEXO II</w:t>
      </w:r>
    </w:p>
    <w:p w14:paraId="7E48E71C" w14:textId="77777777" w:rsidR="00116FC5" w:rsidRPr="00116FC5" w:rsidRDefault="00116FC5" w:rsidP="00116FC5">
      <w:pPr>
        <w:spacing w:before="100" w:beforeAutospacing="1" w:after="100" w:afterAutospacing="1" w:line="240" w:lineRule="auto"/>
        <w:jc w:val="center"/>
        <w:rPr>
          <w:rFonts w:ascii="Times New Roman" w:eastAsia="Times New Roman" w:hAnsi="Times New Roman" w:cs="Times New Roman"/>
          <w:b/>
          <w:bCs/>
          <w:caps/>
          <w:color w:val="000000"/>
          <w:kern w:val="0"/>
          <w:sz w:val="26"/>
          <w:szCs w:val="26"/>
          <w:lang w:eastAsia="pt-BR"/>
          <w14:ligatures w14:val="none"/>
        </w:rPr>
      </w:pPr>
      <w:r w:rsidRPr="00116FC5">
        <w:rPr>
          <w:rFonts w:ascii="Times New Roman" w:eastAsia="Times New Roman" w:hAnsi="Times New Roman" w:cs="Times New Roman"/>
          <w:b/>
          <w:bCs/>
          <w:caps/>
          <w:color w:val="000000"/>
          <w:kern w:val="0"/>
          <w:sz w:val="26"/>
          <w:szCs w:val="26"/>
          <w:lang w:eastAsia="pt-BR"/>
          <w14:ligatures w14:val="none"/>
        </w:rPr>
        <w:t>DA DOCUMENTAÇÃO EXIGIDA PARA HABILITAÇÃO</w:t>
      </w:r>
    </w:p>
    <w:p w14:paraId="4DD70FE3" w14:textId="77777777" w:rsidR="00116FC5" w:rsidRPr="00116FC5" w:rsidRDefault="00116FC5" w:rsidP="00116FC5">
      <w:pPr>
        <w:spacing w:before="100" w:beforeAutospacing="1" w:after="100" w:afterAutospacing="1" w:line="240" w:lineRule="auto"/>
        <w:jc w:val="center"/>
        <w:rPr>
          <w:rFonts w:ascii="Times New Roman" w:eastAsia="Times New Roman" w:hAnsi="Times New Roman" w:cs="Times New Roman"/>
          <w:b/>
          <w:bCs/>
          <w:caps/>
          <w:color w:val="000000"/>
          <w:kern w:val="0"/>
          <w:sz w:val="26"/>
          <w:szCs w:val="26"/>
          <w:lang w:eastAsia="pt-BR"/>
          <w14:ligatures w14:val="none"/>
        </w:rPr>
      </w:pPr>
      <w:r w:rsidRPr="00116FC5">
        <w:rPr>
          <w:rFonts w:ascii="Times New Roman" w:eastAsia="Times New Roman" w:hAnsi="Times New Roman" w:cs="Times New Roman"/>
          <w:b/>
          <w:bCs/>
          <w:caps/>
          <w:color w:val="000000"/>
          <w:kern w:val="0"/>
          <w:sz w:val="26"/>
          <w:szCs w:val="26"/>
          <w:lang w:eastAsia="pt-BR"/>
          <w14:ligatures w14:val="none"/>
        </w:rPr>
        <w:t> </w:t>
      </w:r>
    </w:p>
    <w:p w14:paraId="4E8954E6"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1.</w:t>
      </w:r>
      <w:r w:rsidRPr="00116FC5">
        <w:rPr>
          <w:rFonts w:ascii="Times New Roman" w:eastAsia="Times New Roman" w:hAnsi="Times New Roman" w:cs="Times New Roman"/>
          <w:color w:val="000000"/>
          <w:kern w:val="0"/>
          <w:sz w:val="27"/>
          <w:szCs w:val="27"/>
          <w:lang w:eastAsia="pt-BR"/>
          <w14:ligatures w14:val="none"/>
        </w:rPr>
        <w:t xml:space="preserve"> O fornecedor mais bem classificado na fase de lances deverá apresentar, para fins de habilitação, documentação referente a Habilitação </w:t>
      </w:r>
      <w:proofErr w:type="spellStart"/>
      <w:r w:rsidRPr="00116FC5">
        <w:rPr>
          <w:rFonts w:ascii="Times New Roman" w:eastAsia="Times New Roman" w:hAnsi="Times New Roman" w:cs="Times New Roman"/>
          <w:color w:val="000000"/>
          <w:kern w:val="0"/>
          <w:sz w:val="27"/>
          <w:szCs w:val="27"/>
          <w:lang w:eastAsia="pt-BR"/>
          <w14:ligatures w14:val="none"/>
        </w:rPr>
        <w:t>juridica</w:t>
      </w:r>
      <w:proofErr w:type="spellEnd"/>
      <w:r w:rsidRPr="00116FC5">
        <w:rPr>
          <w:rFonts w:ascii="Times New Roman" w:eastAsia="Times New Roman" w:hAnsi="Times New Roman" w:cs="Times New Roman"/>
          <w:color w:val="000000"/>
          <w:kern w:val="0"/>
          <w:sz w:val="27"/>
          <w:szCs w:val="27"/>
          <w:lang w:eastAsia="pt-BR"/>
          <w14:ligatures w14:val="none"/>
        </w:rPr>
        <w:t>; Regularidade fiscal, social e trabalhista, Qualificação Econômico-Financeira e Qualificação Técnica.</w:t>
      </w:r>
    </w:p>
    <w:p w14:paraId="058AE8CE"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1.1. </w:t>
      </w:r>
      <w:r w:rsidRPr="00116FC5">
        <w:rPr>
          <w:rFonts w:ascii="Times New Roman" w:eastAsia="Times New Roman" w:hAnsi="Times New Roman" w:cs="Times New Roman"/>
          <w:color w:val="000000"/>
          <w:kern w:val="0"/>
          <w:sz w:val="27"/>
          <w:szCs w:val="27"/>
          <w:lang w:eastAsia="pt-BR"/>
          <w14:ligatures w14:val="none"/>
        </w:rPr>
        <w:t>A habilitação dos fornecedores será verificada por meio do SICAF, nos documentos por ele abrangidos, caso algum nível de credenciamento apresente pendências, os documentos respectivos deverão ser encaminhados, conforme itens 2, 3 e 4 deste Anexo.</w:t>
      </w:r>
    </w:p>
    <w:p w14:paraId="3D11D3DE"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FF9CBDB"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2. Habilitação jurídica:</w:t>
      </w:r>
    </w:p>
    <w:p w14:paraId="5D0E7316"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w:t>
      </w:r>
      <w:r w:rsidRPr="00116FC5">
        <w:rPr>
          <w:rFonts w:ascii="Times New Roman" w:eastAsia="Times New Roman" w:hAnsi="Times New Roman" w:cs="Times New Roman"/>
          <w:color w:val="000000"/>
          <w:kern w:val="0"/>
          <w:sz w:val="27"/>
          <w:szCs w:val="27"/>
          <w:lang w:eastAsia="pt-BR"/>
          <w14:ligatures w14:val="none"/>
        </w:rPr>
        <w:t> no caso de empresário individual, inscrição no Registro Público de Empresas Mercantis, a cargo da Junta Comercial da respectiva sede;</w:t>
      </w:r>
    </w:p>
    <w:p w14:paraId="0E620DCE"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lastRenderedPageBreak/>
        <w:t>b)</w:t>
      </w:r>
      <w:r w:rsidRPr="00116FC5">
        <w:rPr>
          <w:rFonts w:ascii="Times New Roman" w:eastAsia="Times New Roman" w:hAnsi="Times New Roman" w:cs="Times New Roman"/>
          <w:color w:val="000000"/>
          <w:kern w:val="0"/>
          <w:sz w:val="27"/>
          <w:szCs w:val="27"/>
          <w:lang w:eastAsia="pt-BR"/>
          <w14:ligatures w14:val="none"/>
        </w:rPr>
        <w:t> Em se tratando de Microempreendedor Individual – MEI: Certificado da Condição de Microempreendedor Individual – CCMEI, cuja aceitação ficará condicionada à verificação da autenticidade no sítio </w:t>
      </w:r>
      <w:hyperlink r:id="rId18" w:tgtFrame="_blank" w:history="1">
        <w:r w:rsidRPr="00116FC5">
          <w:rPr>
            <w:rFonts w:ascii="Times New Roman" w:eastAsia="Times New Roman" w:hAnsi="Times New Roman" w:cs="Times New Roman"/>
            <w:color w:val="0000FF"/>
            <w:kern w:val="0"/>
            <w:sz w:val="27"/>
            <w:szCs w:val="27"/>
            <w:u w:val="single"/>
            <w:lang w:eastAsia="pt-BR"/>
            <w14:ligatures w14:val="none"/>
          </w:rPr>
          <w:t>www.portaldoempreendedor.gov.br</w:t>
        </w:r>
      </w:hyperlink>
      <w:r w:rsidRPr="00116FC5">
        <w:rPr>
          <w:rFonts w:ascii="Times New Roman" w:eastAsia="Times New Roman" w:hAnsi="Times New Roman" w:cs="Times New Roman"/>
          <w:color w:val="000000"/>
          <w:kern w:val="0"/>
          <w:sz w:val="27"/>
          <w:szCs w:val="27"/>
          <w:lang w:eastAsia="pt-BR"/>
          <w14:ligatures w14:val="none"/>
        </w:rPr>
        <w:t>;</w:t>
      </w:r>
    </w:p>
    <w:p w14:paraId="62B84025"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 </w:t>
      </w:r>
      <w:r w:rsidRPr="00116FC5">
        <w:rPr>
          <w:rFonts w:ascii="Times New Roman" w:eastAsia="Times New Roman" w:hAnsi="Times New Roman" w:cs="Times New Roman"/>
          <w:color w:val="000000"/>
          <w:kern w:val="0"/>
          <w:sz w:val="27"/>
          <w:szCs w:val="27"/>
          <w:lang w:eastAsia="pt-BR"/>
          <w14:ligatures w14:val="none"/>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181C101"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 </w:t>
      </w:r>
      <w:r w:rsidRPr="00116FC5">
        <w:rPr>
          <w:rFonts w:ascii="Times New Roman" w:eastAsia="Times New Roman" w:hAnsi="Times New Roman" w:cs="Times New Roman"/>
          <w:color w:val="000000"/>
          <w:kern w:val="0"/>
          <w:sz w:val="27"/>
          <w:szCs w:val="27"/>
          <w:lang w:eastAsia="pt-BR"/>
          <w14:ligatures w14:val="none"/>
        </w:rPr>
        <w:t>inscrição no Registro Público de Empresas Mercantis onde opera, com averbação no Registro onde tem sede a matriz, no caso de ser o participante sucursal, filial ou agência;</w:t>
      </w:r>
    </w:p>
    <w:p w14:paraId="79D61CF9"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e) </w:t>
      </w:r>
      <w:r w:rsidRPr="00116FC5">
        <w:rPr>
          <w:rFonts w:ascii="Times New Roman" w:eastAsia="Times New Roman" w:hAnsi="Times New Roman" w:cs="Times New Roman"/>
          <w:color w:val="000000"/>
          <w:kern w:val="0"/>
          <w:sz w:val="27"/>
          <w:szCs w:val="27"/>
          <w:lang w:eastAsia="pt-BR"/>
          <w14:ligatures w14:val="none"/>
        </w:rPr>
        <w:t>No caso de sociedade simples: inscrição do ato constitutivo no Registro Civil das Pessoas Jurídicas do local de sua sede, acompanhada de prova da indicação dos seus administradores;</w:t>
      </w:r>
    </w:p>
    <w:p w14:paraId="262285F4"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f) </w:t>
      </w:r>
      <w:r w:rsidRPr="00116FC5">
        <w:rPr>
          <w:rFonts w:ascii="Times New Roman" w:eastAsia="Times New Roman" w:hAnsi="Times New Roman" w:cs="Times New Roman"/>
          <w:color w:val="000000"/>
          <w:kern w:val="0"/>
          <w:sz w:val="27"/>
          <w:szCs w:val="27"/>
          <w:lang w:eastAsia="pt-BR"/>
          <w14:ligatures w14:val="none"/>
        </w:rPr>
        <w:t>decreto de autorização, em se tratando de sociedade empresária estrangeira em funcionamento no País;</w:t>
      </w:r>
    </w:p>
    <w:p w14:paraId="1579A11C"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g)</w:t>
      </w:r>
      <w:r w:rsidRPr="00116FC5">
        <w:rPr>
          <w:rFonts w:ascii="Times New Roman" w:eastAsia="Times New Roman" w:hAnsi="Times New Roman" w:cs="Times New Roman"/>
          <w:i/>
          <w:iCs/>
          <w:color w:val="000000"/>
          <w:kern w:val="0"/>
          <w:sz w:val="27"/>
          <w:szCs w:val="27"/>
          <w:lang w:eastAsia="pt-BR"/>
          <w14:ligatures w14:val="none"/>
        </w:rPr>
        <w:t> </w:t>
      </w:r>
      <w:r w:rsidRPr="00116FC5">
        <w:rPr>
          <w:rFonts w:ascii="Times New Roman" w:eastAsia="Times New Roman" w:hAnsi="Times New Roman" w:cs="Times New Roman"/>
          <w:color w:val="000000"/>
          <w:kern w:val="0"/>
          <w:sz w:val="27"/>
          <w:szCs w:val="27"/>
          <w:lang w:eastAsia="pt-BR"/>
          <w14:ligatures w14:val="none"/>
        </w:rPr>
        <w:t xml:space="preserve">No caso de sociedade cooperativa ata de fundação e estatuto social em vigor, com a ata da assembleia que o aprovou, devidamente arquivado na Junta Comercial ou inscrito no Registro Civil das Pessoas Jurídicas da </w:t>
      </w:r>
      <w:proofErr w:type="spellStart"/>
      <w:r w:rsidRPr="00116FC5">
        <w:rPr>
          <w:rFonts w:ascii="Times New Roman" w:eastAsia="Times New Roman" w:hAnsi="Times New Roman" w:cs="Times New Roman"/>
          <w:color w:val="000000"/>
          <w:kern w:val="0"/>
          <w:sz w:val="27"/>
          <w:szCs w:val="27"/>
          <w:lang w:eastAsia="pt-BR"/>
          <w14:ligatures w14:val="none"/>
        </w:rPr>
        <w:t>espective</w:t>
      </w:r>
      <w:proofErr w:type="spellEnd"/>
      <w:r w:rsidRPr="00116FC5">
        <w:rPr>
          <w:rFonts w:ascii="Times New Roman" w:eastAsia="Times New Roman" w:hAnsi="Times New Roman" w:cs="Times New Roman"/>
          <w:color w:val="000000"/>
          <w:kern w:val="0"/>
          <w:sz w:val="27"/>
          <w:szCs w:val="27"/>
          <w:lang w:eastAsia="pt-BR"/>
          <w14:ligatures w14:val="none"/>
        </w:rPr>
        <w:t xml:space="preserve"> sede, bem como o registro de que trata o art. 107 da Lei nº 5.764, de 1971.</w:t>
      </w:r>
    </w:p>
    <w:p w14:paraId="76265CE0"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2.1.</w:t>
      </w:r>
      <w:r w:rsidRPr="00116FC5">
        <w:rPr>
          <w:rFonts w:ascii="Times New Roman" w:eastAsia="Times New Roman" w:hAnsi="Times New Roman" w:cs="Times New Roman"/>
          <w:color w:val="000000"/>
          <w:kern w:val="0"/>
          <w:sz w:val="27"/>
          <w:szCs w:val="27"/>
          <w:lang w:eastAsia="pt-BR"/>
          <w14:ligatures w14:val="none"/>
        </w:rPr>
        <w:t> Os documentos acima deverão estar acompanhados de todas as alterações ou da consolidação respectiva.</w:t>
      </w:r>
    </w:p>
    <w:p w14:paraId="38C5F5EF"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1D78B5B5"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3. Regularidade fiscal, social e trabalhista:</w:t>
      </w:r>
    </w:p>
    <w:p w14:paraId="3ADF991A"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w:t>
      </w:r>
      <w:r w:rsidRPr="00116FC5">
        <w:rPr>
          <w:rFonts w:ascii="Times New Roman" w:eastAsia="Times New Roman" w:hAnsi="Times New Roman" w:cs="Times New Roman"/>
          <w:color w:val="000000"/>
          <w:kern w:val="0"/>
          <w:sz w:val="27"/>
          <w:szCs w:val="27"/>
          <w:lang w:eastAsia="pt-BR"/>
          <w14:ligatures w14:val="none"/>
        </w:rPr>
        <w:t> prova de inscrição no Cadastro Nacional de Pessoas Jurídicas ou no Cadastro de Pessoas Físicas, conforme o caso;</w:t>
      </w:r>
    </w:p>
    <w:p w14:paraId="2F0144B3"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b)</w:t>
      </w:r>
      <w:r w:rsidRPr="00116FC5">
        <w:rPr>
          <w:rFonts w:ascii="Times New Roman" w:eastAsia="Times New Roman" w:hAnsi="Times New Roman" w:cs="Times New Roman"/>
          <w:color w:val="000000"/>
          <w:kern w:val="0"/>
          <w:sz w:val="27"/>
          <w:szCs w:val="27"/>
          <w:lang w:eastAsia="pt-BR"/>
          <w14:ligatures w14:val="none"/>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w:t>
      </w:r>
      <w:r w:rsidRPr="00116FC5">
        <w:rPr>
          <w:rFonts w:ascii="Times New Roman" w:eastAsia="Times New Roman" w:hAnsi="Times New Roman" w:cs="Times New Roman"/>
          <w:color w:val="000000"/>
          <w:kern w:val="0"/>
          <w:sz w:val="27"/>
          <w:szCs w:val="27"/>
          <w:lang w:eastAsia="pt-BR"/>
          <w14:ligatures w14:val="none"/>
        </w:rPr>
        <w:lastRenderedPageBreak/>
        <w:t>da Portaria Conjunta nº 1.751, de 02/10/2014, do Secretário da Receita Federal do Brasil e da Procuradora-Geral da Fazenda Nacional.</w:t>
      </w:r>
    </w:p>
    <w:p w14:paraId="5EB56117"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 </w:t>
      </w:r>
      <w:r w:rsidRPr="00116FC5">
        <w:rPr>
          <w:rFonts w:ascii="Times New Roman" w:eastAsia="Times New Roman" w:hAnsi="Times New Roman" w:cs="Times New Roman"/>
          <w:color w:val="000000"/>
          <w:kern w:val="0"/>
          <w:sz w:val="27"/>
          <w:szCs w:val="27"/>
          <w:lang w:eastAsia="pt-BR"/>
          <w14:ligatures w14:val="none"/>
        </w:rPr>
        <w:t>prova de regularidade com o Fundo de Garantia do Tempo de Serviço (FGTS);</w:t>
      </w:r>
    </w:p>
    <w:p w14:paraId="6F5A95EE"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d) </w:t>
      </w:r>
      <w:r w:rsidRPr="00116FC5">
        <w:rPr>
          <w:rFonts w:ascii="Times New Roman" w:eastAsia="Times New Roman" w:hAnsi="Times New Roman" w:cs="Times New Roman"/>
          <w:color w:val="000000"/>
          <w:kern w:val="0"/>
          <w:sz w:val="27"/>
          <w:szCs w:val="27"/>
          <w:lang w:eastAsia="pt-BR"/>
          <w14:ligatures w14:val="non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36BEDB"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e) </w:t>
      </w:r>
      <w:r w:rsidRPr="00116FC5">
        <w:rPr>
          <w:rFonts w:ascii="Times New Roman" w:eastAsia="Times New Roman" w:hAnsi="Times New Roman" w:cs="Times New Roman"/>
          <w:color w:val="000000"/>
          <w:kern w:val="0"/>
          <w:sz w:val="27"/>
          <w:szCs w:val="27"/>
          <w:lang w:eastAsia="pt-BR"/>
          <w14:ligatures w14:val="none"/>
        </w:rPr>
        <w:t>prova de inscrição no cadastro de contribuintes estadual e/ou municipal, relativo ao domicílio ou sede do fornecedor, pertinente ao seu ramo de atividade e compatível com o objeto contratual;</w:t>
      </w:r>
    </w:p>
    <w:p w14:paraId="2C44808C"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f) </w:t>
      </w:r>
      <w:r w:rsidRPr="00116FC5">
        <w:rPr>
          <w:rFonts w:ascii="Times New Roman" w:eastAsia="Times New Roman" w:hAnsi="Times New Roman" w:cs="Times New Roman"/>
          <w:color w:val="000000"/>
          <w:kern w:val="0"/>
          <w:sz w:val="27"/>
          <w:szCs w:val="27"/>
          <w:lang w:eastAsia="pt-BR"/>
          <w14:ligatures w14:val="none"/>
        </w:rPr>
        <w:t>prova de regularidade com a Fazenda Estadual e/ou Municipal do domicílio ou sede do fornecedor, relativa à atividade em cujo exercício contrata ou concorre;</w:t>
      </w:r>
    </w:p>
    <w:p w14:paraId="5B043C0C"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g) </w:t>
      </w:r>
      <w:r w:rsidRPr="00116FC5">
        <w:rPr>
          <w:rFonts w:ascii="Times New Roman" w:eastAsia="Times New Roman" w:hAnsi="Times New Roman" w:cs="Times New Roman"/>
          <w:color w:val="000000"/>
          <w:kern w:val="0"/>
          <w:sz w:val="27"/>
          <w:szCs w:val="27"/>
          <w:lang w:eastAsia="pt-BR"/>
          <w14:ligatures w14:val="none"/>
        </w:rPr>
        <w:t>caso o fornecedor seja considerado isento dos tributos estaduais </w:t>
      </w:r>
      <w:r w:rsidRPr="00116FC5">
        <w:rPr>
          <w:rFonts w:ascii="Times New Roman" w:eastAsia="Times New Roman" w:hAnsi="Times New Roman" w:cs="Times New Roman"/>
          <w:b/>
          <w:bCs/>
          <w:color w:val="000000"/>
          <w:kern w:val="0"/>
          <w:sz w:val="27"/>
          <w:szCs w:val="27"/>
          <w:u w:val="single"/>
          <w:lang w:eastAsia="pt-BR"/>
          <w14:ligatures w14:val="none"/>
        </w:rPr>
        <w:t>ou </w:t>
      </w:r>
      <w:r w:rsidRPr="00116FC5">
        <w:rPr>
          <w:rFonts w:ascii="Times New Roman" w:eastAsia="Times New Roman" w:hAnsi="Times New Roman" w:cs="Times New Roman"/>
          <w:color w:val="000000"/>
          <w:kern w:val="0"/>
          <w:sz w:val="27"/>
          <w:szCs w:val="27"/>
          <w:lang w:eastAsia="pt-BR"/>
          <w14:ligatures w14:val="none"/>
        </w:rPr>
        <w:t>municipais relacionados ao objeto contratual, deverá comprovar tal condição mediante a apresentação de declaração da Fazenda respectiva do seu domicílio ou sede, ou outra equivalente, na forma da lei;</w:t>
      </w:r>
    </w:p>
    <w:p w14:paraId="4C807EC0"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788B5A92"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4. Qualificação Econômico-Financeira:</w:t>
      </w:r>
    </w:p>
    <w:p w14:paraId="151E968B"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w:t>
      </w:r>
      <w:r w:rsidRPr="00116FC5">
        <w:rPr>
          <w:rFonts w:ascii="Times New Roman" w:eastAsia="Times New Roman" w:hAnsi="Times New Roman" w:cs="Times New Roman"/>
          <w:color w:val="000000"/>
          <w:kern w:val="0"/>
          <w:sz w:val="27"/>
          <w:szCs w:val="27"/>
          <w:lang w:eastAsia="pt-BR"/>
          <w14:ligatures w14:val="none"/>
        </w:rPr>
        <w:t> certidão negativa de falência expedida pelo distribuidor da sede do fornecedor;</w:t>
      </w:r>
    </w:p>
    <w:p w14:paraId="5181FD94"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b)</w:t>
      </w:r>
      <w:r w:rsidRPr="00116FC5">
        <w:rPr>
          <w:rFonts w:ascii="Times New Roman" w:eastAsia="Times New Roman" w:hAnsi="Times New Roman" w:cs="Times New Roman"/>
          <w:color w:val="000000"/>
          <w:kern w:val="0"/>
          <w:sz w:val="27"/>
          <w:szCs w:val="27"/>
          <w:lang w:eastAsia="pt-BR"/>
          <w14:ligatures w14:val="none"/>
        </w:rPr>
        <w:t>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2EA019E"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c) </w:t>
      </w:r>
      <w:r w:rsidRPr="00116FC5">
        <w:rPr>
          <w:rFonts w:ascii="Times New Roman" w:eastAsia="Times New Roman" w:hAnsi="Times New Roman" w:cs="Times New Roman"/>
          <w:color w:val="000000"/>
          <w:kern w:val="0"/>
          <w:sz w:val="27"/>
          <w:szCs w:val="27"/>
          <w:lang w:eastAsia="pt-BR"/>
          <w14:ligatures w14:val="none"/>
        </w:rPr>
        <w:t>No caso de fornecimento de bens para pronta entrega, não será exigido da licitante qualificada como microempresa ou empresa de pequeno porte, a apresentação de balanço patrimonial do último exercício financeiro. (Art. 3º do Decreto nº 8.538, de 2015).</w:t>
      </w:r>
    </w:p>
    <w:p w14:paraId="664CBE9F" w14:textId="77777777" w:rsidR="00116FC5" w:rsidRPr="00116FC5" w:rsidRDefault="00116FC5" w:rsidP="00116FC5">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2939CAC2" w14:textId="77777777" w:rsidR="00116FC5" w:rsidRPr="00116FC5" w:rsidRDefault="00116FC5" w:rsidP="00116FC5">
      <w:pPr>
        <w:spacing w:before="120" w:after="30" w:line="240" w:lineRule="auto"/>
        <w:ind w:left="675"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lastRenderedPageBreak/>
        <w:t>5. Qualificação Técnica</w:t>
      </w:r>
    </w:p>
    <w:p w14:paraId="29243BA9" w14:textId="77777777" w:rsidR="00116FC5" w:rsidRPr="00116FC5" w:rsidRDefault="00116FC5" w:rsidP="00116FC5">
      <w:pPr>
        <w:spacing w:after="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b/>
          <w:bCs/>
          <w:color w:val="000000"/>
          <w:kern w:val="0"/>
          <w:sz w:val="27"/>
          <w:szCs w:val="27"/>
          <w:lang w:eastAsia="pt-BR"/>
          <w14:ligatures w14:val="none"/>
        </w:rPr>
        <w:t>a)</w:t>
      </w:r>
      <w:r w:rsidRPr="00116FC5">
        <w:rPr>
          <w:rFonts w:ascii="Times New Roman" w:eastAsia="Times New Roman" w:hAnsi="Times New Roman" w:cs="Times New Roman"/>
          <w:color w:val="000000"/>
          <w:kern w:val="0"/>
          <w:sz w:val="27"/>
          <w:szCs w:val="27"/>
          <w:lang w:eastAsia="pt-BR"/>
          <w14:ligatures w14:val="none"/>
        </w:rPr>
        <w:t> Comprovação de aptidão para a prestação dos serviços em características, quantidades e prazos compatíveis com o objeto desta dispensa, ou com o item pertinente, mediante a apresentação de</w:t>
      </w:r>
      <w:r w:rsidRPr="00116FC5">
        <w:rPr>
          <w:rFonts w:ascii="Times New Roman" w:eastAsia="Times New Roman" w:hAnsi="Times New Roman" w:cs="Times New Roman"/>
          <w:b/>
          <w:bCs/>
          <w:color w:val="000000"/>
          <w:kern w:val="0"/>
          <w:sz w:val="27"/>
          <w:szCs w:val="27"/>
          <w:lang w:eastAsia="pt-BR"/>
          <w14:ligatures w14:val="none"/>
        </w:rPr>
        <w:t> atestado(s) fornecido(s</w:t>
      </w:r>
      <w:r w:rsidRPr="00116FC5">
        <w:rPr>
          <w:rFonts w:ascii="Times New Roman" w:eastAsia="Times New Roman" w:hAnsi="Times New Roman" w:cs="Times New Roman"/>
          <w:color w:val="000000"/>
          <w:kern w:val="0"/>
          <w:sz w:val="27"/>
          <w:szCs w:val="27"/>
          <w:lang w:eastAsia="pt-BR"/>
          <w14:ligatures w14:val="none"/>
        </w:rPr>
        <w:t>) por pessoas jurídicas de direito público ou privado.</w:t>
      </w:r>
    </w:p>
    <w:p w14:paraId="6E118B4C"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3219D8B3"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249B08B2" w14:textId="77777777" w:rsidR="00116FC5" w:rsidRPr="00116FC5" w:rsidRDefault="00116FC5" w:rsidP="00116FC5">
      <w:pPr>
        <w:spacing w:before="120" w:after="30" w:line="240" w:lineRule="auto"/>
        <w:ind w:left="1800" w:right="390"/>
        <w:jc w:val="both"/>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 </w:t>
      </w:r>
    </w:p>
    <w:p w14:paraId="6AA95AF2" w14:textId="77777777" w:rsidR="00116FC5" w:rsidRPr="00116FC5" w:rsidRDefault="00116FC5" w:rsidP="00116FC5">
      <w:pPr>
        <w:spacing w:after="6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pict w14:anchorId="22906ADD">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5"/>
        <w:gridCol w:w="7079"/>
      </w:tblGrid>
      <w:tr w:rsidR="00116FC5" w:rsidRPr="00116FC5" w14:paraId="0D566733" w14:textId="77777777" w:rsidTr="00116FC5">
        <w:trPr>
          <w:tblCellSpacing w:w="15" w:type="dxa"/>
        </w:trPr>
        <w:tc>
          <w:tcPr>
            <w:tcW w:w="0" w:type="auto"/>
            <w:vAlign w:val="center"/>
            <w:hideMark/>
          </w:tcPr>
          <w:p w14:paraId="7E12DE49" w14:textId="0C5310BE" w:rsidR="00116FC5" w:rsidRPr="00116FC5" w:rsidRDefault="00116FC5" w:rsidP="00116FC5">
            <w:pPr>
              <w:spacing w:after="0" w:line="240" w:lineRule="auto"/>
              <w:rPr>
                <w:rFonts w:ascii="Times New Roman" w:eastAsia="Times New Roman" w:hAnsi="Times New Roman" w:cs="Times New Roman"/>
                <w:kern w:val="0"/>
                <w:sz w:val="24"/>
                <w:szCs w:val="24"/>
                <w:lang w:eastAsia="pt-BR"/>
                <w14:ligatures w14:val="none"/>
              </w:rPr>
            </w:pPr>
            <w:r w:rsidRPr="00116FC5">
              <w:rPr>
                <w:rFonts w:ascii="Times New Roman" w:eastAsia="Times New Roman" w:hAnsi="Times New Roman" w:cs="Times New Roman"/>
                <w:noProof/>
                <w:kern w:val="0"/>
                <w:sz w:val="24"/>
                <w:szCs w:val="24"/>
                <w:lang w:eastAsia="pt-BR"/>
                <w14:ligatures w14:val="none"/>
              </w:rPr>
              <w:drawing>
                <wp:inline distT="0" distB="0" distL="0" distR="0" wp14:anchorId="1960745B" wp14:editId="6A16EB70">
                  <wp:extent cx="847725" cy="571500"/>
                  <wp:effectExtent l="0" t="0" r="9525" b="0"/>
                  <wp:docPr id="1471723447" name="Imagem 2" descr="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7725" cy="571500"/>
                          </a:xfrm>
                          <a:prstGeom prst="rect">
                            <a:avLst/>
                          </a:prstGeom>
                          <a:noFill/>
                          <a:ln>
                            <a:noFill/>
                          </a:ln>
                        </pic:spPr>
                      </pic:pic>
                    </a:graphicData>
                  </a:graphic>
                </wp:inline>
              </w:drawing>
            </w:r>
          </w:p>
        </w:tc>
        <w:tc>
          <w:tcPr>
            <w:tcW w:w="0" w:type="auto"/>
            <w:vAlign w:val="center"/>
            <w:hideMark/>
          </w:tcPr>
          <w:p w14:paraId="34E697B2" w14:textId="77777777" w:rsidR="00116FC5" w:rsidRPr="00116FC5" w:rsidRDefault="00116FC5" w:rsidP="00116FC5">
            <w:pPr>
              <w:spacing w:after="0" w:line="240" w:lineRule="auto"/>
              <w:rPr>
                <w:rFonts w:ascii="Times New Roman" w:eastAsia="Times New Roman" w:hAnsi="Times New Roman" w:cs="Times New Roman"/>
                <w:kern w:val="0"/>
                <w:lang w:eastAsia="pt-BR"/>
                <w14:ligatures w14:val="none"/>
              </w:rPr>
            </w:pPr>
            <w:r w:rsidRPr="00116FC5">
              <w:rPr>
                <w:rFonts w:ascii="Times New Roman" w:eastAsia="Times New Roman" w:hAnsi="Times New Roman" w:cs="Times New Roman"/>
                <w:kern w:val="0"/>
                <w:lang w:eastAsia="pt-BR"/>
                <w14:ligatures w14:val="none"/>
              </w:rPr>
              <w:t>Documento assinado eletronicamente por </w:t>
            </w:r>
            <w:r w:rsidRPr="00116FC5">
              <w:rPr>
                <w:rFonts w:ascii="Times New Roman" w:eastAsia="Times New Roman" w:hAnsi="Times New Roman" w:cs="Times New Roman"/>
                <w:b/>
                <w:bCs/>
                <w:kern w:val="0"/>
                <w:lang w:eastAsia="pt-BR"/>
                <w14:ligatures w14:val="none"/>
              </w:rPr>
              <w:t>CARLOS ALBERTO DE SOUSA LIMA</w:t>
            </w:r>
            <w:r w:rsidRPr="00116FC5">
              <w:rPr>
                <w:rFonts w:ascii="Times New Roman" w:eastAsia="Times New Roman" w:hAnsi="Times New Roman" w:cs="Times New Roman"/>
                <w:kern w:val="0"/>
                <w:lang w:eastAsia="pt-BR"/>
                <w14:ligatures w14:val="none"/>
              </w:rPr>
              <w:t>, </w:t>
            </w:r>
            <w:r w:rsidRPr="00116FC5">
              <w:rPr>
                <w:rFonts w:ascii="Times New Roman" w:eastAsia="Times New Roman" w:hAnsi="Times New Roman" w:cs="Times New Roman"/>
                <w:b/>
                <w:bCs/>
                <w:kern w:val="0"/>
                <w:lang w:eastAsia="pt-BR"/>
                <w14:ligatures w14:val="none"/>
              </w:rPr>
              <w:t>Coordenador de Licitações</w:t>
            </w:r>
            <w:r w:rsidRPr="00116FC5">
              <w:rPr>
                <w:rFonts w:ascii="Times New Roman" w:eastAsia="Times New Roman" w:hAnsi="Times New Roman" w:cs="Times New Roman"/>
                <w:kern w:val="0"/>
                <w:lang w:eastAsia="pt-BR"/>
                <w14:ligatures w14:val="none"/>
              </w:rPr>
              <w:t>, em 10/10/2023, às 14:16, conforme art. 1º, III, "b", da Lei 11.419/2006.</w:t>
            </w:r>
          </w:p>
        </w:tc>
      </w:tr>
    </w:tbl>
    <w:p w14:paraId="46C1D9B5" w14:textId="77777777" w:rsidR="00116FC5" w:rsidRPr="00116FC5" w:rsidRDefault="00116FC5" w:rsidP="00116FC5">
      <w:pPr>
        <w:spacing w:after="6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pict w14:anchorId="245C9942">
          <v:rect id="_x0000_i1028"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0"/>
        <w:gridCol w:w="7424"/>
      </w:tblGrid>
      <w:tr w:rsidR="00116FC5" w:rsidRPr="00116FC5" w14:paraId="4574C00F" w14:textId="77777777" w:rsidTr="00116FC5">
        <w:trPr>
          <w:tblCellSpacing w:w="15" w:type="dxa"/>
        </w:trPr>
        <w:tc>
          <w:tcPr>
            <w:tcW w:w="0" w:type="auto"/>
            <w:vAlign w:val="center"/>
            <w:hideMark/>
          </w:tcPr>
          <w:p w14:paraId="15C9C7DA" w14:textId="37D350B4" w:rsidR="00116FC5" w:rsidRPr="00116FC5" w:rsidRDefault="00116FC5" w:rsidP="00116FC5">
            <w:pPr>
              <w:spacing w:after="0" w:line="240" w:lineRule="auto"/>
              <w:rPr>
                <w:rFonts w:ascii="Times New Roman" w:eastAsia="Times New Roman" w:hAnsi="Times New Roman" w:cs="Times New Roman"/>
                <w:kern w:val="0"/>
                <w:sz w:val="24"/>
                <w:szCs w:val="24"/>
                <w:lang w:eastAsia="pt-BR"/>
                <w14:ligatures w14:val="none"/>
              </w:rPr>
            </w:pPr>
            <w:r w:rsidRPr="00116FC5">
              <w:rPr>
                <w:rFonts w:ascii="Times New Roman" w:eastAsia="Times New Roman" w:hAnsi="Times New Roman" w:cs="Times New Roman"/>
                <w:noProof/>
                <w:kern w:val="0"/>
                <w:sz w:val="24"/>
                <w:szCs w:val="24"/>
                <w:lang w:eastAsia="pt-BR"/>
                <w14:ligatures w14:val="none"/>
              </w:rPr>
              <w:drawing>
                <wp:inline distT="0" distB="0" distL="0" distR="0" wp14:anchorId="0F70366C" wp14:editId="54ED89FB">
                  <wp:extent cx="819150" cy="819150"/>
                  <wp:effectExtent l="0" t="0" r="0" b="0"/>
                  <wp:docPr id="2655754" name="Imagem 1" descr="QRCode Assin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RCode Assinatur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tc>
        <w:tc>
          <w:tcPr>
            <w:tcW w:w="0" w:type="auto"/>
            <w:vAlign w:val="center"/>
            <w:hideMark/>
          </w:tcPr>
          <w:p w14:paraId="7904BA87" w14:textId="77777777" w:rsidR="00116FC5" w:rsidRPr="00116FC5" w:rsidRDefault="00116FC5" w:rsidP="00116FC5">
            <w:pPr>
              <w:spacing w:after="0" w:line="240" w:lineRule="auto"/>
              <w:rPr>
                <w:rFonts w:ascii="Times New Roman" w:eastAsia="Times New Roman" w:hAnsi="Times New Roman" w:cs="Times New Roman"/>
                <w:kern w:val="0"/>
                <w:lang w:eastAsia="pt-BR"/>
                <w14:ligatures w14:val="none"/>
              </w:rPr>
            </w:pPr>
            <w:r w:rsidRPr="00116FC5">
              <w:rPr>
                <w:rFonts w:ascii="Times New Roman" w:eastAsia="Times New Roman" w:hAnsi="Times New Roman" w:cs="Times New Roman"/>
                <w:kern w:val="0"/>
                <w:lang w:eastAsia="pt-BR"/>
                <w14:ligatures w14:val="none"/>
              </w:rPr>
              <w:t>A autenticidade do documento pode ser conferida no site http://sei.mpm.mp.br/sei/controlador_externo.php?acao=documento_conferir&amp;id_orgao_acesso_externo=0 informando o código verificador </w:t>
            </w:r>
            <w:r w:rsidRPr="00116FC5">
              <w:rPr>
                <w:rFonts w:ascii="Times New Roman" w:eastAsia="Times New Roman" w:hAnsi="Times New Roman" w:cs="Times New Roman"/>
                <w:b/>
                <w:bCs/>
                <w:kern w:val="0"/>
                <w:lang w:eastAsia="pt-BR"/>
                <w14:ligatures w14:val="none"/>
              </w:rPr>
              <w:t>1380222</w:t>
            </w:r>
            <w:r w:rsidRPr="00116FC5">
              <w:rPr>
                <w:rFonts w:ascii="Times New Roman" w:eastAsia="Times New Roman" w:hAnsi="Times New Roman" w:cs="Times New Roman"/>
                <w:kern w:val="0"/>
                <w:lang w:eastAsia="pt-BR"/>
                <w14:ligatures w14:val="none"/>
              </w:rPr>
              <w:t> e o código CRC </w:t>
            </w:r>
            <w:r w:rsidRPr="00116FC5">
              <w:rPr>
                <w:rFonts w:ascii="Times New Roman" w:eastAsia="Times New Roman" w:hAnsi="Times New Roman" w:cs="Times New Roman"/>
                <w:b/>
                <w:bCs/>
                <w:kern w:val="0"/>
                <w:lang w:eastAsia="pt-BR"/>
                <w14:ligatures w14:val="none"/>
              </w:rPr>
              <w:t>D78E3243</w:t>
            </w:r>
            <w:r w:rsidRPr="00116FC5">
              <w:rPr>
                <w:rFonts w:ascii="Times New Roman" w:eastAsia="Times New Roman" w:hAnsi="Times New Roman" w:cs="Times New Roman"/>
                <w:kern w:val="0"/>
                <w:lang w:eastAsia="pt-BR"/>
                <w14:ligatures w14:val="none"/>
              </w:rPr>
              <w:t>.</w:t>
            </w:r>
          </w:p>
        </w:tc>
      </w:tr>
    </w:tbl>
    <w:p w14:paraId="2AF8D265" w14:textId="77777777" w:rsidR="00116FC5" w:rsidRPr="00116FC5" w:rsidRDefault="00116FC5" w:rsidP="00116FC5">
      <w:pPr>
        <w:spacing w:before="15" w:after="15"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pict w14:anchorId="5EE47E9C">
          <v:rect id="_x0000_i1030" style="width:0;height:1.5pt" o:hralign="center" o:hrstd="t" o:hr="t" fillcolor="#a0a0a0" stroked="f"/>
        </w:pict>
      </w:r>
    </w:p>
    <w:p w14:paraId="26AC4974" w14:textId="77777777" w:rsidR="00116FC5" w:rsidRPr="00116FC5" w:rsidRDefault="00116FC5" w:rsidP="00116FC5">
      <w:pPr>
        <w:spacing w:before="15" w:after="15" w:line="240" w:lineRule="auto"/>
        <w:rPr>
          <w:rFonts w:ascii="Times New Roman" w:eastAsia="Times New Roman" w:hAnsi="Times New Roman" w:cs="Times New Roman"/>
          <w:color w:val="000000"/>
          <w:kern w:val="0"/>
          <w:sz w:val="27"/>
          <w:szCs w:val="27"/>
          <w:lang w:eastAsia="pt-BR"/>
          <w14:ligatures w14:val="none"/>
        </w:rPr>
      </w:pPr>
    </w:p>
    <w:tbl>
      <w:tblPr>
        <w:tblW w:w="5000" w:type="pct"/>
        <w:tblCellSpacing w:w="0" w:type="dxa"/>
        <w:tblCellMar>
          <w:left w:w="0" w:type="dxa"/>
          <w:right w:w="0" w:type="dxa"/>
        </w:tblCellMar>
        <w:tblLook w:val="04A0" w:firstRow="1" w:lastRow="0" w:firstColumn="1" w:lastColumn="0" w:noHBand="0" w:noVBand="1"/>
      </w:tblPr>
      <w:tblGrid>
        <w:gridCol w:w="2933"/>
        <w:gridCol w:w="5571"/>
      </w:tblGrid>
      <w:tr w:rsidR="00116FC5" w:rsidRPr="00116FC5" w14:paraId="315D142A" w14:textId="77777777" w:rsidTr="00116FC5">
        <w:trPr>
          <w:tblCellSpacing w:w="0" w:type="dxa"/>
        </w:trPr>
        <w:tc>
          <w:tcPr>
            <w:tcW w:w="2781" w:type="dxa"/>
            <w:vAlign w:val="center"/>
            <w:hideMark/>
          </w:tcPr>
          <w:p w14:paraId="3A8ABC09" w14:textId="77777777" w:rsidR="00116FC5" w:rsidRPr="00116FC5" w:rsidRDefault="00116FC5" w:rsidP="00116FC5">
            <w:pPr>
              <w:spacing w:after="0" w:line="240" w:lineRule="auto"/>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19.03.0000.0000592/2023-13</w:t>
            </w:r>
          </w:p>
        </w:tc>
        <w:tc>
          <w:tcPr>
            <w:tcW w:w="11754" w:type="dxa"/>
            <w:vAlign w:val="center"/>
            <w:hideMark/>
          </w:tcPr>
          <w:p w14:paraId="775C7763" w14:textId="77777777" w:rsidR="00116FC5" w:rsidRPr="00116FC5" w:rsidRDefault="00116FC5" w:rsidP="00116FC5">
            <w:pPr>
              <w:spacing w:after="0" w:line="240" w:lineRule="auto"/>
              <w:jc w:val="right"/>
              <w:rPr>
                <w:rFonts w:ascii="Times New Roman" w:eastAsia="Times New Roman" w:hAnsi="Times New Roman" w:cs="Times New Roman"/>
                <w:color w:val="000000"/>
                <w:kern w:val="0"/>
                <w:sz w:val="27"/>
                <w:szCs w:val="27"/>
                <w:lang w:eastAsia="pt-BR"/>
                <w14:ligatures w14:val="none"/>
              </w:rPr>
            </w:pPr>
            <w:r w:rsidRPr="00116FC5">
              <w:rPr>
                <w:rFonts w:ascii="Times New Roman" w:eastAsia="Times New Roman" w:hAnsi="Times New Roman" w:cs="Times New Roman"/>
                <w:color w:val="000000"/>
                <w:kern w:val="0"/>
                <w:sz w:val="27"/>
                <w:szCs w:val="27"/>
                <w:lang w:eastAsia="pt-BR"/>
                <w14:ligatures w14:val="none"/>
              </w:rPr>
              <w:t>CL1380222v6</w:t>
            </w:r>
          </w:p>
        </w:tc>
      </w:tr>
    </w:tbl>
    <w:p w14:paraId="7CEADC2B" w14:textId="77777777" w:rsidR="00116FC5" w:rsidRDefault="00116FC5"/>
    <w:sectPr w:rsidR="00116FC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B735A"/>
    <w:multiLevelType w:val="multilevel"/>
    <w:tmpl w:val="387C4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124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FC5"/>
    <w:rsid w:val="00116F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3A327"/>
  <w15:chartTrackingRefBased/>
  <w15:docId w15:val="{57E0F7F1-1320-48BB-9A51-A13ED309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elatextocentralizado">
    <w:name w:val="tabela_texto_centralizado"/>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116FC5"/>
    <w:rPr>
      <w:b/>
      <w:bCs/>
    </w:rPr>
  </w:style>
  <w:style w:type="paragraph" w:customStyle="1" w:styleId="textojustificado">
    <w:name w:val="texto_justificado"/>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semiHidden/>
    <w:unhideWhenUsed/>
    <w:rsid w:val="00116FC5"/>
    <w:rPr>
      <w:color w:val="0000FF"/>
      <w:u w:val="single"/>
    </w:rPr>
  </w:style>
  <w:style w:type="paragraph" w:customStyle="1" w:styleId="numeracaonivel1">
    <w:name w:val="numeracao_nivel_1"/>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umeracaonivel2">
    <w:name w:val="numeracao_nivel_2"/>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umeracaonivel3">
    <w:name w:val="numeracao_nivel_3"/>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umeracaonivel4">
    <w:name w:val="numeracao_nivel_4"/>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centralizado">
    <w:name w:val="texto_centralizado"/>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nfase">
    <w:name w:val="Emphasis"/>
    <w:basedOn w:val="Fontepargpadro"/>
    <w:uiPriority w:val="20"/>
    <w:qFormat/>
    <w:rsid w:val="00116FC5"/>
    <w:rPr>
      <w:i/>
      <w:iCs/>
    </w:rPr>
  </w:style>
  <w:style w:type="paragraph" w:customStyle="1" w:styleId="textocentralizadomaiusculas">
    <w:name w:val="texto_centralizado_maiusculas"/>
    <w:basedOn w:val="Normal"/>
    <w:rsid w:val="00116FC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textojustificado1">
    <w:name w:val="texto_justificado1"/>
    <w:basedOn w:val="Fontepargpadro"/>
    <w:rsid w:val="00116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053522">
      <w:bodyDiv w:val="1"/>
      <w:marLeft w:val="0"/>
      <w:marRight w:val="0"/>
      <w:marTop w:val="0"/>
      <w:marBottom w:val="0"/>
      <w:divBdr>
        <w:top w:val="none" w:sz="0" w:space="0" w:color="auto"/>
        <w:left w:val="none" w:sz="0" w:space="0" w:color="auto"/>
        <w:bottom w:val="none" w:sz="0" w:space="0" w:color="auto"/>
        <w:right w:val="none" w:sz="0" w:space="0" w:color="auto"/>
      </w:divBdr>
      <w:divsChild>
        <w:div w:id="903443061">
          <w:marLeft w:val="0"/>
          <w:marRight w:val="0"/>
          <w:marTop w:val="0"/>
          <w:marBottom w:val="0"/>
          <w:divBdr>
            <w:top w:val="none" w:sz="0" w:space="0" w:color="auto"/>
            <w:left w:val="none" w:sz="0" w:space="0" w:color="auto"/>
            <w:bottom w:val="none" w:sz="0" w:space="0" w:color="auto"/>
            <w:right w:val="none" w:sz="0" w:space="0" w:color="auto"/>
          </w:divBdr>
          <w:divsChild>
            <w:div w:id="518544091">
              <w:marLeft w:val="0"/>
              <w:marRight w:val="0"/>
              <w:marTop w:val="0"/>
              <w:marBottom w:val="0"/>
              <w:divBdr>
                <w:top w:val="none" w:sz="0" w:space="0" w:color="auto"/>
                <w:left w:val="none" w:sz="0" w:space="0" w:color="auto"/>
                <w:bottom w:val="none" w:sz="0" w:space="0" w:color="auto"/>
                <w:right w:val="none" w:sz="0" w:space="0" w:color="auto"/>
              </w:divBdr>
              <w:divsChild>
                <w:div w:id="210849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632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sei.mpm.mp.br/sei/www.portaldoempreendedor.gov.b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alto.gov.br/ccivil_03/LEIS/L6404consol.htm" TargetMode="Externa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www.gov.br/compras/pt-br" TargetMode="External"/><Relationship Id="rId11" Type="http://schemas.openxmlformats.org/officeDocument/2006/relationships/hyperlink" Target="http://www.planalto.gov.br/ccivil_03/_ato2019-2022/2021/lei/L14133.htm" TargetMode="External"/><Relationship Id="rId5" Type="http://schemas.openxmlformats.org/officeDocument/2006/relationships/image" Target="media/image1.png"/><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9187</Words>
  <Characters>49614</Characters>
  <Application>Microsoft Office Word</Application>
  <DocSecurity>0</DocSecurity>
  <Lines>413</Lines>
  <Paragraphs>117</Paragraphs>
  <ScaleCrop>false</ScaleCrop>
  <Company/>
  <LinksUpToDate>false</LinksUpToDate>
  <CharactersWithSpaces>58684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santarem</dc:creator>
  <cp:keywords/>
  <dc:description/>
  <cp:lastModifiedBy>eduardo santarem</cp:lastModifiedBy>
  <cp:revision>1</cp:revision>
  <dcterms:created xsi:type="dcterms:W3CDTF">2023-10-10T17:25:00Z</dcterms:created>
  <dcterms:modified xsi:type="dcterms:W3CDTF">2023-10-10T17:27:00Z</dcterms:modified>
</cp:coreProperties>
</file>