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7245C" w14:textId="77777777" w:rsidR="00C8456A" w:rsidRDefault="00DD0AFD" w:rsidP="00B74EE9">
      <w:pPr>
        <w:spacing w:after="0" w:line="240" w:lineRule="auto"/>
        <w:jc w:val="center"/>
        <w:rPr>
          <w:rFonts w:cs="Arial"/>
          <w:b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PROJETO BÁSICO</w:t>
      </w:r>
    </w:p>
    <w:p w14:paraId="47CEB53D" w14:textId="77777777" w:rsidR="00EA3071" w:rsidRPr="00593BA3" w:rsidRDefault="00EA3071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</w:p>
    <w:p w14:paraId="569AAE32" w14:textId="77777777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(Conforme Capítulo III - Das Definições, art. 6º, inciso XXV, da Lei nº 14.133/2021)</w:t>
      </w:r>
    </w:p>
    <w:p w14:paraId="071986AA" w14:textId="77777777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Processo Administrativo nº 2026007542</w:t>
      </w:r>
      <w:r w:rsidRPr="00593BA3">
        <w:rPr>
          <w:rFonts w:cs="Arial"/>
          <w:sz w:val="22"/>
          <w:lang w:val="pt-BR"/>
        </w:rPr>
        <w:br/>
        <w:t>GEP nº 2026/170179/094042</w:t>
      </w:r>
      <w:r w:rsidRPr="00593BA3">
        <w:rPr>
          <w:rFonts w:cs="Arial"/>
          <w:sz w:val="22"/>
          <w:lang w:val="pt-BR"/>
        </w:rPr>
        <w:br/>
        <w:t>Convênio/</w:t>
      </w:r>
      <w:proofErr w:type="spellStart"/>
      <w:r w:rsidRPr="00593BA3">
        <w:rPr>
          <w:rFonts w:cs="Arial"/>
          <w:sz w:val="22"/>
          <w:lang w:val="pt-BR"/>
        </w:rPr>
        <w:t>TransfereGov</w:t>
      </w:r>
      <w:proofErr w:type="spellEnd"/>
      <w:r w:rsidRPr="00593BA3">
        <w:rPr>
          <w:rFonts w:cs="Arial"/>
          <w:sz w:val="22"/>
          <w:lang w:val="pt-BR"/>
        </w:rPr>
        <w:t xml:space="preserve"> nº 961711/2024 - Operação nº 1094740-84</w:t>
      </w:r>
    </w:p>
    <w:p w14:paraId="3DB99EB5" w14:textId="77777777" w:rsidR="00EA3071" w:rsidRDefault="00EA3071" w:rsidP="00B74EE9">
      <w:pPr>
        <w:spacing w:after="0" w:line="240" w:lineRule="auto"/>
        <w:jc w:val="center"/>
        <w:rPr>
          <w:rFonts w:cs="Arial"/>
          <w:b/>
          <w:sz w:val="22"/>
          <w:lang w:val="pt-BR"/>
        </w:rPr>
      </w:pPr>
    </w:p>
    <w:p w14:paraId="07863F61" w14:textId="37DD3EA9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CONSTRUÇÃO DO PARQUE DE EXPOSIÇÕES AGROPECUÁRIAS</w:t>
      </w:r>
      <w:r w:rsidRPr="00593BA3">
        <w:rPr>
          <w:rFonts w:cs="Arial"/>
          <w:b/>
          <w:sz w:val="22"/>
          <w:lang w:val="pt-BR"/>
        </w:rPr>
        <w:br/>
        <w:t>EM LUZIMANGUES</w:t>
      </w:r>
    </w:p>
    <w:p w14:paraId="18927769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1. INTRODUÇÃO</w:t>
      </w:r>
    </w:p>
    <w:p w14:paraId="45FBC765" w14:textId="77777777" w:rsidR="00C8456A" w:rsidRPr="00593BA3" w:rsidRDefault="00DD0AFD" w:rsidP="00593BA3">
      <w:pPr>
        <w:pStyle w:val="PBSubtitul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1.1. Objetivo</w:t>
      </w:r>
    </w:p>
    <w:p w14:paraId="671D35C5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O presente Projeto Básico tem como objetivo reunir e organizar os elementos técnicos, especificações, condições e requisitos necessários à </w:t>
      </w:r>
      <w:r w:rsidR="007C6CBB" w:rsidRPr="00593BA3">
        <w:rPr>
          <w:rFonts w:cs="Arial"/>
          <w:b/>
          <w:sz w:val="22"/>
          <w:lang w:val="pt-BR"/>
        </w:rPr>
        <w:t>CONTRATAÇÃO DE EMPRESA ESPECIALIZADA PARA A CONSTRUÇÃO DO PARQUE DE EXPOSIÇÕES AGROPECUÁRIAS EM LUZIMANGUES, MUNICÍPIO DE PORTO NACIONAL - TO</w:t>
      </w:r>
      <w:r w:rsidRPr="00593BA3">
        <w:rPr>
          <w:rFonts w:cs="Arial"/>
          <w:sz w:val="22"/>
          <w:lang w:val="pt-BR"/>
        </w:rPr>
        <w:t>, definindo a etapa prioritária a ser licitada e os parâmetros de execução, controle, medição, recebimento e entrega funcional do empreendimento.</w:t>
      </w:r>
    </w:p>
    <w:p w14:paraId="66A4BCBA" w14:textId="349A5B38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O presente Projeto Básico integra os projetos arquitetônico e complementares, o memorial descritivo, a memória de cálculo, a planilha orçamentária detalhada, as composições de custos, o cronograma físico-financeiro, o BDI, as </w:t>
      </w:r>
      <w:proofErr w:type="spellStart"/>
      <w:r w:rsidRPr="00593BA3">
        <w:rPr>
          <w:rFonts w:cs="Arial"/>
          <w:sz w:val="22"/>
          <w:lang w:val="pt-BR"/>
        </w:rPr>
        <w:t>ARTs</w:t>
      </w:r>
      <w:proofErr w:type="spellEnd"/>
      <w:r w:rsidRPr="00593BA3">
        <w:rPr>
          <w:rFonts w:cs="Arial"/>
          <w:sz w:val="22"/>
          <w:lang w:val="pt-BR"/>
        </w:rPr>
        <w:t xml:space="preserve"> e </w:t>
      </w:r>
      <w:proofErr w:type="spellStart"/>
      <w:r w:rsidRPr="00593BA3">
        <w:rPr>
          <w:rFonts w:cs="Arial"/>
          <w:sz w:val="22"/>
          <w:lang w:val="pt-BR"/>
        </w:rPr>
        <w:t>RRTs</w:t>
      </w:r>
      <w:proofErr w:type="spellEnd"/>
      <w:r w:rsidRPr="00593BA3">
        <w:rPr>
          <w:rFonts w:cs="Arial"/>
          <w:sz w:val="22"/>
          <w:lang w:val="pt-BR"/>
        </w:rPr>
        <w:t>, o licenciamento ambiental</w:t>
      </w:r>
      <w:r w:rsidR="00792FC2">
        <w:rPr>
          <w:rFonts w:cs="Arial"/>
          <w:sz w:val="22"/>
          <w:lang w:val="pt-BR"/>
        </w:rPr>
        <w:t>.</w:t>
      </w:r>
    </w:p>
    <w:p w14:paraId="691C0A46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2. FUNDAMENTAÇÃO LEGAL</w:t>
      </w:r>
    </w:p>
    <w:p w14:paraId="73C31D15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contratação será processada sob a Lei Federal nº 14.133/2021 e observará: a regulamentação municipal de contratações públicas vigente no Município de Porto Nacional; as regras do Convênio/</w:t>
      </w:r>
      <w:proofErr w:type="spellStart"/>
      <w:r w:rsidRPr="00593BA3">
        <w:rPr>
          <w:rFonts w:cs="Arial"/>
          <w:sz w:val="22"/>
          <w:lang w:val="pt-BR"/>
        </w:rPr>
        <w:t>TransfereGov</w:t>
      </w:r>
      <w:proofErr w:type="spellEnd"/>
      <w:r w:rsidRPr="00593BA3">
        <w:rPr>
          <w:rFonts w:cs="Arial"/>
          <w:sz w:val="22"/>
          <w:lang w:val="pt-BR"/>
        </w:rPr>
        <w:t xml:space="preserve"> nº 961711/2024; as condições formalizadas pela concedente ou mandatária nos autos do processo; e as normas técnicas expressamente adotadas nos projetos, memoriais e especificações do empreendimento. Também serão observados os princípios do planejamento, motivação, eficiência, economicidade, competitividade, transparência, segregação de funções e desenvolvimento sustentável.</w:t>
      </w:r>
    </w:p>
    <w:p w14:paraId="1F3FAB63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Por se tratar de obra de engenharia, a solução deverá ser suficientemente definida pelo Projeto Básico e pelas peças técnicas que o integram, permitindo a avaliação do custo, a definição dos métodos e prazos de execução, o tratamento dos impactos ambientais e a caracterização adequada do objeto a ser licitado.</w:t>
      </w:r>
    </w:p>
    <w:p w14:paraId="689EB913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2.1. Da inversão de fases</w:t>
      </w:r>
    </w:p>
    <w:p w14:paraId="2C2EEC04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Será adotada a inversão de fases prevista no art. 17, § 1º, da Lei nº 14.133/2021, de modo que a fase de habilitação antecederá as fases de apresentação de propostas/lances e de julgamento. A medida deverá constar expressamente do edital e estar amparada por motivação formal no processo.</w:t>
      </w:r>
    </w:p>
    <w:p w14:paraId="1F210E53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A opção decorre do porte, do valor e da multidisciplinaridade do empreendimento, envolvendo edificações, estruturas, coberturas, pavimentação, drenagem, instalações elétricas e </w:t>
      </w:r>
      <w:proofErr w:type="spellStart"/>
      <w:r w:rsidRPr="00593BA3">
        <w:rPr>
          <w:rFonts w:cs="Arial"/>
          <w:sz w:val="22"/>
          <w:lang w:val="pt-BR"/>
        </w:rPr>
        <w:t>hidrossanitárias</w:t>
      </w:r>
      <w:proofErr w:type="spellEnd"/>
      <w:r w:rsidRPr="00593BA3">
        <w:rPr>
          <w:rFonts w:cs="Arial"/>
          <w:sz w:val="22"/>
          <w:lang w:val="pt-BR"/>
        </w:rPr>
        <w:t>. As exigências de habilitação deverão permanecer necessárias, proporcionais e relacionadas ao objeto, sem restrição indevida à competitividade.</w:t>
      </w:r>
    </w:p>
    <w:p w14:paraId="522F5AD2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lastRenderedPageBreak/>
        <w:t>2.2. Instrumento de transferência e documentos de referência</w:t>
      </w:r>
    </w:p>
    <w:p w14:paraId="7DBC0DDE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contratação está vinculada ao Convênio/</w:t>
      </w:r>
      <w:proofErr w:type="spellStart"/>
      <w:r w:rsidRPr="00593BA3">
        <w:rPr>
          <w:rFonts w:cs="Arial"/>
          <w:sz w:val="22"/>
          <w:lang w:val="pt-BR"/>
        </w:rPr>
        <w:t>TransfereGov</w:t>
      </w:r>
      <w:proofErr w:type="spellEnd"/>
      <w:r w:rsidRPr="00593BA3">
        <w:rPr>
          <w:rFonts w:cs="Arial"/>
          <w:sz w:val="22"/>
          <w:lang w:val="pt-BR"/>
        </w:rPr>
        <w:t xml:space="preserve"> nº 961711/2024, Ministério do Turismo, Operação nº 1094740-84. Integram o processo o Plano de Trabalho aprovado, suas reprogramações formalizadas e a correspondência entre objeto, metas, etapas, valores e cronograma, em consonância com este Projeto Básico.</w:t>
      </w:r>
    </w:p>
    <w:p w14:paraId="326CE6D9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3. METODOLOGIA</w:t>
      </w:r>
    </w:p>
    <w:p w14:paraId="16E0ED93" w14:textId="20AA4BFC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Este Projeto Básico foi estruturado com base nos levantamentos, projetos, memoriais, planilha orçamentária e documentos técnicos. Os quantitativos são vinculados aos projetos e demonstrados em memória de cálculo, mantendo rastreabilidade entre desenho, especificação, unidade, composição e item orçamentário.</w:t>
      </w:r>
    </w:p>
    <w:p w14:paraId="726AE6E5" w14:textId="0BBDC52B" w:rsidR="00C8456A" w:rsidRPr="00593BA3" w:rsidRDefault="00DD0AFD" w:rsidP="00792FC2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formação do orçamento utiliza as bases referenciais, composições e cotações indicadas na planilha detalhada, com data-base maio de 2026, regime não desonerado e aplicação dos percentuais de BDI adotados. A estrutura orçamentária considera códigos, unidades, quantitativos, preços, encargos, incidências tributárias, arredondamentos e critérios de BDI.</w:t>
      </w:r>
    </w:p>
    <w:p w14:paraId="0A28C699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4. DESCRIÇÃO DA NECESSIDADE E JUSTIFICATIVA</w:t>
      </w:r>
    </w:p>
    <w:p w14:paraId="5957822B" w14:textId="77777777" w:rsidR="00C8456A" w:rsidRPr="00593BA3" w:rsidRDefault="00DD0AFD" w:rsidP="00593BA3">
      <w:pPr>
        <w:pStyle w:val="PBSubtitul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4.1. Natureza do objeto</w:t>
      </w:r>
    </w:p>
    <w:p w14:paraId="0D299A5E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O objeto consiste na construção de empreendimento público de engenharia, com execução integrada de edificações, estruturas, pavimentação, drenagem, instalações, </w:t>
      </w:r>
      <w:proofErr w:type="spellStart"/>
      <w:r w:rsidRPr="00593BA3">
        <w:rPr>
          <w:rFonts w:cs="Arial"/>
          <w:sz w:val="22"/>
          <w:lang w:val="pt-BR"/>
        </w:rPr>
        <w:t>cercamento</w:t>
      </w:r>
      <w:proofErr w:type="spellEnd"/>
      <w:r w:rsidRPr="00593BA3">
        <w:rPr>
          <w:rFonts w:cs="Arial"/>
          <w:sz w:val="22"/>
          <w:lang w:val="pt-BR"/>
        </w:rPr>
        <w:t>, áreas de apoio e sistemas complementares necessários ao funcionamento inicial do Parque de Exposições Agropecuárias em Luzimangues.</w:t>
      </w:r>
    </w:p>
    <w:p w14:paraId="1013CD76" w14:textId="77777777" w:rsidR="00C8456A" w:rsidRPr="00593BA3" w:rsidRDefault="00DD0AFD" w:rsidP="00593BA3">
      <w:pPr>
        <w:pStyle w:val="PBSubtitul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4.2. Demanda planejada</w:t>
      </w:r>
    </w:p>
    <w:p w14:paraId="62BDDC04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color w:val="EE0000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A contratação está vinculada ao planejamento municipal e ao Convênio nº 961711/2024. No exercício de 2026, constam no processo informações da Ação/Projeto 1045 - Construção de Equipamentos Públicos. </w:t>
      </w:r>
    </w:p>
    <w:p w14:paraId="28AE6F7A" w14:textId="77777777" w:rsidR="00C8456A" w:rsidRPr="00593BA3" w:rsidRDefault="00DD0AFD" w:rsidP="00593BA3">
      <w:pPr>
        <w:pStyle w:val="PBSubtitul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4.3. Racionalização administrativa</w:t>
      </w:r>
    </w:p>
    <w:p w14:paraId="46F775FC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execução em lote único é justificada pela integração técnica e operacional das estruturas e sistemas, favorecendo a coordenação entre disciplinas, o controle de interfaces, a padronização, a fiscalização e a responsabilização pela entrega funcional do empreendimento.</w:t>
      </w:r>
    </w:p>
    <w:p w14:paraId="1E761625" w14:textId="77777777" w:rsidR="00C8456A" w:rsidRPr="00593BA3" w:rsidRDefault="00DD0AFD" w:rsidP="00593BA3">
      <w:pPr>
        <w:pStyle w:val="PBSubtitul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4.4. Possibilidade de adesão por outras unidades</w:t>
      </w:r>
    </w:p>
    <w:p w14:paraId="333C5BDD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Não se aplica a utilização do objeto como contratação genérica para adesão por outras unidades, por se tratar de obra específica, com local, projetos, orçamento e escopo próprios.</w:t>
      </w:r>
    </w:p>
    <w:p w14:paraId="2D9CFFA2" w14:textId="77777777" w:rsidR="00C8456A" w:rsidRPr="00593BA3" w:rsidRDefault="00DD0AFD" w:rsidP="00593BA3">
      <w:pPr>
        <w:pStyle w:val="PBSubtitul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4.5. Economicidade e continuidade do empreendimento</w:t>
      </w:r>
    </w:p>
    <w:p w14:paraId="7B07B53A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contratação pretende assegurar aplicação eficiente dos recursos vinculados, reduzir riscos de paralisação e permitir que a Administração receba um conjunto funcional, seguro e compatível com as metas do instrumento de transferência. A não contratação ou a execução descoordenada poderá exigir reprogramações e comprometer os benefícios previstos.</w:t>
      </w:r>
    </w:p>
    <w:p w14:paraId="71C067EE" w14:textId="77777777" w:rsidR="00C02E6C" w:rsidRDefault="00E33976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EA3071">
        <w:rPr>
          <w:b/>
          <w:sz w:val="22"/>
          <w:lang w:val="pt-BR"/>
        </w:rPr>
        <w:lastRenderedPageBreak/>
        <w:t>5. DESCRIÇÃO DOS REQUISITOS DA CONTRATAÇÃO</w:t>
      </w:r>
    </w:p>
    <w:p w14:paraId="7D600B05" w14:textId="0A41BF04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contratação deverá assegurar a execução integral, segura, eficiente e tecnicamente adequada do objeto, em conformidade com os projetos, memoriais, especificações técnicas, planilha orçamentária, cronograma físico-financeiro, bem como com as normas técnicas expressamente adotadas nesses documentos. Os requisitos deste item estabelecem as condições mínimas de capacidade técnica, execução, controle, segurança, sustentabilidade, garantia e entrega funcional do empreendimento.</w:t>
      </w:r>
    </w:p>
    <w:p w14:paraId="6893BEDE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5.1. Requisitos de qualificação técnica e profissional</w:t>
      </w:r>
    </w:p>
    <w:p w14:paraId="070E34D3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licitante deverá comprovar capacidade técnica compatível com a natureza, o porte e a complexidade da obra, observando-se, no mínimo, os seguintes requisitos:</w:t>
      </w:r>
    </w:p>
    <w:p w14:paraId="470D44E4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a) para atividades de engenharia, registro ativo da pessoa jurídica no Conselho Regional de Engenharia e Agronomia - CREA da jurisdição de sua sede. A licitante sediada fora do Estado do Tocantins deverá comprovar a regularidade necessária para atuação no Estado perante o Conselho Regional de Engenharia e Agronomia do Tocantins - CREA-TO, sempre que o procedimento de visto ou registro for exigido pelo Sistema CONFEA/CREA;</w:t>
      </w:r>
    </w:p>
    <w:p w14:paraId="6318A82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b) para serviços de arquitetura e urbanismo identificados nos projetos ou memoriais e assumidos pela contratada, registro ativo da pessoa jurídica no Conselho de Arquitetura e Urbanismo - CAU da Unidade Federativa de origem, com situação regular no sistema do CAU para atuação no Estado do Tocantins;</w:t>
      </w:r>
    </w:p>
    <w:p w14:paraId="43F8E63F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c) indicação de responsável técnico legalmente habilitado para cada disciplina necessária à execução, sendo os engenheiros registrados no CREA e os arquitetos e urbanistas registrados no CAU, conforme suas atribuições profissionais;</w:t>
      </w:r>
    </w:p>
    <w:p w14:paraId="3EA5CA31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d) apresentação das Anotações de Responsabilidade Técnica - ART, registradas no CREA, para os serviços de engenharia efetivamente assumidos, e dos Registros de Responsabilidade Técnica - RRT, registrados no CAU, para os serviços de arquitetura e urbanismo efetivamente assumidos. Os registros correspondentes à execução deverão ser formalizados antes do início dos respectivos serviços e mantidos disponíveis à fiscalização;</w:t>
      </w:r>
    </w:p>
    <w:p w14:paraId="794A8254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e) comprovação de experiência anterior compatível com as parcelas de maior relevância técnica e econômica expressamente identificadas no item 24 deste Projeto Básico e reproduzidas no instrumento convocatório;</w:t>
      </w:r>
    </w:p>
    <w:p w14:paraId="3A76CA20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lastRenderedPageBreak/>
        <w:t>f) manutenção, durante toda a execução contratual, dos responsáveis técnicos indicados e dos profissionais necessários às disciplinas correspondentes às frentes de serviço em execução;</w:t>
      </w:r>
    </w:p>
    <w:p w14:paraId="7A34FFF8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g) substituição de responsável técnico somente mediante justificativa e aprovação prévia da Administração, por profissional com experiência equivalente ou superior e com registro regular no respectivo conselho profissional: CREA, para engenheiros, ou CAU, para arquitetos e urbanistas.</w:t>
      </w:r>
    </w:p>
    <w:p w14:paraId="5E4CBED5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5.2. Requisitos para execução dos serviços</w:t>
      </w:r>
    </w:p>
    <w:p w14:paraId="4141E764" w14:textId="2D3E77AF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 xml:space="preserve">A execução deverá observar rigorosamente os projetos, memoriais, especificações, métodos construtivos, quantitativos e critérios técnicos constantes dos documentos </w:t>
      </w:r>
      <w:r w:rsidR="00727C83">
        <w:rPr>
          <w:sz w:val="22"/>
          <w:lang w:val="pt-BR"/>
        </w:rPr>
        <w:t>técnicos</w:t>
      </w:r>
      <w:r w:rsidRPr="00EA3071">
        <w:rPr>
          <w:sz w:val="22"/>
          <w:lang w:val="pt-BR"/>
        </w:rPr>
        <w:t>. A contratada deverá:</w:t>
      </w:r>
    </w:p>
    <w:p w14:paraId="1856C464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a) empregar materiais novos, adequados à finalidade, de qualidade comprovada e compatíveis com as especificações técnicas;</w:t>
      </w:r>
    </w:p>
    <w:p w14:paraId="53B8FABB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b) utilizar mão de obra qualificada e em quantidade suficiente para atendimento ao cronograma físico-financeiro;</w:t>
      </w:r>
    </w:p>
    <w:p w14:paraId="7A77BFE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c) disponibilizar máquinas, equipamentos, ferramentas e recursos necessários ao desenvolvimento das frentes de serviço;</w:t>
      </w:r>
    </w:p>
    <w:p w14:paraId="5F0B1228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d) executar os serviços de acordo com as boas práticas de engenharia e arquitetura e com as normas técnicas expressamente indicadas nos projetos, memoriais e especificações do empreendimento;</w:t>
      </w:r>
    </w:p>
    <w:p w14:paraId="46C47CBF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e) realizar os controles tecnológicos, ensaios, testes e verificações previstos nos projetos, memoriais, especificações técnicas e critérios de aceitação adotados para cada serviço;</w:t>
      </w:r>
    </w:p>
    <w:p w14:paraId="7AF27AA8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f) manter a rastreabilidade dos materiais incorporados à obra e dos serviços sujeitos a medição, ensaio, certificação, garantia ou inspeção;</w:t>
      </w:r>
    </w:p>
    <w:p w14:paraId="435885FA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g) proteger os serviços executados, equipamentos, instalações e áreas do empreendimento até o recebimento;</w:t>
      </w:r>
    </w:p>
    <w:p w14:paraId="3618A6E8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h) corrigir, refazer ou substituir, às suas expensas, serviços executados em desacordo com os projetos, especificações ou determinações da fiscalização.</w:t>
      </w:r>
    </w:p>
    <w:p w14:paraId="6AC7D903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Nenhuma alteração de solução técnica, material, método construtivo ou quantitativo poderá ser executada sem autorização formal da Administração e, quando envolver responsabilidade técnica, sem a correspondente ART perante o CREA ou RRT perante o CAU, conforme a disciplina afetada.</w:t>
      </w:r>
    </w:p>
    <w:p w14:paraId="0FDD33EA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5.3. Controle, registro e rastreabilidade da execução</w:t>
      </w:r>
    </w:p>
    <w:p w14:paraId="341D5A2C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execução deverá ser permanentemente documentada, de forma a permitir o acompanhamento, a medição, a fiscalização e a posterior verificação dos serviços realizados. A contratada deverá manter os seguintes registros sempre que correspondentes aos serviços efetivamente executados:</w:t>
      </w:r>
    </w:p>
    <w:p w14:paraId="65190C5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a) Diário de Obra atualizado;</w:t>
      </w:r>
    </w:p>
    <w:p w14:paraId="0CFC6FCE" w14:textId="245F0F52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 xml:space="preserve">b) </w:t>
      </w:r>
      <w:r w:rsidR="00EA3071" w:rsidRPr="00EA3071">
        <w:rPr>
          <w:sz w:val="22"/>
          <w:lang w:val="pt-BR"/>
        </w:rPr>
        <w:t>registros fotográficos;</w:t>
      </w:r>
    </w:p>
    <w:p w14:paraId="4B59FCC4" w14:textId="5DCC9FE0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 xml:space="preserve">c) </w:t>
      </w:r>
      <w:r w:rsidR="00EA3071" w:rsidRPr="00EA3071">
        <w:rPr>
          <w:sz w:val="22"/>
          <w:lang w:val="pt-BR"/>
        </w:rPr>
        <w:t>registros de inspeções e liberações de etapas;</w:t>
      </w:r>
    </w:p>
    <w:p w14:paraId="1C937D97" w14:textId="4D71610C" w:rsidR="00EA3071" w:rsidRDefault="00E33976" w:rsidP="00EA3071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d)</w:t>
      </w:r>
      <w:r w:rsidR="00EA3071" w:rsidRPr="00EA3071">
        <w:rPr>
          <w:sz w:val="22"/>
          <w:lang w:val="pt-BR"/>
        </w:rPr>
        <w:t xml:space="preserve"> </w:t>
      </w:r>
      <w:proofErr w:type="spellStart"/>
      <w:r w:rsidR="00EA3071" w:rsidRPr="00EA3071">
        <w:rPr>
          <w:sz w:val="22"/>
          <w:lang w:val="pt-BR"/>
        </w:rPr>
        <w:t>ARTs</w:t>
      </w:r>
      <w:proofErr w:type="spellEnd"/>
      <w:r w:rsidR="00EA3071" w:rsidRPr="00EA3071">
        <w:rPr>
          <w:sz w:val="22"/>
          <w:lang w:val="pt-BR"/>
        </w:rPr>
        <w:t xml:space="preserve"> emitidas perante o CREA e </w:t>
      </w:r>
      <w:proofErr w:type="spellStart"/>
      <w:r w:rsidR="00EA3071" w:rsidRPr="00EA3071">
        <w:rPr>
          <w:sz w:val="22"/>
          <w:lang w:val="pt-BR"/>
        </w:rPr>
        <w:t>RRTs</w:t>
      </w:r>
      <w:proofErr w:type="spellEnd"/>
      <w:r w:rsidR="00EA3071" w:rsidRPr="00EA3071">
        <w:rPr>
          <w:sz w:val="22"/>
          <w:lang w:val="pt-BR"/>
        </w:rPr>
        <w:t xml:space="preserve"> emitidos perante o CAU, correspondentes aos serviços e responsabilidades técnicas efetivamente assumidos;</w:t>
      </w:r>
    </w:p>
    <w:p w14:paraId="1BA5EDFC" w14:textId="77777777" w:rsidR="00EA3071" w:rsidRDefault="00E33976" w:rsidP="00EA3071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 xml:space="preserve">e) </w:t>
      </w:r>
      <w:r w:rsidR="00EA3071" w:rsidRPr="00EA3071">
        <w:rPr>
          <w:sz w:val="22"/>
          <w:lang w:val="pt-BR"/>
        </w:rPr>
        <w:t>ordens de serviço, notificações, registros de não conformidade, termos ou registros de inspeção e comprovantes de correção emitidos ou produzidos durante a fiscalização.</w:t>
      </w:r>
    </w:p>
    <w:p w14:paraId="043E19E7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Os registros deverão permitir a correlação entre o serviço executado, sua localização, quantidade, período de execução, responsável técnico e respectiva medição.</w:t>
      </w:r>
    </w:p>
    <w:p w14:paraId="5D747288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5.4. Segurança do trabalho e organização do canteiro</w:t>
      </w:r>
    </w:p>
    <w:p w14:paraId="575AAD69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contratada será responsável pela implantação e manutenção das condições de segurança necessárias à execução da obra, observando a legislação trabalhista e os requisitos de segurança e saúde ocupacional incidentes sobre as atividades executadas, inclusive aqueles relativos a EPI, EPC, instalações elétricas, máquinas e equipamentos, organização do canteiro e trabalho em altura. Deverão ser assegurados:</w:t>
      </w:r>
    </w:p>
    <w:p w14:paraId="4CBB8576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a) fornecimento e utilização de Equipamentos de Proteção Individual - EPI;</w:t>
      </w:r>
    </w:p>
    <w:p w14:paraId="50FBE46C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b) instalação e manutenção dos Equipamentos de Proteção Coletiva - EPC;</w:t>
      </w:r>
    </w:p>
    <w:p w14:paraId="6A76D3E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c) isolamento e sinalização das áreas de risco;</w:t>
      </w:r>
    </w:p>
    <w:p w14:paraId="6BAD4359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d) controle de acesso ao canteiro;</w:t>
      </w:r>
    </w:p>
    <w:p w14:paraId="70FDB121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e) organização e limpeza das frentes de serviço;</w:t>
      </w:r>
    </w:p>
    <w:p w14:paraId="4F812C4F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f) adoção de medidas preventivas contra acidentes;</w:t>
      </w:r>
    </w:p>
    <w:p w14:paraId="298DAD24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g) treinamento dos trabalhadores conforme as atividades executadas.</w:t>
      </w:r>
    </w:p>
    <w:p w14:paraId="3B37FAC5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5.5. Regularidade jurídica, fiscal, social e trabalhista</w:t>
      </w:r>
    </w:p>
    <w:p w14:paraId="6D9C3659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contratada deverá manter, durante toda a execução do contrato, as condições comprovadas na habilitação, incluindo regularidade jurídica, fiscal e trabalhista, regularidade perante o FGTS e a Justiça do Trabalho, qualificação econômico-financeira e regularidade dos registros profissionais no CREA e/ou CAU correspondentes aos serviços sob sua responsabilidade. A Administração poderá verificar essas condições durante a execução contratual.</w:t>
      </w:r>
    </w:p>
    <w:p w14:paraId="1CDDEBEC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5.6. Subcontratação</w:t>
      </w:r>
    </w:p>
    <w:p w14:paraId="08B06C51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Será admitida a subcontratação parcial de serviços especializados ou acessórios, desde que previamente autorizada pela Administração e limitada a 25% (vinte e cinco por cento) do valor contratual.</w:t>
      </w:r>
    </w:p>
    <w:p w14:paraId="73382003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a) fica vedada a subcontratação integral do objeto;</w:t>
      </w:r>
    </w:p>
    <w:p w14:paraId="4B3102F5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b) fica vedada a transferência integral das responsabilidades assumidas pela contratada;</w:t>
      </w:r>
    </w:p>
    <w:p w14:paraId="324B5230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c) fica vedada a subcontratação integral das parcelas utilizadas pela própria licitante para comprovação de sua qualificação técnico-operacional ou técnico-profissional.</w:t>
      </w:r>
    </w:p>
    <w:p w14:paraId="0E9CC578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autorização de subcontratação não transfere à subcontratada qualquer vínculo contratual direto com a Administração. A contratada permanecerá integralmente responsável pela qualidade, segurança, prazos, encargos e perfeita execução dos serviços subcontratados.</w:t>
      </w:r>
    </w:p>
    <w:p w14:paraId="2F5051C1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5.7. Gestão ambiental, resíduos e sustentabilidade</w:t>
      </w:r>
    </w:p>
    <w:p w14:paraId="375D25B1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execução deverá observar medidas de prevenção, controle e mitigação dos impactos ambientais decorrentes da obra. A contratada deverá:</w:t>
      </w:r>
    </w:p>
    <w:p w14:paraId="0B7BC335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a) elaborar, implementar e manter atualizado o Plano de Gerenciamento de Resíduos da Construção Civil - PGRCC da obra;</w:t>
      </w:r>
    </w:p>
    <w:p w14:paraId="25FC7BC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b) promover a segregação, acondicionamento, transporte e destinação ambientalmente adequada dos resíduos;</w:t>
      </w:r>
    </w:p>
    <w:p w14:paraId="62266679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c) manter os comprovantes de transporte e destinação;</w:t>
      </w:r>
    </w:p>
    <w:p w14:paraId="76362B96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d) controlar a geração de poeira e ruído;</w:t>
      </w:r>
    </w:p>
    <w:p w14:paraId="17330E75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e) adotar medidas de prevenção de erosão e carreamento de sedimentos;</w:t>
      </w:r>
    </w:p>
    <w:p w14:paraId="1CBE66D0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f) utilizar somente áreas regularizadas para empréstimo, bota-fora e destinação de resíduos;</w:t>
      </w:r>
    </w:p>
    <w:p w14:paraId="4F7AF7E7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g) prevenir contaminações do solo e dos recursos hídricos;</w:t>
      </w:r>
    </w:p>
    <w:p w14:paraId="3B85378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h) racionalizar o consumo de água, energia e materiais;</w:t>
      </w:r>
    </w:p>
    <w:p w14:paraId="00B105E0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i) recuperar as áreas afetadas pela execução da obra.</w:t>
      </w:r>
    </w:p>
    <w:p w14:paraId="223B1A33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5.8. Garantia contratual</w:t>
      </w:r>
    </w:p>
    <w:p w14:paraId="5068D65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Será exigida garantia contratual correspondente a 5% (cinco por cento) do valor inicial do contrato, nas modalidades previstas no art. 96 da Lei nº 14.133/2021. A garantia deverá permanecer válida até o recebimento definitivo e o cumprimento das obrigações contratuais abrangidas por ela, sendo liberada ou restituída na forma definida no contrato e na Lei nº 14.133/2021.</w:t>
      </w:r>
    </w:p>
    <w:p w14:paraId="60F4B032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5.9. Visita técnica e conhecimento das condições locais</w:t>
      </w:r>
    </w:p>
    <w:p w14:paraId="261860CE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A visita técnica ao local da obra será facultativa. A licitante que não realizar a visita deverá apresentar declaração de que conhece a localização, os acessos, as condições físicas visíveis do terreno e do entorno, as condições de implantação e a logística necessária à mobilização e à execução do objeto. A ausência de visita técnica não poderá ser utilizada posteriormente como fundamento para alegação de desconhecimento dessas condições.</w:t>
      </w:r>
    </w:p>
    <w:p w14:paraId="1046953B" w14:textId="77777777" w:rsidR="00C02E6C" w:rsidRDefault="00E33976">
      <w:pPr>
        <w:pStyle w:val="PBSubtitulo"/>
        <w:spacing w:after="0" w:line="360" w:lineRule="auto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>5.10. Requisito de entrega funcional</w:t>
      </w:r>
    </w:p>
    <w:p w14:paraId="7ED7BC77" w14:textId="77777777" w:rsidR="00C02E6C" w:rsidRDefault="00E33976">
      <w:pPr>
        <w:spacing w:after="0"/>
        <w:ind w:left="369" w:hanging="198"/>
        <w:rPr>
          <w:rFonts w:cs="Arial"/>
          <w:sz w:val="22"/>
          <w:lang w:val="pt-BR"/>
        </w:rPr>
      </w:pPr>
      <w:r w:rsidRPr="00EA3071">
        <w:rPr>
          <w:sz w:val="22"/>
          <w:lang w:val="pt-BR"/>
        </w:rPr>
        <w:t xml:space="preserve">A contratada deverá entregar o empreendimento integralmente executado dentro do escopo contratado, em condições de segurança, funcionamento e utilização. A entrega deverá ser acompanhada, conforme os serviços efetivamente executados, do Diário de Obra, relatórios e registros finais, resultados de ensaios e testes, projetos como construído (as </w:t>
      </w:r>
      <w:proofErr w:type="spellStart"/>
      <w:r w:rsidRPr="00EA3071">
        <w:rPr>
          <w:sz w:val="22"/>
          <w:lang w:val="pt-BR"/>
        </w:rPr>
        <w:t>built</w:t>
      </w:r>
      <w:proofErr w:type="spellEnd"/>
      <w:r w:rsidRPr="00EA3071">
        <w:rPr>
          <w:sz w:val="22"/>
          <w:lang w:val="pt-BR"/>
        </w:rPr>
        <w:t xml:space="preserve">), manuais, garantias e certificados, licenças e autorizações sob responsabilidade da contratada, </w:t>
      </w:r>
      <w:proofErr w:type="spellStart"/>
      <w:r w:rsidRPr="00EA3071">
        <w:rPr>
          <w:sz w:val="22"/>
          <w:lang w:val="pt-BR"/>
        </w:rPr>
        <w:t>ARTs</w:t>
      </w:r>
      <w:proofErr w:type="spellEnd"/>
      <w:r w:rsidRPr="00EA3071">
        <w:rPr>
          <w:sz w:val="22"/>
          <w:lang w:val="pt-BR"/>
        </w:rPr>
        <w:t xml:space="preserve"> registradas no CREA para os serviços de engenharia e </w:t>
      </w:r>
      <w:proofErr w:type="spellStart"/>
      <w:r w:rsidRPr="00EA3071">
        <w:rPr>
          <w:sz w:val="22"/>
          <w:lang w:val="pt-BR"/>
        </w:rPr>
        <w:t>RRTs</w:t>
      </w:r>
      <w:proofErr w:type="spellEnd"/>
      <w:r w:rsidRPr="00EA3071">
        <w:rPr>
          <w:sz w:val="22"/>
          <w:lang w:val="pt-BR"/>
        </w:rPr>
        <w:t xml:space="preserve"> registrados no CAU para os serviços de arquitetura e urbanismo. A execução somente será considerada concluída após a conferência desses documentos e a realização dos procedimentos de recebimento previstos neste Projeto Básico e no contrato.</w:t>
      </w:r>
    </w:p>
    <w:p w14:paraId="35661EBD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6. RESULTADO ESPERADO E OBJETIVOS</w:t>
      </w:r>
    </w:p>
    <w:p w14:paraId="29B5F5BA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6.1. Melhoria da infraestrutura pública</w:t>
      </w:r>
    </w:p>
    <w:p w14:paraId="44A0BBD5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execução deverá resultar em complexo público funcional, seguro, acessível e apto ao funcionamento inicial de feiras, exposições e eventos agropecuários, com edificações, áreas de apoio, circulação, pavimentação, drenagem e instalações devidamente testadas e documentadas.</w:t>
      </w:r>
    </w:p>
    <w:p w14:paraId="6552BD5B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6.2. Desenvolvimento econômico e social</w:t>
      </w:r>
    </w:p>
    <w:p w14:paraId="32374A3D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 empreendimento busca oferecer infraestrutura adequada para produtores, expositores, comerciantes, prestadores de serviços e usuários, criando condições para realização organizada de eventos e atividades de interesse público.</w:t>
      </w:r>
    </w:p>
    <w:p w14:paraId="0E27DB82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6.3. Segurança, acessibilidade e funcionalidade</w:t>
      </w:r>
    </w:p>
    <w:p w14:paraId="2A1CB96F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As soluções deverão priorizar durabilidade, segurança, acessibilidade, manutenção viável, facilidade de inspeção e disponibilidade de reposição, reduzindo riscos de falhas e custos de operação ao longo do ciclo de vida do objeto.</w:t>
      </w:r>
    </w:p>
    <w:p w14:paraId="2B029B70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6.4. Do objeto</w:t>
      </w:r>
    </w:p>
    <w:p w14:paraId="1E11CF70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Contratação de empresa especializada para executar a construção do Parque de Exposições Agropecuárias em Luzimangues, Município de Porto Nacional - TO, incluindo mão de obra, materiais, equipamentos, instalações provisórias, transporte, controle de qualidade, testes, limpeza, documentação e entrega funcional das estruturas previstas nos projetos e no orçamento integrantes deste Projeto Básico.</w:t>
      </w:r>
    </w:p>
    <w:p w14:paraId="2C4FB48F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6.5. Local de execução</w:t>
      </w:r>
    </w:p>
    <w:p w14:paraId="08CEA69F" w14:textId="77777777" w:rsidR="00C8456A" w:rsidRPr="00593BA3" w:rsidRDefault="00DD0AFD" w:rsidP="00593BA3">
      <w:pPr>
        <w:pStyle w:val="PBCorpo"/>
        <w:spacing w:after="0" w:line="276" w:lineRule="auto"/>
        <w:rPr>
          <w:rFonts w:cs="Arial"/>
          <w:color w:val="EE0000"/>
          <w:sz w:val="22"/>
          <w:lang w:val="pt-BR"/>
        </w:rPr>
      </w:pPr>
      <w:r w:rsidRPr="00593BA3">
        <w:rPr>
          <w:rFonts w:cs="Arial"/>
          <w:sz w:val="22"/>
          <w:lang w:val="pt-BR"/>
        </w:rPr>
        <w:t>A execução ocorrerá no Distrito de Luzimangues, Porto Nacional - TO, na área identificada no processo e detalhada no item 9 deste Projeto Básico</w:t>
      </w:r>
      <w:r w:rsidR="00FA073E" w:rsidRPr="00593BA3">
        <w:rPr>
          <w:rFonts w:cs="Arial"/>
          <w:sz w:val="22"/>
          <w:lang w:val="pt-BR"/>
        </w:rPr>
        <w:t>.</w:t>
      </w:r>
    </w:p>
    <w:p w14:paraId="7ADADEFA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7. DA MODALIDADE DA LICITAÇÃO</w:t>
      </w:r>
    </w:p>
    <w:p w14:paraId="39A90605" w14:textId="77777777" w:rsidR="00C8456A" w:rsidRPr="008260E6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8260E6">
        <w:rPr>
          <w:rFonts w:cs="Arial"/>
          <w:sz w:val="22"/>
          <w:lang w:val="pt-BR"/>
        </w:rPr>
        <w:t>7.1. Definição da modalidade</w:t>
      </w:r>
    </w:p>
    <w:p w14:paraId="5EAE22C4" w14:textId="77777777" w:rsidR="008260E6" w:rsidRPr="008260E6" w:rsidRDefault="008260E6" w:rsidP="008260E6">
      <w:pPr>
        <w:pStyle w:val="PBSubtitulo"/>
        <w:spacing w:after="0" w:line="240" w:lineRule="auto"/>
        <w:jc w:val="both"/>
        <w:rPr>
          <w:rFonts w:cs="Arial"/>
          <w:b w:val="0"/>
          <w:sz w:val="22"/>
          <w:lang w:val="pt-BR"/>
        </w:rPr>
      </w:pPr>
      <w:r w:rsidRPr="008260E6">
        <w:rPr>
          <w:rFonts w:cs="Arial"/>
          <w:b w:val="0"/>
          <w:sz w:val="22"/>
          <w:lang w:val="pt-BR"/>
        </w:rPr>
        <w:t>A contratação será realizada por Concorrência, na forma eletrônica, por se tratar de obra de engenharia, nos termos do art. 6º, inciso XXXVIII, e do art. 28, inciso II, da Lei nº 14.133/2021. Os serviços que compõem o empreendimento possuem especificações, padrões de desempenho e critérios de qualidade objetivamente definidos neste Projeto Básico, nos projetos, memoriais, planilha orçamentária e demais anexos da contratação.</w:t>
      </w:r>
    </w:p>
    <w:p w14:paraId="7D12C826" w14:textId="782280A5" w:rsidR="00C8456A" w:rsidRPr="008260E6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8260E6">
        <w:rPr>
          <w:rFonts w:cs="Arial"/>
          <w:sz w:val="22"/>
          <w:lang w:val="pt-BR"/>
        </w:rPr>
        <w:t>7.2. Modelo de contratação e regime de execução</w:t>
      </w:r>
    </w:p>
    <w:p w14:paraId="0AB2BC9C" w14:textId="77777777" w:rsidR="008260E6" w:rsidRPr="008260E6" w:rsidRDefault="008260E6" w:rsidP="008260E6">
      <w:pPr>
        <w:pStyle w:val="PBSubtitulo"/>
        <w:spacing w:after="0" w:line="240" w:lineRule="auto"/>
        <w:jc w:val="both"/>
        <w:rPr>
          <w:rFonts w:cs="Arial"/>
          <w:b w:val="0"/>
          <w:sz w:val="22"/>
          <w:lang w:val="pt-BR"/>
        </w:rPr>
      </w:pPr>
      <w:r w:rsidRPr="008260E6">
        <w:rPr>
          <w:rFonts w:cs="Arial"/>
          <w:b w:val="0"/>
          <w:sz w:val="22"/>
          <w:lang w:val="pt-BR"/>
        </w:rPr>
        <w:t>O regime de execução será a empreitada por preço global, mediante contratação da execução da obra por preço certo e total, nos termos do art. 6º, inciso XXIX, da Lei nº 14.133/2021. A sistemática de medição e pagamento será associada à execução das etapas do Cronograma Físico-Financeiro - CFF e ao cumprimento dos eventos definidos na Planilha de Levantamento de Eventos - PLE, em conformidade com o art. 46, § 9º, da Lei nº 14.133/2021. Não será adotada, para fins de remuneração, sistemática baseada exclusivamente em quantidades unitárias isoladamente executadas. A adjudicação será em lote único, em razão da integração técnica e operacional das estruturas, instalações e demais sistemas do empreendimento.</w:t>
      </w:r>
    </w:p>
    <w:p w14:paraId="7EF02463" w14:textId="57CA65DD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7.3. Critério de julgamento</w:t>
      </w:r>
    </w:p>
    <w:p w14:paraId="5DB0DF27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 critério de julgamento será o menor preço global, observado o orçamento de referência, os preços unitários máximos, a exequibilidade da proposta e os critérios previstos no edital.</w:t>
      </w:r>
    </w:p>
    <w:p w14:paraId="656DB84D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7.4. Inversão de fases</w:t>
      </w:r>
    </w:p>
    <w:p w14:paraId="3D4459B5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habilitação antecederá a apresentação de propostas/lances e o julgamento, nos termos do art. 17, § 1º, da Lei nº 14.133/2021. O instrumento convocatório observará integralmente essa sequência.</w:t>
      </w:r>
    </w:p>
    <w:p w14:paraId="023258A3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8. ALINHAMENTO ESTRATÉGICO</w:t>
      </w:r>
    </w:p>
    <w:p w14:paraId="607F1D8F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color w:val="EE0000"/>
          <w:sz w:val="22"/>
          <w:lang w:val="pt-BR"/>
        </w:rPr>
      </w:pPr>
      <w:r w:rsidRPr="00593BA3">
        <w:rPr>
          <w:rFonts w:cs="Arial"/>
          <w:sz w:val="22"/>
          <w:lang w:val="pt-BR"/>
        </w:rPr>
        <w:t>A contratação integra o planejamento municipal de infraestrutura e a execução do Convênio/</w:t>
      </w:r>
      <w:proofErr w:type="spellStart"/>
      <w:r w:rsidRPr="00593BA3">
        <w:rPr>
          <w:rFonts w:cs="Arial"/>
          <w:sz w:val="22"/>
          <w:lang w:val="pt-BR"/>
        </w:rPr>
        <w:t>TransfereGov</w:t>
      </w:r>
      <w:proofErr w:type="spellEnd"/>
      <w:r w:rsidRPr="00593BA3">
        <w:rPr>
          <w:rFonts w:cs="Arial"/>
          <w:sz w:val="22"/>
          <w:lang w:val="pt-BR"/>
        </w:rPr>
        <w:t xml:space="preserve"> nº 961711/2024, vinculando-se ao Projeto/Atividade 1045 - Construção de Equipamentos Públicos e aos instrumentos PPA, LDO, LOA e QDD.</w:t>
      </w:r>
    </w:p>
    <w:p w14:paraId="079DE793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9. DO LOCAL PARA A EXECUÇÃO DOS SERVIÇOS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7"/>
        <w:gridCol w:w="6227"/>
      </w:tblGrid>
      <w:tr w:rsidR="00C8456A" w:rsidRPr="00593BA3" w14:paraId="7EEE599E" w14:textId="77777777">
        <w:trPr>
          <w:tblHeader/>
          <w:jc w:val="center"/>
        </w:trPr>
        <w:tc>
          <w:tcPr>
            <w:tcW w:w="2268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C996BE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Elemento</w:t>
            </w:r>
            <w:proofErr w:type="spellEnd"/>
          </w:p>
        </w:tc>
        <w:tc>
          <w:tcPr>
            <w:tcW w:w="6236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8D48A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Identificação</w:t>
            </w:r>
            <w:proofErr w:type="spellEnd"/>
          </w:p>
        </w:tc>
      </w:tr>
      <w:tr w:rsidR="00C8456A" w:rsidRPr="00593BA3" w14:paraId="101EB6F3" w14:textId="77777777">
        <w:trPr>
          <w:cantSplit/>
          <w:jc w:val="center"/>
        </w:trPr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0F80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Município</w:t>
            </w:r>
            <w:proofErr w:type="spellEnd"/>
          </w:p>
        </w:tc>
        <w:tc>
          <w:tcPr>
            <w:tcW w:w="623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85200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 xml:space="preserve">Porto </w:t>
            </w:r>
            <w:proofErr w:type="spellStart"/>
            <w:r w:rsidRPr="00593BA3">
              <w:rPr>
                <w:rFonts w:cs="Arial"/>
                <w:sz w:val="22"/>
              </w:rPr>
              <w:t>Nacional</w:t>
            </w:r>
            <w:proofErr w:type="spellEnd"/>
            <w:r w:rsidRPr="00593BA3">
              <w:rPr>
                <w:rFonts w:cs="Arial"/>
                <w:sz w:val="22"/>
              </w:rPr>
              <w:t xml:space="preserve"> - TO</w:t>
            </w:r>
          </w:p>
        </w:tc>
      </w:tr>
      <w:tr w:rsidR="00C8456A" w:rsidRPr="00593BA3" w14:paraId="5A8C1E49" w14:textId="77777777">
        <w:trPr>
          <w:cantSplit/>
          <w:jc w:val="center"/>
        </w:trPr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5D3FF4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>Distrito</w:t>
            </w:r>
          </w:p>
        </w:tc>
        <w:tc>
          <w:tcPr>
            <w:tcW w:w="623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6B258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Luzimangues</w:t>
            </w:r>
          </w:p>
        </w:tc>
      </w:tr>
      <w:tr w:rsidR="00C8456A" w:rsidRPr="0087209A" w14:paraId="411AA571" w14:textId="77777777">
        <w:trPr>
          <w:cantSplit/>
          <w:jc w:val="center"/>
        </w:trPr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2B9B9" w14:textId="77777777" w:rsidR="00C02E6C" w:rsidRDefault="00E33976">
            <w:pPr>
              <w:jc w:val="left"/>
            </w:pPr>
            <w:proofErr w:type="spellStart"/>
            <w:r>
              <w:rPr>
                <w:b/>
                <w:sz w:val="22"/>
              </w:rPr>
              <w:t>Endereço</w:t>
            </w:r>
            <w:proofErr w:type="spellEnd"/>
          </w:p>
        </w:tc>
        <w:tc>
          <w:tcPr>
            <w:tcW w:w="623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4BDAED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r w:rsidRPr="00593BA3">
              <w:rPr>
                <w:rFonts w:cs="Arial"/>
                <w:sz w:val="22"/>
                <w:lang w:val="pt-BR"/>
              </w:rPr>
              <w:t>Avenida 02 - Estrada Vicinal, Distrito de Luzimangues, Porto Nacional - TO</w:t>
            </w:r>
          </w:p>
        </w:tc>
      </w:tr>
      <w:tr w:rsidR="00C8456A" w:rsidRPr="0087209A" w14:paraId="7183757B" w14:textId="77777777">
        <w:trPr>
          <w:cantSplit/>
          <w:jc w:val="center"/>
        </w:trPr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9B6BE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Coordenadas</w:t>
            </w:r>
            <w:proofErr w:type="spellEnd"/>
          </w:p>
        </w:tc>
        <w:tc>
          <w:tcPr>
            <w:tcW w:w="623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476E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r w:rsidRPr="00593BA3">
              <w:rPr>
                <w:rFonts w:cs="Arial"/>
                <w:sz w:val="22"/>
                <w:lang w:val="pt-BR"/>
              </w:rPr>
              <w:t>Latitude -10.166596 / Longitude -48.475871; referência: 10°09'59,75"S / 48°28'33,13"W</w:t>
            </w:r>
          </w:p>
        </w:tc>
      </w:tr>
      <w:tr w:rsidR="00C8456A" w:rsidRPr="0087209A" w14:paraId="205742C1" w14:textId="77777777">
        <w:trPr>
          <w:cantSplit/>
          <w:jc w:val="center"/>
        </w:trPr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3ED489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Imóvel</w:t>
            </w:r>
            <w:proofErr w:type="spellEnd"/>
          </w:p>
        </w:tc>
        <w:tc>
          <w:tcPr>
            <w:tcW w:w="623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C787E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r w:rsidRPr="00593BA3">
              <w:rPr>
                <w:rFonts w:cs="Arial"/>
                <w:sz w:val="22"/>
                <w:lang w:val="pt-BR"/>
              </w:rPr>
              <w:t>Área 04, Lote 334, Parte do Lote 38 (Remanescente), Loteamento Porteira</w:t>
            </w:r>
          </w:p>
        </w:tc>
      </w:tr>
      <w:tr w:rsidR="00C8456A" w:rsidRPr="0087209A" w14:paraId="1189080C" w14:textId="77777777">
        <w:trPr>
          <w:cantSplit/>
          <w:jc w:val="center"/>
        </w:trPr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A8BCCE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Matrícula</w:t>
            </w:r>
            <w:proofErr w:type="spellEnd"/>
          </w:p>
        </w:tc>
        <w:tc>
          <w:tcPr>
            <w:tcW w:w="623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00AB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proofErr w:type="gramStart"/>
            <w:r w:rsidRPr="00593BA3">
              <w:rPr>
                <w:rFonts w:cs="Arial"/>
                <w:sz w:val="22"/>
                <w:lang w:val="pt-BR"/>
              </w:rPr>
              <w:t>nº</w:t>
            </w:r>
            <w:proofErr w:type="gramEnd"/>
            <w:r w:rsidRPr="00593BA3">
              <w:rPr>
                <w:rFonts w:cs="Arial"/>
                <w:sz w:val="22"/>
                <w:lang w:val="pt-BR"/>
              </w:rPr>
              <w:t xml:space="preserve"> 2.518 - área informada de 13,5611 ha</w:t>
            </w:r>
          </w:p>
        </w:tc>
      </w:tr>
      <w:tr w:rsidR="00C8456A" w:rsidRPr="00593BA3" w14:paraId="279DDFD4" w14:textId="77777777">
        <w:trPr>
          <w:cantSplit/>
          <w:jc w:val="center"/>
        </w:trPr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672D9" w14:textId="77777777" w:rsidR="00C02E6C" w:rsidRDefault="00E33976">
            <w:pPr>
              <w:jc w:val="left"/>
            </w:pPr>
            <w:proofErr w:type="spellStart"/>
            <w:r>
              <w:rPr>
                <w:b/>
                <w:sz w:val="22"/>
              </w:rPr>
              <w:t>Licenciamento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ambiental</w:t>
            </w:r>
            <w:proofErr w:type="spellEnd"/>
          </w:p>
        </w:tc>
        <w:tc>
          <w:tcPr>
            <w:tcW w:w="623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70DB6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Licença</w:t>
            </w:r>
            <w:proofErr w:type="spellEnd"/>
            <w:r w:rsidRPr="00593BA3">
              <w:rPr>
                <w:rFonts w:cs="Arial"/>
                <w:sz w:val="22"/>
              </w:rPr>
              <w:t xml:space="preserve"> </w:t>
            </w:r>
            <w:proofErr w:type="spellStart"/>
            <w:r w:rsidRPr="00593BA3">
              <w:rPr>
                <w:rFonts w:cs="Arial"/>
                <w:sz w:val="22"/>
              </w:rPr>
              <w:t>Prévia</w:t>
            </w:r>
            <w:proofErr w:type="spellEnd"/>
            <w:r w:rsidRPr="00593BA3">
              <w:rPr>
                <w:rFonts w:cs="Arial"/>
                <w:sz w:val="22"/>
              </w:rPr>
              <w:t xml:space="preserve"> - LP nº 63/2024</w:t>
            </w:r>
          </w:p>
        </w:tc>
      </w:tr>
    </w:tbl>
    <w:p w14:paraId="6EA08095" w14:textId="77777777" w:rsidR="00C8456A" w:rsidRPr="00593BA3" w:rsidRDefault="00C8456A" w:rsidP="00B74EE9">
      <w:pPr>
        <w:spacing w:after="0" w:line="240" w:lineRule="auto"/>
        <w:rPr>
          <w:rFonts w:cs="Arial"/>
          <w:sz w:val="22"/>
        </w:rPr>
      </w:pPr>
    </w:p>
    <w:p w14:paraId="1E71D9A7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10. DO CUSTO ESTIMADO DA OBRA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833"/>
        <w:gridCol w:w="5661"/>
      </w:tblGrid>
      <w:tr w:rsidR="00C8456A" w:rsidRPr="00593BA3" w14:paraId="210EDB71" w14:textId="77777777">
        <w:trPr>
          <w:tblHeader/>
          <w:jc w:val="center"/>
        </w:trPr>
        <w:tc>
          <w:tcPr>
            <w:tcW w:w="2835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7A986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Parâmetro</w:t>
            </w:r>
            <w:proofErr w:type="spellEnd"/>
          </w:p>
        </w:tc>
        <w:tc>
          <w:tcPr>
            <w:tcW w:w="5669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F2296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Informação</w:t>
            </w:r>
            <w:proofErr w:type="spellEnd"/>
          </w:p>
        </w:tc>
      </w:tr>
      <w:tr w:rsidR="00C8456A" w:rsidRPr="00593BA3" w14:paraId="4F730F37" w14:textId="77777777">
        <w:trPr>
          <w:cantSplit/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536C5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 xml:space="preserve">Valor </w:t>
            </w:r>
            <w:proofErr w:type="spellStart"/>
            <w:r w:rsidRPr="00593BA3">
              <w:rPr>
                <w:rFonts w:cs="Arial"/>
                <w:b/>
                <w:sz w:val="22"/>
              </w:rPr>
              <w:t>estimado</w:t>
            </w:r>
            <w:proofErr w:type="spellEnd"/>
            <w:r w:rsidRPr="00593BA3">
              <w:rPr>
                <w:rFonts w:cs="Arial"/>
                <w:b/>
                <w:sz w:val="22"/>
              </w:rPr>
              <w:t xml:space="preserve"> da </w:t>
            </w:r>
            <w:proofErr w:type="spellStart"/>
            <w:r w:rsidRPr="00593BA3">
              <w:rPr>
                <w:rFonts w:cs="Arial"/>
                <w:b/>
                <w:sz w:val="22"/>
              </w:rPr>
              <w:t>contratação</w:t>
            </w:r>
            <w:proofErr w:type="spellEnd"/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310A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R$ 9.675.174,63</w:t>
            </w:r>
          </w:p>
        </w:tc>
      </w:tr>
      <w:tr w:rsidR="00C8456A" w:rsidRPr="00593BA3" w14:paraId="59423E6F" w14:textId="77777777">
        <w:trPr>
          <w:cantSplit/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B996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>Data-base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9F2B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Maio</w:t>
            </w:r>
            <w:proofErr w:type="spellEnd"/>
            <w:r w:rsidRPr="00593BA3">
              <w:rPr>
                <w:rFonts w:cs="Arial"/>
                <w:sz w:val="22"/>
              </w:rPr>
              <w:t xml:space="preserve"> de 2026</w:t>
            </w:r>
          </w:p>
        </w:tc>
      </w:tr>
      <w:tr w:rsidR="00C8456A" w:rsidRPr="00593BA3" w14:paraId="1F6EA82D" w14:textId="77777777">
        <w:trPr>
          <w:cantSplit/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2193D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 xml:space="preserve">Regime de </w:t>
            </w:r>
            <w:proofErr w:type="spellStart"/>
            <w:r w:rsidRPr="00593BA3">
              <w:rPr>
                <w:rFonts w:cs="Arial"/>
                <w:b/>
                <w:sz w:val="22"/>
              </w:rPr>
              <w:t>encargos</w:t>
            </w:r>
            <w:proofErr w:type="spellEnd"/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F2F1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Não</w:t>
            </w:r>
            <w:proofErr w:type="spellEnd"/>
            <w:r w:rsidRPr="00593BA3">
              <w:rPr>
                <w:rFonts w:cs="Arial"/>
                <w:sz w:val="22"/>
              </w:rPr>
              <w:t xml:space="preserve"> </w:t>
            </w:r>
            <w:proofErr w:type="spellStart"/>
            <w:r w:rsidRPr="00593BA3">
              <w:rPr>
                <w:rFonts w:cs="Arial"/>
                <w:sz w:val="22"/>
              </w:rPr>
              <w:t>desonerado</w:t>
            </w:r>
            <w:proofErr w:type="spellEnd"/>
          </w:p>
        </w:tc>
      </w:tr>
      <w:tr w:rsidR="00C8456A" w:rsidRPr="00593BA3" w14:paraId="08434D26" w14:textId="77777777">
        <w:trPr>
          <w:cantSplit/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94DF" w14:textId="77777777" w:rsidR="00C02E6C" w:rsidRDefault="00E33976">
            <w:pPr>
              <w:jc w:val="left"/>
            </w:pPr>
            <w:r>
              <w:rPr>
                <w:b/>
                <w:sz w:val="22"/>
              </w:rPr>
              <w:t>BDI principal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FA16A4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25,00%</w:t>
            </w:r>
          </w:p>
        </w:tc>
      </w:tr>
      <w:tr w:rsidR="00C8456A" w:rsidRPr="00593BA3" w14:paraId="042C5AC7" w14:textId="77777777">
        <w:trPr>
          <w:cantSplit/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36DCB" w14:textId="77777777" w:rsidR="00C02E6C" w:rsidRDefault="00E33976">
            <w:pPr>
              <w:jc w:val="left"/>
            </w:pPr>
            <w:r>
              <w:rPr>
                <w:b/>
                <w:sz w:val="22"/>
              </w:rPr>
              <w:t xml:space="preserve">BDI </w:t>
            </w:r>
            <w:proofErr w:type="spellStart"/>
            <w:r>
              <w:rPr>
                <w:b/>
                <w:sz w:val="22"/>
              </w:rPr>
              <w:t>diferenciado</w:t>
            </w:r>
            <w:proofErr w:type="spellEnd"/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7C70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14,45%</w:t>
            </w:r>
          </w:p>
        </w:tc>
      </w:tr>
      <w:tr w:rsidR="00C8456A" w:rsidRPr="00593BA3" w14:paraId="1787374C" w14:textId="77777777">
        <w:trPr>
          <w:cantSplit/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32CFB" w14:textId="77777777" w:rsidR="00C02E6C" w:rsidRDefault="00E33976">
            <w:pPr>
              <w:jc w:val="left"/>
            </w:pPr>
            <w:proofErr w:type="spellStart"/>
            <w:r>
              <w:rPr>
                <w:b/>
                <w:sz w:val="22"/>
              </w:rPr>
              <w:t>Repasse</w:t>
            </w:r>
            <w:proofErr w:type="spellEnd"/>
            <w:r>
              <w:rPr>
                <w:b/>
                <w:sz w:val="22"/>
              </w:rPr>
              <w:t xml:space="preserve"> do </w:t>
            </w:r>
            <w:proofErr w:type="spellStart"/>
            <w:r>
              <w:rPr>
                <w:b/>
                <w:sz w:val="22"/>
              </w:rPr>
              <w:t>Convênio</w:t>
            </w:r>
            <w:proofErr w:type="spellEnd"/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164DC" w14:textId="77777777" w:rsidR="00C02E6C" w:rsidRDefault="00E33976">
            <w:pPr>
              <w:jc w:val="left"/>
            </w:pPr>
            <w:r>
              <w:rPr>
                <w:sz w:val="22"/>
              </w:rPr>
              <w:t>R$ 9.575.174,63</w:t>
            </w:r>
          </w:p>
        </w:tc>
      </w:tr>
      <w:tr w:rsidR="00C8456A" w:rsidRPr="00593BA3" w14:paraId="171209C0" w14:textId="77777777">
        <w:trPr>
          <w:cantSplit/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11D53" w14:textId="77777777" w:rsidR="00C02E6C" w:rsidRDefault="00E33976">
            <w:pPr>
              <w:jc w:val="left"/>
            </w:pPr>
            <w:proofErr w:type="spellStart"/>
            <w:r>
              <w:rPr>
                <w:b/>
                <w:sz w:val="22"/>
              </w:rPr>
              <w:t>Contrapartida</w:t>
            </w:r>
            <w:proofErr w:type="spellEnd"/>
            <w:r>
              <w:rPr>
                <w:b/>
                <w:sz w:val="22"/>
              </w:rPr>
              <w:t xml:space="preserve"> municipal</w:t>
            </w:r>
          </w:p>
        </w:tc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AED443" w14:textId="77777777" w:rsidR="00C02E6C" w:rsidRDefault="00E33976">
            <w:pPr>
              <w:jc w:val="left"/>
            </w:pPr>
            <w:r>
              <w:rPr>
                <w:sz w:val="22"/>
              </w:rPr>
              <w:t>R$ 100.000,00</w:t>
            </w:r>
          </w:p>
        </w:tc>
      </w:tr>
    </w:tbl>
    <w:p w14:paraId="2A0CC472" w14:textId="77777777" w:rsidR="00C8456A" w:rsidRPr="00593BA3" w:rsidRDefault="00C8456A" w:rsidP="00B74EE9">
      <w:pPr>
        <w:spacing w:after="0" w:line="240" w:lineRule="auto"/>
        <w:rPr>
          <w:rFonts w:cs="Arial"/>
          <w:sz w:val="22"/>
          <w:lang w:val="pt-BR"/>
        </w:rPr>
      </w:pPr>
    </w:p>
    <w:p w14:paraId="46D91E02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</w:rPr>
      </w:pPr>
      <w:r w:rsidRPr="00593BA3">
        <w:rPr>
          <w:rFonts w:cs="Arial"/>
          <w:b/>
          <w:sz w:val="22"/>
        </w:rPr>
        <w:t>11. DOTAÇÃO ORÇAMENTÁRIA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5944"/>
      </w:tblGrid>
      <w:tr w:rsidR="00C8456A" w:rsidRPr="00593BA3" w14:paraId="0FAAC5AE" w14:textId="77777777" w:rsidTr="00ED7602">
        <w:trPr>
          <w:tblHeader/>
          <w:jc w:val="center"/>
        </w:trPr>
        <w:tc>
          <w:tcPr>
            <w:tcW w:w="2550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10F57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Elemento</w:t>
            </w:r>
            <w:proofErr w:type="spellEnd"/>
          </w:p>
        </w:tc>
        <w:tc>
          <w:tcPr>
            <w:tcW w:w="5944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64390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Informação</w:t>
            </w:r>
            <w:proofErr w:type="spellEnd"/>
          </w:p>
        </w:tc>
      </w:tr>
      <w:tr w:rsidR="00C8456A" w:rsidRPr="00593BA3" w14:paraId="78C4BEC7" w14:textId="77777777" w:rsidTr="00ED7602">
        <w:trPr>
          <w:cantSplit/>
          <w:jc w:val="center"/>
        </w:trPr>
        <w:tc>
          <w:tcPr>
            <w:tcW w:w="25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E59F0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Exercício</w:t>
            </w:r>
            <w:proofErr w:type="spellEnd"/>
          </w:p>
        </w:tc>
        <w:tc>
          <w:tcPr>
            <w:tcW w:w="594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7D08BC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2026</w:t>
            </w:r>
          </w:p>
        </w:tc>
      </w:tr>
      <w:tr w:rsidR="00C8456A" w:rsidRPr="0087209A" w14:paraId="5289F9E0" w14:textId="77777777" w:rsidTr="00ED7602">
        <w:trPr>
          <w:cantSplit/>
          <w:jc w:val="center"/>
        </w:trPr>
        <w:tc>
          <w:tcPr>
            <w:tcW w:w="25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7D81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Projeto</w:t>
            </w:r>
            <w:proofErr w:type="spellEnd"/>
            <w:r w:rsidRPr="00593BA3">
              <w:rPr>
                <w:rFonts w:cs="Arial"/>
                <w:b/>
                <w:sz w:val="22"/>
              </w:rPr>
              <w:t>/</w:t>
            </w:r>
            <w:proofErr w:type="spellStart"/>
            <w:r w:rsidRPr="00593BA3">
              <w:rPr>
                <w:rFonts w:cs="Arial"/>
                <w:b/>
                <w:sz w:val="22"/>
              </w:rPr>
              <w:t>Atividade</w:t>
            </w:r>
            <w:proofErr w:type="spellEnd"/>
          </w:p>
        </w:tc>
        <w:tc>
          <w:tcPr>
            <w:tcW w:w="594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AF29B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r w:rsidRPr="00593BA3">
              <w:rPr>
                <w:rFonts w:cs="Arial"/>
                <w:sz w:val="22"/>
                <w:lang w:val="pt-BR"/>
              </w:rPr>
              <w:t>1045 - PPA-P-Construção de Equipamentos Públicos</w:t>
            </w:r>
          </w:p>
        </w:tc>
      </w:tr>
      <w:tr w:rsidR="00C8456A" w:rsidRPr="00593BA3" w14:paraId="46C106C9" w14:textId="77777777" w:rsidTr="00ED7602">
        <w:trPr>
          <w:cantSplit/>
          <w:jc w:val="center"/>
        </w:trPr>
        <w:tc>
          <w:tcPr>
            <w:tcW w:w="25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3F0D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Natureza</w:t>
            </w:r>
            <w:proofErr w:type="spellEnd"/>
            <w:r w:rsidRPr="00593BA3">
              <w:rPr>
                <w:rFonts w:cs="Arial"/>
                <w:b/>
                <w:sz w:val="22"/>
              </w:rPr>
              <w:t xml:space="preserve"> da </w:t>
            </w:r>
            <w:proofErr w:type="spellStart"/>
            <w:r w:rsidRPr="00593BA3">
              <w:rPr>
                <w:rFonts w:cs="Arial"/>
                <w:b/>
                <w:sz w:val="22"/>
              </w:rPr>
              <w:t>despesa</w:t>
            </w:r>
            <w:proofErr w:type="spellEnd"/>
          </w:p>
        </w:tc>
        <w:tc>
          <w:tcPr>
            <w:tcW w:w="594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7B92F1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 xml:space="preserve">449051 - </w:t>
            </w:r>
            <w:proofErr w:type="spellStart"/>
            <w:r w:rsidRPr="00593BA3">
              <w:rPr>
                <w:rFonts w:cs="Arial"/>
                <w:sz w:val="22"/>
              </w:rPr>
              <w:t>Obras</w:t>
            </w:r>
            <w:proofErr w:type="spellEnd"/>
            <w:r w:rsidRPr="00593BA3">
              <w:rPr>
                <w:rFonts w:cs="Arial"/>
                <w:sz w:val="22"/>
              </w:rPr>
              <w:t xml:space="preserve"> e </w:t>
            </w:r>
            <w:proofErr w:type="spellStart"/>
            <w:r w:rsidRPr="00593BA3">
              <w:rPr>
                <w:rFonts w:cs="Arial"/>
                <w:sz w:val="22"/>
              </w:rPr>
              <w:t>Instalações</w:t>
            </w:r>
            <w:proofErr w:type="spellEnd"/>
          </w:p>
        </w:tc>
      </w:tr>
      <w:tr w:rsidR="00C8456A" w:rsidRPr="00593BA3" w14:paraId="43EAF13A" w14:textId="77777777" w:rsidTr="00ED7602">
        <w:trPr>
          <w:cantSplit/>
          <w:jc w:val="center"/>
        </w:trPr>
        <w:tc>
          <w:tcPr>
            <w:tcW w:w="25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E21A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Ficha</w:t>
            </w:r>
            <w:proofErr w:type="spellEnd"/>
          </w:p>
        </w:tc>
        <w:tc>
          <w:tcPr>
            <w:tcW w:w="594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F4084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20264487</w:t>
            </w:r>
          </w:p>
        </w:tc>
      </w:tr>
      <w:tr w:rsidR="00C8456A" w:rsidRPr="0087209A" w14:paraId="6FE3C655" w14:textId="77777777" w:rsidTr="00ED7602">
        <w:trPr>
          <w:cantSplit/>
          <w:jc w:val="center"/>
        </w:trPr>
        <w:tc>
          <w:tcPr>
            <w:tcW w:w="25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351FC7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Fonte</w:t>
            </w:r>
            <w:proofErr w:type="spellEnd"/>
          </w:p>
        </w:tc>
        <w:tc>
          <w:tcPr>
            <w:tcW w:w="594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0E9BD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r w:rsidRPr="00593BA3">
              <w:rPr>
                <w:rFonts w:cs="Arial"/>
                <w:sz w:val="22"/>
                <w:lang w:val="pt-BR"/>
              </w:rPr>
              <w:t>17000000000071 - Outras Transferências de Convênios ou Contratos de Repasse da União</w:t>
            </w:r>
          </w:p>
        </w:tc>
      </w:tr>
      <w:tr w:rsidR="00C8456A" w:rsidRPr="0087209A" w14:paraId="426484C2" w14:textId="77777777" w:rsidTr="00ED7602">
        <w:trPr>
          <w:cantSplit/>
          <w:jc w:val="center"/>
        </w:trPr>
        <w:tc>
          <w:tcPr>
            <w:tcW w:w="25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CA072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Convênio</w:t>
            </w:r>
            <w:proofErr w:type="spellEnd"/>
          </w:p>
        </w:tc>
        <w:tc>
          <w:tcPr>
            <w:tcW w:w="594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E3E8BE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r w:rsidRPr="00593BA3">
              <w:rPr>
                <w:rFonts w:cs="Arial"/>
                <w:sz w:val="22"/>
                <w:lang w:val="pt-BR"/>
              </w:rPr>
              <w:t>961711/2024 - Construção do Parque de Exposições em Luzimangues</w:t>
            </w:r>
          </w:p>
        </w:tc>
      </w:tr>
    </w:tbl>
    <w:p w14:paraId="2545E81C" w14:textId="77777777" w:rsidR="00C8456A" w:rsidRPr="00EA3071" w:rsidRDefault="00C8456A" w:rsidP="00B74EE9">
      <w:pPr>
        <w:spacing w:after="0" w:line="240" w:lineRule="auto"/>
        <w:rPr>
          <w:rFonts w:cs="Arial"/>
          <w:sz w:val="22"/>
          <w:lang w:val="pt-BR"/>
        </w:rPr>
      </w:pPr>
    </w:p>
    <w:p w14:paraId="05E6531E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12. DAS ESPECIFICAÇÕES E DOS QUANTITATIVOS DOS SERVIÇOS</w:t>
      </w:r>
    </w:p>
    <w:p w14:paraId="700F4A50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</w:rPr>
      </w:pPr>
      <w:r w:rsidRPr="00593BA3">
        <w:rPr>
          <w:rFonts w:cs="Arial"/>
          <w:sz w:val="22"/>
        </w:rPr>
        <w:t xml:space="preserve">12.1. </w:t>
      </w:r>
      <w:proofErr w:type="spellStart"/>
      <w:r w:rsidRPr="00593BA3">
        <w:rPr>
          <w:rFonts w:cs="Arial"/>
          <w:sz w:val="22"/>
        </w:rPr>
        <w:t>Quadro</w:t>
      </w:r>
      <w:proofErr w:type="spellEnd"/>
      <w:r w:rsidRPr="00593BA3">
        <w:rPr>
          <w:rFonts w:cs="Arial"/>
          <w:sz w:val="22"/>
        </w:rPr>
        <w:t xml:space="preserve"> macro-</w:t>
      </w:r>
      <w:proofErr w:type="spellStart"/>
      <w:r w:rsidRPr="00593BA3">
        <w:rPr>
          <w:rFonts w:cs="Arial"/>
          <w:sz w:val="22"/>
        </w:rPr>
        <w:t>orçamentário</w:t>
      </w:r>
      <w:proofErr w:type="spellEnd"/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133"/>
        <w:gridCol w:w="5095"/>
        <w:gridCol w:w="2266"/>
      </w:tblGrid>
      <w:tr w:rsidR="00C8456A" w:rsidRPr="00593BA3" w14:paraId="5FCF36CB" w14:textId="77777777">
        <w:trPr>
          <w:tblHeader/>
          <w:jc w:val="center"/>
        </w:trPr>
        <w:tc>
          <w:tcPr>
            <w:tcW w:w="1134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2C38B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>Item</w:t>
            </w:r>
          </w:p>
        </w:tc>
        <w:tc>
          <w:tcPr>
            <w:tcW w:w="5102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4754D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Macroetapa</w:t>
            </w:r>
            <w:proofErr w:type="spellEnd"/>
          </w:p>
        </w:tc>
        <w:tc>
          <w:tcPr>
            <w:tcW w:w="2268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84E198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>Valor</w:t>
            </w:r>
          </w:p>
        </w:tc>
      </w:tr>
      <w:tr w:rsidR="00C8456A" w:rsidRPr="00593BA3" w14:paraId="679F4C97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75FAE4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6BAF1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Serviços</w:t>
            </w:r>
            <w:proofErr w:type="spellEnd"/>
            <w:r w:rsidRPr="00593BA3">
              <w:rPr>
                <w:rFonts w:cs="Arial"/>
                <w:sz w:val="22"/>
              </w:rPr>
              <w:t xml:space="preserve"> </w:t>
            </w:r>
            <w:proofErr w:type="spellStart"/>
            <w:r w:rsidRPr="00593BA3">
              <w:rPr>
                <w:rFonts w:cs="Arial"/>
                <w:sz w:val="22"/>
              </w:rPr>
              <w:t>preliminares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E9FA5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R$ 28.763,76</w:t>
            </w:r>
          </w:p>
        </w:tc>
      </w:tr>
      <w:tr w:rsidR="00C8456A" w:rsidRPr="00593BA3" w14:paraId="4CE235CC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A19E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1.2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116C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Construção</w:t>
            </w:r>
            <w:proofErr w:type="spellEnd"/>
            <w:r w:rsidRPr="00593BA3">
              <w:rPr>
                <w:rFonts w:cs="Arial"/>
                <w:sz w:val="22"/>
              </w:rPr>
              <w:t xml:space="preserve"> do </w:t>
            </w:r>
            <w:proofErr w:type="spellStart"/>
            <w:r w:rsidRPr="00593BA3">
              <w:rPr>
                <w:rFonts w:cs="Arial"/>
                <w:sz w:val="22"/>
              </w:rPr>
              <w:t>muro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391ED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R$ 758.332,60</w:t>
            </w:r>
          </w:p>
        </w:tc>
      </w:tr>
      <w:tr w:rsidR="00C8456A" w:rsidRPr="00593BA3" w14:paraId="7FF353E6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6A0F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1.3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C9CCA4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Estrutura</w:t>
            </w:r>
            <w:proofErr w:type="spellEnd"/>
            <w:r w:rsidRPr="00593BA3">
              <w:rPr>
                <w:rFonts w:cs="Arial"/>
                <w:sz w:val="22"/>
              </w:rPr>
              <w:t xml:space="preserve"> de </w:t>
            </w:r>
            <w:proofErr w:type="spellStart"/>
            <w:r w:rsidRPr="00593BA3">
              <w:rPr>
                <w:rFonts w:cs="Arial"/>
                <w:sz w:val="22"/>
              </w:rPr>
              <w:t>concreto</w:t>
            </w:r>
            <w:proofErr w:type="spellEnd"/>
            <w:r w:rsidRPr="00593BA3">
              <w:rPr>
                <w:rFonts w:cs="Arial"/>
                <w:sz w:val="22"/>
              </w:rPr>
              <w:t xml:space="preserve"> </w:t>
            </w:r>
            <w:proofErr w:type="spellStart"/>
            <w:r w:rsidRPr="00593BA3">
              <w:rPr>
                <w:rFonts w:cs="Arial"/>
                <w:sz w:val="22"/>
              </w:rPr>
              <w:t>armado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BC9028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R$ 866.820,33</w:t>
            </w:r>
          </w:p>
        </w:tc>
      </w:tr>
      <w:tr w:rsidR="00C8456A" w:rsidRPr="00593BA3" w14:paraId="07C5B08A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6AB0C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1.4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CB504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Vedação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92323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R$ 604.295,90</w:t>
            </w:r>
          </w:p>
        </w:tc>
      </w:tr>
      <w:tr w:rsidR="00C8456A" w:rsidRPr="00593BA3" w14:paraId="5FF898DD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1241CC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1.5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31AA2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Esquadrias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56D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R$ 362.872,40</w:t>
            </w:r>
          </w:p>
        </w:tc>
      </w:tr>
      <w:tr w:rsidR="00C8456A" w:rsidRPr="00593BA3" w14:paraId="3000CCA2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D304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1.6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1CD0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Revestimentos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23C9C8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R$ 613.993,76</w:t>
            </w:r>
          </w:p>
        </w:tc>
      </w:tr>
      <w:tr w:rsidR="00C8456A" w:rsidRPr="00593BA3" w14:paraId="7DFE59F3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72790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1.7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58871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 xml:space="preserve">Sistema de </w:t>
            </w:r>
            <w:proofErr w:type="spellStart"/>
            <w:r w:rsidRPr="00593BA3">
              <w:rPr>
                <w:rFonts w:cs="Arial"/>
                <w:sz w:val="22"/>
              </w:rPr>
              <w:t>piso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03BAE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R$ 509.767,57</w:t>
            </w:r>
          </w:p>
        </w:tc>
      </w:tr>
      <w:tr w:rsidR="00C8456A" w:rsidRPr="00593BA3" w14:paraId="371BF5E9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DB405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1.8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FD74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Cobertura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7329EC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R$ 1.416.980,22</w:t>
            </w:r>
          </w:p>
        </w:tc>
      </w:tr>
      <w:tr w:rsidR="00C8456A" w:rsidRPr="00593BA3" w14:paraId="3574AD4F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5C7CE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1.9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F13B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Pintura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63F9D8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R$ 300.014,80</w:t>
            </w:r>
          </w:p>
        </w:tc>
      </w:tr>
      <w:tr w:rsidR="00C8456A" w:rsidRPr="00593BA3" w14:paraId="6FB09531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29815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1.10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4F2E7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Elétrico</w:t>
            </w:r>
            <w:proofErr w:type="spellEnd"/>
            <w:r w:rsidRPr="00593BA3">
              <w:rPr>
                <w:rFonts w:cs="Arial"/>
                <w:sz w:val="22"/>
              </w:rPr>
              <w:t xml:space="preserve"> das </w:t>
            </w:r>
            <w:proofErr w:type="spellStart"/>
            <w:r w:rsidRPr="00593BA3">
              <w:rPr>
                <w:rFonts w:cs="Arial"/>
                <w:sz w:val="22"/>
              </w:rPr>
              <w:t>edificações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F75625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R$ 265.705,86</w:t>
            </w:r>
          </w:p>
        </w:tc>
      </w:tr>
      <w:tr w:rsidR="00C8456A" w:rsidRPr="00593BA3" w14:paraId="2CAA3EE4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586B24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1.11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13251D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sz w:val="22"/>
              </w:rPr>
              <w:t>Pavimentação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385A2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R$ 1.733.892,75</w:t>
            </w:r>
          </w:p>
        </w:tc>
      </w:tr>
      <w:tr w:rsidR="00C8456A" w:rsidRPr="00593BA3" w14:paraId="43DEF32C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3B7CA8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1.12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2A0BF9" w14:textId="71602644" w:rsidR="00C02E6C" w:rsidRPr="0073485B" w:rsidRDefault="00E33976">
            <w:pPr>
              <w:rPr>
                <w:sz w:val="22"/>
                <w:lang w:val="pt-BR"/>
              </w:rPr>
            </w:pPr>
            <w:r w:rsidRPr="0073485B">
              <w:rPr>
                <w:sz w:val="22"/>
                <w:lang w:val="pt-BR"/>
              </w:rPr>
              <w:t xml:space="preserve">Serviços complementares discriminados na Planilha Orçamentária Detalhada </w:t>
            </w:r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1A5295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R$ 33.419,46</w:t>
            </w:r>
          </w:p>
        </w:tc>
      </w:tr>
      <w:tr w:rsidR="00C8456A" w:rsidRPr="00593BA3" w14:paraId="51EBB08D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3BF0B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1.13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4DD98" w14:textId="77777777" w:rsidR="00C02E6C" w:rsidRPr="0073485B" w:rsidRDefault="00E33976">
            <w:pPr>
              <w:rPr>
                <w:sz w:val="22"/>
              </w:rPr>
            </w:pPr>
            <w:proofErr w:type="spellStart"/>
            <w:r w:rsidRPr="0073485B">
              <w:rPr>
                <w:sz w:val="22"/>
              </w:rPr>
              <w:t>Cercamento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95C678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R$ 50.003,17</w:t>
            </w:r>
          </w:p>
        </w:tc>
      </w:tr>
      <w:tr w:rsidR="00C8456A" w:rsidRPr="00593BA3" w14:paraId="647C8455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E0EB9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1.14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AB595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73485B">
              <w:rPr>
                <w:rFonts w:cs="Arial"/>
                <w:sz w:val="22"/>
              </w:rPr>
              <w:t>Calçadas</w:t>
            </w:r>
            <w:proofErr w:type="spellEnd"/>
            <w:r w:rsidRPr="0073485B">
              <w:rPr>
                <w:rFonts w:cs="Arial"/>
                <w:sz w:val="22"/>
              </w:rPr>
              <w:t xml:space="preserve"> e </w:t>
            </w:r>
            <w:proofErr w:type="spellStart"/>
            <w:r w:rsidRPr="0073485B">
              <w:rPr>
                <w:rFonts w:cs="Arial"/>
                <w:sz w:val="22"/>
              </w:rPr>
              <w:t>meio-fio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4D1AC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R$ 809.180,01</w:t>
            </w:r>
          </w:p>
        </w:tc>
      </w:tr>
      <w:tr w:rsidR="00C8456A" w:rsidRPr="00593BA3" w14:paraId="475B202E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ED8A59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1.15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1272A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  <w:lang w:val="pt-BR"/>
              </w:rPr>
            </w:pPr>
            <w:r w:rsidRPr="0073485B">
              <w:rPr>
                <w:rFonts w:cs="Arial"/>
                <w:sz w:val="22"/>
                <w:lang w:val="pt-BR"/>
              </w:rPr>
              <w:t>Hidráulico, sanitário e pluvial geral</w:t>
            </w:r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A83DE3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R$ 662.147,81</w:t>
            </w:r>
          </w:p>
        </w:tc>
      </w:tr>
      <w:tr w:rsidR="00C8456A" w:rsidRPr="00593BA3" w14:paraId="7E394615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E622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1.16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812B1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73485B">
              <w:rPr>
                <w:rFonts w:cs="Arial"/>
                <w:sz w:val="22"/>
              </w:rPr>
              <w:t>Elétrico</w:t>
            </w:r>
            <w:proofErr w:type="spellEnd"/>
            <w:r w:rsidRPr="0073485B">
              <w:rPr>
                <w:rFonts w:cs="Arial"/>
                <w:sz w:val="22"/>
              </w:rPr>
              <w:t xml:space="preserve"> </w:t>
            </w:r>
            <w:proofErr w:type="spellStart"/>
            <w:r w:rsidRPr="0073485B">
              <w:rPr>
                <w:rFonts w:cs="Arial"/>
                <w:sz w:val="22"/>
              </w:rPr>
              <w:t>geral</w:t>
            </w:r>
            <w:proofErr w:type="spellEnd"/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31BD55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R$ 539.193,16</w:t>
            </w:r>
          </w:p>
        </w:tc>
      </w:tr>
      <w:tr w:rsidR="00C8456A" w:rsidRPr="00593BA3" w14:paraId="6A65281D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29C85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1.17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7B951F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proofErr w:type="spellStart"/>
            <w:r w:rsidRPr="0073485B">
              <w:rPr>
                <w:rFonts w:cs="Arial"/>
                <w:sz w:val="22"/>
              </w:rPr>
              <w:t>Administração</w:t>
            </w:r>
            <w:proofErr w:type="spellEnd"/>
            <w:r w:rsidRPr="0073485B">
              <w:rPr>
                <w:rFonts w:cs="Arial"/>
                <w:sz w:val="22"/>
              </w:rPr>
              <w:t xml:space="preserve"> local</w:t>
            </w:r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4BB60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R$ 119.791,07</w:t>
            </w:r>
          </w:p>
        </w:tc>
      </w:tr>
      <w:tr w:rsidR="00C8456A" w:rsidRPr="00593BA3" w14:paraId="6DBB3E63" w14:textId="77777777">
        <w:trPr>
          <w:cantSplit/>
          <w:jc w:val="center"/>
        </w:trPr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0E35C" w14:textId="77777777" w:rsidR="00C8456A" w:rsidRPr="00593BA3" w:rsidRDefault="00C8456A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F1FCF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TOTAL</w:t>
            </w:r>
          </w:p>
        </w:tc>
        <w:tc>
          <w:tcPr>
            <w:tcW w:w="226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40470" w14:textId="77777777" w:rsidR="00C8456A" w:rsidRPr="0073485B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73485B">
              <w:rPr>
                <w:rFonts w:cs="Arial"/>
                <w:sz w:val="22"/>
              </w:rPr>
              <w:t>R$ 9.675.174,63</w:t>
            </w:r>
          </w:p>
        </w:tc>
      </w:tr>
    </w:tbl>
    <w:p w14:paraId="435545FD" w14:textId="77777777" w:rsidR="00C8456A" w:rsidRPr="00593BA3" w:rsidRDefault="00C8456A" w:rsidP="00B74EE9">
      <w:pPr>
        <w:spacing w:after="0" w:line="240" w:lineRule="auto"/>
        <w:rPr>
          <w:rFonts w:cs="Arial"/>
          <w:sz w:val="22"/>
        </w:rPr>
      </w:pPr>
    </w:p>
    <w:p w14:paraId="396AD5A6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13. DO PRAZO DE EXECUÇÃO E DA VIGÊNCIA CONTRATUAL</w:t>
      </w:r>
    </w:p>
    <w:p w14:paraId="529319DE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13.1. Prazo de execução</w:t>
      </w:r>
    </w:p>
    <w:p w14:paraId="70544E4F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 prazo de execução é de 12 (doze) meses, contados do recebimento da Ordem de Serviço, conforme o cronograma físico-financeiro integrante deste Projeto Básico e a vigência do Convênio nº 961711/2024.</w:t>
      </w:r>
    </w:p>
    <w:p w14:paraId="6D4D25C8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13.2. Vigência contratual</w:t>
      </w:r>
    </w:p>
    <w:p w14:paraId="43AF57E0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vigência contratual é de 14 (quatorze) meses, contados da assinatura do contrato, abrangendo o período de execução e os procedimentos de recebimento, respeitados o prazo de vigência do Convênio/</w:t>
      </w:r>
      <w:proofErr w:type="spellStart"/>
      <w:r w:rsidRPr="00593BA3">
        <w:rPr>
          <w:rFonts w:cs="Arial"/>
          <w:sz w:val="22"/>
          <w:lang w:val="pt-BR"/>
        </w:rPr>
        <w:t>TransfereGov</w:t>
      </w:r>
      <w:proofErr w:type="spellEnd"/>
      <w:r w:rsidRPr="00593BA3">
        <w:rPr>
          <w:rFonts w:cs="Arial"/>
          <w:sz w:val="22"/>
          <w:lang w:val="pt-BR"/>
        </w:rPr>
        <w:t xml:space="preserve"> nº 961711/2024 e as disposições da Lei nº 14.133/2021 sobre duração contratual.</w:t>
      </w:r>
    </w:p>
    <w:p w14:paraId="38CB0DB5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14. DO FORNECIMENTO DE MÃO DE OBRA, MATERIAIS E EQUIPAMENTOS</w:t>
      </w:r>
    </w:p>
    <w:p w14:paraId="60D9B0B8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14.1. Responsabilidade integral</w:t>
      </w:r>
    </w:p>
    <w:p w14:paraId="1A5D6620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contratada será responsável pelo fornecimento de mão de obra, materiais, equipamentos, ferramentas, transporte, instalações provisórias, mobilização e desmobilização, sinalização, proteção, limpeza, administração do canteiro e controle de qualidade necessários à execução completa do objeto, nos limites da planilha orçamentária, dos projetos e das obrigações contratuais.</w:t>
      </w:r>
    </w:p>
    <w:p w14:paraId="0C23A6F4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14.2. Qualidade dos materiais</w:t>
      </w:r>
    </w:p>
    <w:p w14:paraId="4EC8A380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Os materiais deverão ser novos e os equipamentos deverão apresentar qualidade e boas condições de uso, sendo adequados à finalidade, rastreáveis e compatíveis com as especificações. A fiscalização poderá exigir fichas técnicas, catálogos, certificados, laudos, notas fiscais de origem e amostras ou protótipos sempre que o projeto, o memorial, a especificação técnica ou o critério de aceitação do serviço exigir comprovação documental ou avaliação prévia do material ou equipamento.</w:t>
      </w:r>
    </w:p>
    <w:p w14:paraId="02353C92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14.3. Qualificação da mão de obra</w:t>
      </w:r>
    </w:p>
    <w:p w14:paraId="4F616310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equipe deverá ser suficiente e tecnicamente qualificada para as frentes de serviço, com os treinamentos exigidos para as atividades desempenhadas e, para os profissionais responsáveis por serviços técnicos regulamentados, com registro profissional e ART perante o CREA ou RRT perante o CAU, conforme a profissão e o serviço assumido.</w:t>
      </w:r>
    </w:p>
    <w:p w14:paraId="6622353A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14.4. Licenças e regularizações operacionais</w:t>
      </w:r>
    </w:p>
    <w:p w14:paraId="4960EFCD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Caberá à contratada obter e manter válidos os registros, autorizações e licenças vinculados às atividades sob sua execução, especialmente aqueles relacionados ao canteiro, equipamentos, transporte e destinação de resíduos, áreas de empréstimo ou bota-fora e instalações provisórias. A Licença Prévia - LP nº 63/2024 integra a documentação ambiental do empreendimento e deverá ser observada durante a execução.</w:t>
      </w:r>
    </w:p>
    <w:p w14:paraId="26DC5D5F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15. DAS CONDIÇÕES DE MEDIÇÃO E PAGAMENTO</w:t>
      </w:r>
    </w:p>
    <w:p w14:paraId="6EF6CD71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15.1. Medição dos serviços</w:t>
      </w:r>
    </w:p>
    <w:p w14:paraId="55354300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A medição da execução será realizada por eventos, com base na Planilha de Levantamento de Eventos – PLE, vinculada ao Cronograma Físico-Financeiro – CFF e à Planilha Orçamentária integrante deste Projeto Básico.</w:t>
      </w:r>
    </w:p>
    <w:p w14:paraId="77582C0A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Para fins de medição e pagamento, serão considerados exclusivamente os eventos previstos na PLE que tenham sido efetivamente executados, concluídos, conferidos e aceitos pela fiscalização, de acordo com os projetos, memoriais, especificações técnicas, critérios de qualidade e demais documentos contratuais.</w:t>
      </w:r>
    </w:p>
    <w:p w14:paraId="0C9E820F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O processamento das medições poderá ocorrer em periodicidade mensal, considerando os eventos concluídos no respectivo período.</w:t>
      </w:r>
    </w:p>
    <w:p w14:paraId="37F027D5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Cada medição deverá ser instruída, no mínimo, com:</w:t>
      </w:r>
    </w:p>
    <w:p w14:paraId="1334DA91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a) Planilha de Levantamento de Eventos – PLE atualizada, com identificação dos eventos objeto da medição;</w:t>
      </w:r>
    </w:p>
    <w:p w14:paraId="6DB1AB63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b) Cronograma Físico-Financeiro – CFF atualizado;</w:t>
      </w:r>
    </w:p>
    <w:p w14:paraId="5408F671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c) relatório de medição elaborado pela fiscalização, com identificação dos eventos concluídos e aceitos;</w:t>
      </w:r>
    </w:p>
    <w:p w14:paraId="76E32217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d) relatório fotográfico suficiente para demonstrar a execução física dos eventos;</w:t>
      </w:r>
    </w:p>
    <w:p w14:paraId="029FD2C8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e) Diário de Obra correspondente ao período;</w:t>
      </w:r>
    </w:p>
    <w:p w14:paraId="4865F109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f) resultados de ensaios, testes e controles tecnológicos exigidos para os serviços integrantes dos eventos medidos;</w:t>
      </w:r>
    </w:p>
    <w:p w14:paraId="09DCD0D3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g) registros de inspeção e liberação dos serviços que ficarão ocultos ou sujeitos a recobrimento;</w:t>
      </w:r>
    </w:p>
    <w:p w14:paraId="7743DE01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h) demais documentos técnicos diretamente relacionados à comprovação da conclusão do evento.</w:t>
      </w:r>
    </w:p>
    <w:p w14:paraId="01A8C4C7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Os serviços ou quantitativos executados isoladamente não gerarão direito autônomo a medição ou pagamento enquanto não integrarem evento concluído e aceito, conforme definido na PLE.</w:t>
      </w:r>
    </w:p>
    <w:p w14:paraId="4291B5DF" w14:textId="77777777" w:rsidR="0087209A" w:rsidRP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Não serão medidos eventos incompletos, rejeitados, executados em desacordo com os documentos técnicos ou sem a documentação necessária à comprovação de sua conclusão.</w:t>
      </w:r>
    </w:p>
    <w:p w14:paraId="6BFAC80D" w14:textId="77777777" w:rsidR="0087209A" w:rsidRDefault="0087209A" w:rsidP="004A039D">
      <w:pPr>
        <w:pStyle w:val="PBSubtitulo"/>
        <w:spacing w:before="0" w:after="0"/>
        <w:jc w:val="both"/>
        <w:rPr>
          <w:rFonts w:cs="Arial"/>
          <w:b w:val="0"/>
          <w:sz w:val="22"/>
          <w:lang w:val="pt-BR"/>
        </w:rPr>
      </w:pPr>
      <w:r w:rsidRPr="0087209A">
        <w:rPr>
          <w:rFonts w:cs="Arial"/>
          <w:b w:val="0"/>
          <w:sz w:val="22"/>
          <w:lang w:val="pt-BR"/>
        </w:rPr>
        <w:t>Eventuais alterações da PLE ou do Cronograma Físico-Financeiro somente poderão ocorrer mediante justificativa técnica, aprovação formal da Administração e observância das regras do Convênio/</w:t>
      </w:r>
      <w:proofErr w:type="spellStart"/>
      <w:r w:rsidRPr="0087209A">
        <w:rPr>
          <w:rFonts w:cs="Arial"/>
          <w:b w:val="0"/>
          <w:sz w:val="22"/>
          <w:lang w:val="pt-BR"/>
        </w:rPr>
        <w:t>TransfereGov</w:t>
      </w:r>
      <w:proofErr w:type="spellEnd"/>
      <w:r w:rsidRPr="0087209A">
        <w:rPr>
          <w:rFonts w:cs="Arial"/>
          <w:b w:val="0"/>
          <w:sz w:val="22"/>
          <w:lang w:val="pt-BR"/>
        </w:rPr>
        <w:t xml:space="preserve"> nº 961711/2024 e da legislação aplicável.</w:t>
      </w:r>
    </w:p>
    <w:p w14:paraId="776B6A7C" w14:textId="3D9A855B" w:rsidR="00C8456A" w:rsidRPr="00593BA3" w:rsidRDefault="00DD0AFD" w:rsidP="0087209A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15.2. Condições de pagamento</w:t>
      </w:r>
    </w:p>
    <w:p w14:paraId="6EE11825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 pagamento será realizado após a regular liquidação da despesa, aprovação da medição e apresentação de nota fiscal válida, observados o prazo contratual, a ordem cronológica, a disponibilidade financeira e as regras da conta vinculada ao instrumento de transferência. Serão efetuadas as retenções legalmente devidas, e o pagamento não representará aceitação definitiva do objeto.</w:t>
      </w:r>
    </w:p>
    <w:p w14:paraId="4C684272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16. DA FISCALIZAÇÃO E ACOMPANHAMENTO DA EXECUÇÃO</w:t>
      </w:r>
    </w:p>
    <w:p w14:paraId="56C9E4C2" w14:textId="77777777" w:rsidR="00C8456A" w:rsidRPr="00593BA3" w:rsidRDefault="00DD0AFD" w:rsidP="00B03257">
      <w:pPr>
        <w:pStyle w:val="PBSubtitul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16.1. Responsáveis pela fiscalização</w:t>
      </w:r>
    </w:p>
    <w:p w14:paraId="1A59BC0C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Administração designará, por ato formal, gestor, fiscal técnico, fiscal administrativo e respectivos substitutos. A fiscalização será sistemática e documentada, nos termos do art. 117 da Lei nº 14.133/2021, sem transferência à Administração da responsabilidade pela execução do objeto.</w:t>
      </w:r>
    </w:p>
    <w:p w14:paraId="7F8FDC77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16.2. Atribuições essenciais</w:t>
      </w:r>
    </w:p>
    <w:p w14:paraId="4D09C5B4" w14:textId="77777777" w:rsidR="00C8456A" w:rsidRPr="00593BA3" w:rsidRDefault="00DD0AFD" w:rsidP="00B74EE9">
      <w:pPr>
        <w:spacing w:after="0" w:line="240" w:lineRule="auto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acompanhar cronograma, frentes de serviço, equipe, materiais e qualidade;</w:t>
      </w:r>
    </w:p>
    <w:p w14:paraId="0AF269A1" w14:textId="77777777" w:rsidR="00C8456A" w:rsidRPr="00593BA3" w:rsidRDefault="00DD0AFD" w:rsidP="00B74EE9">
      <w:pPr>
        <w:spacing w:after="0" w:line="240" w:lineRule="auto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conferir quantidades, memórias, ensaios, diário de obra, relatórios e documentação;</w:t>
      </w:r>
    </w:p>
    <w:p w14:paraId="10CAF3CC" w14:textId="77777777" w:rsidR="00C8456A" w:rsidRPr="00593BA3" w:rsidRDefault="00DD0AFD" w:rsidP="00B74EE9">
      <w:pPr>
        <w:spacing w:after="0" w:line="240" w:lineRule="auto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emitir ordens, notificações e registros de não conformidade e exigir correções;</w:t>
      </w:r>
    </w:p>
    <w:p w14:paraId="54F79653" w14:textId="77777777" w:rsidR="00C8456A" w:rsidRPr="00593BA3" w:rsidRDefault="00DD0AFD" w:rsidP="00B74EE9">
      <w:pPr>
        <w:spacing w:after="0" w:line="240" w:lineRule="auto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atestar medições e documentos, observando a segregação de funções;</w:t>
      </w:r>
    </w:p>
    <w:p w14:paraId="394ED75A" w14:textId="77777777" w:rsidR="00C8456A" w:rsidRPr="00593BA3" w:rsidRDefault="00DD0AFD" w:rsidP="00B74EE9">
      <w:pPr>
        <w:spacing w:after="0" w:line="240" w:lineRule="auto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avaliar alterações, impactos de prazo, riscos e necessidade de providências formais;</w:t>
      </w:r>
    </w:p>
    <w:p w14:paraId="20A87270" w14:textId="77777777" w:rsidR="00C8456A" w:rsidRPr="00593BA3" w:rsidRDefault="00DD0AFD" w:rsidP="00B74EE9">
      <w:pPr>
        <w:spacing w:after="0" w:line="240" w:lineRule="auto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manter arquivo eletrônico e registros necessários ao acompanhamento do Convênio e dos órgãos de controle.</w:t>
      </w:r>
    </w:p>
    <w:p w14:paraId="793AE4E3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16.3. Diário de obra</w:t>
      </w:r>
    </w:p>
    <w:p w14:paraId="636BCD20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 Diário de Obra deverá registrar diariamente pessoal, equipamentos, clima, serviços, ocorrências, instruções, visitas, ensaios, paralisações e fatos relevantes capazes de influenciar prazo, custo ou qualidade.</w:t>
      </w:r>
    </w:p>
    <w:p w14:paraId="39A93DC9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17. DA PUBLICIDADE</w:t>
      </w:r>
    </w:p>
    <w:p w14:paraId="2CB416D8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color w:val="EE0000"/>
          <w:sz w:val="22"/>
          <w:lang w:val="pt-BR"/>
        </w:rPr>
      </w:pPr>
      <w:r w:rsidRPr="00593BA3">
        <w:rPr>
          <w:rFonts w:cs="Arial"/>
          <w:sz w:val="22"/>
          <w:lang w:val="pt-BR"/>
        </w:rPr>
        <w:t>Os atos da contratação deverão observar as exigências de publicidade e transparência previstas na Lei nº 14.133/2021, incluindo a divulgação dos atos sujeitos à publicação no Portal Nacional de Contratações Públicas - PNCP.</w:t>
      </w:r>
    </w:p>
    <w:p w14:paraId="13DD399C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18. DAS ALTERAÇÕES CONTRATUAIS</w:t>
      </w:r>
    </w:p>
    <w:p w14:paraId="28F7C0AF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As alterações quantitativas ou qualitativas, prorrogações, reprogramações, ajustes de cronograma ou outras modificações somente poderão ocorrer nas hipóteses admitidas em lei e mediante justificativa, análise técnica, disponibilidade orçamentária, formalização e atualização coordenada das peças afetadas.</w:t>
      </w:r>
    </w:p>
    <w:p w14:paraId="43A7B717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Nenhuma alteração poderá descaracterizar o objeto, transferir risco de projeto não resolvido ao contratado ou criar serviço sem projeto, orçamento e autorização formal. Quando a alteração modificar objeto, metas, etapas, valores, prazo ou cronograma do Convênio/</w:t>
      </w:r>
      <w:proofErr w:type="spellStart"/>
      <w:r w:rsidRPr="00593BA3">
        <w:rPr>
          <w:rFonts w:cs="Arial"/>
          <w:sz w:val="22"/>
          <w:lang w:val="pt-BR"/>
        </w:rPr>
        <w:t>TransfereGov</w:t>
      </w:r>
      <w:proofErr w:type="spellEnd"/>
      <w:r w:rsidRPr="00593BA3">
        <w:rPr>
          <w:rFonts w:cs="Arial"/>
          <w:sz w:val="22"/>
          <w:lang w:val="pt-BR"/>
        </w:rPr>
        <w:t xml:space="preserve"> nº 961711/2024, a modificação deverá ser compatibilizada com o Plano de Trabalho e submetida à concedente ou mandatária antes de sua implementação, sempre que o instrumento de transferência exigir essa aprovação.</w:t>
      </w:r>
    </w:p>
    <w:p w14:paraId="1427CC11" w14:textId="77777777" w:rsidR="00C8456A" w:rsidRPr="00593BA3" w:rsidRDefault="00DD0AFD" w:rsidP="00B03257">
      <w:pPr>
        <w:keepNext/>
        <w:shd w:val="clear" w:color="auto" w:fill="BFBFBF"/>
        <w:spacing w:before="160" w:after="0" w:line="276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19. DAS SANÇÕES ADMINISTRATIVAS</w:t>
      </w:r>
    </w:p>
    <w:p w14:paraId="55CC726E" w14:textId="77777777" w:rsidR="009B47F6" w:rsidRPr="00593BA3" w:rsidRDefault="009B47F6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 descumprimento das cláusulas contratuais, especificações, prazos e obrigações assumidas pela contratada poderá ensejar a aplicação de sanções administrativas, sem prejuízo das responsabilidades civil e criminal. A aplicação das penalidades observará o devido processo legal, o contraditório e a ampla defesa, nos termos dos arts. 155 a 157 da Lei nº 14.133/2021. As sanções administrativas previstas são:</w:t>
      </w:r>
    </w:p>
    <w:p w14:paraId="2B298CC2" w14:textId="77777777" w:rsidR="009B47F6" w:rsidRPr="00593BA3" w:rsidRDefault="009B47F6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Advertência: aplicada nas hipóteses e condições previstas na Lei nº 14.133/2021 e no instrumento contratual.</w:t>
      </w:r>
    </w:p>
    <w:p w14:paraId="346B1337" w14:textId="77777777" w:rsidR="009B47F6" w:rsidRPr="00B03257" w:rsidRDefault="009B47F6" w:rsidP="00B03257">
      <w:pPr>
        <w:pStyle w:val="PargrafodaLista"/>
        <w:numPr>
          <w:ilvl w:val="0"/>
          <w:numId w:val="16"/>
        </w:numPr>
        <w:spacing w:after="0"/>
        <w:rPr>
          <w:rFonts w:cs="Arial"/>
          <w:sz w:val="22"/>
          <w:lang w:val="pt-BR"/>
        </w:rPr>
      </w:pPr>
      <w:r w:rsidRPr="00B03257">
        <w:rPr>
          <w:rFonts w:cs="Arial"/>
          <w:sz w:val="22"/>
          <w:lang w:val="pt-BR"/>
        </w:rPr>
        <w:t>Multa: Proporcional ao dano c</w:t>
      </w:r>
      <w:r w:rsidR="009E2A29" w:rsidRPr="00B03257">
        <w:rPr>
          <w:rFonts w:cs="Arial"/>
          <w:sz w:val="22"/>
          <w:lang w:val="pt-BR"/>
        </w:rPr>
        <w:t xml:space="preserve">ausado ou ao valor do contrato, </w:t>
      </w:r>
      <w:r w:rsidRPr="00B03257">
        <w:rPr>
          <w:rFonts w:cs="Arial"/>
          <w:sz w:val="22"/>
          <w:lang w:val="pt-BR"/>
        </w:rPr>
        <w:t>conforme previsto no edital e contrato, não poderá ser</w:t>
      </w:r>
      <w:r w:rsidR="009E2A29" w:rsidRPr="00B03257">
        <w:rPr>
          <w:rFonts w:cs="Arial"/>
          <w:sz w:val="22"/>
          <w:lang w:val="pt-BR"/>
        </w:rPr>
        <w:t xml:space="preserve"> inferior </w:t>
      </w:r>
      <w:r w:rsidRPr="00B03257">
        <w:rPr>
          <w:rFonts w:cs="Arial"/>
          <w:sz w:val="22"/>
          <w:lang w:val="pt-BR"/>
        </w:rPr>
        <w:t>a 0,5% (cinco décimos por ce</w:t>
      </w:r>
      <w:r w:rsidR="009E2A29" w:rsidRPr="00B03257">
        <w:rPr>
          <w:rFonts w:cs="Arial"/>
          <w:sz w:val="22"/>
          <w:lang w:val="pt-BR"/>
        </w:rPr>
        <w:t xml:space="preserve">nto) nem superior a 30% (trinta </w:t>
      </w:r>
      <w:r w:rsidRPr="00B03257">
        <w:rPr>
          <w:rFonts w:cs="Arial"/>
          <w:sz w:val="22"/>
          <w:lang w:val="pt-BR"/>
        </w:rPr>
        <w:t>por cento) do valor do contrato.</w:t>
      </w:r>
    </w:p>
    <w:p w14:paraId="0ACCE63F" w14:textId="77777777" w:rsidR="009B47F6" w:rsidRPr="00B03257" w:rsidRDefault="009B47F6" w:rsidP="00B03257">
      <w:pPr>
        <w:pStyle w:val="PargrafodaLista"/>
        <w:numPr>
          <w:ilvl w:val="0"/>
          <w:numId w:val="16"/>
        </w:numPr>
        <w:spacing w:after="0"/>
        <w:rPr>
          <w:rFonts w:cs="Arial"/>
          <w:sz w:val="22"/>
          <w:lang w:val="pt-BR"/>
        </w:rPr>
      </w:pPr>
      <w:r w:rsidRPr="00B03257">
        <w:rPr>
          <w:rFonts w:cs="Arial"/>
          <w:sz w:val="22"/>
          <w:lang w:val="pt-BR"/>
        </w:rPr>
        <w:t>Impedimento de licitar e con</w:t>
      </w:r>
      <w:r w:rsidR="009E2A29" w:rsidRPr="00B03257">
        <w:rPr>
          <w:rFonts w:cs="Arial"/>
          <w:sz w:val="22"/>
          <w:lang w:val="pt-BR"/>
        </w:rPr>
        <w:t xml:space="preserve">tratar: Declaração que impede o </w:t>
      </w:r>
      <w:r w:rsidRPr="00B03257">
        <w:rPr>
          <w:rFonts w:cs="Arial"/>
          <w:sz w:val="22"/>
          <w:lang w:val="pt-BR"/>
        </w:rPr>
        <w:t>licitante ou contratado de part</w:t>
      </w:r>
      <w:r w:rsidR="009E2A29" w:rsidRPr="00B03257">
        <w:rPr>
          <w:rFonts w:cs="Arial"/>
          <w:sz w:val="22"/>
          <w:lang w:val="pt-BR"/>
        </w:rPr>
        <w:t xml:space="preserve">icipar de novas licitações e de </w:t>
      </w:r>
      <w:r w:rsidRPr="00B03257">
        <w:rPr>
          <w:rFonts w:cs="Arial"/>
          <w:sz w:val="22"/>
          <w:lang w:val="pt-BR"/>
        </w:rPr>
        <w:t>contratar com a Administração</w:t>
      </w:r>
      <w:r w:rsidR="009E2A29" w:rsidRPr="00B03257">
        <w:rPr>
          <w:rFonts w:cs="Arial"/>
          <w:sz w:val="22"/>
          <w:lang w:val="pt-BR"/>
        </w:rPr>
        <w:t xml:space="preserve"> Pública pelo prazo máximo de 3 </w:t>
      </w:r>
      <w:r w:rsidRPr="00B03257">
        <w:rPr>
          <w:rFonts w:cs="Arial"/>
          <w:sz w:val="22"/>
          <w:lang w:val="pt-BR"/>
        </w:rPr>
        <w:t>(três) anos</w:t>
      </w:r>
      <w:r w:rsidR="009E2A29" w:rsidRPr="00B03257">
        <w:rPr>
          <w:rFonts w:cs="Arial"/>
          <w:sz w:val="22"/>
          <w:lang w:val="pt-BR"/>
        </w:rPr>
        <w:t xml:space="preserve">, no âmbito de determinado ente </w:t>
      </w:r>
      <w:r w:rsidRPr="00B03257">
        <w:rPr>
          <w:rFonts w:cs="Arial"/>
          <w:sz w:val="22"/>
          <w:lang w:val="pt-BR"/>
        </w:rPr>
        <w:t>federativo.</w:t>
      </w:r>
    </w:p>
    <w:p w14:paraId="71A9BA61" w14:textId="77777777" w:rsidR="009B47F6" w:rsidRPr="00B03257" w:rsidRDefault="009B47F6" w:rsidP="00B03257">
      <w:pPr>
        <w:pStyle w:val="PargrafodaLista"/>
        <w:numPr>
          <w:ilvl w:val="0"/>
          <w:numId w:val="16"/>
        </w:numPr>
        <w:spacing w:after="0"/>
        <w:rPr>
          <w:rFonts w:cs="Arial"/>
          <w:sz w:val="22"/>
          <w:lang w:val="pt-BR"/>
        </w:rPr>
      </w:pPr>
      <w:r w:rsidRPr="00B03257">
        <w:rPr>
          <w:rFonts w:cs="Arial"/>
          <w:sz w:val="22"/>
          <w:lang w:val="pt-BR"/>
        </w:rPr>
        <w:t>Declaração de inidonei</w:t>
      </w:r>
      <w:r w:rsidR="009E2A29" w:rsidRPr="00B03257">
        <w:rPr>
          <w:rFonts w:cs="Arial"/>
          <w:sz w:val="22"/>
          <w:lang w:val="pt-BR"/>
        </w:rPr>
        <w:t xml:space="preserve">dade para licitar ou contratar: </w:t>
      </w:r>
      <w:r w:rsidRPr="00B03257">
        <w:rPr>
          <w:rFonts w:cs="Arial"/>
          <w:sz w:val="22"/>
          <w:lang w:val="pt-BR"/>
        </w:rPr>
        <w:t>Penalidade mais grave, que impe</w:t>
      </w:r>
      <w:r w:rsidR="009E2A29" w:rsidRPr="00B03257">
        <w:rPr>
          <w:rFonts w:cs="Arial"/>
          <w:sz w:val="22"/>
          <w:lang w:val="pt-BR"/>
        </w:rPr>
        <w:t xml:space="preserve">de o licitante ou contratado de </w:t>
      </w:r>
      <w:r w:rsidRPr="00B03257">
        <w:rPr>
          <w:rFonts w:cs="Arial"/>
          <w:sz w:val="22"/>
          <w:lang w:val="pt-BR"/>
        </w:rPr>
        <w:t>licitar ou contratar com a Administração Pública de todos os entes federativos, pelo prazo m</w:t>
      </w:r>
      <w:r w:rsidR="009E2A29" w:rsidRPr="00B03257">
        <w:rPr>
          <w:rFonts w:cs="Arial"/>
          <w:sz w:val="22"/>
          <w:lang w:val="pt-BR"/>
        </w:rPr>
        <w:t xml:space="preserve">ínimo de 3 (três) anos e máximo </w:t>
      </w:r>
      <w:r w:rsidRPr="00B03257">
        <w:rPr>
          <w:rFonts w:cs="Arial"/>
          <w:sz w:val="22"/>
          <w:lang w:val="pt-BR"/>
        </w:rPr>
        <w:t>de 6 (seis) anos.</w:t>
      </w:r>
    </w:p>
    <w:p w14:paraId="175FFD9F" w14:textId="77777777" w:rsidR="009B47F6" w:rsidRPr="00593BA3" w:rsidRDefault="009B47F6" w:rsidP="00B03257">
      <w:pPr>
        <w:spacing w:after="0" w:line="276" w:lineRule="auto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definição da sanção e de sua intensidade considerará a natureza e a gravidade da infração, as circunstâncias do caso, eventual reincidência e os prejuízos efetivamente causados à Administração.</w:t>
      </w:r>
    </w:p>
    <w:p w14:paraId="6165C4FB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20. OBRIGAÇÕES DAS PARTES</w:t>
      </w:r>
    </w:p>
    <w:p w14:paraId="1842C600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20.1. Obrigações da Administração</w:t>
      </w:r>
    </w:p>
    <w:p w14:paraId="54B2A84B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disponibilizar os documentos, projetos e a área nas condições formalmente definidas;</w:t>
      </w:r>
    </w:p>
    <w:p w14:paraId="64EF2B39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designar gestores e fiscais e prestar os esclarecimentos solicitados pela contratada nos prazos definidos no contrato ou em solicitação formal da fiscalização;</w:t>
      </w:r>
    </w:p>
    <w:p w14:paraId="465A0BB7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analisar planos, amostras, medições e solicitações, emitindo decisões por meio formal;</w:t>
      </w:r>
    </w:p>
    <w:p w14:paraId="07803570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acompanhar o Convênio, liberações, aprovações e exigências da concedente ou mandatária;</w:t>
      </w:r>
    </w:p>
    <w:p w14:paraId="5C8EC7E0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efetuar os pagamentos devidos após a liquidação regular;</w:t>
      </w:r>
    </w:p>
    <w:p w14:paraId="6C96D36F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realizar os recebimentos, aplicar medidas corretivas e manter arquivo completo da contratação.</w:t>
      </w:r>
    </w:p>
    <w:p w14:paraId="713A3B36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20.2. Obrigações da contratada</w:t>
      </w:r>
    </w:p>
    <w:p w14:paraId="61FE8A6A" w14:textId="08CC4E52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executar integralmente o objeto conforme contrato, projetos, especificações, orçamento, cronograma e documentos deste Projeto Básico;</w:t>
      </w:r>
    </w:p>
    <w:p w14:paraId="7D10F1D3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manter os responsáveis técnicos indicados e equipe dimensionada de forma compatível com as frentes de serviço e o cronograma físico-financeiro;</w:t>
      </w:r>
    </w:p>
    <w:p w14:paraId="0E1A2C62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• </w:t>
      </w:r>
      <w:proofErr w:type="spellStart"/>
      <w:r w:rsidRPr="00593BA3">
        <w:rPr>
          <w:rFonts w:cs="Arial"/>
          <w:sz w:val="22"/>
          <w:lang w:val="pt-BR"/>
        </w:rPr>
        <w:t>fornecer</w:t>
      </w:r>
      <w:proofErr w:type="spellEnd"/>
      <w:r w:rsidRPr="00593BA3">
        <w:rPr>
          <w:rFonts w:cs="Arial"/>
          <w:sz w:val="22"/>
          <w:lang w:val="pt-BR"/>
        </w:rPr>
        <w:t xml:space="preserve"> materiais, equipamentos, ferramentas, transporte, mão de obra e administração;</w:t>
      </w:r>
    </w:p>
    <w:p w14:paraId="1D25617A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cumprir obrigações trabalhistas, previdenciárias, fiscais, ambientais e de segurança;</w:t>
      </w:r>
    </w:p>
    <w:p w14:paraId="3E194FCD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permitir acesso da fiscalização, concedente, mandatária e órgãos de controle;</w:t>
      </w:r>
    </w:p>
    <w:p w14:paraId="6C173413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manter documentação, Diário de Obra, relatórios, ensaios e rastreabilidade;</w:t>
      </w:r>
    </w:p>
    <w:p w14:paraId="5135BD7B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corrigir, refazer ou substituir, às suas expensas, serviços rejeitados ou defeituosos;</w:t>
      </w:r>
    </w:p>
    <w:p w14:paraId="15B2E5D6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• comunicar imediatamente acidentes, interferências, erros percebidos, não conformidades e ocorrências com potencial de afetar o escopo, o prazo, o custo, a segurança ou a qualidade da obra;</w:t>
      </w:r>
    </w:p>
    <w:p w14:paraId="0B280788" w14:textId="77777777" w:rsidR="00C8456A" w:rsidRPr="00593BA3" w:rsidRDefault="00DD0AFD" w:rsidP="00B03257">
      <w:pPr>
        <w:spacing w:after="0"/>
        <w:ind w:left="369" w:hanging="198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• entregar os projetos como construído (as </w:t>
      </w:r>
      <w:proofErr w:type="spellStart"/>
      <w:r w:rsidRPr="00593BA3">
        <w:rPr>
          <w:rFonts w:cs="Arial"/>
          <w:sz w:val="22"/>
          <w:lang w:val="pt-BR"/>
        </w:rPr>
        <w:t>built</w:t>
      </w:r>
      <w:proofErr w:type="spellEnd"/>
      <w:r w:rsidRPr="00593BA3">
        <w:rPr>
          <w:rFonts w:cs="Arial"/>
          <w:sz w:val="22"/>
          <w:lang w:val="pt-BR"/>
        </w:rPr>
        <w:t xml:space="preserve">), manuais, garantias, certificados, licenças e autorizações sob sua responsabilidade, </w:t>
      </w:r>
      <w:proofErr w:type="spellStart"/>
      <w:r w:rsidRPr="00593BA3">
        <w:rPr>
          <w:rFonts w:cs="Arial"/>
          <w:sz w:val="22"/>
          <w:lang w:val="pt-BR"/>
        </w:rPr>
        <w:t>ARTs</w:t>
      </w:r>
      <w:proofErr w:type="spellEnd"/>
      <w:r w:rsidRPr="00593BA3">
        <w:rPr>
          <w:rFonts w:cs="Arial"/>
          <w:sz w:val="22"/>
          <w:lang w:val="pt-BR"/>
        </w:rPr>
        <w:t>/</w:t>
      </w:r>
      <w:proofErr w:type="spellStart"/>
      <w:r w:rsidRPr="00593BA3">
        <w:rPr>
          <w:rFonts w:cs="Arial"/>
          <w:sz w:val="22"/>
          <w:lang w:val="pt-BR"/>
        </w:rPr>
        <w:t>RRTs</w:t>
      </w:r>
      <w:proofErr w:type="spellEnd"/>
      <w:r w:rsidRPr="00593BA3">
        <w:rPr>
          <w:rFonts w:cs="Arial"/>
          <w:sz w:val="22"/>
          <w:lang w:val="pt-BR"/>
        </w:rPr>
        <w:t xml:space="preserve"> de execução e documentação final necessária ao recebimento do objeto.</w:t>
      </w:r>
    </w:p>
    <w:p w14:paraId="19B59625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21. DA EXTINÇÃO CONTRATUAL</w:t>
      </w:r>
    </w:p>
    <w:p w14:paraId="664DC395" w14:textId="77777777" w:rsidR="00C8456A" w:rsidRPr="00593BA3" w:rsidRDefault="00DD0AFD" w:rsidP="00B03257">
      <w:pPr>
        <w:pStyle w:val="PBCorp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extinção do contrato observará as hipóteses, procedimentos e efeitos previstos na Lei nº 14.133/2021 e no instrumento contratual, sem prejuízo da execução da garantia, apuração de danos, retenção de créditos e adoção das medidas necessárias à continuidade do objeto.</w:t>
      </w:r>
    </w:p>
    <w:p w14:paraId="50552988" w14:textId="77777777" w:rsidR="00C8456A" w:rsidRPr="00593BA3" w:rsidRDefault="00DD0AFD" w:rsidP="00B03257">
      <w:pPr>
        <w:pStyle w:val="PBCorp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eventual extinção deverá ser formalmente motivada e observar o procedimento previsto na Lei nº 14.133/2021 e no contrato, assegurando contraditório e ampla defesa nas hipóteses em que houver decisão desfavorável ou aplicação de sanção à contratada. Deverão ser preservados os registros técnicos, medições, materiais, serviços executados e documentos necessários à proteção do interesse público e à continuidade do objeto.</w:t>
      </w:r>
    </w:p>
    <w:p w14:paraId="6E2730A7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22. REAJUSTE</w:t>
      </w:r>
    </w:p>
    <w:p w14:paraId="7082663C" w14:textId="77777777" w:rsidR="00C8456A" w:rsidRPr="00593BA3" w:rsidRDefault="00DD0AFD" w:rsidP="00B03257">
      <w:pPr>
        <w:pStyle w:val="PBCorp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 xml:space="preserve">O reajuste observará o interregno mínimo legal contado da data-base do orçamento estimado, maio de 2026, e utilizará o INCC-DI/FGV - Índice Nacional de Custo da Construção, Disponibilidade Interna, divulgado pela Fundação </w:t>
      </w:r>
      <w:proofErr w:type="spellStart"/>
      <w:r w:rsidRPr="00593BA3">
        <w:rPr>
          <w:rFonts w:cs="Arial"/>
          <w:sz w:val="22"/>
          <w:lang w:val="pt-BR"/>
        </w:rPr>
        <w:t>Getulio</w:t>
      </w:r>
      <w:proofErr w:type="spellEnd"/>
      <w:r w:rsidRPr="00593BA3">
        <w:rPr>
          <w:rFonts w:cs="Arial"/>
          <w:sz w:val="22"/>
          <w:lang w:val="pt-BR"/>
        </w:rPr>
        <w:t xml:space="preserve"> Vargas, observadas as regras do instrumento de transferência e do contrato.</w:t>
      </w:r>
    </w:p>
    <w:p w14:paraId="5598F778" w14:textId="77777777" w:rsidR="00C8456A" w:rsidRPr="00593BA3" w:rsidRDefault="00DD0AFD" w:rsidP="00B03257">
      <w:pPr>
        <w:pStyle w:val="PBCorp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Pedidos de recomposição extraordinária ou de reequilíbrio econômico-financeiro deverão demonstrar o evento superveniente, seus efeitos, o nexo causal e o impacto efetivo sobre os custos da contratação, mediante memória de cálculo e documentos contemporâneos ao evento que comprovem o fato gerador e seus efeitos econômicos, observada a matriz de riscos do contrato.</w:t>
      </w:r>
    </w:p>
    <w:p w14:paraId="685A912E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23. HABILITAÇÃO</w:t>
      </w:r>
    </w:p>
    <w:p w14:paraId="758082B3" w14:textId="77777777" w:rsidR="00593BA3" w:rsidRPr="00EA3071" w:rsidRDefault="00593BA3" w:rsidP="00593BA3">
      <w:pPr>
        <w:keepNext/>
        <w:spacing w:before="160" w:after="0"/>
        <w:rPr>
          <w:lang w:val="pt-BR"/>
        </w:rPr>
      </w:pPr>
      <w:r w:rsidRPr="00EA3071">
        <w:rPr>
          <w:b/>
          <w:sz w:val="22"/>
          <w:lang w:val="pt-BR"/>
        </w:rPr>
        <w:t>23.1. DA QUALIFICAÇÃO TÉCNICA OPERACIONAL E PROFISSIONAL</w:t>
      </w:r>
    </w:p>
    <w:p w14:paraId="5E2309EE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23.1.1. A qualificação técnica deverá ser demonstrada pelos seguintes documentos:</w:t>
      </w:r>
    </w:p>
    <w:p w14:paraId="320C2BE1" w14:textId="357CD665" w:rsidR="00593BA3" w:rsidRPr="00EA3071" w:rsidRDefault="00593BA3" w:rsidP="00593BA3">
      <w:pPr>
        <w:pStyle w:val="PargrafodaLista"/>
        <w:numPr>
          <w:ilvl w:val="1"/>
          <w:numId w:val="12"/>
        </w:num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 xml:space="preserve">Para atividades de engenharia: Certidão de Registro da pessoa jurídica expedida pelo Conselho Regional de Engenharia e Agronomia - CREA da jurisdição da sede da licitante. </w:t>
      </w:r>
      <w:r w:rsidR="00DC788E" w:rsidRPr="00937795">
        <w:rPr>
          <w:sz w:val="22"/>
          <w:highlight w:val="yellow"/>
          <w:lang w:val="pt-BR"/>
        </w:rPr>
        <w:t>O</w:t>
      </w:r>
      <w:r w:rsidRPr="00937795">
        <w:rPr>
          <w:sz w:val="22"/>
          <w:highlight w:val="yellow"/>
          <w:lang w:val="pt-BR"/>
        </w:rPr>
        <w:t xml:space="preserve"> respectivo comprovante de visto ou regularidade perante o Conselho Regional de Engenharia e Agronomia do Tocantins - CREA-TO.</w:t>
      </w:r>
      <w:r w:rsidRPr="00EA3071">
        <w:rPr>
          <w:sz w:val="22"/>
          <w:lang w:val="pt-BR"/>
        </w:rPr>
        <w:t xml:space="preserve"> Para serviços de arquitetura e urbanismo assumidos pela licitante: Certidão de Registro da pessoa jurídica expedida pelo Conselho de Arquitetura e Urbanismo - CAU da Unidade Federativa de origem</w:t>
      </w:r>
      <w:r w:rsidR="00DC788E">
        <w:rPr>
          <w:sz w:val="22"/>
          <w:lang w:val="pt-BR"/>
        </w:rPr>
        <w:t>.</w:t>
      </w:r>
    </w:p>
    <w:p w14:paraId="41CC3056" w14:textId="75DFF4A5" w:rsidR="00593BA3" w:rsidRPr="00EA3071" w:rsidRDefault="00593BA3" w:rsidP="00593BA3">
      <w:pPr>
        <w:pStyle w:val="PargrafodaLista"/>
        <w:numPr>
          <w:ilvl w:val="1"/>
          <w:numId w:val="12"/>
        </w:num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 xml:space="preserve">Certidão de Registro do responsável técnico: expedida pelo Conselho Regional de Engenharia e Agronomia - CREA para engenheiros, </w:t>
      </w:r>
      <w:r w:rsidRPr="00937795">
        <w:rPr>
          <w:sz w:val="22"/>
          <w:highlight w:val="yellow"/>
          <w:lang w:val="pt-BR"/>
        </w:rPr>
        <w:t xml:space="preserve">com a regularidade necessária perante </w:t>
      </w:r>
      <w:r w:rsidR="00DC788E" w:rsidRPr="00937795">
        <w:rPr>
          <w:sz w:val="22"/>
          <w:highlight w:val="yellow"/>
          <w:lang w:val="pt-BR"/>
        </w:rPr>
        <w:t>o CREA</w:t>
      </w:r>
      <w:r w:rsidRPr="00937795">
        <w:rPr>
          <w:sz w:val="22"/>
          <w:highlight w:val="yellow"/>
          <w:lang w:val="pt-BR"/>
        </w:rPr>
        <w:t xml:space="preserve"> quando o profissional atuar no Estado do Tocantins;</w:t>
      </w:r>
      <w:bookmarkStart w:id="0" w:name="_GoBack"/>
      <w:bookmarkEnd w:id="0"/>
      <w:r w:rsidRPr="00EA3071">
        <w:rPr>
          <w:sz w:val="22"/>
          <w:lang w:val="pt-BR"/>
        </w:rPr>
        <w:t xml:space="preserve"> ou expedida pelo Conselho de Arquitetura e Urbanismo - CAU para arquitetos e urbanistas, de acordo com a disciplina técnica assumida.</w:t>
      </w:r>
    </w:p>
    <w:p w14:paraId="430C06D8" w14:textId="77777777" w:rsidR="00593BA3" w:rsidRPr="00EA3071" w:rsidRDefault="00593BA3" w:rsidP="00593BA3">
      <w:pPr>
        <w:pStyle w:val="PargrafodaLista"/>
        <w:numPr>
          <w:ilvl w:val="1"/>
          <w:numId w:val="12"/>
        </w:num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>Atestado de Visita expedido pela Secretaria Municipal de Infraestrutura, Desenvolvimento Urbano e Habitação, por servidor formalmente designado, para as licitantes que realizarem a vistoria, comprovando a visita ao local da obra por representante credenciado da empresa.</w:t>
      </w:r>
    </w:p>
    <w:p w14:paraId="2F6FB97A" w14:textId="77777777" w:rsidR="00593BA3" w:rsidRPr="00EA3071" w:rsidRDefault="00593BA3" w:rsidP="00593BA3">
      <w:pPr>
        <w:pStyle w:val="PargrafodaLista"/>
        <w:numPr>
          <w:ilvl w:val="1"/>
          <w:numId w:val="12"/>
        </w:num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>Declaração própria, para a licitante que optar por não realizar a visita técnica, informando que conhece a localização, os acessos, as condições físicas visíveis do terreno e do entorno, as condições de implantação e a logística necessária à execução, e que assume a responsabilidade pela elaboração da proposta e pela execução do objeto conforme este Projeto Básico, o edital e seus anexos.</w:t>
      </w:r>
    </w:p>
    <w:p w14:paraId="76BC6D56" w14:textId="77777777" w:rsidR="00593BA3" w:rsidRPr="00EA3071" w:rsidRDefault="00593BA3" w:rsidP="00593BA3">
      <w:pPr>
        <w:pStyle w:val="PargrafodaLista"/>
        <w:numPr>
          <w:ilvl w:val="1"/>
          <w:numId w:val="12"/>
        </w:num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>Comprovação da Capacitação Técnico-Operacional, mediante apresentação de um ou mais Atestado(s) de Capacidade Técnica, fornecido(s) por pessoa jurídica de direito público ou privado devidamente identificada, em nome da empresa licitante, comprovando a execução de obra de engenharia de características semelhantes ao objeto desta licitação, com quantitativos correspondentes, no mínimo, a 50% (cinquenta por cento) das parcelas de maior relevância expressamente identificadas no item 24 deste Projeto Básico.</w:t>
      </w:r>
    </w:p>
    <w:p w14:paraId="71ED3267" w14:textId="77777777" w:rsidR="00593BA3" w:rsidRPr="00EA3071" w:rsidRDefault="00593BA3" w:rsidP="00593BA3">
      <w:pPr>
        <w:pStyle w:val="PargrafodaLista"/>
        <w:numPr>
          <w:ilvl w:val="1"/>
          <w:numId w:val="12"/>
        </w:num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>Comprovação da Capacitação Técnico-Profissional: para profissional de engenharia, mediante Certidão de Acervo Técnico - CAT expedida pelo Conselho Regional de Engenharia e Agronomia - CREA e vinculada à respectiva Anotação de Responsabilidade Técnica - ART; para arquiteto e urbanista, mediante certidão de acervo técnico expedida pelo Conselho de Arquitetura e Urbanismo - CAU e vinculada ao respectivo Registro de Responsabilidade Técnica - RRT. O documento deverá estar em nome do profissional indicado pela licitante como responsável pelos trabalhos e comprovar experiência em obra ou serviço de características semelhantes ao objeto, com quantitativos correspondentes, no mínimo, a 50% (cinquenta por cento) das parcelas de maior relevância identificadas no item 24.</w:t>
      </w:r>
    </w:p>
    <w:p w14:paraId="2DEA65FD" w14:textId="77777777" w:rsidR="00593BA3" w:rsidRPr="00EA3071" w:rsidRDefault="00593BA3" w:rsidP="00593BA3">
      <w:pPr>
        <w:pStyle w:val="PargrafodaLista"/>
        <w:numPr>
          <w:ilvl w:val="1"/>
          <w:numId w:val="12"/>
        </w:num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>Declaração de Responsabilidade acompanhada do Termo de Autorização/Anuência, pela qual a licitante se comprometa a manter o(s) profissional(</w:t>
      </w:r>
      <w:proofErr w:type="spellStart"/>
      <w:r w:rsidRPr="00EA3071">
        <w:rPr>
          <w:sz w:val="22"/>
          <w:lang w:val="pt-BR"/>
        </w:rPr>
        <w:t>is</w:t>
      </w:r>
      <w:proofErr w:type="spellEnd"/>
      <w:r w:rsidRPr="00EA3071">
        <w:rPr>
          <w:sz w:val="22"/>
          <w:lang w:val="pt-BR"/>
        </w:rPr>
        <w:t>) indicado(s) como responsável(</w:t>
      </w:r>
      <w:proofErr w:type="spellStart"/>
      <w:r w:rsidRPr="00EA3071">
        <w:rPr>
          <w:sz w:val="22"/>
          <w:lang w:val="pt-BR"/>
        </w:rPr>
        <w:t>is</w:t>
      </w:r>
      <w:proofErr w:type="spellEnd"/>
      <w:r w:rsidRPr="00EA3071">
        <w:rPr>
          <w:sz w:val="22"/>
          <w:lang w:val="pt-BR"/>
        </w:rPr>
        <w:t>) técnico(s) na direção e execução dos trabalhos até a conclusão da obra, nos termos do art. 67 da Lei nº 14.133/2021.</w:t>
      </w:r>
    </w:p>
    <w:p w14:paraId="1457689D" w14:textId="77777777" w:rsidR="00593BA3" w:rsidRPr="00EA3071" w:rsidRDefault="00593BA3" w:rsidP="00593BA3">
      <w:pPr>
        <w:pStyle w:val="PargrafodaLista"/>
        <w:spacing w:after="0"/>
        <w:ind w:left="1440"/>
        <w:rPr>
          <w:sz w:val="22"/>
          <w:lang w:val="pt-BR"/>
        </w:rPr>
      </w:pPr>
      <w:r w:rsidRPr="00EA3071">
        <w:rPr>
          <w:sz w:val="22"/>
          <w:lang w:val="pt-BR"/>
        </w:rPr>
        <w:t>g.1. O(s) responsável(</w:t>
      </w:r>
      <w:proofErr w:type="spellStart"/>
      <w:r w:rsidRPr="00EA3071">
        <w:rPr>
          <w:sz w:val="22"/>
          <w:lang w:val="pt-BR"/>
        </w:rPr>
        <w:t>is</w:t>
      </w:r>
      <w:proofErr w:type="spellEnd"/>
      <w:r w:rsidRPr="00EA3071">
        <w:rPr>
          <w:sz w:val="22"/>
          <w:lang w:val="pt-BR"/>
        </w:rPr>
        <w:t>) técnico(s) indicado(s) deverão assinar o Termo de Autorização/Anuência que acompanha a Declaração de Responsabilidade. A assinatura específica do termo pelo profissional será dispensada somente quando o próprio responsável técnico também for o representante legal da licitante e assinar a declaração nessa condição.</w:t>
      </w:r>
    </w:p>
    <w:p w14:paraId="7261F555" w14:textId="77777777" w:rsidR="00593BA3" w:rsidRPr="00EA3071" w:rsidRDefault="00593BA3" w:rsidP="00593BA3">
      <w:pPr>
        <w:spacing w:after="0"/>
        <w:ind w:left="708"/>
        <w:rPr>
          <w:sz w:val="22"/>
          <w:lang w:val="pt-BR"/>
        </w:rPr>
      </w:pPr>
      <w:r w:rsidRPr="00EA3071">
        <w:rPr>
          <w:sz w:val="22"/>
          <w:lang w:val="pt-BR"/>
        </w:rPr>
        <w:t>23.1.2. O(s) responsável(</w:t>
      </w:r>
      <w:proofErr w:type="spellStart"/>
      <w:r w:rsidRPr="00EA3071">
        <w:rPr>
          <w:sz w:val="22"/>
          <w:lang w:val="pt-BR"/>
        </w:rPr>
        <w:t>is</w:t>
      </w:r>
      <w:proofErr w:type="spellEnd"/>
      <w:r w:rsidRPr="00EA3071">
        <w:rPr>
          <w:sz w:val="22"/>
          <w:lang w:val="pt-BR"/>
        </w:rPr>
        <w:t>) técnico(s) deverá(</w:t>
      </w:r>
      <w:proofErr w:type="spellStart"/>
      <w:r w:rsidRPr="00EA3071">
        <w:rPr>
          <w:sz w:val="22"/>
          <w:lang w:val="pt-BR"/>
        </w:rPr>
        <w:t>ão</w:t>
      </w:r>
      <w:proofErr w:type="spellEnd"/>
      <w:r w:rsidRPr="00EA3071">
        <w:rPr>
          <w:sz w:val="22"/>
          <w:lang w:val="pt-BR"/>
        </w:rPr>
        <w:t>) manter vínculo formal comprovado com a licitante na data prevista para a entrega da proposta. Para fins deste Projeto Básico, o vínculo será demonstrado por uma das formas abaixo:</w:t>
      </w:r>
    </w:p>
    <w:p w14:paraId="31EE759E" w14:textId="77777777" w:rsidR="00593BA3" w:rsidRPr="00EA3071" w:rsidRDefault="00593BA3" w:rsidP="00593BA3">
      <w:pPr>
        <w:spacing w:after="0"/>
        <w:ind w:left="708"/>
        <w:rPr>
          <w:sz w:val="22"/>
          <w:lang w:val="pt-BR"/>
        </w:rPr>
      </w:pPr>
      <w:r w:rsidRPr="00EA3071">
        <w:rPr>
          <w:sz w:val="22"/>
          <w:lang w:val="pt-BR"/>
        </w:rPr>
        <w:t>a) Na condição de empregado, por meio da Carteira de Trabalho e Previdência Social - CTPS ou do registro formal de empregado mantido pela empresa;</w:t>
      </w:r>
    </w:p>
    <w:p w14:paraId="6D6A9011" w14:textId="77777777" w:rsidR="00593BA3" w:rsidRPr="00EA3071" w:rsidRDefault="00593BA3" w:rsidP="00593BA3">
      <w:pPr>
        <w:spacing w:after="0"/>
        <w:ind w:left="708"/>
        <w:rPr>
          <w:sz w:val="22"/>
          <w:lang w:val="pt-BR"/>
        </w:rPr>
      </w:pPr>
      <w:r w:rsidRPr="00EA3071">
        <w:rPr>
          <w:sz w:val="22"/>
          <w:lang w:val="pt-BR"/>
        </w:rPr>
        <w:t>b) No caso de profissional autônomo, por meio de Contrato ou Pré-Contrato de prestação de serviços celebrado entre o profissional e a licitante;</w:t>
      </w:r>
    </w:p>
    <w:p w14:paraId="70C7F478" w14:textId="77777777" w:rsidR="00593BA3" w:rsidRPr="00EA3071" w:rsidRDefault="00593BA3" w:rsidP="00593BA3">
      <w:pPr>
        <w:spacing w:after="0"/>
        <w:ind w:left="708"/>
        <w:rPr>
          <w:sz w:val="22"/>
          <w:lang w:val="pt-BR"/>
        </w:rPr>
      </w:pPr>
      <w:r w:rsidRPr="00EA3071">
        <w:rPr>
          <w:sz w:val="22"/>
          <w:lang w:val="pt-BR"/>
        </w:rPr>
        <w:t>c) No caso de sócio, por meio do Ato Constitutivo e respectivas alterações (Estatuto ou Contrato Social), acompanhado da Certidão de Registro da pessoa jurídica expedida pelo CREA, para atividades de engenharia, ou pelo CAU, para atividades de arquitetura e urbanismo. Se a certidão emitida pelo respectivo conselho identificar o quadro técnico da pessoa jurídica, o profissional indicado deverá constar desse registro.</w:t>
      </w:r>
    </w:p>
    <w:p w14:paraId="43339080" w14:textId="77777777" w:rsidR="00593BA3" w:rsidRPr="00EA3071" w:rsidRDefault="00593BA3" w:rsidP="00593BA3">
      <w:pPr>
        <w:spacing w:after="0"/>
        <w:ind w:left="708"/>
        <w:rPr>
          <w:sz w:val="22"/>
          <w:lang w:val="pt-BR"/>
        </w:rPr>
      </w:pPr>
      <w:r w:rsidRPr="00EA3071">
        <w:rPr>
          <w:sz w:val="22"/>
          <w:lang w:val="pt-BR"/>
        </w:rPr>
        <w:t>23.1.3. A licitante vencedora não poderá substituir o responsável Técnico, salvo casos de força maior e mediante prévia concordância desta Administração, satisfeitas todas as exigências deste Projeto Básico nos termos do artigo 67, § 6 da lei nº 14.133/21.</w:t>
      </w:r>
    </w:p>
    <w:p w14:paraId="2C3B4F20" w14:textId="77777777" w:rsidR="00C02E6C" w:rsidRDefault="00E33976">
      <w:p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>23.1.4. Os profissionais indicados pelo licitante deverão participar efetivamente da obra ou serviço objeto da licitação. Nas hipóteses de substituição admitidas no item 23.1.3, o profissional substituto deverá possuir experiência equivalente ou superior à do profissional originalmente indicado, mediante prévia aprovação da Administração, nos termos do art. 67, § 6º, da Lei nº 14.133/2021.</w:t>
      </w:r>
    </w:p>
    <w:p w14:paraId="300C0546" w14:textId="7ECE980C" w:rsidR="00DC788E" w:rsidRPr="00DC788E" w:rsidRDefault="00DC788E">
      <w:pPr>
        <w:spacing w:after="0"/>
        <w:rPr>
          <w:b/>
          <w:sz w:val="22"/>
          <w:lang w:val="pt-BR"/>
        </w:rPr>
      </w:pPr>
      <w:r w:rsidRPr="00DC788E">
        <w:rPr>
          <w:b/>
          <w:sz w:val="22"/>
          <w:lang w:val="pt-BR"/>
        </w:rPr>
        <w:t>23.1.5 Habilitação jurídica</w:t>
      </w:r>
    </w:p>
    <w:p w14:paraId="2B62F9D6" w14:textId="77777777" w:rsidR="00DC788E" w:rsidRDefault="00DC788E" w:rsidP="00DC788E">
      <w:pPr>
        <w:spacing w:after="0"/>
        <w:rPr>
          <w:sz w:val="22"/>
          <w:lang w:val="pt-BR"/>
        </w:rPr>
      </w:pPr>
      <w:r w:rsidRPr="00DC788E">
        <w:rPr>
          <w:sz w:val="22"/>
          <w:lang w:val="pt-BR"/>
        </w:rPr>
        <w:t>Deverão ser apresentados o registro empresarial ou ato constitutivo, estatuto ou contrato social compatível com a natureza jurídica da licitante, acompanhado da identificação dos administradores e das alterações ou consolidação. Filiais, sociedades simples, cooperativas e empresas estrangeiras observarão os registros e autorizações legalmente aplicáveis à sua constituição e atuação.</w:t>
      </w:r>
    </w:p>
    <w:p w14:paraId="1296053D" w14:textId="41944D83" w:rsidR="00DC788E" w:rsidRPr="00DC788E" w:rsidRDefault="00DC788E" w:rsidP="00DC788E">
      <w:pPr>
        <w:spacing w:after="0"/>
        <w:rPr>
          <w:b/>
          <w:sz w:val="22"/>
          <w:lang w:val="pt-BR"/>
        </w:rPr>
      </w:pPr>
      <w:r w:rsidRPr="00DC788E">
        <w:rPr>
          <w:b/>
          <w:sz w:val="22"/>
          <w:lang w:val="pt-BR"/>
        </w:rPr>
        <w:t>23.1.6 Regularidade Fiscal Social e Trabalhista</w:t>
      </w:r>
    </w:p>
    <w:p w14:paraId="2053A20B" w14:textId="77777777" w:rsidR="00DC788E" w:rsidRPr="00DC788E" w:rsidRDefault="00DC788E" w:rsidP="00DC788E">
      <w:pPr>
        <w:spacing w:after="0"/>
        <w:rPr>
          <w:sz w:val="22"/>
          <w:lang w:val="pt-BR"/>
        </w:rPr>
      </w:pPr>
      <w:r w:rsidRPr="00DC788E">
        <w:rPr>
          <w:sz w:val="22"/>
          <w:lang w:val="pt-BR"/>
        </w:rPr>
        <w:t>Serão exigidas inscrição no CNPJ, regularidade perante a Fazenda Nacional e a Seguridade Social, FGTS e Justiça do Trabalho, além dos cadastros e da regularidade estadual e municipal pertinentes à atividade tributada. A isenção deverá ser demonstrada por documento do órgão competente ou equivalente admitido em lei. Deverá ser comprovado o atendimento à proibição constitucional de trabalho infantil.</w:t>
      </w:r>
    </w:p>
    <w:p w14:paraId="0620E873" w14:textId="77777777" w:rsidR="00DC788E" w:rsidRPr="00DC788E" w:rsidRDefault="00DC788E" w:rsidP="00DC788E">
      <w:pPr>
        <w:spacing w:after="0"/>
        <w:rPr>
          <w:sz w:val="22"/>
          <w:lang w:val="pt-BR"/>
        </w:rPr>
      </w:pPr>
    </w:p>
    <w:p w14:paraId="56ABF7D3" w14:textId="77777777" w:rsidR="00DC788E" w:rsidRPr="00EA3071" w:rsidRDefault="00DC788E">
      <w:pPr>
        <w:spacing w:after="0"/>
        <w:rPr>
          <w:lang w:val="pt-BR"/>
        </w:rPr>
      </w:pPr>
    </w:p>
    <w:p w14:paraId="7A57432E" w14:textId="77777777" w:rsidR="00C02E6C" w:rsidRPr="00EA3071" w:rsidRDefault="00E33976">
      <w:pPr>
        <w:keepNext/>
        <w:spacing w:before="160" w:after="0"/>
        <w:rPr>
          <w:lang w:val="pt-BR"/>
        </w:rPr>
      </w:pPr>
      <w:r w:rsidRPr="00EA3071">
        <w:rPr>
          <w:b/>
          <w:sz w:val="22"/>
          <w:lang w:val="pt-BR"/>
        </w:rPr>
        <w:t>23.2. QUALIFICAÇÃO ECONÔMICO-FINANCEIRA</w:t>
      </w:r>
    </w:p>
    <w:p w14:paraId="4BF63F5B" w14:textId="257A420C" w:rsidR="00DD3D25" w:rsidRPr="00DD3D25" w:rsidRDefault="00DD3D25">
      <w:pPr>
        <w:spacing w:after="0"/>
        <w:rPr>
          <w:sz w:val="22"/>
          <w:lang w:val="pt-BR"/>
        </w:rPr>
      </w:pPr>
      <w:r w:rsidRPr="00DD3D25">
        <w:rPr>
          <w:sz w:val="22"/>
          <w:lang w:val="pt-BR"/>
        </w:rPr>
        <w:t>A qualificação econômico-financeira será comprovada pelos documentos, demonstrações contábeis, índices e demais requisitos estabelecidos nos subitens 23.2.2 a 23.2.11 deste Projeto Básico, destinados a demonstrar objetivamente a capacidade econômico-financeira da licitante para assumir e cumprir as obrigações decorrentes da contratação.</w:t>
      </w:r>
    </w:p>
    <w:p w14:paraId="5E646482" w14:textId="41C04286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23.2.2. Para comprovação da situação econômico-financeira, a licitante deverá apresentar o Balanço Patrimonial, a Demonstração do Resultado do Exercício - DRE e, quando fizerem parte do conjunto contábil legalmente exigido para o seu tipo societá</w:t>
      </w:r>
      <w:r w:rsidR="00DC788E">
        <w:rPr>
          <w:sz w:val="22"/>
          <w:lang w:val="pt-BR"/>
        </w:rPr>
        <w:t xml:space="preserve">rio e regime de escrituração, </w:t>
      </w:r>
      <w:r w:rsidRPr="00EA3071">
        <w:rPr>
          <w:sz w:val="22"/>
          <w:lang w:val="pt-BR"/>
        </w:rPr>
        <w:t>referentes aos 2 (dois) últimos exercícios sociais já exigíveis. É vedada a substituição por balancetes ou balanços provisórios.</w:t>
      </w:r>
    </w:p>
    <w:p w14:paraId="4C70B415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23.2.3. A boa situação econômico-financeira da licitante será aferida por meio dos índices de Liquidez Geral – LG, Solvência Geral – SG e Liquidez Corrente – LC, calculados a partir dos dados constantes das demonstrações contábeis apresentadas, mediante aplicação das seguintes fórmulas:</w:t>
      </w:r>
    </w:p>
    <w:p w14:paraId="1AB95B4E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b/>
          <w:sz w:val="22"/>
          <w:lang w:val="pt-BR"/>
        </w:rPr>
        <w:t>I – Índice de Liquidez Geral – LG</w:t>
      </w:r>
    </w:p>
    <w:p w14:paraId="53F0725C" w14:textId="77777777" w:rsidR="00C02E6C" w:rsidRDefault="00E33976">
      <w:pPr>
        <w:spacing w:after="0"/>
        <w:jc w:val="center"/>
      </w:pPr>
      <w:r>
        <w:rPr>
          <w:b/>
          <w:sz w:val="22"/>
        </w:rPr>
        <w:t>LG = (AC + RLP) / (PC + PNC)</w:t>
      </w:r>
    </w:p>
    <w:p w14:paraId="4A602803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b/>
          <w:sz w:val="22"/>
          <w:lang w:val="pt-BR"/>
        </w:rPr>
        <w:t>II – Índice de Solvência Geral – SG</w:t>
      </w:r>
    </w:p>
    <w:p w14:paraId="65EBC6D7" w14:textId="77777777" w:rsidR="00C02E6C" w:rsidRPr="00EA3071" w:rsidRDefault="00E33976">
      <w:pPr>
        <w:spacing w:after="0"/>
        <w:jc w:val="center"/>
        <w:rPr>
          <w:lang w:val="pt-BR"/>
        </w:rPr>
      </w:pPr>
      <w:r w:rsidRPr="00EA3071">
        <w:rPr>
          <w:b/>
          <w:sz w:val="22"/>
          <w:lang w:val="pt-BR"/>
        </w:rPr>
        <w:t>SG = AT / (PC + PNC)</w:t>
      </w:r>
    </w:p>
    <w:p w14:paraId="21381873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b/>
          <w:sz w:val="22"/>
          <w:lang w:val="pt-BR"/>
        </w:rPr>
        <w:t>III – Índice de Liquidez Corrente – LC</w:t>
      </w:r>
    </w:p>
    <w:p w14:paraId="000EAE4D" w14:textId="77777777" w:rsidR="00C02E6C" w:rsidRPr="00EA3071" w:rsidRDefault="00E33976">
      <w:pPr>
        <w:spacing w:after="0"/>
        <w:jc w:val="center"/>
        <w:rPr>
          <w:lang w:val="pt-BR"/>
        </w:rPr>
      </w:pPr>
      <w:r w:rsidRPr="00EA3071">
        <w:rPr>
          <w:b/>
          <w:sz w:val="22"/>
          <w:lang w:val="pt-BR"/>
        </w:rPr>
        <w:t>LC = AC / PC</w:t>
      </w:r>
    </w:p>
    <w:p w14:paraId="4E416E21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23.2.4. Para fins de aplicação das fórmulas, consideram-se:</w:t>
      </w:r>
    </w:p>
    <w:p w14:paraId="3F2ABDA2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• AC = Ativo Circulante;</w:t>
      </w:r>
    </w:p>
    <w:p w14:paraId="65B9C891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• RLP = Realizável a Longo Prazo;</w:t>
      </w:r>
    </w:p>
    <w:p w14:paraId="23503EEA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• AT = Ativo Total;</w:t>
      </w:r>
    </w:p>
    <w:p w14:paraId="588A617C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• PC = Passivo Circulante;</w:t>
      </w:r>
    </w:p>
    <w:p w14:paraId="4FCAC104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• PNC = Passivo Não Circulante.</w:t>
      </w:r>
    </w:p>
    <w:p w14:paraId="305B90AB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23.2.5. Será considerada detentora de boa situação econômico-financeira a licitante que apresentar, em cada exercício social analisado, os seguintes resultados:</w:t>
      </w:r>
    </w:p>
    <w:p w14:paraId="43C9BE45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a) Liquidez Geral – LG &gt; 1,00;</w:t>
      </w:r>
    </w:p>
    <w:p w14:paraId="2D954837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b) Solvência Geral – SG &gt; 1,00;</w:t>
      </w:r>
    </w:p>
    <w:p w14:paraId="53003614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c) Liquidez Corrente – LC &gt; 1,00.</w:t>
      </w:r>
    </w:p>
    <w:p w14:paraId="4A277DC6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23.2.6. Os índices deverão ser calculados com até duas casas decimais, tomando-se por base exclusivamente os valores constantes das demonstrações contábeis regularmente apresentadas.</w:t>
      </w:r>
    </w:p>
    <w:p w14:paraId="6810ECF8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23.2.7. A licitante deverá apresentar declaração assinada por contador legalmente habilitado e com registro ativo no Conselho Regional de Contabilidade - CRC de sua jurisdição, atestando o atendimento aos índices econômico-financeiros estabelecidos neste Projeto Básico.</w:t>
      </w:r>
    </w:p>
    <w:p w14:paraId="6C5FD057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23.2.8. Deverá ser apresentada Certidão Negativa de Falência expedida pelo distribuidor da sede da pessoa jurídica. Será observado o prazo de validade indicado na própria certidão; se o documento não indicar validade, será aceita certidão emitida há, no máximo, 60 (sessenta) dias da data de abertura da licitação.</w:t>
      </w:r>
    </w:p>
    <w:p w14:paraId="32C8892D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23.2.9. No caso de pessoa jurídica constituída há menos de 2 (dois) anos, as demonstrações contábeis exigidas limitar-se-ão ao último exercício social já exigível.</w:t>
      </w:r>
    </w:p>
    <w:p w14:paraId="524348A8" w14:textId="77777777" w:rsidR="00C02E6C" w:rsidRPr="00EA3071" w:rsidRDefault="00E33976">
      <w:pPr>
        <w:spacing w:after="0"/>
        <w:rPr>
          <w:lang w:val="pt-BR"/>
        </w:rPr>
      </w:pPr>
      <w:r w:rsidRPr="00EA3071">
        <w:rPr>
          <w:sz w:val="22"/>
          <w:lang w:val="pt-BR"/>
        </w:rPr>
        <w:t>23.2.10. Os documentos contábeis deverão estar assinados pelo representante legal da empresa e por contador com registro ativo no Conselho Regional de Contabilidade - CRC. A comprovação de registro da escrituração deverá ocorrer pela Junta Comercial competente ou, para empresas obrigadas à Escrituração Contábil Digital - ECD, por meio dos recibos e demonstrativos transmitidos ao Sistema Público de Escrituração Digital - SPED.</w:t>
      </w:r>
    </w:p>
    <w:p w14:paraId="7A472F8B" w14:textId="77777777" w:rsidR="00C02E6C" w:rsidRDefault="00E33976">
      <w:pPr>
        <w:spacing w:after="0"/>
        <w:rPr>
          <w:sz w:val="22"/>
          <w:lang w:val="pt-BR"/>
        </w:rPr>
      </w:pPr>
      <w:r w:rsidRPr="00EA3071">
        <w:rPr>
          <w:sz w:val="22"/>
          <w:lang w:val="pt-BR"/>
        </w:rPr>
        <w:t>23.2.11. A Administração poderá realizar diligências para verificar a autenticidade, regularidade e consistência das informações constantes das demonstrações contábeis e dos índices apresentados, sem admitir a inclusão posterior de documento que deveria ter sido apresentado originalmente na fase própria da licitação.</w:t>
      </w:r>
    </w:p>
    <w:p w14:paraId="0BB4BEE5" w14:textId="77777777" w:rsidR="00DC788E" w:rsidRPr="00EA3071" w:rsidRDefault="00DC788E">
      <w:pPr>
        <w:spacing w:after="0"/>
        <w:rPr>
          <w:lang w:val="pt-BR"/>
        </w:rPr>
      </w:pPr>
    </w:p>
    <w:p w14:paraId="17F7D186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24. DOS ITENS DE MAIOR RELEVÂNCIA</w:t>
      </w:r>
    </w:p>
    <w:p w14:paraId="192DB60F" w14:textId="77777777" w:rsidR="00C8456A" w:rsidRPr="00593BA3" w:rsidRDefault="00DD0AFD" w:rsidP="00593BA3">
      <w:pPr>
        <w:pStyle w:val="PBCorpo"/>
        <w:spacing w:after="0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Para fins de qualificação técnica, os projetos, a planilha orçamentária e a justificativa técnica</w:t>
      </w:r>
      <w:r w:rsidR="00A87B09" w:rsidRPr="00593BA3">
        <w:rPr>
          <w:rFonts w:cs="Arial"/>
          <w:sz w:val="22"/>
          <w:lang w:val="pt-BR"/>
        </w:rPr>
        <w:t>, c</w:t>
      </w:r>
      <w:r w:rsidRPr="00593BA3">
        <w:rPr>
          <w:rFonts w:cs="Arial"/>
          <w:sz w:val="22"/>
          <w:lang w:val="pt-BR"/>
        </w:rPr>
        <w:t>onsiderando o valor estimado de R$ 9.675.174,63, o patamar de 4% corresponde a R$ 387.006,99. Entre os itens relacionados no processo, três superam individualmente esse limite, conforme quadro abaixo: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21"/>
        <w:gridCol w:w="2469"/>
        <w:gridCol w:w="649"/>
        <w:gridCol w:w="1139"/>
        <w:gridCol w:w="1371"/>
        <w:gridCol w:w="1445"/>
      </w:tblGrid>
      <w:tr w:rsidR="00C8456A" w:rsidRPr="00593BA3" w14:paraId="06537CD8" w14:textId="77777777">
        <w:trPr>
          <w:tblHeader/>
          <w:jc w:val="center"/>
        </w:trPr>
        <w:tc>
          <w:tcPr>
            <w:tcW w:w="1474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E0FA8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 xml:space="preserve">Item / </w:t>
            </w:r>
            <w:proofErr w:type="spellStart"/>
            <w:r w:rsidRPr="00593BA3">
              <w:rPr>
                <w:rFonts w:cs="Arial"/>
                <w:b/>
                <w:sz w:val="22"/>
              </w:rPr>
              <w:t>referência</w:t>
            </w:r>
            <w:proofErr w:type="spellEnd"/>
          </w:p>
        </w:tc>
        <w:tc>
          <w:tcPr>
            <w:tcW w:w="3458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B47F7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proofErr w:type="spellStart"/>
            <w:r w:rsidRPr="00593BA3">
              <w:rPr>
                <w:rFonts w:cs="Arial"/>
                <w:b/>
                <w:sz w:val="22"/>
              </w:rPr>
              <w:t>Descrição</w:t>
            </w:r>
            <w:proofErr w:type="spellEnd"/>
          </w:p>
        </w:tc>
        <w:tc>
          <w:tcPr>
            <w:tcW w:w="567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4C7D0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>Und.</w:t>
            </w:r>
          </w:p>
        </w:tc>
        <w:tc>
          <w:tcPr>
            <w:tcW w:w="964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264C8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 xml:space="preserve">Quant. </w:t>
            </w:r>
            <w:proofErr w:type="spellStart"/>
            <w:r w:rsidRPr="00593BA3">
              <w:rPr>
                <w:rFonts w:cs="Arial"/>
                <w:b/>
                <w:sz w:val="22"/>
              </w:rPr>
              <w:t>planilha</w:t>
            </w:r>
            <w:proofErr w:type="spellEnd"/>
          </w:p>
        </w:tc>
        <w:tc>
          <w:tcPr>
            <w:tcW w:w="1134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B12DE9" w14:textId="77777777" w:rsidR="00C02E6C" w:rsidRDefault="00E33976">
            <w:pPr>
              <w:jc w:val="center"/>
            </w:pPr>
            <w:proofErr w:type="spellStart"/>
            <w:r>
              <w:rPr>
                <w:b/>
                <w:sz w:val="22"/>
              </w:rPr>
              <w:t>Quantidade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mínima</w:t>
            </w:r>
            <w:proofErr w:type="spellEnd"/>
            <w:r>
              <w:rPr>
                <w:b/>
                <w:sz w:val="22"/>
              </w:rPr>
              <w:t xml:space="preserve"> (50%)</w:t>
            </w:r>
          </w:p>
        </w:tc>
        <w:tc>
          <w:tcPr>
            <w:tcW w:w="1247" w:type="dxa"/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B3B02" w14:textId="77777777" w:rsidR="00C8456A" w:rsidRPr="00593BA3" w:rsidRDefault="00DD0AFD" w:rsidP="00B74EE9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  <w:r w:rsidRPr="00593BA3">
              <w:rPr>
                <w:rFonts w:cs="Arial"/>
                <w:b/>
                <w:sz w:val="22"/>
              </w:rPr>
              <w:t>Valor total</w:t>
            </w:r>
          </w:p>
        </w:tc>
      </w:tr>
      <w:tr w:rsidR="00C8456A" w:rsidRPr="00593BA3" w14:paraId="693E48AD" w14:textId="77777777">
        <w:trPr>
          <w:cantSplit/>
          <w:jc w:val="center"/>
        </w:trPr>
        <w:tc>
          <w:tcPr>
            <w:tcW w:w="14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E9180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1.4.0.0.1 / SINAPI 103356</w:t>
            </w:r>
          </w:p>
        </w:tc>
        <w:tc>
          <w:tcPr>
            <w:tcW w:w="345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B88CD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  <w:lang w:val="pt-BR"/>
              </w:rPr>
              <w:t xml:space="preserve">Alvenaria de vedação de blocos cerâmicos furados na horizontal 9x19x29 cm, esp. 9 cm, com argamassa de assentamento em betoneira. </w:t>
            </w:r>
            <w:r w:rsidRPr="00593BA3">
              <w:rPr>
                <w:rFonts w:cs="Arial"/>
                <w:sz w:val="22"/>
              </w:rPr>
              <w:t>AF_12/2021</w:t>
            </w:r>
          </w:p>
        </w:tc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C0C8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m²</w:t>
            </w:r>
          </w:p>
        </w:tc>
        <w:tc>
          <w:tcPr>
            <w:tcW w:w="96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9214E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4.990,03</w:t>
            </w:r>
          </w:p>
        </w:tc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4FA91E" w14:textId="77777777" w:rsidR="00C02E6C" w:rsidRDefault="00E33976">
            <w:pPr>
              <w:jc w:val="left"/>
            </w:pPr>
            <w:r>
              <w:rPr>
                <w:sz w:val="22"/>
              </w:rPr>
              <w:t>2.495,02</w:t>
            </w:r>
          </w:p>
        </w:tc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7C06F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R$ 447.406,10</w:t>
            </w:r>
          </w:p>
        </w:tc>
      </w:tr>
      <w:tr w:rsidR="00C8456A" w:rsidRPr="00593BA3" w14:paraId="76D8C0E1" w14:textId="77777777">
        <w:trPr>
          <w:cantSplit/>
          <w:jc w:val="center"/>
        </w:trPr>
        <w:tc>
          <w:tcPr>
            <w:tcW w:w="14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76F35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1.8.0.0.10 / SINAPI 104314</w:t>
            </w:r>
          </w:p>
        </w:tc>
        <w:tc>
          <w:tcPr>
            <w:tcW w:w="345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61DF98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  <w:lang w:val="pt-BR"/>
              </w:rPr>
              <w:t xml:space="preserve">Trama de aço composta por terças para telhados de até 2 águas, para telha ondulada de fibrocimento, metálica, plástica ou </w:t>
            </w:r>
            <w:proofErr w:type="spellStart"/>
            <w:r w:rsidRPr="00593BA3">
              <w:rPr>
                <w:rFonts w:cs="Arial"/>
                <w:sz w:val="22"/>
                <w:lang w:val="pt-BR"/>
              </w:rPr>
              <w:t>termoacústica</w:t>
            </w:r>
            <w:proofErr w:type="spellEnd"/>
            <w:r w:rsidRPr="00593BA3">
              <w:rPr>
                <w:rFonts w:cs="Arial"/>
                <w:sz w:val="22"/>
                <w:lang w:val="pt-BR"/>
              </w:rPr>
              <w:t xml:space="preserve">, incluso transporte vertical, exclusive pintura. </w:t>
            </w:r>
            <w:r w:rsidRPr="00593BA3">
              <w:rPr>
                <w:rFonts w:cs="Arial"/>
                <w:sz w:val="22"/>
              </w:rPr>
              <w:t>AF_10/2025_PS</w:t>
            </w:r>
          </w:p>
        </w:tc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B8A49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kg</w:t>
            </w:r>
          </w:p>
        </w:tc>
        <w:tc>
          <w:tcPr>
            <w:tcW w:w="96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84D19B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49.888,35</w:t>
            </w:r>
          </w:p>
        </w:tc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6A2543" w14:textId="77777777" w:rsidR="00C02E6C" w:rsidRDefault="00E33976">
            <w:pPr>
              <w:jc w:val="left"/>
            </w:pPr>
            <w:r>
              <w:rPr>
                <w:sz w:val="22"/>
              </w:rPr>
              <w:t>24.944,18</w:t>
            </w:r>
          </w:p>
        </w:tc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246238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R$ 693.946,94</w:t>
            </w:r>
          </w:p>
        </w:tc>
      </w:tr>
      <w:tr w:rsidR="00C8456A" w:rsidRPr="00593BA3" w14:paraId="337F2BB2" w14:textId="77777777">
        <w:trPr>
          <w:cantSplit/>
          <w:jc w:val="center"/>
        </w:trPr>
        <w:tc>
          <w:tcPr>
            <w:tcW w:w="14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6C5CF7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 xml:space="preserve">1.11.3.0.7 / </w:t>
            </w:r>
            <w:proofErr w:type="spellStart"/>
            <w:r w:rsidRPr="00593BA3">
              <w:rPr>
                <w:rFonts w:cs="Arial"/>
                <w:sz w:val="22"/>
              </w:rPr>
              <w:t>Composição</w:t>
            </w:r>
            <w:proofErr w:type="spellEnd"/>
            <w:r w:rsidRPr="00593BA3">
              <w:rPr>
                <w:rFonts w:cs="Arial"/>
                <w:sz w:val="22"/>
              </w:rPr>
              <w:t xml:space="preserve"> 1003</w:t>
            </w:r>
          </w:p>
        </w:tc>
        <w:tc>
          <w:tcPr>
            <w:tcW w:w="345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758DA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  <w:lang w:val="pt-BR"/>
              </w:rPr>
              <w:t xml:space="preserve">Pavimento com tratamento superficial duplo, com emulsão asfáltica RR-2C, com capa selante. </w:t>
            </w:r>
            <w:r w:rsidRPr="00593BA3">
              <w:rPr>
                <w:rFonts w:cs="Arial"/>
                <w:sz w:val="22"/>
              </w:rPr>
              <w:t>AF_01/2020</w:t>
            </w:r>
          </w:p>
        </w:tc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589D67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m²</w:t>
            </w:r>
          </w:p>
        </w:tc>
        <w:tc>
          <w:tcPr>
            <w:tcW w:w="96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B5C26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28.559,73</w:t>
            </w:r>
          </w:p>
        </w:tc>
        <w:tc>
          <w:tcPr>
            <w:tcW w:w="113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2AEEA6" w14:textId="77777777" w:rsidR="00C02E6C" w:rsidRDefault="00E33976">
            <w:pPr>
              <w:jc w:val="left"/>
            </w:pPr>
            <w:r>
              <w:rPr>
                <w:sz w:val="22"/>
              </w:rPr>
              <w:t>14.279,87</w:t>
            </w:r>
          </w:p>
        </w:tc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25622" w14:textId="77777777" w:rsidR="00C8456A" w:rsidRPr="00593BA3" w:rsidRDefault="00DD0AFD" w:rsidP="00B74EE9">
            <w:pPr>
              <w:spacing w:after="0" w:line="240" w:lineRule="auto"/>
              <w:jc w:val="left"/>
              <w:rPr>
                <w:rFonts w:cs="Arial"/>
                <w:sz w:val="22"/>
              </w:rPr>
            </w:pPr>
            <w:r w:rsidRPr="00593BA3">
              <w:rPr>
                <w:rFonts w:cs="Arial"/>
                <w:sz w:val="22"/>
              </w:rPr>
              <w:t>R$ 1.021.867,14</w:t>
            </w:r>
          </w:p>
        </w:tc>
      </w:tr>
    </w:tbl>
    <w:p w14:paraId="3C53BEE8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25. DAS GARANTIAS, SEGUROS E ASSISTÊNCIA PÓS-ENTREGA</w:t>
      </w:r>
    </w:p>
    <w:p w14:paraId="73CFA863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25.1. Garantia contratual</w:t>
      </w:r>
    </w:p>
    <w:p w14:paraId="007BE391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Será exigida garantia contratual de 5% (cinco por cento) do valor inicial do contrato, nas modalidades previstas no art. 96 da Lei nº 14.133/2021. A garantia deverá permanecer válida até o recebimento definitivo e o cumprimento integral das obrigações por ela cobertas, sendo liberada ou restituída na forma definida no contrato e na Lei nº 14.133/2021.</w:t>
      </w:r>
    </w:p>
    <w:p w14:paraId="2BD5E00F" w14:textId="77777777" w:rsidR="00C8456A" w:rsidRPr="00593BA3" w:rsidRDefault="00DD0AFD" w:rsidP="00B74EE9">
      <w:pPr>
        <w:pStyle w:val="PBSubtitulo"/>
        <w:spacing w:after="0" w:line="240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25.</w:t>
      </w:r>
      <w:r w:rsidR="00ED7602" w:rsidRPr="00593BA3">
        <w:rPr>
          <w:rFonts w:cs="Arial"/>
          <w:sz w:val="22"/>
          <w:lang w:val="pt-BR"/>
        </w:rPr>
        <w:t>2</w:t>
      </w:r>
      <w:r w:rsidRPr="00593BA3">
        <w:rPr>
          <w:rFonts w:cs="Arial"/>
          <w:sz w:val="22"/>
          <w:lang w:val="pt-BR"/>
        </w:rPr>
        <w:t>. Garantia da obra</w:t>
      </w:r>
    </w:p>
    <w:p w14:paraId="470163A3" w14:textId="77777777" w:rsidR="00C8456A" w:rsidRPr="00593BA3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A contratada responderá pela solidez, segurança, vícios e defeitos decorrentes da execução, dos materiais e das instalações, nos prazos definidos pela legislação e pelo contrato. Os defeitos imputáveis à contratada deverão ser corrigidos, refeitos ou substituídos sem ônus para a Administração, no prazo fixado em notificação da fiscalização. As garantias de fabricantes deverão ser formalmente transferidas à Administração no recebimento definitivo, com indicação do respectivo prazo e das condições de acionamento.</w:t>
      </w:r>
    </w:p>
    <w:p w14:paraId="1B582E6F" w14:textId="77777777" w:rsidR="00C8456A" w:rsidRPr="00593BA3" w:rsidRDefault="00DD0AFD" w:rsidP="00B74EE9">
      <w:pPr>
        <w:keepNext/>
        <w:shd w:val="clear" w:color="auto" w:fill="BFBFBF"/>
        <w:spacing w:before="160" w:after="0" w:line="240" w:lineRule="auto"/>
        <w:jc w:val="left"/>
        <w:rPr>
          <w:rFonts w:cs="Arial"/>
          <w:sz w:val="22"/>
          <w:lang w:val="pt-BR"/>
        </w:rPr>
      </w:pPr>
      <w:r w:rsidRPr="00593BA3">
        <w:rPr>
          <w:rFonts w:cs="Arial"/>
          <w:b/>
          <w:sz w:val="22"/>
          <w:lang w:val="pt-BR"/>
        </w:rPr>
        <w:t>26. DAS CONSIDERAÇÕES FINAIS</w:t>
      </w:r>
    </w:p>
    <w:p w14:paraId="20FA1BC3" w14:textId="77777777" w:rsidR="00C8456A" w:rsidRDefault="00DD0AFD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O presente Projeto Básico estabelece o escopo, os requisitos e as condições administrativas e técnicas da contratação, constituindo referência para a licitação, a execução, a fiscalização, a medição e o recebimento do objeto.</w:t>
      </w:r>
    </w:p>
    <w:p w14:paraId="3607CD99" w14:textId="77777777" w:rsidR="00B03257" w:rsidRDefault="00B03257" w:rsidP="00B03257">
      <w:pPr>
        <w:pStyle w:val="PBCorpo"/>
        <w:spacing w:after="0" w:line="276" w:lineRule="auto"/>
        <w:rPr>
          <w:rFonts w:cs="Arial"/>
          <w:sz w:val="22"/>
          <w:lang w:val="pt-BR"/>
        </w:rPr>
      </w:pPr>
    </w:p>
    <w:p w14:paraId="1F4ADFF7" w14:textId="77777777" w:rsidR="00ED7602" w:rsidRPr="00593BA3" w:rsidRDefault="00ED7602" w:rsidP="00B03257">
      <w:pPr>
        <w:pStyle w:val="PBCorpo"/>
        <w:spacing w:after="0" w:line="276" w:lineRule="auto"/>
        <w:jc w:val="center"/>
        <w:rPr>
          <w:rFonts w:cs="Arial"/>
          <w:sz w:val="22"/>
          <w:lang w:val="pt-BR"/>
        </w:rPr>
      </w:pPr>
    </w:p>
    <w:p w14:paraId="167EBF74" w14:textId="77777777" w:rsidR="00ED7602" w:rsidRPr="00593BA3" w:rsidRDefault="00ED7602" w:rsidP="00B74EE9">
      <w:pPr>
        <w:pStyle w:val="PBCorpo"/>
        <w:spacing w:after="0" w:line="240" w:lineRule="auto"/>
        <w:jc w:val="center"/>
        <w:rPr>
          <w:rFonts w:cs="Arial"/>
          <w:sz w:val="22"/>
          <w:lang w:val="pt-BR"/>
        </w:rPr>
      </w:pPr>
    </w:p>
    <w:p w14:paraId="17838BE0" w14:textId="45DCBBD6" w:rsidR="00C8456A" w:rsidRPr="00593BA3" w:rsidRDefault="00FE1C16" w:rsidP="00ED7602">
      <w:pPr>
        <w:pStyle w:val="PBCorpo"/>
        <w:spacing w:after="0" w:line="240" w:lineRule="auto"/>
        <w:jc w:val="right"/>
        <w:rPr>
          <w:rFonts w:cs="Arial"/>
          <w:sz w:val="22"/>
          <w:lang w:val="pt-BR"/>
        </w:rPr>
      </w:pPr>
      <w:r>
        <w:rPr>
          <w:rFonts w:cs="Arial"/>
          <w:sz w:val="22"/>
          <w:lang w:val="pt-BR"/>
        </w:rPr>
        <w:t>Porto Nacional - TO, 5</w:t>
      </w:r>
      <w:r w:rsidR="00B03257">
        <w:rPr>
          <w:rFonts w:cs="Arial"/>
          <w:sz w:val="22"/>
          <w:lang w:val="pt-BR"/>
        </w:rPr>
        <w:t xml:space="preserve"> de outubro de 2026.</w:t>
      </w:r>
    </w:p>
    <w:p w14:paraId="2C99D5D6" w14:textId="77777777" w:rsidR="00ED7602" w:rsidRPr="00593BA3" w:rsidRDefault="00ED7602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</w:p>
    <w:p w14:paraId="23D08ACD" w14:textId="77777777" w:rsidR="00ED7602" w:rsidRPr="00593BA3" w:rsidRDefault="00ED7602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</w:p>
    <w:p w14:paraId="12698F86" w14:textId="77777777" w:rsidR="00ED7602" w:rsidRPr="00593BA3" w:rsidRDefault="00ED7602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</w:p>
    <w:p w14:paraId="76B3D23B" w14:textId="77777777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Renato Quirino da Luz</w:t>
      </w:r>
    </w:p>
    <w:p w14:paraId="6B95175E" w14:textId="77777777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Elaboração administrativa do Projeto Básico</w:t>
      </w:r>
    </w:p>
    <w:p w14:paraId="51AE6DC1" w14:textId="77777777" w:rsidR="00ED7602" w:rsidRPr="00593BA3" w:rsidRDefault="00ED7602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</w:p>
    <w:p w14:paraId="2BB561A7" w14:textId="77777777" w:rsidR="00ED7602" w:rsidRPr="00593BA3" w:rsidRDefault="00ED7602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</w:p>
    <w:p w14:paraId="2C492284" w14:textId="77777777" w:rsidR="00ED7602" w:rsidRPr="00593BA3" w:rsidRDefault="00ED7602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</w:p>
    <w:p w14:paraId="0CBDFDAB" w14:textId="77777777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Marcos Antonio Lemos Ribeiro</w:t>
      </w:r>
    </w:p>
    <w:p w14:paraId="6FB9492F" w14:textId="77777777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  <w:lang w:val="pt-BR"/>
        </w:rPr>
      </w:pPr>
      <w:r w:rsidRPr="00593BA3">
        <w:rPr>
          <w:rFonts w:cs="Arial"/>
          <w:sz w:val="22"/>
          <w:lang w:val="pt-BR"/>
        </w:rPr>
        <w:t>Secretário Municipal de Infraestrutura, Desenvolvimento Urbano e Habitação</w:t>
      </w:r>
    </w:p>
    <w:p w14:paraId="32397587" w14:textId="77777777" w:rsidR="00C8456A" w:rsidRPr="00593BA3" w:rsidRDefault="00DD0AFD" w:rsidP="00B74EE9">
      <w:pPr>
        <w:spacing w:after="0" w:line="240" w:lineRule="auto"/>
        <w:jc w:val="center"/>
        <w:rPr>
          <w:rFonts w:cs="Arial"/>
          <w:sz w:val="22"/>
        </w:rPr>
      </w:pPr>
      <w:proofErr w:type="spellStart"/>
      <w:r w:rsidRPr="00593BA3">
        <w:rPr>
          <w:rFonts w:cs="Arial"/>
          <w:sz w:val="22"/>
        </w:rPr>
        <w:t>Decreto</w:t>
      </w:r>
      <w:proofErr w:type="spellEnd"/>
      <w:r w:rsidRPr="00593BA3">
        <w:rPr>
          <w:rFonts w:cs="Arial"/>
          <w:sz w:val="22"/>
        </w:rPr>
        <w:t xml:space="preserve"> nº 706/2025</w:t>
      </w:r>
    </w:p>
    <w:sectPr w:rsidR="00C8456A" w:rsidRPr="00593BA3" w:rsidSect="00034616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2636" w:right="1701" w:bottom="1134" w:left="1701" w:header="369" w:footer="4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C8005" w14:textId="77777777" w:rsidR="00144E56" w:rsidRDefault="00144E56">
      <w:pPr>
        <w:spacing w:after="0" w:line="240" w:lineRule="auto"/>
      </w:pPr>
      <w:r>
        <w:separator/>
      </w:r>
    </w:p>
  </w:endnote>
  <w:endnote w:type="continuationSeparator" w:id="0">
    <w:p w14:paraId="02FAB21E" w14:textId="77777777" w:rsidR="00144E56" w:rsidRDefault="0014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6C0FD3" w14:textId="77777777" w:rsidR="00C8456A" w:rsidRDefault="00C8456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A4469" w14:textId="77777777" w:rsidR="00951A97" w:rsidRPr="007C6CBB" w:rsidRDefault="00297530">
    <w:pPr>
      <w:pStyle w:val="Rodap"/>
      <w:jc w:val="left"/>
      <w:rPr>
        <w:lang w:val="pt-BR"/>
      </w:rPr>
    </w:pPr>
    <w:r w:rsidRPr="007C6CBB">
      <w:rPr>
        <w:sz w:val="16"/>
        <w:lang w:val="pt-BR"/>
      </w:rPr>
      <w:t>Projeto Básico - Parque de Exposições de Luzimangues</w:t>
    </w:r>
  </w:p>
  <w:p w14:paraId="23AF2EA3" w14:textId="77777777" w:rsidR="00951A97" w:rsidRDefault="00297530">
    <w:pPr>
      <w:jc w:val="right"/>
    </w:pPr>
    <w:proofErr w:type="spellStart"/>
    <w:r>
      <w:rPr>
        <w:color w:val="595959"/>
        <w:sz w:val="17"/>
      </w:rPr>
      <w:t>Página</w:t>
    </w:r>
    <w:proofErr w:type="spellEnd"/>
    <w:r>
      <w:rPr>
        <w:color w:val="595959"/>
        <w:sz w:val="17"/>
      </w:rPr>
      <w:t xml:space="preserve"> </w:t>
    </w:r>
    <w:r>
      <w:rPr>
        <w:color w:val="595959"/>
        <w:sz w:val="17"/>
      </w:rPr>
      <w:fldChar w:fldCharType="begin"/>
    </w:r>
    <w:r>
      <w:rPr>
        <w:color w:val="595959"/>
        <w:sz w:val="17"/>
      </w:rPr>
      <w:instrText>PAGE</w:instrText>
    </w:r>
    <w:r>
      <w:rPr>
        <w:color w:val="595959"/>
        <w:sz w:val="17"/>
      </w:rPr>
      <w:fldChar w:fldCharType="separate"/>
    </w:r>
    <w:r w:rsidR="00937795">
      <w:rPr>
        <w:noProof/>
        <w:color w:val="595959"/>
        <w:sz w:val="17"/>
      </w:rPr>
      <w:t>19</w:t>
    </w:r>
    <w:r>
      <w:rPr>
        <w:color w:val="595959"/>
        <w:sz w:val="17"/>
      </w:rPr>
      <w:fldChar w:fldCharType="end"/>
    </w:r>
    <w:r>
      <w:rPr>
        <w:color w:val="595959"/>
        <w:sz w:val="17"/>
      </w:rPr>
      <w:t xml:space="preserve"> de </w:t>
    </w:r>
    <w:r>
      <w:rPr>
        <w:color w:val="595959"/>
        <w:sz w:val="17"/>
      </w:rPr>
      <w:fldChar w:fldCharType="begin"/>
    </w:r>
    <w:r>
      <w:rPr>
        <w:color w:val="595959"/>
        <w:sz w:val="17"/>
      </w:rPr>
      <w:instrText>NUMPAGES</w:instrText>
    </w:r>
    <w:r>
      <w:rPr>
        <w:color w:val="595959"/>
        <w:sz w:val="17"/>
      </w:rPr>
      <w:fldChar w:fldCharType="separate"/>
    </w:r>
    <w:r w:rsidR="00937795">
      <w:rPr>
        <w:noProof/>
        <w:color w:val="595959"/>
        <w:sz w:val="17"/>
      </w:rPr>
      <w:t>21</w:t>
    </w:r>
    <w:r>
      <w:rPr>
        <w:color w:val="595959"/>
        <w:sz w:val="17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3B5A5" w14:textId="77777777" w:rsidR="00C8456A" w:rsidRDefault="00C845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CE5AC6" w14:textId="77777777" w:rsidR="00144E56" w:rsidRDefault="00144E56">
      <w:pPr>
        <w:spacing w:after="0" w:line="240" w:lineRule="auto"/>
      </w:pPr>
      <w:r>
        <w:separator/>
      </w:r>
    </w:p>
  </w:footnote>
  <w:footnote w:type="continuationSeparator" w:id="0">
    <w:p w14:paraId="2BCF4BEB" w14:textId="77777777" w:rsidR="00144E56" w:rsidRDefault="0014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96E3B" w14:textId="77777777" w:rsidR="00DD16C5" w:rsidRDefault="00DD16C5" w:rsidP="00DD16C5">
    <w:pPr>
      <w:pStyle w:val="Cabealho"/>
      <w:jc w:val="center"/>
    </w:pPr>
  </w:p>
  <w:p w14:paraId="3716A806" w14:textId="77777777" w:rsidR="00DD16C5" w:rsidRDefault="00DD16C5" w:rsidP="00DD16C5">
    <w:pPr>
      <w:pStyle w:val="Cabealho"/>
      <w:jc w:val="center"/>
    </w:pPr>
  </w:p>
  <w:p w14:paraId="7B38B8CE" w14:textId="77777777" w:rsidR="00DD16C5" w:rsidRDefault="00DD16C5" w:rsidP="00DD16C5">
    <w:pPr>
      <w:pStyle w:val="Cabealho"/>
      <w:jc w:val="center"/>
    </w:pPr>
  </w:p>
  <w:p w14:paraId="4A16B3BE" w14:textId="77777777" w:rsidR="00DD16C5" w:rsidRPr="007C6CBB" w:rsidRDefault="00DD16C5" w:rsidP="00DD16C5">
    <w:pPr>
      <w:pStyle w:val="Cabealho"/>
      <w:jc w:val="center"/>
      <w:rPr>
        <w:lang w:val="pt-BR"/>
      </w:rPr>
    </w:pPr>
    <w:r w:rsidRPr="007C6CBB">
      <w:rPr>
        <w:sz w:val="22"/>
        <w:lang w:val="pt-BR"/>
      </w:rPr>
      <w:t>Estado do Tocantins</w:t>
    </w:r>
  </w:p>
  <w:p w14:paraId="63FA5211" w14:textId="77777777" w:rsidR="00DD16C5" w:rsidRPr="007C6CBB" w:rsidRDefault="00DD16C5" w:rsidP="00DD16C5">
    <w:pPr>
      <w:pStyle w:val="Cabealho"/>
      <w:jc w:val="center"/>
      <w:rPr>
        <w:lang w:val="pt-BR"/>
      </w:rPr>
    </w:pPr>
    <w:r w:rsidRPr="007C6CBB">
      <w:rPr>
        <w:sz w:val="22"/>
        <w:lang w:val="pt-BR"/>
      </w:rPr>
      <w:t>Prefeitura Municipal de Porto Nacional</w:t>
    </w:r>
  </w:p>
  <w:p w14:paraId="152B5269" w14:textId="77777777" w:rsidR="00951A97" w:rsidRPr="007C6CBB" w:rsidRDefault="00DD16C5" w:rsidP="00DD16C5">
    <w:pPr>
      <w:pStyle w:val="Cabealho"/>
      <w:pBdr>
        <w:bottom w:val="single" w:sz="10" w:space="2" w:color="000000"/>
      </w:pBdr>
      <w:jc w:val="center"/>
      <w:rPr>
        <w:lang w:val="pt-BR"/>
      </w:rPr>
    </w:pPr>
    <w:r w:rsidRPr="007C6CBB">
      <w:rPr>
        <w:sz w:val="22"/>
        <w:lang w:val="pt-BR"/>
      </w:rPr>
      <w:t>Secretaria Municipal de Infraestrutura, Desenvolvimento Urbano e Habitação</w:t>
    </w:r>
    <w:r>
      <w:rPr>
        <w:noProof/>
        <w:sz w:val="20"/>
        <w:lang w:val="pt-BR" w:eastAsia="pt-BR"/>
      </w:rPr>
      <w:drawing>
        <wp:anchor distT="0" distB="0" distL="0" distR="0" simplePos="0" relativeHeight="251742208" behindDoc="1" locked="0" layoutInCell="1" allowOverlap="1" wp14:anchorId="7C1DE3E7" wp14:editId="21BD1738">
          <wp:simplePos x="0" y="0"/>
          <wp:positionH relativeFrom="page">
            <wp:posOffset>3802863</wp:posOffset>
          </wp:positionH>
          <wp:positionV relativeFrom="page">
            <wp:posOffset>115001</wp:posOffset>
          </wp:positionV>
          <wp:extent cx="532109" cy="617274"/>
          <wp:effectExtent l="0" t="0" r="0" b="0"/>
          <wp:wrapNone/>
          <wp:docPr id="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2109" cy="6172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3C9217E"/>
    <w:multiLevelType w:val="multilevel"/>
    <w:tmpl w:val="C75CB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081532"/>
    <w:multiLevelType w:val="multilevel"/>
    <w:tmpl w:val="C9B2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2028F8"/>
    <w:multiLevelType w:val="hybridMultilevel"/>
    <w:tmpl w:val="27041AB2"/>
    <w:lvl w:ilvl="0" w:tplc="45262CE8">
      <w:numFmt w:val="bullet"/>
      <w:lvlText w:val=""/>
      <w:lvlJc w:val="left"/>
      <w:pPr>
        <w:ind w:left="531" w:hanging="360"/>
      </w:pPr>
      <w:rPr>
        <w:rFonts w:ascii="Arial" w:eastAsiaTheme="minorEastAsia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12">
    <w:nsid w:val="32995870"/>
    <w:multiLevelType w:val="hybridMultilevel"/>
    <w:tmpl w:val="069CDA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E66F53"/>
    <w:multiLevelType w:val="hybridMultilevel"/>
    <w:tmpl w:val="23967C0A"/>
    <w:lvl w:ilvl="0" w:tplc="0416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4">
    <w:nsid w:val="565A02CF"/>
    <w:multiLevelType w:val="hybridMultilevel"/>
    <w:tmpl w:val="AEBC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876464"/>
    <w:multiLevelType w:val="hybridMultilevel"/>
    <w:tmpl w:val="2DEC2A4A"/>
    <w:lvl w:ilvl="0" w:tplc="45262CE8">
      <w:numFmt w:val="bullet"/>
      <w:lvlText w:val=""/>
      <w:lvlJc w:val="left"/>
      <w:pPr>
        <w:ind w:left="702" w:hanging="360"/>
      </w:pPr>
      <w:rPr>
        <w:rFonts w:ascii="Arial" w:eastAsiaTheme="minorEastAsia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6">
    <w:nsid w:val="7CEF2986"/>
    <w:multiLevelType w:val="hybridMultilevel"/>
    <w:tmpl w:val="6DE210D6"/>
    <w:lvl w:ilvl="0" w:tplc="0416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14"/>
  </w:num>
  <w:num w:numId="12">
    <w:abstractNumId w:val="9"/>
  </w:num>
  <w:num w:numId="13">
    <w:abstractNumId w:val="13"/>
  </w:num>
  <w:num w:numId="14">
    <w:abstractNumId w:val="11"/>
  </w:num>
  <w:num w:numId="15">
    <w:abstractNumId w:val="15"/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0B11"/>
    <w:rsid w:val="0006063C"/>
    <w:rsid w:val="00075CD4"/>
    <w:rsid w:val="00081C56"/>
    <w:rsid w:val="00144E56"/>
    <w:rsid w:val="0015074B"/>
    <w:rsid w:val="00193625"/>
    <w:rsid w:val="002845BE"/>
    <w:rsid w:val="0029639D"/>
    <w:rsid w:val="00297530"/>
    <w:rsid w:val="002B5416"/>
    <w:rsid w:val="002C0312"/>
    <w:rsid w:val="00326F90"/>
    <w:rsid w:val="00332DFD"/>
    <w:rsid w:val="003A08EF"/>
    <w:rsid w:val="004A039D"/>
    <w:rsid w:val="00514838"/>
    <w:rsid w:val="00515060"/>
    <w:rsid w:val="00533B6A"/>
    <w:rsid w:val="00544414"/>
    <w:rsid w:val="00551E0C"/>
    <w:rsid w:val="005703F8"/>
    <w:rsid w:val="005843D4"/>
    <w:rsid w:val="00593BA3"/>
    <w:rsid w:val="005B6AC8"/>
    <w:rsid w:val="005F2DC7"/>
    <w:rsid w:val="00693889"/>
    <w:rsid w:val="006C4C5F"/>
    <w:rsid w:val="006D0DE1"/>
    <w:rsid w:val="006D5E9F"/>
    <w:rsid w:val="00727C83"/>
    <w:rsid w:val="0073485B"/>
    <w:rsid w:val="00761F44"/>
    <w:rsid w:val="00792FC2"/>
    <w:rsid w:val="007A0EDF"/>
    <w:rsid w:val="007C6CBB"/>
    <w:rsid w:val="008260E6"/>
    <w:rsid w:val="00846039"/>
    <w:rsid w:val="0087209A"/>
    <w:rsid w:val="00876244"/>
    <w:rsid w:val="008A5338"/>
    <w:rsid w:val="008B7970"/>
    <w:rsid w:val="008D7942"/>
    <w:rsid w:val="00937795"/>
    <w:rsid w:val="00951A97"/>
    <w:rsid w:val="009B47F6"/>
    <w:rsid w:val="009E2A29"/>
    <w:rsid w:val="00A87B09"/>
    <w:rsid w:val="00AA1D8D"/>
    <w:rsid w:val="00AF5B6B"/>
    <w:rsid w:val="00B03257"/>
    <w:rsid w:val="00B05688"/>
    <w:rsid w:val="00B063C2"/>
    <w:rsid w:val="00B221C5"/>
    <w:rsid w:val="00B47730"/>
    <w:rsid w:val="00B57CE7"/>
    <w:rsid w:val="00B74EE9"/>
    <w:rsid w:val="00B953D5"/>
    <w:rsid w:val="00BB24D9"/>
    <w:rsid w:val="00C02E6C"/>
    <w:rsid w:val="00C8456A"/>
    <w:rsid w:val="00CB0664"/>
    <w:rsid w:val="00CB1CD6"/>
    <w:rsid w:val="00CC3E77"/>
    <w:rsid w:val="00CC40A6"/>
    <w:rsid w:val="00D652FC"/>
    <w:rsid w:val="00D80E44"/>
    <w:rsid w:val="00DB61BD"/>
    <w:rsid w:val="00DC788E"/>
    <w:rsid w:val="00DD0AFD"/>
    <w:rsid w:val="00DD16C5"/>
    <w:rsid w:val="00DD3D25"/>
    <w:rsid w:val="00DF5ACE"/>
    <w:rsid w:val="00E33976"/>
    <w:rsid w:val="00E4679D"/>
    <w:rsid w:val="00E808AC"/>
    <w:rsid w:val="00EA3071"/>
    <w:rsid w:val="00ED7602"/>
    <w:rsid w:val="00EF216A"/>
    <w:rsid w:val="00F34172"/>
    <w:rsid w:val="00F93970"/>
    <w:rsid w:val="00FA073E"/>
    <w:rsid w:val="00FC693F"/>
    <w:rsid w:val="00FD21F1"/>
    <w:rsid w:val="00FE1C16"/>
    <w:rsid w:val="00FF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DD47B3"/>
  <w14:defaultImageDpi w14:val="300"/>
  <w15:docId w15:val="{277473C1-AB2D-4B64-84AE-FF8477B4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80" w:line="360" w:lineRule="auto"/>
      <w:jc w:val="both"/>
    </w:pPr>
    <w:rPr>
      <w:rFonts w:ascii="Arial" w:eastAsia="Arial" w:hAnsi="Arial"/>
      <w:sz w:val="28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BCorpo">
    <w:name w:val="PB Corpo"/>
    <w:pPr>
      <w:spacing w:after="80" w:line="360" w:lineRule="auto"/>
      <w:jc w:val="both"/>
    </w:pPr>
    <w:rPr>
      <w:rFonts w:ascii="Arial" w:eastAsia="Arial" w:hAnsi="Arial"/>
      <w:sz w:val="28"/>
    </w:rPr>
  </w:style>
  <w:style w:type="paragraph" w:customStyle="1" w:styleId="PBSubtitulo">
    <w:name w:val="PB Subtitulo"/>
    <w:pPr>
      <w:keepNext/>
      <w:spacing w:before="140" w:after="40"/>
    </w:pPr>
    <w:rPr>
      <w:rFonts w:ascii="Arial" w:eastAsia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5A8ED9-DCE8-44A2-B682-8DE63B437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21</Pages>
  <Words>6917</Words>
  <Characters>37352</Characters>
  <Application>Microsoft Office Word</Application>
  <DocSecurity>0</DocSecurity>
  <Lines>311</Lines>
  <Paragraphs>88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Projeto Básico - Construção do Parque de Exposições Agropecuárias em Luzimangues</vt:lpstr>
      <vt:lpstr/>
    </vt:vector>
  </TitlesOfParts>
  <Manager/>
  <Company/>
  <LinksUpToDate>false</LinksUpToDate>
  <CharactersWithSpaces>44181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Básico - Construção do Parque de Exposições Agropecuárias em Luzimangues</dc:title>
  <dc:subject>Processo 2026007542 - GEP 2026/170179/094042 - Convênio 961711/2024</dc:subject>
  <dc:creator>Prefeitura Municipal de Porto Nacional - TO</dc:creator>
  <cp:keywords>Projeto Básico; Parque de Exposições; Luzimangues; Lei 14.133/2021; NVT 1646/2026</cp:keywords>
  <dc:description>Cópia atualizada com dados do QDD - exercício 2026.</dc:description>
  <cp:lastModifiedBy>WILINGTON IZAC TEIXEIRA</cp:lastModifiedBy>
  <cp:revision>3</cp:revision>
  <cp:lastPrinted>2026-09-17T14:18:00Z</cp:lastPrinted>
  <dcterms:created xsi:type="dcterms:W3CDTF">2026-10-02T15:45:00Z</dcterms:created>
  <dcterms:modified xsi:type="dcterms:W3CDTF">2026-10-06T15:14:00Z</dcterms:modified>
  <cp:category/>
</cp:coreProperties>
</file>