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652C51" w14:textId="3661DF19" w:rsidR="00D5142A" w:rsidRPr="00BA0525" w:rsidRDefault="00D5142A" w:rsidP="00BF6D72">
      <w:pPr>
        <w:spacing w:before="100" w:beforeAutospacing="1" w:after="100" w:afterAutospacing="1"/>
        <w:jc w:val="center"/>
        <w:rPr>
          <w:rFonts w:eastAsia="Times New Roman" w:cs="Arial"/>
          <w:b/>
          <w:szCs w:val="24"/>
          <w:lang w:eastAsia="pt-BR"/>
        </w:rPr>
      </w:pPr>
      <w:bookmarkStart w:id="0" w:name="_GoBack"/>
      <w:r w:rsidRPr="00BA0525">
        <w:rPr>
          <w:rFonts w:eastAsia="Times New Roman" w:cs="Arial"/>
          <w:b/>
          <w:bCs/>
          <w:szCs w:val="24"/>
          <w:lang w:eastAsia="pt-BR"/>
        </w:rPr>
        <w:t>EDITAL DE PREGÃO ELETRÔNICO</w:t>
      </w:r>
      <w:r w:rsidR="006159CB" w:rsidRPr="00BA0525">
        <w:rPr>
          <w:rFonts w:eastAsia="Times New Roman" w:cs="Arial"/>
          <w:b/>
          <w:bCs/>
          <w:szCs w:val="24"/>
          <w:lang w:eastAsia="pt-BR"/>
        </w:rPr>
        <w:t xml:space="preserve"> </w:t>
      </w:r>
      <w:r w:rsidR="006159CB" w:rsidRPr="00BA0525">
        <w:rPr>
          <w:b/>
        </w:rPr>
        <w:t xml:space="preserve">Nº </w:t>
      </w:r>
      <w:r w:rsidR="00F6496D" w:rsidRPr="00BA0525">
        <w:rPr>
          <w:b/>
        </w:rPr>
        <w:t>009</w:t>
      </w:r>
      <w:r w:rsidR="006159CB" w:rsidRPr="00BA0525">
        <w:rPr>
          <w:b/>
          <w:color w:val="000000" w:themeColor="text1"/>
        </w:rPr>
        <w:t xml:space="preserve"> - 2026</w:t>
      </w:r>
    </w:p>
    <w:bookmarkEnd w:id="0"/>
    <w:p w14:paraId="0461F6A5" w14:textId="77777777" w:rsidR="00D5142A" w:rsidRPr="004C6A81" w:rsidRDefault="00D5142A" w:rsidP="004C6A81">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 xml:space="preserve">ID </w:t>
      </w:r>
      <w:proofErr w:type="spellStart"/>
      <w:r w:rsidRPr="004C6A81">
        <w:rPr>
          <w:rFonts w:eastAsia="Times New Roman" w:cs="Arial"/>
          <w:b/>
          <w:bCs/>
          <w:szCs w:val="24"/>
          <w:lang w:eastAsia="pt-BR"/>
        </w:rPr>
        <w:t>CidadES</w:t>
      </w:r>
      <w:proofErr w:type="spellEnd"/>
      <w:r w:rsidRPr="004C6A81">
        <w:rPr>
          <w:rFonts w:eastAsia="Times New Roman" w:cs="Arial"/>
          <w:b/>
          <w:bCs/>
          <w:szCs w:val="24"/>
          <w:lang w:eastAsia="pt-BR"/>
        </w:rPr>
        <w:t>/TCE-ES:</w:t>
      </w:r>
      <w:r w:rsidRPr="004C6A81">
        <w:rPr>
          <w:rFonts w:eastAsia="Times New Roman" w:cs="Arial"/>
          <w:szCs w:val="24"/>
          <w:lang w:eastAsia="pt-BR"/>
        </w:rPr>
        <w:t xml:space="preserve"> ______________________</w:t>
      </w:r>
    </w:p>
    <w:p w14:paraId="3D3FDBE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 xml:space="preserve">A licitação será realizada por meio do </w:t>
      </w:r>
      <w:r w:rsidRPr="004C6A81">
        <w:rPr>
          <w:rFonts w:eastAsia="Times New Roman" w:cs="Arial"/>
          <w:b/>
          <w:bCs/>
          <w:szCs w:val="24"/>
          <w:lang w:eastAsia="pt-BR"/>
        </w:rPr>
        <w:t>Sistema Integrado de Gestão Administrativa – SIADES</w:t>
      </w:r>
      <w:r w:rsidRPr="004C6A81">
        <w:rPr>
          <w:rFonts w:eastAsia="Times New Roman" w:cs="Arial"/>
          <w:szCs w:val="24"/>
          <w:lang w:eastAsia="pt-BR"/>
        </w:rPr>
        <w:t xml:space="preserve">, disponível no endereço eletrônico: </w:t>
      </w:r>
      <w:hyperlink r:id="rId8" w:history="1">
        <w:r w:rsidRPr="004C6A81">
          <w:rPr>
            <w:rFonts w:eastAsia="Times New Roman" w:cs="Arial"/>
            <w:color w:val="0000FF"/>
            <w:szCs w:val="24"/>
            <w:u w:val="single"/>
            <w:lang w:eastAsia="pt-BR"/>
          </w:rPr>
          <w:t>https://portalsiades.es.gov.br/</w:t>
        </w:r>
      </w:hyperlink>
      <w:r w:rsidRPr="004C6A81">
        <w:rPr>
          <w:rFonts w:eastAsia="Times New Roman" w:cs="Arial"/>
          <w:szCs w:val="24"/>
          <w:lang w:eastAsia="pt-BR"/>
        </w:rPr>
        <w:t>.</w:t>
      </w:r>
    </w:p>
    <w:p w14:paraId="55E3FD17" w14:textId="6746D375"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 xml:space="preserve">O </w:t>
      </w:r>
      <w:r w:rsidRPr="004C6A81">
        <w:rPr>
          <w:rFonts w:eastAsia="Times New Roman" w:cs="Arial"/>
          <w:b/>
          <w:bCs/>
          <w:szCs w:val="24"/>
          <w:lang w:eastAsia="pt-BR"/>
        </w:rPr>
        <w:t>ESTADO DO ESPÍRITO SANTO</w:t>
      </w:r>
      <w:r w:rsidRPr="004C6A81">
        <w:rPr>
          <w:rFonts w:eastAsia="Times New Roman" w:cs="Arial"/>
          <w:szCs w:val="24"/>
          <w:lang w:eastAsia="pt-BR"/>
        </w:rPr>
        <w:t xml:space="preserve">, por intermédio do </w:t>
      </w:r>
      <w:r w:rsidRPr="004C6A81">
        <w:rPr>
          <w:rFonts w:eastAsia="Times New Roman" w:cs="Arial"/>
          <w:b/>
          <w:bCs/>
          <w:szCs w:val="24"/>
          <w:lang w:eastAsia="pt-BR"/>
        </w:rPr>
        <w:t>Hospital Estadual de Atenção Clínica – HEAC</w:t>
      </w:r>
      <w:r w:rsidRPr="004C6A81">
        <w:rPr>
          <w:rFonts w:eastAsia="Times New Roman" w:cs="Arial"/>
          <w:szCs w:val="24"/>
          <w:lang w:eastAsia="pt-BR"/>
        </w:rPr>
        <w:t xml:space="preserve">, doravante denominado </w:t>
      </w:r>
      <w:r w:rsidRPr="004C6A81">
        <w:rPr>
          <w:rFonts w:eastAsia="Times New Roman" w:cs="Arial"/>
          <w:b/>
          <w:bCs/>
          <w:szCs w:val="24"/>
          <w:lang w:eastAsia="pt-BR"/>
        </w:rPr>
        <w:t>HEAC</w:t>
      </w:r>
      <w:r w:rsidRPr="004C6A81">
        <w:rPr>
          <w:rFonts w:eastAsia="Times New Roman" w:cs="Arial"/>
          <w:szCs w:val="24"/>
          <w:lang w:eastAsia="pt-BR"/>
        </w:rPr>
        <w:t xml:space="preserve">, com sede na Rodovia Governador José </w:t>
      </w:r>
      <w:proofErr w:type="spellStart"/>
      <w:r w:rsidRPr="004C6A81">
        <w:rPr>
          <w:rFonts w:eastAsia="Times New Roman" w:cs="Arial"/>
          <w:szCs w:val="24"/>
          <w:lang w:eastAsia="pt-BR"/>
        </w:rPr>
        <w:t>Sette</w:t>
      </w:r>
      <w:proofErr w:type="spellEnd"/>
      <w:r w:rsidRPr="004C6A81">
        <w:rPr>
          <w:rFonts w:eastAsia="Times New Roman" w:cs="Arial"/>
          <w:szCs w:val="24"/>
          <w:lang w:eastAsia="pt-BR"/>
        </w:rPr>
        <w:t xml:space="preserve">, km 6,5, Bairro Tucum, Cariacica/ES, torna público que realizará licitação na modalidade </w:t>
      </w:r>
      <w:r w:rsidRPr="004C6A81">
        <w:rPr>
          <w:rFonts w:eastAsia="Times New Roman" w:cs="Arial"/>
          <w:b/>
          <w:bCs/>
          <w:szCs w:val="24"/>
          <w:lang w:eastAsia="pt-BR"/>
        </w:rPr>
        <w:t>PREGÃO</w:t>
      </w:r>
      <w:r w:rsidRPr="004C6A81">
        <w:rPr>
          <w:rFonts w:eastAsia="Times New Roman" w:cs="Arial"/>
          <w:szCs w:val="24"/>
          <w:lang w:eastAsia="pt-BR"/>
        </w:rPr>
        <w:t xml:space="preserve">, na forma </w:t>
      </w:r>
      <w:r w:rsidRPr="004C6A81">
        <w:rPr>
          <w:rFonts w:eastAsia="Times New Roman" w:cs="Arial"/>
          <w:b/>
          <w:bCs/>
          <w:szCs w:val="24"/>
          <w:lang w:eastAsia="pt-BR"/>
        </w:rPr>
        <w:t>ELETRÔNICA</w:t>
      </w:r>
      <w:r w:rsidRPr="004C6A81">
        <w:rPr>
          <w:rFonts w:eastAsia="Times New Roman" w:cs="Arial"/>
          <w:szCs w:val="24"/>
          <w:lang w:eastAsia="pt-BR"/>
        </w:rPr>
        <w:t xml:space="preserve">, visando à </w:t>
      </w:r>
      <w:r w:rsidR="00C23D0C" w:rsidRPr="004C6A81">
        <w:rPr>
          <w:rFonts w:eastAsia="Times New Roman" w:cs="Arial"/>
          <w:b/>
          <w:bCs/>
          <w:szCs w:val="24"/>
          <w:lang w:eastAsia="pt-BR"/>
        </w:rPr>
        <w:t>Aquisição de Impressora Térmica</w:t>
      </w:r>
      <w:r w:rsidRPr="004C6A81">
        <w:rPr>
          <w:rFonts w:eastAsia="Times New Roman" w:cs="Arial"/>
          <w:szCs w:val="24"/>
          <w:lang w:eastAsia="pt-BR"/>
        </w:rPr>
        <w:t>, conforme Processo E-</w:t>
      </w:r>
      <w:proofErr w:type="spellStart"/>
      <w:r w:rsidRPr="004C6A81">
        <w:rPr>
          <w:rFonts w:eastAsia="Times New Roman" w:cs="Arial"/>
          <w:szCs w:val="24"/>
          <w:lang w:eastAsia="pt-BR"/>
        </w:rPr>
        <w:t>Docs</w:t>
      </w:r>
      <w:proofErr w:type="spellEnd"/>
      <w:r w:rsidRPr="004C6A81">
        <w:rPr>
          <w:rFonts w:eastAsia="Times New Roman" w:cs="Arial"/>
          <w:szCs w:val="24"/>
          <w:lang w:eastAsia="pt-BR"/>
        </w:rPr>
        <w:t xml:space="preserve"> nº </w:t>
      </w:r>
      <w:r w:rsidR="00C23D0C" w:rsidRPr="004C6A81">
        <w:rPr>
          <w:rFonts w:eastAsia="Times New Roman" w:cs="Arial"/>
          <w:b/>
          <w:bCs/>
          <w:szCs w:val="24"/>
          <w:lang w:eastAsia="pt-BR"/>
        </w:rPr>
        <w:t>2026-3H0Q5</w:t>
      </w:r>
      <w:r w:rsidRPr="004C6A81">
        <w:rPr>
          <w:rFonts w:eastAsia="Times New Roman" w:cs="Arial"/>
          <w:szCs w:val="24"/>
          <w:lang w:eastAsia="pt-BR"/>
        </w:rPr>
        <w:t xml:space="preserve">, nos termos da </w:t>
      </w:r>
      <w:r w:rsidRPr="004C6A81">
        <w:rPr>
          <w:rFonts w:eastAsia="Times New Roman" w:cs="Arial"/>
          <w:b/>
          <w:bCs/>
          <w:szCs w:val="24"/>
          <w:lang w:eastAsia="pt-BR"/>
        </w:rPr>
        <w:t>Lei Federal nº 14.133, de 1º de abril de 2021</w:t>
      </w:r>
      <w:r w:rsidRPr="004C6A81">
        <w:rPr>
          <w:rFonts w:eastAsia="Times New Roman" w:cs="Arial"/>
          <w:szCs w:val="24"/>
          <w:lang w:eastAsia="pt-BR"/>
        </w:rPr>
        <w:t xml:space="preserve">, do </w:t>
      </w:r>
      <w:r w:rsidRPr="004C6A81">
        <w:rPr>
          <w:rFonts w:eastAsia="Times New Roman" w:cs="Arial"/>
          <w:b/>
          <w:bCs/>
          <w:szCs w:val="24"/>
          <w:lang w:eastAsia="pt-BR"/>
        </w:rPr>
        <w:t>Decreto Estadual nº 5.352-R/2023</w:t>
      </w:r>
      <w:r w:rsidRPr="004C6A81">
        <w:rPr>
          <w:rFonts w:eastAsia="Times New Roman" w:cs="Arial"/>
          <w:szCs w:val="24"/>
          <w:lang w:eastAsia="pt-BR"/>
        </w:rPr>
        <w:t xml:space="preserve">, do </w:t>
      </w:r>
      <w:r w:rsidRPr="004C6A81">
        <w:rPr>
          <w:rFonts w:eastAsia="Times New Roman" w:cs="Arial"/>
          <w:b/>
          <w:bCs/>
          <w:szCs w:val="24"/>
          <w:lang w:eastAsia="pt-BR"/>
        </w:rPr>
        <w:t>Decreto Estadual nº 5.545-R/2023</w:t>
      </w:r>
      <w:r w:rsidRPr="004C6A81">
        <w:rPr>
          <w:rFonts w:eastAsia="Times New Roman" w:cs="Arial"/>
          <w:szCs w:val="24"/>
          <w:lang w:eastAsia="pt-BR"/>
        </w:rPr>
        <w:t>, bem como das demais normas pertinentes e das condições estabelecidas neste Edital.</w:t>
      </w:r>
    </w:p>
    <w:p w14:paraId="267142D5"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1. DO OBJETO E DAS DISPOSIÇÕES ESSENCIAIS</w:t>
      </w:r>
    </w:p>
    <w:p w14:paraId="621DB94C" w14:textId="05FC246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w:t>
      </w:r>
      <w:r w:rsidRPr="004C6A81">
        <w:rPr>
          <w:rFonts w:eastAsia="Times New Roman" w:cs="Arial"/>
          <w:szCs w:val="24"/>
          <w:lang w:eastAsia="pt-BR"/>
        </w:rPr>
        <w:t xml:space="preserve"> O objeto da presente licitação é a </w:t>
      </w:r>
      <w:r w:rsidR="00C23D0C" w:rsidRPr="004C6A81">
        <w:rPr>
          <w:rFonts w:eastAsia="Times New Roman" w:cs="Arial"/>
          <w:b/>
          <w:bCs/>
          <w:szCs w:val="24"/>
          <w:lang w:eastAsia="pt-BR"/>
        </w:rPr>
        <w:t>Aquisição de Impressora Térmica</w:t>
      </w:r>
      <w:r w:rsidRPr="004C6A81">
        <w:rPr>
          <w:rFonts w:eastAsia="Times New Roman" w:cs="Arial"/>
          <w:szCs w:val="24"/>
          <w:lang w:eastAsia="pt-BR"/>
        </w:rPr>
        <w:t xml:space="preserve">, conforme as especificações e condições constantes do </w:t>
      </w:r>
      <w:r w:rsidRPr="004C6A81">
        <w:rPr>
          <w:rFonts w:eastAsia="Times New Roman" w:cs="Arial"/>
          <w:b/>
          <w:bCs/>
          <w:szCs w:val="24"/>
          <w:lang w:eastAsia="pt-BR"/>
        </w:rPr>
        <w:t>Termo de Referência</w:t>
      </w:r>
      <w:r w:rsidRPr="004C6A81">
        <w:rPr>
          <w:rFonts w:eastAsia="Times New Roman" w:cs="Arial"/>
          <w:szCs w:val="24"/>
          <w:lang w:eastAsia="pt-BR"/>
        </w:rPr>
        <w:t>, Anexo I deste Edital.</w:t>
      </w:r>
    </w:p>
    <w:p w14:paraId="295A833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w:t>
      </w:r>
      <w:r w:rsidRPr="004C6A81">
        <w:rPr>
          <w:rFonts w:eastAsia="Times New Roman" w:cs="Arial"/>
          <w:szCs w:val="24"/>
          <w:lang w:eastAsia="pt-BR"/>
        </w:rPr>
        <w:t xml:space="preserve"> A licitação será realizada em </w:t>
      </w:r>
      <w:r w:rsidRPr="004C6A81">
        <w:rPr>
          <w:rFonts w:eastAsia="Times New Roman" w:cs="Arial"/>
          <w:b/>
          <w:bCs/>
          <w:szCs w:val="24"/>
          <w:lang w:eastAsia="pt-BR"/>
        </w:rPr>
        <w:t>item único</w:t>
      </w:r>
      <w:r w:rsidRPr="004C6A81">
        <w:rPr>
          <w:rFonts w:eastAsia="Times New Roman" w:cs="Arial"/>
          <w:szCs w:val="24"/>
          <w:lang w:eastAsia="pt-BR"/>
        </w:rPr>
        <w:t>.</w:t>
      </w:r>
    </w:p>
    <w:p w14:paraId="10695A7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w:t>
      </w:r>
      <w:r w:rsidRPr="004C6A81">
        <w:rPr>
          <w:rFonts w:eastAsia="Times New Roman" w:cs="Arial"/>
          <w:szCs w:val="24"/>
          <w:lang w:eastAsia="pt-BR"/>
        </w:rPr>
        <w:t xml:space="preserve"> O valor máximo admitido para a presente licitação é o constante do </w:t>
      </w:r>
      <w:r w:rsidRPr="004C6A81">
        <w:rPr>
          <w:rFonts w:eastAsia="Times New Roman" w:cs="Arial"/>
          <w:b/>
          <w:bCs/>
          <w:szCs w:val="24"/>
          <w:lang w:eastAsia="pt-BR"/>
        </w:rPr>
        <w:t>Anexo I – Termo de Referência</w:t>
      </w:r>
      <w:r w:rsidRPr="004C6A81">
        <w:rPr>
          <w:rFonts w:eastAsia="Times New Roman" w:cs="Arial"/>
          <w:szCs w:val="24"/>
          <w:lang w:eastAsia="pt-BR"/>
        </w:rPr>
        <w:t xml:space="preserve"> deste Edital.</w:t>
      </w:r>
    </w:p>
    <w:p w14:paraId="075DEE19" w14:textId="22FD4B1D" w:rsidR="002048C3" w:rsidRPr="000F44B7" w:rsidRDefault="00D5142A" w:rsidP="00BF6D72">
      <w:pPr>
        <w:spacing w:before="100" w:beforeAutospacing="1" w:after="100" w:afterAutospacing="1"/>
        <w:rPr>
          <w:rFonts w:cs="Arial"/>
          <w:b/>
          <w:szCs w:val="24"/>
        </w:rPr>
      </w:pPr>
      <w:r w:rsidRPr="004C6A81">
        <w:rPr>
          <w:rFonts w:eastAsia="Times New Roman" w:cs="Arial"/>
          <w:b/>
          <w:bCs/>
          <w:szCs w:val="24"/>
          <w:lang w:eastAsia="pt-BR"/>
        </w:rPr>
        <w:t>1.4</w:t>
      </w:r>
      <w:r w:rsidRPr="000F44B7">
        <w:rPr>
          <w:rFonts w:eastAsia="Times New Roman" w:cs="Arial"/>
          <w:b/>
          <w:bCs/>
          <w:szCs w:val="24"/>
          <w:lang w:eastAsia="pt-BR"/>
        </w:rPr>
        <w:t>.</w:t>
      </w:r>
      <w:r w:rsidRPr="000F44B7">
        <w:rPr>
          <w:rFonts w:eastAsia="Times New Roman" w:cs="Arial"/>
          <w:b/>
          <w:szCs w:val="24"/>
          <w:lang w:eastAsia="pt-BR"/>
        </w:rPr>
        <w:t xml:space="preserve"> </w:t>
      </w:r>
      <w:r w:rsidRPr="004F5B1F">
        <w:rPr>
          <w:rFonts w:eastAsia="Times New Roman" w:cs="Arial"/>
          <w:szCs w:val="24"/>
          <w:lang w:eastAsia="pt-BR"/>
        </w:rPr>
        <w:t>Data de início do acolhimento das propostas</w:t>
      </w:r>
      <w:r w:rsidRPr="000F44B7">
        <w:rPr>
          <w:rFonts w:eastAsia="Times New Roman" w:cs="Arial"/>
          <w:b/>
          <w:szCs w:val="24"/>
          <w:lang w:eastAsia="pt-BR"/>
        </w:rPr>
        <w:t xml:space="preserve">: </w:t>
      </w:r>
      <w:r w:rsidR="0054011C">
        <w:rPr>
          <w:rFonts w:eastAsia="Times New Roman" w:cs="Arial"/>
          <w:b/>
          <w:szCs w:val="24"/>
          <w:lang w:eastAsia="pt-BR"/>
        </w:rPr>
        <w:t>18</w:t>
      </w:r>
      <w:r w:rsidR="00C33967" w:rsidRPr="000F44B7">
        <w:rPr>
          <w:rFonts w:eastAsia="Times New Roman" w:cs="Arial"/>
          <w:b/>
          <w:szCs w:val="24"/>
          <w:lang w:eastAsia="pt-BR"/>
        </w:rPr>
        <w:t xml:space="preserve"> de </w:t>
      </w:r>
      <w:r w:rsidR="00CB28D7" w:rsidRPr="000F44B7">
        <w:rPr>
          <w:rFonts w:eastAsia="Times New Roman" w:cs="Arial"/>
          <w:b/>
          <w:szCs w:val="24"/>
          <w:lang w:eastAsia="pt-BR"/>
        </w:rPr>
        <w:t xml:space="preserve">agosto </w:t>
      </w:r>
      <w:r w:rsidR="00C33967" w:rsidRPr="000F44B7">
        <w:rPr>
          <w:rFonts w:eastAsia="Times New Roman" w:cs="Arial"/>
          <w:b/>
          <w:szCs w:val="24"/>
          <w:lang w:eastAsia="pt-BR"/>
        </w:rPr>
        <w:t xml:space="preserve">de </w:t>
      </w:r>
      <w:r w:rsidR="00CB28D7" w:rsidRPr="000F44B7">
        <w:rPr>
          <w:rFonts w:eastAsia="Times New Roman" w:cs="Arial"/>
          <w:b/>
          <w:szCs w:val="24"/>
          <w:lang w:eastAsia="pt-BR"/>
        </w:rPr>
        <w:t>2026</w:t>
      </w:r>
      <w:r w:rsidR="00E778F2" w:rsidRPr="000F44B7">
        <w:rPr>
          <w:rFonts w:eastAsia="Times New Roman" w:cs="Arial"/>
          <w:b/>
          <w:szCs w:val="24"/>
          <w:lang w:eastAsia="pt-BR"/>
        </w:rPr>
        <w:t xml:space="preserve"> às 10</w:t>
      </w:r>
      <w:r w:rsidR="00C33967" w:rsidRPr="000F44B7">
        <w:rPr>
          <w:rFonts w:eastAsia="Times New Roman" w:cs="Arial"/>
          <w:b/>
          <w:szCs w:val="24"/>
          <w:lang w:eastAsia="pt-BR"/>
        </w:rPr>
        <w:t>:00h.</w:t>
      </w:r>
    </w:p>
    <w:p w14:paraId="23C99F1A" w14:textId="6E60D5E5" w:rsidR="002048C3" w:rsidRPr="000F44B7" w:rsidRDefault="00D5142A" w:rsidP="00BF6D72">
      <w:pPr>
        <w:spacing w:before="100" w:beforeAutospacing="1" w:after="100" w:afterAutospacing="1"/>
        <w:rPr>
          <w:rFonts w:eastAsia="Times New Roman" w:cs="Arial"/>
          <w:b/>
          <w:szCs w:val="24"/>
          <w:lang w:eastAsia="pt-BR"/>
        </w:rPr>
      </w:pPr>
      <w:r w:rsidRPr="000F44B7">
        <w:rPr>
          <w:rFonts w:eastAsia="Times New Roman" w:cs="Arial"/>
          <w:b/>
          <w:bCs/>
          <w:szCs w:val="24"/>
          <w:lang w:eastAsia="pt-BR"/>
        </w:rPr>
        <w:t>1.5.</w:t>
      </w:r>
      <w:r w:rsidR="00C33967" w:rsidRPr="000F44B7">
        <w:rPr>
          <w:rFonts w:eastAsia="Times New Roman" w:cs="Arial"/>
          <w:b/>
          <w:bCs/>
          <w:szCs w:val="24"/>
          <w:lang w:eastAsia="pt-BR"/>
        </w:rPr>
        <w:t xml:space="preserve"> </w:t>
      </w:r>
      <w:r w:rsidRPr="004F5B1F">
        <w:rPr>
          <w:rFonts w:eastAsia="Times New Roman" w:cs="Arial"/>
          <w:szCs w:val="24"/>
          <w:lang w:eastAsia="pt-BR"/>
        </w:rPr>
        <w:t>Data de encerrament</w:t>
      </w:r>
      <w:r w:rsidR="005300B1" w:rsidRPr="004F5B1F">
        <w:rPr>
          <w:rFonts w:eastAsia="Times New Roman" w:cs="Arial"/>
          <w:szCs w:val="24"/>
          <w:lang w:eastAsia="pt-BR"/>
        </w:rPr>
        <w:t>o do acolhimento das propostas</w:t>
      </w:r>
      <w:r w:rsidR="005300B1" w:rsidRPr="000F44B7">
        <w:rPr>
          <w:rFonts w:eastAsia="Times New Roman" w:cs="Arial"/>
          <w:b/>
          <w:szCs w:val="24"/>
          <w:lang w:eastAsia="pt-BR"/>
        </w:rPr>
        <w:t xml:space="preserve">: </w:t>
      </w:r>
      <w:r w:rsidR="004F5B1F">
        <w:rPr>
          <w:rFonts w:eastAsia="Times New Roman" w:cs="Arial"/>
          <w:b/>
          <w:szCs w:val="24"/>
          <w:lang w:eastAsia="pt-BR"/>
        </w:rPr>
        <w:t xml:space="preserve">31 </w:t>
      </w:r>
      <w:r w:rsidR="00E778F2" w:rsidRPr="000F44B7">
        <w:rPr>
          <w:rFonts w:eastAsia="Times New Roman" w:cs="Arial"/>
          <w:b/>
          <w:szCs w:val="24"/>
          <w:lang w:eastAsia="pt-BR"/>
        </w:rPr>
        <w:t xml:space="preserve">de </w:t>
      </w:r>
      <w:r w:rsidR="004F5B1F">
        <w:rPr>
          <w:rFonts w:eastAsia="Times New Roman" w:cs="Arial"/>
          <w:b/>
          <w:szCs w:val="24"/>
          <w:lang w:eastAsia="pt-BR"/>
        </w:rPr>
        <w:t>agosto</w:t>
      </w:r>
      <w:r w:rsidR="003570A0" w:rsidRPr="000F44B7">
        <w:rPr>
          <w:rFonts w:eastAsia="Times New Roman" w:cs="Arial"/>
          <w:b/>
          <w:szCs w:val="24"/>
          <w:lang w:eastAsia="pt-BR"/>
        </w:rPr>
        <w:t xml:space="preserve"> </w:t>
      </w:r>
      <w:r w:rsidR="00C33967" w:rsidRPr="000F44B7">
        <w:rPr>
          <w:rFonts w:eastAsia="Times New Roman" w:cs="Arial"/>
          <w:b/>
          <w:szCs w:val="24"/>
          <w:lang w:eastAsia="pt-BR"/>
        </w:rPr>
        <w:t xml:space="preserve">de </w:t>
      </w:r>
      <w:r w:rsidR="00CB28D7" w:rsidRPr="000F44B7">
        <w:rPr>
          <w:rFonts w:eastAsia="Times New Roman" w:cs="Arial"/>
          <w:b/>
          <w:szCs w:val="24"/>
          <w:lang w:eastAsia="pt-BR"/>
        </w:rPr>
        <w:t xml:space="preserve">2026 </w:t>
      </w:r>
      <w:r w:rsidR="00C33967" w:rsidRPr="000F44B7">
        <w:rPr>
          <w:rFonts w:eastAsia="Times New Roman" w:cs="Arial"/>
          <w:b/>
          <w:szCs w:val="24"/>
          <w:lang w:eastAsia="pt-BR"/>
        </w:rPr>
        <w:t>às 13:00h</w:t>
      </w:r>
      <w:r w:rsidR="002048C3" w:rsidRPr="000F44B7">
        <w:rPr>
          <w:rFonts w:cs="Arial"/>
          <w:b/>
          <w:szCs w:val="24"/>
        </w:rPr>
        <w:t>.</w:t>
      </w:r>
    </w:p>
    <w:p w14:paraId="63D4763D" w14:textId="1DDB90E4" w:rsidR="00D5142A" w:rsidRPr="000F44B7" w:rsidRDefault="00D5142A" w:rsidP="00BF6D72">
      <w:pPr>
        <w:spacing w:before="100" w:beforeAutospacing="1" w:after="100" w:afterAutospacing="1"/>
        <w:rPr>
          <w:rFonts w:eastAsia="Times New Roman" w:cs="Arial"/>
          <w:b/>
          <w:szCs w:val="24"/>
          <w:lang w:eastAsia="pt-BR"/>
        </w:rPr>
      </w:pPr>
      <w:r w:rsidRPr="000F44B7">
        <w:rPr>
          <w:rFonts w:eastAsia="Times New Roman" w:cs="Arial"/>
          <w:b/>
          <w:bCs/>
          <w:szCs w:val="24"/>
          <w:lang w:eastAsia="pt-BR"/>
        </w:rPr>
        <w:t>1.6.</w:t>
      </w:r>
      <w:r w:rsidRPr="000F44B7">
        <w:rPr>
          <w:rFonts w:eastAsia="Times New Roman" w:cs="Arial"/>
          <w:b/>
          <w:szCs w:val="24"/>
          <w:lang w:eastAsia="pt-BR"/>
        </w:rPr>
        <w:t xml:space="preserve"> </w:t>
      </w:r>
      <w:r w:rsidR="005300B1" w:rsidRPr="004F5B1F">
        <w:rPr>
          <w:rFonts w:eastAsia="Times New Roman" w:cs="Arial"/>
          <w:szCs w:val="24"/>
          <w:lang w:eastAsia="pt-BR"/>
        </w:rPr>
        <w:t>Data de abertura das propostas</w:t>
      </w:r>
      <w:r w:rsidR="005300B1" w:rsidRPr="000F44B7">
        <w:rPr>
          <w:rFonts w:eastAsia="Times New Roman" w:cs="Arial"/>
          <w:b/>
          <w:szCs w:val="24"/>
          <w:lang w:eastAsia="pt-BR"/>
        </w:rPr>
        <w:t xml:space="preserve">: </w:t>
      </w:r>
      <w:r w:rsidR="004F5B1F">
        <w:rPr>
          <w:rFonts w:eastAsia="Times New Roman" w:cs="Arial"/>
          <w:b/>
          <w:szCs w:val="24"/>
          <w:lang w:eastAsia="pt-BR"/>
        </w:rPr>
        <w:t xml:space="preserve">31 </w:t>
      </w:r>
      <w:r w:rsidR="00E778F2" w:rsidRPr="000F44B7">
        <w:rPr>
          <w:rFonts w:eastAsia="Times New Roman" w:cs="Arial"/>
          <w:b/>
          <w:szCs w:val="24"/>
          <w:lang w:eastAsia="pt-BR"/>
        </w:rPr>
        <w:t xml:space="preserve">de </w:t>
      </w:r>
      <w:r w:rsidR="004F5B1F">
        <w:rPr>
          <w:rFonts w:eastAsia="Times New Roman" w:cs="Arial"/>
          <w:b/>
          <w:szCs w:val="24"/>
          <w:lang w:eastAsia="pt-BR"/>
        </w:rPr>
        <w:t>agosto</w:t>
      </w:r>
      <w:r w:rsidR="00E778F2" w:rsidRPr="000F44B7">
        <w:rPr>
          <w:rFonts w:eastAsia="Times New Roman" w:cs="Arial"/>
          <w:b/>
          <w:szCs w:val="24"/>
          <w:lang w:eastAsia="pt-BR"/>
        </w:rPr>
        <w:t xml:space="preserve"> </w:t>
      </w:r>
      <w:r w:rsidR="003570A0" w:rsidRPr="000F44B7">
        <w:rPr>
          <w:rFonts w:eastAsia="Times New Roman" w:cs="Arial"/>
          <w:b/>
          <w:szCs w:val="24"/>
          <w:lang w:eastAsia="pt-BR"/>
        </w:rPr>
        <w:t xml:space="preserve">2026 </w:t>
      </w:r>
      <w:r w:rsidR="00C33967" w:rsidRPr="000F44B7">
        <w:rPr>
          <w:rFonts w:eastAsia="Times New Roman" w:cs="Arial"/>
          <w:b/>
          <w:szCs w:val="24"/>
          <w:lang w:eastAsia="pt-BR"/>
        </w:rPr>
        <w:t>às 13:30h.</w:t>
      </w:r>
    </w:p>
    <w:p w14:paraId="559938FC" w14:textId="4F3F7E22" w:rsidR="00BE56CE" w:rsidRPr="000F44B7" w:rsidRDefault="00D5142A" w:rsidP="00BF6D72">
      <w:pPr>
        <w:pStyle w:val="N11"/>
        <w:numPr>
          <w:ilvl w:val="0"/>
          <w:numId w:val="0"/>
        </w:numPr>
        <w:rPr>
          <w:rFonts w:cs="Arial"/>
          <w:b/>
          <w:szCs w:val="24"/>
        </w:rPr>
      </w:pPr>
      <w:r w:rsidRPr="000F44B7">
        <w:rPr>
          <w:rFonts w:eastAsia="Times New Roman" w:cs="Arial"/>
          <w:b/>
          <w:bCs/>
          <w:szCs w:val="24"/>
          <w:lang w:eastAsia="pt-BR"/>
        </w:rPr>
        <w:t>1.7.</w:t>
      </w:r>
      <w:r w:rsidRPr="000F44B7">
        <w:rPr>
          <w:rFonts w:eastAsia="Times New Roman" w:cs="Arial"/>
          <w:b/>
          <w:szCs w:val="24"/>
          <w:lang w:eastAsia="pt-BR"/>
        </w:rPr>
        <w:t xml:space="preserve"> </w:t>
      </w:r>
      <w:r w:rsidRPr="004F5B1F">
        <w:rPr>
          <w:rFonts w:eastAsia="Times New Roman" w:cs="Arial"/>
          <w:szCs w:val="24"/>
          <w:lang w:eastAsia="pt-BR"/>
        </w:rPr>
        <w:t>Data da sessão pública</w:t>
      </w:r>
      <w:r w:rsidRPr="000F44B7">
        <w:rPr>
          <w:rFonts w:eastAsia="Times New Roman" w:cs="Arial"/>
          <w:b/>
          <w:szCs w:val="24"/>
          <w:lang w:eastAsia="pt-BR"/>
        </w:rPr>
        <w:t>:</w:t>
      </w:r>
      <w:r w:rsidR="005300B1" w:rsidRPr="000F44B7">
        <w:rPr>
          <w:rFonts w:eastAsia="Times New Roman" w:cs="Arial"/>
          <w:b/>
          <w:szCs w:val="24"/>
          <w:lang w:eastAsia="pt-BR"/>
        </w:rPr>
        <w:t xml:space="preserve"> </w:t>
      </w:r>
      <w:r w:rsidR="004F5B1F">
        <w:rPr>
          <w:rFonts w:eastAsia="Times New Roman" w:cs="Arial"/>
          <w:b/>
          <w:szCs w:val="24"/>
          <w:lang w:eastAsia="pt-BR"/>
        </w:rPr>
        <w:t>31</w:t>
      </w:r>
      <w:r w:rsidR="00E778F2" w:rsidRPr="000F44B7">
        <w:rPr>
          <w:rFonts w:eastAsia="Times New Roman" w:cs="Arial"/>
          <w:b/>
          <w:szCs w:val="24"/>
          <w:lang w:eastAsia="pt-BR"/>
        </w:rPr>
        <w:t xml:space="preserve"> de </w:t>
      </w:r>
      <w:r w:rsidR="004F5B1F">
        <w:rPr>
          <w:rFonts w:eastAsia="Times New Roman" w:cs="Arial"/>
          <w:b/>
          <w:szCs w:val="24"/>
          <w:lang w:eastAsia="pt-BR"/>
        </w:rPr>
        <w:t>agosto</w:t>
      </w:r>
      <w:r w:rsidR="00E778F2" w:rsidRPr="000F44B7">
        <w:rPr>
          <w:rFonts w:eastAsia="Times New Roman" w:cs="Arial"/>
          <w:b/>
          <w:szCs w:val="24"/>
          <w:lang w:eastAsia="pt-BR"/>
        </w:rPr>
        <w:t xml:space="preserve"> </w:t>
      </w:r>
      <w:r w:rsidR="00FD6435" w:rsidRPr="000F44B7">
        <w:rPr>
          <w:rFonts w:eastAsia="Times New Roman" w:cs="Arial"/>
          <w:b/>
          <w:szCs w:val="24"/>
          <w:lang w:eastAsia="pt-BR"/>
        </w:rPr>
        <w:t>às 14:0</w:t>
      </w:r>
      <w:r w:rsidR="00C33967" w:rsidRPr="000F44B7">
        <w:rPr>
          <w:rFonts w:eastAsia="Times New Roman" w:cs="Arial"/>
          <w:b/>
          <w:szCs w:val="24"/>
          <w:lang w:eastAsia="pt-BR"/>
        </w:rPr>
        <w:t>0h.</w:t>
      </w:r>
      <w:r w:rsidR="00BE56CE" w:rsidRPr="000F44B7">
        <w:rPr>
          <w:rFonts w:cs="Arial"/>
          <w:b/>
          <w:szCs w:val="24"/>
        </w:rPr>
        <w:t xml:space="preserve"> </w:t>
      </w:r>
    </w:p>
    <w:p w14:paraId="2CB8795A" w14:textId="7F89EDB8" w:rsidR="00BE56CE" w:rsidRPr="004C6A81" w:rsidRDefault="00BE56CE" w:rsidP="00BF6D72">
      <w:pPr>
        <w:pStyle w:val="N11"/>
        <w:numPr>
          <w:ilvl w:val="0"/>
          <w:numId w:val="0"/>
        </w:numPr>
        <w:rPr>
          <w:rFonts w:cs="Arial"/>
          <w:szCs w:val="24"/>
        </w:rPr>
      </w:pPr>
      <w:r w:rsidRPr="004C6A81">
        <w:rPr>
          <w:rFonts w:cs="Arial"/>
          <w:szCs w:val="24"/>
        </w:rPr>
        <w:t xml:space="preserve">1.8 . O modo de disputa será o </w:t>
      </w:r>
      <w:r w:rsidRPr="004C6A81">
        <w:rPr>
          <w:rFonts w:cs="Arial"/>
          <w:b/>
          <w:color w:val="000000" w:themeColor="text1"/>
          <w:szCs w:val="24"/>
        </w:rPr>
        <w:t>ABERTO e FECHADO</w:t>
      </w:r>
      <w:r w:rsidRPr="004C6A81">
        <w:rPr>
          <w:rFonts w:cs="Arial"/>
          <w:szCs w:val="24"/>
        </w:rPr>
        <w:t>.</w:t>
      </w:r>
    </w:p>
    <w:p w14:paraId="3C143C06" w14:textId="77777777" w:rsidR="00BE56CE" w:rsidRPr="004C6A81" w:rsidRDefault="00BE56CE" w:rsidP="00BF6D72">
      <w:pPr>
        <w:numPr>
          <w:ilvl w:val="1"/>
          <w:numId w:val="21"/>
        </w:numPr>
        <w:rPr>
          <w:rFonts w:cs="Arial"/>
          <w:szCs w:val="24"/>
        </w:rPr>
      </w:pPr>
      <w:r w:rsidRPr="004C6A81">
        <w:rPr>
          <w:rFonts w:cs="Arial"/>
          <w:szCs w:val="24"/>
        </w:rPr>
        <w:t xml:space="preserve">Esta licitação será julgada sob o critério de </w:t>
      </w:r>
      <w:r w:rsidRPr="004C6A81">
        <w:rPr>
          <w:rFonts w:cs="Arial"/>
          <w:b/>
          <w:szCs w:val="24"/>
        </w:rPr>
        <w:t>MENOR PREÇO</w:t>
      </w:r>
      <w:r w:rsidRPr="004C6A81">
        <w:rPr>
          <w:rFonts w:cs="Arial"/>
          <w:szCs w:val="24"/>
        </w:rPr>
        <w:t>.</w:t>
      </w:r>
    </w:p>
    <w:p w14:paraId="6F4F9336" w14:textId="6B8E3588" w:rsidR="00BE56CE" w:rsidRDefault="00BE56CE" w:rsidP="00BF6D72">
      <w:pPr>
        <w:numPr>
          <w:ilvl w:val="1"/>
          <w:numId w:val="21"/>
        </w:numPr>
        <w:rPr>
          <w:rFonts w:cs="Arial"/>
          <w:szCs w:val="24"/>
        </w:rPr>
      </w:pPr>
      <w:r w:rsidRPr="004C6A81">
        <w:rPr>
          <w:rFonts w:cs="Arial"/>
          <w:szCs w:val="24"/>
        </w:rPr>
        <w:t xml:space="preserve">As despesas decorrentes da presente licitação correrão à conta do orçamento próprio da 440912 - HAB a cargo da conta da atividade no </w:t>
      </w:r>
      <w:r w:rsidR="00C23D0C" w:rsidRPr="004C6A81">
        <w:rPr>
          <w:rFonts w:cs="Arial"/>
          <w:szCs w:val="24"/>
        </w:rPr>
        <w:t>20.44.901.10.302. 0061. 1051</w:t>
      </w:r>
      <w:r w:rsidRPr="004C6A81">
        <w:rPr>
          <w:rFonts w:cs="Arial"/>
          <w:szCs w:val="24"/>
        </w:rPr>
        <w:t xml:space="preserve">, Elemento de Despesa no </w:t>
      </w:r>
      <w:r w:rsidR="00075017" w:rsidRPr="004C6A81">
        <w:rPr>
          <w:rFonts w:cs="Arial"/>
          <w:szCs w:val="24"/>
        </w:rPr>
        <w:t>449052 - EQUIPAMENTOS E MATERIAL PERMANENTE</w:t>
      </w:r>
      <w:r w:rsidRPr="004C6A81">
        <w:rPr>
          <w:rFonts w:cs="Arial"/>
          <w:szCs w:val="24"/>
        </w:rPr>
        <w:t xml:space="preserve"> do orçamento do (HEAC) para o exercício de </w:t>
      </w:r>
      <w:r w:rsidR="00C23D0C" w:rsidRPr="004C6A81">
        <w:rPr>
          <w:rFonts w:cs="Arial"/>
          <w:szCs w:val="24"/>
        </w:rPr>
        <w:t>2026NR00438</w:t>
      </w:r>
      <w:r w:rsidR="00075017" w:rsidRPr="004C6A81">
        <w:rPr>
          <w:rFonts w:cs="Arial"/>
          <w:szCs w:val="24"/>
        </w:rPr>
        <w:t>.</w:t>
      </w:r>
    </w:p>
    <w:p w14:paraId="552126AF" w14:textId="77777777" w:rsidR="00BF6D72" w:rsidRPr="004C6A81" w:rsidRDefault="00BF6D72" w:rsidP="00BF6D72">
      <w:pPr>
        <w:rPr>
          <w:rFonts w:cs="Arial"/>
          <w:szCs w:val="24"/>
        </w:rPr>
      </w:pPr>
    </w:p>
    <w:p w14:paraId="68C8E883" w14:textId="470883E3" w:rsidR="00D5142A" w:rsidRPr="004C6A81" w:rsidRDefault="00D5142A" w:rsidP="00BF6D72">
      <w:pPr>
        <w:spacing w:before="100" w:beforeAutospacing="1" w:after="100" w:afterAutospacing="1"/>
        <w:rPr>
          <w:rFonts w:eastAsia="Times New Roman" w:cs="Arial"/>
          <w:szCs w:val="24"/>
          <w:lang w:eastAsia="pt-BR"/>
        </w:rPr>
      </w:pPr>
    </w:p>
    <w:p w14:paraId="79E45C9D"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2. DA PARTICIPAÇÃO NA LICITAÇÃO</w:t>
      </w:r>
    </w:p>
    <w:p w14:paraId="48C1D97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2.1.</w:t>
      </w:r>
      <w:r w:rsidRPr="004C6A81">
        <w:rPr>
          <w:rFonts w:eastAsia="Times New Roman" w:cs="Arial"/>
          <w:szCs w:val="24"/>
          <w:lang w:eastAsia="pt-BR"/>
        </w:rPr>
        <w:t xml:space="preserve"> Poderão participar deste Pregão os interessados previamente credenciados no </w:t>
      </w:r>
      <w:r w:rsidRPr="004C6A81">
        <w:rPr>
          <w:rFonts w:eastAsia="Times New Roman" w:cs="Arial"/>
          <w:b/>
          <w:bCs/>
          <w:szCs w:val="24"/>
          <w:lang w:eastAsia="pt-BR"/>
        </w:rPr>
        <w:t>Sistema Integrado de Gestão Administrativa – SIADES</w:t>
      </w:r>
      <w:r w:rsidRPr="004C6A81">
        <w:rPr>
          <w:rFonts w:eastAsia="Times New Roman" w:cs="Arial"/>
          <w:szCs w:val="24"/>
          <w:lang w:eastAsia="pt-BR"/>
        </w:rPr>
        <w:t xml:space="preserve">, disponível no endereço eletrônico </w:t>
      </w:r>
      <w:hyperlink r:id="rId9" w:history="1">
        <w:r w:rsidRPr="004C6A81">
          <w:rPr>
            <w:rFonts w:eastAsia="Times New Roman" w:cs="Arial"/>
            <w:color w:val="0000FF"/>
            <w:szCs w:val="24"/>
            <w:u w:val="single"/>
            <w:lang w:eastAsia="pt-BR"/>
          </w:rPr>
          <w:t>https://portalsiades.es.gov.br/</w:t>
        </w:r>
      </w:hyperlink>
      <w:r w:rsidRPr="004C6A81">
        <w:rPr>
          <w:rFonts w:eastAsia="Times New Roman" w:cs="Arial"/>
          <w:szCs w:val="24"/>
          <w:lang w:eastAsia="pt-BR"/>
        </w:rPr>
        <w:t>.</w:t>
      </w:r>
    </w:p>
    <w:p w14:paraId="4FC0696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2.1.1.</w:t>
      </w:r>
      <w:r w:rsidRPr="004C6A81">
        <w:rPr>
          <w:rFonts w:eastAsia="Times New Roman" w:cs="Arial"/>
          <w:szCs w:val="24"/>
          <w:lang w:eastAsia="pt-BR"/>
        </w:rPr>
        <w:t xml:space="preserve"> Os interessados deverão atender às condições exigidas para cadastramento até o terceiro dia útil anterior à data prevista para o recebimento das propostas.</w:t>
      </w:r>
    </w:p>
    <w:p w14:paraId="2398264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2.2.</w:t>
      </w:r>
      <w:r w:rsidRPr="004C6A81">
        <w:rPr>
          <w:rFonts w:eastAsia="Times New Roman" w:cs="Arial"/>
          <w:szCs w:val="24"/>
          <w:lang w:eastAsia="pt-BR"/>
        </w:rPr>
        <w:t xml:space="preserve"> 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14:paraId="1F0047E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2.3.</w:t>
      </w:r>
      <w:r w:rsidRPr="004C6A81">
        <w:rPr>
          <w:rFonts w:eastAsia="Times New Roman" w:cs="Arial"/>
          <w:szCs w:val="24"/>
          <w:lang w:eastAsia="pt-BR"/>
        </w:rPr>
        <w:t xml:space="preserve"> É de responsabilidade do licitante cadastrado conferir a exatidão de seus dados cadastrais no sistema mencionado no item anterior e mantê-los atualizados junto aos órgãos responsáveis pelas informações, devendo proceder, imediatamente, à correção ou à alteração dos registros sempre que identificar incorreções ou desatualizações.</w:t>
      </w:r>
    </w:p>
    <w:p w14:paraId="68D457C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2.4.</w:t>
      </w:r>
      <w:r w:rsidRPr="004C6A81">
        <w:rPr>
          <w:rFonts w:eastAsia="Times New Roman" w:cs="Arial"/>
          <w:szCs w:val="24"/>
          <w:lang w:eastAsia="pt-BR"/>
        </w:rPr>
        <w:t xml:space="preserve"> A inobservância do disposto no item anterior poderá ensejar a desclassificação do licitante no momento da habilitação.</w:t>
      </w:r>
    </w:p>
    <w:p w14:paraId="3537E00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w:t>
      </w:r>
      <w:r w:rsidRPr="004C6A81">
        <w:rPr>
          <w:rFonts w:eastAsia="Times New Roman" w:cs="Arial"/>
          <w:szCs w:val="24"/>
          <w:lang w:eastAsia="pt-BR"/>
        </w:rPr>
        <w:t xml:space="preserve"> Não poderão participar desta licitação:</w:t>
      </w:r>
    </w:p>
    <w:p w14:paraId="3B9A66F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2.5.1.</w:t>
      </w:r>
      <w:r w:rsidRPr="004C6A81">
        <w:rPr>
          <w:rFonts w:eastAsia="Times New Roman" w:cs="Arial"/>
          <w:szCs w:val="24"/>
          <w:lang w:eastAsia="pt-BR"/>
        </w:rPr>
        <w:t xml:space="preserve"> Aquele que não atender às condições estabelecidas neste Edital e em seus anexos;</w:t>
      </w:r>
    </w:p>
    <w:p w14:paraId="2D6D570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2.5.2.</w:t>
      </w:r>
      <w:r w:rsidRPr="004C6A81">
        <w:rPr>
          <w:rFonts w:eastAsia="Times New Roman" w:cs="Arial"/>
          <w:szCs w:val="24"/>
          <w:lang w:eastAsia="pt-BR"/>
        </w:rPr>
        <w:t xml:space="preserve"> O autor do anteprojeto, do projeto básico ou do projeto executivo, pessoa física ou jurídica, quando a licitação versar sobre serviços ou fornecimento de bens a ele relacionados;</w:t>
      </w:r>
    </w:p>
    <w:p w14:paraId="56B0184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2.5.3.</w:t>
      </w:r>
      <w:r w:rsidRPr="004C6A81">
        <w:rPr>
          <w:rFonts w:eastAsia="Times New Roman" w:cs="Arial"/>
          <w:szCs w:val="24"/>
          <w:lang w:eastAsia="pt-BR"/>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9F73B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2.5.4.</w:t>
      </w:r>
      <w:r w:rsidRPr="004C6A81">
        <w:rPr>
          <w:rFonts w:eastAsia="Times New Roman" w:cs="Arial"/>
          <w:szCs w:val="24"/>
          <w:lang w:eastAsia="pt-BR"/>
        </w:rPr>
        <w:t xml:space="preserve"> Pessoa física ou jurídica que, ao tempo da licitação, esteja impedida de participar em decorrência de sanção que lhe tenha sido imposta;</w:t>
      </w:r>
    </w:p>
    <w:p w14:paraId="4C27283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2.5.5.</w:t>
      </w:r>
      <w:r w:rsidRPr="004C6A81">
        <w:rPr>
          <w:rFonts w:eastAsia="Times New Roman" w:cs="Arial"/>
          <w:szCs w:val="24"/>
          <w:lang w:eastAsia="pt-BR"/>
        </w:rPr>
        <w:t xml:space="preserve"> Aquele que mantenha vínculo de natureza técnica, comercial, econômica, financeira, trabalhista ou civil com dirigente do órgão ou da entidade contratante ou com agente público que desempenhe função na licitação ou atue na fiscalização ou na gestão do contrato, ou que deles seja cônjuge, companheiro ou parente, em linha reta, colateral ou por afinidade, até o terceiro grau;</w:t>
      </w:r>
    </w:p>
    <w:p w14:paraId="153EC60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2.5.6.</w:t>
      </w:r>
      <w:r w:rsidRPr="004C6A81">
        <w:rPr>
          <w:rFonts w:eastAsia="Times New Roman" w:cs="Arial"/>
          <w:szCs w:val="24"/>
          <w:lang w:eastAsia="pt-BR"/>
        </w:rPr>
        <w:t xml:space="preserve"> Empresas controladoras, controladas ou coligadas, nos termos da Lei nº 6.404/1976, concorrendo entre si;</w:t>
      </w:r>
    </w:p>
    <w:p w14:paraId="24400B0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2.5.7.</w:t>
      </w:r>
      <w:r w:rsidRPr="004C6A81">
        <w:rPr>
          <w:rFonts w:eastAsia="Times New Roman" w:cs="Arial"/>
          <w:szCs w:val="24"/>
          <w:lang w:eastAsia="pt-BR"/>
        </w:rPr>
        <w:t xml:space="preserve">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F306F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2.5.8.</w:t>
      </w:r>
      <w:r w:rsidRPr="004C6A81">
        <w:rPr>
          <w:rFonts w:eastAsia="Times New Roman" w:cs="Arial"/>
          <w:szCs w:val="24"/>
          <w:lang w:eastAsia="pt-BR"/>
        </w:rPr>
        <w:t xml:space="preserve"> Servidor público estadual, direta ou indiretamente, independentemente do órgão ou da entidade contratante, devendo ser observadas as situações que possam configurar conflito de interesses durante ou após o exercício do cargo ou emprego, nos termos do art. 9º, § 1º, da Lei nº 14.133/2021, do art. 221, inciso XIX, da Lei Complementar Estadual nº 46/1994, e do art. 35 da Constituição do Estado do Espírito Santo.</w:t>
      </w:r>
    </w:p>
    <w:p w14:paraId="5160321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2.6.</w:t>
      </w:r>
      <w:r w:rsidRPr="004C6A81">
        <w:rPr>
          <w:rFonts w:eastAsia="Times New Roman" w:cs="Arial"/>
          <w:szCs w:val="24"/>
          <w:lang w:eastAsia="pt-BR"/>
        </w:rPr>
        <w:t xml:space="preserve"> O impedimento decorrente de sanção administrativa também será aplicado ao licitante que atue em substituição a outra pessoa, física ou jurídica, com o objetivo de burlar a efetividade da sanção aplicada, inclusive à sua controladora, controlada ou coligada, desde que devidamente comprovados o ilícito ou a utilização fraudulenta da personalidade jurídica.</w:t>
      </w:r>
    </w:p>
    <w:p w14:paraId="726F555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2.7.</w:t>
      </w:r>
      <w:r w:rsidRPr="004C6A81">
        <w:rPr>
          <w:rFonts w:eastAsia="Times New Roman" w:cs="Arial"/>
          <w:szCs w:val="24"/>
          <w:lang w:eastAsia="pt-BR"/>
        </w:rPr>
        <w:t xml:space="preserve"> Equiparam-se aos autores do projeto as empresas integrantes do mesmo grupo econômico.</w:t>
      </w:r>
    </w:p>
    <w:p w14:paraId="34296CB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2.8.</w:t>
      </w:r>
      <w:r w:rsidRPr="004C6A81">
        <w:rPr>
          <w:rFonts w:eastAsia="Times New Roman" w:cs="Arial"/>
          <w:szCs w:val="24"/>
          <w:lang w:eastAsia="pt-BR"/>
        </w:rPr>
        <w:t xml:space="preserve"> O disposto nos itens anteriores não impede a licitação ou a contratação de serviço que inclua, como encargo da contratada, a elaboração do projeto básico e do projeto executivo, nas contratações integradas, e do projeto executivo, nos demais regimes de execução.</w:t>
      </w:r>
    </w:p>
    <w:p w14:paraId="343C1287"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3. DA APRESENTAÇÃO DA PROPOSTA</w:t>
      </w:r>
    </w:p>
    <w:p w14:paraId="7F9F966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3.1.</w:t>
      </w:r>
      <w:r w:rsidRPr="004C6A81">
        <w:rPr>
          <w:rFonts w:eastAsia="Times New Roman" w:cs="Arial"/>
          <w:szCs w:val="24"/>
          <w:lang w:eastAsia="pt-BR"/>
        </w:rPr>
        <w:t xml:space="preserve"> Na presente licitação, as fases de apresentação de propostas e lances e de julgamento ocorrerão antes da fase de habilitação.</w:t>
      </w:r>
    </w:p>
    <w:p w14:paraId="285A446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3.2.</w:t>
      </w:r>
      <w:r w:rsidRPr="004C6A81">
        <w:rPr>
          <w:rFonts w:eastAsia="Times New Roman" w:cs="Arial"/>
          <w:szCs w:val="24"/>
          <w:lang w:eastAsia="pt-BR"/>
        </w:rPr>
        <w:t xml:space="preserve"> Os licitantes encaminharão, exclusivamente por meio do sistema eletrônico, a proposta contendo o preço ou o percentual de desconto, conforme o critério de julgamento adotado neste Edital, até a data e o horário estabelecidos para a abertura da sessão pública.</w:t>
      </w:r>
    </w:p>
    <w:p w14:paraId="29FE68C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3.3.</w:t>
      </w:r>
      <w:r w:rsidRPr="004C6A81">
        <w:rPr>
          <w:rFonts w:eastAsia="Times New Roman" w:cs="Arial"/>
          <w:szCs w:val="24"/>
          <w:lang w:eastAsia="pt-BR"/>
        </w:rPr>
        <w:t xml:space="preserve"> No cadastramento da proposta inicial, o licitante declarará, em campo próprio do sistema eletrônico, que:</w:t>
      </w:r>
    </w:p>
    <w:p w14:paraId="20055EF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3.3.1.</w:t>
      </w:r>
      <w:r w:rsidRPr="004C6A81">
        <w:rPr>
          <w:rFonts w:eastAsia="Times New Roman" w:cs="Arial"/>
          <w:szCs w:val="24"/>
          <w:lang w:eastAsia="pt-BR"/>
        </w:rPr>
        <w:t xml:space="preserve"> Está ciente e concorda com as condições contidas neste Edital e em seus anexos, bem como de que a proposta apresentada compreende a integralidade dos custos necessários ao atendimento dos direitos trabalhistas assegurados na Constituição Federal, na legislação trabalhista, nas normas </w:t>
      </w:r>
      <w:proofErr w:type="spellStart"/>
      <w:r w:rsidRPr="004C6A81">
        <w:rPr>
          <w:rFonts w:eastAsia="Times New Roman" w:cs="Arial"/>
          <w:szCs w:val="24"/>
          <w:lang w:eastAsia="pt-BR"/>
        </w:rPr>
        <w:t>infralegais</w:t>
      </w:r>
      <w:proofErr w:type="spellEnd"/>
      <w:r w:rsidRPr="004C6A81">
        <w:rPr>
          <w:rFonts w:eastAsia="Times New Roman" w:cs="Arial"/>
          <w:szCs w:val="24"/>
          <w:lang w:eastAsia="pt-BR"/>
        </w:rPr>
        <w:t>, nas convenções coletivas de trabalho e nos termos de ajustamento de conduta vigentes na data de sua apresentação definitiva, além de cumprir plenamente os requisitos de habilitação definidos neste instrumento convocatório;</w:t>
      </w:r>
    </w:p>
    <w:p w14:paraId="09194C6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3.3.2.</w:t>
      </w:r>
      <w:r w:rsidRPr="004C6A81">
        <w:rPr>
          <w:rFonts w:eastAsia="Times New Roman" w:cs="Arial"/>
          <w:szCs w:val="24"/>
          <w:lang w:eastAsia="pt-BR"/>
        </w:rPr>
        <w:t xml:space="preserve"> Não emprega menor de 18 (dezoito) anos em trabalho noturno, perigoso ou insalubre, nem menor de 16 (dezesseis) anos em qualquer trabalho, salvo na condição de aprendiz, a partir de 14 (quatorze) anos, nos termos do art. 7º, inciso XXXIII, da Constituição Federal;</w:t>
      </w:r>
    </w:p>
    <w:p w14:paraId="2A94CC0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3.3.3.</w:t>
      </w:r>
      <w:r w:rsidRPr="004C6A81">
        <w:rPr>
          <w:rFonts w:eastAsia="Times New Roman" w:cs="Arial"/>
          <w:szCs w:val="24"/>
          <w:lang w:eastAsia="pt-BR"/>
        </w:rPr>
        <w:t xml:space="preserve"> Não possui empregados executando trabalho degradante ou forçado, em observância ao disposto nos incisos III e IV do art. 1º e no inciso III do art. 5º da Constituição Federal;</w:t>
      </w:r>
    </w:p>
    <w:p w14:paraId="2963323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3.3.4.</w:t>
      </w:r>
      <w:r w:rsidRPr="004C6A81">
        <w:rPr>
          <w:rFonts w:eastAsia="Times New Roman" w:cs="Arial"/>
          <w:szCs w:val="24"/>
          <w:lang w:eastAsia="pt-BR"/>
        </w:rPr>
        <w:t xml:space="preserve"> Cumpre as exigências de reserva de cargos para pessoas com deficiência e para reabilitados da Previdência Social, previstas em lei e em outras normas específicas.</w:t>
      </w:r>
    </w:p>
    <w:p w14:paraId="5D8AE28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3.4.</w:t>
      </w:r>
      <w:r w:rsidRPr="004C6A81">
        <w:rPr>
          <w:rFonts w:eastAsia="Times New Roman" w:cs="Arial"/>
          <w:szCs w:val="24"/>
          <w:lang w:eastAsia="pt-BR"/>
        </w:rPr>
        <w:t xml:space="preserve"> O licitante organizado sob a forma de cooperativa deverá declarar, em campo próprio do sistema eletrônico, que atende aos requisitos estabelecidos no art. 16 da Lei nº 14.133/2021.</w:t>
      </w:r>
    </w:p>
    <w:p w14:paraId="3421B18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3.5.</w:t>
      </w:r>
      <w:r w:rsidRPr="004C6A81">
        <w:rPr>
          <w:rFonts w:eastAsia="Times New Roman" w:cs="Arial"/>
          <w:szCs w:val="24"/>
          <w:lang w:eastAsia="pt-BR"/>
        </w:rPr>
        <w:t xml:space="preserve"> O fornecedor enquadrado como microempresa (ME), empresa de pequeno porte (EPP), microempreendedor individual (MEI), empresa equiparada ou sociedade cooperativa deverá declarar, em campo próprio do sistema eletrônico, que atende aos requisitos previstos no art. 3º da Lei Complementar nº 123/2006 e que está apto a usufruir do tratamento favorecido previsto nos </w:t>
      </w:r>
      <w:proofErr w:type="spellStart"/>
      <w:r w:rsidRPr="004C6A81">
        <w:rPr>
          <w:rFonts w:eastAsia="Times New Roman" w:cs="Arial"/>
          <w:szCs w:val="24"/>
          <w:lang w:eastAsia="pt-BR"/>
        </w:rPr>
        <w:t>arts</w:t>
      </w:r>
      <w:proofErr w:type="spellEnd"/>
      <w:r w:rsidRPr="004C6A81">
        <w:rPr>
          <w:rFonts w:eastAsia="Times New Roman" w:cs="Arial"/>
          <w:szCs w:val="24"/>
          <w:lang w:eastAsia="pt-BR"/>
        </w:rPr>
        <w:t>. 42 a 49 da referida Lei Complementar, observado o disposto nos §§ 1º a 3º do art. 4º da Lei nº 14.133/2021.</w:t>
      </w:r>
    </w:p>
    <w:p w14:paraId="0BA5843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3.5.1.</w:t>
      </w:r>
      <w:r w:rsidRPr="004C6A81">
        <w:rPr>
          <w:rFonts w:eastAsia="Times New Roman" w:cs="Arial"/>
          <w:szCs w:val="24"/>
          <w:lang w:eastAsia="pt-BR"/>
        </w:rPr>
        <w:t xml:space="preserve"> Nos itens exclusivos para participação de microempresas, empresas de pequeno porte, microempreendedores individuais ou equiparados, a assinalação do campo </w:t>
      </w:r>
      <w:r w:rsidRPr="004C6A81">
        <w:rPr>
          <w:rFonts w:eastAsia="Times New Roman" w:cs="Arial"/>
          <w:b/>
          <w:bCs/>
          <w:szCs w:val="24"/>
          <w:lang w:eastAsia="pt-BR"/>
        </w:rPr>
        <w:t>"Não"</w:t>
      </w:r>
      <w:r w:rsidRPr="004C6A81">
        <w:rPr>
          <w:rFonts w:eastAsia="Times New Roman" w:cs="Arial"/>
          <w:szCs w:val="24"/>
          <w:lang w:eastAsia="pt-BR"/>
        </w:rPr>
        <w:t xml:space="preserve"> impedirá o prosseguimento do licitante no respectivo item.</w:t>
      </w:r>
    </w:p>
    <w:p w14:paraId="67CE97A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3.5.2.</w:t>
      </w:r>
      <w:r w:rsidRPr="004C6A81">
        <w:rPr>
          <w:rFonts w:eastAsia="Times New Roman" w:cs="Arial"/>
          <w:szCs w:val="24"/>
          <w:lang w:eastAsia="pt-BR"/>
        </w:rPr>
        <w:t xml:space="preserve"> Nos itens em que a participação não for exclusiva para microempresas, empresas de pequeno porte, microempreendedores individuais ou equiparados, a assinalação do campo </w:t>
      </w:r>
      <w:r w:rsidRPr="004C6A81">
        <w:rPr>
          <w:rFonts w:eastAsia="Times New Roman" w:cs="Arial"/>
          <w:b/>
          <w:bCs/>
          <w:szCs w:val="24"/>
          <w:lang w:eastAsia="pt-BR"/>
        </w:rPr>
        <w:t>"Não"</w:t>
      </w:r>
      <w:r w:rsidRPr="004C6A81">
        <w:rPr>
          <w:rFonts w:eastAsia="Times New Roman" w:cs="Arial"/>
          <w:szCs w:val="24"/>
          <w:lang w:eastAsia="pt-BR"/>
        </w:rPr>
        <w:t xml:space="preserve"> implicará a renúncia ao tratamento favorecido previsto na Lei Complementar nº 123/2006.</w:t>
      </w:r>
    </w:p>
    <w:p w14:paraId="7B9C17A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3.6.</w:t>
      </w:r>
      <w:r w:rsidRPr="004C6A81">
        <w:rPr>
          <w:rFonts w:eastAsia="Times New Roman" w:cs="Arial"/>
          <w:szCs w:val="24"/>
          <w:lang w:eastAsia="pt-BR"/>
        </w:rPr>
        <w:t xml:space="preserve"> A falsidade das declarações de que tratam os itens anteriores sujeitará o licitante às sanções previstas na Lei nº 14.133/2021 e neste Edital.</w:t>
      </w:r>
    </w:p>
    <w:p w14:paraId="2E43B6B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3.7.</w:t>
      </w:r>
      <w:r w:rsidRPr="004C6A81">
        <w:rPr>
          <w:rFonts w:eastAsia="Times New Roman" w:cs="Arial"/>
          <w:szCs w:val="24"/>
          <w:lang w:eastAsia="pt-BR"/>
        </w:rPr>
        <w:t xml:space="preserve"> Os licitantes poderão retirar ou substituir a proposta anteriormente cadastrada até a abertura da sessão pública.</w:t>
      </w:r>
    </w:p>
    <w:p w14:paraId="76C6212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3.7.1.</w:t>
      </w:r>
      <w:r w:rsidRPr="004C6A81">
        <w:rPr>
          <w:rFonts w:eastAsia="Times New Roman" w:cs="Arial"/>
          <w:szCs w:val="24"/>
          <w:lang w:eastAsia="pt-BR"/>
        </w:rPr>
        <w:t xml:space="preserve"> Após a abertura da sessão pública, não será admitida a desistência da proposta, salvo por motivo superveniente devidamente justificado e aceito pelo Pregoeiro, sob pena de aplicação das sanções cabíveis.</w:t>
      </w:r>
    </w:p>
    <w:p w14:paraId="29F2299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3.8.</w:t>
      </w:r>
      <w:r w:rsidRPr="004C6A81">
        <w:rPr>
          <w:rFonts w:eastAsia="Times New Roman" w:cs="Arial"/>
          <w:szCs w:val="24"/>
          <w:lang w:eastAsia="pt-BR"/>
        </w:rPr>
        <w:t xml:space="preserve"> Não haverá classificação das propostas na etapa de cadastramento, a qual ocorrerá somente após a abertura da sessão pública e a fase de envio de lances.</w:t>
      </w:r>
    </w:p>
    <w:p w14:paraId="4A3137E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3.9.</w:t>
      </w:r>
      <w:r w:rsidRPr="004C6A81">
        <w:rPr>
          <w:rFonts w:eastAsia="Times New Roman" w:cs="Arial"/>
          <w:szCs w:val="24"/>
          <w:lang w:eastAsia="pt-BR"/>
        </w:rPr>
        <w:t xml:space="preserve"> Os documentos que compõem a proposta dos licitantes convocados serão disponibilizados para acesso público após a fase de envio de lances.</w:t>
      </w:r>
    </w:p>
    <w:p w14:paraId="5D397FE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3.10.</w:t>
      </w:r>
      <w:r w:rsidRPr="004C6A81">
        <w:rPr>
          <w:rFonts w:eastAsia="Times New Roman" w:cs="Arial"/>
          <w:szCs w:val="24"/>
          <w:lang w:eastAsia="pt-BR"/>
        </w:rPr>
        <w:t xml:space="preserve"> Caberá ao licitante acompanhar as operações realizadas no sistema eletrônico durante todo o processo licitatório, responsabilizando-se pelos ônus decorrentes da perda de negócios em razão da inobservância de mensagens emitidas pela Administração ou de sua desconexão.</w:t>
      </w:r>
    </w:p>
    <w:p w14:paraId="01ED114C" w14:textId="77777777" w:rsidR="00D5142A"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3.11.</w:t>
      </w:r>
      <w:r w:rsidRPr="004C6A81">
        <w:rPr>
          <w:rFonts w:eastAsia="Times New Roman" w:cs="Arial"/>
          <w:szCs w:val="24"/>
          <w:lang w:eastAsia="pt-BR"/>
        </w:rPr>
        <w:t xml:space="preserve"> O licitante deverá comunicar imediatamente ao provedor do sistema qualquer ocorrência que possa comprometer o sigilo ou a segurança das credenciais de acesso, para que sejam adotadas as medidas necessárias ao bloqueio imediato do acesso.</w:t>
      </w:r>
    </w:p>
    <w:p w14:paraId="5440798E" w14:textId="77777777" w:rsidR="003570A0" w:rsidRPr="004C6A81" w:rsidRDefault="003570A0" w:rsidP="00BF6D72">
      <w:pPr>
        <w:spacing w:before="100" w:beforeAutospacing="1" w:after="100" w:afterAutospacing="1"/>
        <w:rPr>
          <w:rFonts w:eastAsia="Times New Roman" w:cs="Arial"/>
          <w:szCs w:val="24"/>
          <w:lang w:eastAsia="pt-BR"/>
        </w:rPr>
      </w:pPr>
    </w:p>
    <w:p w14:paraId="7EBD498D"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4. DO PREENCHIMENTO DA PROPOSTA</w:t>
      </w:r>
    </w:p>
    <w:p w14:paraId="3EBBA83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4.1.</w:t>
      </w:r>
      <w:r w:rsidRPr="004C6A81">
        <w:rPr>
          <w:rFonts w:eastAsia="Times New Roman" w:cs="Arial"/>
          <w:szCs w:val="24"/>
          <w:lang w:eastAsia="pt-BR"/>
        </w:rPr>
        <w:t xml:space="preserve"> O licitante deverá enviar sua proposta mediante o preenchimento dos campos indicados no sistema eletrônico, considerando, no máximo</w:t>
      </w:r>
      <w:r w:rsidRPr="009C21AE">
        <w:rPr>
          <w:rFonts w:eastAsia="Times New Roman" w:cs="Arial"/>
          <w:b/>
          <w:szCs w:val="24"/>
          <w:lang w:eastAsia="pt-BR"/>
        </w:rPr>
        <w:t>, 2 (duas) casas decimais</w:t>
      </w:r>
      <w:r w:rsidRPr="004C6A81">
        <w:rPr>
          <w:rFonts w:eastAsia="Times New Roman" w:cs="Arial"/>
          <w:szCs w:val="24"/>
          <w:lang w:eastAsia="pt-BR"/>
        </w:rPr>
        <w:t>, inclusive na etapa de lances.</w:t>
      </w:r>
    </w:p>
    <w:p w14:paraId="4031892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4.1.1.</w:t>
      </w:r>
      <w:r w:rsidRPr="004C6A81">
        <w:rPr>
          <w:rFonts w:eastAsia="Times New Roman" w:cs="Arial"/>
          <w:szCs w:val="24"/>
          <w:lang w:eastAsia="pt-BR"/>
        </w:rPr>
        <w:t xml:space="preserve"> Os licitantes deverão preencher os campos referentes ao prazo de entrega e ao prazo de validade da proposta, podendo inserir qualquer valor numérico, uma vez que tais informações não serão utilizadas para fins de julgamento, considerando que o licitante vencedor ficará vinculado às condições e aos prazos estabelecidos neste Edital e em seus anexos.</w:t>
      </w:r>
    </w:p>
    <w:p w14:paraId="4768172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4.1.2.</w:t>
      </w:r>
      <w:r w:rsidRPr="004C6A81">
        <w:rPr>
          <w:rFonts w:eastAsia="Times New Roman" w:cs="Arial"/>
          <w:szCs w:val="24"/>
          <w:lang w:eastAsia="pt-BR"/>
        </w:rPr>
        <w:t xml:space="preserve"> O prazo de validade da proposta não poderá ser inferior a 60 (sessenta) dias, contados da data de sua apresentação.</w:t>
      </w:r>
    </w:p>
    <w:p w14:paraId="7F4C250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4.2.</w:t>
      </w:r>
      <w:r w:rsidRPr="004C6A81">
        <w:rPr>
          <w:rFonts w:eastAsia="Times New Roman" w:cs="Arial"/>
          <w:szCs w:val="24"/>
          <w:lang w:eastAsia="pt-BR"/>
        </w:rPr>
        <w:t xml:space="preserve"> Todas as especificações do objeto constantes da proposta vinculam o licitante.</w:t>
      </w:r>
    </w:p>
    <w:p w14:paraId="273567C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4.2.1.</w:t>
      </w:r>
      <w:r w:rsidRPr="004C6A81">
        <w:rPr>
          <w:rFonts w:eastAsia="Times New Roman" w:cs="Arial"/>
          <w:szCs w:val="24"/>
          <w:lang w:eastAsia="pt-BR"/>
        </w:rPr>
        <w:t xml:space="preserve"> O licitante vencedor deverá indicar a marca e o modelo do produto ofertado na proposta inicial registrada no sistema, podendo alterá-los quando da apresentação da proposta final ajustada, de que trata o item 8.1 deste Edital.</w:t>
      </w:r>
    </w:p>
    <w:p w14:paraId="46DBA01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4.3.</w:t>
      </w:r>
      <w:r w:rsidRPr="004C6A81">
        <w:rPr>
          <w:rFonts w:eastAsia="Times New Roman" w:cs="Arial"/>
          <w:szCs w:val="24"/>
          <w:lang w:eastAsia="pt-BR"/>
        </w:rPr>
        <w:t xml:space="preserve"> O licitante não poderá apresentar proposta com quantitativo inferior ao previsto para contratação.</w:t>
      </w:r>
    </w:p>
    <w:p w14:paraId="7299D89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4.4.</w:t>
      </w:r>
      <w:r w:rsidRPr="004C6A81">
        <w:rPr>
          <w:rFonts w:eastAsia="Times New Roman" w:cs="Arial"/>
          <w:szCs w:val="24"/>
          <w:lang w:eastAsia="pt-BR"/>
        </w:rPr>
        <w:t xml:space="preserve"> Nos valores propostos deverão estar incluídos todos os custos operacionais, encargos previdenciários, trabalhistas, tributários, comerciais e quaisquer outros que incidam direta ou indiretamente sobre a execução do objeto.</w:t>
      </w:r>
    </w:p>
    <w:p w14:paraId="1317F0B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4.5.</w:t>
      </w:r>
      <w:r w:rsidRPr="004C6A81">
        <w:rPr>
          <w:rFonts w:eastAsia="Times New Roman" w:cs="Arial"/>
          <w:szCs w:val="24"/>
          <w:lang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1879F200" w14:textId="77777777" w:rsidR="00D5142A"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4.6.</w:t>
      </w:r>
      <w:r w:rsidRPr="004C6A81">
        <w:rPr>
          <w:rFonts w:eastAsia="Times New Roman" w:cs="Arial"/>
          <w:szCs w:val="24"/>
          <w:lang w:eastAsia="pt-BR"/>
        </w:rPr>
        <w:t xml:space="preserve"> A apresentação da proposta implica a plena aceitação das condições estabelecidas neste Edital e em seus anexos, especialmente no Termo de Referência, assumindo o licitante o compromisso de executar o objeto nos termos propostos, bem como de fornecer todos os materiais, equipamentos, ferramentas e utensílios necessários, em quantidade e qualidade suficientes à perfeita execução contratual, promovendo, quando solicitado, sua substituição.</w:t>
      </w:r>
    </w:p>
    <w:p w14:paraId="48842C4E" w14:textId="77777777" w:rsidR="003570A0" w:rsidRPr="004C6A81" w:rsidRDefault="003570A0" w:rsidP="00BF6D72">
      <w:pPr>
        <w:spacing w:before="100" w:beforeAutospacing="1" w:after="100" w:afterAutospacing="1"/>
        <w:rPr>
          <w:rFonts w:eastAsia="Times New Roman" w:cs="Arial"/>
          <w:szCs w:val="24"/>
          <w:lang w:eastAsia="pt-BR"/>
        </w:rPr>
      </w:pPr>
    </w:p>
    <w:p w14:paraId="19459DDA"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5. DA ABERTURA DA SESSÃO, DA CLASSIFICAÇÃO DAS PROPOSTAS E DA FORMULAÇÃO DE LANCES</w:t>
      </w:r>
    </w:p>
    <w:p w14:paraId="1EC5825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w:t>
      </w:r>
      <w:r w:rsidRPr="004C6A81">
        <w:rPr>
          <w:rFonts w:eastAsia="Times New Roman" w:cs="Arial"/>
          <w:szCs w:val="24"/>
          <w:lang w:eastAsia="pt-BR"/>
        </w:rPr>
        <w:t xml:space="preserve"> A abertura da presente licitação será realizada pelo Pregoeiro, por meio do sistema eletrônico, na data, no horário e no local indicados neste Edital.</w:t>
      </w:r>
    </w:p>
    <w:p w14:paraId="1A26551E"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5.2.</w:t>
      </w:r>
      <w:r w:rsidRPr="004C6A81">
        <w:rPr>
          <w:rFonts w:eastAsia="Times New Roman" w:cs="Arial"/>
          <w:szCs w:val="24"/>
          <w:lang w:eastAsia="pt-BR"/>
        </w:rPr>
        <w:t xml:space="preserve"> Todas as propostas apresentadas serão recebidas e registradas pelo sistema como classificadas para a fase competitiva, sendo encaminhadas automaticamente para a etapa de lances.</w:t>
      </w:r>
    </w:p>
    <w:p w14:paraId="4B9C2FF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5.2.1.</w:t>
      </w:r>
      <w:r w:rsidRPr="004C6A81">
        <w:rPr>
          <w:rFonts w:eastAsia="Times New Roman" w:cs="Arial"/>
          <w:szCs w:val="24"/>
          <w:lang w:eastAsia="pt-BR"/>
        </w:rPr>
        <w:t xml:space="preserve"> Em nenhuma hipótese o Pregoeiro poderá desclassificar proposta antes da fase de julgamento.</w:t>
      </w:r>
    </w:p>
    <w:p w14:paraId="41EA2A2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5.3.</w:t>
      </w:r>
      <w:r w:rsidRPr="004C6A81">
        <w:rPr>
          <w:rFonts w:eastAsia="Times New Roman" w:cs="Arial"/>
          <w:szCs w:val="24"/>
          <w:lang w:eastAsia="pt-BR"/>
        </w:rPr>
        <w:t xml:space="preserve"> O sistema disponibilizará campo próprio para a troca de mensagens entre o Pregoeiro e os licitantes.</w:t>
      </w:r>
    </w:p>
    <w:p w14:paraId="4F5FA57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5.4.</w:t>
      </w:r>
      <w:r w:rsidRPr="004C6A81">
        <w:rPr>
          <w:rFonts w:eastAsia="Times New Roman" w:cs="Arial"/>
          <w:szCs w:val="24"/>
          <w:lang w:eastAsia="pt-BR"/>
        </w:rPr>
        <w:t xml:space="preserve"> Iniciada a etapa competitiva, os licitantes deverão encaminhar seus lances exclusivamente por meio do sistema eletrônico, sendo imediatamente informados de seu recebimento e do valor registrado.</w:t>
      </w:r>
    </w:p>
    <w:p w14:paraId="235C49E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5.4.1.</w:t>
      </w:r>
      <w:r w:rsidRPr="004C6A81">
        <w:rPr>
          <w:rFonts w:eastAsia="Times New Roman" w:cs="Arial"/>
          <w:szCs w:val="24"/>
          <w:lang w:eastAsia="pt-BR"/>
        </w:rPr>
        <w:t xml:space="preserve"> Na hipótese de não haver proposta inicial cadastrada, o sistema encerrará automaticamente a fase, registrando em ata que o item ou grupo de itens foi declarado deserto.</w:t>
      </w:r>
    </w:p>
    <w:p w14:paraId="268D1F0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5.4.2.</w:t>
      </w:r>
      <w:r w:rsidRPr="004C6A81">
        <w:rPr>
          <w:rFonts w:eastAsia="Times New Roman" w:cs="Arial"/>
          <w:szCs w:val="24"/>
          <w:lang w:eastAsia="pt-BR"/>
        </w:rPr>
        <w:t xml:space="preserve"> Na hipótese de participação de apenas um licitante na fase de lances, o sistema encerrará automaticamente essa etapa e iniciará a fase de negociação.</w:t>
      </w:r>
    </w:p>
    <w:p w14:paraId="0EEC3B2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5.5.</w:t>
      </w:r>
      <w:r w:rsidRPr="004C6A81">
        <w:rPr>
          <w:rFonts w:eastAsia="Times New Roman" w:cs="Arial"/>
          <w:szCs w:val="24"/>
          <w:lang w:eastAsia="pt-BR"/>
        </w:rPr>
        <w:t xml:space="preserve"> O lance deverá ser ofertado pelo valor unitário do item.</w:t>
      </w:r>
    </w:p>
    <w:p w14:paraId="17A5A7A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5.6.</w:t>
      </w:r>
      <w:r w:rsidRPr="004C6A81">
        <w:rPr>
          <w:rFonts w:eastAsia="Times New Roman" w:cs="Arial"/>
          <w:szCs w:val="24"/>
          <w:lang w:eastAsia="pt-BR"/>
        </w:rPr>
        <w:t xml:space="preserve"> Os licitantes poderão oferecer lances sucessivos, observados o horário fixado para abertura da sessão e as regras estabelecidas neste Edital.</w:t>
      </w:r>
    </w:p>
    <w:p w14:paraId="491C6CE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5.7.</w:t>
      </w:r>
      <w:r w:rsidRPr="004C6A81">
        <w:rPr>
          <w:rFonts w:eastAsia="Times New Roman" w:cs="Arial"/>
          <w:szCs w:val="24"/>
          <w:lang w:eastAsia="pt-BR"/>
        </w:rPr>
        <w:t xml:space="preserve"> O licitante somente poderá oferecer lance de valor inferior ao último por ele registrado no sistema ou percentual de desconto superior ao anteriormente ofertado, conforme o critério de julgamento adotado.</w:t>
      </w:r>
    </w:p>
    <w:p w14:paraId="628ADA9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5.8.</w:t>
      </w:r>
      <w:r w:rsidRPr="004C6A81">
        <w:rPr>
          <w:rFonts w:eastAsia="Times New Roman" w:cs="Arial"/>
          <w:szCs w:val="24"/>
          <w:lang w:eastAsia="pt-BR"/>
        </w:rPr>
        <w:t xml:space="preserve"> O intervalo mínimo entre os lances será de </w:t>
      </w:r>
      <w:r w:rsidRPr="004C6A81">
        <w:rPr>
          <w:rFonts w:eastAsia="Times New Roman" w:cs="Arial"/>
          <w:b/>
          <w:bCs/>
          <w:szCs w:val="24"/>
          <w:lang w:eastAsia="pt-BR"/>
        </w:rPr>
        <w:t>1% (um por cento)</w:t>
      </w:r>
      <w:r w:rsidRPr="004C6A81">
        <w:rPr>
          <w:rFonts w:eastAsia="Times New Roman" w:cs="Arial"/>
          <w:szCs w:val="24"/>
          <w:lang w:eastAsia="pt-BR"/>
        </w:rPr>
        <w:t xml:space="preserve"> do valor da proposta, aplicável tanto aos lances intermediários quanto à proposta que cobrir a melhor oferta.</w:t>
      </w:r>
    </w:p>
    <w:p w14:paraId="03EFE82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5.9.</w:t>
      </w:r>
      <w:r w:rsidRPr="004C6A81">
        <w:rPr>
          <w:rFonts w:eastAsia="Times New Roman" w:cs="Arial"/>
          <w:szCs w:val="24"/>
          <w:lang w:eastAsia="pt-BR"/>
        </w:rPr>
        <w:t xml:space="preserve"> O licitante poderá, uma única vez, excluir seu último lance, no prazo de até 15 (quinze) segundos após seu registro no sistema, na hipótese de lance inconsistente ou inexequível.</w:t>
      </w:r>
    </w:p>
    <w:p w14:paraId="25AA2D8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5.10.</w:t>
      </w:r>
      <w:r w:rsidRPr="004C6A81">
        <w:rPr>
          <w:rFonts w:eastAsia="Times New Roman" w:cs="Arial"/>
          <w:szCs w:val="24"/>
          <w:lang w:eastAsia="pt-BR"/>
        </w:rPr>
        <w:t xml:space="preserve"> O procedimento observará o modo de disputa previsto neste Edital.</w:t>
      </w:r>
    </w:p>
    <w:p w14:paraId="375C7CB5" w14:textId="77777777" w:rsidR="00D5142A" w:rsidRPr="004C6A81" w:rsidRDefault="00D5142A" w:rsidP="00BF6D72">
      <w:pPr>
        <w:spacing w:before="100" w:beforeAutospacing="1" w:after="100" w:afterAutospacing="1"/>
        <w:outlineLvl w:val="2"/>
        <w:rPr>
          <w:rFonts w:eastAsia="Times New Roman" w:cs="Arial"/>
          <w:b/>
          <w:bCs/>
          <w:szCs w:val="24"/>
          <w:lang w:eastAsia="pt-BR"/>
        </w:rPr>
      </w:pPr>
      <w:r w:rsidRPr="004C6A81">
        <w:rPr>
          <w:rFonts w:eastAsia="Times New Roman" w:cs="Arial"/>
          <w:b/>
          <w:bCs/>
          <w:szCs w:val="24"/>
          <w:lang w:eastAsia="pt-BR"/>
        </w:rPr>
        <w:t>5.12. Modo de disputa aberto e fechado</w:t>
      </w:r>
    </w:p>
    <w:p w14:paraId="722908A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5.12.1.</w:t>
      </w:r>
      <w:r w:rsidRPr="004C6A81">
        <w:rPr>
          <w:rFonts w:eastAsia="Times New Roman" w:cs="Arial"/>
          <w:szCs w:val="24"/>
          <w:lang w:eastAsia="pt-BR"/>
        </w:rPr>
        <w:t xml:space="preserve"> Caso seja adotado o modo de disputa </w:t>
      </w:r>
      <w:r w:rsidRPr="004C6A81">
        <w:rPr>
          <w:rFonts w:eastAsia="Times New Roman" w:cs="Arial"/>
          <w:b/>
          <w:bCs/>
          <w:szCs w:val="24"/>
          <w:lang w:eastAsia="pt-BR"/>
        </w:rPr>
        <w:t>aberto e fechado</w:t>
      </w:r>
      <w:r w:rsidRPr="004C6A81">
        <w:rPr>
          <w:rFonts w:eastAsia="Times New Roman" w:cs="Arial"/>
          <w:szCs w:val="24"/>
          <w:lang w:eastAsia="pt-BR"/>
        </w:rPr>
        <w:t>, a etapa inicial de lances terá duração de 15 (quinze) minutos.</w:t>
      </w:r>
    </w:p>
    <w:p w14:paraId="2B3E449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5.12.2.</w:t>
      </w:r>
      <w:r w:rsidRPr="004C6A81">
        <w:rPr>
          <w:rFonts w:eastAsia="Times New Roman" w:cs="Arial"/>
          <w:szCs w:val="24"/>
          <w:lang w:eastAsia="pt-BR"/>
        </w:rPr>
        <w:t xml:space="preserve"> Encerrado esse prazo, o sistema emitirá aviso de fechamento iminente, iniciando período aleatório de até 10 (dez) minutos, ao final do qual a recepção de lances será encerrada automaticamente.</w:t>
      </w:r>
    </w:p>
    <w:p w14:paraId="0EDA1ED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5.12.3.</w:t>
      </w:r>
      <w:r w:rsidRPr="004C6A81">
        <w:rPr>
          <w:rFonts w:eastAsia="Times New Roman" w:cs="Arial"/>
          <w:szCs w:val="24"/>
          <w:lang w:eastAsia="pt-BR"/>
        </w:rPr>
        <w:t xml:space="preserve"> Encerrada a etapa aberta, o sistema permitirá que o autor da melhor oferta e os licitantes com propostas até 10% (dez por cento) superiores à melhor proposta apresentem um lance final e fechado, no prazo de até 5 (cinco) minutos, mantido em sigilo até o encerramento desse prazo.</w:t>
      </w:r>
    </w:p>
    <w:p w14:paraId="60DCCFC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5.12.4.</w:t>
      </w:r>
      <w:r w:rsidRPr="004C6A81">
        <w:rPr>
          <w:rFonts w:eastAsia="Times New Roman" w:cs="Arial"/>
          <w:szCs w:val="24"/>
          <w:lang w:eastAsia="pt-BR"/>
        </w:rPr>
        <w:t xml:space="preserve"> O licitante poderá optar por manter seu último lance da etapa aberta ou apresentar lance final mais vantajoso.</w:t>
      </w:r>
    </w:p>
    <w:p w14:paraId="121AEFD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5.12.5.</w:t>
      </w:r>
      <w:r w:rsidRPr="004C6A81">
        <w:rPr>
          <w:rFonts w:eastAsia="Times New Roman" w:cs="Arial"/>
          <w:szCs w:val="24"/>
          <w:lang w:eastAsia="pt-BR"/>
        </w:rPr>
        <w:t xml:space="preserve"> Não havendo pelo menos 3 (três) propostas nas condições previstas no subitem anterior, poderão participar da etapa fechada os autores dos melhores lances subsequentes, até o limite de 3 (três) licitantes, observada a ordem de classificação.</w:t>
      </w:r>
    </w:p>
    <w:p w14:paraId="6E5DFF6F" w14:textId="4A6EC2EF"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5.12.6.</w:t>
      </w:r>
      <w:r w:rsidRPr="004C6A81">
        <w:rPr>
          <w:rFonts w:eastAsia="Times New Roman" w:cs="Arial"/>
          <w:szCs w:val="24"/>
          <w:lang w:eastAsia="pt-BR"/>
        </w:rPr>
        <w:t xml:space="preserve"> Encerrados os prazos previstos, a sessão será automaticamente encerrada, e o sistema ordenará e divulgará os lances em o</w:t>
      </w:r>
      <w:r w:rsidR="003570A0">
        <w:rPr>
          <w:rFonts w:eastAsia="Times New Roman" w:cs="Arial"/>
          <w:szCs w:val="24"/>
          <w:lang w:eastAsia="pt-BR"/>
        </w:rPr>
        <w:t>rdem crescente de classificação.</w:t>
      </w:r>
    </w:p>
    <w:p w14:paraId="271D4621"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lastRenderedPageBreak/>
        <w:t>6. DO ENCERRAMENTO DA FASE DE LANCES E DA NEGOCIAÇÃO</w:t>
      </w:r>
    </w:p>
    <w:p w14:paraId="291833A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6.1.</w:t>
      </w:r>
      <w:r w:rsidRPr="004C6A81">
        <w:rPr>
          <w:rFonts w:eastAsia="Times New Roman" w:cs="Arial"/>
          <w:szCs w:val="24"/>
          <w:lang w:eastAsia="pt-BR"/>
        </w:rPr>
        <w:t xml:space="preserve"> Encerrada a fase de lances, o sistema identificará, em campo próprio, as microempresas (ME), empresas de pequeno porte (EPP) e microempreendedores individuais (MEI) ou equiparados participantes dos itens ou grupos de itens não exclusivos, procedendo à comparação de suas propostas com a da primeira colocada, caso esta seja empresa de maior porte, para fins de aplicação do disposto nos </w:t>
      </w:r>
      <w:proofErr w:type="spellStart"/>
      <w:r w:rsidRPr="004C6A81">
        <w:rPr>
          <w:rFonts w:eastAsia="Times New Roman" w:cs="Arial"/>
          <w:szCs w:val="24"/>
          <w:lang w:eastAsia="pt-BR"/>
        </w:rPr>
        <w:t>arts</w:t>
      </w:r>
      <w:proofErr w:type="spellEnd"/>
      <w:r w:rsidRPr="004C6A81">
        <w:rPr>
          <w:rFonts w:eastAsia="Times New Roman" w:cs="Arial"/>
          <w:szCs w:val="24"/>
          <w:lang w:eastAsia="pt-BR"/>
        </w:rPr>
        <w:t>. 44 e 45 da Lei Complementar nº 123/2006.</w:t>
      </w:r>
    </w:p>
    <w:p w14:paraId="2083964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6.1.1.</w:t>
      </w:r>
      <w:r w:rsidRPr="004C6A81">
        <w:rPr>
          <w:rFonts w:eastAsia="Times New Roman" w:cs="Arial"/>
          <w:szCs w:val="24"/>
          <w:lang w:eastAsia="pt-BR"/>
        </w:rPr>
        <w:t xml:space="preserve"> Nessas condições, as propostas das microempresas, empresas de pequeno porte e microempreendedores individuais ou equiparados que se encontrarem até 5% (cinco por cento) superiores à melhor proposta ou ao melhor lance serão consideradas empatadas com a primeira colocada.</w:t>
      </w:r>
    </w:p>
    <w:p w14:paraId="73298D4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6.1.2.</w:t>
      </w:r>
      <w:r w:rsidRPr="004C6A81">
        <w:rPr>
          <w:rFonts w:eastAsia="Times New Roman" w:cs="Arial"/>
          <w:szCs w:val="24"/>
          <w:lang w:eastAsia="pt-BR"/>
        </w:rPr>
        <w:t xml:space="preserve"> A licitante melhor classificada na forma do subitem anterior terá o direito de apresentar uma última oferta para desempate, obrigatoriamente inferior à da primeira colocada, no prazo de 5 (cinco) minutos, contado da convocação automática pelo sistema.</w:t>
      </w:r>
    </w:p>
    <w:p w14:paraId="1C1E4C1E"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6.1.3.</w:t>
      </w:r>
      <w:r w:rsidRPr="004C6A81">
        <w:rPr>
          <w:rFonts w:eastAsia="Times New Roman" w:cs="Arial"/>
          <w:szCs w:val="24"/>
          <w:lang w:eastAsia="pt-BR"/>
        </w:rPr>
        <w:t xml:space="preserve"> Se, por motivo justificado, não for possível informar a ocorrência do empate logo após a fase de lances, o Pregoeiro comunicará aos licitantes, com antecedência mínima de 24 (vinte e quatro) horas, a data e o horário em que será declarada a ocorrência do empate e convocadas as licitantes beneficiárias para exercerem o direito de preferência.</w:t>
      </w:r>
    </w:p>
    <w:p w14:paraId="515AD4A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6.1.4.</w:t>
      </w:r>
      <w:r w:rsidRPr="004C6A81">
        <w:rPr>
          <w:rFonts w:eastAsia="Times New Roman" w:cs="Arial"/>
          <w:szCs w:val="24"/>
          <w:lang w:eastAsia="pt-BR"/>
        </w:rPr>
        <w:t xml:space="preserve"> Caso a licitante melhor classificada desista ou não se manifeste no prazo estabelecido, serão convocadas as demais microempresas, empresas de pequeno porte e microempreendedores individuais ou equiparados que se encontrem no intervalo previsto no subitem 6.1.1, observada a ordem de classificação.</w:t>
      </w:r>
    </w:p>
    <w:p w14:paraId="249D7FA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6.1.5.</w:t>
      </w:r>
      <w:r w:rsidRPr="004C6A81">
        <w:rPr>
          <w:rFonts w:eastAsia="Times New Roman" w:cs="Arial"/>
          <w:szCs w:val="24"/>
          <w:lang w:eastAsia="pt-BR"/>
        </w:rPr>
        <w:t xml:space="preserve"> No caso de equivalência dos valores apresentados pelas licitantes beneficiárias, será realizado sorteio para definir aquela que primeiro poderá apresentar melhor oferta.</w:t>
      </w:r>
    </w:p>
    <w:p w14:paraId="4938351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6.2.</w:t>
      </w:r>
      <w:r w:rsidRPr="004C6A81">
        <w:rPr>
          <w:rFonts w:eastAsia="Times New Roman" w:cs="Arial"/>
          <w:szCs w:val="24"/>
          <w:lang w:eastAsia="pt-BR"/>
        </w:rPr>
        <w:t xml:space="preserve"> Somente poderá haver empate entre propostas de igual valor não seguidas de lances ou entre lances finais apresentados na etapa fechada do modo de disputa aberto e fechado.</w:t>
      </w:r>
    </w:p>
    <w:p w14:paraId="0C58948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6.2.1.</w:t>
      </w:r>
      <w:r w:rsidRPr="004C6A81">
        <w:rPr>
          <w:rFonts w:eastAsia="Times New Roman" w:cs="Arial"/>
          <w:szCs w:val="24"/>
          <w:lang w:eastAsia="pt-BR"/>
        </w:rPr>
        <w:t xml:space="preserve"> Havendo empate, serão aplicados os critérios previstos no art. 60 da Lei nº 14.133/2021.</w:t>
      </w:r>
    </w:p>
    <w:p w14:paraId="3D46161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6.2.2.</w:t>
      </w:r>
      <w:r w:rsidRPr="004C6A81">
        <w:rPr>
          <w:rFonts w:eastAsia="Times New Roman" w:cs="Arial"/>
          <w:szCs w:val="24"/>
          <w:lang w:eastAsia="pt-BR"/>
        </w:rPr>
        <w:t xml:space="preserve"> Persistindo o empate após a aplicação dos critérios legais, este poderá ser decidido por sorteio, em ato público, para o qual todos os licitantes serão convocados, vedada a utilização de qualquer outro critério.</w:t>
      </w:r>
    </w:p>
    <w:p w14:paraId="44C9780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6.3.</w:t>
      </w:r>
      <w:r w:rsidRPr="004C6A81">
        <w:rPr>
          <w:rFonts w:eastAsia="Times New Roman" w:cs="Arial"/>
          <w:szCs w:val="24"/>
          <w:lang w:eastAsia="pt-BR"/>
        </w:rPr>
        <w:t xml:space="preserve"> Encerrada a etapa competitiva, o Pregoeiro encaminhará contraproposta, por meio do sistema eletrônico, ao licitante provisoriamente classificado em primeiro lugar, </w:t>
      </w:r>
      <w:r w:rsidRPr="004C6A81">
        <w:rPr>
          <w:rFonts w:eastAsia="Times New Roman" w:cs="Arial"/>
          <w:szCs w:val="24"/>
          <w:lang w:eastAsia="pt-BR"/>
        </w:rPr>
        <w:lastRenderedPageBreak/>
        <w:t>visando à obtenção de proposta mais vantajosa para a Administração, observado o critério de julgamento, sendo vedada a negociação de condições diversas daquelas previstas neste Edital.</w:t>
      </w:r>
    </w:p>
    <w:p w14:paraId="000E3C9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6.3.1.</w:t>
      </w:r>
      <w:r w:rsidRPr="004C6A81">
        <w:rPr>
          <w:rFonts w:eastAsia="Times New Roman" w:cs="Arial"/>
          <w:szCs w:val="24"/>
          <w:lang w:eastAsia="pt-BR"/>
        </w:rPr>
        <w:t xml:space="preserve"> A negociação será realizada exclusivamente por meio do sistema eletrônico, podendo ser acompanhada pelos demais licitantes.</w:t>
      </w:r>
    </w:p>
    <w:p w14:paraId="3D3778D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6.3.2.</w:t>
      </w:r>
      <w:r w:rsidRPr="004C6A81">
        <w:rPr>
          <w:rFonts w:eastAsia="Times New Roman" w:cs="Arial"/>
          <w:szCs w:val="24"/>
          <w:lang w:eastAsia="pt-BR"/>
        </w:rPr>
        <w:t xml:space="preserve"> O resultado da negociação será registrado no sistema e juntado aos autos do processo administrativo.</w:t>
      </w:r>
    </w:p>
    <w:p w14:paraId="1422F5D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6.4.</w:t>
      </w:r>
      <w:r w:rsidRPr="004C6A81">
        <w:rPr>
          <w:rFonts w:eastAsia="Times New Roman" w:cs="Arial"/>
          <w:szCs w:val="24"/>
          <w:lang w:eastAsia="pt-BR"/>
        </w:rPr>
        <w:t xml:space="preserve"> Caso o preço ofertado permaneça superior ao valor máximo estimado pela Administração, o Pregoeiro poderá negociar condições mais vantajosas.</w:t>
      </w:r>
    </w:p>
    <w:p w14:paraId="1C3D3F2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6.4.1.</w:t>
      </w:r>
      <w:r w:rsidRPr="004C6A81">
        <w:rPr>
          <w:rFonts w:eastAsia="Times New Roman" w:cs="Arial"/>
          <w:szCs w:val="24"/>
          <w:lang w:eastAsia="pt-BR"/>
        </w:rPr>
        <w:t xml:space="preserve"> A negociação poderá ser estendida aos demais licitantes, observada a ordem de classificação, caso o primeiro colocado seja desclassificado em razão da manutenção de preço superior ao máximo admitido.</w:t>
      </w:r>
    </w:p>
    <w:p w14:paraId="74AB6D3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6.5.</w:t>
      </w:r>
      <w:r w:rsidRPr="004C6A81">
        <w:rPr>
          <w:rFonts w:eastAsia="Times New Roman" w:cs="Arial"/>
          <w:szCs w:val="24"/>
          <w:lang w:eastAsia="pt-BR"/>
        </w:rPr>
        <w:t xml:space="preserve"> Encerrada a negociação, o Pregoeiro dará início à fase de julgamento da proposta.</w:t>
      </w:r>
    </w:p>
    <w:p w14:paraId="6F88BDF9"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7. DA FASE DE JULGAMENTO</w:t>
      </w:r>
    </w:p>
    <w:p w14:paraId="6BECFD4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7.1.</w:t>
      </w:r>
      <w:r w:rsidRPr="004C6A81">
        <w:rPr>
          <w:rFonts w:eastAsia="Times New Roman" w:cs="Arial"/>
          <w:szCs w:val="24"/>
          <w:lang w:eastAsia="pt-BR"/>
        </w:rPr>
        <w:t xml:space="preserve"> Encerrada a negociação, o Pregoeiro solicitará ao licitante provisoriamente classificado em primeiro lugar que encaminhe, no prazo de 2 (duas) horas, a proposta comercial final, adequada ao último lance ofertado, acompanhada dos dados complementares, conforme os modelos constantes dos anexos deste Edital.</w:t>
      </w:r>
    </w:p>
    <w:p w14:paraId="35BC300F" w14:textId="77777777" w:rsidR="005A19FF" w:rsidRPr="004C6A81" w:rsidRDefault="00D5142A" w:rsidP="00BF6D72">
      <w:pPr>
        <w:spacing w:before="100" w:beforeAutospacing="1" w:after="100" w:afterAutospacing="1"/>
        <w:rPr>
          <w:rFonts w:cs="Arial"/>
          <w:szCs w:val="24"/>
        </w:rPr>
      </w:pPr>
      <w:r w:rsidRPr="004C6A81">
        <w:rPr>
          <w:rFonts w:eastAsia="Times New Roman" w:cs="Arial"/>
          <w:b/>
          <w:bCs/>
          <w:szCs w:val="24"/>
          <w:lang w:eastAsia="pt-BR"/>
        </w:rPr>
        <w:t>7.2.</w:t>
      </w:r>
      <w:r w:rsidRPr="004C6A81">
        <w:rPr>
          <w:rFonts w:eastAsia="Times New Roman" w:cs="Arial"/>
          <w:szCs w:val="24"/>
          <w:lang w:eastAsia="pt-BR"/>
        </w:rPr>
        <w:t xml:space="preserve"> Na sequência, o Pregoeiro verificará se o licitante atende às condições de participação no certame, especialmente quanto à inexistência de sanção que impeça sua participação na licitação ou futura contratação com a Administração Pública, mediante consulta aos seguintes cadastros:</w:t>
      </w:r>
      <w:r w:rsidR="005A19FF" w:rsidRPr="004C6A81">
        <w:rPr>
          <w:rFonts w:cs="Arial"/>
          <w:szCs w:val="24"/>
        </w:rPr>
        <w:t xml:space="preserve"> </w:t>
      </w:r>
    </w:p>
    <w:p w14:paraId="7DBC93EE" w14:textId="3B533065" w:rsidR="00D5142A" w:rsidRPr="004C6A81" w:rsidRDefault="005A19FF" w:rsidP="00BF6D72">
      <w:pPr>
        <w:spacing w:before="100" w:beforeAutospacing="1" w:after="100" w:afterAutospacing="1"/>
        <w:rPr>
          <w:rStyle w:val="Hyperlink"/>
          <w:rFonts w:cs="Arial"/>
          <w:szCs w:val="24"/>
        </w:rPr>
      </w:pPr>
      <w:r w:rsidRPr="004C6A81">
        <w:rPr>
          <w:rFonts w:cs="Arial"/>
          <w:szCs w:val="24"/>
        </w:rPr>
        <w:t>7.3 Cadastro Nacional de Empresas Inidôneas e Suspensas - CEIS, mantido pela Controladoria-Geral da União (</w:t>
      </w:r>
      <w:hyperlink r:id="rId10" w:history="1">
        <w:r w:rsidRPr="004C6A81">
          <w:rPr>
            <w:rStyle w:val="Hyperlink"/>
            <w:rFonts w:cs="Arial"/>
            <w:szCs w:val="24"/>
          </w:rPr>
          <w:t>https://www.portaltransparencia.gov.br/sancoes/ceis</w:t>
        </w:r>
      </w:hyperlink>
    </w:p>
    <w:p w14:paraId="4A171F95" w14:textId="34C238BF" w:rsidR="005A19FF" w:rsidRPr="004C6A81" w:rsidRDefault="005A19FF" w:rsidP="00BF6D72">
      <w:pPr>
        <w:spacing w:before="100" w:beforeAutospacing="1" w:after="100" w:afterAutospacing="1"/>
        <w:rPr>
          <w:rFonts w:eastAsia="Times New Roman" w:cs="Arial"/>
          <w:szCs w:val="24"/>
          <w:lang w:eastAsia="pt-BR"/>
        </w:rPr>
      </w:pPr>
      <w:r w:rsidRPr="004C6A81">
        <w:rPr>
          <w:rFonts w:cs="Arial"/>
          <w:szCs w:val="24"/>
        </w:rPr>
        <w:t>7.4 Cadastro Nacional de Empresas Punidas – CNEP, mantido pela Controladoria-Geral da União (</w:t>
      </w:r>
      <w:hyperlink r:id="rId11" w:history="1">
        <w:r w:rsidRPr="004C6A81">
          <w:rPr>
            <w:rStyle w:val="Hyperlink"/>
            <w:rFonts w:cs="Arial"/>
            <w:szCs w:val="24"/>
          </w:rPr>
          <w:t>https://www.portaltransparencia.gov.br/sancoes/cnep</w:t>
        </w:r>
      </w:hyperlink>
      <w:r w:rsidR="003570A0">
        <w:rPr>
          <w:rStyle w:val="Hyperlink"/>
          <w:rFonts w:cs="Arial"/>
          <w:szCs w:val="24"/>
        </w:rPr>
        <w:t>);</w:t>
      </w:r>
    </w:p>
    <w:p w14:paraId="4684124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 – SICAF;</w:t>
      </w:r>
    </w:p>
    <w:p w14:paraId="53BD777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II – Cadastro de Fornecedores do Estado do Espírito Santo (CRC/ES);</w:t>
      </w:r>
    </w:p>
    <w:p w14:paraId="269D1C5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III – Cadastro Nacional de Empresas Inidôneas e Suspensas (CEIS);</w:t>
      </w:r>
    </w:p>
    <w:p w14:paraId="74554F6E"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IV – Cadastro Nacional de Empresas Punidas (CNEP).</w:t>
      </w:r>
    </w:p>
    <w:p w14:paraId="07D52BA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7.3.</w:t>
      </w:r>
      <w:r w:rsidRPr="004C6A81">
        <w:rPr>
          <w:rFonts w:eastAsia="Times New Roman" w:cs="Arial"/>
          <w:szCs w:val="24"/>
          <w:lang w:eastAsia="pt-BR"/>
        </w:rPr>
        <w:t xml:space="preserve"> A consulta será realizada em nome da empresa licitante e de seus sócios majoritários, nos termos do art. 12 da Lei nº 8.429/1992.</w:t>
      </w:r>
    </w:p>
    <w:p w14:paraId="17F8160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7.4.</w:t>
      </w:r>
      <w:r w:rsidRPr="004C6A81">
        <w:rPr>
          <w:rFonts w:eastAsia="Times New Roman" w:cs="Arial"/>
          <w:szCs w:val="24"/>
          <w:lang w:eastAsia="pt-BR"/>
        </w:rPr>
        <w:t xml:space="preserve"> Constatada a existência de impedimento à participação ou à contratação, o licitante será desclassificado.</w:t>
      </w:r>
    </w:p>
    <w:p w14:paraId="237125FE"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7.5.</w:t>
      </w:r>
      <w:r w:rsidRPr="004C6A81">
        <w:rPr>
          <w:rFonts w:eastAsia="Times New Roman" w:cs="Arial"/>
          <w:szCs w:val="24"/>
          <w:lang w:eastAsia="pt-BR"/>
        </w:rPr>
        <w:t xml:space="preserve"> Verificadas as condições de participação, o Pregoeiro examinará a proposta quanto:</w:t>
      </w:r>
    </w:p>
    <w:p w14:paraId="46CB3DE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 – à compatibilidade do preço com o valor estimado;</w:t>
      </w:r>
    </w:p>
    <w:p w14:paraId="7E122BA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II – à exequibilidade;</w:t>
      </w:r>
    </w:p>
    <w:p w14:paraId="1A212E4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III – ao atendimento das especificações constantes deste Edital e do Termo de Referência.</w:t>
      </w:r>
    </w:p>
    <w:p w14:paraId="05F97C2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7.6.</w:t>
      </w:r>
      <w:r w:rsidRPr="004C6A81">
        <w:rPr>
          <w:rFonts w:eastAsia="Times New Roman" w:cs="Arial"/>
          <w:szCs w:val="24"/>
          <w:lang w:eastAsia="pt-BR"/>
        </w:rPr>
        <w:t xml:space="preserve"> Será desclassificada a proposta que:</w:t>
      </w:r>
    </w:p>
    <w:p w14:paraId="4F1D225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 – contiver vícios insanáveis;</w:t>
      </w:r>
    </w:p>
    <w:p w14:paraId="2BBB173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II – não atender às especificações técnicas do Termo de Referência;</w:t>
      </w:r>
    </w:p>
    <w:p w14:paraId="4377120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III – apresentar preço inexequível ou superior ao valor máximo admitido;</w:t>
      </w:r>
    </w:p>
    <w:p w14:paraId="49FC012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IV – deixar de comprovar sua exequibilidade, quando exigido;</w:t>
      </w:r>
    </w:p>
    <w:p w14:paraId="63C4B76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V – estiver em desacordo com as demais exigências deste Edital e de seus anexos.</w:t>
      </w:r>
    </w:p>
    <w:p w14:paraId="0CBD489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7.7.</w:t>
      </w:r>
      <w:r w:rsidRPr="004C6A81">
        <w:rPr>
          <w:rFonts w:eastAsia="Times New Roman" w:cs="Arial"/>
          <w:szCs w:val="24"/>
          <w:lang w:eastAsia="pt-BR"/>
        </w:rPr>
        <w:t xml:space="preserve"> O licitante deverá apresentar declaração de que sua proposta contempla a integralidade dos custos necessários ao atendimento dos direitos trabalhistas previstos na Constituição Federal, na legislação trabalhista, nas normas </w:t>
      </w:r>
      <w:proofErr w:type="spellStart"/>
      <w:r w:rsidRPr="004C6A81">
        <w:rPr>
          <w:rFonts w:eastAsia="Times New Roman" w:cs="Arial"/>
          <w:szCs w:val="24"/>
          <w:lang w:eastAsia="pt-BR"/>
        </w:rPr>
        <w:t>infralegais</w:t>
      </w:r>
      <w:proofErr w:type="spellEnd"/>
      <w:r w:rsidRPr="004C6A81">
        <w:rPr>
          <w:rFonts w:eastAsia="Times New Roman" w:cs="Arial"/>
          <w:szCs w:val="24"/>
          <w:lang w:eastAsia="pt-BR"/>
        </w:rPr>
        <w:t>, nas convenções coletivas de trabalho e nos termos de ajustamento de conduta vigentes na data de apresentação da proposta.</w:t>
      </w:r>
    </w:p>
    <w:p w14:paraId="5496454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7.8.</w:t>
      </w:r>
      <w:r w:rsidRPr="004C6A81">
        <w:rPr>
          <w:rFonts w:eastAsia="Times New Roman" w:cs="Arial"/>
          <w:szCs w:val="24"/>
          <w:lang w:eastAsia="pt-BR"/>
        </w:rPr>
        <w:t xml:space="preserve"> Atendidas todas as exigências previstas neste Edital, o licitante será declarado classificado, sendo iniciada a fase de habilitação.</w:t>
      </w:r>
    </w:p>
    <w:p w14:paraId="23EBD99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7.9.</w:t>
      </w:r>
      <w:r w:rsidRPr="004C6A81">
        <w:rPr>
          <w:rFonts w:eastAsia="Times New Roman" w:cs="Arial"/>
          <w:szCs w:val="24"/>
          <w:lang w:eastAsia="pt-BR"/>
        </w:rPr>
        <w:t xml:space="preserve"> Caso a proposta seja desclassificada, o Pregoeiro retomará a negociação com o licitante subsequente, observada a ordem de classificação, repetindo-se o procedimento até que seja encontrada proposta válida.</w:t>
      </w:r>
    </w:p>
    <w:p w14:paraId="2A07E6F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7.9.1.</w:t>
      </w:r>
      <w:r w:rsidRPr="004C6A81">
        <w:rPr>
          <w:rFonts w:eastAsia="Times New Roman" w:cs="Arial"/>
          <w:szCs w:val="24"/>
          <w:lang w:eastAsia="pt-BR"/>
        </w:rPr>
        <w:t xml:space="preserve"> Se todos os licitantes forem desclassificados ou inabilitados, o item será declarado fracassado.</w:t>
      </w:r>
    </w:p>
    <w:p w14:paraId="0C34CC3B" w14:textId="77777777" w:rsidR="00D5142A"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7.9.2.</w:t>
      </w:r>
      <w:r w:rsidRPr="004C6A81">
        <w:rPr>
          <w:rFonts w:eastAsia="Times New Roman" w:cs="Arial"/>
          <w:szCs w:val="24"/>
          <w:lang w:eastAsia="pt-BR"/>
        </w:rPr>
        <w:t xml:space="preserve"> A declaração de fracasso observará os procedimentos previstos no capítulo relativo aos recursos administrativos.</w:t>
      </w:r>
    </w:p>
    <w:p w14:paraId="1A07D234" w14:textId="77777777" w:rsidR="003570A0" w:rsidRPr="004C6A81" w:rsidRDefault="003570A0" w:rsidP="00BF6D72">
      <w:pPr>
        <w:spacing w:before="100" w:beforeAutospacing="1" w:after="100" w:afterAutospacing="1"/>
        <w:rPr>
          <w:rFonts w:eastAsia="Times New Roman" w:cs="Arial"/>
          <w:szCs w:val="24"/>
          <w:lang w:eastAsia="pt-BR"/>
        </w:rPr>
      </w:pPr>
    </w:p>
    <w:p w14:paraId="608BAAE1"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8. DA FASE DE HABILITAÇÃO</w:t>
      </w:r>
    </w:p>
    <w:p w14:paraId="6927637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8.1.</w:t>
      </w:r>
      <w:r w:rsidRPr="004C6A81">
        <w:rPr>
          <w:rFonts w:eastAsia="Times New Roman" w:cs="Arial"/>
          <w:szCs w:val="24"/>
          <w:lang w:eastAsia="pt-BR"/>
        </w:rPr>
        <w:t xml:space="preserve"> Encerrada a fase de julgamento, o Pregoeiro solicitará ao licitante classificado em primeiro lugar os documentos de habilitação previstos no Anexo II deste Edital, nos termos dos </w:t>
      </w:r>
      <w:proofErr w:type="spellStart"/>
      <w:r w:rsidRPr="004C6A81">
        <w:rPr>
          <w:rFonts w:eastAsia="Times New Roman" w:cs="Arial"/>
          <w:szCs w:val="24"/>
          <w:lang w:eastAsia="pt-BR"/>
        </w:rPr>
        <w:t>arts</w:t>
      </w:r>
      <w:proofErr w:type="spellEnd"/>
      <w:r w:rsidRPr="004C6A81">
        <w:rPr>
          <w:rFonts w:eastAsia="Times New Roman" w:cs="Arial"/>
          <w:szCs w:val="24"/>
          <w:lang w:eastAsia="pt-BR"/>
        </w:rPr>
        <w:t>. 62 a 70 da Lei nº 14.133/2021.</w:t>
      </w:r>
    </w:p>
    <w:p w14:paraId="271F8B0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8.1.1.</w:t>
      </w:r>
      <w:r w:rsidRPr="004C6A81">
        <w:rPr>
          <w:rFonts w:eastAsia="Times New Roman" w:cs="Arial"/>
          <w:szCs w:val="24"/>
          <w:lang w:eastAsia="pt-BR"/>
        </w:rPr>
        <w:t xml:space="preserve"> A documentação relativa à habilitação jurídica, fiscal, social, trabalhista e econômico-financeira poderá ser substituída pelo registro cadastral no SICAF ou no CRC/ES, na forma da legislação vigente.</w:t>
      </w:r>
    </w:p>
    <w:p w14:paraId="002520E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8.2.</w:t>
      </w:r>
      <w:r w:rsidRPr="004C6A81">
        <w:rPr>
          <w:rFonts w:eastAsia="Times New Roman" w:cs="Arial"/>
          <w:szCs w:val="24"/>
          <w:lang w:eastAsia="pt-BR"/>
        </w:rPr>
        <w:t xml:space="preserve"> No caso de participação em consórcio, cada empresa consorciada deverá apresentar individualmente a documentação exigida.</w:t>
      </w:r>
    </w:p>
    <w:p w14:paraId="2B6BE87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8.3.</w:t>
      </w:r>
      <w:r w:rsidRPr="004C6A81">
        <w:rPr>
          <w:rFonts w:eastAsia="Times New Roman" w:cs="Arial"/>
          <w:szCs w:val="24"/>
          <w:lang w:eastAsia="pt-BR"/>
        </w:rPr>
        <w:t xml:space="preserve"> Os documentos de habilitação deverão ser enviados por meio do sistema eletrônico, em formato digital, no prazo de até 2 (dois) dias úteis, contado da solicitação do Pregoeiro.</w:t>
      </w:r>
    </w:p>
    <w:p w14:paraId="65C270C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8.4.</w:t>
      </w:r>
      <w:r w:rsidRPr="004C6A81">
        <w:rPr>
          <w:rFonts w:eastAsia="Times New Roman" w:cs="Arial"/>
          <w:szCs w:val="24"/>
          <w:lang w:eastAsia="pt-BR"/>
        </w:rPr>
        <w:t xml:space="preserve"> Será verificada a declaração apresentada pelo licitante de que atende aos requisitos de habilitação, responsabilizando-se este pela veracidade das informações prestadas.</w:t>
      </w:r>
    </w:p>
    <w:p w14:paraId="6F6C7B9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8.5.</w:t>
      </w:r>
      <w:r w:rsidRPr="004C6A81">
        <w:rPr>
          <w:rFonts w:eastAsia="Times New Roman" w:cs="Arial"/>
          <w:szCs w:val="24"/>
          <w:lang w:eastAsia="pt-BR"/>
        </w:rPr>
        <w:t xml:space="preserve"> Também será verificada a declaração de cumprimento da reserva legal de cargos para pessoas com deficiência e reabilitados da Previdência Social.</w:t>
      </w:r>
    </w:p>
    <w:p w14:paraId="2FCD799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8.6.</w:t>
      </w:r>
      <w:r w:rsidRPr="004C6A81">
        <w:rPr>
          <w:rFonts w:eastAsia="Times New Roman" w:cs="Arial"/>
          <w:szCs w:val="24"/>
          <w:lang w:eastAsia="pt-BR"/>
        </w:rPr>
        <w:t xml:space="preserve"> A habilitação será verificada prioritariamente mediante consulta ao SICAF e ao CRC/ES.</w:t>
      </w:r>
    </w:p>
    <w:p w14:paraId="78BF535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8.6.1.</w:t>
      </w:r>
      <w:r w:rsidRPr="004C6A81">
        <w:rPr>
          <w:rFonts w:eastAsia="Times New Roman" w:cs="Arial"/>
          <w:szCs w:val="24"/>
          <w:lang w:eastAsia="pt-BR"/>
        </w:rPr>
        <w:t xml:space="preserve"> Somente será exigida a apresentação de documentos originais quando houver dúvida quanto à autenticidade dos documentos digitais ou quando houver exigência legal específica.</w:t>
      </w:r>
    </w:p>
    <w:p w14:paraId="5EEC887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8.7.</w:t>
      </w:r>
      <w:r w:rsidRPr="004C6A81">
        <w:rPr>
          <w:rFonts w:eastAsia="Times New Roman" w:cs="Arial"/>
          <w:szCs w:val="24"/>
          <w:lang w:eastAsia="pt-BR"/>
        </w:rPr>
        <w:t xml:space="preserve"> É responsabilidade do licitante manter atualizados seus registros cadastrais junto ao SICAF e ao CRC/ES.</w:t>
      </w:r>
    </w:p>
    <w:p w14:paraId="333B497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8.7.1.</w:t>
      </w:r>
      <w:r w:rsidRPr="004C6A81">
        <w:rPr>
          <w:rFonts w:eastAsia="Times New Roman" w:cs="Arial"/>
          <w:szCs w:val="24"/>
          <w:lang w:eastAsia="pt-BR"/>
        </w:rPr>
        <w:t xml:space="preserve"> A inobservância do disposto neste item poderá ensejar a inabilitação do licitante.</w:t>
      </w:r>
    </w:p>
    <w:p w14:paraId="047E421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8.8.</w:t>
      </w:r>
      <w:r w:rsidRPr="004C6A81">
        <w:rPr>
          <w:rFonts w:eastAsia="Times New Roman" w:cs="Arial"/>
          <w:szCs w:val="24"/>
          <w:lang w:eastAsia="pt-BR"/>
        </w:rPr>
        <w:t xml:space="preserve"> Os documentos não disponíveis no SICAF ou no CRC/ES deverão ser encaminhados eletronicamente no mesmo prazo previsto para a habilitação.</w:t>
      </w:r>
    </w:p>
    <w:p w14:paraId="7AB9F00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8.9.</w:t>
      </w:r>
      <w:r w:rsidRPr="004C6A81">
        <w:rPr>
          <w:rFonts w:eastAsia="Times New Roman" w:cs="Arial"/>
          <w:szCs w:val="24"/>
          <w:lang w:eastAsia="pt-BR"/>
        </w:rPr>
        <w:t xml:space="preserve"> Quando exigidos, os índices econômico-financeiros deverão ser comprovados mediante declaração assinada por profissional habilitado da área contábil.</w:t>
      </w:r>
    </w:p>
    <w:p w14:paraId="4A3A128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8.10.</w:t>
      </w:r>
      <w:r w:rsidRPr="004C6A81">
        <w:rPr>
          <w:rFonts w:eastAsia="Times New Roman" w:cs="Arial"/>
          <w:szCs w:val="24"/>
          <w:lang w:eastAsia="pt-BR"/>
        </w:rPr>
        <w:t xml:space="preserve"> A verificação de certidões em sítios eletrônicos oficiais constitui meio legal de prova para fins de habilitação.</w:t>
      </w:r>
    </w:p>
    <w:p w14:paraId="30E6E5D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8.11.</w:t>
      </w:r>
      <w:r w:rsidRPr="004C6A81">
        <w:rPr>
          <w:rFonts w:eastAsia="Times New Roman" w:cs="Arial"/>
          <w:szCs w:val="24"/>
          <w:lang w:eastAsia="pt-BR"/>
        </w:rPr>
        <w:t xml:space="preserve"> Atendidas todas as exigências, o licitante será declarado habilitado e, em seguida, vencedor da licitação.</w:t>
      </w:r>
    </w:p>
    <w:p w14:paraId="250D616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8.12.</w:t>
      </w:r>
      <w:r w:rsidRPr="004C6A81">
        <w:rPr>
          <w:rFonts w:eastAsia="Times New Roman" w:cs="Arial"/>
          <w:szCs w:val="24"/>
          <w:lang w:eastAsia="pt-BR"/>
        </w:rPr>
        <w:t xml:space="preserve"> Caso o licitante seja inabilitado, será convocado o licitante subsequente, observada a ordem de classificação, repetindo-se o procedimento.</w:t>
      </w:r>
    </w:p>
    <w:p w14:paraId="1679D622" w14:textId="77777777" w:rsidR="00560563"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8.13.</w:t>
      </w:r>
      <w:r w:rsidRPr="004C6A81">
        <w:rPr>
          <w:rFonts w:eastAsia="Times New Roman" w:cs="Arial"/>
          <w:szCs w:val="24"/>
          <w:lang w:eastAsia="pt-BR"/>
        </w:rPr>
        <w:t xml:space="preserve"> Se todos os licitantes forem inabilitados ou desclassificados, o item será declarado fracassado.</w:t>
      </w:r>
    </w:p>
    <w:p w14:paraId="71D09D92" w14:textId="28913633" w:rsidR="00560563" w:rsidRDefault="00D5142A" w:rsidP="00BF6D72">
      <w:pPr>
        <w:spacing w:before="100" w:beforeAutospacing="1" w:after="100" w:afterAutospacing="1"/>
        <w:rPr>
          <w:rFonts w:eastAsia="Times New Roman" w:cs="Arial"/>
          <w:color w:val="2E74B5" w:themeColor="accent1" w:themeShade="BF"/>
          <w:szCs w:val="24"/>
          <w:lang w:eastAsia="pt-BR"/>
        </w:rPr>
      </w:pPr>
      <w:r w:rsidRPr="004C6A81">
        <w:rPr>
          <w:rFonts w:eastAsia="Times New Roman" w:cs="Arial"/>
          <w:b/>
          <w:bCs/>
          <w:color w:val="000000" w:themeColor="text1"/>
          <w:szCs w:val="24"/>
          <w:lang w:eastAsia="pt-BR"/>
        </w:rPr>
        <w:t>8.14.</w:t>
      </w:r>
      <w:r w:rsidRPr="004C6A81">
        <w:rPr>
          <w:rFonts w:eastAsia="Times New Roman" w:cs="Arial"/>
          <w:b/>
          <w:color w:val="000000" w:themeColor="text1"/>
          <w:szCs w:val="24"/>
          <w:lang w:eastAsia="pt-BR"/>
        </w:rPr>
        <w:t xml:space="preserve"> A declaração do vencedor ou do fracasso do item observará os procedimentos relat</w:t>
      </w:r>
      <w:r w:rsidR="00560563" w:rsidRPr="004C6A81">
        <w:rPr>
          <w:rFonts w:eastAsia="Times New Roman" w:cs="Arial"/>
          <w:b/>
          <w:color w:val="000000" w:themeColor="text1"/>
          <w:szCs w:val="24"/>
          <w:lang w:eastAsia="pt-BR"/>
        </w:rPr>
        <w:t>ados</w:t>
      </w:r>
      <w:r w:rsidR="00560563" w:rsidRPr="004C6A81">
        <w:rPr>
          <w:rFonts w:eastAsia="Times New Roman" w:cs="Arial"/>
          <w:color w:val="2E74B5" w:themeColor="accent1" w:themeShade="BF"/>
          <w:szCs w:val="24"/>
          <w:lang w:eastAsia="pt-BR"/>
        </w:rPr>
        <w:t>.</w:t>
      </w:r>
    </w:p>
    <w:p w14:paraId="793DF5FD" w14:textId="77777777" w:rsidR="003570A0" w:rsidRPr="004C6A81" w:rsidRDefault="003570A0" w:rsidP="00BF6D72">
      <w:pPr>
        <w:spacing w:before="100" w:beforeAutospacing="1" w:after="100" w:afterAutospacing="1"/>
        <w:rPr>
          <w:rFonts w:eastAsia="Times New Roman" w:cs="Arial"/>
          <w:color w:val="2E74B5" w:themeColor="accent1" w:themeShade="BF"/>
          <w:szCs w:val="24"/>
          <w:lang w:eastAsia="pt-BR"/>
        </w:rPr>
      </w:pPr>
    </w:p>
    <w:p w14:paraId="73F71AE2" w14:textId="6B39EEF6" w:rsidR="00D5142A" w:rsidRPr="004C6A81" w:rsidRDefault="00D5142A" w:rsidP="00BF6D72">
      <w:pPr>
        <w:spacing w:before="100" w:beforeAutospacing="1" w:after="100" w:afterAutospacing="1"/>
        <w:rPr>
          <w:rFonts w:eastAsia="Times New Roman" w:cs="Arial"/>
          <w:b/>
          <w:bCs/>
          <w:kern w:val="36"/>
          <w:szCs w:val="24"/>
          <w:lang w:eastAsia="pt-BR"/>
        </w:rPr>
      </w:pPr>
      <w:r w:rsidRPr="004C6A81">
        <w:rPr>
          <w:rFonts w:eastAsia="Times New Roman" w:cs="Arial"/>
          <w:b/>
          <w:bCs/>
          <w:kern w:val="36"/>
          <w:szCs w:val="24"/>
          <w:lang w:eastAsia="pt-BR"/>
        </w:rPr>
        <w:t xml:space="preserve"> 9. DOS RECURSOS</w:t>
      </w:r>
    </w:p>
    <w:p w14:paraId="69CF518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9.1.</w:t>
      </w:r>
      <w:r w:rsidRPr="004C6A81">
        <w:rPr>
          <w:rFonts w:eastAsia="Times New Roman" w:cs="Arial"/>
          <w:szCs w:val="24"/>
          <w:lang w:eastAsia="pt-BR"/>
        </w:rPr>
        <w:t xml:space="preserve"> A interposição de recurso referente ao julgamento das propostas, à habilitação ou inabilitação de licitantes, à anulação ou à revogação da licitação observará o disposto no art. 165 da Lei Federal nº 14.133/2021.</w:t>
      </w:r>
    </w:p>
    <w:p w14:paraId="5176900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9.2.</w:t>
      </w:r>
      <w:r w:rsidRPr="004C6A81">
        <w:rPr>
          <w:rFonts w:eastAsia="Times New Roman" w:cs="Arial"/>
          <w:szCs w:val="24"/>
          <w:lang w:eastAsia="pt-BR"/>
        </w:rPr>
        <w:t xml:space="preserve"> O prazo para interposição de recurso será de </w:t>
      </w:r>
      <w:r w:rsidRPr="004C6A81">
        <w:rPr>
          <w:rFonts w:eastAsia="Times New Roman" w:cs="Arial"/>
          <w:b/>
          <w:bCs/>
          <w:szCs w:val="24"/>
          <w:lang w:eastAsia="pt-BR"/>
        </w:rPr>
        <w:t>3 (três) dias úteis</w:t>
      </w:r>
      <w:r w:rsidRPr="004C6A81">
        <w:rPr>
          <w:rFonts w:eastAsia="Times New Roman" w:cs="Arial"/>
          <w:szCs w:val="24"/>
          <w:lang w:eastAsia="pt-BR"/>
        </w:rPr>
        <w:t>, contados da data da intimação ou da lavratura da ata referente à declaração do vencedor da licitação ou da declaração de fracasso do item ou do grupo de itens.</w:t>
      </w:r>
    </w:p>
    <w:p w14:paraId="4C7FAE3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9.3.</w:t>
      </w:r>
      <w:r w:rsidRPr="004C6A81">
        <w:rPr>
          <w:rFonts w:eastAsia="Times New Roman" w:cs="Arial"/>
          <w:szCs w:val="24"/>
          <w:lang w:eastAsia="pt-BR"/>
        </w:rPr>
        <w:t xml:space="preserve"> Quando a decisão tratar do julgamento das propostas, da habilitação ou da inabilitação de licitantes, ocasião em que for declarado o vencedor da licitação ou o fracasso do item ou do grupo de itens, o Pregoeiro comunicará aos licitantes, por meio do sistema eletrônico, com antecedência mínima de 24 (vinte e quatro) horas, acerca da abertura do prazo para manifestação da intenção de recorrer, observado o seguinte:</w:t>
      </w:r>
    </w:p>
    <w:p w14:paraId="594C2A4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9.3.1.</w:t>
      </w:r>
      <w:r w:rsidRPr="004C6A81">
        <w:rPr>
          <w:rFonts w:eastAsia="Times New Roman" w:cs="Arial"/>
          <w:szCs w:val="24"/>
          <w:lang w:eastAsia="pt-BR"/>
        </w:rPr>
        <w:t xml:space="preserve"> A declaração do vencedor ocorrerá na fase de habilitação, enquanto a declaração de fracasso do item ou do grupo de itens ocorrerá na fase de julgamento ou de habilitação, conforme o caso, momento em que o sistema encaminhará automaticamente o procedimento para a fase recursal.</w:t>
      </w:r>
    </w:p>
    <w:p w14:paraId="59FE067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9.3.2.</w:t>
      </w:r>
      <w:r w:rsidRPr="004C6A81">
        <w:rPr>
          <w:rFonts w:eastAsia="Times New Roman" w:cs="Arial"/>
          <w:szCs w:val="24"/>
          <w:lang w:eastAsia="pt-BR"/>
        </w:rPr>
        <w:t xml:space="preserve"> A intenção de recorrer deverá ser manifestada imediatamente e uma única vez, em campo próprio do sistema eletrônico, sob pena de preclusão.</w:t>
      </w:r>
    </w:p>
    <w:p w14:paraId="014B9B1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9.3.3.</w:t>
      </w:r>
      <w:r w:rsidRPr="004C6A81">
        <w:rPr>
          <w:rFonts w:eastAsia="Times New Roman" w:cs="Arial"/>
          <w:szCs w:val="24"/>
          <w:lang w:eastAsia="pt-BR"/>
        </w:rPr>
        <w:t xml:space="preserve"> O prazo para manifestação da intenção de recorrer não será inferior a </w:t>
      </w:r>
      <w:r w:rsidRPr="004C6A81">
        <w:rPr>
          <w:rFonts w:eastAsia="Times New Roman" w:cs="Arial"/>
          <w:b/>
          <w:bCs/>
          <w:szCs w:val="24"/>
          <w:lang w:eastAsia="pt-BR"/>
        </w:rPr>
        <w:t>10 (dez) minutos</w:t>
      </w:r>
      <w:r w:rsidRPr="004C6A81">
        <w:rPr>
          <w:rFonts w:eastAsia="Times New Roman" w:cs="Arial"/>
          <w:szCs w:val="24"/>
          <w:lang w:eastAsia="pt-BR"/>
        </w:rPr>
        <w:t>.</w:t>
      </w:r>
    </w:p>
    <w:p w14:paraId="4C89853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9.3.4.</w:t>
      </w:r>
      <w:r w:rsidRPr="004C6A81">
        <w:rPr>
          <w:rFonts w:eastAsia="Times New Roman" w:cs="Arial"/>
          <w:szCs w:val="24"/>
          <w:lang w:eastAsia="pt-BR"/>
        </w:rPr>
        <w:t xml:space="preserve"> O prazo para apresentação das razões recursais terá início na data da intimação ou da lavratura da ata referente à declaração do vencedor ou do fracasso do item ou do grupo de itens, assegurada aos licitantes vista imediata dos elementos indispensáveis à defesa de seus interesses.</w:t>
      </w:r>
    </w:p>
    <w:p w14:paraId="52C964B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9.4.</w:t>
      </w:r>
      <w:r w:rsidRPr="004C6A81">
        <w:rPr>
          <w:rFonts w:eastAsia="Times New Roman" w:cs="Arial"/>
          <w:szCs w:val="24"/>
          <w:lang w:eastAsia="pt-BR"/>
        </w:rPr>
        <w:t xml:space="preserve"> Os recursos e as contrarrazões deverão ser apresentados exclusivamente por meio de campo próprio do sistema eletrônico.</w:t>
      </w:r>
    </w:p>
    <w:p w14:paraId="132A2AA2"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9.5.</w:t>
      </w:r>
      <w:r w:rsidRPr="004C6A81">
        <w:rPr>
          <w:rFonts w:eastAsia="Times New Roman" w:cs="Arial"/>
          <w:szCs w:val="24"/>
          <w:lang w:eastAsia="pt-BR"/>
        </w:rPr>
        <w:t xml:space="preserve"> O recurso será dirigido à autoridade que houver proferido a decisão recorrida, a qual poderá reconsiderá-la no prazo de </w:t>
      </w:r>
      <w:r w:rsidRPr="004C6A81">
        <w:rPr>
          <w:rFonts w:eastAsia="Times New Roman" w:cs="Arial"/>
          <w:b/>
          <w:bCs/>
          <w:szCs w:val="24"/>
          <w:lang w:eastAsia="pt-BR"/>
        </w:rPr>
        <w:t>3 (três) dias úteis</w:t>
      </w:r>
      <w:r w:rsidRPr="004C6A81">
        <w:rPr>
          <w:rFonts w:eastAsia="Times New Roman" w:cs="Arial"/>
          <w:szCs w:val="24"/>
          <w:lang w:eastAsia="pt-BR"/>
        </w:rPr>
        <w:t xml:space="preserve"> ou, nesse mesmo prazo, encaminhá-lo à autoridade superior, que deverá proferir decisão no prazo de até </w:t>
      </w:r>
      <w:r w:rsidRPr="004C6A81">
        <w:rPr>
          <w:rFonts w:eastAsia="Times New Roman" w:cs="Arial"/>
          <w:b/>
          <w:bCs/>
          <w:szCs w:val="24"/>
          <w:lang w:eastAsia="pt-BR"/>
        </w:rPr>
        <w:t>10 (dez) dias úteis</w:t>
      </w:r>
      <w:r w:rsidRPr="004C6A81">
        <w:rPr>
          <w:rFonts w:eastAsia="Times New Roman" w:cs="Arial"/>
          <w:szCs w:val="24"/>
          <w:lang w:eastAsia="pt-BR"/>
        </w:rPr>
        <w:t>, contado do recebimento dos autos.</w:t>
      </w:r>
    </w:p>
    <w:p w14:paraId="53B2546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9.6.</w:t>
      </w:r>
      <w:r w:rsidRPr="004C6A81">
        <w:rPr>
          <w:rFonts w:eastAsia="Times New Roman" w:cs="Arial"/>
          <w:szCs w:val="24"/>
          <w:lang w:eastAsia="pt-BR"/>
        </w:rPr>
        <w:t xml:space="preserve"> Não serão conhecidos os recursos interpostos fora do prazo legal.</w:t>
      </w:r>
    </w:p>
    <w:p w14:paraId="7B5BEAA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9.7.</w:t>
      </w:r>
      <w:r w:rsidRPr="004C6A81">
        <w:rPr>
          <w:rFonts w:eastAsia="Times New Roman" w:cs="Arial"/>
          <w:szCs w:val="24"/>
          <w:lang w:eastAsia="pt-BR"/>
        </w:rPr>
        <w:t xml:space="preserve"> O prazo para apresentação das contrarrazões será de </w:t>
      </w:r>
      <w:r w:rsidRPr="004C6A81">
        <w:rPr>
          <w:rFonts w:eastAsia="Times New Roman" w:cs="Arial"/>
          <w:b/>
          <w:bCs/>
          <w:szCs w:val="24"/>
          <w:lang w:eastAsia="pt-BR"/>
        </w:rPr>
        <w:t>3 (três) dias úteis</w:t>
      </w:r>
      <w:r w:rsidRPr="004C6A81">
        <w:rPr>
          <w:rFonts w:eastAsia="Times New Roman" w:cs="Arial"/>
          <w:szCs w:val="24"/>
          <w:lang w:eastAsia="pt-BR"/>
        </w:rPr>
        <w:t>, contado do término do prazo para apresentação das razões recursais, ficando os demais licitantes, desde logo, intimados para tanto, assegurada vista imediata dos elementos indispensáveis à defesa de seus interesses.</w:t>
      </w:r>
    </w:p>
    <w:p w14:paraId="1046B5B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9.8.</w:t>
      </w:r>
      <w:r w:rsidRPr="004C6A81">
        <w:rPr>
          <w:rFonts w:eastAsia="Times New Roman" w:cs="Arial"/>
          <w:szCs w:val="24"/>
          <w:lang w:eastAsia="pt-BR"/>
        </w:rPr>
        <w:t xml:space="preserve"> O recurso e o pedido de reconsideração terão efeito suspensivo do ato ou da decisão recorrida até a decisão final da autoridade competente.</w:t>
      </w:r>
    </w:p>
    <w:p w14:paraId="03B69A7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9.9.</w:t>
      </w:r>
      <w:r w:rsidRPr="004C6A81">
        <w:rPr>
          <w:rFonts w:eastAsia="Times New Roman" w:cs="Arial"/>
          <w:szCs w:val="24"/>
          <w:lang w:eastAsia="pt-BR"/>
        </w:rPr>
        <w:t xml:space="preserve"> O acolhimento do recurso importará na invalidação apenas dos atos que não puderem ser aproveitados.</w:t>
      </w:r>
    </w:p>
    <w:p w14:paraId="0F51287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9.10.</w:t>
      </w:r>
      <w:r w:rsidRPr="004C6A81">
        <w:rPr>
          <w:rFonts w:eastAsia="Times New Roman" w:cs="Arial"/>
          <w:szCs w:val="24"/>
          <w:lang w:eastAsia="pt-BR"/>
        </w:rPr>
        <w:t xml:space="preserve"> Os autos do processo permanecerão com vista franqueada aos interessados por meio do sistema eletrônico E-</w:t>
      </w:r>
      <w:proofErr w:type="spellStart"/>
      <w:r w:rsidRPr="004C6A81">
        <w:rPr>
          <w:rFonts w:eastAsia="Times New Roman" w:cs="Arial"/>
          <w:szCs w:val="24"/>
          <w:lang w:eastAsia="pt-BR"/>
        </w:rPr>
        <w:t>Docs</w:t>
      </w:r>
      <w:proofErr w:type="spellEnd"/>
      <w:r w:rsidRPr="004C6A81">
        <w:rPr>
          <w:rFonts w:eastAsia="Times New Roman" w:cs="Arial"/>
          <w:szCs w:val="24"/>
          <w:lang w:eastAsia="pt-BR"/>
        </w:rPr>
        <w:t>, acessível pelo portal Acesso Cidadão.</w:t>
      </w:r>
    </w:p>
    <w:p w14:paraId="378A3785" w14:textId="77777777" w:rsidR="00D5142A"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9.11.</w:t>
      </w:r>
      <w:r w:rsidRPr="004C6A81">
        <w:rPr>
          <w:rFonts w:eastAsia="Times New Roman" w:cs="Arial"/>
          <w:szCs w:val="24"/>
          <w:lang w:eastAsia="pt-BR"/>
        </w:rPr>
        <w:t xml:space="preserve"> Não havendo manifestação de intenção de recorrer, o sistema encerrará automaticamente a fase recursal, cabendo ao Pregoeiro encaminhar o processo para adjudicação e homologação.</w:t>
      </w:r>
    </w:p>
    <w:p w14:paraId="7FD71498" w14:textId="77777777" w:rsidR="003570A0" w:rsidRPr="004C6A81" w:rsidRDefault="003570A0" w:rsidP="00BF6D72">
      <w:pPr>
        <w:spacing w:before="100" w:beforeAutospacing="1" w:after="100" w:afterAutospacing="1"/>
        <w:rPr>
          <w:rFonts w:eastAsia="Times New Roman" w:cs="Arial"/>
          <w:szCs w:val="24"/>
          <w:lang w:eastAsia="pt-BR"/>
        </w:rPr>
      </w:pPr>
    </w:p>
    <w:p w14:paraId="4C80BE6F"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10. DA ADJUDICAÇÃO, DA HOMOLOGAÇÃO E DA FORMALIZAÇÃO DA CONTRATAÇÃO</w:t>
      </w:r>
    </w:p>
    <w:p w14:paraId="02168F5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10.1.</w:t>
      </w:r>
      <w:r w:rsidRPr="004C6A81">
        <w:rPr>
          <w:rFonts w:eastAsia="Times New Roman" w:cs="Arial"/>
          <w:szCs w:val="24"/>
          <w:lang w:eastAsia="pt-BR"/>
        </w:rPr>
        <w:t xml:space="preserve"> Não havendo recurso, ou após o julgamento dos recursos interpostos e constatada a regularidade dos atos praticados, a autoridade competente adjudicará o objeto ao vencedor e homologará o procedimento licitatório.</w:t>
      </w:r>
    </w:p>
    <w:p w14:paraId="3686402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10.2.</w:t>
      </w:r>
      <w:r w:rsidRPr="004C6A81">
        <w:rPr>
          <w:rFonts w:eastAsia="Times New Roman" w:cs="Arial"/>
          <w:szCs w:val="24"/>
          <w:lang w:eastAsia="pt-BR"/>
        </w:rPr>
        <w:t xml:space="preserve"> Após a homologação, o adjudicatário será convocado para assinar o contrato ou retirar o instrumento equivalente no prazo de </w:t>
      </w:r>
      <w:r w:rsidRPr="004C6A81">
        <w:rPr>
          <w:rFonts w:eastAsia="Times New Roman" w:cs="Arial"/>
          <w:b/>
          <w:bCs/>
          <w:szCs w:val="24"/>
          <w:lang w:eastAsia="pt-BR"/>
        </w:rPr>
        <w:t>5 (cinco) dias úteis</w:t>
      </w:r>
      <w:r w:rsidRPr="004C6A81">
        <w:rPr>
          <w:rFonts w:eastAsia="Times New Roman" w:cs="Arial"/>
          <w:szCs w:val="24"/>
          <w:lang w:eastAsia="pt-BR"/>
        </w:rPr>
        <w:t>, contado do recebimento da convocação.</w:t>
      </w:r>
    </w:p>
    <w:p w14:paraId="57588E9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10.2.1.</w:t>
      </w:r>
      <w:r w:rsidRPr="004C6A81">
        <w:rPr>
          <w:rFonts w:eastAsia="Times New Roman" w:cs="Arial"/>
          <w:szCs w:val="24"/>
          <w:lang w:eastAsia="pt-BR"/>
        </w:rPr>
        <w:t xml:space="preserve"> Considerando a utilização do Sistema Eletrônico de Processos E-</w:t>
      </w:r>
      <w:proofErr w:type="spellStart"/>
      <w:r w:rsidRPr="004C6A81">
        <w:rPr>
          <w:rFonts w:eastAsia="Times New Roman" w:cs="Arial"/>
          <w:szCs w:val="24"/>
          <w:lang w:eastAsia="pt-BR"/>
        </w:rPr>
        <w:t>Docs</w:t>
      </w:r>
      <w:proofErr w:type="spellEnd"/>
      <w:r w:rsidRPr="004C6A81">
        <w:rPr>
          <w:rFonts w:eastAsia="Times New Roman" w:cs="Arial"/>
          <w:szCs w:val="24"/>
          <w:lang w:eastAsia="pt-BR"/>
        </w:rPr>
        <w:t>, a assinatura do contrato será realizada por meio de assinatura eletrônica no portal Acesso Cidadão ou mediante certificado digital, conforme acordado entre as partes.</w:t>
      </w:r>
    </w:p>
    <w:p w14:paraId="7B63D11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10.2.2.</w:t>
      </w:r>
      <w:r w:rsidRPr="004C6A81">
        <w:rPr>
          <w:rFonts w:eastAsia="Times New Roman" w:cs="Arial"/>
          <w:szCs w:val="24"/>
          <w:lang w:eastAsia="pt-BR"/>
        </w:rPr>
        <w:t xml:space="preserve"> É vedada a utilização de modalidades distintas de assinatura em um mesmo documento.</w:t>
      </w:r>
    </w:p>
    <w:p w14:paraId="3F5A023A"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10.2.3.</w:t>
      </w:r>
      <w:r w:rsidRPr="004C6A81">
        <w:rPr>
          <w:rFonts w:eastAsia="Times New Roman" w:cs="Arial"/>
          <w:szCs w:val="24"/>
          <w:lang w:eastAsia="pt-BR"/>
        </w:rPr>
        <w:t xml:space="preserve"> Na hipótese de utilização de assinatura eletrônica, as partes deverão possuir conta verificada no portal Acesso Cidadão.</w:t>
      </w:r>
    </w:p>
    <w:p w14:paraId="7B144A0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10.3.</w:t>
      </w:r>
      <w:r w:rsidRPr="004C6A81">
        <w:rPr>
          <w:rFonts w:eastAsia="Times New Roman" w:cs="Arial"/>
          <w:szCs w:val="24"/>
          <w:lang w:eastAsia="pt-BR"/>
        </w:rPr>
        <w:t xml:space="preserve"> O prazo previsto no item anterior poderá ser prorrogado por igual período, nos termos do art. 90, § 1º, da Lei Federal nº 14.133/2021, desde que haja solicitação do adjudicatário durante seu transcurso e motivo devidamente justificado, aceito pela Administração.</w:t>
      </w:r>
    </w:p>
    <w:p w14:paraId="5467E78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10.4.</w:t>
      </w:r>
      <w:r w:rsidRPr="004C6A81">
        <w:rPr>
          <w:rFonts w:eastAsia="Times New Roman" w:cs="Arial"/>
          <w:szCs w:val="24"/>
          <w:lang w:eastAsia="pt-BR"/>
        </w:rPr>
        <w:t xml:space="preserve"> Quando adotado o Sistema de Registro de Preços, observar-se-ão as regras específicas constantes do respectivo capítulo deste Edital, bem como as disposições deste item quando da celebração das contratações decorrentes da Ata de Registro de Preços.</w:t>
      </w:r>
    </w:p>
    <w:p w14:paraId="3129CD8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10.5.</w:t>
      </w:r>
      <w:r w:rsidRPr="004C6A81">
        <w:rPr>
          <w:rFonts w:eastAsia="Times New Roman" w:cs="Arial"/>
          <w:szCs w:val="24"/>
          <w:lang w:eastAsia="pt-BR"/>
        </w:rPr>
        <w:t xml:space="preserve"> Para a formalização da contratação, será exigida a manutenção das condições de habilitação apresentadas durante o certame, as quais deverão permanecer válidas durante toda a vigência contratual.</w:t>
      </w:r>
    </w:p>
    <w:p w14:paraId="2BBEA9AF" w14:textId="77777777" w:rsidR="00D5142A"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10.6.</w:t>
      </w:r>
      <w:r w:rsidRPr="004C6A81">
        <w:rPr>
          <w:rFonts w:eastAsia="Times New Roman" w:cs="Arial"/>
          <w:szCs w:val="24"/>
          <w:lang w:eastAsia="pt-BR"/>
        </w:rPr>
        <w:t xml:space="preserve"> Caso a proposta deixe de ser vantajosa, o adjudicatário não comprove as condições de habilitação ou se recuse injustificadamente a assinar o contrato ou retirar o instrumento equivalente, serão observados os procedimentos previstos no art. 90 e seguintes da Lei Federal nº 14.133/2021.</w:t>
      </w:r>
    </w:p>
    <w:p w14:paraId="44C6206F" w14:textId="77777777" w:rsidR="003570A0" w:rsidRPr="004C6A81" w:rsidRDefault="003570A0" w:rsidP="00BF6D72">
      <w:pPr>
        <w:spacing w:before="100" w:beforeAutospacing="1" w:after="100" w:afterAutospacing="1"/>
        <w:rPr>
          <w:rFonts w:eastAsia="Times New Roman" w:cs="Arial"/>
          <w:szCs w:val="24"/>
          <w:lang w:eastAsia="pt-BR"/>
        </w:rPr>
      </w:pPr>
    </w:p>
    <w:p w14:paraId="4C8058CB" w14:textId="77777777" w:rsidR="00D5142A" w:rsidRPr="004C6A81" w:rsidRDefault="00D5142A" w:rsidP="00BF6D72">
      <w:pPr>
        <w:spacing w:before="100" w:beforeAutospacing="1" w:after="100" w:afterAutospacing="1"/>
        <w:outlineLvl w:val="0"/>
        <w:rPr>
          <w:rFonts w:eastAsia="Times New Roman" w:cs="Arial"/>
          <w:b/>
          <w:bCs/>
          <w:kern w:val="36"/>
          <w:szCs w:val="24"/>
          <w:lang w:eastAsia="pt-BR"/>
        </w:rPr>
      </w:pPr>
      <w:r w:rsidRPr="004C6A81">
        <w:rPr>
          <w:rFonts w:eastAsia="Times New Roman" w:cs="Arial"/>
          <w:b/>
          <w:bCs/>
          <w:kern w:val="36"/>
          <w:szCs w:val="24"/>
          <w:lang w:eastAsia="pt-BR"/>
        </w:rPr>
        <w:t>11. DAS INFRAÇÕES ADMINISTRATIVAS E DAS SANÇÕES</w:t>
      </w:r>
    </w:p>
    <w:p w14:paraId="72DB42C1"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w:t>
      </w:r>
      <w:r w:rsidRPr="004C6A81">
        <w:rPr>
          <w:rFonts w:eastAsia="Times New Roman" w:cs="Arial"/>
          <w:szCs w:val="24"/>
          <w:lang w:eastAsia="pt-BR"/>
        </w:rPr>
        <w:t xml:space="preserve"> Constitui infração administrativa, nos termos do art. 155 da Lei Federal nº 14.133/2021, a prática, por dolo ou culpa, das seguintes condutas pelo licitante ou adjudicatário:</w:t>
      </w:r>
    </w:p>
    <w:p w14:paraId="609CCC3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11.1.1.</w:t>
      </w:r>
      <w:r w:rsidRPr="004C6A81">
        <w:rPr>
          <w:rFonts w:eastAsia="Times New Roman" w:cs="Arial"/>
          <w:szCs w:val="24"/>
          <w:lang w:eastAsia="pt-BR"/>
        </w:rPr>
        <w:t xml:space="preserve"> Deixar de apresentar a documentação exigida para o certame ou deixar de atender às diligências regularmente solicitadas pelo Pregoeiro.</w:t>
      </w:r>
    </w:p>
    <w:p w14:paraId="7A54302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11.1.2.</w:t>
      </w:r>
      <w:r w:rsidRPr="004C6A81">
        <w:rPr>
          <w:rFonts w:eastAsia="Times New Roman" w:cs="Arial"/>
          <w:szCs w:val="24"/>
          <w:lang w:eastAsia="pt-BR"/>
        </w:rPr>
        <w:t xml:space="preserve"> Não manter a proposta, salvo em decorrência de fato superveniente devidamente comprovado, especialmente quando:</w:t>
      </w:r>
    </w:p>
    <w:p w14:paraId="0AC91D6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a) deixar de apresentar a proposta adequada ao último lance ou ao resultado da negociação;</w:t>
      </w:r>
    </w:p>
    <w:p w14:paraId="607966A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b) recusar-se a apresentar o detalhamento da proposta, quando solicitado;</w:t>
      </w:r>
    </w:p>
    <w:p w14:paraId="2C64395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c) solicitar a própria desclassificação após o encerramento da etapa competitiva;</w:t>
      </w:r>
    </w:p>
    <w:p w14:paraId="1BF961B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lastRenderedPageBreak/>
        <w:t>d) deixar de apresentar amostra, quando exigida;</w:t>
      </w:r>
    </w:p>
    <w:p w14:paraId="492603B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e) apresentar proposta ou amostra em desacordo com as especificações do Edital.</w:t>
      </w:r>
    </w:p>
    <w:p w14:paraId="52696EB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11.1.3.</w:t>
      </w:r>
      <w:r w:rsidRPr="004C6A81">
        <w:rPr>
          <w:rFonts w:eastAsia="Times New Roman" w:cs="Arial"/>
          <w:szCs w:val="24"/>
          <w:lang w:eastAsia="pt-BR"/>
        </w:rPr>
        <w:t xml:space="preserve"> Deixar de apresentar a documentação necessária para a contratação, ou recusar-se, injustificadamente, a assinar o contrato, a ata de registro de preços ou retirar o instrumento equivalente, dentro do prazo de validade da proposta.</w:t>
      </w:r>
    </w:p>
    <w:p w14:paraId="31C8C67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11.1.4.</w:t>
      </w:r>
      <w:r w:rsidRPr="004C6A81">
        <w:rPr>
          <w:rFonts w:eastAsia="Times New Roman" w:cs="Arial"/>
          <w:szCs w:val="24"/>
          <w:lang w:eastAsia="pt-BR"/>
        </w:rPr>
        <w:t xml:space="preserve"> Apresentar declaração ou documentação falsa.</w:t>
      </w:r>
    </w:p>
    <w:p w14:paraId="7E7252E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11.1.5.</w:t>
      </w:r>
      <w:r w:rsidRPr="004C6A81">
        <w:rPr>
          <w:rFonts w:eastAsia="Times New Roman" w:cs="Arial"/>
          <w:szCs w:val="24"/>
          <w:lang w:eastAsia="pt-BR"/>
        </w:rPr>
        <w:t xml:space="preserve"> Fraudar a licitação.</w:t>
      </w:r>
    </w:p>
    <w:p w14:paraId="02E2CD3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11.1.6.</w:t>
      </w:r>
      <w:r w:rsidRPr="004C6A81">
        <w:rPr>
          <w:rFonts w:eastAsia="Times New Roman" w:cs="Arial"/>
          <w:szCs w:val="24"/>
          <w:lang w:eastAsia="pt-BR"/>
        </w:rPr>
        <w:t xml:space="preserve"> Comportar-se de modo inidôneo ou praticar fraude de qualquer natureza, especialmente:</w:t>
      </w:r>
    </w:p>
    <w:p w14:paraId="51E8AA4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a) agir em conluio ou em desacordo com a legislação;</w:t>
      </w:r>
    </w:p>
    <w:p w14:paraId="65D8343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b) induzir deliberadamente a Administração a erro no julgamento;</w:t>
      </w:r>
    </w:p>
    <w:p w14:paraId="3258001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c) apresentar amostra falsificada ou adulterada.</w:t>
      </w:r>
    </w:p>
    <w:p w14:paraId="7508519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11.1.7.</w:t>
      </w:r>
      <w:r w:rsidRPr="004C6A81">
        <w:rPr>
          <w:rFonts w:eastAsia="Times New Roman" w:cs="Arial"/>
          <w:szCs w:val="24"/>
          <w:lang w:eastAsia="pt-BR"/>
        </w:rPr>
        <w:t xml:space="preserve"> Praticar atos destinados a frustrar os objetivos da licitação.</w:t>
      </w:r>
    </w:p>
    <w:p w14:paraId="5B2EE286"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11.1.8.</w:t>
      </w:r>
      <w:r w:rsidRPr="004C6A81">
        <w:rPr>
          <w:rFonts w:eastAsia="Times New Roman" w:cs="Arial"/>
          <w:szCs w:val="24"/>
          <w:lang w:eastAsia="pt-BR"/>
        </w:rPr>
        <w:t xml:space="preserve"> Praticar ato lesivo previsto no art. 5º da Lei Federal nº 12.846/2013.</w:t>
      </w:r>
    </w:p>
    <w:p w14:paraId="30B5126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11.2.</w:t>
      </w:r>
      <w:r w:rsidRPr="004C6A81">
        <w:rPr>
          <w:rFonts w:eastAsia="Times New Roman" w:cs="Arial"/>
          <w:szCs w:val="24"/>
          <w:lang w:eastAsia="pt-BR"/>
        </w:rPr>
        <w:t xml:space="preserve"> Considera-se comportamento inidôneo, exemplificativamente, aquele tipificado nos </w:t>
      </w:r>
      <w:proofErr w:type="spellStart"/>
      <w:r w:rsidRPr="004C6A81">
        <w:rPr>
          <w:rFonts w:eastAsia="Times New Roman" w:cs="Arial"/>
          <w:szCs w:val="24"/>
          <w:lang w:eastAsia="pt-BR"/>
        </w:rPr>
        <w:t>arts</w:t>
      </w:r>
      <w:proofErr w:type="spellEnd"/>
      <w:r w:rsidRPr="004C6A81">
        <w:rPr>
          <w:rFonts w:eastAsia="Times New Roman" w:cs="Arial"/>
          <w:szCs w:val="24"/>
          <w:lang w:eastAsia="pt-BR"/>
        </w:rPr>
        <w:t>. 337-F a 337-M do Código Penal, no art. 5º da Lei Federal nº 12.846/2013, bem como a prestação de declaração falsa relativa às condições de participação ou ao enquadramento como microempresa ou empresa de pequeno porte.</w:t>
      </w:r>
    </w:p>
    <w:p w14:paraId="2D9016E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11.3.</w:t>
      </w:r>
      <w:r w:rsidRPr="004C6A81">
        <w:rPr>
          <w:rFonts w:eastAsia="Times New Roman" w:cs="Arial"/>
          <w:szCs w:val="24"/>
          <w:lang w:eastAsia="pt-BR"/>
        </w:rPr>
        <w:t xml:space="preserve"> O licitante ou adjudicatário que praticar qualquer das infrações previstas neste Edital ficará sujeito, sem prejuízo das responsabilidades civil e penal, às seguintes sanções:</w:t>
      </w:r>
    </w:p>
    <w:p w14:paraId="0BCC07D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 – advertência, quando cabível;</w:t>
      </w:r>
    </w:p>
    <w:p w14:paraId="2D56A8F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 xml:space="preserve">II – multa de </w:t>
      </w:r>
      <w:r w:rsidRPr="004C6A81">
        <w:rPr>
          <w:rFonts w:eastAsia="Times New Roman" w:cs="Arial"/>
          <w:b/>
          <w:bCs/>
          <w:szCs w:val="24"/>
          <w:lang w:eastAsia="pt-BR"/>
        </w:rPr>
        <w:t>0,5% (zero vírgula cinco por cento) a 30% (trinta por cento)</w:t>
      </w:r>
      <w:r w:rsidRPr="004C6A81">
        <w:rPr>
          <w:rFonts w:eastAsia="Times New Roman" w:cs="Arial"/>
          <w:szCs w:val="24"/>
          <w:lang w:eastAsia="pt-BR"/>
        </w:rPr>
        <w:t xml:space="preserve"> sobre o valor estimado do item ou lote objeto da infração;</w:t>
      </w:r>
    </w:p>
    <w:p w14:paraId="709CD2FC"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III – impedimento de licitar e contratar com a Administração Pública;</w:t>
      </w:r>
    </w:p>
    <w:p w14:paraId="4B5703C9"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szCs w:val="24"/>
          <w:lang w:eastAsia="pt-BR"/>
        </w:rPr>
        <w:t>IV – declaração de inidoneidade para licitar ou contratar com a Administração Pública.</w:t>
      </w:r>
    </w:p>
    <w:p w14:paraId="643901C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11.4.</w:t>
      </w:r>
      <w:r w:rsidRPr="004C6A81">
        <w:rPr>
          <w:rFonts w:eastAsia="Times New Roman" w:cs="Arial"/>
          <w:szCs w:val="24"/>
          <w:lang w:eastAsia="pt-BR"/>
        </w:rPr>
        <w:t xml:space="preserve"> As sanções previstas nos incisos III e IV poderão ser aplicadas cumulativamente com a multa, observados os critérios previstos na Lei Federal nº 14.133/2021.</w:t>
      </w:r>
    </w:p>
    <w:p w14:paraId="7A05D4E7"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11.5.</w:t>
      </w:r>
      <w:r w:rsidRPr="004C6A81">
        <w:rPr>
          <w:rFonts w:eastAsia="Times New Roman" w:cs="Arial"/>
          <w:szCs w:val="24"/>
          <w:lang w:eastAsia="pt-BR"/>
        </w:rPr>
        <w:t xml:space="preserve"> A aplicação das penalidades será precedida de processo administrativo que assegure o contraditório e a ampla defesa, observando-se a legislação vigente, as disposições deste Edital, do Termo de Referência e do Contrato.</w:t>
      </w:r>
    </w:p>
    <w:p w14:paraId="20020BD8" w14:textId="3917CE10" w:rsidR="00E7158B"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11.6.</w:t>
      </w:r>
      <w:r w:rsidRPr="004C6A81">
        <w:rPr>
          <w:rFonts w:eastAsia="Times New Roman" w:cs="Arial"/>
          <w:szCs w:val="24"/>
          <w:lang w:eastAsia="pt-BR"/>
        </w:rPr>
        <w:t xml:space="preserve"> As infrações e sanções decorrentes da execução contratual observarão, ainda, as disposições constantes do Termo de Referência e da minuta do Contrato, quando houver.</w:t>
      </w:r>
    </w:p>
    <w:p w14:paraId="4D294EF0" w14:textId="77777777" w:rsidR="003570A0" w:rsidRPr="004C6A81" w:rsidRDefault="003570A0" w:rsidP="00BF6D72">
      <w:pPr>
        <w:spacing w:before="100" w:beforeAutospacing="1" w:after="100" w:afterAutospacing="1"/>
        <w:rPr>
          <w:rFonts w:eastAsia="Times New Roman" w:cs="Arial"/>
          <w:szCs w:val="24"/>
          <w:lang w:eastAsia="pt-BR"/>
        </w:rPr>
      </w:pPr>
    </w:p>
    <w:p w14:paraId="55F784DA" w14:textId="77777777" w:rsidR="00D5142A" w:rsidRPr="004C6A81" w:rsidRDefault="00D5142A" w:rsidP="00BF6D72">
      <w:pPr>
        <w:spacing w:before="100" w:beforeAutospacing="1" w:after="100" w:afterAutospacing="1"/>
        <w:outlineLvl w:val="1"/>
        <w:rPr>
          <w:rFonts w:eastAsia="Times New Roman" w:cs="Arial"/>
          <w:b/>
          <w:bCs/>
          <w:szCs w:val="24"/>
          <w:lang w:eastAsia="pt-BR"/>
        </w:rPr>
      </w:pPr>
      <w:r w:rsidRPr="004C6A81">
        <w:rPr>
          <w:rFonts w:eastAsia="Times New Roman" w:cs="Arial"/>
          <w:b/>
          <w:bCs/>
          <w:szCs w:val="24"/>
          <w:lang w:eastAsia="pt-BR"/>
        </w:rPr>
        <w:t>12. DA IMPUGNAÇÃO AO EDITAL E DO PEDIDO DE ESCLARECIMENTO</w:t>
      </w:r>
    </w:p>
    <w:p w14:paraId="13B07BC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12.1.</w:t>
      </w:r>
      <w:r w:rsidRPr="004C6A81">
        <w:rPr>
          <w:rFonts w:eastAsia="Times New Roman" w:cs="Arial"/>
          <w:szCs w:val="24"/>
          <w:lang w:eastAsia="pt-BR"/>
        </w:rPr>
        <w:t xml:space="preserve"> Qualquer pessoa é parte legítima para impugnar este Edital por irregularidade na aplicação da legislação ou para solicitar esclarecimentos acerca de seus termos, devendo protocolar o respectivo pedido até </w:t>
      </w:r>
      <w:r w:rsidRPr="004C6A81">
        <w:rPr>
          <w:rFonts w:eastAsia="Times New Roman" w:cs="Arial"/>
          <w:b/>
          <w:bCs/>
          <w:szCs w:val="24"/>
          <w:lang w:eastAsia="pt-BR"/>
        </w:rPr>
        <w:t>3 (três) dias úteis</w:t>
      </w:r>
      <w:r w:rsidRPr="004C6A81">
        <w:rPr>
          <w:rFonts w:eastAsia="Times New Roman" w:cs="Arial"/>
          <w:szCs w:val="24"/>
          <w:lang w:eastAsia="pt-BR"/>
        </w:rPr>
        <w:t xml:space="preserve"> antes da data de abertura da sessão pública.</w:t>
      </w:r>
    </w:p>
    <w:p w14:paraId="748A7B27" w14:textId="59B3C553"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12.2.</w:t>
      </w:r>
      <w:r w:rsidRPr="004C6A81">
        <w:rPr>
          <w:rFonts w:eastAsia="Times New Roman" w:cs="Arial"/>
          <w:szCs w:val="24"/>
          <w:lang w:eastAsia="pt-BR"/>
        </w:rPr>
        <w:t xml:space="preserve"> A impugnação e o pedido de esclarecimento deverão ser apresentados por meio do Sistema Integrado de Gestão Administrativa – SIADES, disponível no endereço eletrônico </w:t>
      </w:r>
      <w:hyperlink r:id="rId12" w:history="1">
        <w:r w:rsidRPr="004C6A81">
          <w:rPr>
            <w:rFonts w:eastAsia="Times New Roman" w:cs="Arial"/>
            <w:color w:val="0000FF"/>
            <w:szCs w:val="24"/>
            <w:u w:val="single"/>
            <w:lang w:eastAsia="pt-BR"/>
          </w:rPr>
          <w:t>https://portalsiades.es.gov.br/</w:t>
        </w:r>
      </w:hyperlink>
      <w:r w:rsidRPr="004C6A81">
        <w:rPr>
          <w:rFonts w:eastAsia="Times New Roman" w:cs="Arial"/>
          <w:szCs w:val="24"/>
          <w:lang w:eastAsia="pt-BR"/>
        </w:rPr>
        <w:t xml:space="preserve">, ou protocolizados no órgão promotor da licitação, no horário das 9h às 16h, ou, ainda, encaminhados </w:t>
      </w:r>
      <w:r w:rsidR="00AC4511">
        <w:rPr>
          <w:rFonts w:eastAsia="Times New Roman" w:cs="Arial"/>
          <w:b/>
          <w:szCs w:val="24"/>
          <w:lang w:eastAsia="pt-BR"/>
        </w:rPr>
        <w:t xml:space="preserve">                                                                                                                                                                                                                                                                                                                                                                                                                                                                                                                                                                                                                                                              </w:t>
      </w:r>
      <w:r w:rsidRPr="004C6A81">
        <w:rPr>
          <w:rFonts w:eastAsia="Times New Roman" w:cs="Arial"/>
          <w:szCs w:val="24"/>
          <w:lang w:eastAsia="pt-BR"/>
        </w:rPr>
        <w:t xml:space="preserve"> </w:t>
      </w:r>
      <w:hyperlink r:id="rId13" w:history="1">
        <w:r w:rsidRPr="004C6A81">
          <w:rPr>
            <w:rFonts w:eastAsia="Times New Roman" w:cs="Arial"/>
            <w:b/>
            <w:bCs/>
            <w:color w:val="0000FF"/>
            <w:szCs w:val="24"/>
            <w:u w:val="single"/>
            <w:lang w:eastAsia="pt-BR"/>
          </w:rPr>
          <w:t>heac.cpl@saude.es.gov.br</w:t>
        </w:r>
      </w:hyperlink>
      <w:r w:rsidRPr="004C6A81">
        <w:rPr>
          <w:rFonts w:eastAsia="Times New Roman" w:cs="Arial"/>
          <w:szCs w:val="24"/>
          <w:lang w:eastAsia="pt-BR"/>
        </w:rPr>
        <w:t>.</w:t>
      </w:r>
    </w:p>
    <w:p w14:paraId="7FA387E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12.2.1.</w:t>
      </w:r>
      <w:r w:rsidRPr="004C6A81">
        <w:rPr>
          <w:rFonts w:eastAsia="Times New Roman" w:cs="Arial"/>
          <w:szCs w:val="24"/>
          <w:lang w:eastAsia="pt-BR"/>
        </w:rPr>
        <w:t xml:space="preserve"> As impugnações protocolizadas fisicamente deverão estar devidamente assinadas pelo impugnante ou por seu representante legal.</w:t>
      </w:r>
    </w:p>
    <w:p w14:paraId="3FA1386E"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12.3.</w:t>
      </w:r>
      <w:r w:rsidRPr="004C6A81">
        <w:rPr>
          <w:rFonts w:eastAsia="Times New Roman" w:cs="Arial"/>
          <w:szCs w:val="24"/>
          <w:lang w:eastAsia="pt-BR"/>
        </w:rPr>
        <w:t xml:space="preserve"> A apresentação de impugnação ou de pedido de esclarecimento não suspenderá os prazos previstos para a realização do certame.</w:t>
      </w:r>
    </w:p>
    <w:p w14:paraId="26FE9E8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12.3.1.</w:t>
      </w:r>
      <w:r w:rsidRPr="004C6A81">
        <w:rPr>
          <w:rFonts w:eastAsia="Times New Roman" w:cs="Arial"/>
          <w:szCs w:val="24"/>
          <w:lang w:eastAsia="pt-BR"/>
        </w:rPr>
        <w:t xml:space="preserve"> Excepcionalmente, poderá ser concedido efeito suspensivo à impugnação, mediante decisão motivada do Pregoeiro, constante dos autos do processo administrativo.</w:t>
      </w:r>
    </w:p>
    <w:p w14:paraId="1113FD88"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12.4.</w:t>
      </w:r>
      <w:r w:rsidRPr="004C6A81">
        <w:rPr>
          <w:rFonts w:eastAsia="Times New Roman" w:cs="Arial"/>
          <w:szCs w:val="24"/>
          <w:lang w:eastAsia="pt-BR"/>
        </w:rPr>
        <w:t xml:space="preserve"> Caso o Pregoeiro conclua pela improcedência da impugnação, deverá encaminhar os autos à Autoridade Competente, à qual caberá ratificar ou reformar a decisão.</w:t>
      </w:r>
    </w:p>
    <w:p w14:paraId="46F1FA2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12.5.</w:t>
      </w:r>
      <w:r w:rsidRPr="004C6A81">
        <w:rPr>
          <w:rFonts w:eastAsia="Times New Roman" w:cs="Arial"/>
          <w:szCs w:val="24"/>
          <w:lang w:eastAsia="pt-BR"/>
        </w:rPr>
        <w:t xml:space="preserve"> Sendo acolhida a impugnação, será designada e divulgada nova data para a realização da sessão pública.</w:t>
      </w:r>
    </w:p>
    <w:p w14:paraId="4C15DF3D"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12.6.</w:t>
      </w:r>
      <w:r w:rsidRPr="004C6A81">
        <w:rPr>
          <w:rFonts w:eastAsia="Times New Roman" w:cs="Arial"/>
          <w:szCs w:val="24"/>
          <w:lang w:eastAsia="pt-BR"/>
        </w:rPr>
        <w:t xml:space="preserve"> Qualquer alteração deste Edital será divulgada pelos mesmos meios utilizados para sua publicação original, reabrindo-se o prazo inicialmente estabelecido, exceto quando, comprovadamente, a alteração não comprometer a formulação das propostas.</w:t>
      </w:r>
    </w:p>
    <w:p w14:paraId="06C77B40" w14:textId="77777777" w:rsidR="00376718"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12.7.</w:t>
      </w:r>
      <w:r w:rsidRPr="004C6A81">
        <w:rPr>
          <w:rFonts w:eastAsia="Times New Roman" w:cs="Arial"/>
          <w:szCs w:val="24"/>
          <w:lang w:eastAsia="pt-BR"/>
        </w:rPr>
        <w:t xml:space="preserve"> A resposta à impugnação ou ao pedido de esclarecimento será disponibilizada no SIADES, em campo próprio, bem como juntamente com o Edital e seus anexos, no prazo </w:t>
      </w:r>
      <w:r w:rsidRPr="004C6A81">
        <w:rPr>
          <w:rFonts w:eastAsia="Times New Roman" w:cs="Arial"/>
          <w:szCs w:val="24"/>
          <w:lang w:eastAsia="pt-BR"/>
        </w:rPr>
        <w:lastRenderedPageBreak/>
        <w:t xml:space="preserve">de até </w:t>
      </w:r>
      <w:r w:rsidRPr="004C6A81">
        <w:rPr>
          <w:rFonts w:eastAsia="Times New Roman" w:cs="Arial"/>
          <w:b/>
          <w:bCs/>
          <w:szCs w:val="24"/>
          <w:lang w:eastAsia="pt-BR"/>
        </w:rPr>
        <w:t>3 (três) dias úteis</w:t>
      </w:r>
      <w:r w:rsidRPr="004C6A81">
        <w:rPr>
          <w:rFonts w:eastAsia="Times New Roman" w:cs="Arial"/>
          <w:szCs w:val="24"/>
          <w:lang w:eastAsia="pt-BR"/>
        </w:rPr>
        <w:t>, limitado ao último dia útil anterior à data de abertura da sessão pública, ficando os interessados responsáveis pelo acompanhamento das publicações.</w:t>
      </w:r>
      <w:r w:rsidR="00376718" w:rsidRPr="004C6A81">
        <w:rPr>
          <w:rFonts w:eastAsia="Times New Roman" w:cs="Arial"/>
          <w:szCs w:val="24"/>
          <w:lang w:eastAsia="pt-BR"/>
        </w:rPr>
        <w:t xml:space="preserve">  </w:t>
      </w:r>
    </w:p>
    <w:p w14:paraId="6EBC6987" w14:textId="77777777" w:rsidR="003570A0" w:rsidRPr="004C6A81" w:rsidRDefault="003570A0" w:rsidP="00BF6D72">
      <w:pPr>
        <w:spacing w:before="100" w:beforeAutospacing="1" w:after="100" w:afterAutospacing="1"/>
        <w:rPr>
          <w:rFonts w:eastAsia="Times New Roman" w:cs="Arial"/>
          <w:szCs w:val="24"/>
          <w:lang w:eastAsia="pt-BR"/>
        </w:rPr>
      </w:pPr>
    </w:p>
    <w:p w14:paraId="7AE071E7" w14:textId="2DCFF8E7" w:rsidR="00D5142A" w:rsidRPr="004C6A81" w:rsidRDefault="00D5142A" w:rsidP="00BF6D72">
      <w:pPr>
        <w:spacing w:before="100" w:beforeAutospacing="1" w:after="100" w:afterAutospacing="1"/>
        <w:rPr>
          <w:rFonts w:eastAsia="Times New Roman" w:cs="Arial"/>
          <w:b/>
          <w:bCs/>
          <w:kern w:val="36"/>
          <w:szCs w:val="24"/>
          <w:lang w:eastAsia="pt-BR"/>
        </w:rPr>
      </w:pPr>
      <w:r w:rsidRPr="004C6A81">
        <w:rPr>
          <w:rFonts w:eastAsia="Times New Roman" w:cs="Arial"/>
          <w:b/>
          <w:bCs/>
          <w:kern w:val="36"/>
          <w:szCs w:val="24"/>
          <w:lang w:eastAsia="pt-BR"/>
        </w:rPr>
        <w:t>13. DAS DISPOSIÇÕES FINAIS</w:t>
      </w:r>
    </w:p>
    <w:p w14:paraId="0F7EA5BB"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13.1.</w:t>
      </w:r>
      <w:r w:rsidRPr="004C6A81">
        <w:rPr>
          <w:rFonts w:eastAsia="Times New Roman" w:cs="Arial"/>
          <w:szCs w:val="24"/>
          <w:lang w:eastAsia="pt-BR"/>
        </w:rPr>
        <w:t xml:space="preserve"> Será disponibilizada, no sistema eletrônico, a ata da sessão pública.</w:t>
      </w:r>
    </w:p>
    <w:p w14:paraId="08A89F53"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13.2.</w:t>
      </w:r>
      <w:r w:rsidRPr="004C6A81">
        <w:rPr>
          <w:rFonts w:eastAsia="Times New Roman" w:cs="Arial"/>
          <w:szCs w:val="24"/>
          <w:lang w:eastAsia="pt-BR"/>
        </w:rPr>
        <w:t xml:space="preserve"> Não havendo expediente ou ocorrendo qualquer fato superveniente que impeça a realização da sessão pública na data prevista, esta será automaticamente transferida para o primeiro dia útil subsequente, no mesmo horário anteriormente estabelecido, desde que não haja comunicação em sentido diverso pelo Pregoeiro.</w:t>
      </w:r>
    </w:p>
    <w:p w14:paraId="47F4E2F5"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13.3.</w:t>
      </w:r>
      <w:r w:rsidRPr="004C6A81">
        <w:rPr>
          <w:rFonts w:eastAsia="Times New Roman" w:cs="Arial"/>
          <w:szCs w:val="24"/>
          <w:lang w:eastAsia="pt-BR"/>
        </w:rPr>
        <w:t xml:space="preserve"> Todas as referências de tempo constantes deste Edital, do aviso de licitação e dos atos praticados durante a sessão pública observarão o horário oficial de Brasília/DF.</w:t>
      </w:r>
    </w:p>
    <w:p w14:paraId="18B3A68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13.4.</w:t>
      </w:r>
      <w:r w:rsidRPr="004C6A81">
        <w:rPr>
          <w:rFonts w:eastAsia="Times New Roman" w:cs="Arial"/>
          <w:szCs w:val="24"/>
          <w:lang w:eastAsia="pt-BR"/>
        </w:rPr>
        <w:t xml:space="preserve"> A homologação do resultado da licitação não gera direito subjetivo à contratação.</w:t>
      </w:r>
    </w:p>
    <w:p w14:paraId="3F0739A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13.5.</w:t>
      </w:r>
      <w:r w:rsidRPr="004C6A81">
        <w:rPr>
          <w:rFonts w:eastAsia="Times New Roman" w:cs="Arial"/>
          <w:szCs w:val="24"/>
          <w:lang w:eastAsia="pt-BR"/>
        </w:rPr>
        <w:t xml:space="preserve"> As normas disciplinadoras desta licitação serão interpretadas em favor da ampliação da competitividade entre os interessados, desde que não comprometam o interesse público, o princípio da isonomia, a finalidade da licitação e a segurança da contratação.</w:t>
      </w:r>
    </w:p>
    <w:p w14:paraId="133B2AD0"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13.6.</w:t>
      </w:r>
      <w:r w:rsidRPr="004C6A81">
        <w:rPr>
          <w:rFonts w:eastAsia="Times New Roman" w:cs="Arial"/>
          <w:szCs w:val="24"/>
          <w:lang w:eastAsia="pt-BR"/>
        </w:rPr>
        <w:t xml:space="preserve"> Os licitantes assumirão todos os custos decorrentes da elaboração e da apresentação de suas propostas, não cabendo à Administração Pública qualquer responsabilidade por tais despesas, independentemente da condução ou do resultado do procedimento licitatório.</w:t>
      </w:r>
    </w:p>
    <w:p w14:paraId="5FE6260F"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13.7.</w:t>
      </w:r>
      <w:r w:rsidRPr="004C6A81">
        <w:rPr>
          <w:rFonts w:eastAsia="Times New Roman" w:cs="Arial"/>
          <w:szCs w:val="24"/>
          <w:lang w:eastAsia="pt-BR"/>
        </w:rPr>
        <w:t xml:space="preserve"> Na contagem dos prazos estabelecidos neste Edital e em seus anexos, excluir-se-á o dia do início e incluir-se-á o do vencimento, iniciando-se e vencendo-se os prazos somente em dias de expediente no órgão ou entidade promotora da licitação.</w:t>
      </w:r>
    </w:p>
    <w:p w14:paraId="1B4EE5A4" w14:textId="77777777" w:rsidR="00D5142A"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13.8.</w:t>
      </w:r>
      <w:r w:rsidRPr="004C6A81">
        <w:rPr>
          <w:rFonts w:eastAsia="Times New Roman" w:cs="Arial"/>
          <w:szCs w:val="24"/>
          <w:lang w:eastAsia="pt-BR"/>
        </w:rPr>
        <w:t xml:space="preserve"> O desatendimento de exigências meramente formais que não comprometam a aferição da qualificação do licitante ou a compreensão do conteúdo da proposta não implicará sua desclassificação, desde que seja possível o aproveitamento do ato, observados os princípios da isonomia, da razoabilidade, da competitividade e do interesse público.</w:t>
      </w:r>
    </w:p>
    <w:p w14:paraId="07759D47" w14:textId="77777777" w:rsidR="004C6A81"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13.9.</w:t>
      </w:r>
      <w:r w:rsidRPr="004C6A81">
        <w:rPr>
          <w:rFonts w:eastAsia="Times New Roman" w:cs="Arial"/>
          <w:szCs w:val="24"/>
          <w:lang w:eastAsia="pt-BR"/>
        </w:rPr>
        <w:t xml:space="preserve"> Em caso de divergência entre as disposições deste Edital e as constantes de seus anexos ou das demais peças que compõem o processo administrativo, prevalecerão as disposições deste Edital.</w:t>
      </w:r>
    </w:p>
    <w:p w14:paraId="4BC749C9" w14:textId="461F7087" w:rsidR="005C6FEE"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lastRenderedPageBreak/>
        <w:t>13.10.</w:t>
      </w:r>
      <w:r w:rsidRPr="004C6A81">
        <w:rPr>
          <w:rFonts w:eastAsia="Times New Roman" w:cs="Arial"/>
          <w:szCs w:val="24"/>
          <w:lang w:eastAsia="pt-BR"/>
        </w:rPr>
        <w:t xml:space="preserve"> O Edital e seus anexos estarão disponíveis, na íntegra, no Portal Nacional de Contratações Públicas (PNCP) e no Sistema Integrado de Gestão Administrativa – SIADES.</w:t>
      </w:r>
    </w:p>
    <w:p w14:paraId="37668162" w14:textId="111E654F" w:rsidR="005C6FEE" w:rsidRPr="004C6A81" w:rsidRDefault="00D5142A" w:rsidP="00BF6D72">
      <w:pPr>
        <w:spacing w:before="100" w:beforeAutospacing="1" w:after="100" w:afterAutospacing="1"/>
        <w:rPr>
          <w:rFonts w:eastAsia="Times New Roman" w:cs="Arial"/>
          <w:szCs w:val="24"/>
          <w:lang w:eastAsia="pt-BR"/>
        </w:rPr>
      </w:pPr>
      <w:r w:rsidRPr="004C6A81">
        <w:rPr>
          <w:rFonts w:eastAsia="Times New Roman" w:cs="Arial"/>
          <w:b/>
          <w:bCs/>
          <w:szCs w:val="24"/>
          <w:lang w:eastAsia="pt-BR"/>
        </w:rPr>
        <w:t>13.11.</w:t>
      </w:r>
      <w:r w:rsidRPr="004C6A81">
        <w:rPr>
          <w:rFonts w:eastAsia="Times New Roman" w:cs="Arial"/>
          <w:szCs w:val="24"/>
          <w:lang w:eastAsia="pt-BR"/>
        </w:rPr>
        <w:t xml:space="preserve"> Integram este Edital, para todos os fins e efeitos, os seguintes anexos:</w:t>
      </w:r>
    </w:p>
    <w:p w14:paraId="173B65FF" w14:textId="77777777" w:rsidR="00D5142A" w:rsidRPr="004C6A81" w:rsidRDefault="00D5142A" w:rsidP="00BF6D72">
      <w:pPr>
        <w:numPr>
          <w:ilvl w:val="0"/>
          <w:numId w:val="4"/>
        </w:numPr>
        <w:spacing w:before="100" w:beforeAutospacing="1" w:after="100" w:afterAutospacing="1" w:line="259" w:lineRule="auto"/>
        <w:rPr>
          <w:rFonts w:eastAsia="Times New Roman" w:cs="Arial"/>
          <w:szCs w:val="24"/>
          <w:lang w:eastAsia="pt-BR"/>
        </w:rPr>
      </w:pPr>
      <w:r w:rsidRPr="004C6A81">
        <w:rPr>
          <w:rFonts w:eastAsia="Times New Roman" w:cs="Arial"/>
          <w:b/>
          <w:bCs/>
          <w:szCs w:val="24"/>
          <w:lang w:eastAsia="pt-BR"/>
        </w:rPr>
        <w:t>Anexo I</w:t>
      </w:r>
      <w:r w:rsidRPr="004C6A81">
        <w:rPr>
          <w:rFonts w:eastAsia="Times New Roman" w:cs="Arial"/>
          <w:szCs w:val="24"/>
          <w:lang w:eastAsia="pt-BR"/>
        </w:rPr>
        <w:t xml:space="preserve"> – Termo de Referência;</w:t>
      </w:r>
    </w:p>
    <w:p w14:paraId="5CC4AC92" w14:textId="77777777" w:rsidR="00D5142A" w:rsidRPr="004C6A81" w:rsidRDefault="00D5142A" w:rsidP="00BF6D72">
      <w:pPr>
        <w:numPr>
          <w:ilvl w:val="0"/>
          <w:numId w:val="4"/>
        </w:numPr>
        <w:spacing w:before="100" w:beforeAutospacing="1" w:after="100" w:afterAutospacing="1" w:line="259" w:lineRule="auto"/>
        <w:rPr>
          <w:rFonts w:eastAsia="Times New Roman" w:cs="Arial"/>
          <w:szCs w:val="24"/>
          <w:lang w:eastAsia="pt-BR"/>
        </w:rPr>
      </w:pPr>
      <w:r w:rsidRPr="004C6A81">
        <w:rPr>
          <w:rFonts w:eastAsia="Times New Roman" w:cs="Arial"/>
          <w:b/>
          <w:bCs/>
          <w:szCs w:val="24"/>
          <w:lang w:eastAsia="pt-BR"/>
        </w:rPr>
        <w:t>Anexo II</w:t>
      </w:r>
      <w:r w:rsidRPr="004C6A81">
        <w:rPr>
          <w:rFonts w:eastAsia="Times New Roman" w:cs="Arial"/>
          <w:szCs w:val="24"/>
          <w:lang w:eastAsia="pt-BR"/>
        </w:rPr>
        <w:t xml:space="preserve"> – Requisitos de Habilitação;</w:t>
      </w:r>
    </w:p>
    <w:p w14:paraId="001D3B14" w14:textId="77777777" w:rsidR="00D5142A" w:rsidRPr="004C6A81" w:rsidRDefault="00D5142A" w:rsidP="00BF6D72">
      <w:pPr>
        <w:numPr>
          <w:ilvl w:val="0"/>
          <w:numId w:val="4"/>
        </w:numPr>
        <w:spacing w:before="100" w:beforeAutospacing="1" w:after="100" w:afterAutospacing="1" w:line="259" w:lineRule="auto"/>
        <w:rPr>
          <w:rFonts w:eastAsia="Times New Roman" w:cs="Arial"/>
          <w:szCs w:val="24"/>
          <w:lang w:eastAsia="pt-BR"/>
        </w:rPr>
      </w:pPr>
      <w:r w:rsidRPr="004C6A81">
        <w:rPr>
          <w:rFonts w:eastAsia="Times New Roman" w:cs="Arial"/>
          <w:b/>
          <w:bCs/>
          <w:szCs w:val="24"/>
          <w:lang w:eastAsia="pt-BR"/>
        </w:rPr>
        <w:t>Anexo III</w:t>
      </w:r>
      <w:r w:rsidRPr="004C6A81">
        <w:rPr>
          <w:rFonts w:eastAsia="Times New Roman" w:cs="Arial"/>
          <w:szCs w:val="24"/>
          <w:lang w:eastAsia="pt-BR"/>
        </w:rPr>
        <w:t xml:space="preserve"> – Modelos.</w:t>
      </w:r>
    </w:p>
    <w:p w14:paraId="24D84A6E" w14:textId="679AEFD6" w:rsidR="005C6FEE" w:rsidRPr="00C23D0C" w:rsidRDefault="005F7717" w:rsidP="003570A0">
      <w:pPr>
        <w:spacing w:before="100" w:beforeAutospacing="1" w:after="100" w:afterAutospacing="1"/>
        <w:jc w:val="center"/>
        <w:rPr>
          <w:rFonts w:eastAsia="Times New Roman" w:cs="Arial"/>
          <w:bCs/>
          <w:szCs w:val="24"/>
          <w:lang w:eastAsia="pt-BR"/>
        </w:rPr>
      </w:pPr>
      <w:r>
        <w:rPr>
          <w:rFonts w:eastAsia="Times New Roman" w:cs="Arial"/>
          <w:bCs/>
          <w:szCs w:val="24"/>
          <w:lang w:eastAsia="pt-BR"/>
        </w:rPr>
        <w:t>Cariacica/ES, 29</w:t>
      </w:r>
      <w:r w:rsidR="00D5142A" w:rsidRPr="005F7717">
        <w:rPr>
          <w:rFonts w:eastAsia="Times New Roman" w:cs="Arial"/>
          <w:bCs/>
          <w:szCs w:val="24"/>
          <w:lang w:eastAsia="pt-BR"/>
        </w:rPr>
        <w:t xml:space="preserve"> de </w:t>
      </w:r>
      <w:r>
        <w:rPr>
          <w:rFonts w:eastAsia="Times New Roman" w:cs="Arial"/>
          <w:bCs/>
          <w:szCs w:val="24"/>
          <w:lang w:eastAsia="pt-BR"/>
        </w:rPr>
        <w:t>julho</w:t>
      </w:r>
      <w:r w:rsidR="00D5142A" w:rsidRPr="005F7717">
        <w:rPr>
          <w:rFonts w:eastAsia="Times New Roman" w:cs="Arial"/>
          <w:bCs/>
          <w:szCs w:val="24"/>
          <w:lang w:eastAsia="pt-BR"/>
        </w:rPr>
        <w:t xml:space="preserve"> de 2026.</w:t>
      </w:r>
    </w:p>
    <w:p w14:paraId="2E592F18" w14:textId="6D911928" w:rsidR="00CE3040" w:rsidRPr="005A7543" w:rsidRDefault="00D5142A" w:rsidP="005A7543">
      <w:pPr>
        <w:spacing w:before="100" w:beforeAutospacing="1" w:after="100" w:afterAutospacing="1"/>
        <w:jc w:val="center"/>
        <w:rPr>
          <w:rFonts w:eastAsia="Times New Roman" w:cs="Arial"/>
          <w:bCs/>
          <w:szCs w:val="24"/>
          <w:lang w:eastAsia="pt-BR"/>
        </w:rPr>
      </w:pPr>
      <w:r w:rsidRPr="005F7717">
        <w:rPr>
          <w:rFonts w:eastAsia="Times New Roman" w:cs="Arial"/>
          <w:bCs/>
          <w:szCs w:val="24"/>
          <w:lang w:eastAsia="pt-BR"/>
        </w:rPr>
        <w:t>Paulo Sérgio de Souza Dutra</w:t>
      </w:r>
      <w:r w:rsidRPr="005F7717">
        <w:rPr>
          <w:rFonts w:eastAsia="Times New Roman" w:cs="Arial"/>
          <w:szCs w:val="24"/>
          <w:lang w:eastAsia="pt-BR"/>
        </w:rPr>
        <w:br/>
      </w:r>
      <w:r w:rsidRPr="005F7717">
        <w:rPr>
          <w:rFonts w:eastAsia="Times New Roman" w:cs="Arial"/>
          <w:b/>
          <w:bCs/>
          <w:szCs w:val="24"/>
          <w:lang w:eastAsia="pt-BR"/>
        </w:rPr>
        <w:t>Agente de Contratação</w:t>
      </w:r>
    </w:p>
    <w:p w14:paraId="577AEA5A" w14:textId="77777777" w:rsidR="00C23D0C" w:rsidRDefault="00C23D0C" w:rsidP="00ED4E37">
      <w:pPr>
        <w:spacing w:before="100" w:beforeAutospacing="1" w:after="100" w:afterAutospacing="1"/>
        <w:rPr>
          <w:rFonts w:eastAsia="Times New Roman" w:cs="Arial"/>
          <w:b/>
          <w:bCs/>
          <w:szCs w:val="24"/>
          <w:lang w:eastAsia="pt-BR"/>
        </w:rPr>
      </w:pPr>
    </w:p>
    <w:p w14:paraId="614905FD" w14:textId="77777777" w:rsidR="003570A0" w:rsidRDefault="003570A0" w:rsidP="00ED4E37">
      <w:pPr>
        <w:spacing w:before="100" w:beforeAutospacing="1" w:after="100" w:afterAutospacing="1"/>
        <w:rPr>
          <w:rFonts w:eastAsia="Times New Roman" w:cs="Arial"/>
          <w:b/>
          <w:bCs/>
          <w:szCs w:val="24"/>
          <w:lang w:eastAsia="pt-BR"/>
        </w:rPr>
      </w:pPr>
    </w:p>
    <w:p w14:paraId="4977B45E" w14:textId="77777777" w:rsidR="003570A0" w:rsidRDefault="003570A0" w:rsidP="00ED4E37">
      <w:pPr>
        <w:spacing w:before="100" w:beforeAutospacing="1" w:after="100" w:afterAutospacing="1"/>
        <w:rPr>
          <w:rFonts w:eastAsia="Times New Roman" w:cs="Arial"/>
          <w:b/>
          <w:bCs/>
          <w:szCs w:val="24"/>
          <w:lang w:eastAsia="pt-BR"/>
        </w:rPr>
      </w:pPr>
    </w:p>
    <w:p w14:paraId="104F64D9" w14:textId="77777777" w:rsidR="003570A0" w:rsidRDefault="003570A0" w:rsidP="00ED4E37">
      <w:pPr>
        <w:spacing w:before="100" w:beforeAutospacing="1" w:after="100" w:afterAutospacing="1"/>
        <w:rPr>
          <w:rFonts w:eastAsia="Times New Roman" w:cs="Arial"/>
          <w:b/>
          <w:bCs/>
          <w:szCs w:val="24"/>
          <w:lang w:eastAsia="pt-BR"/>
        </w:rPr>
      </w:pPr>
    </w:p>
    <w:p w14:paraId="50DCA57C" w14:textId="77777777" w:rsidR="003570A0" w:rsidRDefault="003570A0" w:rsidP="00ED4E37">
      <w:pPr>
        <w:spacing w:before="100" w:beforeAutospacing="1" w:after="100" w:afterAutospacing="1"/>
        <w:rPr>
          <w:rFonts w:eastAsia="Times New Roman" w:cs="Arial"/>
          <w:b/>
          <w:bCs/>
          <w:szCs w:val="24"/>
          <w:lang w:eastAsia="pt-BR"/>
        </w:rPr>
      </w:pPr>
    </w:p>
    <w:p w14:paraId="3BC558EB" w14:textId="77777777" w:rsidR="003570A0" w:rsidRDefault="003570A0" w:rsidP="00ED4E37">
      <w:pPr>
        <w:spacing w:before="100" w:beforeAutospacing="1" w:after="100" w:afterAutospacing="1"/>
        <w:rPr>
          <w:rFonts w:eastAsia="Times New Roman" w:cs="Arial"/>
          <w:b/>
          <w:bCs/>
          <w:szCs w:val="24"/>
          <w:lang w:eastAsia="pt-BR"/>
        </w:rPr>
      </w:pPr>
    </w:p>
    <w:p w14:paraId="1CF1052B" w14:textId="77777777" w:rsidR="003570A0" w:rsidRDefault="003570A0" w:rsidP="00ED4E37">
      <w:pPr>
        <w:spacing w:before="100" w:beforeAutospacing="1" w:after="100" w:afterAutospacing="1"/>
        <w:rPr>
          <w:rFonts w:eastAsia="Times New Roman" w:cs="Arial"/>
          <w:b/>
          <w:bCs/>
          <w:szCs w:val="24"/>
          <w:lang w:eastAsia="pt-BR"/>
        </w:rPr>
      </w:pPr>
    </w:p>
    <w:p w14:paraId="655FF545" w14:textId="77777777" w:rsidR="003570A0" w:rsidRDefault="003570A0" w:rsidP="00ED4E37">
      <w:pPr>
        <w:spacing w:before="100" w:beforeAutospacing="1" w:after="100" w:afterAutospacing="1"/>
        <w:rPr>
          <w:rFonts w:eastAsia="Times New Roman" w:cs="Arial"/>
          <w:b/>
          <w:bCs/>
          <w:szCs w:val="24"/>
          <w:lang w:eastAsia="pt-BR"/>
        </w:rPr>
      </w:pPr>
    </w:p>
    <w:p w14:paraId="2D51502E" w14:textId="77777777" w:rsidR="003570A0" w:rsidRDefault="003570A0" w:rsidP="00ED4E37">
      <w:pPr>
        <w:spacing w:before="100" w:beforeAutospacing="1" w:after="100" w:afterAutospacing="1"/>
        <w:rPr>
          <w:rFonts w:eastAsia="Times New Roman" w:cs="Arial"/>
          <w:b/>
          <w:bCs/>
          <w:szCs w:val="24"/>
          <w:lang w:eastAsia="pt-BR"/>
        </w:rPr>
      </w:pPr>
    </w:p>
    <w:p w14:paraId="237DAEB5" w14:textId="77777777" w:rsidR="003570A0" w:rsidRDefault="003570A0" w:rsidP="00ED4E37">
      <w:pPr>
        <w:spacing w:before="100" w:beforeAutospacing="1" w:after="100" w:afterAutospacing="1"/>
        <w:rPr>
          <w:rFonts w:eastAsia="Times New Roman" w:cs="Arial"/>
          <w:b/>
          <w:bCs/>
          <w:szCs w:val="24"/>
          <w:lang w:eastAsia="pt-BR"/>
        </w:rPr>
      </w:pPr>
    </w:p>
    <w:p w14:paraId="27A41FDC" w14:textId="77777777" w:rsidR="003570A0" w:rsidRDefault="003570A0" w:rsidP="00ED4E37">
      <w:pPr>
        <w:spacing w:before="100" w:beforeAutospacing="1" w:after="100" w:afterAutospacing="1"/>
        <w:rPr>
          <w:rFonts w:eastAsia="Times New Roman" w:cs="Arial"/>
          <w:b/>
          <w:bCs/>
          <w:szCs w:val="24"/>
          <w:lang w:eastAsia="pt-BR"/>
        </w:rPr>
      </w:pPr>
    </w:p>
    <w:p w14:paraId="5E67070C" w14:textId="77777777" w:rsidR="003570A0" w:rsidRDefault="003570A0" w:rsidP="00ED4E37">
      <w:pPr>
        <w:spacing w:before="100" w:beforeAutospacing="1" w:after="100" w:afterAutospacing="1"/>
        <w:rPr>
          <w:rFonts w:eastAsia="Times New Roman" w:cs="Arial"/>
          <w:b/>
          <w:bCs/>
          <w:szCs w:val="24"/>
          <w:lang w:eastAsia="pt-BR"/>
        </w:rPr>
      </w:pPr>
    </w:p>
    <w:p w14:paraId="3186462E" w14:textId="77777777" w:rsidR="003570A0" w:rsidRDefault="003570A0" w:rsidP="00ED4E37">
      <w:pPr>
        <w:spacing w:before="100" w:beforeAutospacing="1" w:after="100" w:afterAutospacing="1"/>
        <w:rPr>
          <w:rFonts w:eastAsia="Times New Roman" w:cs="Arial"/>
          <w:b/>
          <w:bCs/>
          <w:szCs w:val="24"/>
          <w:lang w:eastAsia="pt-BR"/>
        </w:rPr>
      </w:pPr>
    </w:p>
    <w:p w14:paraId="073F1EFE" w14:textId="77777777" w:rsidR="003570A0" w:rsidRDefault="003570A0" w:rsidP="00ED4E37">
      <w:pPr>
        <w:spacing w:before="100" w:beforeAutospacing="1" w:after="100" w:afterAutospacing="1"/>
        <w:rPr>
          <w:rFonts w:eastAsia="Times New Roman" w:cs="Arial"/>
          <w:b/>
          <w:bCs/>
          <w:szCs w:val="24"/>
          <w:lang w:eastAsia="pt-BR"/>
        </w:rPr>
      </w:pPr>
    </w:p>
    <w:p w14:paraId="20B347B2" w14:textId="77777777" w:rsidR="003570A0" w:rsidRDefault="003570A0" w:rsidP="00ED4E37">
      <w:pPr>
        <w:spacing w:before="100" w:beforeAutospacing="1" w:after="100" w:afterAutospacing="1"/>
        <w:rPr>
          <w:rFonts w:eastAsia="Times New Roman" w:cs="Arial"/>
          <w:b/>
          <w:bCs/>
          <w:szCs w:val="24"/>
          <w:lang w:eastAsia="pt-BR"/>
        </w:rPr>
      </w:pPr>
    </w:p>
    <w:p w14:paraId="533C872B" w14:textId="547E0DCC" w:rsidR="00D5142A" w:rsidRPr="00ED4E37" w:rsidRDefault="00D5142A" w:rsidP="00ED4E37">
      <w:pPr>
        <w:spacing w:before="100" w:beforeAutospacing="1" w:after="100" w:afterAutospacing="1"/>
        <w:outlineLvl w:val="0"/>
        <w:rPr>
          <w:rFonts w:eastAsia="Times New Roman" w:cs="Arial"/>
          <w:b/>
          <w:bCs/>
          <w:kern w:val="36"/>
          <w:szCs w:val="24"/>
          <w:lang w:eastAsia="pt-BR"/>
        </w:rPr>
      </w:pPr>
      <w:r w:rsidRPr="00ED4E37">
        <w:rPr>
          <w:rFonts w:eastAsia="Times New Roman" w:cs="Arial"/>
          <w:b/>
          <w:bCs/>
          <w:kern w:val="36"/>
          <w:szCs w:val="24"/>
          <w:lang w:eastAsia="pt-BR"/>
        </w:rPr>
        <w:lastRenderedPageBreak/>
        <w:t>ANEX</w:t>
      </w:r>
      <w:r w:rsidR="00C23D0C">
        <w:rPr>
          <w:rFonts w:eastAsia="Times New Roman" w:cs="Arial"/>
          <w:b/>
          <w:bCs/>
          <w:kern w:val="36"/>
          <w:szCs w:val="24"/>
          <w:lang w:eastAsia="pt-BR"/>
        </w:rPr>
        <w:t>O I – TERMO DE REFERÊNCIA Nº 002</w:t>
      </w:r>
      <w:r w:rsidRPr="00ED4E37">
        <w:rPr>
          <w:rFonts w:eastAsia="Times New Roman" w:cs="Arial"/>
          <w:b/>
          <w:bCs/>
          <w:kern w:val="36"/>
          <w:szCs w:val="24"/>
          <w:lang w:eastAsia="pt-BR"/>
        </w:rPr>
        <w:t>/2026</w:t>
      </w:r>
    </w:p>
    <w:p w14:paraId="541A56D5" w14:textId="77777777"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1. DO OBJETO</w:t>
      </w:r>
    </w:p>
    <w:p w14:paraId="11821DE5" w14:textId="52719958"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1.1.</w:t>
      </w:r>
      <w:r w:rsidRPr="00ED4E37">
        <w:rPr>
          <w:rFonts w:eastAsia="Times New Roman" w:cs="Arial"/>
          <w:szCs w:val="24"/>
          <w:lang w:eastAsia="pt-BR"/>
        </w:rPr>
        <w:t xml:space="preserve"> </w:t>
      </w:r>
      <w:r w:rsidR="00C23D0C" w:rsidRPr="00C23D0C">
        <w:rPr>
          <w:rFonts w:eastAsia="Times New Roman" w:cs="Arial"/>
          <w:szCs w:val="24"/>
          <w:lang w:eastAsia="pt-BR"/>
        </w:rPr>
        <w:t xml:space="preserve">O presente Termo de Referência tem por objeto a </w:t>
      </w:r>
      <w:r w:rsidR="00C23D0C" w:rsidRPr="00C23D0C">
        <w:rPr>
          <w:rFonts w:eastAsia="Times New Roman" w:cs="Arial"/>
          <w:b/>
          <w:szCs w:val="24"/>
          <w:lang w:eastAsia="pt-BR"/>
        </w:rPr>
        <w:t>aquisição de 02 (duas) Impressoras Térmicas</w:t>
      </w:r>
      <w:r w:rsidR="00C23D0C" w:rsidRPr="00C23D0C">
        <w:rPr>
          <w:rFonts w:eastAsia="Times New Roman" w:cs="Arial"/>
          <w:szCs w:val="24"/>
          <w:lang w:eastAsia="pt-BR"/>
        </w:rPr>
        <w:t>, destinadas à unidade de Farmácia Hospitalar e áreas assistenciais do Hospital Estadual de Atenção Clínica (HEAC). O objeto compreende o fornecimento integral dos equipamentos, transporte, transporte, garantia técnica mínima e suporte especializado</w:t>
      </w:r>
      <w:r w:rsidRPr="00ED4E37">
        <w:rPr>
          <w:rFonts w:eastAsia="Times New Roman" w:cs="Arial"/>
          <w:szCs w:val="24"/>
          <w:lang w:eastAsia="pt-BR"/>
        </w:rPr>
        <w:t>.</w:t>
      </w:r>
    </w:p>
    <w:p w14:paraId="69FCACEB" w14:textId="01A55432" w:rsidR="00D5142A" w:rsidRPr="00ED4E37" w:rsidRDefault="00C23D0C" w:rsidP="00ED4E37">
      <w:pPr>
        <w:spacing w:before="100" w:beforeAutospacing="1" w:after="100" w:afterAutospacing="1"/>
        <w:outlineLvl w:val="0"/>
        <w:rPr>
          <w:rFonts w:eastAsia="Times New Roman" w:cs="Arial"/>
          <w:b/>
          <w:bCs/>
          <w:kern w:val="36"/>
          <w:szCs w:val="24"/>
          <w:lang w:eastAsia="pt-BR"/>
        </w:rPr>
      </w:pPr>
      <w:r>
        <w:rPr>
          <w:rFonts w:eastAsia="Times New Roman" w:cs="Arial"/>
          <w:b/>
          <w:bCs/>
          <w:kern w:val="36"/>
          <w:szCs w:val="24"/>
          <w:lang w:eastAsia="pt-BR"/>
        </w:rPr>
        <w:t>2.</w:t>
      </w:r>
      <w:r w:rsidR="00D5142A" w:rsidRPr="00ED4E37">
        <w:rPr>
          <w:rFonts w:eastAsia="Times New Roman" w:cs="Arial"/>
          <w:b/>
          <w:bCs/>
          <w:kern w:val="36"/>
          <w:szCs w:val="24"/>
          <w:lang w:eastAsia="pt-BR"/>
        </w:rPr>
        <w:t xml:space="preserve"> ESTUDO TÉCNICO PRELIMINAR</w:t>
      </w:r>
    </w:p>
    <w:p w14:paraId="1D8293E2" w14:textId="2DB31CF8"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2.1.</w:t>
      </w:r>
      <w:r w:rsidRPr="00ED4E37">
        <w:rPr>
          <w:rFonts w:eastAsia="Times New Roman" w:cs="Arial"/>
          <w:szCs w:val="24"/>
          <w:lang w:eastAsia="pt-BR"/>
        </w:rPr>
        <w:t xml:space="preserve"> </w:t>
      </w:r>
      <w:r w:rsidR="00C23D0C" w:rsidRPr="00C23D0C">
        <w:rPr>
          <w:rFonts w:eastAsia="Times New Roman" w:cs="Arial"/>
          <w:szCs w:val="24"/>
          <w:lang w:eastAsia="pt-BR"/>
        </w:rPr>
        <w:t xml:space="preserve">A presente contratação foi precedida de Estudo Técnico Preliminar </w:t>
      </w:r>
      <w:r w:rsidR="00C23D0C" w:rsidRPr="00C23D0C">
        <w:rPr>
          <w:rFonts w:eastAsia="Times New Roman" w:cs="Arial"/>
          <w:b/>
          <w:szCs w:val="24"/>
          <w:lang w:eastAsia="pt-BR"/>
        </w:rPr>
        <w:t>(ETP Impressoras Térmicas)</w:t>
      </w:r>
      <w:r w:rsidR="00C23D0C" w:rsidRPr="00C23D0C">
        <w:rPr>
          <w:rFonts w:eastAsia="Times New Roman" w:cs="Arial"/>
          <w:szCs w:val="24"/>
          <w:lang w:eastAsia="pt-BR"/>
        </w:rPr>
        <w:t>, que integra este processo como apêndice, demonstrando a viabilidade técnica e a necessidade assistencial da solução escolhida</w:t>
      </w:r>
      <w:r w:rsidR="00C23D0C">
        <w:rPr>
          <w:rFonts w:eastAsia="Times New Roman" w:cs="Arial"/>
          <w:szCs w:val="24"/>
          <w:lang w:eastAsia="pt-BR"/>
        </w:rPr>
        <w:t>.</w:t>
      </w:r>
    </w:p>
    <w:p w14:paraId="235B1A8B" w14:textId="77777777" w:rsidR="00D5142A" w:rsidRPr="00ED4E37" w:rsidRDefault="00D5142A" w:rsidP="00ED4E37">
      <w:pPr>
        <w:spacing w:before="100" w:beforeAutospacing="1" w:after="100" w:afterAutospacing="1"/>
        <w:outlineLvl w:val="0"/>
        <w:rPr>
          <w:rFonts w:eastAsia="Times New Roman" w:cs="Arial"/>
          <w:b/>
          <w:bCs/>
          <w:kern w:val="36"/>
          <w:szCs w:val="24"/>
          <w:lang w:eastAsia="pt-BR"/>
        </w:rPr>
      </w:pPr>
      <w:r w:rsidRPr="00ED4E37">
        <w:rPr>
          <w:rFonts w:eastAsia="Times New Roman" w:cs="Arial"/>
          <w:b/>
          <w:bCs/>
          <w:kern w:val="36"/>
          <w:szCs w:val="24"/>
          <w:lang w:eastAsia="pt-BR"/>
        </w:rPr>
        <w:t>3. DA DEFINIÇÃO DO OBJETO</w:t>
      </w:r>
    </w:p>
    <w:p w14:paraId="63B9C7B3" w14:textId="6DD9805E" w:rsidR="004245A4" w:rsidRPr="00ED4E37" w:rsidRDefault="00D5142A" w:rsidP="00ED4E37">
      <w:pPr>
        <w:spacing w:before="100" w:beforeAutospacing="1" w:after="100" w:afterAutospacing="1"/>
        <w:rPr>
          <w:rFonts w:cs="Arial"/>
          <w:szCs w:val="24"/>
        </w:rPr>
      </w:pPr>
      <w:r w:rsidRPr="00ED4E37">
        <w:rPr>
          <w:rFonts w:eastAsia="Times New Roman" w:cs="Arial"/>
          <w:b/>
          <w:bCs/>
          <w:szCs w:val="24"/>
          <w:lang w:eastAsia="pt-BR"/>
        </w:rPr>
        <w:t>3.1.</w:t>
      </w:r>
      <w:r w:rsidRPr="00ED4E37">
        <w:rPr>
          <w:rFonts w:eastAsia="Times New Roman" w:cs="Arial"/>
          <w:szCs w:val="24"/>
          <w:lang w:eastAsia="pt-BR"/>
        </w:rPr>
        <w:t xml:space="preserve"> </w:t>
      </w:r>
      <w:r w:rsidR="00C23D0C" w:rsidRPr="00C23D0C">
        <w:rPr>
          <w:rFonts w:eastAsia="Times New Roman" w:cs="Arial"/>
          <w:b/>
          <w:szCs w:val="24"/>
          <w:lang w:eastAsia="pt-BR"/>
        </w:rPr>
        <w:t>Descrição e Quantitativos</w:t>
      </w:r>
      <w:r w:rsidR="006955BD">
        <w:rPr>
          <w:rFonts w:eastAsia="Times New Roman" w:cs="Arial"/>
          <w:szCs w:val="24"/>
          <w:lang w:eastAsia="pt-BR"/>
        </w:rPr>
        <w:t>.</w:t>
      </w:r>
    </w:p>
    <w:tbl>
      <w:tblPr>
        <w:tblW w:w="83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6"/>
        <w:gridCol w:w="2897"/>
        <w:gridCol w:w="850"/>
        <w:gridCol w:w="720"/>
        <w:gridCol w:w="1286"/>
        <w:gridCol w:w="1286"/>
      </w:tblGrid>
      <w:tr w:rsidR="000B5CE4" w:rsidRPr="00ED4E37" w14:paraId="15ABDD70" w14:textId="77777777" w:rsidTr="006955BD">
        <w:trPr>
          <w:trHeight w:val="535"/>
        </w:trPr>
        <w:tc>
          <w:tcPr>
            <w:tcW w:w="1356" w:type="dxa"/>
            <w:tcBorders>
              <w:bottom w:val="single" w:sz="4" w:space="0" w:color="auto"/>
            </w:tcBorders>
          </w:tcPr>
          <w:p w14:paraId="44679AF4" w14:textId="5BBD196D" w:rsidR="000B5CE4" w:rsidRPr="006955BD" w:rsidRDefault="006955BD" w:rsidP="006955BD">
            <w:pPr>
              <w:pStyle w:val="PGE-Normal"/>
              <w:spacing w:before="360" w:after="100" w:afterAutospacing="1"/>
              <w:jc w:val="center"/>
              <w:rPr>
                <w:rFonts w:cs="Arial"/>
                <w:b/>
                <w:sz w:val="20"/>
                <w:szCs w:val="20"/>
              </w:rPr>
            </w:pPr>
            <w:r>
              <w:rPr>
                <w:rFonts w:cs="Arial"/>
                <w:b/>
                <w:sz w:val="20"/>
                <w:szCs w:val="20"/>
              </w:rPr>
              <w:t>Item</w:t>
            </w:r>
          </w:p>
        </w:tc>
        <w:tc>
          <w:tcPr>
            <w:tcW w:w="2897" w:type="dxa"/>
            <w:tcBorders>
              <w:bottom w:val="single" w:sz="4" w:space="0" w:color="auto"/>
            </w:tcBorders>
            <w:shd w:val="clear" w:color="auto" w:fill="auto"/>
          </w:tcPr>
          <w:p w14:paraId="55B04D32" w14:textId="17AE29C7" w:rsidR="000B5CE4" w:rsidRPr="006955BD" w:rsidRDefault="006955BD" w:rsidP="006955BD">
            <w:pPr>
              <w:spacing w:after="0"/>
              <w:ind w:right="57"/>
              <w:jc w:val="center"/>
              <w:rPr>
                <w:rFonts w:cs="Arial"/>
                <w:b/>
                <w:sz w:val="20"/>
                <w:szCs w:val="20"/>
              </w:rPr>
            </w:pPr>
            <w:r>
              <w:rPr>
                <w:rFonts w:cs="Arial"/>
                <w:b/>
                <w:sz w:val="20"/>
                <w:szCs w:val="20"/>
              </w:rPr>
              <w:t>Descrição Técnica Detalhada</w:t>
            </w:r>
          </w:p>
        </w:tc>
        <w:tc>
          <w:tcPr>
            <w:tcW w:w="850" w:type="dxa"/>
          </w:tcPr>
          <w:p w14:paraId="678E5233" w14:textId="6E9DC1C3" w:rsidR="000B5CE4" w:rsidRPr="006955BD" w:rsidRDefault="006955BD" w:rsidP="006955BD">
            <w:pPr>
              <w:spacing w:before="360" w:after="100" w:afterAutospacing="1" w:line="259" w:lineRule="auto"/>
              <w:jc w:val="center"/>
              <w:rPr>
                <w:rFonts w:cs="Arial"/>
                <w:b/>
                <w:sz w:val="20"/>
                <w:szCs w:val="20"/>
              </w:rPr>
            </w:pPr>
            <w:r>
              <w:rPr>
                <w:rFonts w:cs="Arial"/>
                <w:b/>
                <w:sz w:val="20"/>
                <w:szCs w:val="20"/>
              </w:rPr>
              <w:t>Unid.</w:t>
            </w:r>
          </w:p>
        </w:tc>
        <w:tc>
          <w:tcPr>
            <w:tcW w:w="720" w:type="dxa"/>
          </w:tcPr>
          <w:p w14:paraId="59F462F7" w14:textId="5EAD3E52" w:rsidR="000B5CE4" w:rsidRPr="006955BD" w:rsidRDefault="006955BD" w:rsidP="006955BD">
            <w:pPr>
              <w:spacing w:before="360" w:after="100" w:afterAutospacing="1" w:line="259" w:lineRule="auto"/>
              <w:jc w:val="center"/>
              <w:rPr>
                <w:rFonts w:cs="Arial"/>
                <w:b/>
                <w:sz w:val="20"/>
                <w:szCs w:val="20"/>
              </w:rPr>
            </w:pPr>
            <w:proofErr w:type="spellStart"/>
            <w:r>
              <w:rPr>
                <w:rFonts w:cs="Arial"/>
                <w:b/>
                <w:sz w:val="20"/>
                <w:szCs w:val="20"/>
              </w:rPr>
              <w:t>Qtd</w:t>
            </w:r>
            <w:proofErr w:type="spellEnd"/>
            <w:r>
              <w:rPr>
                <w:rFonts w:cs="Arial"/>
                <w:b/>
                <w:sz w:val="20"/>
                <w:szCs w:val="20"/>
              </w:rPr>
              <w:t>.</w:t>
            </w:r>
          </w:p>
        </w:tc>
        <w:tc>
          <w:tcPr>
            <w:tcW w:w="1286" w:type="dxa"/>
            <w:tcBorders>
              <w:bottom w:val="single" w:sz="4" w:space="0" w:color="auto"/>
            </w:tcBorders>
          </w:tcPr>
          <w:p w14:paraId="0FD59BDE" w14:textId="612841E4" w:rsidR="000B5CE4" w:rsidRPr="00607FC7" w:rsidRDefault="006955BD" w:rsidP="006955BD">
            <w:pPr>
              <w:spacing w:before="360" w:after="100" w:afterAutospacing="1" w:line="259" w:lineRule="auto"/>
              <w:jc w:val="center"/>
              <w:rPr>
                <w:rFonts w:cs="Arial"/>
                <w:b/>
                <w:sz w:val="20"/>
                <w:szCs w:val="20"/>
              </w:rPr>
            </w:pPr>
            <w:r>
              <w:rPr>
                <w:rFonts w:cs="Arial"/>
                <w:b/>
                <w:sz w:val="20"/>
                <w:szCs w:val="20"/>
              </w:rPr>
              <w:t>Valor Unit.</w:t>
            </w:r>
          </w:p>
        </w:tc>
        <w:tc>
          <w:tcPr>
            <w:tcW w:w="1286" w:type="dxa"/>
          </w:tcPr>
          <w:p w14:paraId="10C94D6C" w14:textId="5B4EBD28" w:rsidR="000B5CE4" w:rsidRPr="00607FC7" w:rsidRDefault="006955BD" w:rsidP="006955BD">
            <w:pPr>
              <w:spacing w:before="360" w:after="100" w:afterAutospacing="1" w:line="259" w:lineRule="auto"/>
              <w:jc w:val="center"/>
              <w:rPr>
                <w:rFonts w:cs="Arial"/>
                <w:b/>
                <w:sz w:val="20"/>
                <w:szCs w:val="20"/>
              </w:rPr>
            </w:pPr>
            <w:r>
              <w:rPr>
                <w:rFonts w:cs="Arial"/>
                <w:b/>
                <w:sz w:val="20"/>
                <w:szCs w:val="20"/>
              </w:rPr>
              <w:t>Valor Total</w:t>
            </w:r>
          </w:p>
        </w:tc>
      </w:tr>
      <w:tr w:rsidR="000B5CE4" w:rsidRPr="00ED4E37" w14:paraId="21FF3189" w14:textId="77777777" w:rsidTr="006955BD">
        <w:trPr>
          <w:trHeight w:val="510"/>
        </w:trPr>
        <w:tc>
          <w:tcPr>
            <w:tcW w:w="1356" w:type="dxa"/>
            <w:tcBorders>
              <w:bottom w:val="single" w:sz="4" w:space="0" w:color="auto"/>
            </w:tcBorders>
          </w:tcPr>
          <w:p w14:paraId="7D5AC3D0" w14:textId="159AC5F1" w:rsidR="000B5CE4" w:rsidRPr="006955BD" w:rsidRDefault="006955BD" w:rsidP="000B5CE4">
            <w:pPr>
              <w:pStyle w:val="PGE-Normal"/>
              <w:spacing w:after="0"/>
              <w:jc w:val="center"/>
              <w:rPr>
                <w:rFonts w:cs="Arial"/>
                <w:b/>
                <w:sz w:val="20"/>
                <w:szCs w:val="20"/>
              </w:rPr>
            </w:pPr>
            <w:r w:rsidRPr="006955BD">
              <w:rPr>
                <w:rFonts w:cs="Arial"/>
                <w:b/>
                <w:sz w:val="20"/>
                <w:szCs w:val="20"/>
              </w:rPr>
              <w:t>01</w:t>
            </w:r>
          </w:p>
        </w:tc>
        <w:tc>
          <w:tcPr>
            <w:tcW w:w="2897" w:type="dxa"/>
            <w:tcBorders>
              <w:bottom w:val="single" w:sz="4" w:space="0" w:color="auto"/>
            </w:tcBorders>
            <w:shd w:val="clear" w:color="auto" w:fill="auto"/>
          </w:tcPr>
          <w:p w14:paraId="1E16F043" w14:textId="5046A01A" w:rsidR="000B5CE4" w:rsidRPr="00607FC7" w:rsidRDefault="006955BD" w:rsidP="000B5CE4">
            <w:pPr>
              <w:spacing w:before="0" w:after="0"/>
              <w:ind w:right="57"/>
              <w:rPr>
                <w:rFonts w:cs="Arial"/>
                <w:sz w:val="20"/>
                <w:szCs w:val="20"/>
              </w:rPr>
            </w:pPr>
            <w:r w:rsidRPr="006955BD">
              <w:rPr>
                <w:rFonts w:cs="Arial"/>
                <w:sz w:val="20"/>
                <w:szCs w:val="20"/>
              </w:rPr>
              <w:t xml:space="preserve">Impressora Térmica de Mesa (Desktop) para etiquetas, tecnologia de transferência térmica e térmica direta, resolução mínima de 203 DPI, velocidade de impressão mínima de 4 </w:t>
            </w:r>
            <w:proofErr w:type="spellStart"/>
            <w:r w:rsidRPr="006955BD">
              <w:rPr>
                <w:rFonts w:cs="Arial"/>
                <w:sz w:val="20"/>
                <w:szCs w:val="20"/>
              </w:rPr>
              <w:t>pol</w:t>
            </w:r>
            <w:proofErr w:type="spellEnd"/>
            <w:r w:rsidRPr="006955BD">
              <w:rPr>
                <w:rFonts w:cs="Arial"/>
                <w:sz w:val="20"/>
                <w:szCs w:val="20"/>
              </w:rPr>
              <w:t>/</w:t>
            </w:r>
            <w:proofErr w:type="spellStart"/>
            <w:r w:rsidRPr="006955BD">
              <w:rPr>
                <w:rFonts w:cs="Arial"/>
                <w:sz w:val="20"/>
                <w:szCs w:val="20"/>
              </w:rPr>
              <w:t>seg</w:t>
            </w:r>
            <w:proofErr w:type="spellEnd"/>
            <w:r w:rsidRPr="006955BD">
              <w:rPr>
                <w:rFonts w:cs="Arial"/>
                <w:sz w:val="20"/>
                <w:szCs w:val="20"/>
              </w:rPr>
              <w:t>, sem cortador automático, bivolt automática</w:t>
            </w:r>
            <w:r>
              <w:rPr>
                <w:rFonts w:cs="Arial"/>
                <w:sz w:val="20"/>
                <w:szCs w:val="20"/>
              </w:rPr>
              <w:t>.</w:t>
            </w:r>
          </w:p>
        </w:tc>
        <w:tc>
          <w:tcPr>
            <w:tcW w:w="850" w:type="dxa"/>
          </w:tcPr>
          <w:p w14:paraId="710BEAD1" w14:textId="25BD28DB" w:rsidR="000B5CE4" w:rsidRPr="006955BD" w:rsidRDefault="006955BD" w:rsidP="000B5CE4">
            <w:pPr>
              <w:spacing w:after="160" w:line="259" w:lineRule="auto"/>
              <w:jc w:val="center"/>
              <w:rPr>
                <w:rFonts w:cs="Arial"/>
                <w:b/>
                <w:sz w:val="20"/>
                <w:szCs w:val="20"/>
              </w:rPr>
            </w:pPr>
            <w:r w:rsidRPr="006955BD">
              <w:rPr>
                <w:rFonts w:cs="Arial"/>
                <w:sz w:val="20"/>
                <w:szCs w:val="20"/>
              </w:rPr>
              <w:t>Unid</w:t>
            </w:r>
            <w:r>
              <w:rPr>
                <w:rFonts w:cs="Arial"/>
                <w:b/>
                <w:sz w:val="20"/>
                <w:szCs w:val="20"/>
              </w:rPr>
              <w:t>.</w:t>
            </w:r>
          </w:p>
        </w:tc>
        <w:tc>
          <w:tcPr>
            <w:tcW w:w="720" w:type="dxa"/>
          </w:tcPr>
          <w:p w14:paraId="713C41C5" w14:textId="60CB911D" w:rsidR="000B5CE4" w:rsidRPr="00607FC7" w:rsidRDefault="006955BD" w:rsidP="000B5CE4">
            <w:pPr>
              <w:spacing w:after="160" w:line="259" w:lineRule="auto"/>
              <w:jc w:val="center"/>
              <w:rPr>
                <w:rFonts w:cs="Arial"/>
                <w:sz w:val="20"/>
                <w:szCs w:val="20"/>
              </w:rPr>
            </w:pPr>
            <w:r>
              <w:rPr>
                <w:rFonts w:cs="Arial"/>
                <w:sz w:val="20"/>
                <w:szCs w:val="20"/>
              </w:rPr>
              <w:t>02</w:t>
            </w:r>
          </w:p>
        </w:tc>
        <w:tc>
          <w:tcPr>
            <w:tcW w:w="1286" w:type="dxa"/>
            <w:tcBorders>
              <w:bottom w:val="single" w:sz="4" w:space="0" w:color="auto"/>
            </w:tcBorders>
          </w:tcPr>
          <w:p w14:paraId="28906064" w14:textId="7AD39C74" w:rsidR="000B5CE4" w:rsidRPr="00607FC7" w:rsidRDefault="006955BD" w:rsidP="00125CEB">
            <w:pPr>
              <w:spacing w:after="160" w:line="259" w:lineRule="auto"/>
              <w:jc w:val="center"/>
              <w:rPr>
                <w:rFonts w:cs="Arial"/>
                <w:b/>
                <w:sz w:val="20"/>
                <w:szCs w:val="20"/>
              </w:rPr>
            </w:pPr>
            <w:r>
              <w:rPr>
                <w:rFonts w:cs="Arial"/>
                <w:b/>
                <w:sz w:val="20"/>
                <w:szCs w:val="20"/>
              </w:rPr>
              <w:t>R$ 1.717,00</w:t>
            </w:r>
          </w:p>
        </w:tc>
        <w:tc>
          <w:tcPr>
            <w:tcW w:w="1286" w:type="dxa"/>
          </w:tcPr>
          <w:p w14:paraId="45CE9A38" w14:textId="3F31839A" w:rsidR="000B5CE4" w:rsidRPr="00607FC7" w:rsidRDefault="006955BD" w:rsidP="00125CEB">
            <w:pPr>
              <w:spacing w:after="160" w:line="259" w:lineRule="auto"/>
              <w:jc w:val="center"/>
              <w:rPr>
                <w:rFonts w:cs="Arial"/>
                <w:b/>
                <w:sz w:val="20"/>
                <w:szCs w:val="20"/>
              </w:rPr>
            </w:pPr>
            <w:r>
              <w:rPr>
                <w:rFonts w:cs="Arial"/>
                <w:b/>
                <w:sz w:val="20"/>
                <w:szCs w:val="20"/>
              </w:rPr>
              <w:t>R$ 3.434,00</w:t>
            </w:r>
          </w:p>
        </w:tc>
      </w:tr>
      <w:tr w:rsidR="000B5CE4" w:rsidRPr="00ED4E37" w14:paraId="480EE27E" w14:textId="77777777" w:rsidTr="006955BD">
        <w:trPr>
          <w:trHeight w:val="907"/>
        </w:trPr>
        <w:tc>
          <w:tcPr>
            <w:tcW w:w="1356" w:type="dxa"/>
            <w:tcBorders>
              <w:top w:val="single" w:sz="4" w:space="0" w:color="auto"/>
              <w:left w:val="single" w:sz="4" w:space="0" w:color="auto"/>
              <w:bottom w:val="single" w:sz="4" w:space="0" w:color="auto"/>
              <w:right w:val="nil"/>
            </w:tcBorders>
          </w:tcPr>
          <w:p w14:paraId="561C0A6B" w14:textId="77777777" w:rsidR="000B5CE4" w:rsidRPr="00607FC7" w:rsidRDefault="000B5CE4" w:rsidP="00607FC7">
            <w:pPr>
              <w:pStyle w:val="PGE-Normal"/>
              <w:spacing w:before="600" w:after="0"/>
              <w:jc w:val="center"/>
              <w:rPr>
                <w:rFonts w:cs="Arial"/>
                <w:sz w:val="20"/>
                <w:szCs w:val="20"/>
              </w:rPr>
            </w:pPr>
          </w:p>
        </w:tc>
        <w:tc>
          <w:tcPr>
            <w:tcW w:w="2897" w:type="dxa"/>
            <w:tcBorders>
              <w:top w:val="single" w:sz="4" w:space="0" w:color="auto"/>
              <w:left w:val="nil"/>
              <w:bottom w:val="single" w:sz="4" w:space="0" w:color="auto"/>
              <w:right w:val="nil"/>
            </w:tcBorders>
            <w:shd w:val="clear" w:color="auto" w:fill="auto"/>
          </w:tcPr>
          <w:p w14:paraId="0CC886D0" w14:textId="57C03E98" w:rsidR="000B5CE4" w:rsidRPr="00607FC7" w:rsidRDefault="000B5CE4" w:rsidP="00607FC7">
            <w:pPr>
              <w:spacing w:before="360" w:after="100" w:afterAutospacing="1" w:line="259" w:lineRule="auto"/>
              <w:ind w:right="57"/>
              <w:jc w:val="center"/>
              <w:rPr>
                <w:rFonts w:cs="Arial"/>
                <w:b/>
                <w:sz w:val="20"/>
                <w:szCs w:val="20"/>
              </w:rPr>
            </w:pPr>
            <w:r w:rsidRPr="00607FC7">
              <w:rPr>
                <w:rFonts w:cs="Arial"/>
                <w:b/>
                <w:sz w:val="20"/>
                <w:szCs w:val="20"/>
              </w:rPr>
              <w:t>VALOR TOTAL</w:t>
            </w:r>
          </w:p>
        </w:tc>
        <w:tc>
          <w:tcPr>
            <w:tcW w:w="850" w:type="dxa"/>
            <w:tcBorders>
              <w:left w:val="nil"/>
            </w:tcBorders>
          </w:tcPr>
          <w:p w14:paraId="03E8882C" w14:textId="77777777" w:rsidR="000B5CE4" w:rsidRPr="00607FC7" w:rsidRDefault="000B5CE4" w:rsidP="00607FC7">
            <w:pPr>
              <w:spacing w:before="600" w:after="160" w:line="259" w:lineRule="auto"/>
              <w:jc w:val="center"/>
              <w:rPr>
                <w:rFonts w:cs="Arial"/>
                <w:sz w:val="20"/>
                <w:szCs w:val="20"/>
              </w:rPr>
            </w:pPr>
          </w:p>
        </w:tc>
        <w:tc>
          <w:tcPr>
            <w:tcW w:w="720" w:type="dxa"/>
            <w:tcBorders>
              <w:right w:val="nil"/>
            </w:tcBorders>
          </w:tcPr>
          <w:p w14:paraId="0ABCB2B7" w14:textId="77777777" w:rsidR="000B5CE4" w:rsidRPr="00607FC7" w:rsidRDefault="000B5CE4" w:rsidP="00607FC7">
            <w:pPr>
              <w:spacing w:before="600" w:after="160" w:line="259" w:lineRule="auto"/>
              <w:jc w:val="center"/>
              <w:rPr>
                <w:rFonts w:cs="Arial"/>
                <w:sz w:val="20"/>
                <w:szCs w:val="20"/>
              </w:rPr>
            </w:pPr>
          </w:p>
        </w:tc>
        <w:tc>
          <w:tcPr>
            <w:tcW w:w="1286" w:type="dxa"/>
            <w:tcBorders>
              <w:top w:val="single" w:sz="4" w:space="0" w:color="auto"/>
              <w:left w:val="nil"/>
              <w:bottom w:val="single" w:sz="4" w:space="0" w:color="auto"/>
              <w:right w:val="nil"/>
            </w:tcBorders>
          </w:tcPr>
          <w:p w14:paraId="78C56F9D" w14:textId="36D700D0" w:rsidR="000B5CE4" w:rsidRPr="00607FC7" w:rsidRDefault="000B5CE4" w:rsidP="006955BD">
            <w:pPr>
              <w:spacing w:before="360" w:after="160" w:line="259" w:lineRule="auto"/>
              <w:jc w:val="center"/>
              <w:rPr>
                <w:rFonts w:cs="Arial"/>
                <w:b/>
                <w:sz w:val="20"/>
                <w:szCs w:val="20"/>
              </w:rPr>
            </w:pPr>
            <w:r w:rsidRPr="00607FC7">
              <w:rPr>
                <w:rFonts w:cs="Arial"/>
                <w:b/>
                <w:sz w:val="20"/>
                <w:szCs w:val="20"/>
              </w:rPr>
              <w:t>R$</w:t>
            </w:r>
            <w:r w:rsidR="006955BD">
              <w:rPr>
                <w:rFonts w:cs="Arial"/>
                <w:b/>
                <w:sz w:val="20"/>
                <w:szCs w:val="20"/>
              </w:rPr>
              <w:t xml:space="preserve"> 3.434,00</w:t>
            </w:r>
          </w:p>
        </w:tc>
        <w:tc>
          <w:tcPr>
            <w:tcW w:w="1286" w:type="dxa"/>
            <w:tcBorders>
              <w:left w:val="nil"/>
            </w:tcBorders>
          </w:tcPr>
          <w:p w14:paraId="4957CAE0" w14:textId="77777777" w:rsidR="000B5CE4" w:rsidRPr="00607FC7" w:rsidRDefault="000B5CE4" w:rsidP="006955BD">
            <w:pPr>
              <w:spacing w:before="600" w:after="160" w:line="259" w:lineRule="auto"/>
              <w:rPr>
                <w:rFonts w:cs="Arial"/>
                <w:b/>
                <w:sz w:val="20"/>
                <w:szCs w:val="20"/>
              </w:rPr>
            </w:pPr>
          </w:p>
        </w:tc>
      </w:tr>
    </w:tbl>
    <w:p w14:paraId="1F270E9C" w14:textId="51A00014" w:rsidR="00D5142A" w:rsidRPr="00ED4E37" w:rsidRDefault="006955BD" w:rsidP="00ED4E37">
      <w:pPr>
        <w:spacing w:before="100" w:beforeAutospacing="1" w:after="100" w:afterAutospacing="1"/>
        <w:outlineLvl w:val="1"/>
        <w:rPr>
          <w:rFonts w:eastAsia="Times New Roman" w:cs="Arial"/>
          <w:b/>
          <w:bCs/>
          <w:szCs w:val="24"/>
          <w:lang w:eastAsia="pt-BR"/>
        </w:rPr>
      </w:pPr>
      <w:r>
        <w:rPr>
          <w:rFonts w:eastAsia="Times New Roman" w:cs="Arial"/>
          <w:b/>
          <w:bCs/>
          <w:szCs w:val="24"/>
          <w:lang w:eastAsia="pt-BR"/>
        </w:rPr>
        <w:t>3.2</w:t>
      </w:r>
      <w:r w:rsidR="00D5142A" w:rsidRPr="00ED4E37">
        <w:rPr>
          <w:rFonts w:eastAsia="Times New Roman" w:cs="Arial"/>
          <w:b/>
          <w:bCs/>
          <w:szCs w:val="24"/>
          <w:lang w:eastAsia="pt-BR"/>
        </w:rPr>
        <w:t xml:space="preserve">. </w:t>
      </w:r>
      <w:r w:rsidRPr="006955BD">
        <w:rPr>
          <w:rFonts w:eastAsia="Times New Roman" w:cs="Arial"/>
          <w:b/>
          <w:bCs/>
          <w:szCs w:val="24"/>
          <w:lang w:eastAsia="pt-BR"/>
        </w:rPr>
        <w:t>Características Operacionais e Segurança</w:t>
      </w:r>
      <w:r>
        <w:rPr>
          <w:rFonts w:eastAsia="Times New Roman" w:cs="Arial"/>
          <w:b/>
          <w:bCs/>
          <w:szCs w:val="24"/>
          <w:lang w:eastAsia="pt-BR"/>
        </w:rPr>
        <w:t>:</w:t>
      </w:r>
    </w:p>
    <w:p w14:paraId="38683AB5" w14:textId="39F6C3D7" w:rsidR="00D5142A" w:rsidRPr="00ED4E37" w:rsidRDefault="006955BD" w:rsidP="00ED4E37">
      <w:pPr>
        <w:spacing w:before="100" w:beforeAutospacing="1" w:after="100" w:afterAutospacing="1"/>
        <w:outlineLvl w:val="2"/>
        <w:rPr>
          <w:rFonts w:eastAsia="Times New Roman" w:cs="Arial"/>
          <w:b/>
          <w:bCs/>
          <w:szCs w:val="24"/>
          <w:lang w:eastAsia="pt-BR"/>
        </w:rPr>
      </w:pPr>
      <w:r>
        <w:rPr>
          <w:rFonts w:eastAsia="Times New Roman" w:cs="Arial"/>
          <w:b/>
          <w:bCs/>
          <w:szCs w:val="24"/>
          <w:lang w:eastAsia="pt-BR"/>
        </w:rPr>
        <w:t xml:space="preserve">3.2.1 </w:t>
      </w:r>
      <w:r w:rsidRPr="006955BD">
        <w:rPr>
          <w:rFonts w:eastAsia="Times New Roman" w:cs="Arial"/>
          <w:bCs/>
          <w:szCs w:val="24"/>
          <w:lang w:eastAsia="pt-BR"/>
        </w:rPr>
        <w:t xml:space="preserve">O equipamento deve ser compatível com as rotinas de farmácia hospitalar, permitindo a impressão indelével de dados de rastreabilidade (lote, validade, código de barras/QR </w:t>
      </w:r>
      <w:proofErr w:type="spellStart"/>
      <w:r w:rsidRPr="006955BD">
        <w:rPr>
          <w:rFonts w:eastAsia="Times New Roman" w:cs="Arial"/>
          <w:bCs/>
          <w:szCs w:val="24"/>
          <w:lang w:eastAsia="pt-BR"/>
        </w:rPr>
        <w:t>Code</w:t>
      </w:r>
      <w:proofErr w:type="spellEnd"/>
      <w:r w:rsidRPr="006955BD">
        <w:rPr>
          <w:rFonts w:eastAsia="Times New Roman" w:cs="Arial"/>
          <w:bCs/>
          <w:szCs w:val="24"/>
          <w:lang w:eastAsia="pt-BR"/>
        </w:rPr>
        <w:t xml:space="preserve">) em etiquetas de pequenos formatos utilizadas para </w:t>
      </w:r>
      <w:proofErr w:type="spellStart"/>
      <w:r w:rsidRPr="006955BD">
        <w:rPr>
          <w:rFonts w:eastAsia="Times New Roman" w:cs="Arial"/>
          <w:bCs/>
          <w:szCs w:val="24"/>
          <w:lang w:eastAsia="pt-BR"/>
        </w:rPr>
        <w:t>unitarização</w:t>
      </w:r>
      <w:proofErr w:type="spellEnd"/>
      <w:r w:rsidRPr="006955BD">
        <w:rPr>
          <w:rFonts w:eastAsia="Times New Roman" w:cs="Arial"/>
          <w:bCs/>
          <w:szCs w:val="24"/>
          <w:lang w:eastAsia="pt-BR"/>
        </w:rPr>
        <w:t xml:space="preserve"> de medicamentos</w:t>
      </w:r>
      <w:r>
        <w:rPr>
          <w:rFonts w:eastAsia="Times New Roman" w:cs="Arial"/>
          <w:bCs/>
          <w:szCs w:val="24"/>
          <w:lang w:eastAsia="pt-BR"/>
        </w:rPr>
        <w:t>.</w:t>
      </w:r>
    </w:p>
    <w:p w14:paraId="11A108E6" w14:textId="418B44C8" w:rsidR="00D5142A" w:rsidRPr="00ED4E37" w:rsidRDefault="006955BD" w:rsidP="00ED4E37">
      <w:pPr>
        <w:spacing w:before="100" w:beforeAutospacing="1" w:after="100" w:afterAutospacing="1"/>
        <w:rPr>
          <w:rFonts w:eastAsia="Times New Roman" w:cs="Arial"/>
          <w:szCs w:val="24"/>
          <w:lang w:eastAsia="pt-BR"/>
        </w:rPr>
      </w:pPr>
      <w:r w:rsidRPr="006955BD">
        <w:rPr>
          <w:rFonts w:eastAsia="Times New Roman" w:cs="Arial"/>
          <w:b/>
          <w:szCs w:val="24"/>
          <w:lang w:eastAsia="pt-BR"/>
        </w:rPr>
        <w:t>3.3 Especificações Técnicas</w:t>
      </w:r>
      <w:r w:rsidR="00D5142A" w:rsidRPr="00ED4E37">
        <w:rPr>
          <w:rFonts w:eastAsia="Times New Roman" w:cs="Arial"/>
          <w:szCs w:val="24"/>
          <w:lang w:eastAsia="pt-BR"/>
        </w:rPr>
        <w:t>:</w:t>
      </w:r>
    </w:p>
    <w:p w14:paraId="69DF1C8B" w14:textId="3DF0797A" w:rsidR="00D5142A" w:rsidRPr="00ED4E37" w:rsidRDefault="006955BD" w:rsidP="00ED4E37">
      <w:pPr>
        <w:numPr>
          <w:ilvl w:val="0"/>
          <w:numId w:val="5"/>
        </w:numPr>
        <w:spacing w:before="100" w:beforeAutospacing="1" w:after="100" w:afterAutospacing="1" w:line="259" w:lineRule="auto"/>
        <w:rPr>
          <w:rFonts w:eastAsia="Times New Roman" w:cs="Arial"/>
          <w:szCs w:val="24"/>
          <w:lang w:eastAsia="pt-BR"/>
        </w:rPr>
      </w:pPr>
      <w:r w:rsidRPr="006955BD">
        <w:rPr>
          <w:b/>
        </w:rPr>
        <w:t>Tecnologia</w:t>
      </w:r>
      <w:r>
        <w:t xml:space="preserve">: Transferência Térmica e Térmica Direta (Dual </w:t>
      </w:r>
      <w:proofErr w:type="spellStart"/>
      <w:r>
        <w:t>Mode</w:t>
      </w:r>
      <w:proofErr w:type="spellEnd"/>
      <w:r>
        <w:t>)</w:t>
      </w:r>
      <w:r w:rsidR="00D5142A" w:rsidRPr="00ED4E37">
        <w:rPr>
          <w:rFonts w:eastAsia="Times New Roman" w:cs="Arial"/>
          <w:szCs w:val="24"/>
          <w:lang w:eastAsia="pt-BR"/>
        </w:rPr>
        <w:t>;</w:t>
      </w:r>
    </w:p>
    <w:p w14:paraId="2F56FB28" w14:textId="5EEFFC11" w:rsidR="00D5142A" w:rsidRDefault="0061114C" w:rsidP="00ED4E37">
      <w:pPr>
        <w:numPr>
          <w:ilvl w:val="0"/>
          <w:numId w:val="5"/>
        </w:numPr>
        <w:spacing w:before="100" w:beforeAutospacing="1" w:after="100" w:afterAutospacing="1" w:line="259" w:lineRule="auto"/>
        <w:rPr>
          <w:rFonts w:eastAsia="Times New Roman" w:cs="Arial"/>
          <w:szCs w:val="24"/>
          <w:lang w:eastAsia="pt-BR"/>
        </w:rPr>
      </w:pPr>
      <w:r w:rsidRPr="0061114C">
        <w:rPr>
          <w:b/>
        </w:rPr>
        <w:lastRenderedPageBreak/>
        <w:t>Resolução</w:t>
      </w:r>
      <w:r>
        <w:t xml:space="preserve">: Mínima de 203 DPI (8 </w:t>
      </w:r>
      <w:proofErr w:type="spellStart"/>
      <w:r>
        <w:t>dots</w:t>
      </w:r>
      <w:proofErr w:type="spellEnd"/>
      <w:r>
        <w:t>/mm)</w:t>
      </w:r>
      <w:r w:rsidR="00D5142A" w:rsidRPr="00ED4E37">
        <w:rPr>
          <w:rFonts w:eastAsia="Times New Roman" w:cs="Arial"/>
          <w:szCs w:val="24"/>
          <w:lang w:eastAsia="pt-BR"/>
        </w:rPr>
        <w:t>;</w:t>
      </w:r>
    </w:p>
    <w:p w14:paraId="1B1BEC97" w14:textId="77777777" w:rsidR="0061114C" w:rsidRPr="0061114C" w:rsidRDefault="0061114C" w:rsidP="00ED4E37">
      <w:pPr>
        <w:numPr>
          <w:ilvl w:val="0"/>
          <w:numId w:val="5"/>
        </w:numPr>
        <w:spacing w:before="100" w:beforeAutospacing="1" w:after="100" w:afterAutospacing="1" w:line="259" w:lineRule="auto"/>
        <w:rPr>
          <w:rFonts w:eastAsia="Times New Roman" w:cs="Arial"/>
          <w:szCs w:val="24"/>
          <w:lang w:eastAsia="pt-BR"/>
        </w:rPr>
      </w:pPr>
      <w:r w:rsidRPr="0061114C">
        <w:rPr>
          <w:b/>
        </w:rPr>
        <w:t>Velocidade</w:t>
      </w:r>
      <w:r>
        <w:t>: Mínima de 4 polegadas por segundo (102 mm/s).</w:t>
      </w:r>
    </w:p>
    <w:p w14:paraId="072950BB" w14:textId="77777777" w:rsidR="0061114C" w:rsidRPr="0061114C" w:rsidRDefault="0061114C" w:rsidP="00ED4E37">
      <w:pPr>
        <w:numPr>
          <w:ilvl w:val="0"/>
          <w:numId w:val="5"/>
        </w:numPr>
        <w:spacing w:before="100" w:beforeAutospacing="1" w:after="100" w:afterAutospacing="1" w:line="259" w:lineRule="auto"/>
        <w:rPr>
          <w:rFonts w:eastAsia="Times New Roman" w:cs="Arial"/>
          <w:szCs w:val="24"/>
          <w:lang w:eastAsia="pt-BR"/>
        </w:rPr>
      </w:pPr>
      <w:r w:rsidRPr="0061114C">
        <w:rPr>
          <w:b/>
        </w:rPr>
        <w:t>Largura de Impressão</w:t>
      </w:r>
      <w:r>
        <w:t xml:space="preserve">: Mínima de 104 </w:t>
      </w:r>
      <w:proofErr w:type="spellStart"/>
      <w:r>
        <w:t>mm.</w:t>
      </w:r>
      <w:proofErr w:type="spellEnd"/>
    </w:p>
    <w:p w14:paraId="5BD30166" w14:textId="77777777" w:rsidR="0061114C" w:rsidRPr="0061114C" w:rsidRDefault="0061114C" w:rsidP="00ED4E37">
      <w:pPr>
        <w:numPr>
          <w:ilvl w:val="0"/>
          <w:numId w:val="5"/>
        </w:numPr>
        <w:spacing w:before="100" w:beforeAutospacing="1" w:after="100" w:afterAutospacing="1" w:line="259" w:lineRule="auto"/>
        <w:rPr>
          <w:rFonts w:eastAsia="Times New Roman" w:cs="Arial"/>
          <w:szCs w:val="24"/>
          <w:lang w:eastAsia="pt-BR"/>
        </w:rPr>
      </w:pPr>
      <w:r w:rsidRPr="0061114C">
        <w:rPr>
          <w:b/>
        </w:rPr>
        <w:t>Conectividade</w:t>
      </w:r>
      <w:r>
        <w:t>: Interface USB 2.0 (Obrigatória); RS-232 (Serial) e Ethernet 10/100 (Desejáveis/Integradas).</w:t>
      </w:r>
    </w:p>
    <w:p w14:paraId="65846BFE" w14:textId="77777777" w:rsidR="0061114C" w:rsidRPr="0061114C" w:rsidRDefault="0061114C" w:rsidP="00ED4E37">
      <w:pPr>
        <w:numPr>
          <w:ilvl w:val="0"/>
          <w:numId w:val="5"/>
        </w:numPr>
        <w:spacing w:before="100" w:beforeAutospacing="1" w:after="100" w:afterAutospacing="1" w:line="259" w:lineRule="auto"/>
        <w:rPr>
          <w:rFonts w:eastAsia="Times New Roman" w:cs="Arial"/>
          <w:szCs w:val="24"/>
          <w:lang w:eastAsia="pt-BR"/>
        </w:rPr>
      </w:pPr>
      <w:r w:rsidRPr="0061114C">
        <w:rPr>
          <w:b/>
        </w:rPr>
        <w:t>Memória</w:t>
      </w:r>
      <w:r>
        <w:t xml:space="preserve">: Mínimo de 8MB RAM e 8MB Flash. </w:t>
      </w:r>
    </w:p>
    <w:p w14:paraId="5BAD07E4" w14:textId="77777777" w:rsidR="0061114C" w:rsidRPr="0061114C" w:rsidRDefault="0061114C" w:rsidP="00ED4E37">
      <w:pPr>
        <w:numPr>
          <w:ilvl w:val="0"/>
          <w:numId w:val="5"/>
        </w:numPr>
        <w:spacing w:before="100" w:beforeAutospacing="1" w:after="100" w:afterAutospacing="1" w:line="259" w:lineRule="auto"/>
        <w:rPr>
          <w:rFonts w:eastAsia="Times New Roman" w:cs="Arial"/>
          <w:szCs w:val="24"/>
          <w:lang w:eastAsia="pt-BR"/>
        </w:rPr>
      </w:pPr>
      <w:r w:rsidRPr="0061114C">
        <w:rPr>
          <w:b/>
        </w:rPr>
        <w:t>Linguagens</w:t>
      </w:r>
      <w:r>
        <w:t xml:space="preserve">: Compatibilidade com PPLA e PPLB (emulação de mercado). </w:t>
      </w:r>
    </w:p>
    <w:p w14:paraId="489A6B08" w14:textId="77777777" w:rsidR="0061114C" w:rsidRPr="0061114C" w:rsidRDefault="0061114C" w:rsidP="00ED4E37">
      <w:pPr>
        <w:numPr>
          <w:ilvl w:val="0"/>
          <w:numId w:val="5"/>
        </w:numPr>
        <w:spacing w:before="100" w:beforeAutospacing="1" w:after="100" w:afterAutospacing="1" w:line="259" w:lineRule="auto"/>
        <w:rPr>
          <w:rFonts w:eastAsia="Times New Roman" w:cs="Arial"/>
          <w:szCs w:val="24"/>
          <w:lang w:eastAsia="pt-BR"/>
        </w:rPr>
      </w:pPr>
      <w:r w:rsidRPr="0061114C">
        <w:rPr>
          <w:b/>
        </w:rPr>
        <w:t>Alimentação</w:t>
      </w:r>
      <w:r>
        <w:t xml:space="preserve">: Fonte bivolt automática (100-240V). </w:t>
      </w:r>
    </w:p>
    <w:p w14:paraId="53681B66" w14:textId="44F23D59" w:rsidR="00D5142A" w:rsidRPr="000F4A5B" w:rsidRDefault="0061114C" w:rsidP="000F4A5B">
      <w:pPr>
        <w:numPr>
          <w:ilvl w:val="0"/>
          <w:numId w:val="5"/>
        </w:numPr>
        <w:spacing w:before="100" w:beforeAutospacing="1" w:after="100" w:afterAutospacing="1" w:line="259" w:lineRule="auto"/>
        <w:rPr>
          <w:rFonts w:eastAsia="Times New Roman" w:cs="Arial"/>
          <w:szCs w:val="24"/>
          <w:lang w:eastAsia="pt-BR"/>
        </w:rPr>
      </w:pPr>
      <w:r w:rsidRPr="0061114C">
        <w:rPr>
          <w:b/>
        </w:rPr>
        <w:t>Referência</w:t>
      </w:r>
      <w:r>
        <w:t xml:space="preserve">: </w:t>
      </w:r>
      <w:proofErr w:type="spellStart"/>
      <w:r>
        <w:t>Argox</w:t>
      </w:r>
      <w:proofErr w:type="spellEnd"/>
      <w:r>
        <w:t xml:space="preserve"> OS214 Plus ou equivalente/superior.</w:t>
      </w:r>
    </w:p>
    <w:p w14:paraId="232A814F" w14:textId="71AB8CC0" w:rsidR="00D5142A" w:rsidRPr="00ED4E37" w:rsidRDefault="000F4A5B" w:rsidP="00ED4E37">
      <w:pPr>
        <w:spacing w:before="100" w:beforeAutospacing="1" w:after="100" w:afterAutospacing="1"/>
        <w:outlineLvl w:val="0"/>
        <w:rPr>
          <w:rFonts w:eastAsia="Times New Roman" w:cs="Arial"/>
          <w:b/>
          <w:bCs/>
          <w:kern w:val="36"/>
          <w:szCs w:val="24"/>
          <w:lang w:eastAsia="pt-BR"/>
        </w:rPr>
      </w:pPr>
      <w:r>
        <w:rPr>
          <w:rFonts w:eastAsia="Times New Roman" w:cs="Arial"/>
          <w:b/>
          <w:bCs/>
          <w:kern w:val="36"/>
          <w:szCs w:val="24"/>
          <w:lang w:eastAsia="pt-BR"/>
        </w:rPr>
        <w:t xml:space="preserve">4. </w:t>
      </w:r>
      <w:r w:rsidR="00D5142A" w:rsidRPr="00ED4E37">
        <w:rPr>
          <w:rFonts w:eastAsia="Times New Roman" w:cs="Arial"/>
          <w:b/>
          <w:bCs/>
          <w:kern w:val="36"/>
          <w:szCs w:val="24"/>
          <w:lang w:eastAsia="pt-BR"/>
        </w:rPr>
        <w:t>FUNDAMENTAÇÃO DA CONTRATAÇÃO</w:t>
      </w:r>
    </w:p>
    <w:p w14:paraId="30AF7351" w14:textId="1162920D"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4.1.</w:t>
      </w:r>
      <w:r w:rsidRPr="00ED4E37">
        <w:rPr>
          <w:rFonts w:eastAsia="Times New Roman" w:cs="Arial"/>
          <w:szCs w:val="24"/>
          <w:lang w:eastAsia="pt-BR"/>
        </w:rPr>
        <w:t xml:space="preserve"> </w:t>
      </w:r>
      <w:r w:rsidR="000F4A5B">
        <w:t xml:space="preserve">A aquisição fundamenta-se na necessidade de mitigação de riscos clínicos e conformidade regulatória. O uso de impressoras comuns (jato de tinta/laser) para rotulagem hospitalar gera etiquetas de baixa aderência e alta suscetibilidade a borrões, comprometendo a </w:t>
      </w:r>
      <w:r w:rsidR="000F4A5B" w:rsidRPr="000F4A5B">
        <w:rPr>
          <w:b/>
        </w:rPr>
        <w:t>Identificação Inequívoca do Paciente (Portaria MS nº 529/2013)</w:t>
      </w:r>
      <w:r w:rsidRPr="00ED4E37">
        <w:rPr>
          <w:rFonts w:eastAsia="Times New Roman" w:cs="Arial"/>
          <w:szCs w:val="24"/>
          <w:lang w:eastAsia="pt-BR"/>
        </w:rPr>
        <w:t>.</w:t>
      </w:r>
    </w:p>
    <w:p w14:paraId="55E7A611" w14:textId="1EB2807A"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4.2.</w:t>
      </w:r>
      <w:r w:rsidRPr="00ED4E37">
        <w:rPr>
          <w:rFonts w:eastAsia="Times New Roman" w:cs="Arial"/>
          <w:szCs w:val="24"/>
          <w:lang w:eastAsia="pt-BR"/>
        </w:rPr>
        <w:t xml:space="preserve"> </w:t>
      </w:r>
      <w:r w:rsidR="000F4A5B">
        <w:t xml:space="preserve">A rastreabilidade de medicamentos fracionados é requisito da </w:t>
      </w:r>
      <w:r w:rsidR="000F4A5B" w:rsidRPr="000F4A5B">
        <w:rPr>
          <w:b/>
        </w:rPr>
        <w:t>RDC ANVISA nº 36/2013</w:t>
      </w:r>
      <w:r w:rsidR="000F4A5B">
        <w:t>. A tecnologia de transferência térmica garante que a informação de lote e validade permaneça legível até o momento da administração ("beira-leito"), prevenindo eventos adversos graves por troca de medicação ou administração de itens vencidos</w:t>
      </w:r>
      <w:r w:rsidRPr="00ED4E37">
        <w:rPr>
          <w:rFonts w:eastAsia="Times New Roman" w:cs="Arial"/>
          <w:szCs w:val="24"/>
          <w:lang w:eastAsia="pt-BR"/>
        </w:rPr>
        <w:t>.</w:t>
      </w:r>
    </w:p>
    <w:p w14:paraId="4A4B44A9" w14:textId="0F2B88D6" w:rsidR="00D5142A" w:rsidRPr="00ED4E37" w:rsidRDefault="00D5142A" w:rsidP="00ED4E37">
      <w:pPr>
        <w:spacing w:before="100" w:beforeAutospacing="1" w:after="100" w:afterAutospacing="1"/>
        <w:outlineLvl w:val="0"/>
        <w:rPr>
          <w:rFonts w:eastAsia="Times New Roman" w:cs="Arial"/>
          <w:b/>
          <w:bCs/>
          <w:kern w:val="36"/>
          <w:szCs w:val="24"/>
          <w:lang w:eastAsia="pt-BR"/>
        </w:rPr>
      </w:pPr>
      <w:r w:rsidRPr="00ED4E37">
        <w:rPr>
          <w:rFonts w:eastAsia="Times New Roman" w:cs="Arial"/>
          <w:b/>
          <w:bCs/>
          <w:kern w:val="36"/>
          <w:szCs w:val="24"/>
          <w:lang w:eastAsia="pt-BR"/>
        </w:rPr>
        <w:t xml:space="preserve">5. </w:t>
      </w:r>
      <w:r w:rsidR="004375B9" w:rsidRPr="004375B9">
        <w:rPr>
          <w:rFonts w:eastAsia="Times New Roman" w:cs="Arial"/>
          <w:b/>
          <w:bCs/>
          <w:kern w:val="36"/>
          <w:szCs w:val="24"/>
          <w:lang w:eastAsia="pt-BR"/>
        </w:rPr>
        <w:t>DESCRIÇÃO DA SOLUÇÃO COMO UM TODO</w:t>
      </w:r>
    </w:p>
    <w:p w14:paraId="068A3942" w14:textId="71FBEF03"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5.1.</w:t>
      </w:r>
      <w:r w:rsidRPr="00ED4E37">
        <w:rPr>
          <w:rFonts w:eastAsia="Times New Roman" w:cs="Arial"/>
          <w:szCs w:val="24"/>
          <w:lang w:eastAsia="pt-BR"/>
        </w:rPr>
        <w:t xml:space="preserve"> </w:t>
      </w:r>
      <w:r w:rsidR="00CC5242">
        <w:t>As impressoras serão alocadas no setor de Farmácia para a montagem de kits personalizados, garantindo que cada unidade medicamentosa possua um rótulo autoadesivo resistente à umidade e manipulação, otimizando o fluxo de trabalho da enfermagem e reduzindo o desperdício de insumos por perda de identificação</w:t>
      </w:r>
      <w:r w:rsidRPr="00ED4E37">
        <w:rPr>
          <w:rFonts w:eastAsia="Times New Roman" w:cs="Arial"/>
          <w:szCs w:val="24"/>
          <w:lang w:eastAsia="pt-BR"/>
        </w:rPr>
        <w:t>.</w:t>
      </w:r>
    </w:p>
    <w:p w14:paraId="7FC33A51" w14:textId="77777777"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6. REQUISITOS DA CONTRATAÇÃO</w:t>
      </w:r>
    </w:p>
    <w:p w14:paraId="7FA12F1B" w14:textId="7DC9563D"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6.1.</w:t>
      </w:r>
      <w:r w:rsidRPr="00ED4E37">
        <w:rPr>
          <w:rFonts w:eastAsia="Times New Roman" w:cs="Arial"/>
          <w:szCs w:val="24"/>
          <w:lang w:eastAsia="pt-BR"/>
        </w:rPr>
        <w:t xml:space="preserve"> </w:t>
      </w:r>
      <w:r w:rsidR="00CC5242" w:rsidRPr="00CC5242">
        <w:rPr>
          <w:b/>
        </w:rPr>
        <w:t>Qualificação Técnica</w:t>
      </w:r>
      <w:r w:rsidR="00CC5242">
        <w:t>: A empresa deve comprovar aptidão para o fornecimento de equipamentos de tecnologia da informação/automação comercial mediante atestados de capacidade técnica</w:t>
      </w:r>
      <w:r w:rsidRPr="00ED4E37">
        <w:rPr>
          <w:rFonts w:eastAsia="Times New Roman" w:cs="Arial"/>
          <w:szCs w:val="24"/>
          <w:lang w:eastAsia="pt-BR"/>
        </w:rPr>
        <w:t>.</w:t>
      </w:r>
    </w:p>
    <w:p w14:paraId="65991E69" w14:textId="46C3016B"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6.2.</w:t>
      </w:r>
      <w:r w:rsidRPr="00ED4E37">
        <w:rPr>
          <w:rFonts w:eastAsia="Times New Roman" w:cs="Arial"/>
          <w:szCs w:val="24"/>
          <w:lang w:eastAsia="pt-BR"/>
        </w:rPr>
        <w:t xml:space="preserve"> </w:t>
      </w:r>
      <w:r w:rsidR="00CC5242" w:rsidRPr="00CC5242">
        <w:rPr>
          <w:b/>
        </w:rPr>
        <w:t>Assistência Técnica</w:t>
      </w:r>
      <w:r w:rsidR="00CC5242">
        <w:t>: Deve ser garantida rede de assistência técnica autorizada em território estadual (Espírito Santo) e/ou compromisso de suporte técnico on-site em caso de falha</w:t>
      </w:r>
      <w:r w:rsidRPr="00ED4E37">
        <w:rPr>
          <w:rFonts w:eastAsia="Times New Roman" w:cs="Arial"/>
          <w:szCs w:val="24"/>
          <w:lang w:eastAsia="pt-BR"/>
        </w:rPr>
        <w:t>.</w:t>
      </w:r>
    </w:p>
    <w:p w14:paraId="795C9EE5" w14:textId="2844936B" w:rsidR="00D5142A"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6.3.</w:t>
      </w:r>
      <w:r w:rsidRPr="00ED4E37">
        <w:rPr>
          <w:rFonts w:eastAsia="Times New Roman" w:cs="Arial"/>
          <w:szCs w:val="24"/>
          <w:lang w:eastAsia="pt-BR"/>
        </w:rPr>
        <w:t xml:space="preserve"> </w:t>
      </w:r>
      <w:r w:rsidR="00CC5242" w:rsidRPr="00CC5242">
        <w:rPr>
          <w:b/>
        </w:rPr>
        <w:t>Garantia</w:t>
      </w:r>
      <w:r w:rsidR="00CC5242">
        <w:t>: Mínima de 12 (doze) meses on-site ou balcão (conforme oferta), incluindo cabeça de impressão</w:t>
      </w:r>
      <w:r w:rsidRPr="00ED4E37">
        <w:rPr>
          <w:rFonts w:eastAsia="Times New Roman" w:cs="Arial"/>
          <w:szCs w:val="24"/>
          <w:lang w:eastAsia="pt-BR"/>
        </w:rPr>
        <w:t>.</w:t>
      </w:r>
    </w:p>
    <w:p w14:paraId="0F28FE93" w14:textId="77777777"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7. DA SUBCONTRATAÇÃO</w:t>
      </w:r>
    </w:p>
    <w:p w14:paraId="55B925C5" w14:textId="25DB1707" w:rsidR="003E734B"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lastRenderedPageBreak/>
        <w:t>7.1.</w:t>
      </w:r>
      <w:r w:rsidRPr="00ED4E37">
        <w:rPr>
          <w:rFonts w:eastAsia="Times New Roman" w:cs="Arial"/>
          <w:szCs w:val="24"/>
          <w:lang w:eastAsia="pt-BR"/>
        </w:rPr>
        <w:t xml:space="preserve"> </w:t>
      </w:r>
      <w:r w:rsidR="00CC5242">
        <w:t>Fica vedada a subcontratação do objeto principal, visando garantir a responsabilidade direta da detentora da proposta sobre a qualidade e garantia dos equipamentos fornecidos</w:t>
      </w:r>
      <w:r w:rsidRPr="00ED4E37">
        <w:rPr>
          <w:rFonts w:eastAsia="Times New Roman" w:cs="Arial"/>
          <w:szCs w:val="24"/>
          <w:lang w:eastAsia="pt-BR"/>
        </w:rPr>
        <w:t>.</w:t>
      </w:r>
    </w:p>
    <w:p w14:paraId="4EC8EACA" w14:textId="249CEEB3"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 xml:space="preserve">8. </w:t>
      </w:r>
      <w:r w:rsidR="00CC5242" w:rsidRPr="00CC5242">
        <w:rPr>
          <w:rFonts w:eastAsia="Times New Roman" w:cs="Arial"/>
          <w:b/>
          <w:bCs/>
          <w:szCs w:val="24"/>
          <w:lang w:eastAsia="pt-BR"/>
        </w:rPr>
        <w:t>GARANTIA CONTRATUAL</w:t>
      </w:r>
    </w:p>
    <w:p w14:paraId="5EAA4575" w14:textId="426F4BBD"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8.1.</w:t>
      </w:r>
      <w:r w:rsidRPr="00ED4E37">
        <w:rPr>
          <w:rFonts w:eastAsia="Times New Roman" w:cs="Arial"/>
          <w:szCs w:val="24"/>
          <w:lang w:eastAsia="pt-BR"/>
        </w:rPr>
        <w:t xml:space="preserve"> </w:t>
      </w:r>
      <w:r w:rsidR="00CC5242" w:rsidRPr="00CC5242">
        <w:t xml:space="preserve">Conforme art. 96 da Lei 14.133/21, poderá ser exigida garantia de execução contratual em uma das modalidades admitidas por lei, correspondente a até 5% do valor total do contrato, a critério da Administração, visando resguardar </w:t>
      </w:r>
      <w:r w:rsidR="00CC5242">
        <w:t>o erário contra inadimplementos</w:t>
      </w:r>
      <w:r w:rsidR="003E734B">
        <w:rPr>
          <w:rFonts w:eastAsia="Times New Roman" w:cs="Arial"/>
          <w:szCs w:val="24"/>
          <w:lang w:eastAsia="pt-BR"/>
        </w:rPr>
        <w:t>.</w:t>
      </w:r>
    </w:p>
    <w:p w14:paraId="7B84864F" w14:textId="77777777"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9. MODELO DE EXECUÇÃO DO OBJETO</w:t>
      </w:r>
    </w:p>
    <w:p w14:paraId="26218700" w14:textId="5D0F21CD" w:rsidR="00D5142A" w:rsidRPr="00ED4E37" w:rsidRDefault="00D5142A" w:rsidP="00ED4E37">
      <w:pPr>
        <w:spacing w:before="100" w:beforeAutospacing="1" w:after="100" w:afterAutospacing="1"/>
        <w:outlineLvl w:val="2"/>
        <w:rPr>
          <w:rFonts w:eastAsia="Times New Roman" w:cs="Arial"/>
          <w:b/>
          <w:bCs/>
          <w:szCs w:val="24"/>
          <w:lang w:eastAsia="pt-BR"/>
        </w:rPr>
      </w:pPr>
      <w:r w:rsidRPr="00ED4E37">
        <w:rPr>
          <w:rFonts w:eastAsia="Times New Roman" w:cs="Arial"/>
          <w:b/>
          <w:bCs/>
          <w:szCs w:val="24"/>
          <w:lang w:eastAsia="pt-BR"/>
        </w:rPr>
        <w:t>9.1</w:t>
      </w:r>
      <w:r w:rsidR="00CC5242">
        <w:rPr>
          <w:rFonts w:eastAsia="Times New Roman" w:cs="Arial"/>
          <w:b/>
          <w:bCs/>
          <w:szCs w:val="24"/>
          <w:lang w:eastAsia="pt-BR"/>
        </w:rPr>
        <w:t>.</w:t>
      </w:r>
      <w:r w:rsidRPr="00ED4E37">
        <w:rPr>
          <w:rFonts w:eastAsia="Times New Roman" w:cs="Arial"/>
          <w:b/>
          <w:bCs/>
          <w:szCs w:val="24"/>
          <w:lang w:eastAsia="pt-BR"/>
        </w:rPr>
        <w:t xml:space="preserve"> </w:t>
      </w:r>
      <w:r w:rsidR="00CC5242">
        <w:t>A contratada deverá entregar o objeto em sua embalagem original, acompanhado de manuais em português.</w:t>
      </w:r>
    </w:p>
    <w:p w14:paraId="6DAD7BD4" w14:textId="3796A9F7" w:rsidR="00D5142A" w:rsidRPr="00ED4E37" w:rsidRDefault="00CC5242" w:rsidP="00ED4E37">
      <w:pPr>
        <w:spacing w:before="100" w:beforeAutospacing="1" w:after="100" w:afterAutospacing="1"/>
        <w:rPr>
          <w:rFonts w:eastAsia="Times New Roman" w:cs="Arial"/>
          <w:szCs w:val="24"/>
          <w:lang w:eastAsia="pt-BR"/>
        </w:rPr>
      </w:pPr>
      <w:r>
        <w:rPr>
          <w:rFonts w:eastAsia="Times New Roman" w:cs="Arial"/>
          <w:b/>
          <w:bCs/>
          <w:szCs w:val="24"/>
          <w:lang w:eastAsia="pt-BR"/>
        </w:rPr>
        <w:t xml:space="preserve">9.2. </w:t>
      </w:r>
      <w:r>
        <w:t>Responsabilizar-se por todos os ônus decorrentes de frete, carga, descarga e seguros até o local de destino.</w:t>
      </w:r>
      <w:r>
        <w:rPr>
          <w:rFonts w:eastAsia="Times New Roman" w:cs="Arial"/>
          <w:b/>
          <w:bCs/>
          <w:szCs w:val="24"/>
          <w:lang w:eastAsia="pt-BR"/>
        </w:rPr>
        <w:t xml:space="preserve"> </w:t>
      </w:r>
    </w:p>
    <w:p w14:paraId="3F5573F5" w14:textId="5962D51E" w:rsidR="00D5142A" w:rsidRPr="00BB1FE4" w:rsidRDefault="00D5142A" w:rsidP="00BB1FE4">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10. OBRIGAÇÕES DA CONTRATADA</w:t>
      </w:r>
    </w:p>
    <w:p w14:paraId="4C4E5A2A" w14:textId="2FF486A0" w:rsidR="00D5142A" w:rsidRDefault="00BB1FE4" w:rsidP="00ED4E37">
      <w:pPr>
        <w:spacing w:before="100" w:beforeAutospacing="1" w:after="100" w:afterAutospacing="1"/>
        <w:rPr>
          <w:rFonts w:eastAsia="Times New Roman" w:cs="Arial"/>
          <w:szCs w:val="24"/>
          <w:lang w:eastAsia="pt-BR"/>
        </w:rPr>
      </w:pPr>
      <w:r w:rsidRPr="00BB1FE4">
        <w:rPr>
          <w:rFonts w:eastAsia="Times New Roman" w:cs="Arial"/>
          <w:b/>
          <w:szCs w:val="24"/>
          <w:lang w:eastAsia="pt-BR"/>
        </w:rPr>
        <w:t>10.1.</w:t>
      </w:r>
      <w:r>
        <w:rPr>
          <w:rFonts w:eastAsia="Times New Roman" w:cs="Arial"/>
          <w:szCs w:val="24"/>
          <w:lang w:eastAsia="pt-BR"/>
        </w:rPr>
        <w:t xml:space="preserve"> </w:t>
      </w:r>
      <w:r>
        <w:t>Substituir, sem ônus para o HEAC, qualquer equipamento que apresente defeito de fabricação constatado no ato da entrega ou durante o período de garantia</w:t>
      </w:r>
      <w:r w:rsidR="00D5142A" w:rsidRPr="00ED4E37">
        <w:rPr>
          <w:rFonts w:eastAsia="Times New Roman" w:cs="Arial"/>
          <w:szCs w:val="24"/>
          <w:lang w:eastAsia="pt-BR"/>
        </w:rPr>
        <w:t>.</w:t>
      </w:r>
    </w:p>
    <w:p w14:paraId="52DD668A" w14:textId="75BAF506" w:rsidR="00BB1FE4" w:rsidRPr="00ED4E37" w:rsidRDefault="00BB1FE4" w:rsidP="00ED4E37">
      <w:pPr>
        <w:spacing w:before="100" w:beforeAutospacing="1" w:after="100" w:afterAutospacing="1"/>
        <w:rPr>
          <w:rFonts w:eastAsia="Times New Roman" w:cs="Arial"/>
          <w:szCs w:val="24"/>
          <w:lang w:eastAsia="pt-BR"/>
        </w:rPr>
      </w:pPr>
      <w:r w:rsidRPr="00BB1FE4">
        <w:rPr>
          <w:rFonts w:eastAsia="Times New Roman" w:cs="Arial"/>
          <w:b/>
          <w:szCs w:val="24"/>
          <w:lang w:eastAsia="pt-BR"/>
        </w:rPr>
        <w:t>10.2</w:t>
      </w:r>
      <w:r>
        <w:rPr>
          <w:rFonts w:eastAsia="Times New Roman" w:cs="Arial"/>
          <w:szCs w:val="24"/>
          <w:lang w:eastAsia="pt-BR"/>
        </w:rPr>
        <w:t xml:space="preserve">. </w:t>
      </w:r>
      <w:r>
        <w:t>Oferecer treinamento básico (orientação técnica) aos servidores indicados pelo HEAC sobre a correta regulagem do temporizador e substituição da fita de teflon/resistência.</w:t>
      </w:r>
    </w:p>
    <w:p w14:paraId="32E0D014" w14:textId="64B6D585"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 xml:space="preserve">11. </w:t>
      </w:r>
      <w:r w:rsidR="00BB1FE4" w:rsidRPr="00BB1FE4">
        <w:rPr>
          <w:rFonts w:eastAsia="Times New Roman" w:cs="Arial"/>
          <w:b/>
          <w:bCs/>
          <w:szCs w:val="24"/>
          <w:lang w:eastAsia="pt-BR"/>
        </w:rPr>
        <w:t>REQUISITOS DE QUALIDADE</w:t>
      </w:r>
    </w:p>
    <w:p w14:paraId="6309F280" w14:textId="466636B2" w:rsidR="007F08F5"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11.1.</w:t>
      </w:r>
      <w:r w:rsidRPr="00ED4E37">
        <w:rPr>
          <w:rFonts w:eastAsia="Times New Roman" w:cs="Arial"/>
          <w:szCs w:val="24"/>
          <w:lang w:eastAsia="pt-BR"/>
        </w:rPr>
        <w:t xml:space="preserve"> </w:t>
      </w:r>
      <w:r w:rsidR="00BB1FE4">
        <w:t>Os produtos deverão ser transportados de forma a preservar a integridade dos mecanismos internos de impressão. Qualquer avaria na embalagem no ato da entrega será motivo de recusa provisória</w:t>
      </w:r>
      <w:r w:rsidRPr="00ED4E37">
        <w:rPr>
          <w:rFonts w:eastAsia="Times New Roman" w:cs="Arial"/>
          <w:szCs w:val="24"/>
          <w:lang w:eastAsia="pt-BR"/>
        </w:rPr>
        <w:t>.</w:t>
      </w:r>
    </w:p>
    <w:p w14:paraId="40EBCE86" w14:textId="6BBF7332"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 xml:space="preserve">12. </w:t>
      </w:r>
      <w:r w:rsidR="00BB1FE4" w:rsidRPr="00BB1FE4">
        <w:rPr>
          <w:rFonts w:eastAsia="Times New Roman" w:cs="Arial"/>
          <w:b/>
          <w:bCs/>
          <w:szCs w:val="24"/>
          <w:lang w:eastAsia="pt-BR"/>
        </w:rPr>
        <w:t>INSTALAÇÃO</w:t>
      </w:r>
    </w:p>
    <w:p w14:paraId="19B1CA7E" w14:textId="62C741E4" w:rsidR="00D5142A" w:rsidRDefault="00D5142A" w:rsidP="00ED4E37">
      <w:pPr>
        <w:spacing w:before="100" w:beforeAutospacing="1" w:after="100" w:afterAutospacing="1"/>
      </w:pPr>
      <w:r w:rsidRPr="00ED4E37">
        <w:rPr>
          <w:rFonts w:eastAsia="Times New Roman" w:cs="Arial"/>
          <w:b/>
          <w:bCs/>
          <w:szCs w:val="24"/>
          <w:lang w:eastAsia="pt-BR"/>
        </w:rPr>
        <w:t>12.1.</w:t>
      </w:r>
      <w:r w:rsidRPr="00ED4E37">
        <w:rPr>
          <w:rFonts w:eastAsia="Times New Roman" w:cs="Arial"/>
          <w:szCs w:val="24"/>
          <w:lang w:eastAsia="pt-BR"/>
        </w:rPr>
        <w:t xml:space="preserve"> </w:t>
      </w:r>
      <w:r w:rsidR="00BB1FE4">
        <w:t>A instalação física e configuração nos terminais de computador serão realizadas pela equipe de TI do HEAC, contudo, a contratada deve prestar suporte remoto ou presencial caso haja necessidade de ajustes para o perfeito funcionamento do maquinário.</w:t>
      </w:r>
    </w:p>
    <w:p w14:paraId="03464053" w14:textId="77777777" w:rsidR="005A5FF5" w:rsidRDefault="005A5FF5" w:rsidP="00ED4E37">
      <w:pPr>
        <w:spacing w:before="100" w:beforeAutospacing="1" w:after="100" w:afterAutospacing="1"/>
        <w:rPr>
          <w:rFonts w:eastAsia="Times New Roman" w:cs="Arial"/>
          <w:szCs w:val="24"/>
          <w:lang w:eastAsia="pt-BR"/>
        </w:rPr>
      </w:pPr>
    </w:p>
    <w:p w14:paraId="1137A664" w14:textId="77777777" w:rsidR="00BB1FE4" w:rsidRPr="00ED4E37" w:rsidRDefault="00BB1FE4" w:rsidP="00ED4E37">
      <w:pPr>
        <w:spacing w:before="100" w:beforeAutospacing="1" w:after="100" w:afterAutospacing="1"/>
        <w:rPr>
          <w:rFonts w:eastAsia="Times New Roman" w:cs="Arial"/>
          <w:szCs w:val="24"/>
          <w:lang w:eastAsia="pt-BR"/>
        </w:rPr>
      </w:pPr>
    </w:p>
    <w:p w14:paraId="4E4F76EA" w14:textId="5473DF41"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lastRenderedPageBreak/>
        <w:t xml:space="preserve">13. </w:t>
      </w:r>
      <w:r w:rsidR="00BB1FE4" w:rsidRPr="00BB1FE4">
        <w:rPr>
          <w:rFonts w:eastAsia="Times New Roman" w:cs="Arial"/>
          <w:b/>
          <w:bCs/>
          <w:szCs w:val="24"/>
          <w:lang w:eastAsia="pt-BR"/>
        </w:rPr>
        <w:t>VISITA TÉCNICA</w:t>
      </w:r>
    </w:p>
    <w:p w14:paraId="5991E013" w14:textId="7F36AE5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13.1.</w:t>
      </w:r>
      <w:r w:rsidRPr="00ED4E37">
        <w:rPr>
          <w:rFonts w:eastAsia="Times New Roman" w:cs="Arial"/>
          <w:szCs w:val="24"/>
          <w:lang w:eastAsia="pt-BR"/>
        </w:rPr>
        <w:t xml:space="preserve"> </w:t>
      </w:r>
      <w:r w:rsidR="00BB1FE4">
        <w:t>A visita técnica é facultativa. Caso a licitante opte por não realizá-la, deverá apresentar declaração de pleno conhecimento das condições locais de instalação e operação</w:t>
      </w:r>
      <w:r w:rsidRPr="00ED4E37">
        <w:rPr>
          <w:rFonts w:eastAsia="Times New Roman" w:cs="Arial"/>
          <w:szCs w:val="24"/>
          <w:lang w:eastAsia="pt-BR"/>
        </w:rPr>
        <w:t>.</w:t>
      </w:r>
    </w:p>
    <w:p w14:paraId="6ABEAE5B" w14:textId="15288688"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 xml:space="preserve">14. </w:t>
      </w:r>
      <w:r w:rsidR="00BB1FE4" w:rsidRPr="00BB1FE4">
        <w:rPr>
          <w:rFonts w:eastAsia="Times New Roman" w:cs="Arial"/>
          <w:b/>
          <w:bCs/>
          <w:szCs w:val="24"/>
          <w:lang w:eastAsia="pt-BR"/>
        </w:rPr>
        <w:t>ENTREGA E CRITÉRIOS DE ACEITAÇÃO</w:t>
      </w:r>
    </w:p>
    <w:p w14:paraId="2E1DA552" w14:textId="45B5ED90"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14.1.</w:t>
      </w:r>
      <w:r w:rsidRPr="00ED4E37">
        <w:rPr>
          <w:rFonts w:eastAsia="Times New Roman" w:cs="Arial"/>
          <w:szCs w:val="24"/>
          <w:lang w:eastAsia="pt-BR"/>
        </w:rPr>
        <w:t xml:space="preserve"> </w:t>
      </w:r>
      <w:r w:rsidR="00BB1FE4">
        <w:t>O prazo de entrega dos bens é de 20 (vinte) dias úteis, contados do(a) recebimento da ordem de compra, ou após o início da vigência do contrato. Caso não seja possível a entrega na data assinalada, a empresa deverá comunicar as razões respectivas com pelo menos 5(cinco) dias de antecedência para que qualquer pleito de prorrogação de prazo seja analisado, ressalvadas situações de caso fortuito e força maior. No caso de produtos perecíveis, o prazo de validade na data da entrega não poderá ser inferior a 01(um) ano do prazo total recomendado pelo fabricante. O fornecimento do objeto será integral, conforme recebimento da ordem de compra</w:t>
      </w:r>
      <w:r w:rsidRPr="00ED4E37">
        <w:rPr>
          <w:rFonts w:eastAsia="Times New Roman" w:cs="Arial"/>
          <w:szCs w:val="24"/>
          <w:lang w:eastAsia="pt-BR"/>
        </w:rPr>
        <w:t>.</w:t>
      </w:r>
    </w:p>
    <w:p w14:paraId="5F207239" w14:textId="0D7D17AD"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 xml:space="preserve">15. </w:t>
      </w:r>
      <w:r w:rsidR="00BB1FE4" w:rsidRPr="00BB1FE4">
        <w:rPr>
          <w:rFonts w:eastAsia="Times New Roman" w:cs="Arial"/>
          <w:b/>
          <w:bCs/>
          <w:szCs w:val="24"/>
          <w:lang w:eastAsia="pt-BR"/>
        </w:rPr>
        <w:t>LOCAL DE ENTREGA</w:t>
      </w:r>
    </w:p>
    <w:p w14:paraId="7383733A" w14:textId="5EDD16DD" w:rsidR="00D5142A" w:rsidRPr="00BB1FE4" w:rsidRDefault="00D5142A" w:rsidP="00BB1FE4">
      <w:pPr>
        <w:spacing w:before="100" w:beforeAutospacing="1" w:after="100" w:afterAutospacing="1"/>
        <w:outlineLvl w:val="2"/>
        <w:rPr>
          <w:rFonts w:eastAsia="Times New Roman" w:cs="Arial"/>
          <w:b/>
          <w:bCs/>
          <w:szCs w:val="24"/>
          <w:lang w:eastAsia="pt-BR"/>
        </w:rPr>
      </w:pPr>
      <w:r w:rsidRPr="00ED4E37">
        <w:rPr>
          <w:rFonts w:eastAsia="Times New Roman" w:cs="Arial"/>
          <w:b/>
          <w:bCs/>
          <w:szCs w:val="24"/>
          <w:lang w:eastAsia="pt-BR"/>
        </w:rPr>
        <w:t xml:space="preserve">15.1 </w:t>
      </w:r>
      <w:r w:rsidR="00BB1FE4" w:rsidRPr="00BB1FE4">
        <w:rPr>
          <w:b/>
        </w:rPr>
        <w:t>Hospital Estadual de Atenção Clínica (HEAC)</w:t>
      </w:r>
      <w:r w:rsidR="00BB1FE4">
        <w:t xml:space="preserve"> – O objeto do contrato deverá ser entregue, acompanhada de Nota Fiscal/Fatura, </w:t>
      </w:r>
      <w:r w:rsidR="00BB1FE4" w:rsidRPr="00BB1FE4">
        <w:rPr>
          <w:b/>
        </w:rPr>
        <w:t>Endereço:</w:t>
      </w:r>
      <w:r w:rsidR="00BB1FE4">
        <w:t xml:space="preserve"> Rodovia Governador José Sete, Km 6,5 Alameda </w:t>
      </w:r>
      <w:proofErr w:type="spellStart"/>
      <w:r w:rsidR="00BB1FE4">
        <w:t>Elcio</w:t>
      </w:r>
      <w:proofErr w:type="spellEnd"/>
      <w:r w:rsidR="00BB1FE4">
        <w:t xml:space="preserve"> Álvares, S/Nº, Tucum, Cariacica, CEP 29.152- 600 ao setor de manutenção, </w:t>
      </w:r>
      <w:r w:rsidR="00BB1FE4" w:rsidRPr="00BB1FE4">
        <w:rPr>
          <w:b/>
        </w:rPr>
        <w:t>Horário</w:t>
      </w:r>
      <w:r w:rsidR="00BB1FE4">
        <w:t>: Segunda a Sexta, das 07h às 16h.</w:t>
      </w:r>
    </w:p>
    <w:p w14:paraId="325E4994" w14:textId="5F820A81"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 xml:space="preserve">16. </w:t>
      </w:r>
      <w:r w:rsidR="00BB1FE4" w:rsidRPr="00BB1FE4">
        <w:rPr>
          <w:rFonts w:eastAsia="Times New Roman" w:cs="Arial"/>
          <w:b/>
          <w:bCs/>
          <w:szCs w:val="24"/>
          <w:lang w:eastAsia="pt-BR"/>
        </w:rPr>
        <w:t>DA GARANTIA DO OBJETO, VALIDADE, MANUTENÇÃO E ASSISTÊNCIA TECNICA</w:t>
      </w:r>
    </w:p>
    <w:p w14:paraId="663982C9" w14:textId="36947D20" w:rsidR="00D5142A"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16.1.</w:t>
      </w:r>
      <w:r w:rsidRPr="00ED4E37">
        <w:rPr>
          <w:rFonts w:eastAsia="Times New Roman" w:cs="Arial"/>
          <w:szCs w:val="24"/>
          <w:lang w:eastAsia="pt-BR"/>
        </w:rPr>
        <w:t xml:space="preserve"> </w:t>
      </w:r>
      <w:r w:rsidR="00BB1FE4">
        <w:t>O prazo de garantia, complementar à garantia legal, será de, no mínimo, 12(doze) meses, contado a partir do primeiro dia útil subsequente à data do recebimento definitivo do objeto</w:t>
      </w:r>
      <w:r w:rsidRPr="00ED4E37">
        <w:rPr>
          <w:rFonts w:eastAsia="Times New Roman" w:cs="Arial"/>
          <w:szCs w:val="24"/>
          <w:lang w:eastAsia="pt-BR"/>
        </w:rPr>
        <w:t>.</w:t>
      </w:r>
    </w:p>
    <w:p w14:paraId="417440E7" w14:textId="2D0ED146" w:rsidR="00D5142A" w:rsidRPr="00BB1FE4" w:rsidRDefault="00BB1FE4" w:rsidP="00ED4E37">
      <w:pPr>
        <w:spacing w:before="100" w:beforeAutospacing="1" w:after="100" w:afterAutospacing="1"/>
        <w:rPr>
          <w:rFonts w:eastAsia="Times New Roman" w:cs="Arial"/>
          <w:b/>
          <w:szCs w:val="24"/>
          <w:lang w:eastAsia="pt-BR"/>
        </w:rPr>
      </w:pPr>
      <w:r>
        <w:rPr>
          <w:rFonts w:eastAsia="Times New Roman" w:cs="Arial"/>
          <w:b/>
          <w:szCs w:val="24"/>
          <w:lang w:eastAsia="pt-BR"/>
        </w:rPr>
        <w:t xml:space="preserve">16.2. </w:t>
      </w:r>
      <w:r>
        <w:t>Caso o prazo da garantia oferecida pelo fabricante seja inferior ao estabelecido nesta cláusula, o fornecedor deverá complementar a garantia do bem ofertado pelo período restante.</w:t>
      </w:r>
    </w:p>
    <w:p w14:paraId="7E985F25" w14:textId="41453662" w:rsidR="00D5142A" w:rsidRPr="00ED4E37" w:rsidRDefault="00BB1FE4" w:rsidP="00BB1FE4">
      <w:pPr>
        <w:spacing w:before="100" w:beforeAutospacing="1" w:after="100" w:afterAutospacing="1"/>
        <w:outlineLvl w:val="1"/>
        <w:rPr>
          <w:rFonts w:eastAsia="Times New Roman" w:cs="Arial"/>
          <w:b/>
          <w:bCs/>
          <w:szCs w:val="24"/>
          <w:lang w:eastAsia="pt-BR"/>
        </w:rPr>
      </w:pPr>
      <w:r>
        <w:rPr>
          <w:rFonts w:eastAsia="Times New Roman" w:cs="Arial"/>
          <w:b/>
          <w:bCs/>
          <w:szCs w:val="24"/>
          <w:lang w:eastAsia="pt-BR"/>
        </w:rPr>
        <w:t>17</w:t>
      </w:r>
      <w:r w:rsidR="00D5142A" w:rsidRPr="00ED4E37">
        <w:rPr>
          <w:rFonts w:eastAsia="Times New Roman" w:cs="Arial"/>
          <w:b/>
          <w:bCs/>
          <w:szCs w:val="24"/>
          <w:lang w:eastAsia="pt-BR"/>
        </w:rPr>
        <w:t>. ASSINATURAS E APROVAÇÕES</w:t>
      </w:r>
    </w:p>
    <w:p w14:paraId="36870E32" w14:textId="31A09E36" w:rsidR="00D5142A" w:rsidRPr="005F5096" w:rsidRDefault="00BB1FE4" w:rsidP="00BB1FE4">
      <w:pPr>
        <w:spacing w:before="0" w:after="0"/>
        <w:jc w:val="center"/>
        <w:rPr>
          <w:rFonts w:eastAsia="Times New Roman" w:cs="Arial"/>
          <w:sz w:val="22"/>
          <w:lang w:eastAsia="pt-BR"/>
        </w:rPr>
      </w:pPr>
      <w:r w:rsidRPr="005F5096">
        <w:rPr>
          <w:b/>
          <w:sz w:val="22"/>
        </w:rPr>
        <w:t>BRUNO PIMENTEL LOPES</w:t>
      </w:r>
      <w:r w:rsidR="00D5142A" w:rsidRPr="005F5096">
        <w:rPr>
          <w:rFonts w:eastAsia="Times New Roman" w:cs="Arial"/>
          <w:sz w:val="22"/>
          <w:lang w:eastAsia="pt-BR"/>
        </w:rPr>
        <w:br/>
        <w:t>Chefe do Núcleo de Trabalho Hospitalar</w:t>
      </w:r>
    </w:p>
    <w:p w14:paraId="79E24E50" w14:textId="360DD9BD" w:rsidR="00BB1FE4" w:rsidRPr="005F5096" w:rsidRDefault="00BB1FE4" w:rsidP="00BB1FE4">
      <w:pPr>
        <w:spacing w:before="0" w:after="0"/>
        <w:jc w:val="center"/>
        <w:rPr>
          <w:rFonts w:eastAsia="Times New Roman" w:cs="Arial"/>
          <w:sz w:val="22"/>
          <w:lang w:eastAsia="pt-BR"/>
        </w:rPr>
      </w:pPr>
      <w:r w:rsidRPr="005F5096">
        <w:rPr>
          <w:rFonts w:eastAsia="Times New Roman" w:cs="Arial"/>
          <w:sz w:val="22"/>
          <w:lang w:eastAsia="pt-BR"/>
        </w:rPr>
        <w:t>NF 4940415</w:t>
      </w:r>
    </w:p>
    <w:p w14:paraId="17463EDF" w14:textId="77777777" w:rsidR="00BB1FE4" w:rsidRPr="005F5096" w:rsidRDefault="00BB1FE4" w:rsidP="005A7543">
      <w:pPr>
        <w:spacing w:before="0" w:after="0"/>
        <w:rPr>
          <w:rFonts w:eastAsia="Times New Roman" w:cs="Arial"/>
          <w:sz w:val="22"/>
          <w:lang w:eastAsia="pt-BR"/>
        </w:rPr>
      </w:pPr>
    </w:p>
    <w:p w14:paraId="76386276" w14:textId="624F07A3" w:rsidR="00D5142A" w:rsidRPr="005F5096" w:rsidRDefault="00BB1FE4" w:rsidP="00BB1FE4">
      <w:pPr>
        <w:spacing w:before="0" w:after="0"/>
        <w:jc w:val="center"/>
        <w:rPr>
          <w:rFonts w:eastAsia="Times New Roman" w:cs="Arial"/>
          <w:sz w:val="22"/>
          <w:lang w:eastAsia="pt-BR"/>
        </w:rPr>
      </w:pPr>
      <w:r w:rsidRPr="005F5096">
        <w:rPr>
          <w:b/>
          <w:sz w:val="22"/>
        </w:rPr>
        <w:t>ADENIZE SEPULCHRO SALES</w:t>
      </w:r>
      <w:r w:rsidR="00D5142A" w:rsidRPr="005F5096">
        <w:rPr>
          <w:rFonts w:eastAsia="Times New Roman" w:cs="Arial"/>
          <w:sz w:val="22"/>
          <w:lang w:eastAsia="pt-BR"/>
        </w:rPr>
        <w:br/>
      </w:r>
      <w:r w:rsidRPr="005F5096">
        <w:rPr>
          <w:rFonts w:eastAsia="Times New Roman" w:cs="Arial"/>
          <w:sz w:val="22"/>
          <w:lang w:eastAsia="pt-BR"/>
        </w:rPr>
        <w:t>Auxiliar de Serviços Gerais</w:t>
      </w:r>
    </w:p>
    <w:p w14:paraId="00012120" w14:textId="3829F69B" w:rsidR="00EA7C8B" w:rsidRDefault="00BB1FE4" w:rsidP="00BB1FE4">
      <w:pPr>
        <w:spacing w:before="0" w:after="0"/>
        <w:jc w:val="center"/>
        <w:rPr>
          <w:rFonts w:eastAsia="Times New Roman" w:cs="Arial"/>
          <w:sz w:val="22"/>
          <w:lang w:eastAsia="pt-BR"/>
        </w:rPr>
      </w:pPr>
      <w:r w:rsidRPr="005F5096">
        <w:rPr>
          <w:rFonts w:eastAsia="Times New Roman" w:cs="Arial"/>
          <w:sz w:val="22"/>
          <w:lang w:eastAsia="pt-BR"/>
        </w:rPr>
        <w:t>NF 1590197</w:t>
      </w:r>
    </w:p>
    <w:p w14:paraId="60A5F5AA" w14:textId="77777777" w:rsidR="00AC4511" w:rsidRDefault="00AC4511" w:rsidP="00BB1FE4">
      <w:pPr>
        <w:spacing w:before="0" w:after="0"/>
        <w:jc w:val="center"/>
        <w:rPr>
          <w:rFonts w:eastAsia="Times New Roman" w:cs="Arial"/>
          <w:sz w:val="22"/>
          <w:lang w:eastAsia="pt-BR"/>
        </w:rPr>
      </w:pPr>
    </w:p>
    <w:p w14:paraId="59CE65E7" w14:textId="77777777" w:rsidR="00AC4511" w:rsidRDefault="00AC4511" w:rsidP="00BB1FE4">
      <w:pPr>
        <w:spacing w:before="0" w:after="0"/>
        <w:jc w:val="center"/>
        <w:rPr>
          <w:rFonts w:eastAsia="Times New Roman" w:cs="Arial"/>
          <w:sz w:val="22"/>
          <w:lang w:eastAsia="pt-BR"/>
        </w:rPr>
      </w:pPr>
    </w:p>
    <w:p w14:paraId="5E284561" w14:textId="77777777" w:rsidR="00AC4511" w:rsidRPr="00EA7C8B" w:rsidRDefault="00AC4511" w:rsidP="00BB1FE4">
      <w:pPr>
        <w:spacing w:before="0" w:after="0"/>
        <w:jc w:val="center"/>
        <w:rPr>
          <w:rFonts w:eastAsia="Times New Roman" w:cs="Arial"/>
          <w:szCs w:val="24"/>
          <w:lang w:eastAsia="pt-BR"/>
        </w:rPr>
      </w:pPr>
    </w:p>
    <w:p w14:paraId="7622EA77" w14:textId="77777777" w:rsidR="00D5142A" w:rsidRPr="00ED4E37" w:rsidRDefault="00D5142A" w:rsidP="005A7543">
      <w:pPr>
        <w:spacing w:before="100" w:beforeAutospacing="1" w:after="100" w:afterAutospacing="1"/>
        <w:jc w:val="center"/>
        <w:outlineLvl w:val="0"/>
        <w:rPr>
          <w:rFonts w:eastAsia="Times New Roman" w:cs="Arial"/>
          <w:b/>
          <w:bCs/>
          <w:kern w:val="36"/>
          <w:szCs w:val="24"/>
          <w:lang w:eastAsia="pt-BR"/>
        </w:rPr>
      </w:pPr>
      <w:r w:rsidRPr="00ED4E37">
        <w:rPr>
          <w:rFonts w:eastAsia="Times New Roman" w:cs="Arial"/>
          <w:b/>
          <w:bCs/>
          <w:kern w:val="36"/>
          <w:szCs w:val="24"/>
          <w:lang w:eastAsia="pt-BR"/>
        </w:rPr>
        <w:t>ANEXO II – REQUISITOS DE HABILITAÇÃO</w:t>
      </w:r>
    </w:p>
    <w:p w14:paraId="3489D590" w14:textId="77777777" w:rsidR="00D5142A" w:rsidRPr="00ED4E37" w:rsidRDefault="00D5142A" w:rsidP="00ED4E37">
      <w:pPr>
        <w:spacing w:before="100" w:beforeAutospacing="1" w:after="100" w:afterAutospacing="1"/>
        <w:outlineLvl w:val="1"/>
        <w:rPr>
          <w:rFonts w:eastAsia="Times New Roman" w:cs="Arial"/>
          <w:b/>
          <w:bCs/>
          <w:szCs w:val="24"/>
          <w:lang w:eastAsia="pt-BR"/>
        </w:rPr>
      </w:pPr>
      <w:r w:rsidRPr="00ED4E37">
        <w:rPr>
          <w:rFonts w:eastAsia="Times New Roman" w:cs="Arial"/>
          <w:b/>
          <w:bCs/>
          <w:szCs w:val="24"/>
          <w:lang w:eastAsia="pt-BR"/>
        </w:rPr>
        <w:t>1. HABILITAÇÃO JURÍDICA</w:t>
      </w:r>
    </w:p>
    <w:p w14:paraId="26D2B262"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1.1. Pessoa física: cédula de identidade (RG) ou documento oficial equivalente que possua validade em todo o território nacional.</w:t>
      </w:r>
    </w:p>
    <w:p w14:paraId="7C120E7F"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1.2. Empresário individual: inscrição no Registro Público de Empresas Mercantis, a cargo da Junta Comercial da respectiva sede.</w:t>
      </w:r>
    </w:p>
    <w:p w14:paraId="5BC3277B"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1.3. Microempreendedor Individual (MEI): Certificado da Condição de Microempreendedor Individual (CCMEI), cuja autenticidade será verificada no portal oficial do Governo Federal.</w:t>
      </w:r>
    </w:p>
    <w:p w14:paraId="68CE7193"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1.4. Sociedade empresária, Sociedade Limitada Unipessoal (SLU) ou Empresa Individual de Responsabilidade Limitada (EIRELI): inscrição do ato constitutivo, estatuto ou contrato social no Registro Público de Empresas Mercantis, acompanhada do documento de eleição ou designação de seus administradores.</w:t>
      </w:r>
    </w:p>
    <w:p w14:paraId="52E7F0B7"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1.5. Sociedade empresária estrangeira: autorização de funcionamento no Brasil, publicada no Diário Oficial da União e arquivada na Junta Comercial competente.</w:t>
      </w:r>
    </w:p>
    <w:p w14:paraId="270A6DEE"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1.6. Sociedade simples: inscrição do ato constitutivo no Registro Civil das Pessoas Jurídicas, acompanhada dos documentos de designação de seus administradores.</w:t>
      </w:r>
    </w:p>
    <w:p w14:paraId="562807F2"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1.7. Filial, sucursal ou agência: inscrição do ato constitutivo da unidade, acompanhada da averbação no registro da matriz.</w:t>
      </w:r>
    </w:p>
    <w:p w14:paraId="58C5A980"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1.8. Sociedade cooperativa: ata de fundação, estatuto social e registro previsto na Lei nº 5.764/1971.</w:t>
      </w:r>
    </w:p>
    <w:p w14:paraId="3204847E"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1.9. Agricultor familiar: apresentação da Declaração de Aptidão ao Pronaf (DAP), CAF ou documento equivalente previsto na legislação vigente.</w:t>
      </w:r>
    </w:p>
    <w:p w14:paraId="725BAC50"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1.10. Produtor rural: inscrição no Cadastro Específico do INSS (CEI) ou cadastro equivalente exigido pela legislação.</w:t>
      </w:r>
    </w:p>
    <w:p w14:paraId="41EE7166"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1.11. Ato de autorização para o exercício da atividade, quando exigido pela legislação específica.</w:t>
      </w:r>
    </w:p>
    <w:p w14:paraId="7381251A" w14:textId="77777777" w:rsidR="00D5142A"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1.12. Todos os documentos deverão ser apresentados com suas alterações posteriores ou na forma consolidada.</w:t>
      </w:r>
    </w:p>
    <w:p w14:paraId="26A79CA8" w14:textId="77777777" w:rsidR="00F31E46" w:rsidRPr="00ED4E37" w:rsidRDefault="00F31E46" w:rsidP="00ED4E37">
      <w:pPr>
        <w:spacing w:before="100" w:beforeAutospacing="1" w:after="100" w:afterAutospacing="1"/>
        <w:rPr>
          <w:rFonts w:eastAsia="Times New Roman" w:cs="Arial"/>
          <w:szCs w:val="24"/>
          <w:lang w:eastAsia="pt-BR"/>
        </w:rPr>
      </w:pPr>
    </w:p>
    <w:p w14:paraId="13DEA892" w14:textId="77777777" w:rsidR="00D5142A" w:rsidRPr="00ED4E37" w:rsidRDefault="00D5142A" w:rsidP="00ED4E37">
      <w:pPr>
        <w:spacing w:before="100" w:beforeAutospacing="1" w:after="100" w:afterAutospacing="1"/>
        <w:outlineLvl w:val="0"/>
        <w:rPr>
          <w:rFonts w:eastAsia="Times New Roman" w:cs="Arial"/>
          <w:b/>
          <w:bCs/>
          <w:kern w:val="36"/>
          <w:szCs w:val="24"/>
          <w:lang w:eastAsia="pt-BR"/>
        </w:rPr>
      </w:pPr>
      <w:r w:rsidRPr="00ED4E37">
        <w:rPr>
          <w:rFonts w:eastAsia="Times New Roman" w:cs="Arial"/>
          <w:b/>
          <w:bCs/>
          <w:kern w:val="36"/>
          <w:szCs w:val="24"/>
          <w:lang w:eastAsia="pt-BR"/>
        </w:rPr>
        <w:t>2. HABILITAÇÃO FISCAL, SOCIAL E TRABALHISTA</w:t>
      </w:r>
    </w:p>
    <w:p w14:paraId="5FF5B59D"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2.1. Prova de inscrição no Cadastro Nacional da Pessoa Jurídica (CNPJ) ou Cadastro de Pessoas Físicas (CPF), conforme o caso.</w:t>
      </w:r>
    </w:p>
    <w:p w14:paraId="70453A4C"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2.2. Prova de inscrição no cadastro de contribuintes estadual e/ou municipal, pertinente ao ramo de atividade.</w:t>
      </w:r>
    </w:p>
    <w:p w14:paraId="2ADA75E3"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2.3. Prova de regularidade perante a Fazenda Nacional.</w:t>
      </w:r>
    </w:p>
    <w:p w14:paraId="19E95E1C"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2.4. Prova de regularidade perante a Fazenda Estadual.</w:t>
      </w:r>
    </w:p>
    <w:p w14:paraId="28CC0714"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2.5. Prova de regularidade perante a Fazenda Municipal.</w:t>
      </w:r>
    </w:p>
    <w:p w14:paraId="363858DE"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2.6. Certificado de Regularidade do FGTS.</w:t>
      </w:r>
    </w:p>
    <w:p w14:paraId="2AB604E2"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2.7. Certidão Negativa de Débitos Trabalhistas (CNDT).</w:t>
      </w:r>
    </w:p>
    <w:p w14:paraId="23E6097A"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 xml:space="preserve">2.8. Quando a execução ocorrer por filial, </w:t>
      </w:r>
      <w:proofErr w:type="spellStart"/>
      <w:r w:rsidRPr="00ED4E37">
        <w:rPr>
          <w:rFonts w:eastAsia="Times New Roman" w:cs="Arial"/>
          <w:szCs w:val="24"/>
          <w:lang w:eastAsia="pt-BR"/>
        </w:rPr>
        <w:t>esta</w:t>
      </w:r>
      <w:proofErr w:type="spellEnd"/>
      <w:r w:rsidRPr="00ED4E37">
        <w:rPr>
          <w:rFonts w:eastAsia="Times New Roman" w:cs="Arial"/>
          <w:szCs w:val="24"/>
          <w:lang w:eastAsia="pt-BR"/>
        </w:rPr>
        <w:t xml:space="preserve"> também deverá apresentar toda a documentação pertinente.</w:t>
      </w:r>
    </w:p>
    <w:p w14:paraId="4B0649B6"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2.9. Às microempresas, empresas de pequeno porte e equiparadas aplicam-se os benefícios previstos na Lei Complementar nº 123/2006, observando-se:</w:t>
      </w:r>
    </w:p>
    <w:p w14:paraId="4B46B464"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a) apresentação de toda a documentação exigida para habilitação;</w:t>
      </w:r>
    </w:p>
    <w:p w14:paraId="72834208"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b) concessão do prazo de 5 (cinco) dias úteis, prorrogável por igual período, para regularização da documentação fiscal e trabalhista;</w:t>
      </w:r>
    </w:p>
    <w:p w14:paraId="308927B7"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c) a contratação somente será formalizada após a comprovação da regularidade.</w:t>
      </w:r>
    </w:p>
    <w:p w14:paraId="67EFBB99" w14:textId="77777777" w:rsidR="00D5142A" w:rsidRPr="00ED4E37" w:rsidRDefault="00D5142A" w:rsidP="00ED4E37">
      <w:pPr>
        <w:spacing w:before="100" w:beforeAutospacing="1" w:after="100" w:afterAutospacing="1"/>
        <w:outlineLvl w:val="0"/>
        <w:rPr>
          <w:rFonts w:eastAsia="Times New Roman" w:cs="Arial"/>
          <w:b/>
          <w:bCs/>
          <w:kern w:val="36"/>
          <w:szCs w:val="24"/>
          <w:lang w:eastAsia="pt-BR"/>
        </w:rPr>
      </w:pPr>
      <w:r w:rsidRPr="00ED4E37">
        <w:rPr>
          <w:rFonts w:eastAsia="Times New Roman" w:cs="Arial"/>
          <w:b/>
          <w:bCs/>
          <w:kern w:val="36"/>
          <w:szCs w:val="24"/>
          <w:lang w:eastAsia="pt-BR"/>
        </w:rPr>
        <w:t>3. HABILITAÇÃO ECONÔMICO-FINANCEIRA</w:t>
      </w:r>
    </w:p>
    <w:p w14:paraId="72FCD870"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3.1. Certidão negativa de insolvência civil, quando se tratar de pessoa física ou sociedade simples.</w:t>
      </w:r>
    </w:p>
    <w:p w14:paraId="69082431"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3.2. Certidão negativa de falência ou recuperação judicial, expedida pelo distribuidor da sede da pessoa jurídica.</w:t>
      </w:r>
    </w:p>
    <w:p w14:paraId="78614E07"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3.3. Caso a empresa esteja em recuperação judicial ou extrajudicial, deverá apresentar certidão judicial autorizando sua participação em licitações.</w:t>
      </w:r>
    </w:p>
    <w:p w14:paraId="47FB67C4"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lastRenderedPageBreak/>
        <w:t>3.4. Balanço Patrimonial (BP) e Demonstração do Resultado do Exercício (DRE) referentes aos dois últimos exercícios sociais, comprovando:</w:t>
      </w:r>
    </w:p>
    <w:p w14:paraId="12C8A28C" w14:textId="77777777" w:rsidR="00D5142A" w:rsidRPr="00ED4E37" w:rsidRDefault="00D5142A" w:rsidP="00ED4E37">
      <w:pPr>
        <w:numPr>
          <w:ilvl w:val="0"/>
          <w:numId w:val="18"/>
        </w:numPr>
        <w:spacing w:before="100" w:beforeAutospacing="1" w:after="100" w:afterAutospacing="1" w:line="259" w:lineRule="auto"/>
        <w:rPr>
          <w:rFonts w:eastAsia="Times New Roman" w:cs="Arial"/>
          <w:szCs w:val="24"/>
          <w:lang w:eastAsia="pt-BR"/>
        </w:rPr>
      </w:pPr>
      <w:r w:rsidRPr="00ED4E37">
        <w:rPr>
          <w:rFonts w:eastAsia="Times New Roman" w:cs="Arial"/>
          <w:szCs w:val="24"/>
          <w:lang w:eastAsia="pt-BR"/>
        </w:rPr>
        <w:t>Liquidez Geral (LG) superior a 1,00;</w:t>
      </w:r>
    </w:p>
    <w:p w14:paraId="36108E41" w14:textId="77777777" w:rsidR="00D5142A" w:rsidRPr="00ED4E37" w:rsidRDefault="00D5142A" w:rsidP="00ED4E37">
      <w:pPr>
        <w:numPr>
          <w:ilvl w:val="0"/>
          <w:numId w:val="18"/>
        </w:numPr>
        <w:spacing w:before="100" w:beforeAutospacing="1" w:after="100" w:afterAutospacing="1" w:line="259" w:lineRule="auto"/>
        <w:rPr>
          <w:rFonts w:eastAsia="Times New Roman" w:cs="Arial"/>
          <w:szCs w:val="24"/>
          <w:lang w:eastAsia="pt-BR"/>
        </w:rPr>
      </w:pPr>
      <w:r w:rsidRPr="00ED4E37">
        <w:rPr>
          <w:rFonts w:eastAsia="Times New Roman" w:cs="Arial"/>
          <w:szCs w:val="24"/>
          <w:lang w:eastAsia="pt-BR"/>
        </w:rPr>
        <w:t>Liquidez Corrente (LC) superior a 1,00;</w:t>
      </w:r>
    </w:p>
    <w:p w14:paraId="342E32B3" w14:textId="77777777" w:rsidR="00D5142A" w:rsidRPr="00ED4E37" w:rsidRDefault="00D5142A" w:rsidP="00ED4E37">
      <w:pPr>
        <w:numPr>
          <w:ilvl w:val="0"/>
          <w:numId w:val="18"/>
        </w:numPr>
        <w:spacing w:before="100" w:beforeAutospacing="1" w:after="100" w:afterAutospacing="1" w:line="259" w:lineRule="auto"/>
        <w:rPr>
          <w:rFonts w:eastAsia="Times New Roman" w:cs="Arial"/>
          <w:szCs w:val="24"/>
          <w:lang w:eastAsia="pt-BR"/>
        </w:rPr>
      </w:pPr>
      <w:r w:rsidRPr="00ED4E37">
        <w:rPr>
          <w:rFonts w:eastAsia="Times New Roman" w:cs="Arial"/>
          <w:szCs w:val="24"/>
          <w:lang w:eastAsia="pt-BR"/>
        </w:rPr>
        <w:t>Solvência Geral (SG) superior a 1,00.</w:t>
      </w:r>
    </w:p>
    <w:p w14:paraId="6B5BC3C2" w14:textId="77777777" w:rsidR="00D5142A" w:rsidRPr="00ED4E37" w:rsidRDefault="00D5142A" w:rsidP="00ED4E37">
      <w:pPr>
        <w:spacing w:before="100" w:beforeAutospacing="1" w:after="100" w:afterAutospacing="1"/>
        <w:outlineLvl w:val="2"/>
        <w:rPr>
          <w:rFonts w:eastAsia="Times New Roman" w:cs="Arial"/>
          <w:b/>
          <w:bCs/>
          <w:szCs w:val="24"/>
          <w:lang w:eastAsia="pt-BR"/>
        </w:rPr>
      </w:pPr>
      <w:r w:rsidRPr="00ED4E37">
        <w:rPr>
          <w:rFonts w:eastAsia="Times New Roman" w:cs="Arial"/>
          <w:b/>
          <w:bCs/>
          <w:szCs w:val="24"/>
          <w:lang w:eastAsia="pt-BR"/>
        </w:rPr>
        <w:t>Índices:</w:t>
      </w:r>
    </w:p>
    <w:p w14:paraId="3A71D54D"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Liquidez Geral (LG)</w:t>
      </w:r>
    </w:p>
    <w:p w14:paraId="3C10AD23"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LG = (Ativo Circulante + Realizável a Longo Prazo) ÷ (Passivo Circulante + Passivo Não Circulante)</w:t>
      </w:r>
    </w:p>
    <w:p w14:paraId="66CEDA19"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Liquidez Corrente (LC)</w:t>
      </w:r>
    </w:p>
    <w:p w14:paraId="2891EEBD"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LC = Ativo Circulante ÷ Passivo Circulante</w:t>
      </w:r>
    </w:p>
    <w:p w14:paraId="01809398"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b/>
          <w:bCs/>
          <w:szCs w:val="24"/>
          <w:lang w:eastAsia="pt-BR"/>
        </w:rPr>
        <w:t>Solvência Geral (SG)</w:t>
      </w:r>
    </w:p>
    <w:p w14:paraId="3CAAD3E9"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SG = Ativo Total ÷ (Passivo Circulante + Passivo Não Circulante)</w:t>
      </w:r>
    </w:p>
    <w:p w14:paraId="00905323"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3.5. Caso qualquer índice seja igual ou inferior a 1,00, o licitante deverá comprovar patrimônio líquido mínimo correspondente a 10% (dez por cento) do valor estimado da contratação.</w:t>
      </w:r>
    </w:p>
    <w:p w14:paraId="3BD21B37"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3.6. Os demonstrativos contábeis deverão observar as normas da Receita Federal, do SPED Contábil e do Código Civil.</w:t>
      </w:r>
    </w:p>
    <w:p w14:paraId="066ADAFC"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3.7. Deverá ser apresentada declaração assinada por contador legalmente habilitado comprovando os índices financeiros.</w:t>
      </w:r>
    </w:p>
    <w:p w14:paraId="4C5FB7DC"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3.8. Empresas constituídas no exercício da licitação poderão apresentar balanço de abertura.</w:t>
      </w:r>
    </w:p>
    <w:p w14:paraId="5AC13D9E" w14:textId="262205B6" w:rsidR="00A50DF0"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3.9. Empresas constituídas há menos de dois anos apresentarão apenas os documentos contábeis disponíveis.</w:t>
      </w:r>
      <w:r w:rsidR="00A50DF0" w:rsidRPr="00ED4E37">
        <w:rPr>
          <w:rFonts w:eastAsia="Times New Roman" w:cs="Arial"/>
          <w:szCs w:val="24"/>
          <w:lang w:eastAsia="pt-BR"/>
        </w:rPr>
        <w:t xml:space="preserve"> </w:t>
      </w:r>
    </w:p>
    <w:p w14:paraId="4265CAD6" w14:textId="77777777" w:rsidR="00A50DF0" w:rsidRDefault="00A50DF0" w:rsidP="00ED4E37">
      <w:pPr>
        <w:spacing w:before="0" w:after="0"/>
        <w:rPr>
          <w:rFonts w:eastAsia="Times New Roman" w:cs="Arial"/>
          <w:szCs w:val="24"/>
          <w:lang w:eastAsia="pt-BR"/>
        </w:rPr>
      </w:pPr>
    </w:p>
    <w:p w14:paraId="34877942" w14:textId="77777777" w:rsidR="00EA7C8B" w:rsidRDefault="00EA7C8B" w:rsidP="00ED4E37">
      <w:pPr>
        <w:spacing w:before="0" w:after="0"/>
        <w:rPr>
          <w:rFonts w:eastAsia="Times New Roman" w:cs="Arial"/>
          <w:szCs w:val="24"/>
          <w:lang w:eastAsia="pt-BR"/>
        </w:rPr>
      </w:pPr>
    </w:p>
    <w:p w14:paraId="4C43B80F" w14:textId="77777777" w:rsidR="00EA7C8B" w:rsidRDefault="00EA7C8B" w:rsidP="00ED4E37">
      <w:pPr>
        <w:spacing w:before="0" w:after="0"/>
        <w:rPr>
          <w:rFonts w:eastAsia="Times New Roman" w:cs="Arial"/>
          <w:szCs w:val="24"/>
          <w:lang w:eastAsia="pt-BR"/>
        </w:rPr>
      </w:pPr>
    </w:p>
    <w:p w14:paraId="5CF9048B" w14:textId="77777777" w:rsidR="00EA7C8B" w:rsidRDefault="00EA7C8B" w:rsidP="00ED4E37">
      <w:pPr>
        <w:spacing w:before="0" w:after="0"/>
        <w:rPr>
          <w:rFonts w:eastAsia="Times New Roman" w:cs="Arial"/>
          <w:szCs w:val="24"/>
          <w:lang w:eastAsia="pt-BR"/>
        </w:rPr>
      </w:pPr>
    </w:p>
    <w:p w14:paraId="58303451" w14:textId="77777777" w:rsidR="00EA7C8B" w:rsidRDefault="00EA7C8B" w:rsidP="00ED4E37">
      <w:pPr>
        <w:spacing w:before="0" w:after="0"/>
        <w:rPr>
          <w:rFonts w:eastAsia="Times New Roman" w:cs="Arial"/>
          <w:szCs w:val="24"/>
          <w:lang w:eastAsia="pt-BR"/>
        </w:rPr>
      </w:pPr>
    </w:p>
    <w:p w14:paraId="4C53EFE0" w14:textId="77777777" w:rsidR="00EA7C8B" w:rsidRDefault="00EA7C8B" w:rsidP="00ED4E37">
      <w:pPr>
        <w:spacing w:before="0" w:after="0"/>
        <w:rPr>
          <w:rFonts w:eastAsia="Times New Roman" w:cs="Arial"/>
          <w:szCs w:val="24"/>
          <w:lang w:eastAsia="pt-BR"/>
        </w:rPr>
      </w:pPr>
    </w:p>
    <w:p w14:paraId="4B264628" w14:textId="77777777" w:rsidR="00EA7C8B" w:rsidRDefault="00EA7C8B" w:rsidP="00ED4E37">
      <w:pPr>
        <w:spacing w:before="0" w:after="0"/>
        <w:rPr>
          <w:rFonts w:eastAsia="Times New Roman" w:cs="Arial"/>
          <w:szCs w:val="24"/>
          <w:lang w:eastAsia="pt-BR"/>
        </w:rPr>
      </w:pPr>
    </w:p>
    <w:p w14:paraId="165E47F2" w14:textId="77777777" w:rsidR="00EA7C8B" w:rsidRDefault="00EA7C8B" w:rsidP="00ED4E37">
      <w:pPr>
        <w:spacing w:before="0" w:after="0"/>
        <w:rPr>
          <w:rFonts w:eastAsia="Times New Roman" w:cs="Arial"/>
          <w:szCs w:val="24"/>
          <w:lang w:eastAsia="pt-BR"/>
        </w:rPr>
      </w:pPr>
    </w:p>
    <w:p w14:paraId="39FAD978" w14:textId="77777777" w:rsidR="00EA7C8B" w:rsidRDefault="00EA7C8B" w:rsidP="00ED4E37">
      <w:pPr>
        <w:spacing w:before="0" w:after="0"/>
        <w:rPr>
          <w:rFonts w:eastAsia="Times New Roman" w:cs="Arial"/>
          <w:szCs w:val="24"/>
          <w:lang w:eastAsia="pt-BR"/>
        </w:rPr>
      </w:pPr>
    </w:p>
    <w:p w14:paraId="6775A02A" w14:textId="77777777" w:rsidR="00EA7C8B" w:rsidRDefault="00EA7C8B" w:rsidP="00ED4E37">
      <w:pPr>
        <w:spacing w:before="0" w:after="0"/>
        <w:rPr>
          <w:rFonts w:eastAsia="Times New Roman" w:cs="Arial"/>
          <w:szCs w:val="24"/>
          <w:lang w:eastAsia="pt-BR"/>
        </w:rPr>
      </w:pPr>
    </w:p>
    <w:p w14:paraId="1B3A9559" w14:textId="77777777" w:rsidR="00F31E46" w:rsidRDefault="00F31E46" w:rsidP="00ED4E37">
      <w:pPr>
        <w:spacing w:before="0" w:after="0"/>
        <w:rPr>
          <w:rFonts w:eastAsia="Times New Roman" w:cs="Arial"/>
          <w:szCs w:val="24"/>
          <w:lang w:eastAsia="pt-BR"/>
        </w:rPr>
      </w:pPr>
    </w:p>
    <w:p w14:paraId="351040DE" w14:textId="77777777" w:rsidR="00D5142A" w:rsidRPr="00F31E46" w:rsidRDefault="00D5142A" w:rsidP="00F31E46">
      <w:pPr>
        <w:spacing w:before="100" w:beforeAutospacing="1" w:after="100" w:afterAutospacing="1"/>
        <w:jc w:val="center"/>
        <w:outlineLvl w:val="0"/>
        <w:rPr>
          <w:rFonts w:eastAsia="Times New Roman" w:cs="Arial"/>
          <w:b/>
          <w:bCs/>
          <w:kern w:val="36"/>
          <w:szCs w:val="24"/>
          <w:lang w:eastAsia="pt-BR"/>
        </w:rPr>
      </w:pPr>
      <w:r w:rsidRPr="00F31E46">
        <w:rPr>
          <w:rFonts w:eastAsia="Times New Roman" w:cs="Arial"/>
          <w:b/>
          <w:bCs/>
          <w:kern w:val="36"/>
          <w:szCs w:val="24"/>
          <w:lang w:eastAsia="pt-BR"/>
        </w:rPr>
        <w:t>ANEXO III – MODELOS</w:t>
      </w:r>
    </w:p>
    <w:p w14:paraId="4B9549CF" w14:textId="77777777" w:rsidR="00D5142A" w:rsidRPr="00F31E46" w:rsidRDefault="00D5142A" w:rsidP="00ED4E37">
      <w:pPr>
        <w:spacing w:before="100" w:beforeAutospacing="1" w:after="100" w:afterAutospacing="1"/>
        <w:outlineLvl w:val="1"/>
        <w:rPr>
          <w:rFonts w:eastAsia="Times New Roman" w:cs="Arial"/>
          <w:b/>
          <w:bCs/>
          <w:szCs w:val="24"/>
          <w:lang w:eastAsia="pt-BR"/>
        </w:rPr>
      </w:pPr>
      <w:r w:rsidRPr="00F31E46">
        <w:rPr>
          <w:rFonts w:eastAsia="Times New Roman" w:cs="Arial"/>
          <w:b/>
          <w:bCs/>
          <w:szCs w:val="24"/>
          <w:lang w:eastAsia="pt-BR"/>
        </w:rPr>
        <w:t>ANEXO III-A – MODELO DE PROPOSTA COMERCIAL</w:t>
      </w:r>
    </w:p>
    <w:p w14:paraId="393D56C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b/>
          <w:bCs/>
          <w:szCs w:val="24"/>
          <w:lang w:eastAsia="pt-BR"/>
        </w:rPr>
        <w:t>PREGÃO ELETRÔNICO Nº ____/2026</w:t>
      </w:r>
    </w:p>
    <w:p w14:paraId="0136DC33"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À</w:t>
      </w:r>
    </w:p>
    <w:p w14:paraId="30AA4414"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Hospital Estadual de Atenção Clínica – HEAC</w:t>
      </w:r>
    </w:p>
    <w:p w14:paraId="0F028BE9"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A empresa _______________________________, inscrita no CNPJ nº ___________________, apresenta sua proposta para execução do objeto da presente licitação.</w:t>
      </w:r>
    </w:p>
    <w:p w14:paraId="6FBE240C" w14:textId="77777777" w:rsidR="00D5142A" w:rsidRPr="00F31E46" w:rsidRDefault="00D5142A" w:rsidP="00ED4E37">
      <w:pPr>
        <w:numPr>
          <w:ilvl w:val="0"/>
          <w:numId w:val="19"/>
        </w:numPr>
        <w:spacing w:before="100" w:beforeAutospacing="1" w:after="100" w:afterAutospacing="1" w:line="259" w:lineRule="auto"/>
        <w:rPr>
          <w:rFonts w:eastAsia="Times New Roman" w:cs="Arial"/>
          <w:szCs w:val="24"/>
          <w:lang w:eastAsia="pt-BR"/>
        </w:rPr>
      </w:pPr>
      <w:r w:rsidRPr="00F31E46">
        <w:rPr>
          <w:rFonts w:eastAsia="Times New Roman" w:cs="Arial"/>
          <w:szCs w:val="24"/>
          <w:lang w:eastAsia="pt-BR"/>
        </w:rPr>
        <w:t>Integram esta proposta:</w:t>
      </w:r>
    </w:p>
    <w:p w14:paraId="6C79E3F8"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a) Proposta Comercial detalhada;</w:t>
      </w:r>
    </w:p>
    <w:p w14:paraId="1B2B903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b) Planilha de preços;</w:t>
      </w:r>
    </w:p>
    <w:p w14:paraId="71484FD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c) Documentos de habilitação;</w:t>
      </w:r>
    </w:p>
    <w:p w14:paraId="7E2BDE5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d) Dados para assinatura do contrato.</w:t>
      </w:r>
    </w:p>
    <w:p w14:paraId="73FDBDE4" w14:textId="77777777" w:rsidR="00D5142A" w:rsidRPr="00F31E46" w:rsidRDefault="00D5142A" w:rsidP="00ED4E37">
      <w:pPr>
        <w:numPr>
          <w:ilvl w:val="0"/>
          <w:numId w:val="20"/>
        </w:numPr>
        <w:spacing w:before="100" w:beforeAutospacing="1" w:after="100" w:afterAutospacing="1" w:line="259" w:lineRule="auto"/>
        <w:rPr>
          <w:rFonts w:eastAsia="Times New Roman" w:cs="Arial"/>
          <w:szCs w:val="24"/>
          <w:lang w:eastAsia="pt-BR"/>
        </w:rPr>
      </w:pPr>
      <w:r w:rsidRPr="00F31E46">
        <w:rPr>
          <w:rFonts w:eastAsia="Times New Roman" w:cs="Arial"/>
          <w:szCs w:val="24"/>
          <w:lang w:eastAsia="pt-BR"/>
        </w:rPr>
        <w:t xml:space="preserve">A validade da proposta será de </w:t>
      </w:r>
      <w:r w:rsidRPr="00F31E46">
        <w:rPr>
          <w:rFonts w:eastAsia="Times New Roman" w:cs="Arial"/>
          <w:b/>
          <w:bCs/>
          <w:szCs w:val="24"/>
          <w:lang w:eastAsia="pt-BR"/>
        </w:rPr>
        <w:t>60 (sessenta) dias</w:t>
      </w:r>
      <w:r w:rsidRPr="00F31E46">
        <w:rPr>
          <w:rFonts w:eastAsia="Times New Roman" w:cs="Arial"/>
          <w:szCs w:val="24"/>
          <w:lang w:eastAsia="pt-BR"/>
        </w:rPr>
        <w:t>, contados da data de sua apresentação.</w:t>
      </w:r>
    </w:p>
    <w:p w14:paraId="686AD1A1" w14:textId="77777777" w:rsidR="00D5142A" w:rsidRPr="00F31E46" w:rsidRDefault="00D5142A" w:rsidP="00ED4E37">
      <w:pPr>
        <w:numPr>
          <w:ilvl w:val="0"/>
          <w:numId w:val="20"/>
        </w:numPr>
        <w:spacing w:before="100" w:beforeAutospacing="1" w:after="100" w:afterAutospacing="1" w:line="259" w:lineRule="auto"/>
        <w:rPr>
          <w:rFonts w:eastAsia="Times New Roman" w:cs="Arial"/>
          <w:szCs w:val="24"/>
          <w:lang w:eastAsia="pt-BR"/>
        </w:rPr>
      </w:pPr>
      <w:r w:rsidRPr="00F31E46">
        <w:rPr>
          <w:rFonts w:eastAsia="Times New Roman" w:cs="Arial"/>
          <w:szCs w:val="24"/>
          <w:lang w:eastAsia="pt-BR"/>
        </w:rPr>
        <w:t>Nos preços apresentados estão incluídos todos os tributos, encargos sociais, trabalhistas, previdenciários, seguros, transporte, instalação, despesas indiretas e demais custos necessários ao cumprimento integral do objeto.</w:t>
      </w:r>
    </w:p>
    <w:p w14:paraId="64F90CCA" w14:textId="77777777" w:rsidR="00D5142A" w:rsidRPr="00F31E46" w:rsidRDefault="00D5142A" w:rsidP="00ED4E37">
      <w:pPr>
        <w:numPr>
          <w:ilvl w:val="0"/>
          <w:numId w:val="20"/>
        </w:numPr>
        <w:spacing w:before="100" w:beforeAutospacing="1" w:after="100" w:afterAutospacing="1" w:line="259" w:lineRule="auto"/>
        <w:rPr>
          <w:rFonts w:eastAsia="Times New Roman" w:cs="Arial"/>
          <w:szCs w:val="24"/>
          <w:lang w:eastAsia="pt-BR"/>
        </w:rPr>
      </w:pPr>
      <w:r w:rsidRPr="00F31E46">
        <w:rPr>
          <w:rFonts w:eastAsia="Times New Roman" w:cs="Arial"/>
          <w:szCs w:val="24"/>
          <w:lang w:eastAsia="pt-BR"/>
        </w:rPr>
        <w:t>Para garantia contratual, optamos pela modalidade:</w:t>
      </w:r>
    </w:p>
    <w:p w14:paraId="416C9286" w14:textId="63C9B2B6" w:rsidR="00D5142A" w:rsidRPr="00F31E46" w:rsidRDefault="00D5142A" w:rsidP="00ED4E37">
      <w:pPr>
        <w:spacing w:before="100" w:beforeAutospacing="1" w:after="100" w:afterAutospacing="1"/>
        <w:rPr>
          <w:rFonts w:eastAsia="Times New Roman" w:cs="Arial"/>
          <w:szCs w:val="24"/>
          <w:lang w:eastAsia="pt-BR"/>
        </w:rPr>
      </w:pPr>
      <w:proofErr w:type="gramStart"/>
      <w:r w:rsidRPr="00F31E46">
        <w:rPr>
          <w:rFonts w:eastAsia="Times New Roman" w:cs="Arial"/>
          <w:szCs w:val="24"/>
          <w:lang w:eastAsia="pt-BR"/>
        </w:rPr>
        <w:t>(</w:t>
      </w:r>
      <w:r w:rsidR="007F08F5" w:rsidRPr="00F31E46">
        <w:rPr>
          <w:rFonts w:eastAsia="Times New Roman" w:cs="Arial"/>
          <w:szCs w:val="24"/>
          <w:lang w:eastAsia="pt-BR"/>
        </w:rPr>
        <w:t xml:space="preserve"> </w:t>
      </w:r>
      <w:r w:rsidRPr="00F31E46">
        <w:rPr>
          <w:rFonts w:eastAsia="Times New Roman" w:cs="Arial"/>
          <w:szCs w:val="24"/>
          <w:lang w:eastAsia="pt-BR"/>
        </w:rPr>
        <w:t xml:space="preserve"> )</w:t>
      </w:r>
      <w:proofErr w:type="gramEnd"/>
      <w:r w:rsidRPr="00F31E46">
        <w:rPr>
          <w:rFonts w:eastAsia="Times New Roman" w:cs="Arial"/>
          <w:szCs w:val="24"/>
          <w:lang w:eastAsia="pt-BR"/>
        </w:rPr>
        <w:t xml:space="preserve"> Caução em dinheiro</w:t>
      </w:r>
    </w:p>
    <w:p w14:paraId="7D3E0328" w14:textId="4BD9C96E" w:rsidR="00D5142A" w:rsidRPr="00F31E46" w:rsidRDefault="00D5142A" w:rsidP="00ED4E37">
      <w:pPr>
        <w:spacing w:before="100" w:beforeAutospacing="1" w:after="100" w:afterAutospacing="1"/>
        <w:rPr>
          <w:rFonts w:eastAsia="Times New Roman" w:cs="Arial"/>
          <w:szCs w:val="24"/>
          <w:lang w:eastAsia="pt-BR"/>
        </w:rPr>
      </w:pPr>
      <w:proofErr w:type="gramStart"/>
      <w:r w:rsidRPr="00F31E46">
        <w:rPr>
          <w:rFonts w:eastAsia="Times New Roman" w:cs="Arial"/>
          <w:szCs w:val="24"/>
          <w:lang w:eastAsia="pt-BR"/>
        </w:rPr>
        <w:t xml:space="preserve">( </w:t>
      </w:r>
      <w:r w:rsidR="007F08F5" w:rsidRPr="00F31E46">
        <w:rPr>
          <w:rFonts w:eastAsia="Times New Roman" w:cs="Arial"/>
          <w:szCs w:val="24"/>
          <w:lang w:eastAsia="pt-BR"/>
        </w:rPr>
        <w:t xml:space="preserve"> </w:t>
      </w:r>
      <w:r w:rsidRPr="00F31E46">
        <w:rPr>
          <w:rFonts w:eastAsia="Times New Roman" w:cs="Arial"/>
          <w:szCs w:val="24"/>
          <w:lang w:eastAsia="pt-BR"/>
        </w:rPr>
        <w:t>)</w:t>
      </w:r>
      <w:proofErr w:type="gramEnd"/>
      <w:r w:rsidRPr="00F31E46">
        <w:rPr>
          <w:rFonts w:eastAsia="Times New Roman" w:cs="Arial"/>
          <w:szCs w:val="24"/>
          <w:lang w:eastAsia="pt-BR"/>
        </w:rPr>
        <w:t xml:space="preserve"> Seguro-garantia</w:t>
      </w:r>
    </w:p>
    <w:p w14:paraId="4F0C05A0" w14:textId="7D116E94" w:rsidR="00D5142A" w:rsidRPr="00F31E46" w:rsidRDefault="00D5142A" w:rsidP="00ED4E37">
      <w:pPr>
        <w:spacing w:before="100" w:beforeAutospacing="1" w:after="100" w:afterAutospacing="1"/>
        <w:rPr>
          <w:rFonts w:eastAsia="Times New Roman" w:cs="Arial"/>
          <w:szCs w:val="24"/>
          <w:lang w:eastAsia="pt-BR"/>
        </w:rPr>
      </w:pPr>
      <w:proofErr w:type="gramStart"/>
      <w:r w:rsidRPr="00F31E46">
        <w:rPr>
          <w:rFonts w:eastAsia="Times New Roman" w:cs="Arial"/>
          <w:szCs w:val="24"/>
          <w:lang w:eastAsia="pt-BR"/>
        </w:rPr>
        <w:t xml:space="preserve">( </w:t>
      </w:r>
      <w:r w:rsidR="007F08F5" w:rsidRPr="00F31E46">
        <w:rPr>
          <w:rFonts w:eastAsia="Times New Roman" w:cs="Arial"/>
          <w:szCs w:val="24"/>
          <w:lang w:eastAsia="pt-BR"/>
        </w:rPr>
        <w:t xml:space="preserve"> </w:t>
      </w:r>
      <w:proofErr w:type="gramEnd"/>
      <w:r w:rsidR="007F08F5" w:rsidRPr="00F31E46">
        <w:rPr>
          <w:rFonts w:eastAsia="Times New Roman" w:cs="Arial"/>
          <w:szCs w:val="24"/>
          <w:lang w:eastAsia="pt-BR"/>
        </w:rPr>
        <w:t xml:space="preserve"> </w:t>
      </w:r>
      <w:r w:rsidRPr="00F31E46">
        <w:rPr>
          <w:rFonts w:eastAsia="Times New Roman" w:cs="Arial"/>
          <w:szCs w:val="24"/>
          <w:lang w:eastAsia="pt-BR"/>
        </w:rPr>
        <w:t>) Fiança bancária</w:t>
      </w:r>
    </w:p>
    <w:p w14:paraId="1B409AC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Local e data.</w:t>
      </w:r>
    </w:p>
    <w:p w14:paraId="47412CAD" w14:textId="77777777" w:rsidR="00D5142A" w:rsidRPr="00F31E46" w:rsidRDefault="00D5142A" w:rsidP="00EA7C8B">
      <w:pPr>
        <w:spacing w:before="100" w:beforeAutospacing="1" w:after="100" w:afterAutospacing="1"/>
        <w:rPr>
          <w:rFonts w:eastAsia="Times New Roman" w:cs="Arial"/>
          <w:szCs w:val="24"/>
          <w:lang w:eastAsia="pt-BR"/>
        </w:rPr>
      </w:pPr>
      <w:r w:rsidRPr="00F31E46">
        <w:rPr>
          <w:rFonts w:eastAsia="Times New Roman" w:cs="Arial"/>
          <w:szCs w:val="24"/>
          <w:lang w:eastAsia="pt-BR"/>
        </w:rPr>
        <w:t>Nome e assinatura do representante legal</w:t>
      </w:r>
    </w:p>
    <w:p w14:paraId="46606B04" w14:textId="77777777" w:rsidR="00EA7C8B" w:rsidRPr="00F31E46" w:rsidRDefault="00EA7C8B" w:rsidP="00EA7C8B">
      <w:pPr>
        <w:spacing w:before="100" w:beforeAutospacing="1" w:after="100" w:afterAutospacing="1"/>
        <w:rPr>
          <w:rFonts w:eastAsia="Times New Roman" w:cs="Arial"/>
          <w:szCs w:val="24"/>
          <w:lang w:eastAsia="pt-BR"/>
        </w:rPr>
      </w:pPr>
    </w:p>
    <w:p w14:paraId="5532DC4F" w14:textId="77777777" w:rsidR="00F31E46" w:rsidRPr="00F31E46" w:rsidRDefault="00F31E46" w:rsidP="00EA7C8B">
      <w:pPr>
        <w:spacing w:before="100" w:beforeAutospacing="1" w:after="100" w:afterAutospacing="1"/>
        <w:rPr>
          <w:rFonts w:eastAsia="Times New Roman" w:cs="Arial"/>
          <w:sz w:val="22"/>
          <w:lang w:eastAsia="pt-BR"/>
        </w:rPr>
      </w:pPr>
    </w:p>
    <w:p w14:paraId="1F67F32B" w14:textId="77777777" w:rsidR="00D5142A" w:rsidRPr="00F31E46" w:rsidRDefault="00D5142A" w:rsidP="00F31E46">
      <w:pPr>
        <w:spacing w:before="100" w:beforeAutospacing="1" w:after="100" w:afterAutospacing="1"/>
        <w:jc w:val="center"/>
        <w:outlineLvl w:val="1"/>
        <w:rPr>
          <w:rFonts w:eastAsia="Times New Roman" w:cs="Arial"/>
          <w:b/>
          <w:bCs/>
          <w:szCs w:val="24"/>
          <w:lang w:eastAsia="pt-BR"/>
        </w:rPr>
      </w:pPr>
      <w:r w:rsidRPr="00F31E46">
        <w:rPr>
          <w:rFonts w:eastAsia="Times New Roman" w:cs="Arial"/>
          <w:b/>
          <w:bCs/>
          <w:szCs w:val="24"/>
          <w:lang w:eastAsia="pt-BR"/>
        </w:rPr>
        <w:t>ANEXO III-B – DADOS PARA ASSINATURA DO CONTRATO</w:t>
      </w:r>
    </w:p>
    <w:p w14:paraId="71E88665" w14:textId="77777777" w:rsidR="00D5142A" w:rsidRPr="00F31E46" w:rsidRDefault="00D5142A" w:rsidP="00ED4E37">
      <w:pPr>
        <w:spacing w:before="100" w:beforeAutospacing="1" w:after="100" w:afterAutospacing="1"/>
        <w:outlineLvl w:val="2"/>
        <w:rPr>
          <w:rFonts w:eastAsia="Times New Roman" w:cs="Arial"/>
          <w:b/>
          <w:bCs/>
          <w:szCs w:val="24"/>
          <w:lang w:eastAsia="pt-BR"/>
        </w:rPr>
      </w:pPr>
      <w:r w:rsidRPr="00F31E46">
        <w:rPr>
          <w:rFonts w:eastAsia="Times New Roman" w:cs="Arial"/>
          <w:b/>
          <w:bCs/>
          <w:szCs w:val="24"/>
          <w:lang w:eastAsia="pt-BR"/>
        </w:rPr>
        <w:t>DADOS DO REPRESENTANTE LEGAL</w:t>
      </w:r>
    </w:p>
    <w:p w14:paraId="0078BF5D"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Nome:</w:t>
      </w:r>
    </w:p>
    <w:p w14:paraId="33521134"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CPF:</w:t>
      </w:r>
    </w:p>
    <w:p w14:paraId="6E6AB721"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RG:</w:t>
      </w:r>
    </w:p>
    <w:p w14:paraId="0F005E05"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Estado Civil:</w:t>
      </w:r>
    </w:p>
    <w:p w14:paraId="1C23ACC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Nacionalidade:</w:t>
      </w:r>
    </w:p>
    <w:p w14:paraId="1FA8024C"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Cargo:</w:t>
      </w:r>
    </w:p>
    <w:p w14:paraId="0B6CD356"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Endereço:</w:t>
      </w:r>
    </w:p>
    <w:p w14:paraId="68F446C8"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Telefone:</w:t>
      </w:r>
    </w:p>
    <w:p w14:paraId="7E4C5DDD"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E-mail:</w:t>
      </w:r>
    </w:p>
    <w:p w14:paraId="52B9E71D" w14:textId="77777777" w:rsidR="00D5142A" w:rsidRPr="00F31E46" w:rsidRDefault="00D5142A" w:rsidP="00ED4E37">
      <w:pPr>
        <w:spacing w:before="100" w:beforeAutospacing="1" w:after="100" w:afterAutospacing="1"/>
        <w:outlineLvl w:val="2"/>
        <w:rPr>
          <w:rFonts w:eastAsia="Times New Roman" w:cs="Arial"/>
          <w:b/>
          <w:bCs/>
          <w:szCs w:val="24"/>
          <w:lang w:eastAsia="pt-BR"/>
        </w:rPr>
      </w:pPr>
      <w:r w:rsidRPr="00F31E46">
        <w:rPr>
          <w:rFonts w:eastAsia="Times New Roman" w:cs="Arial"/>
          <w:b/>
          <w:bCs/>
          <w:szCs w:val="24"/>
          <w:lang w:eastAsia="pt-BR"/>
        </w:rPr>
        <w:t>PREPOSTO</w:t>
      </w:r>
    </w:p>
    <w:p w14:paraId="40E418E1"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Nome:</w:t>
      </w:r>
    </w:p>
    <w:p w14:paraId="099B454F"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CPF:</w:t>
      </w:r>
    </w:p>
    <w:p w14:paraId="24BEABD0"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Cargo:</w:t>
      </w:r>
    </w:p>
    <w:p w14:paraId="41D2024F"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Telefone:</w:t>
      </w:r>
    </w:p>
    <w:p w14:paraId="30AF6FEF"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E-mail:</w:t>
      </w:r>
    </w:p>
    <w:p w14:paraId="5565F87E" w14:textId="77777777" w:rsidR="00D5142A" w:rsidRPr="00F31E46" w:rsidRDefault="00D5142A" w:rsidP="00ED4E37">
      <w:pPr>
        <w:spacing w:before="100" w:beforeAutospacing="1" w:after="100" w:afterAutospacing="1"/>
        <w:outlineLvl w:val="2"/>
        <w:rPr>
          <w:rFonts w:eastAsia="Times New Roman" w:cs="Arial"/>
          <w:b/>
          <w:bCs/>
          <w:szCs w:val="24"/>
          <w:lang w:eastAsia="pt-BR"/>
        </w:rPr>
      </w:pPr>
      <w:r w:rsidRPr="00F31E46">
        <w:rPr>
          <w:rFonts w:eastAsia="Times New Roman" w:cs="Arial"/>
          <w:b/>
          <w:bCs/>
          <w:szCs w:val="24"/>
          <w:lang w:eastAsia="pt-BR"/>
        </w:rPr>
        <w:t>DADOS DA EMPRESA</w:t>
      </w:r>
    </w:p>
    <w:p w14:paraId="43FADD5A"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Razão Social:</w:t>
      </w:r>
    </w:p>
    <w:p w14:paraId="0A0AAEE6"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Nome Fantasia:</w:t>
      </w:r>
    </w:p>
    <w:p w14:paraId="56E461EE"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CNPJ:</w:t>
      </w:r>
    </w:p>
    <w:p w14:paraId="128DC00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lastRenderedPageBreak/>
        <w:t>Endereço:</w:t>
      </w:r>
    </w:p>
    <w:p w14:paraId="608308B8" w14:textId="77777777" w:rsidR="005F5096" w:rsidRDefault="005F5096" w:rsidP="00ED4E37">
      <w:pPr>
        <w:spacing w:before="100" w:beforeAutospacing="1" w:after="100" w:afterAutospacing="1"/>
        <w:rPr>
          <w:rFonts w:eastAsia="Times New Roman" w:cs="Arial"/>
          <w:szCs w:val="24"/>
          <w:lang w:eastAsia="pt-BR"/>
        </w:rPr>
      </w:pPr>
    </w:p>
    <w:p w14:paraId="1DF25DC0" w14:textId="77777777" w:rsidR="005F5096" w:rsidRDefault="005F5096" w:rsidP="00ED4E37">
      <w:pPr>
        <w:spacing w:before="100" w:beforeAutospacing="1" w:after="100" w:afterAutospacing="1"/>
        <w:rPr>
          <w:rFonts w:eastAsia="Times New Roman" w:cs="Arial"/>
          <w:szCs w:val="24"/>
          <w:lang w:eastAsia="pt-BR"/>
        </w:rPr>
      </w:pPr>
    </w:p>
    <w:p w14:paraId="76035F98" w14:textId="77777777" w:rsidR="005F5096" w:rsidRDefault="005F5096" w:rsidP="00ED4E37">
      <w:pPr>
        <w:spacing w:before="100" w:beforeAutospacing="1" w:after="100" w:afterAutospacing="1"/>
        <w:rPr>
          <w:rFonts w:eastAsia="Times New Roman" w:cs="Arial"/>
          <w:szCs w:val="24"/>
          <w:lang w:eastAsia="pt-BR"/>
        </w:rPr>
      </w:pPr>
    </w:p>
    <w:p w14:paraId="630C9AD7"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Telefone:</w:t>
      </w:r>
    </w:p>
    <w:p w14:paraId="759D2330"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E-mail:</w:t>
      </w:r>
    </w:p>
    <w:p w14:paraId="285BD6A9"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Banco:</w:t>
      </w:r>
    </w:p>
    <w:p w14:paraId="6646CC5C"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Agência:</w:t>
      </w:r>
    </w:p>
    <w:p w14:paraId="451AE3C0"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Conta Corrente:</w:t>
      </w:r>
    </w:p>
    <w:p w14:paraId="33A02008"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PIX:</w:t>
      </w:r>
    </w:p>
    <w:p w14:paraId="20F9A03C" w14:textId="77777777" w:rsidR="00D5142A"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Local e data.</w:t>
      </w:r>
    </w:p>
    <w:p w14:paraId="562C7395" w14:textId="362A615A" w:rsidR="00EA7C8B" w:rsidRPr="00F31E46" w:rsidRDefault="00D5142A" w:rsidP="00ED4E37">
      <w:pPr>
        <w:spacing w:before="100" w:beforeAutospacing="1" w:after="100" w:afterAutospacing="1"/>
        <w:rPr>
          <w:rFonts w:eastAsia="Times New Roman" w:cs="Arial"/>
          <w:szCs w:val="24"/>
          <w:lang w:eastAsia="pt-BR"/>
        </w:rPr>
      </w:pPr>
      <w:r w:rsidRPr="00F31E46">
        <w:rPr>
          <w:rFonts w:eastAsia="Times New Roman" w:cs="Arial"/>
          <w:szCs w:val="24"/>
          <w:lang w:eastAsia="pt-BR"/>
        </w:rPr>
        <w:t>Representante Legal</w:t>
      </w:r>
    </w:p>
    <w:p w14:paraId="652CC21B" w14:textId="77777777" w:rsidR="00F31E46" w:rsidRPr="00F31E46" w:rsidRDefault="00F31E46" w:rsidP="00ED4E37">
      <w:pPr>
        <w:spacing w:before="100" w:beforeAutospacing="1" w:after="100" w:afterAutospacing="1"/>
        <w:rPr>
          <w:rFonts w:eastAsia="Times New Roman" w:cs="Arial"/>
          <w:szCs w:val="24"/>
          <w:lang w:eastAsia="pt-BR"/>
        </w:rPr>
      </w:pPr>
    </w:p>
    <w:p w14:paraId="011F7AA0" w14:textId="77777777" w:rsidR="00F31E46" w:rsidRPr="00F31E46" w:rsidRDefault="00F31E46" w:rsidP="00ED4E37">
      <w:pPr>
        <w:spacing w:before="100" w:beforeAutospacing="1" w:after="100" w:afterAutospacing="1"/>
        <w:rPr>
          <w:rFonts w:eastAsia="Times New Roman" w:cs="Arial"/>
          <w:szCs w:val="24"/>
          <w:lang w:eastAsia="pt-BR"/>
        </w:rPr>
      </w:pPr>
    </w:p>
    <w:p w14:paraId="2FB0066C" w14:textId="77777777" w:rsidR="00F31E46" w:rsidRDefault="00F31E46" w:rsidP="00ED4E37">
      <w:pPr>
        <w:spacing w:before="100" w:beforeAutospacing="1" w:after="100" w:afterAutospacing="1"/>
        <w:rPr>
          <w:rFonts w:eastAsia="Times New Roman" w:cs="Arial"/>
          <w:sz w:val="22"/>
          <w:lang w:eastAsia="pt-BR"/>
        </w:rPr>
      </w:pPr>
    </w:p>
    <w:p w14:paraId="0EF31CDA" w14:textId="77777777" w:rsidR="00F31E46" w:rsidRDefault="00F31E46" w:rsidP="00ED4E37">
      <w:pPr>
        <w:spacing w:before="100" w:beforeAutospacing="1" w:after="100" w:afterAutospacing="1"/>
        <w:rPr>
          <w:rFonts w:eastAsia="Times New Roman" w:cs="Arial"/>
          <w:sz w:val="22"/>
          <w:lang w:eastAsia="pt-BR"/>
        </w:rPr>
      </w:pPr>
    </w:p>
    <w:p w14:paraId="1FA69E58" w14:textId="77777777" w:rsidR="00F31E46" w:rsidRDefault="00F31E46" w:rsidP="00ED4E37">
      <w:pPr>
        <w:spacing w:before="100" w:beforeAutospacing="1" w:after="100" w:afterAutospacing="1"/>
        <w:rPr>
          <w:rFonts w:eastAsia="Times New Roman" w:cs="Arial"/>
          <w:sz w:val="22"/>
          <w:lang w:eastAsia="pt-BR"/>
        </w:rPr>
      </w:pPr>
    </w:p>
    <w:p w14:paraId="56154835" w14:textId="77777777" w:rsidR="00F31E46" w:rsidRDefault="00F31E46" w:rsidP="00ED4E37">
      <w:pPr>
        <w:spacing w:before="100" w:beforeAutospacing="1" w:after="100" w:afterAutospacing="1"/>
        <w:rPr>
          <w:rFonts w:eastAsia="Times New Roman" w:cs="Arial"/>
          <w:sz w:val="22"/>
          <w:lang w:eastAsia="pt-BR"/>
        </w:rPr>
      </w:pPr>
    </w:p>
    <w:p w14:paraId="097FFE39" w14:textId="77777777" w:rsidR="00F31E46" w:rsidRDefault="00F31E46" w:rsidP="00ED4E37">
      <w:pPr>
        <w:spacing w:before="100" w:beforeAutospacing="1" w:after="100" w:afterAutospacing="1"/>
        <w:rPr>
          <w:rFonts w:eastAsia="Times New Roman" w:cs="Arial"/>
          <w:sz w:val="22"/>
          <w:lang w:eastAsia="pt-BR"/>
        </w:rPr>
      </w:pPr>
    </w:p>
    <w:p w14:paraId="0E488E27" w14:textId="77777777" w:rsidR="00F31E46" w:rsidRDefault="00F31E46" w:rsidP="00ED4E37">
      <w:pPr>
        <w:spacing w:before="100" w:beforeAutospacing="1" w:after="100" w:afterAutospacing="1"/>
        <w:rPr>
          <w:rFonts w:eastAsia="Times New Roman" w:cs="Arial"/>
          <w:sz w:val="22"/>
          <w:lang w:eastAsia="pt-BR"/>
        </w:rPr>
      </w:pPr>
    </w:p>
    <w:p w14:paraId="10821F8D" w14:textId="77777777" w:rsidR="00F31E46" w:rsidRDefault="00F31E46" w:rsidP="00ED4E37">
      <w:pPr>
        <w:spacing w:before="100" w:beforeAutospacing="1" w:after="100" w:afterAutospacing="1"/>
        <w:rPr>
          <w:rFonts w:eastAsia="Times New Roman" w:cs="Arial"/>
          <w:sz w:val="22"/>
          <w:lang w:eastAsia="pt-BR"/>
        </w:rPr>
      </w:pPr>
    </w:p>
    <w:p w14:paraId="6B010C3B" w14:textId="77777777" w:rsidR="00F31E46" w:rsidRDefault="00F31E46" w:rsidP="00ED4E37">
      <w:pPr>
        <w:spacing w:before="100" w:beforeAutospacing="1" w:after="100" w:afterAutospacing="1"/>
        <w:rPr>
          <w:rFonts w:eastAsia="Times New Roman" w:cs="Arial"/>
          <w:sz w:val="22"/>
          <w:lang w:eastAsia="pt-BR"/>
        </w:rPr>
      </w:pPr>
    </w:p>
    <w:p w14:paraId="223F337D" w14:textId="77777777" w:rsidR="00F31E46" w:rsidRDefault="00F31E46" w:rsidP="00ED4E37">
      <w:pPr>
        <w:spacing w:before="100" w:beforeAutospacing="1" w:after="100" w:afterAutospacing="1"/>
        <w:rPr>
          <w:rFonts w:eastAsia="Times New Roman" w:cs="Arial"/>
          <w:sz w:val="22"/>
          <w:lang w:eastAsia="pt-BR"/>
        </w:rPr>
      </w:pPr>
    </w:p>
    <w:p w14:paraId="6D68C89C" w14:textId="77777777" w:rsidR="00F31E46" w:rsidRPr="00F31E46" w:rsidRDefault="00F31E46" w:rsidP="00ED4E37">
      <w:pPr>
        <w:spacing w:before="100" w:beforeAutospacing="1" w:after="100" w:afterAutospacing="1"/>
        <w:rPr>
          <w:rFonts w:eastAsia="Times New Roman" w:cs="Arial"/>
          <w:sz w:val="22"/>
          <w:lang w:eastAsia="pt-BR"/>
        </w:rPr>
      </w:pPr>
    </w:p>
    <w:p w14:paraId="025B07EE" w14:textId="77777777" w:rsidR="00EA7C8B" w:rsidRPr="00F31E46" w:rsidRDefault="00EA7C8B" w:rsidP="00ED4E37">
      <w:pPr>
        <w:spacing w:before="100" w:beforeAutospacing="1" w:after="100" w:afterAutospacing="1"/>
        <w:rPr>
          <w:rFonts w:eastAsia="Times New Roman" w:cs="Arial"/>
          <w:sz w:val="22"/>
          <w:lang w:eastAsia="pt-BR"/>
        </w:rPr>
      </w:pPr>
    </w:p>
    <w:p w14:paraId="0D1EB103" w14:textId="77777777" w:rsidR="00D5142A" w:rsidRPr="00ED4E37" w:rsidRDefault="00D5142A" w:rsidP="00F31E46">
      <w:pPr>
        <w:spacing w:before="100" w:beforeAutospacing="1" w:after="100" w:afterAutospacing="1"/>
        <w:jc w:val="center"/>
        <w:outlineLvl w:val="1"/>
        <w:rPr>
          <w:rFonts w:eastAsia="Times New Roman" w:cs="Arial"/>
          <w:b/>
          <w:bCs/>
          <w:szCs w:val="24"/>
          <w:lang w:eastAsia="pt-BR"/>
        </w:rPr>
      </w:pPr>
      <w:r w:rsidRPr="00ED4E37">
        <w:rPr>
          <w:rFonts w:eastAsia="Times New Roman" w:cs="Arial"/>
          <w:b/>
          <w:bCs/>
          <w:szCs w:val="24"/>
          <w:lang w:eastAsia="pt-BR"/>
        </w:rPr>
        <w:t>ANEXO III-C</w:t>
      </w:r>
    </w:p>
    <w:p w14:paraId="6D798073" w14:textId="77777777" w:rsidR="00D5142A" w:rsidRPr="00ED4E37" w:rsidRDefault="00D5142A" w:rsidP="00ED4E37">
      <w:pPr>
        <w:spacing w:before="100" w:beforeAutospacing="1" w:after="100" w:afterAutospacing="1"/>
        <w:outlineLvl w:val="2"/>
        <w:rPr>
          <w:rFonts w:eastAsia="Times New Roman" w:cs="Arial"/>
          <w:b/>
          <w:bCs/>
          <w:szCs w:val="24"/>
          <w:lang w:eastAsia="pt-BR"/>
        </w:rPr>
      </w:pPr>
      <w:r w:rsidRPr="00ED4E37">
        <w:rPr>
          <w:rFonts w:eastAsia="Times New Roman" w:cs="Arial"/>
          <w:b/>
          <w:bCs/>
          <w:szCs w:val="24"/>
          <w:lang w:eastAsia="pt-BR"/>
        </w:rPr>
        <w:t>DECLARAÇÃO DE ENQUADRAMENTO COMO MICROEMPRESA, EMPRESA DE PEQUENO PORTE OU EQUIPARADA</w:t>
      </w:r>
    </w:p>
    <w:p w14:paraId="6941BD1A"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Declaramos, para os fins previstos no § 4º do art. 3º da Lei Complementar nº 123/2006, que esta empresa não se enquadra em nenhuma das hipóteses impeditivas ao tratamento favorecido previsto na referida Lei Complementar.</w:t>
      </w:r>
    </w:p>
    <w:p w14:paraId="1A007C11"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Por ser verdade, firmamos a presente declaração.</w:t>
      </w:r>
    </w:p>
    <w:p w14:paraId="1FA4680D"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Local e data.</w:t>
      </w:r>
    </w:p>
    <w:p w14:paraId="7086028E" w14:textId="77777777" w:rsidR="00D5142A"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Nome do representante legal</w:t>
      </w:r>
    </w:p>
    <w:p w14:paraId="365A413E" w14:textId="77777777" w:rsidR="00236192"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CPF</w:t>
      </w:r>
      <w:r w:rsidR="00236192" w:rsidRPr="00ED4E37">
        <w:rPr>
          <w:rFonts w:eastAsia="Times New Roman" w:cs="Arial"/>
          <w:szCs w:val="24"/>
          <w:lang w:eastAsia="pt-BR"/>
        </w:rPr>
        <w:t xml:space="preserve">   </w:t>
      </w:r>
    </w:p>
    <w:p w14:paraId="1A1292D3" w14:textId="3F85C03D" w:rsidR="00A50DF0" w:rsidRPr="00ED4E37" w:rsidRDefault="00D5142A" w:rsidP="00ED4E37">
      <w:pPr>
        <w:spacing w:before="100" w:beforeAutospacing="1" w:after="100" w:afterAutospacing="1"/>
        <w:rPr>
          <w:rFonts w:eastAsia="Times New Roman" w:cs="Arial"/>
          <w:szCs w:val="24"/>
          <w:lang w:eastAsia="pt-BR"/>
        </w:rPr>
      </w:pPr>
      <w:r w:rsidRPr="00ED4E37">
        <w:rPr>
          <w:rFonts w:eastAsia="Times New Roman" w:cs="Arial"/>
          <w:szCs w:val="24"/>
          <w:lang w:eastAsia="pt-BR"/>
        </w:rPr>
        <w:t>Cargo</w:t>
      </w:r>
    </w:p>
    <w:sectPr w:rsidR="00A50DF0" w:rsidRPr="00ED4E37" w:rsidSect="00CF410C">
      <w:headerReference w:type="default" r:id="rId14"/>
      <w:footerReference w:type="default" r:id="rId15"/>
      <w:pgSz w:w="11906" w:h="16838"/>
      <w:pgMar w:top="1418" w:right="851"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CB011C" w16cex:dateUtc="2025-11-21T1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263895" w16cid:durableId="2CCB011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28B48" w14:textId="77777777" w:rsidR="00C23D0C" w:rsidRDefault="00C23D0C" w:rsidP="005A2D66">
      <w:pPr>
        <w:spacing w:before="0" w:after="0"/>
      </w:pPr>
      <w:r>
        <w:separator/>
      </w:r>
    </w:p>
  </w:endnote>
  <w:endnote w:type="continuationSeparator" w:id="0">
    <w:p w14:paraId="3B6B65E2" w14:textId="77777777" w:rsidR="00C23D0C" w:rsidRDefault="00C23D0C" w:rsidP="005A2D6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47DD8" w14:textId="77777777" w:rsidR="00C23D0C" w:rsidRDefault="00C23D0C" w:rsidP="006856B9">
    <w:pPr>
      <w:pStyle w:val="Rodap"/>
      <w:spacing w:before="480"/>
      <w:jc w:val="center"/>
      <w:rPr>
        <w:rFonts w:ascii="Verdana" w:hAnsi="Verdana"/>
        <w:i/>
        <w:sz w:val="14"/>
        <w:szCs w:val="14"/>
      </w:rPr>
    </w:pPr>
    <w:r w:rsidRPr="00A9331D">
      <w:rPr>
        <w:rFonts w:ascii="Verdana" w:hAnsi="Verdana"/>
        <w:i/>
        <w:sz w:val="14"/>
        <w:szCs w:val="14"/>
      </w:rPr>
      <w:t xml:space="preserve">Rodovia Governador Jose </w:t>
    </w:r>
    <w:proofErr w:type="spellStart"/>
    <w:r w:rsidRPr="00A9331D">
      <w:rPr>
        <w:rFonts w:ascii="Verdana" w:hAnsi="Verdana"/>
        <w:i/>
        <w:sz w:val="14"/>
        <w:szCs w:val="14"/>
      </w:rPr>
      <w:t>Sette</w:t>
    </w:r>
    <w:proofErr w:type="spellEnd"/>
    <w:r w:rsidRPr="00A9331D">
      <w:rPr>
        <w:rFonts w:ascii="Verdana" w:hAnsi="Verdana"/>
        <w:i/>
        <w:sz w:val="14"/>
        <w:szCs w:val="14"/>
      </w:rPr>
      <w:t>, Km 6.5</w:t>
    </w:r>
  </w:p>
  <w:p w14:paraId="751C8FEC" w14:textId="77777777" w:rsidR="00C23D0C" w:rsidRDefault="00C23D0C" w:rsidP="006856B9">
    <w:pPr>
      <w:pStyle w:val="Rodap"/>
      <w:jc w:val="center"/>
      <w:rPr>
        <w:rFonts w:ascii="Verdana" w:hAnsi="Verdana"/>
        <w:i/>
        <w:sz w:val="14"/>
        <w:szCs w:val="14"/>
      </w:rPr>
    </w:pPr>
    <w:r w:rsidRPr="00A9331D">
      <w:rPr>
        <w:rFonts w:ascii="Verdana" w:hAnsi="Verdana"/>
        <w:i/>
        <w:sz w:val="14"/>
        <w:szCs w:val="14"/>
      </w:rPr>
      <w:t>Alameda Élcio Álvares s/n° – Tucum – Cariacica –</w:t>
    </w:r>
  </w:p>
  <w:p w14:paraId="523D7C79" w14:textId="63CA435F" w:rsidR="00C23D0C" w:rsidRDefault="00C23D0C" w:rsidP="006856B9">
    <w:pPr>
      <w:pStyle w:val="Rodap"/>
      <w:jc w:val="center"/>
    </w:pPr>
    <w:r w:rsidRPr="00A9331D">
      <w:rPr>
        <w:rFonts w:ascii="Verdana" w:hAnsi="Verdana"/>
        <w:i/>
        <w:sz w:val="14"/>
        <w:szCs w:val="14"/>
      </w:rPr>
      <w:t>ESCEP: 29.152-600 TEL: (27) 3636-2836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B5B35" w14:textId="77777777" w:rsidR="00C23D0C" w:rsidRDefault="00C23D0C" w:rsidP="005A2D66">
      <w:pPr>
        <w:spacing w:before="0" w:after="0"/>
      </w:pPr>
      <w:r>
        <w:separator/>
      </w:r>
    </w:p>
  </w:footnote>
  <w:footnote w:type="continuationSeparator" w:id="0">
    <w:p w14:paraId="6BDDB21B" w14:textId="77777777" w:rsidR="00C23D0C" w:rsidRDefault="00C23D0C" w:rsidP="005A2D6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BA2DF" w14:textId="6BB3320F" w:rsidR="00C23D0C" w:rsidRDefault="00C23D0C" w:rsidP="005A2D66">
    <w:pPr>
      <w:pStyle w:val="Cabealho"/>
      <w:jc w:val="center"/>
    </w:pPr>
    <w:r w:rsidRPr="00D41091">
      <w:rPr>
        <w:rFonts w:ascii="Verdana" w:hAnsi="Verdana"/>
        <w:noProof/>
        <w:sz w:val="20"/>
        <w:szCs w:val="20"/>
        <w:lang w:eastAsia="pt-BR"/>
      </w:rPr>
      <w:drawing>
        <wp:inline distT="0" distB="0" distL="0" distR="0" wp14:anchorId="549455CB" wp14:editId="59AC3FC3">
          <wp:extent cx="476250" cy="514350"/>
          <wp:effectExtent l="0" t="0" r="0" b="0"/>
          <wp:docPr id="12" name="Imagem 12" descr="Resultado de imagem para brasão do Governo do Estado do Espirito Sa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esultado de imagem para brasão do Governo do Estado do Espirito San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6250" cy="514350"/>
                  </a:xfrm>
                  <a:prstGeom prst="rect">
                    <a:avLst/>
                  </a:prstGeom>
                  <a:noFill/>
                  <a:ln>
                    <a:noFill/>
                  </a:ln>
                </pic:spPr>
              </pic:pic>
            </a:graphicData>
          </a:graphic>
        </wp:inline>
      </w:drawing>
    </w:r>
  </w:p>
  <w:p w14:paraId="0C55C999" w14:textId="77777777" w:rsidR="00C23D0C" w:rsidRPr="001A326C" w:rsidRDefault="00C23D0C" w:rsidP="005A2D66">
    <w:pPr>
      <w:pStyle w:val="EspritoSanto"/>
      <w:widowControl w:val="0"/>
      <w:ind w:left="-709" w:right="-397"/>
      <w:rPr>
        <w:rFonts w:ascii="Verdana" w:hAnsi="Verdana" w:cs="Arial"/>
        <w:sz w:val="16"/>
        <w:szCs w:val="16"/>
      </w:rPr>
    </w:pPr>
    <w:r w:rsidRPr="001A326C">
      <w:rPr>
        <w:rFonts w:ascii="Verdana" w:hAnsi="Verdana" w:cs="Arial"/>
        <w:sz w:val="16"/>
        <w:szCs w:val="16"/>
      </w:rPr>
      <w:t>ESTADO DO ESPÍRITO SANTO</w:t>
    </w:r>
  </w:p>
  <w:p w14:paraId="522397D2" w14:textId="77777777" w:rsidR="00C23D0C" w:rsidRPr="001A326C" w:rsidRDefault="00C23D0C" w:rsidP="005A2D66">
    <w:pPr>
      <w:pStyle w:val="Nomedorgo"/>
      <w:widowControl w:val="0"/>
      <w:spacing w:after="0"/>
      <w:ind w:left="-709" w:right="-397"/>
      <w:rPr>
        <w:rFonts w:ascii="Verdana" w:hAnsi="Verdana" w:cs="Arial"/>
        <w:sz w:val="16"/>
        <w:szCs w:val="16"/>
      </w:rPr>
    </w:pPr>
    <w:r w:rsidRPr="001A326C">
      <w:rPr>
        <w:rFonts w:ascii="Verdana" w:hAnsi="Verdana" w:cs="Arial"/>
        <w:sz w:val="16"/>
        <w:szCs w:val="16"/>
      </w:rPr>
      <w:t>SECRETARIA DE ESTADO DA SAUDE</w:t>
    </w:r>
  </w:p>
  <w:p w14:paraId="3A8437B2" w14:textId="77777777" w:rsidR="00C23D0C" w:rsidRPr="001A326C" w:rsidRDefault="00C23D0C" w:rsidP="005A2D66">
    <w:pPr>
      <w:pStyle w:val="Nomedorgo"/>
      <w:widowControl w:val="0"/>
      <w:spacing w:after="0"/>
      <w:ind w:left="-709" w:right="-397"/>
      <w:rPr>
        <w:rFonts w:ascii="Verdana" w:hAnsi="Verdana" w:cs="Arial"/>
        <w:sz w:val="16"/>
        <w:szCs w:val="16"/>
      </w:rPr>
    </w:pPr>
    <w:r w:rsidRPr="001A326C">
      <w:rPr>
        <w:rFonts w:ascii="Verdana" w:hAnsi="Verdana" w:cs="Arial"/>
        <w:sz w:val="16"/>
        <w:szCs w:val="16"/>
      </w:rPr>
      <w:t>HOSPITAL ESTADUAL DE ATENÇÃO CLINICA</w:t>
    </w:r>
  </w:p>
  <w:p w14:paraId="4016EEB6" w14:textId="7D596A6C" w:rsidR="00C23D0C" w:rsidRDefault="00C23D0C" w:rsidP="005A2D66">
    <w:pPr>
      <w:pStyle w:val="Cabealho"/>
      <w:jc w:val="center"/>
      <w:rPr>
        <w:rFonts w:ascii="Verdana" w:hAnsi="Verdana" w:cs="Arial"/>
        <w:sz w:val="16"/>
        <w:szCs w:val="16"/>
      </w:rPr>
    </w:pPr>
    <w:r w:rsidRPr="001A326C">
      <w:rPr>
        <w:rFonts w:ascii="Verdana" w:hAnsi="Verdana" w:cs="Arial"/>
        <w:sz w:val="16"/>
        <w:szCs w:val="16"/>
      </w:rPr>
      <w:t>CNPJ: 27.080.605/0014-00</w:t>
    </w:r>
  </w:p>
  <w:p w14:paraId="6A54AB5E" w14:textId="5691B6A7" w:rsidR="00C23D0C" w:rsidRDefault="00C23D0C" w:rsidP="005A2D66">
    <w:pPr>
      <w:pStyle w:val="Cabealho"/>
      <w:ind w:right="283"/>
      <w:jc w:val="center"/>
    </w:pPr>
    <w:r w:rsidRPr="00A36246">
      <w:rPr>
        <w:rFonts w:ascii="Verdana" w:hAnsi="Verdana" w:cs="Arial"/>
        <w:sz w:val="16"/>
        <w:szCs w:val="16"/>
      </w:rPr>
      <w:t xml:space="preserve">Extraído do site: </w:t>
    </w:r>
    <w:hyperlink r:id="rId2" w:history="1">
      <w:r w:rsidRPr="00A36246">
        <w:rPr>
          <w:rStyle w:val="Hyperlink"/>
          <w:rFonts w:ascii="Verdana" w:hAnsi="Verdana" w:cs="Arial"/>
          <w:sz w:val="16"/>
          <w:szCs w:val="16"/>
        </w:rPr>
        <w:t>www.pge.es.gov.br</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nsid w:val="03102E7B"/>
    <w:multiLevelType w:val="multilevel"/>
    <w:tmpl w:val="D786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336DBD"/>
    <w:multiLevelType w:val="multilevel"/>
    <w:tmpl w:val="64AA5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11581C"/>
    <w:multiLevelType w:val="multilevel"/>
    <w:tmpl w:val="093EE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5C100D"/>
    <w:multiLevelType w:val="multilevel"/>
    <w:tmpl w:val="2C6461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color w:val="auto"/>
      </w:rPr>
    </w:lvl>
    <w:lvl w:ilvl="4">
      <w:start w:val="1"/>
      <w:numFmt w:val="decimal"/>
      <w:pStyle w:val="Nivel5"/>
      <w:lvlText w:val="%1.%2.%3.%4.%5."/>
      <w:lvlJc w:val="left"/>
      <w:pPr>
        <w:ind w:left="2232" w:hanging="792"/>
      </w:pPr>
      <w:rPr>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13952FE"/>
    <w:multiLevelType w:val="multilevel"/>
    <w:tmpl w:val="53E4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806486"/>
    <w:multiLevelType w:val="multilevel"/>
    <w:tmpl w:val="8FEE1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5B5691"/>
    <w:multiLevelType w:val="multilevel"/>
    <w:tmpl w:val="8AA69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275215"/>
    <w:multiLevelType w:val="multilevel"/>
    <w:tmpl w:val="C1E4E6C8"/>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284" w:firstLine="0"/>
      </w:pPr>
      <w:rPr>
        <w:rFonts w:hint="default"/>
        <w:b w:val="0"/>
        <w:color w:val="000000" w:themeColor="text1"/>
      </w:rPr>
    </w:lvl>
    <w:lvl w:ilvl="2">
      <w:start w:val="1"/>
      <w:numFmt w:val="decimal"/>
      <w:pStyle w:val="N111"/>
      <w:suff w:val="space"/>
      <w:lvlText w:val="%1.%2.%3 -"/>
      <w:lvlJc w:val="left"/>
      <w:pPr>
        <w:ind w:left="0" w:firstLine="0"/>
      </w:pPr>
      <w:rPr>
        <w:rFonts w:hint="default"/>
        <w:b w:val="0"/>
      </w:rPr>
    </w:lvl>
    <w:lvl w:ilvl="3">
      <w:start w:val="1"/>
      <w:numFmt w:val="decimal"/>
      <w:pStyle w:val="N1111"/>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9">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0">
    <w:nsid w:val="2AEC636B"/>
    <w:multiLevelType w:val="multilevel"/>
    <w:tmpl w:val="85CE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A31F23"/>
    <w:multiLevelType w:val="multilevel"/>
    <w:tmpl w:val="795C2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473062"/>
    <w:multiLevelType w:val="multilevel"/>
    <w:tmpl w:val="9522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4553E0"/>
    <w:multiLevelType w:val="multilevel"/>
    <w:tmpl w:val="F622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4D4CE9"/>
    <w:multiLevelType w:val="multilevel"/>
    <w:tmpl w:val="902A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014562"/>
    <w:multiLevelType w:val="multilevel"/>
    <w:tmpl w:val="2C7A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4200D8"/>
    <w:multiLevelType w:val="multilevel"/>
    <w:tmpl w:val="101E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694D8E"/>
    <w:multiLevelType w:val="multilevel"/>
    <w:tmpl w:val="1712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47038E"/>
    <w:multiLevelType w:val="hybridMultilevel"/>
    <w:tmpl w:val="03B8033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nsid w:val="69F930BE"/>
    <w:multiLevelType w:val="multilevel"/>
    <w:tmpl w:val="741018D6"/>
    <w:lvl w:ilvl="0">
      <w:start w:val="1"/>
      <w:numFmt w:val="decimal"/>
      <w:lvlText w:val="%1."/>
      <w:lvlJc w:val="left"/>
      <w:pPr>
        <w:ind w:left="720" w:hanging="360"/>
      </w:pPr>
      <w:rPr>
        <w:rFonts w:hint="default"/>
        <w:b/>
        <w:sz w:val="24"/>
        <w:szCs w:val="24"/>
      </w:rPr>
    </w:lvl>
    <w:lvl w:ilvl="1">
      <w:start w:val="1"/>
      <w:numFmt w:val="decimal"/>
      <w:isLgl/>
      <w:lvlText w:val="%1.%2"/>
      <w:lvlJc w:val="left"/>
      <w:pPr>
        <w:ind w:left="360" w:hanging="360"/>
      </w:pPr>
      <w:rPr>
        <w:rFonts w:ascii="Arial" w:hAnsi="Arial" w:cs="Arial" w:hint="default"/>
        <w:b w:val="0"/>
        <w:sz w:val="24"/>
        <w:szCs w:val="24"/>
      </w:rPr>
    </w:lvl>
    <w:lvl w:ilvl="2">
      <w:start w:val="1"/>
      <w:numFmt w:val="decimal"/>
      <w:isLgl/>
      <w:lvlText w:val="%1.%2.%3"/>
      <w:lvlJc w:val="left"/>
      <w:pPr>
        <w:ind w:left="2138" w:hanging="720"/>
      </w:pPr>
      <w:rPr>
        <w:rFonts w:hint="default"/>
        <w:b w:val="0"/>
        <w:sz w:val="24"/>
        <w:szCs w:val="24"/>
      </w:rPr>
    </w:lvl>
    <w:lvl w:ilvl="3">
      <w:start w:val="1"/>
      <w:numFmt w:val="decimal"/>
      <w:isLgl/>
      <w:lvlText w:val="%1.%2.%3.%4"/>
      <w:lvlJc w:val="left"/>
      <w:pPr>
        <w:ind w:left="3632" w:hanging="1080"/>
      </w:pPr>
      <w:rPr>
        <w:rFonts w:hint="default"/>
        <w:b w:val="0"/>
        <w:sz w:val="24"/>
        <w:szCs w:val="24"/>
      </w:rPr>
    </w:lvl>
    <w:lvl w:ilvl="4">
      <w:start w:val="1"/>
      <w:numFmt w:val="decimal"/>
      <w:isLgl/>
      <w:lvlText w:val="%1.%2.%3.%4.%5"/>
      <w:lvlJc w:val="left"/>
      <w:pPr>
        <w:ind w:left="5049" w:hanging="1080"/>
      </w:pPr>
      <w:rPr>
        <w:rFonts w:hint="default"/>
        <w:b w:val="0"/>
        <w:sz w:val="24"/>
        <w:szCs w:val="24"/>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6F111D4F"/>
    <w:multiLevelType w:val="multilevel"/>
    <w:tmpl w:val="34F4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6405F9"/>
    <w:multiLevelType w:val="multilevel"/>
    <w:tmpl w:val="C3D6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157373"/>
    <w:multiLevelType w:val="multilevel"/>
    <w:tmpl w:val="B62687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4"/>
  </w:num>
  <w:num w:numId="4">
    <w:abstractNumId w:val="17"/>
  </w:num>
  <w:num w:numId="5">
    <w:abstractNumId w:val="1"/>
  </w:num>
  <w:num w:numId="6">
    <w:abstractNumId w:val="7"/>
  </w:num>
  <w:num w:numId="7">
    <w:abstractNumId w:val="12"/>
  </w:num>
  <w:num w:numId="8">
    <w:abstractNumId w:val="20"/>
  </w:num>
  <w:num w:numId="9">
    <w:abstractNumId w:val="14"/>
  </w:num>
  <w:num w:numId="10">
    <w:abstractNumId w:val="15"/>
  </w:num>
  <w:num w:numId="11">
    <w:abstractNumId w:val="16"/>
  </w:num>
  <w:num w:numId="12">
    <w:abstractNumId w:val="6"/>
  </w:num>
  <w:num w:numId="13">
    <w:abstractNumId w:val="11"/>
  </w:num>
  <w:num w:numId="14">
    <w:abstractNumId w:val="21"/>
  </w:num>
  <w:num w:numId="15">
    <w:abstractNumId w:val="10"/>
  </w:num>
  <w:num w:numId="16">
    <w:abstractNumId w:val="5"/>
  </w:num>
  <w:num w:numId="17">
    <w:abstractNumId w:val="13"/>
  </w:num>
  <w:num w:numId="18">
    <w:abstractNumId w:val="3"/>
  </w:num>
  <w:num w:numId="19">
    <w:abstractNumId w:val="2"/>
  </w:num>
  <w:num w:numId="20">
    <w:abstractNumId w:val="22"/>
  </w:num>
  <w:num w:numId="21">
    <w:abstractNumId w:val="9"/>
  </w:num>
  <w:num w:numId="22">
    <w:abstractNumId w:val="19"/>
  </w:num>
  <w:num w:numId="23">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5E3"/>
    <w:rsid w:val="000309BB"/>
    <w:rsid w:val="0003536B"/>
    <w:rsid w:val="000375EC"/>
    <w:rsid w:val="000436B6"/>
    <w:rsid w:val="000453B3"/>
    <w:rsid w:val="00060B69"/>
    <w:rsid w:val="00060F39"/>
    <w:rsid w:val="00061483"/>
    <w:rsid w:val="0006162D"/>
    <w:rsid w:val="00075017"/>
    <w:rsid w:val="00082025"/>
    <w:rsid w:val="000A4367"/>
    <w:rsid w:val="000B5CE4"/>
    <w:rsid w:val="000C3722"/>
    <w:rsid w:val="000C52ED"/>
    <w:rsid w:val="000C7A65"/>
    <w:rsid w:val="000F44B7"/>
    <w:rsid w:val="000F4A5B"/>
    <w:rsid w:val="001002C3"/>
    <w:rsid w:val="00115F82"/>
    <w:rsid w:val="00125CEB"/>
    <w:rsid w:val="0014745A"/>
    <w:rsid w:val="00154B86"/>
    <w:rsid w:val="001615DF"/>
    <w:rsid w:val="00184DD5"/>
    <w:rsid w:val="001A6048"/>
    <w:rsid w:val="001B1430"/>
    <w:rsid w:val="001B6787"/>
    <w:rsid w:val="001C49A5"/>
    <w:rsid w:val="001C541E"/>
    <w:rsid w:val="001D5C7B"/>
    <w:rsid w:val="001E7107"/>
    <w:rsid w:val="001F3640"/>
    <w:rsid w:val="002048C3"/>
    <w:rsid w:val="00226755"/>
    <w:rsid w:val="00232E91"/>
    <w:rsid w:val="00236192"/>
    <w:rsid w:val="002535D4"/>
    <w:rsid w:val="0026041F"/>
    <w:rsid w:val="00261AB3"/>
    <w:rsid w:val="00261CE2"/>
    <w:rsid w:val="002711D7"/>
    <w:rsid w:val="00293DB2"/>
    <w:rsid w:val="002E7EEC"/>
    <w:rsid w:val="002F1AA9"/>
    <w:rsid w:val="00306644"/>
    <w:rsid w:val="00311B5F"/>
    <w:rsid w:val="00322F82"/>
    <w:rsid w:val="00323CCF"/>
    <w:rsid w:val="003465ED"/>
    <w:rsid w:val="003570A0"/>
    <w:rsid w:val="00376718"/>
    <w:rsid w:val="003B6621"/>
    <w:rsid w:val="003B797B"/>
    <w:rsid w:val="003D7A66"/>
    <w:rsid w:val="003E734B"/>
    <w:rsid w:val="003E7932"/>
    <w:rsid w:val="003F1651"/>
    <w:rsid w:val="00417DC9"/>
    <w:rsid w:val="004245A4"/>
    <w:rsid w:val="004272CB"/>
    <w:rsid w:val="004371DC"/>
    <w:rsid w:val="004375B9"/>
    <w:rsid w:val="00446DFF"/>
    <w:rsid w:val="00457F4E"/>
    <w:rsid w:val="00460392"/>
    <w:rsid w:val="0047063B"/>
    <w:rsid w:val="0047611D"/>
    <w:rsid w:val="00483843"/>
    <w:rsid w:val="00495580"/>
    <w:rsid w:val="004A6015"/>
    <w:rsid w:val="004A6B3F"/>
    <w:rsid w:val="004B474D"/>
    <w:rsid w:val="004C6A81"/>
    <w:rsid w:val="004F5B1F"/>
    <w:rsid w:val="00506669"/>
    <w:rsid w:val="00525E56"/>
    <w:rsid w:val="005300B1"/>
    <w:rsid w:val="0053336E"/>
    <w:rsid w:val="0054011C"/>
    <w:rsid w:val="005409F9"/>
    <w:rsid w:val="00545FD0"/>
    <w:rsid w:val="00547E80"/>
    <w:rsid w:val="00560563"/>
    <w:rsid w:val="005674CD"/>
    <w:rsid w:val="005825CA"/>
    <w:rsid w:val="00587824"/>
    <w:rsid w:val="005A1142"/>
    <w:rsid w:val="005A19FF"/>
    <w:rsid w:val="005A2AAD"/>
    <w:rsid w:val="005A2D66"/>
    <w:rsid w:val="005A5FF5"/>
    <w:rsid w:val="005A7543"/>
    <w:rsid w:val="005A79F5"/>
    <w:rsid w:val="005C6FEE"/>
    <w:rsid w:val="005D0ABE"/>
    <w:rsid w:val="005D279D"/>
    <w:rsid w:val="005E2631"/>
    <w:rsid w:val="005F5096"/>
    <w:rsid w:val="005F7717"/>
    <w:rsid w:val="006018A4"/>
    <w:rsid w:val="00607FC7"/>
    <w:rsid w:val="0061114C"/>
    <w:rsid w:val="006159CB"/>
    <w:rsid w:val="00625863"/>
    <w:rsid w:val="00636B95"/>
    <w:rsid w:val="0065611C"/>
    <w:rsid w:val="0067105D"/>
    <w:rsid w:val="0068177A"/>
    <w:rsid w:val="00684E0B"/>
    <w:rsid w:val="006856B9"/>
    <w:rsid w:val="006907CB"/>
    <w:rsid w:val="006955BD"/>
    <w:rsid w:val="006A20BC"/>
    <w:rsid w:val="006C20FC"/>
    <w:rsid w:val="006D3106"/>
    <w:rsid w:val="006E234B"/>
    <w:rsid w:val="006F17CB"/>
    <w:rsid w:val="006F3976"/>
    <w:rsid w:val="00725E3C"/>
    <w:rsid w:val="00731756"/>
    <w:rsid w:val="00732229"/>
    <w:rsid w:val="00741FF1"/>
    <w:rsid w:val="00742745"/>
    <w:rsid w:val="007464C1"/>
    <w:rsid w:val="007474A7"/>
    <w:rsid w:val="007501FF"/>
    <w:rsid w:val="00770090"/>
    <w:rsid w:val="0077332B"/>
    <w:rsid w:val="00777E41"/>
    <w:rsid w:val="007A0E97"/>
    <w:rsid w:val="007A135C"/>
    <w:rsid w:val="007B673E"/>
    <w:rsid w:val="007C4A25"/>
    <w:rsid w:val="007C4FE3"/>
    <w:rsid w:val="007C66AB"/>
    <w:rsid w:val="007F03E6"/>
    <w:rsid w:val="007F08F5"/>
    <w:rsid w:val="00800576"/>
    <w:rsid w:val="00812BF6"/>
    <w:rsid w:val="00817325"/>
    <w:rsid w:val="00822D17"/>
    <w:rsid w:val="0082657B"/>
    <w:rsid w:val="00860AF6"/>
    <w:rsid w:val="00881E78"/>
    <w:rsid w:val="008A6561"/>
    <w:rsid w:val="008B0DCE"/>
    <w:rsid w:val="008E7F1F"/>
    <w:rsid w:val="008E7FC3"/>
    <w:rsid w:val="0090131E"/>
    <w:rsid w:val="009053E2"/>
    <w:rsid w:val="00911CB2"/>
    <w:rsid w:val="009214ED"/>
    <w:rsid w:val="00934485"/>
    <w:rsid w:val="00947067"/>
    <w:rsid w:val="00957F3C"/>
    <w:rsid w:val="0096245D"/>
    <w:rsid w:val="00965EE2"/>
    <w:rsid w:val="00975E05"/>
    <w:rsid w:val="009957E1"/>
    <w:rsid w:val="009B0F06"/>
    <w:rsid w:val="009C21AE"/>
    <w:rsid w:val="009D55E3"/>
    <w:rsid w:val="009D7E78"/>
    <w:rsid w:val="009F34A0"/>
    <w:rsid w:val="00A0032E"/>
    <w:rsid w:val="00A07BA4"/>
    <w:rsid w:val="00A07EA0"/>
    <w:rsid w:val="00A12D8F"/>
    <w:rsid w:val="00A22010"/>
    <w:rsid w:val="00A43621"/>
    <w:rsid w:val="00A4555A"/>
    <w:rsid w:val="00A50DF0"/>
    <w:rsid w:val="00A66F31"/>
    <w:rsid w:val="00A7492B"/>
    <w:rsid w:val="00A93CB2"/>
    <w:rsid w:val="00AA6176"/>
    <w:rsid w:val="00AB1E60"/>
    <w:rsid w:val="00AC4511"/>
    <w:rsid w:val="00AD5E01"/>
    <w:rsid w:val="00AF24D4"/>
    <w:rsid w:val="00AF2AA8"/>
    <w:rsid w:val="00AF5A3F"/>
    <w:rsid w:val="00B23914"/>
    <w:rsid w:val="00B25A77"/>
    <w:rsid w:val="00B30B6B"/>
    <w:rsid w:val="00B5697A"/>
    <w:rsid w:val="00B63A0A"/>
    <w:rsid w:val="00B86278"/>
    <w:rsid w:val="00B92893"/>
    <w:rsid w:val="00BA0525"/>
    <w:rsid w:val="00BB1FE4"/>
    <w:rsid w:val="00BB6348"/>
    <w:rsid w:val="00BC221B"/>
    <w:rsid w:val="00BC3EED"/>
    <w:rsid w:val="00BE56CE"/>
    <w:rsid w:val="00BF6D72"/>
    <w:rsid w:val="00C06BD0"/>
    <w:rsid w:val="00C152B7"/>
    <w:rsid w:val="00C207ED"/>
    <w:rsid w:val="00C23D0C"/>
    <w:rsid w:val="00C251A9"/>
    <w:rsid w:val="00C33967"/>
    <w:rsid w:val="00C34E13"/>
    <w:rsid w:val="00C40C5E"/>
    <w:rsid w:val="00C4684C"/>
    <w:rsid w:val="00C47BB7"/>
    <w:rsid w:val="00C600B7"/>
    <w:rsid w:val="00C6023C"/>
    <w:rsid w:val="00C71FCC"/>
    <w:rsid w:val="00C75E17"/>
    <w:rsid w:val="00C802D2"/>
    <w:rsid w:val="00CA0130"/>
    <w:rsid w:val="00CA300D"/>
    <w:rsid w:val="00CB28D7"/>
    <w:rsid w:val="00CB4316"/>
    <w:rsid w:val="00CB7AB7"/>
    <w:rsid w:val="00CC1B29"/>
    <w:rsid w:val="00CC5242"/>
    <w:rsid w:val="00CD04E4"/>
    <w:rsid w:val="00CE3040"/>
    <w:rsid w:val="00CE5A16"/>
    <w:rsid w:val="00CF410C"/>
    <w:rsid w:val="00D36E46"/>
    <w:rsid w:val="00D42061"/>
    <w:rsid w:val="00D42BDA"/>
    <w:rsid w:val="00D5142A"/>
    <w:rsid w:val="00D73E5B"/>
    <w:rsid w:val="00D804CB"/>
    <w:rsid w:val="00D8482F"/>
    <w:rsid w:val="00DA2E8B"/>
    <w:rsid w:val="00DA744A"/>
    <w:rsid w:val="00DC187A"/>
    <w:rsid w:val="00DC35E8"/>
    <w:rsid w:val="00DC3D18"/>
    <w:rsid w:val="00DC7A89"/>
    <w:rsid w:val="00DD3585"/>
    <w:rsid w:val="00DE34F2"/>
    <w:rsid w:val="00DF3B5F"/>
    <w:rsid w:val="00DF62D3"/>
    <w:rsid w:val="00E11119"/>
    <w:rsid w:val="00E12182"/>
    <w:rsid w:val="00E42F45"/>
    <w:rsid w:val="00E54244"/>
    <w:rsid w:val="00E57078"/>
    <w:rsid w:val="00E7158B"/>
    <w:rsid w:val="00E72CEB"/>
    <w:rsid w:val="00E778F2"/>
    <w:rsid w:val="00EA340F"/>
    <w:rsid w:val="00EA7C8B"/>
    <w:rsid w:val="00EB6E4F"/>
    <w:rsid w:val="00EC0001"/>
    <w:rsid w:val="00ED4E37"/>
    <w:rsid w:val="00F2534D"/>
    <w:rsid w:val="00F31E46"/>
    <w:rsid w:val="00F3495E"/>
    <w:rsid w:val="00F47FBF"/>
    <w:rsid w:val="00F513B8"/>
    <w:rsid w:val="00F53FDC"/>
    <w:rsid w:val="00F54B9C"/>
    <w:rsid w:val="00F6496D"/>
    <w:rsid w:val="00F718B1"/>
    <w:rsid w:val="00F94B51"/>
    <w:rsid w:val="00F9674E"/>
    <w:rsid w:val="00FD64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F92AF"/>
  <w15:chartTrackingRefBased/>
  <w15:docId w15:val="{EFDA3F96-2D89-494F-99DA-85D8850CE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2"/>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semiHidden/>
    <w:unhideWhenUsed/>
    <w:qFormat/>
    <w:rsid w:val="00115F82"/>
    <w:pPr>
      <w:keepNext/>
      <w:keepLines/>
      <w:spacing w:before="480"/>
      <w:outlineLvl w:val="1"/>
    </w:pPr>
    <w:rPr>
      <w:rFonts w:eastAsiaTheme="majorEastAsia" w:cstheme="majorBidi"/>
      <w:b/>
      <w:szCs w:val="26"/>
    </w:rPr>
  </w:style>
  <w:style w:type="paragraph" w:styleId="Ttulo3">
    <w:name w:val="heading 3"/>
    <w:basedOn w:val="Normal"/>
    <w:next w:val="Normal"/>
    <w:link w:val="Ttulo3Char"/>
    <w:uiPriority w:val="9"/>
    <w:semiHidden/>
    <w:unhideWhenUsed/>
    <w:qFormat/>
    <w:rsid w:val="00D5142A"/>
    <w:pPr>
      <w:keepNext/>
      <w:keepLines/>
      <w:spacing w:before="40" w:after="0" w:line="259" w:lineRule="auto"/>
      <w:jc w:val="left"/>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har"/>
    <w:uiPriority w:val="9"/>
    <w:semiHidden/>
    <w:unhideWhenUsed/>
    <w:qFormat/>
    <w:rsid w:val="00D5142A"/>
    <w:pPr>
      <w:keepNext/>
      <w:keepLines/>
      <w:spacing w:before="40" w:after="0" w:line="259" w:lineRule="auto"/>
      <w:jc w:val="left"/>
      <w:outlineLvl w:val="3"/>
    </w:pPr>
    <w:rPr>
      <w:rFonts w:asciiTheme="majorHAnsi" w:eastAsiaTheme="majorEastAsia" w:hAnsiTheme="majorHAnsi" w:cstheme="majorBidi"/>
      <w:i/>
      <w:iCs/>
      <w:color w:val="2E74B5" w:themeColor="accent1" w:themeShade="BF"/>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2"/>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semiHidden/>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2"/>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styleId="Hyperlink">
    <w:name w:val="Hyperlink"/>
    <w:basedOn w:val="Fontepargpadro"/>
    <w:uiPriority w:val="99"/>
    <w:unhideWhenUsed/>
    <w:rsid w:val="00F3495E"/>
    <w:rPr>
      <w:color w:val="0563C1" w:themeColor="hyperlink"/>
      <w:u w:val="single"/>
    </w:rPr>
  </w:style>
  <w:style w:type="paragraph" w:styleId="PargrafodaLista">
    <w:name w:val="List Paragraph"/>
    <w:basedOn w:val="Normal"/>
    <w:link w:val="PargrafodaListaChar"/>
    <w:uiPriority w:val="34"/>
    <w:rsid w:val="00F3495E"/>
    <w:pPr>
      <w:ind w:left="720"/>
      <w:contextualSpacing/>
    </w:pPr>
  </w:style>
  <w:style w:type="character" w:customStyle="1" w:styleId="PargrafodaListaChar">
    <w:name w:val="Parágrafo da Lista Char"/>
    <w:basedOn w:val="Fontepargpadro"/>
    <w:link w:val="PargrafodaLista"/>
    <w:uiPriority w:val="34"/>
    <w:rsid w:val="00F3495E"/>
    <w:rPr>
      <w:rFonts w:ascii="Arial" w:hAnsi="Arial"/>
      <w:sz w:val="24"/>
    </w:rPr>
  </w:style>
  <w:style w:type="table" w:styleId="Tabelacomgrade">
    <w:name w:val="Table Grid"/>
    <w:basedOn w:val="Tabelanormal"/>
    <w:uiPriority w:val="39"/>
    <w:rsid w:val="00F349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9D7E78"/>
    <w:rPr>
      <w:sz w:val="16"/>
      <w:szCs w:val="16"/>
    </w:rPr>
  </w:style>
  <w:style w:type="paragraph" w:styleId="Textodecomentrio">
    <w:name w:val="annotation text"/>
    <w:basedOn w:val="Normal"/>
    <w:link w:val="TextodecomentrioChar"/>
    <w:uiPriority w:val="99"/>
    <w:unhideWhenUsed/>
    <w:rsid w:val="009D7E78"/>
    <w:rPr>
      <w:sz w:val="20"/>
      <w:szCs w:val="20"/>
    </w:rPr>
  </w:style>
  <w:style w:type="character" w:customStyle="1" w:styleId="TextodecomentrioChar">
    <w:name w:val="Texto de comentário Char"/>
    <w:basedOn w:val="Fontepargpadro"/>
    <w:link w:val="Textodecomentrio"/>
    <w:uiPriority w:val="99"/>
    <w:rsid w:val="009D7E78"/>
    <w:rPr>
      <w:rFonts w:ascii="Arial" w:hAnsi="Arial"/>
      <w:sz w:val="20"/>
      <w:szCs w:val="20"/>
    </w:rPr>
  </w:style>
  <w:style w:type="character" w:customStyle="1" w:styleId="UnresolvedMention">
    <w:name w:val="Unresolved Mention"/>
    <w:basedOn w:val="Fontepargpadro"/>
    <w:uiPriority w:val="99"/>
    <w:semiHidden/>
    <w:unhideWhenUsed/>
    <w:rsid w:val="009D7E78"/>
    <w:rPr>
      <w:color w:val="605E5C"/>
      <w:shd w:val="clear" w:color="auto" w:fill="E1DFDD"/>
    </w:rPr>
  </w:style>
  <w:style w:type="paragraph" w:styleId="Cabealho">
    <w:name w:val="header"/>
    <w:basedOn w:val="Normal"/>
    <w:link w:val="CabealhoChar"/>
    <w:uiPriority w:val="99"/>
    <w:unhideWhenUsed/>
    <w:rsid w:val="005A2D66"/>
    <w:pPr>
      <w:tabs>
        <w:tab w:val="center" w:pos="4252"/>
        <w:tab w:val="right" w:pos="8504"/>
      </w:tabs>
      <w:spacing w:before="0" w:after="0"/>
    </w:pPr>
  </w:style>
  <w:style w:type="character" w:customStyle="1" w:styleId="CabealhoChar">
    <w:name w:val="Cabeçalho Char"/>
    <w:basedOn w:val="Fontepargpadro"/>
    <w:link w:val="Cabealho"/>
    <w:uiPriority w:val="99"/>
    <w:rsid w:val="005A2D66"/>
    <w:rPr>
      <w:rFonts w:ascii="Arial" w:hAnsi="Arial"/>
      <w:sz w:val="24"/>
    </w:rPr>
  </w:style>
  <w:style w:type="paragraph" w:styleId="Rodap">
    <w:name w:val="footer"/>
    <w:basedOn w:val="Normal"/>
    <w:link w:val="RodapChar"/>
    <w:uiPriority w:val="99"/>
    <w:unhideWhenUsed/>
    <w:rsid w:val="005A2D66"/>
    <w:pPr>
      <w:tabs>
        <w:tab w:val="center" w:pos="4252"/>
        <w:tab w:val="right" w:pos="8504"/>
      </w:tabs>
      <w:spacing w:before="0" w:after="0"/>
    </w:pPr>
  </w:style>
  <w:style w:type="character" w:customStyle="1" w:styleId="RodapChar">
    <w:name w:val="Rodapé Char"/>
    <w:basedOn w:val="Fontepargpadro"/>
    <w:link w:val="Rodap"/>
    <w:uiPriority w:val="99"/>
    <w:rsid w:val="005A2D66"/>
    <w:rPr>
      <w:rFonts w:ascii="Arial" w:hAnsi="Arial"/>
      <w:sz w:val="24"/>
    </w:rPr>
  </w:style>
  <w:style w:type="paragraph" w:customStyle="1" w:styleId="EspritoSanto">
    <w:name w:val="Espírito Santo"/>
    <w:basedOn w:val="Normal"/>
    <w:uiPriority w:val="99"/>
    <w:rsid w:val="005A2D66"/>
    <w:pPr>
      <w:spacing w:before="0" w:after="0"/>
      <w:jc w:val="center"/>
    </w:pPr>
    <w:rPr>
      <w:rFonts w:ascii="Times New Roman" w:eastAsia="Times New Roman" w:hAnsi="Times New Roman" w:cs="Times New Roman"/>
      <w:b/>
      <w:bCs/>
      <w:szCs w:val="24"/>
      <w:lang w:eastAsia="pt-BR"/>
    </w:rPr>
  </w:style>
  <w:style w:type="paragraph" w:customStyle="1" w:styleId="Nomedorgo">
    <w:name w:val="Nome do Órgão"/>
    <w:basedOn w:val="Normal"/>
    <w:uiPriority w:val="99"/>
    <w:rsid w:val="005A2D66"/>
    <w:pPr>
      <w:spacing w:before="0"/>
      <w:jc w:val="center"/>
    </w:pPr>
    <w:rPr>
      <w:rFonts w:ascii="Times New Roman" w:eastAsia="Times New Roman" w:hAnsi="Times New Roman" w:cs="Times New Roman"/>
      <w:b/>
      <w:bCs/>
      <w:szCs w:val="24"/>
      <w:lang w:eastAsia="pt-BR"/>
    </w:rPr>
  </w:style>
  <w:style w:type="paragraph" w:customStyle="1" w:styleId="Nivel2">
    <w:name w:val="Nivel 2"/>
    <w:basedOn w:val="Normal"/>
    <w:link w:val="Nivel2Char"/>
    <w:qFormat/>
    <w:rsid w:val="00BB6348"/>
    <w:pPr>
      <w:numPr>
        <w:ilvl w:val="1"/>
        <w:numId w:val="3"/>
      </w:numPr>
      <w:spacing w:before="120" w:after="120" w:line="276" w:lineRule="auto"/>
    </w:pPr>
    <w:rPr>
      <w:rFonts w:eastAsiaTheme="minorEastAsia" w:cs="Arial"/>
      <w:color w:val="000000"/>
      <w:sz w:val="20"/>
      <w:szCs w:val="20"/>
      <w:lang w:eastAsia="pt-BR"/>
    </w:rPr>
  </w:style>
  <w:style w:type="paragraph" w:customStyle="1" w:styleId="Nivel3">
    <w:name w:val="Nivel 3"/>
    <w:basedOn w:val="Normal"/>
    <w:qFormat/>
    <w:rsid w:val="00BB6348"/>
    <w:pPr>
      <w:numPr>
        <w:ilvl w:val="2"/>
        <w:numId w:val="3"/>
      </w:numPr>
      <w:spacing w:before="120" w:after="120" w:line="276" w:lineRule="auto"/>
    </w:pPr>
    <w:rPr>
      <w:rFonts w:eastAsiaTheme="minorEastAsia" w:cs="Arial"/>
      <w:color w:val="000000"/>
      <w:sz w:val="20"/>
      <w:szCs w:val="20"/>
      <w:lang w:eastAsia="pt-BR"/>
    </w:rPr>
  </w:style>
  <w:style w:type="paragraph" w:customStyle="1" w:styleId="Nivel4">
    <w:name w:val="Nivel 4"/>
    <w:basedOn w:val="Nivel3"/>
    <w:qFormat/>
    <w:rsid w:val="00BB6348"/>
    <w:pPr>
      <w:numPr>
        <w:ilvl w:val="3"/>
      </w:numPr>
      <w:ind w:left="567" w:firstLine="0"/>
    </w:pPr>
    <w:rPr>
      <w:color w:val="auto"/>
    </w:rPr>
  </w:style>
  <w:style w:type="paragraph" w:customStyle="1" w:styleId="Nivel5">
    <w:name w:val="Nivel 5"/>
    <w:basedOn w:val="Nivel4"/>
    <w:qFormat/>
    <w:rsid w:val="00BB6348"/>
    <w:pPr>
      <w:numPr>
        <w:ilvl w:val="4"/>
      </w:numPr>
    </w:pPr>
  </w:style>
  <w:style w:type="character" w:customStyle="1" w:styleId="Nivel2Char">
    <w:name w:val="Nivel 2 Char"/>
    <w:basedOn w:val="Fontepargpadro"/>
    <w:link w:val="Nivel2"/>
    <w:locked/>
    <w:rsid w:val="00BB6348"/>
    <w:rPr>
      <w:rFonts w:ascii="Arial" w:eastAsiaTheme="minorEastAsia" w:hAnsi="Arial" w:cs="Arial"/>
      <w:color w:val="000000"/>
      <w:sz w:val="20"/>
      <w:szCs w:val="20"/>
      <w:lang w:eastAsia="pt-BR"/>
    </w:rPr>
  </w:style>
  <w:style w:type="paragraph" w:styleId="Textodebalo">
    <w:name w:val="Balloon Text"/>
    <w:basedOn w:val="Normal"/>
    <w:link w:val="TextodebaloChar"/>
    <w:uiPriority w:val="99"/>
    <w:semiHidden/>
    <w:unhideWhenUsed/>
    <w:rsid w:val="007A0E97"/>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0E97"/>
    <w:rPr>
      <w:rFonts w:ascii="Segoe UI" w:hAnsi="Segoe UI" w:cs="Segoe UI"/>
      <w:sz w:val="18"/>
      <w:szCs w:val="18"/>
    </w:rPr>
  </w:style>
  <w:style w:type="character" w:customStyle="1" w:styleId="Ttulo3Char">
    <w:name w:val="Título 3 Char"/>
    <w:basedOn w:val="Fontepargpadro"/>
    <w:link w:val="Ttulo3"/>
    <w:uiPriority w:val="9"/>
    <w:semiHidden/>
    <w:rsid w:val="00D5142A"/>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D5142A"/>
    <w:rPr>
      <w:rFonts w:asciiTheme="majorHAnsi" w:eastAsiaTheme="majorEastAsia" w:hAnsiTheme="majorHAnsi" w:cstheme="majorBidi"/>
      <w:i/>
      <w:iCs/>
      <w:color w:val="2E74B5" w:themeColor="accent1" w:themeShade="BF"/>
    </w:rPr>
  </w:style>
  <w:style w:type="numbering" w:customStyle="1" w:styleId="Semlista1">
    <w:name w:val="Sem lista1"/>
    <w:next w:val="Semlista"/>
    <w:uiPriority w:val="99"/>
    <w:semiHidden/>
    <w:unhideWhenUsed/>
    <w:rsid w:val="00D51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80361">
      <w:bodyDiv w:val="1"/>
      <w:marLeft w:val="0"/>
      <w:marRight w:val="0"/>
      <w:marTop w:val="0"/>
      <w:marBottom w:val="0"/>
      <w:divBdr>
        <w:top w:val="none" w:sz="0" w:space="0" w:color="auto"/>
        <w:left w:val="none" w:sz="0" w:space="0" w:color="auto"/>
        <w:bottom w:val="none" w:sz="0" w:space="0" w:color="auto"/>
        <w:right w:val="none" w:sz="0" w:space="0" w:color="auto"/>
      </w:divBdr>
    </w:div>
    <w:div w:id="180939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siades.es.gov.br/" TargetMode="External"/><Relationship Id="rId13" Type="http://schemas.openxmlformats.org/officeDocument/2006/relationships/hyperlink" Target="mailto:heac.cpl@saude.e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siades.es.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1.xml"/><Relationship Id="rId28" Type="http://schemas.microsoft.com/office/2016/09/relationships/commentsIds" Target="commentsIds.xml"/><Relationship Id="rId10"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s://portalsiades.es.gov.br/" TargetMode="External"/><Relationship Id="rId14" Type="http://schemas.openxmlformats.org/officeDocument/2006/relationships/header" Target="header1.xml"/><Relationship Id="rId27"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hyperlink" Target="http://www.pge.es.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figueiredo\Downloads\edital%20de%20PREG&#195;O%20-%20com%20ou%20sem%20ARP(1).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434CB-F1EE-4EEF-B582-A62DDEDC6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de PREGÃO - com ou sem ARP(1)</Template>
  <TotalTime>3</TotalTime>
  <Pages>29</Pages>
  <Words>7910</Words>
  <Characters>42714</Characters>
  <Application>Microsoft Office Word</Application>
  <DocSecurity>0</DocSecurity>
  <Lines>355</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Alves de Figueiredo</dc:creator>
  <cp:keywords/>
  <dc:description/>
  <cp:lastModifiedBy>Amanda Pereira de Jesus</cp:lastModifiedBy>
  <cp:revision>6</cp:revision>
  <cp:lastPrinted>2026-08-18T13:47:00Z</cp:lastPrinted>
  <dcterms:created xsi:type="dcterms:W3CDTF">2026-08-17T14:28:00Z</dcterms:created>
  <dcterms:modified xsi:type="dcterms:W3CDTF">2026-08-18T13:47:00Z</dcterms:modified>
</cp:coreProperties>
</file>