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6" w:type="dxa"/>
        <w:tblInd w:w="-269" w:type="dxa"/>
        <w:tblLayout w:type="fixed"/>
        <w:tblLook w:val="0400" w:firstRow="0" w:lastRow="0" w:firstColumn="0" w:lastColumn="0" w:noHBand="0" w:noVBand="1"/>
      </w:tblPr>
      <w:tblGrid>
        <w:gridCol w:w="4395"/>
        <w:gridCol w:w="4111"/>
      </w:tblGrid>
      <w:tr w:rsidR="007F4514" w14:paraId="3FCE1D5B" w14:textId="77777777" w:rsidTr="00192038">
        <w:trPr>
          <w:trHeight w:val="419"/>
        </w:trPr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B354EF" w14:textId="77777777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 xml:space="preserve">Qualidade da Prestação de </w:t>
            </w:r>
            <w:r>
              <w:rPr>
                <w:rFonts w:eastAsia="Book Antiqua"/>
                <w:b/>
                <w:color w:val="000000"/>
                <w:szCs w:val="24"/>
                <w:lang w:eastAsia="en-US"/>
              </w:rPr>
              <w:t>Serviço de Licença de Software</w:t>
            </w:r>
          </w:p>
        </w:tc>
      </w:tr>
      <w:tr w:rsidR="007F4514" w14:paraId="1DEA9615" w14:textId="77777777" w:rsidTr="00192038">
        <w:trPr>
          <w:trHeight w:val="4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48FF4D" w14:textId="77777777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77259B" w14:textId="77777777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Descrição</w:t>
            </w:r>
          </w:p>
        </w:tc>
      </w:tr>
      <w:tr w:rsidR="007F4514" w14:paraId="1378532C" w14:textId="77777777" w:rsidTr="00192038">
        <w:trPr>
          <w:trHeight w:val="8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C7740" w14:textId="77777777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Finalidade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C7A0FF" w14:textId="77777777" w:rsidR="007F4514" w:rsidRPr="0076312A" w:rsidRDefault="007F4514" w:rsidP="00192038">
            <w:pPr>
              <w:spacing w:before="5"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Garantir a execução adequada </w:t>
            </w:r>
            <w:r>
              <w:rPr>
                <w:rFonts w:eastAsia="Book Antiqua"/>
                <w:color w:val="000000"/>
                <w:szCs w:val="24"/>
                <w:lang w:eastAsia="en-US"/>
              </w:rPr>
              <w:t>da licença de software</w:t>
            </w:r>
          </w:p>
        </w:tc>
      </w:tr>
      <w:tr w:rsidR="007F4514" w14:paraId="40F88BDD" w14:textId="77777777" w:rsidTr="00192038">
        <w:trPr>
          <w:trHeight w:val="83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1B6E1E" w14:textId="77777777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6312A">
              <w:rPr>
                <w:szCs w:val="24"/>
                <w:lang w:eastAsia="en-US"/>
              </w:rPr>
              <w:br/>
            </w: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Meta a cumprir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5C320A" w14:textId="77777777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Prestação, com qualidade, dos serviços descritos no TR.</w:t>
            </w:r>
          </w:p>
        </w:tc>
      </w:tr>
      <w:tr w:rsidR="007F4514" w14:paraId="3BDC6BAD" w14:textId="77777777" w:rsidTr="00192038">
        <w:trPr>
          <w:trHeight w:val="41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1A7C26" w14:textId="77777777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Periodicidade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96FA3" w14:textId="77777777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Avaliação Mensal.</w:t>
            </w:r>
          </w:p>
        </w:tc>
      </w:tr>
      <w:tr w:rsidR="007F4514" w14:paraId="01DB405E" w14:textId="77777777" w:rsidTr="00192038">
        <w:trPr>
          <w:trHeight w:val="83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1B8CD0" w14:textId="680E4E44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Indisponibilidade de sistema considerado crítico fora da janela de manutenção programada.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5CD8C" w14:textId="1BE7CF71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1</w:t>
            </w: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 ponto por ocorrência</w:t>
            </w:r>
          </w:p>
        </w:tc>
      </w:tr>
      <w:tr w:rsidR="007F4514" w14:paraId="57A2EB01" w14:textId="77777777" w:rsidTr="00192038">
        <w:trPr>
          <w:trHeight w:val="125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0F4B8" w14:textId="2D7A5D57" w:rsidR="007F4514" w:rsidRPr="004D0698" w:rsidRDefault="007F4514" w:rsidP="00192038">
            <w:pPr>
              <w:spacing w:line="276" w:lineRule="auto"/>
              <w:ind w:left="107" w:right="268"/>
              <w:jc w:val="both"/>
              <w:rPr>
                <w:b/>
                <w:bCs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Queda ou degradação severa do link de comunicação principal por período superior a 30 minutos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914E1" w14:textId="550069C5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0,8</w:t>
            </w: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 ponto por ocorrência</w:t>
            </w:r>
          </w:p>
        </w:tc>
      </w:tr>
      <w:tr w:rsidR="007F4514" w14:paraId="59BB0B5F" w14:textId="77777777" w:rsidTr="00192038">
        <w:trPr>
          <w:trHeight w:val="133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1E7B87" w14:textId="59FEC23F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Falha de acesso a aplicações ou bases de dados essenciais para a operação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75AEAD" w14:textId="3F77CE7B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0,</w:t>
            </w:r>
            <w:r>
              <w:rPr>
                <w:rFonts w:eastAsia="Book Antiqua"/>
                <w:color w:val="000000"/>
                <w:szCs w:val="24"/>
                <w:lang w:eastAsia="en-US"/>
              </w:rPr>
              <w:t>7</w:t>
            </w: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 ponto por ocorrência</w:t>
            </w:r>
          </w:p>
        </w:tc>
      </w:tr>
      <w:tr w:rsidR="007F4514" w14:paraId="37BB12DB" w14:textId="77777777" w:rsidTr="00192038">
        <w:trPr>
          <w:trHeight w:val="138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02442" w14:textId="02BAE3E3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Exceder o prazo máximo para a solução definitiva de um chamado crítico (prioridade alta).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6BF5A2" w14:textId="42F54971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0,9</w:t>
            </w: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 ponto por ocorrência</w:t>
            </w:r>
          </w:p>
        </w:tc>
      </w:tr>
      <w:tr w:rsidR="007F4514" w14:paraId="230423E9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CF2E95" w14:textId="458C9D21" w:rsidR="007F4514" w:rsidRPr="0076312A" w:rsidRDefault="007F4514" w:rsidP="00192038">
            <w:pPr>
              <w:spacing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Não iniciar o atendimento de um chamado crítico (prioridade alta) dentro do prazo estabelecido.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3AC780" w14:textId="25040472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0,</w:t>
            </w:r>
            <w:r>
              <w:rPr>
                <w:rFonts w:eastAsia="Book Antiqua"/>
                <w:color w:val="000000"/>
                <w:szCs w:val="24"/>
                <w:lang w:eastAsia="en-US"/>
              </w:rPr>
              <w:t>6</w:t>
            </w: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 xml:space="preserve"> ponto por ocorrência</w:t>
            </w:r>
          </w:p>
        </w:tc>
      </w:tr>
      <w:tr w:rsidR="007F4514" w14:paraId="0D1C0942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D05F2" w14:textId="605B10ED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Entrega de funcionalidade crítica em desacordo com as especificações técnicas e funcionais.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9E251" w14:textId="0BB0A4EE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1,0 pontos por ocorrência</w:t>
            </w:r>
          </w:p>
        </w:tc>
      </w:tr>
      <w:tr w:rsidR="007F4514" w14:paraId="663D2BAA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80F3D" w14:textId="0B7CBAD4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Exceder o prazo máximo para a solução definitiva de chamados de prioridade moderada ou baixa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DA12E" w14:textId="1BAF3BED" w:rsidR="007F4514" w:rsidRPr="0076312A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0,4 ponto por ocorrência</w:t>
            </w:r>
          </w:p>
        </w:tc>
      </w:tr>
      <w:tr w:rsidR="007F4514" w14:paraId="289BCE11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8028E" w14:textId="070CEBD4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Atraso na entrega de um produto, relatório ou funcionalidade prevista no cronograma, sem justificativa aprovada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6CDA4" w14:textId="34AC0332" w:rsidR="007F4514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0,8 ponto por ocorrência</w:t>
            </w:r>
          </w:p>
        </w:tc>
      </w:tr>
      <w:tr w:rsidR="007F4514" w14:paraId="66E22C63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7BD53" w14:textId="2A0A8AB6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lastRenderedPageBreak/>
              <w:t>Entrega de funcionalidade de menor impacto em desacordo com as especificações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70546" w14:textId="60979ACF" w:rsidR="007F4514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0,5 ponto por ocorrência</w:t>
            </w:r>
          </w:p>
        </w:tc>
      </w:tr>
      <w:tr w:rsidR="007F4514" w14:paraId="50681EC3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E6CCA" w14:textId="44AE4786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Violação de política de segurança, acesso não autorizado ou vazamento de dados por falha da CONTRATADA.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07512" w14:textId="071EBC34" w:rsidR="007F4514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1,0 ponto por ocorrência</w:t>
            </w:r>
          </w:p>
        </w:tc>
      </w:tr>
      <w:tr w:rsidR="007F4514" w14:paraId="13AA483A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673B5" w14:textId="28596FD4" w:rsidR="007F4514" w:rsidRPr="007F4514" w:rsidRDefault="007F4514" w:rsidP="00192038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7F4514">
              <w:rPr>
                <w:rFonts w:eastAsia="Book Antiqua"/>
                <w:b/>
                <w:color w:val="000000"/>
                <w:szCs w:val="24"/>
                <w:lang w:eastAsia="en-US"/>
              </w:rPr>
              <w:t>Não aplicar patches e atualizações de segurança críticos em sistemas sob sua gestão dentro do prazo.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1A52C" w14:textId="74E5BE21" w:rsidR="007F4514" w:rsidRDefault="007F4514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0,7 ponto por ocorrência</w:t>
            </w:r>
          </w:p>
        </w:tc>
      </w:tr>
      <w:tr w:rsidR="007F4514" w14:paraId="3527E575" w14:textId="77777777" w:rsidTr="00192038">
        <w:trPr>
          <w:trHeight w:val="1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7C9AF" w14:textId="3D48740F" w:rsidR="007F4514" w:rsidRPr="007F4514" w:rsidRDefault="00C979C1" w:rsidP="00C979C1">
            <w:pPr>
              <w:spacing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C979C1">
              <w:rPr>
                <w:rFonts w:eastAsia="Book Antiqua"/>
                <w:b/>
                <w:color w:val="000000"/>
                <w:szCs w:val="24"/>
                <w:lang w:eastAsia="en-US"/>
              </w:rPr>
              <w:t>Ausência injustificada do representante da CONTRATADA em reuniões de acompanhamento convocadas.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11C4F" w14:textId="4B68CE28" w:rsidR="007F4514" w:rsidRDefault="00C979C1" w:rsidP="00192038">
            <w:pPr>
              <w:spacing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0,1 ponto por ocorrência</w:t>
            </w:r>
          </w:p>
        </w:tc>
      </w:tr>
      <w:tr w:rsidR="007F4514" w14:paraId="036183F4" w14:textId="77777777" w:rsidTr="00192038">
        <w:trPr>
          <w:trHeight w:val="125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E27423" w14:textId="77777777" w:rsidR="007F4514" w:rsidRPr="0076312A" w:rsidRDefault="007F4514" w:rsidP="00192038">
            <w:pPr>
              <w:spacing w:before="2"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Deixar de indicar preposto no início da vigência do contrato e/ou não manter preposto durante a vigência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8E6265" w14:textId="77777777" w:rsidR="007F4514" w:rsidRPr="0076312A" w:rsidRDefault="007F4514" w:rsidP="00192038">
            <w:pPr>
              <w:spacing w:before="2"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1 ponto por ocorrência</w:t>
            </w:r>
          </w:p>
        </w:tc>
      </w:tr>
      <w:tr w:rsidR="007F4514" w14:paraId="64D9B9F8" w14:textId="77777777" w:rsidTr="00192038">
        <w:trPr>
          <w:trHeight w:val="83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FD126" w14:textId="77777777" w:rsidR="007F4514" w:rsidRPr="0076312A" w:rsidRDefault="007F4514" w:rsidP="00192038">
            <w:pPr>
              <w:spacing w:before="2" w:line="276" w:lineRule="auto"/>
              <w:ind w:left="107" w:right="268"/>
              <w:jc w:val="both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b/>
                <w:color w:val="000000"/>
                <w:szCs w:val="24"/>
                <w:lang w:eastAsia="en-US"/>
              </w:rPr>
              <w:t>Deixar de manter a documentação de habilitação atualizada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D790C6" w14:textId="77777777" w:rsidR="007F4514" w:rsidRPr="0076312A" w:rsidRDefault="007F4514" w:rsidP="00192038">
            <w:pPr>
              <w:spacing w:before="2" w:line="276" w:lineRule="auto"/>
              <w:ind w:left="107"/>
              <w:jc w:val="center"/>
              <w:rPr>
                <w:szCs w:val="24"/>
                <w:lang w:eastAsia="en-US"/>
              </w:rPr>
            </w:pPr>
            <w:r w:rsidRPr="0076312A">
              <w:rPr>
                <w:rFonts w:eastAsia="Book Antiqua"/>
                <w:color w:val="000000"/>
                <w:szCs w:val="24"/>
                <w:lang w:eastAsia="en-US"/>
              </w:rPr>
              <w:t>0,2 ponto por ocorrência</w:t>
            </w:r>
          </w:p>
        </w:tc>
      </w:tr>
      <w:tr w:rsidR="00B653DB" w14:paraId="5960E992" w14:textId="77777777" w:rsidTr="00192038">
        <w:trPr>
          <w:trHeight w:val="83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E014A" w14:textId="78E80CD0" w:rsidR="00B653DB" w:rsidRPr="0076312A" w:rsidRDefault="00B653DB" w:rsidP="00192038">
            <w:pPr>
              <w:spacing w:before="2" w:line="276" w:lineRule="auto"/>
              <w:ind w:left="107" w:right="268"/>
              <w:jc w:val="both"/>
              <w:rPr>
                <w:rFonts w:eastAsia="Book Antiqua"/>
                <w:b/>
                <w:color w:val="000000"/>
                <w:szCs w:val="24"/>
                <w:lang w:eastAsia="en-US"/>
              </w:rPr>
            </w:pPr>
            <w:r w:rsidRPr="00B653DB">
              <w:rPr>
                <w:rFonts w:eastAsia="Book Antiqua"/>
                <w:b/>
                <w:color w:val="000000"/>
                <w:szCs w:val="24"/>
                <w:lang w:eastAsia="en-US"/>
              </w:rPr>
              <w:t>Deixar de dar início à execução do contrato na data indicada no Termo de Autorização de Início de Serviço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45D02" w14:textId="39C14C82" w:rsidR="00B653DB" w:rsidRPr="0076312A" w:rsidRDefault="00B653DB" w:rsidP="00192038">
            <w:pPr>
              <w:spacing w:before="2" w:line="276" w:lineRule="auto"/>
              <w:ind w:left="107"/>
              <w:jc w:val="center"/>
              <w:rPr>
                <w:rFonts w:eastAsia="Book Antiqua"/>
                <w:color w:val="000000"/>
                <w:szCs w:val="24"/>
                <w:lang w:eastAsia="en-US"/>
              </w:rPr>
            </w:pPr>
            <w:r>
              <w:rPr>
                <w:rFonts w:eastAsia="Book Antiqua"/>
                <w:color w:val="000000"/>
                <w:szCs w:val="24"/>
                <w:lang w:eastAsia="en-US"/>
              </w:rPr>
              <w:t>1 ponto por ocorrência</w:t>
            </w:r>
          </w:p>
        </w:tc>
      </w:tr>
    </w:tbl>
    <w:p w14:paraId="5FB010C1" w14:textId="77777777" w:rsidR="00CE0652" w:rsidRDefault="00CE0652"/>
    <w:sectPr w:rsidR="00CE06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14"/>
    <w:rsid w:val="007F4514"/>
    <w:rsid w:val="00B653DB"/>
    <w:rsid w:val="00C979C1"/>
    <w:rsid w:val="00CE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8CBD"/>
  <w15:chartTrackingRefBased/>
  <w15:docId w15:val="{F5D16894-CD25-40E5-BCBF-19DCFBDE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5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F4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User003664</dc:creator>
  <cp:keywords/>
  <dc:description/>
  <cp:lastModifiedBy>User003664</cp:lastModifiedBy>
  <cp:revision>2</cp:revision>
  <dcterms:created xsi:type="dcterms:W3CDTF">2025-10-06T12:49:00Z</dcterms:created>
  <dcterms:modified xsi:type="dcterms:W3CDTF">2025-10-06T13:02:00Z</dcterms:modified>
</cp:coreProperties>
</file>