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48207" w14:textId="77777777" w:rsidR="008F5B3C" w:rsidRPr="00C1620E" w:rsidRDefault="008F5B3C" w:rsidP="008F5B3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 w:rsidRPr="00C1620E">
        <w:rPr>
          <w:rFonts w:ascii="Arial" w:hAnsi="Arial" w:cs="Arial"/>
          <w:b/>
          <w:bCs/>
          <w:sz w:val="24"/>
          <w:szCs w:val="24"/>
        </w:rPr>
        <w:t xml:space="preserve"> TERMO DE REFERÊNCIA</w:t>
      </w:r>
    </w:p>
    <w:p w14:paraId="68AD0F99" w14:textId="77777777" w:rsidR="008F5B3C" w:rsidRPr="00C1620E" w:rsidRDefault="008F5B3C" w:rsidP="008F5B3C">
      <w:pPr>
        <w:jc w:val="center"/>
        <w:rPr>
          <w:b/>
          <w:bCs/>
          <w:sz w:val="24"/>
          <w:szCs w:val="24"/>
        </w:rPr>
      </w:pPr>
    </w:p>
    <w:p w14:paraId="523C3E3E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</w:p>
    <w:p w14:paraId="6C2CAC4F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</w:p>
    <w:p w14:paraId="08DB4019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  <w:r w:rsidRPr="00C1620E">
        <w:rPr>
          <w:b/>
          <w:bCs/>
          <w:sz w:val="24"/>
          <w:szCs w:val="24"/>
        </w:rPr>
        <w:t>1 – DA DEFINIÇÃO DO OBJETO</w:t>
      </w:r>
    </w:p>
    <w:p w14:paraId="5E36BA0D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</w:p>
    <w:p w14:paraId="748C5CB0" w14:textId="573F15E2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1.1.</w:t>
      </w:r>
      <w:r w:rsidRPr="00C1620E">
        <w:rPr>
          <w:sz w:val="24"/>
          <w:szCs w:val="24"/>
        </w:rPr>
        <w:t xml:space="preserve"> Contratação de serviço comum, não continuado no evento de capacitação referente a inscrição de Vereadores </w:t>
      </w:r>
      <w:r>
        <w:rPr>
          <w:sz w:val="24"/>
          <w:szCs w:val="24"/>
        </w:rPr>
        <w:t>e Servidores no</w:t>
      </w:r>
      <w:r w:rsidRPr="00C1620E">
        <w:rPr>
          <w:sz w:val="24"/>
          <w:szCs w:val="24"/>
        </w:rPr>
        <w:t xml:space="preserve"> “</w:t>
      </w:r>
      <w:r w:rsidR="00A8201C">
        <w:rPr>
          <w:b/>
          <w:bCs/>
          <w:sz w:val="24"/>
          <w:szCs w:val="24"/>
        </w:rPr>
        <w:t>Congresso UVB 61 ANOS de Gestores e Legislativos Municipais</w:t>
      </w:r>
      <w:r w:rsidRPr="00C1620E">
        <w:rPr>
          <w:sz w:val="24"/>
          <w:szCs w:val="24"/>
        </w:rPr>
        <w:t xml:space="preserve">”, que ocorrerá nos dias </w:t>
      </w:r>
      <w:r w:rsidR="00A8201C">
        <w:rPr>
          <w:sz w:val="24"/>
          <w:szCs w:val="24"/>
        </w:rPr>
        <w:t>25</w:t>
      </w:r>
      <w:r>
        <w:rPr>
          <w:sz w:val="24"/>
          <w:szCs w:val="24"/>
        </w:rPr>
        <w:t xml:space="preserve"> a </w:t>
      </w:r>
      <w:r w:rsidR="00A8201C">
        <w:rPr>
          <w:sz w:val="24"/>
          <w:szCs w:val="24"/>
        </w:rPr>
        <w:t>28</w:t>
      </w:r>
      <w:r w:rsidRPr="00C1620E">
        <w:rPr>
          <w:sz w:val="24"/>
          <w:szCs w:val="24"/>
        </w:rPr>
        <w:t xml:space="preserve"> de </w:t>
      </w:r>
      <w:r w:rsidR="00A8201C">
        <w:rPr>
          <w:sz w:val="24"/>
          <w:szCs w:val="24"/>
        </w:rPr>
        <w:t>novembr</w:t>
      </w:r>
      <w:r>
        <w:rPr>
          <w:sz w:val="24"/>
          <w:szCs w:val="24"/>
        </w:rPr>
        <w:t>o</w:t>
      </w:r>
      <w:r w:rsidRPr="00C1620E">
        <w:rPr>
          <w:sz w:val="24"/>
          <w:szCs w:val="24"/>
        </w:rPr>
        <w:t xml:space="preserve"> de 2025, em </w:t>
      </w:r>
      <w:r w:rsidR="00A8201C">
        <w:rPr>
          <w:sz w:val="24"/>
          <w:szCs w:val="24"/>
        </w:rPr>
        <w:t>Brasília -DF</w:t>
      </w:r>
      <w:r w:rsidRPr="00C1620E">
        <w:rPr>
          <w:sz w:val="24"/>
          <w:szCs w:val="24"/>
        </w:rPr>
        <w:t>,</w:t>
      </w:r>
      <w:r>
        <w:rPr>
          <w:sz w:val="24"/>
          <w:szCs w:val="24"/>
        </w:rPr>
        <w:t xml:space="preserve"> a ser realizado pela </w:t>
      </w:r>
      <w:r w:rsidRPr="00C1620E">
        <w:rPr>
          <w:sz w:val="24"/>
          <w:szCs w:val="24"/>
        </w:rPr>
        <w:t>UVB (União dos Vereadores do Brasil),</w:t>
      </w:r>
      <w:r>
        <w:rPr>
          <w:sz w:val="24"/>
          <w:szCs w:val="24"/>
        </w:rPr>
        <w:t xml:space="preserve"> por meio da</w:t>
      </w:r>
      <w:r w:rsidRPr="00C1620E">
        <w:rPr>
          <w:sz w:val="24"/>
          <w:szCs w:val="24"/>
        </w:rPr>
        <w:t xml:space="preserve"> Plenária Assessoria</w:t>
      </w:r>
      <w:r w:rsidR="00CE2039">
        <w:rPr>
          <w:sz w:val="24"/>
          <w:szCs w:val="24"/>
        </w:rPr>
        <w:t xml:space="preserve"> e Gestão de Eventos LTDA</w:t>
      </w:r>
      <w:r w:rsidRPr="00C1620E">
        <w:rPr>
          <w:sz w:val="24"/>
          <w:szCs w:val="24"/>
        </w:rPr>
        <w:t>,</w:t>
      </w:r>
      <w:r w:rsidR="00CE2039">
        <w:rPr>
          <w:sz w:val="24"/>
          <w:szCs w:val="24"/>
        </w:rPr>
        <w:t xml:space="preserve"> </w:t>
      </w:r>
      <w:r w:rsidRPr="00C1620E">
        <w:rPr>
          <w:sz w:val="24"/>
          <w:szCs w:val="24"/>
        </w:rPr>
        <w:t>visando atender as necessidades das funções da Casa Legislativa e atuação desses agentes, conforme condições, quantidades e exigências estabelecidas neste instrumento.</w:t>
      </w:r>
    </w:p>
    <w:p w14:paraId="47CCAF38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</w:p>
    <w:p w14:paraId="126AC4BF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  <w:r w:rsidRPr="00C1620E">
        <w:rPr>
          <w:b/>
          <w:bCs/>
          <w:sz w:val="24"/>
          <w:szCs w:val="24"/>
        </w:rPr>
        <w:t xml:space="preserve">2 – DA JUSTIFICATIVA </w:t>
      </w:r>
    </w:p>
    <w:p w14:paraId="250A9F37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</w:p>
    <w:p w14:paraId="238AD3EE" w14:textId="4586E636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2.1</w:t>
      </w:r>
      <w:r w:rsidRPr="00C1620E">
        <w:rPr>
          <w:sz w:val="24"/>
          <w:szCs w:val="24"/>
        </w:rPr>
        <w:t>.</w:t>
      </w:r>
      <w:r w:rsidRPr="00C1620E">
        <w:rPr>
          <w:b/>
          <w:bCs/>
          <w:sz w:val="24"/>
          <w:szCs w:val="24"/>
        </w:rPr>
        <w:t xml:space="preserve"> </w:t>
      </w:r>
      <w:r w:rsidRPr="00C1620E">
        <w:rPr>
          <w:sz w:val="24"/>
          <w:szCs w:val="24"/>
        </w:rPr>
        <w:t xml:space="preserve">Considerando que os mandatos de vereadores e as atividades de apoio legislativo sofrem constantes renovações e com a finalidade de que os Legisladores possam se adequar ao múnus exercido, atendendo a finalidade do cargo, faz-se necessário constante aprendizado e trocas, com conteúdo direcionados, no sentido de atender suas necessidades precípuas incorporadas não apenas em seus atos legislativos, </w:t>
      </w:r>
      <w:r w:rsidR="000E7FFA">
        <w:rPr>
          <w:sz w:val="24"/>
          <w:szCs w:val="24"/>
        </w:rPr>
        <w:t>necessita</w:t>
      </w:r>
      <w:r w:rsidRPr="00C1620E">
        <w:rPr>
          <w:sz w:val="24"/>
          <w:szCs w:val="24"/>
        </w:rPr>
        <w:t xml:space="preserve"> que os vereadores </w:t>
      </w:r>
      <w:r w:rsidR="000E7FFA">
        <w:rPr>
          <w:sz w:val="24"/>
          <w:szCs w:val="24"/>
        </w:rPr>
        <w:t xml:space="preserve">e os servidores </w:t>
      </w:r>
      <w:r w:rsidRPr="00C1620E">
        <w:rPr>
          <w:sz w:val="24"/>
          <w:szCs w:val="24"/>
        </w:rPr>
        <w:t>estejam adequados, e a sua funcionalidade seja capaz de atender a sua missão.</w:t>
      </w:r>
    </w:p>
    <w:p w14:paraId="1FF107DC" w14:textId="77777777" w:rsidR="008F5B3C" w:rsidRPr="00C1620E" w:rsidRDefault="008F5B3C" w:rsidP="008F5B3C">
      <w:pPr>
        <w:jc w:val="both"/>
        <w:rPr>
          <w:sz w:val="24"/>
          <w:szCs w:val="24"/>
        </w:rPr>
      </w:pPr>
    </w:p>
    <w:p w14:paraId="7CC757D0" w14:textId="77777777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2.2.</w:t>
      </w:r>
      <w:r w:rsidRPr="00C1620E">
        <w:rPr>
          <w:sz w:val="24"/>
          <w:szCs w:val="24"/>
        </w:rPr>
        <w:t xml:space="preserve"> Considerando que a constante capacitação e aperfeiçoamento das atividades do serviço público por parte dos servidores públicos consta como regramento constitucional a ser seguido pelos órgãos públicos (art. 39, §2º) e ainda cumprindo o exposto nos atos de regulamentação interno desta casa que prevê o incentivo à capacitação e ao treinamento sobre temas correlacionados ao trabalho desenvolvido, é justa e necessária a capacitação proposta dos servidores e Vereadores.</w:t>
      </w:r>
    </w:p>
    <w:p w14:paraId="0680BF0D" w14:textId="77777777" w:rsidR="008F5B3C" w:rsidRPr="00C1620E" w:rsidRDefault="008F5B3C" w:rsidP="008F5B3C">
      <w:pPr>
        <w:jc w:val="both"/>
        <w:rPr>
          <w:sz w:val="24"/>
          <w:szCs w:val="24"/>
        </w:rPr>
      </w:pPr>
    </w:p>
    <w:p w14:paraId="309EFD18" w14:textId="0F80BAF0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2.3.</w:t>
      </w:r>
      <w:r w:rsidRPr="00C1620E">
        <w:rPr>
          <w:sz w:val="24"/>
          <w:szCs w:val="24"/>
        </w:rPr>
        <w:t xml:space="preserve"> Fundamentação Legal (Art. 74, III, </w:t>
      </w:r>
      <w:r w:rsidRPr="00C1620E">
        <w:rPr>
          <w:i/>
          <w:iCs/>
          <w:sz w:val="24"/>
          <w:szCs w:val="24"/>
        </w:rPr>
        <w:t>f</w:t>
      </w:r>
      <w:r w:rsidR="00CE2039" w:rsidRPr="00C1620E">
        <w:rPr>
          <w:i/>
          <w:iCs/>
          <w:sz w:val="24"/>
          <w:szCs w:val="24"/>
        </w:rPr>
        <w:t>);</w:t>
      </w:r>
      <w:r w:rsidR="00CE2039" w:rsidRPr="00C1620E">
        <w:rPr>
          <w:sz w:val="24"/>
          <w:szCs w:val="24"/>
        </w:rPr>
        <w:t xml:space="preserve"> </w:t>
      </w:r>
      <w:proofErr w:type="gramStart"/>
      <w:r w:rsidR="00CE2039" w:rsidRPr="00C1620E">
        <w:rPr>
          <w:sz w:val="24"/>
          <w:szCs w:val="24"/>
        </w:rPr>
        <w:t>Trata</w:t>
      </w:r>
      <w:r w:rsidRPr="00C1620E">
        <w:rPr>
          <w:sz w:val="24"/>
          <w:szCs w:val="24"/>
        </w:rPr>
        <w:t>-se</w:t>
      </w:r>
      <w:proofErr w:type="gramEnd"/>
      <w:r w:rsidRPr="00C1620E">
        <w:rPr>
          <w:sz w:val="24"/>
          <w:szCs w:val="24"/>
        </w:rPr>
        <w:t xml:space="preserve"> de contratação de serviços técnicos especializados de natureza predominantemente intelectual com profissionais ou empresas de notória especialização para treinamento e aperfeiçoamento de pessoal, tema que é recorrentemente submetido à apreciação da Douta Procuradoria desta Casa Legislativa. </w:t>
      </w:r>
    </w:p>
    <w:p w14:paraId="3580B084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</w:p>
    <w:p w14:paraId="25007D6A" w14:textId="77777777" w:rsidR="008F5B3C" w:rsidRPr="00C1620E" w:rsidRDefault="008F5B3C" w:rsidP="008F5B3C">
      <w:pPr>
        <w:jc w:val="both"/>
        <w:rPr>
          <w:b/>
          <w:bCs/>
          <w:sz w:val="24"/>
          <w:szCs w:val="24"/>
        </w:rPr>
      </w:pPr>
      <w:r w:rsidRPr="00C1620E">
        <w:rPr>
          <w:b/>
          <w:bCs/>
          <w:sz w:val="24"/>
          <w:szCs w:val="24"/>
        </w:rPr>
        <w:t>3 – ESPECIFICAÇÕES DO OBJETO</w:t>
      </w:r>
    </w:p>
    <w:p w14:paraId="1ED80D99" w14:textId="77777777" w:rsidR="008F5B3C" w:rsidRDefault="008F5B3C" w:rsidP="008F5B3C">
      <w:pPr>
        <w:jc w:val="both"/>
        <w:rPr>
          <w:b/>
          <w:bCs/>
          <w:sz w:val="24"/>
          <w:szCs w:val="24"/>
        </w:rPr>
      </w:pPr>
    </w:p>
    <w:p w14:paraId="4E95BF31" w14:textId="66B32CEE" w:rsidR="00512C02" w:rsidRDefault="00512C02" w:rsidP="008F5B3C">
      <w:pPr>
        <w:jc w:val="both"/>
        <w:rPr>
          <w:b/>
          <w:bCs/>
          <w:sz w:val="24"/>
          <w:szCs w:val="24"/>
        </w:rPr>
      </w:pPr>
      <w:r w:rsidRPr="00512C02">
        <w:rPr>
          <w:b/>
          <w:bCs/>
          <w:sz w:val="24"/>
          <w:szCs w:val="24"/>
        </w:rPr>
        <w:t>Congresso UVB 61 anos de Gestores e Legislativos Municipais em Brasília/DF</w:t>
      </w:r>
    </w:p>
    <w:p w14:paraId="49AA7BB8" w14:textId="77777777" w:rsidR="00512C02" w:rsidRPr="003F48B4" w:rsidRDefault="00512C02" w:rsidP="00512C02">
      <w:pPr>
        <w:jc w:val="both"/>
      </w:pPr>
      <w:r>
        <w:rPr>
          <w:b/>
          <w:bCs/>
          <w:sz w:val="24"/>
          <w:szCs w:val="24"/>
        </w:rPr>
        <w:lastRenderedPageBreak/>
        <w:t xml:space="preserve">Local do evento: </w:t>
      </w:r>
      <w:r w:rsidRPr="003F48B4">
        <w:t>CLUBE DA AERONÁUTICA</w:t>
      </w:r>
    </w:p>
    <w:p w14:paraId="2C5918B0" w14:textId="77777777" w:rsidR="00512C02" w:rsidRPr="00512C02" w:rsidRDefault="00512C02" w:rsidP="00512C02">
      <w:pPr>
        <w:jc w:val="both"/>
        <w:rPr>
          <w:sz w:val="24"/>
          <w:szCs w:val="24"/>
        </w:rPr>
      </w:pPr>
      <w:r w:rsidRPr="00512C02">
        <w:rPr>
          <w:sz w:val="24"/>
          <w:szCs w:val="24"/>
        </w:rPr>
        <w:t>Setor de Clubes Esportivos Norte – SCEN Trecho 1 Conjunto 6. Asa Norte – </w:t>
      </w:r>
      <w:r w:rsidRPr="00512C02">
        <w:rPr>
          <w:i/>
          <w:iCs/>
          <w:sz w:val="24"/>
          <w:szCs w:val="24"/>
        </w:rPr>
        <w:t>Brasília</w:t>
      </w:r>
      <w:r w:rsidRPr="00512C02">
        <w:rPr>
          <w:sz w:val="24"/>
          <w:szCs w:val="24"/>
        </w:rPr>
        <w:t>-DF CEP: 70800-200</w:t>
      </w:r>
    </w:p>
    <w:p w14:paraId="1173D81D" w14:textId="7114DF6B" w:rsidR="00512C02" w:rsidRDefault="00512C02" w:rsidP="008F5B3C">
      <w:pPr>
        <w:jc w:val="both"/>
        <w:rPr>
          <w:b/>
          <w:bCs/>
          <w:sz w:val="24"/>
          <w:szCs w:val="24"/>
        </w:rPr>
      </w:pPr>
    </w:p>
    <w:p w14:paraId="32E0B31F" w14:textId="59E13F2F" w:rsidR="00512C02" w:rsidRPr="00512C02" w:rsidRDefault="00512C02" w:rsidP="00512C02">
      <w:pPr>
        <w:jc w:val="both"/>
        <w:rPr>
          <w:b/>
          <w:bCs/>
          <w:sz w:val="24"/>
          <w:szCs w:val="24"/>
        </w:rPr>
      </w:pPr>
      <w:r w:rsidRPr="00512C02">
        <w:rPr>
          <w:b/>
          <w:bCs/>
          <w:sz w:val="24"/>
          <w:szCs w:val="24"/>
        </w:rPr>
        <w:t>Dia 25/11</w:t>
      </w:r>
      <w:r w:rsidR="003F48B4">
        <w:rPr>
          <w:b/>
          <w:bCs/>
          <w:sz w:val="24"/>
          <w:szCs w:val="24"/>
        </w:rPr>
        <w:t>/2025</w:t>
      </w:r>
      <w:r w:rsidRPr="00512C02">
        <w:rPr>
          <w:b/>
          <w:bCs/>
          <w:sz w:val="24"/>
          <w:szCs w:val="24"/>
        </w:rPr>
        <w:t xml:space="preserve"> – Terça-feira</w:t>
      </w:r>
    </w:p>
    <w:p w14:paraId="7CC29F78" w14:textId="77777777" w:rsidR="00512C02" w:rsidRPr="00512C02" w:rsidRDefault="00512C02" w:rsidP="00512C02">
      <w:pPr>
        <w:jc w:val="both"/>
        <w:rPr>
          <w:b/>
          <w:bCs/>
          <w:sz w:val="24"/>
          <w:szCs w:val="24"/>
        </w:rPr>
      </w:pPr>
    </w:p>
    <w:p w14:paraId="516CB9DA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14h às 18h – Credenciamento e recepção dos participantes</w:t>
      </w:r>
    </w:p>
    <w:p w14:paraId="491A1218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0834F12C" w14:textId="5F1D8E51" w:rsidR="00512C02" w:rsidRPr="003F48B4" w:rsidRDefault="00512C02" w:rsidP="00512C02">
      <w:pPr>
        <w:jc w:val="both"/>
        <w:rPr>
          <w:b/>
          <w:bCs/>
          <w:sz w:val="24"/>
          <w:szCs w:val="24"/>
        </w:rPr>
      </w:pPr>
      <w:r w:rsidRPr="003F48B4">
        <w:rPr>
          <w:b/>
          <w:bCs/>
          <w:sz w:val="24"/>
          <w:szCs w:val="24"/>
        </w:rPr>
        <w:t>Dia 26/11</w:t>
      </w:r>
      <w:r w:rsidR="003F48B4">
        <w:rPr>
          <w:b/>
          <w:bCs/>
          <w:sz w:val="24"/>
          <w:szCs w:val="24"/>
        </w:rPr>
        <w:t>/2025</w:t>
      </w:r>
      <w:r w:rsidRPr="003F48B4">
        <w:rPr>
          <w:b/>
          <w:bCs/>
          <w:sz w:val="24"/>
          <w:szCs w:val="24"/>
        </w:rPr>
        <w:t xml:space="preserve"> – Quarta-feira</w:t>
      </w:r>
    </w:p>
    <w:p w14:paraId="4D1343A6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77170839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09h – Sessão Solene de Abertura Oficial</w:t>
      </w:r>
    </w:p>
    <w:p w14:paraId="49A37981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1F791B03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Composição da mesa de autoridades</w:t>
      </w:r>
    </w:p>
    <w:p w14:paraId="040E1111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AB17DE3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Hino Nacional</w:t>
      </w:r>
    </w:p>
    <w:p w14:paraId="76373698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3F3649D9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Pronunciamentos institucionais</w:t>
      </w:r>
    </w:p>
    <w:p w14:paraId="20BBE193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62C992C7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Lançamento do Calendário de Eventos Plenária/UVB 2026</w:t>
      </w:r>
    </w:p>
    <w:p w14:paraId="6A10B5FB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30E504AB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10h – Mudanças na Lei da Ficha Limpa – Fidelidade Partidária e Troca de Partido</w:t>
      </w:r>
    </w:p>
    <w:p w14:paraId="2264425A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Fabio </w:t>
      </w:r>
      <w:proofErr w:type="spellStart"/>
      <w:r w:rsidRPr="003F48B4">
        <w:rPr>
          <w:sz w:val="24"/>
          <w:szCs w:val="24"/>
        </w:rPr>
        <w:t>Gisch</w:t>
      </w:r>
      <w:proofErr w:type="spellEnd"/>
      <w:r w:rsidRPr="003F48B4">
        <w:rPr>
          <w:sz w:val="24"/>
          <w:szCs w:val="24"/>
        </w:rPr>
        <w:t>, Especialista em direito eleitoral, consultor jurídico de direito público, assessor jurídico de prefeitura e câmaras municipais.</w:t>
      </w:r>
    </w:p>
    <w:p w14:paraId="7B523435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1BA9DA54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10h30 – O poder legislativo municipal e a responsabilidade de garantir a acessibilidade às pessoas com deficiência</w:t>
      </w:r>
    </w:p>
    <w:p w14:paraId="7BF069A0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José </w:t>
      </w:r>
      <w:proofErr w:type="spellStart"/>
      <w:r w:rsidRPr="003F48B4">
        <w:rPr>
          <w:sz w:val="24"/>
          <w:szCs w:val="24"/>
        </w:rPr>
        <w:t>Nelto</w:t>
      </w:r>
      <w:proofErr w:type="spellEnd"/>
      <w:r w:rsidRPr="003F48B4">
        <w:rPr>
          <w:sz w:val="24"/>
          <w:szCs w:val="24"/>
        </w:rPr>
        <w:t xml:space="preserve"> – bacharel em direito pela Universidade Estadual do RN, técnico administrativo na Universidade Federal Rural do </w:t>
      </w:r>
      <w:proofErr w:type="spellStart"/>
      <w:r w:rsidRPr="003F48B4">
        <w:rPr>
          <w:sz w:val="24"/>
          <w:szCs w:val="24"/>
        </w:rPr>
        <w:t>Semi-árido</w:t>
      </w:r>
      <w:proofErr w:type="spellEnd"/>
      <w:r w:rsidRPr="003F48B4">
        <w:rPr>
          <w:sz w:val="24"/>
          <w:szCs w:val="24"/>
        </w:rPr>
        <w:t xml:space="preserve"> (UFERSA), vereador pelo segundo mandato em São Miguel/RN. Estagiou na 21ª Procuradoria Regional do Trabalho do RN, bem como também no Tribunal de Justiça do RN.</w:t>
      </w:r>
    </w:p>
    <w:p w14:paraId="51112C10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Há 24 anos é militante em causas sociais na área da pessoa com deficiência. Atualmente faz pós-graduação em especialização em prática e Poder Legislativo pelo Instituto Brasileiro de Política Municipal (IBPOM).  São Miguel – RN</w:t>
      </w:r>
    </w:p>
    <w:p w14:paraId="1AD45548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5ED85B1C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11h – Voto não cai do céu e a influência do vereador também não.</w:t>
      </w:r>
    </w:p>
    <w:p w14:paraId="36D8EB3C" w14:textId="1FD0EF2E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Katy Cavalcanti, estrategista política e especialista em marketing</w:t>
      </w:r>
      <w:r w:rsidR="003F48B4">
        <w:rPr>
          <w:sz w:val="24"/>
          <w:szCs w:val="24"/>
        </w:rPr>
        <w:t xml:space="preserve"> </w:t>
      </w:r>
      <w:r w:rsidRPr="003F48B4">
        <w:rPr>
          <w:sz w:val="24"/>
          <w:szCs w:val="24"/>
        </w:rPr>
        <w:t xml:space="preserve">político digital com mais de 10 anos de atuação em campanhas e mandatos no Nordeste. Fundadora do programa Política de Leve e sócia da agência Estratégica, é referência em transformar comunicação em influência e autoridade no cenário político. Sua missão é clara: </w:t>
      </w:r>
      <w:r w:rsidRPr="003F48B4">
        <w:rPr>
          <w:sz w:val="24"/>
          <w:szCs w:val="24"/>
        </w:rPr>
        <w:lastRenderedPageBreak/>
        <w:t>ajudar políticos a usarem o digital com estratégia, emoção e posicionamento para conquistar a população e os votos.</w:t>
      </w:r>
    </w:p>
    <w:p w14:paraId="3AC5349D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3A804061" w14:textId="69FB372C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12h </w:t>
      </w:r>
      <w:r w:rsidR="003F48B4" w:rsidRPr="003F48B4">
        <w:rPr>
          <w:sz w:val="24"/>
          <w:szCs w:val="24"/>
        </w:rPr>
        <w:t>– Intervalo</w:t>
      </w:r>
      <w:r w:rsidRPr="003F48B4">
        <w:rPr>
          <w:sz w:val="24"/>
          <w:szCs w:val="24"/>
        </w:rPr>
        <w:t xml:space="preserve"> para almoço</w:t>
      </w:r>
    </w:p>
    <w:p w14:paraId="65329ECE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62032F4F" w14:textId="0CB8D6DC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14</w:t>
      </w:r>
      <w:r w:rsidR="003F48B4" w:rsidRPr="003F48B4">
        <w:rPr>
          <w:sz w:val="24"/>
          <w:szCs w:val="24"/>
        </w:rPr>
        <w:t>h –</w:t>
      </w:r>
      <w:r w:rsidRPr="003F48B4">
        <w:rPr>
          <w:sz w:val="24"/>
          <w:szCs w:val="24"/>
        </w:rPr>
        <w:t xml:space="preserve"> Comunicação Estratégica no WhatsApp: como transformar conversas em resultados.</w:t>
      </w:r>
    </w:p>
    <w:p w14:paraId="7D102F6E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João Paulo Borges, conhecido como JP do Whats, é uma das maiores referências no Brasil no uso estratégico do WhatsApp como ferramenta de engajamento e comunicação de alto impacto. Em 2024, ele foi destaque no RD Summit, o maior evento de marketing, vendas e E-commerce da América Latina, onde palestrou para mais de 5 mil pessoas, consolidando seu protagonismo na utilização do aplicativo mais popular do país para negócios, política e empreendedorismo. Com 19 anos de experiência em comunicação política, institucional e empresarial, JP transforma diálogos simples em estratégias eficazes que conectam marcas, lideranças e instituições ao seu público de forma direta e eficiente. Especialista em Ciência Política pela Universidade de Brasília (UnB), ele é pioneiro no uso do WhatsApp para mobilização digital e relacionamento estratégico. Um pioneiro no marketing conversacional desde 2016, JP explora o potencial do WhatsApp como canal estratégico, compartilhando sua expertise em mais de 70 palestras presenciais e on-line, impactando milhares de pessoas. Além disso, publicou oito artigos no portal </w:t>
      </w:r>
      <w:proofErr w:type="gramStart"/>
      <w:r w:rsidRPr="003F48B4">
        <w:rPr>
          <w:sz w:val="24"/>
          <w:szCs w:val="24"/>
        </w:rPr>
        <w:t>nacional Comunique-se</w:t>
      </w:r>
      <w:proofErr w:type="gramEnd"/>
      <w:r w:rsidRPr="003F48B4">
        <w:rPr>
          <w:sz w:val="24"/>
          <w:szCs w:val="24"/>
        </w:rPr>
        <w:t xml:space="preserve"> e participou de eventos globais da Meta, como o WhatsApp Business Summit, onde esteve ao lado de líderes como Guilherme Horn, Head do WhatsApp no Brasil. Entre seus parceiros de trabalho está o estrategista político Marcelo Vitorino, com quem lançou em parceria, por meio da Academia Vitorino e Mendonça, o curso WhatsApp para Candidatos. Além disso, ele é autor do livro recém lançado Comunicação Estratégica no WhatsApp: como transformar conversas em resultados.</w:t>
      </w:r>
    </w:p>
    <w:p w14:paraId="70F889FE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09D2B902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14h40 – MANDATO DE VALOR — O MÉTODO</w:t>
      </w:r>
    </w:p>
    <w:p w14:paraId="74102C35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O caminho prático para quem quer parar de prometer e começar a entregar.</w:t>
      </w:r>
    </w:p>
    <w:p w14:paraId="72A013F8" w14:textId="77777777" w:rsidR="00512C02" w:rsidRPr="003F48B4" w:rsidRDefault="00512C02" w:rsidP="00512C02">
      <w:pPr>
        <w:jc w:val="both"/>
        <w:rPr>
          <w:sz w:val="24"/>
          <w:szCs w:val="24"/>
        </w:rPr>
      </w:pPr>
      <w:proofErr w:type="spellStart"/>
      <w:r w:rsidRPr="003F48B4">
        <w:rPr>
          <w:sz w:val="24"/>
          <w:szCs w:val="24"/>
        </w:rPr>
        <w:t>Randerson</w:t>
      </w:r>
      <w:proofErr w:type="spellEnd"/>
      <w:r w:rsidRPr="003F48B4">
        <w:rPr>
          <w:sz w:val="24"/>
          <w:szCs w:val="24"/>
        </w:rPr>
        <w:t xml:space="preserve"> Cirqueira, é estrategista político, escritor e mentor de lideranças públicas.</w:t>
      </w:r>
    </w:p>
    <w:p w14:paraId="022B0D07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Criador do Método Mandato de Valor, atua há mais de 25 anos no serviço público e mais de uma década assessorando mandatos legislativos. É referência em gestão de mandatos de alta performance, tem capacitado vereadores, deputados e assessores a transformarem propósito em resultado e resultado em legado. Fundador da Academia do Mandato, é também autor dos livros Mandato de Valor e Mandato de Valor – O Método</w:t>
      </w:r>
    </w:p>
    <w:p w14:paraId="489F89CD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B766986" w14:textId="60193561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lastRenderedPageBreak/>
        <w:t>15h</w:t>
      </w:r>
      <w:r w:rsidR="003F48B4">
        <w:rPr>
          <w:sz w:val="24"/>
          <w:szCs w:val="24"/>
        </w:rPr>
        <w:t>3</w:t>
      </w:r>
      <w:r w:rsidRPr="003F48B4">
        <w:rPr>
          <w:sz w:val="24"/>
          <w:szCs w:val="24"/>
        </w:rPr>
        <w:t>0 – INCONSTITUCIONALIDADES INTENCIONAIS — A RACIONALIDADE POLÍTICA POR TRÁS DO PROCESSO LEGISLATIVO</w:t>
      </w:r>
    </w:p>
    <w:p w14:paraId="392E266A" w14:textId="2FB858F3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Gilson Aires de Menezes </w:t>
      </w:r>
      <w:r w:rsidR="003F48B4" w:rsidRPr="003F48B4">
        <w:rPr>
          <w:sz w:val="24"/>
          <w:szCs w:val="24"/>
        </w:rPr>
        <w:t>Júnior, Advogado</w:t>
      </w:r>
      <w:r w:rsidRPr="003F48B4">
        <w:rPr>
          <w:sz w:val="24"/>
          <w:szCs w:val="24"/>
        </w:rPr>
        <w:t xml:space="preserve"> e servidor público há mais de 15 anos, com destacada experiência no campo jurídico e legislativo. Atuou na Comissão de Constituição e Justiça (CCJ) e no Plenário da Câmara Legislativa do DF, adquirindo uma vivência prática rara que une o rigor técnico do Direito à compreensão das dinâmicas políticas do Parlamento.</w:t>
      </w:r>
    </w:p>
    <w:p w14:paraId="3A848DF2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Mestre e doutorando em Direito Constitucional, é autor de artigos publicados em revistas jurídicas nacionais e internacionais, voltados à análise crítica das instituições democráticas e dos mecanismos de controle da constitucionalidade.</w:t>
      </w:r>
    </w:p>
    <w:p w14:paraId="0A4643CD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Gilson Menezes Júnior apresenta uma leitura inovadora sobre as inconstitucionalidades intencionais — fenômeno que revela as racionalidades estratégicas, as dinâmicas de poder e os comportamentos políticos que influenciam a criação das leis, com uma abordagem crítica e interdisciplinar sobre o papel do Parlamento e os limites da atuação legislativa.</w:t>
      </w:r>
    </w:p>
    <w:p w14:paraId="44A3BC81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58838112" w14:textId="21E50AD1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16h</w:t>
      </w:r>
      <w:r w:rsidR="003F48B4">
        <w:rPr>
          <w:sz w:val="24"/>
          <w:szCs w:val="24"/>
        </w:rPr>
        <w:t>2</w:t>
      </w:r>
      <w:r w:rsidRPr="003F48B4">
        <w:rPr>
          <w:sz w:val="24"/>
          <w:szCs w:val="24"/>
        </w:rPr>
        <w:t>0 – O Legislativo como espaço de transformação: protocolo antirracista e gestão com propósito</w:t>
      </w:r>
    </w:p>
    <w:p w14:paraId="1453F0E9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Lucas </w:t>
      </w:r>
      <w:proofErr w:type="spellStart"/>
      <w:r w:rsidRPr="003F48B4">
        <w:rPr>
          <w:sz w:val="24"/>
          <w:szCs w:val="24"/>
        </w:rPr>
        <w:t>Caregnato</w:t>
      </w:r>
      <w:proofErr w:type="spellEnd"/>
      <w:r w:rsidRPr="003F48B4">
        <w:rPr>
          <w:sz w:val="24"/>
          <w:szCs w:val="24"/>
        </w:rPr>
        <w:t>, é historiador, mestre em História e doutor em Educação. Vereador e presidente da Câmara Municipal de Caxias do Sul (RS), atua com foco na valorização da educação pública, na promoção da igualdade racial e na construção de políticas institucionais inclusivas.</w:t>
      </w:r>
    </w:p>
    <w:p w14:paraId="734DE259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Diretor da UVB Afro, é idealizador do Protocolo Antirracista da Câmara de Caxias do Sul, iniciativa pioneira que transformou o Legislativo municipal em referência nacional de gestão pública com propósito e compromisso social.</w:t>
      </w:r>
    </w:p>
    <w:p w14:paraId="13AF27F3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419C3F16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17h – Cidades que Entregam Resultados: Vereadores como instrumentos de Políticas Públicas que desenvolvem Cidades</w:t>
      </w:r>
    </w:p>
    <w:p w14:paraId="36C3CD84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Dra. Michele Pillon, Professora, palestrante e Advogada da União (AGU). Especialista em políticas públicas voltadas ao desenvolvimento de cidades e governos. Atua nas áreas de Políticas Públicas, Gestão Pública, Inovação, Liderança e Comunicação Política. Mestre em Políticas Públicas e Governo e doutoranda em Economia pela FGV. Pós-graduada em Direito Público e Políticas Públicas, com MBA em Marketing Político Governamental e Cidades Inteligentes. Com mais de 16 anos de experiência em gestão e políticas públicas, atuou na Casa Civil da Presidência, Câmara dos Deputados, Senado Federal, AGU e diversos ministérios. É pesquisadora da FGV e integra a equipe técnica responsável pelo </w:t>
      </w:r>
      <w:proofErr w:type="spellStart"/>
      <w:proofErr w:type="gramStart"/>
      <w:r w:rsidRPr="003F48B4">
        <w:rPr>
          <w:sz w:val="24"/>
          <w:szCs w:val="24"/>
        </w:rPr>
        <w:t>ID.Inov</w:t>
      </w:r>
      <w:proofErr w:type="spellEnd"/>
      <w:proofErr w:type="gramEnd"/>
      <w:r w:rsidRPr="003F48B4">
        <w:rPr>
          <w:sz w:val="24"/>
          <w:szCs w:val="24"/>
        </w:rPr>
        <w:t xml:space="preserve"> – Índice de Desenvolvimento Inovador, que avalia a inovação em todos os estados do Brasil.</w:t>
      </w:r>
    </w:p>
    <w:p w14:paraId="10B00537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4BC4D4AA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18h – Encerramento das atividades do dia</w:t>
      </w:r>
    </w:p>
    <w:p w14:paraId="720091E1" w14:textId="7E3DF3DC" w:rsidR="00512C02" w:rsidRPr="00F8100D" w:rsidRDefault="00512C02" w:rsidP="00512C02">
      <w:pPr>
        <w:jc w:val="both"/>
        <w:rPr>
          <w:b/>
          <w:bCs/>
          <w:sz w:val="24"/>
          <w:szCs w:val="24"/>
        </w:rPr>
      </w:pPr>
      <w:r w:rsidRPr="00F8100D">
        <w:rPr>
          <w:b/>
          <w:bCs/>
          <w:sz w:val="24"/>
          <w:szCs w:val="24"/>
        </w:rPr>
        <w:lastRenderedPageBreak/>
        <w:t>Dia 27/11</w:t>
      </w:r>
      <w:r w:rsidR="00F8100D" w:rsidRPr="00F8100D">
        <w:rPr>
          <w:b/>
          <w:bCs/>
          <w:sz w:val="24"/>
          <w:szCs w:val="24"/>
        </w:rPr>
        <w:t>/2025</w:t>
      </w:r>
      <w:r w:rsidRPr="00F8100D">
        <w:rPr>
          <w:b/>
          <w:bCs/>
          <w:sz w:val="24"/>
          <w:szCs w:val="24"/>
        </w:rPr>
        <w:t xml:space="preserve"> – Quinta-feira</w:t>
      </w:r>
    </w:p>
    <w:p w14:paraId="5D0713F8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7395F32C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09h – Abertura das atividades</w:t>
      </w:r>
    </w:p>
    <w:p w14:paraId="5A9ED645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1A8EF580" w14:textId="49F2F54E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09h20 </w:t>
      </w:r>
      <w:r w:rsidR="00F8100D" w:rsidRPr="003F48B4">
        <w:rPr>
          <w:sz w:val="24"/>
          <w:szCs w:val="24"/>
        </w:rPr>
        <w:t>– Condutas</w:t>
      </w:r>
      <w:r w:rsidRPr="003F48B4">
        <w:rPr>
          <w:sz w:val="24"/>
          <w:szCs w:val="24"/>
        </w:rPr>
        <w:t xml:space="preserve"> Vedadas – O que todo Vereador precisa saber para fiscalizar o Poder Executivo Municipal no Ano Eleitoral (2026)</w:t>
      </w:r>
    </w:p>
    <w:p w14:paraId="65BBCF68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Dra. Perla Roriz, Advogada, professora e especialista em Direito Eleitoral, Municipal e Público. Membro da ABRADEP e presidente da Comissão de Direito Eleitoral e Público da OAB/GO – Subseção Luziânia. Com mais de 15 anos de experiência, atuou como procuradora e Controladora-Geral em municípios de São Paulo e Goiás, além de integrar a fundação da Comissão Nacional de Direito Eleitoral da ABA. É também especialista em Inteligência Competitiva e Inovação em Marketing, unindo técnica jurídica e visão estratégica na gestão pública.</w:t>
      </w:r>
    </w:p>
    <w:p w14:paraId="7110B80C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9719A73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10h – O Poder Legislativo Municipal e o Orçamento do Município</w:t>
      </w:r>
    </w:p>
    <w:p w14:paraId="36DB3AB3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Danilo Falcão, Palestrante, professor, Consultor legislativo da UVB.</w:t>
      </w:r>
    </w:p>
    <w:p w14:paraId="1367A70B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0A800573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10h40 – Qual o lugar do município na federação? – Construindo cidades do futuro.</w:t>
      </w:r>
    </w:p>
    <w:p w14:paraId="647FC574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Weslley Morais de Souza, – Bacharel em Ciências e Tecnologia (UFRN) com ênfase em Negócios Tecnológico. </w:t>
      </w:r>
      <w:r w:rsidRPr="003F48B4">
        <w:rPr>
          <w:rFonts w:ascii="Segoe UI Symbol" w:hAnsi="Segoe UI Symbol" w:cs="Segoe UI Symbol"/>
          <w:sz w:val="24"/>
          <w:szCs w:val="24"/>
        </w:rPr>
        <w:t>⁠</w:t>
      </w:r>
      <w:r w:rsidRPr="003F48B4">
        <w:rPr>
          <w:sz w:val="24"/>
          <w:szCs w:val="24"/>
        </w:rPr>
        <w:t>Vereador e Presidente da Câmara Municipal de Caiçara do Norte mais jovem da história do Município.</w:t>
      </w:r>
    </w:p>
    <w:p w14:paraId="14C6ECC1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E755406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11h – Emenda Impositiva</w:t>
      </w:r>
    </w:p>
    <w:p w14:paraId="3B792A7A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Junior </w:t>
      </w:r>
      <w:proofErr w:type="spellStart"/>
      <w:r w:rsidRPr="003F48B4">
        <w:rPr>
          <w:sz w:val="24"/>
          <w:szCs w:val="24"/>
        </w:rPr>
        <w:t>Patinni</w:t>
      </w:r>
      <w:proofErr w:type="spellEnd"/>
      <w:r w:rsidRPr="003F48B4">
        <w:rPr>
          <w:sz w:val="24"/>
          <w:szCs w:val="24"/>
        </w:rPr>
        <w:t>, Advogado, Consultor Jurídico Legislativo, Palestrante e Mestrando pelo IDP-DF.</w:t>
      </w:r>
    </w:p>
    <w:p w14:paraId="325F5912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0EE8DDB6" w14:textId="544D6A4A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11h4</w:t>
      </w:r>
      <w:r w:rsidR="00F8100D">
        <w:rPr>
          <w:sz w:val="24"/>
          <w:szCs w:val="24"/>
        </w:rPr>
        <w:t>5</w:t>
      </w:r>
      <w:r w:rsidRPr="003F48B4">
        <w:rPr>
          <w:sz w:val="24"/>
          <w:szCs w:val="24"/>
        </w:rPr>
        <w:t xml:space="preserve"> – Apresentação do Projeto UVB Abrigue – Missão Portugal 2026</w:t>
      </w:r>
    </w:p>
    <w:p w14:paraId="168E3E40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69F6DA64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12h – Intervalo para almoço</w:t>
      </w:r>
    </w:p>
    <w:p w14:paraId="3E25108F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EF91CCF" w14:textId="755CF63A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14h – Ato de </w:t>
      </w:r>
      <w:r w:rsidR="00F8100D" w:rsidRPr="003F48B4">
        <w:rPr>
          <w:sz w:val="24"/>
          <w:szCs w:val="24"/>
        </w:rPr>
        <w:t>Apoio a</w:t>
      </w:r>
      <w:r w:rsidRPr="003F48B4">
        <w:rPr>
          <w:sz w:val="24"/>
          <w:szCs w:val="24"/>
        </w:rPr>
        <w:t xml:space="preserve"> Educação Inclusiva nas APAES, Manifestação Contrária ao Decreto Federal 12.686/2025</w:t>
      </w:r>
    </w:p>
    <w:p w14:paraId="25D30964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C1C1327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14h20 – Governança e Modernização: o Novo Papel das Câmaras Municipais na Transformação Local</w:t>
      </w:r>
    </w:p>
    <w:p w14:paraId="3C9B5E56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Wilson Filho, Advogado e consultor legislativo. Ex-prefeito e ex-presidente de Câmara. Atua promovendo a modernização do Legislativo e a implantação de modelos de governança e integridade pública.</w:t>
      </w:r>
    </w:p>
    <w:p w14:paraId="2F7ED5BF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FDAC552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lastRenderedPageBreak/>
        <w:t>15h – Afinal, o político está proibido de usar seus perfis pessoais para divulgação de seu mandato? Entendendo a polêmica, limites e possibilidades</w:t>
      </w:r>
    </w:p>
    <w:p w14:paraId="404F4EEB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Prof. Dr. Anderson Alarcon, advogado, Procurador-Geral da UVB.</w:t>
      </w:r>
    </w:p>
    <w:p w14:paraId="3D936650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5AC8D5D7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15:40h – Violência Contra as Mulheres e Violência Política de Gênero: Do Silêncio à Conquista de Espaços</w:t>
      </w:r>
    </w:p>
    <w:p w14:paraId="249EAD39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Jéssica Queiroga, Advogada, Pós-graduada em Direito da Mulher, Direito Penal e Processo Penal, Mestre em Ciências da Educação, Vereadora no município de Olho d’Água do Borges/RN, em seu 4º mandato, Presidente da UVB-RN (União dos Vereadores do Brasil – Seccional Rio Grande do Norte), Ativista na luta pelos direitos das mulheres, com forte atuação em políticas públicas voltadas ao combate da violência de gênero e à valorização do protagonismo feminino no legislativo municipal.</w:t>
      </w:r>
    </w:p>
    <w:p w14:paraId="7668335A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1687071F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16h20h- Painel 6 (tema a definir)</w:t>
      </w:r>
    </w:p>
    <w:p w14:paraId="202AF380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Cícero Lucena, Cursou Engenharia Civil, aplicou seus conhecimentos técnicos à construção civil, setor no qual se destacou como empresário. Presidiu o Sindicato das Indústrias da Construção Civil (Sinduscon) de João Pessoa, fortalecendo o segmento na capital. Vice-governador e governador da Paraíba (1991-1994). Eleito vice-governador em 1990, na chapa de Ronaldo Cunha Lima (PMDB), vencendo no segundo turno. Assumiu o governo estadual em 2 de abril de 1994, após a renúncia de Cunha Lima (que concorreu ao Senado), tornando-se o governador mais jovem da história da Paraíba, aos 37 anos. Condecorado pelo presidente Itamar Franco com a Ordem do Mérito Militar (Grau Grande-Oficial Especial) por sua atuação. Vice-governador e governador da Paraíba (1991-1994). Eleito vice-governador em 1990, na chapa de Ronaldo Cunha Lima (PMDB), vencendo no segundo turno. Assumiu o governo estadual em 2 de abril de 1994, após a renúncia de Cunha Lima (que concorreu ao Senado), tornando-se o governador mais jovem da história da Paraíba, aos 37 anos. Condecorado pelo presidente Itamar Franco com a Ordem do Mérito Militar (Grau Grande-Oficial Especial) por sua atuação. Ministro da Secretaria de Políticas Regionais (1995-1996). Prefeito de João Pessoa (1997-2005 e 2021-atual)</w:t>
      </w:r>
    </w:p>
    <w:p w14:paraId="2ACC4B98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7A7CD4BE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17h – Competências Legislativas do Mandato</w:t>
      </w:r>
    </w:p>
    <w:p w14:paraId="1DF4163D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Dra. Gabriela </w:t>
      </w:r>
      <w:proofErr w:type="spellStart"/>
      <w:r w:rsidRPr="003F48B4">
        <w:rPr>
          <w:sz w:val="24"/>
          <w:szCs w:val="24"/>
        </w:rPr>
        <w:t>Schelp</w:t>
      </w:r>
      <w:proofErr w:type="spellEnd"/>
      <w:r w:rsidRPr="003F48B4">
        <w:rPr>
          <w:sz w:val="24"/>
          <w:szCs w:val="24"/>
        </w:rPr>
        <w:t xml:space="preserve">, Advogada, professora, palestrante, escritora, pesquisadora, assessora e consultora legislativa. Formada em Direito pela Unisul – Universidade do Sul de Santa Catarina, Especialista em Direito Eleitoral pela PUC/MG. Professora e palestrante na área do Direito Público. Coordenadora Acadêmica do núcleo legislativo do CEAP Brasil – Centro de Estudos da Administração Pública. Assessora Legislativa na Assembleia Legislativa de Santa Catarina. Fundadora do Movimento Vamos </w:t>
      </w:r>
      <w:proofErr w:type="spellStart"/>
      <w:r w:rsidRPr="003F48B4">
        <w:rPr>
          <w:sz w:val="24"/>
          <w:szCs w:val="24"/>
        </w:rPr>
        <w:t>Mulherar</w:t>
      </w:r>
      <w:proofErr w:type="spellEnd"/>
      <w:r w:rsidRPr="003F48B4">
        <w:rPr>
          <w:sz w:val="24"/>
          <w:szCs w:val="24"/>
        </w:rPr>
        <w:t xml:space="preserve"> a Política e Escritora do Manual da Mulher Parlamentar.</w:t>
      </w:r>
    </w:p>
    <w:p w14:paraId="3805E526" w14:textId="4ED2BFFA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lastRenderedPageBreak/>
        <w:t xml:space="preserve">Consultora legislativa da Plataforma </w:t>
      </w:r>
      <w:proofErr w:type="spellStart"/>
      <w:r w:rsidR="00F8100D" w:rsidRPr="003F48B4">
        <w:rPr>
          <w:sz w:val="24"/>
          <w:szCs w:val="24"/>
        </w:rPr>
        <w:t>Legisl</w:t>
      </w:r>
      <w:r w:rsidR="00F8100D">
        <w:rPr>
          <w:sz w:val="24"/>
          <w:szCs w:val="24"/>
        </w:rPr>
        <w:t>A</w:t>
      </w:r>
      <w:r w:rsidR="00F8100D" w:rsidRPr="003F48B4">
        <w:rPr>
          <w:sz w:val="24"/>
          <w:szCs w:val="24"/>
        </w:rPr>
        <w:t>tivo</w:t>
      </w:r>
      <w:proofErr w:type="spellEnd"/>
      <w:r w:rsidRPr="003F48B4">
        <w:rPr>
          <w:sz w:val="24"/>
          <w:szCs w:val="24"/>
        </w:rPr>
        <w:t>. Membro da Comissão de Direito Eleitoral e Comissão de Assuntos Legislativos da OAB/SC, Membro do IGADE – Instituto Gaúcho de Direito Eleitoral.</w:t>
      </w:r>
    </w:p>
    <w:p w14:paraId="5534A51E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5FAF4038" w14:textId="7218516C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 xml:space="preserve">18h </w:t>
      </w:r>
      <w:r w:rsidR="00F8100D" w:rsidRPr="003F48B4">
        <w:rPr>
          <w:sz w:val="24"/>
          <w:szCs w:val="24"/>
        </w:rPr>
        <w:t>– Posse</w:t>
      </w:r>
      <w:r w:rsidRPr="003F48B4">
        <w:rPr>
          <w:sz w:val="24"/>
          <w:szCs w:val="24"/>
        </w:rPr>
        <w:t xml:space="preserve"> do Conselho Diretor do Fórum Nacional da Mulher Parlamentar da UVB</w:t>
      </w:r>
    </w:p>
    <w:p w14:paraId="613F99C1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5FFA7327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18:30 – Troféu Presidente Destaque</w:t>
      </w:r>
    </w:p>
    <w:p w14:paraId="496FB523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Sessão de homenagens e entrega da premiação</w:t>
      </w:r>
    </w:p>
    <w:p w14:paraId="31CBC3AD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711E9BF6" w14:textId="39650ECC" w:rsidR="00512C02" w:rsidRPr="00F8100D" w:rsidRDefault="00512C02" w:rsidP="00512C02">
      <w:pPr>
        <w:jc w:val="both"/>
        <w:rPr>
          <w:b/>
          <w:bCs/>
          <w:sz w:val="24"/>
          <w:szCs w:val="24"/>
        </w:rPr>
      </w:pPr>
      <w:r w:rsidRPr="00F8100D">
        <w:rPr>
          <w:b/>
          <w:bCs/>
          <w:sz w:val="24"/>
          <w:szCs w:val="24"/>
        </w:rPr>
        <w:t>Dia 28/11</w:t>
      </w:r>
      <w:r w:rsidR="00F8100D">
        <w:rPr>
          <w:b/>
          <w:bCs/>
          <w:sz w:val="24"/>
          <w:szCs w:val="24"/>
        </w:rPr>
        <w:t>/2025</w:t>
      </w:r>
      <w:r w:rsidRPr="00F8100D">
        <w:rPr>
          <w:b/>
          <w:bCs/>
          <w:sz w:val="24"/>
          <w:szCs w:val="24"/>
        </w:rPr>
        <w:t xml:space="preserve"> – Sexta-feira</w:t>
      </w:r>
    </w:p>
    <w:p w14:paraId="632F7B3E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2F97EBF1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09h – Palestra de encerramento</w:t>
      </w:r>
    </w:p>
    <w:p w14:paraId="72433E09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18AFD609" w14:textId="77777777" w:rsidR="00512C02" w:rsidRPr="003F48B4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10h30 – Painel final (tema a definir)</w:t>
      </w:r>
    </w:p>
    <w:p w14:paraId="2CB2C700" w14:textId="77777777" w:rsidR="00512C02" w:rsidRPr="003F48B4" w:rsidRDefault="00512C02" w:rsidP="00512C02">
      <w:pPr>
        <w:jc w:val="both"/>
        <w:rPr>
          <w:sz w:val="24"/>
          <w:szCs w:val="24"/>
        </w:rPr>
      </w:pPr>
    </w:p>
    <w:p w14:paraId="5C086644" w14:textId="61891986" w:rsidR="00512C02" w:rsidRDefault="00512C02" w:rsidP="00512C02">
      <w:pPr>
        <w:jc w:val="both"/>
        <w:rPr>
          <w:sz w:val="24"/>
          <w:szCs w:val="24"/>
        </w:rPr>
      </w:pPr>
      <w:r w:rsidRPr="003F48B4">
        <w:rPr>
          <w:sz w:val="24"/>
          <w:szCs w:val="24"/>
        </w:rPr>
        <w:t>12h – Leitura da Carta de Brasília e encerramento oficial do Congresso</w:t>
      </w:r>
    </w:p>
    <w:p w14:paraId="1276BC09" w14:textId="77777777" w:rsidR="00405D03" w:rsidRDefault="00405D03" w:rsidP="00512C02">
      <w:pPr>
        <w:jc w:val="both"/>
        <w:rPr>
          <w:sz w:val="24"/>
          <w:szCs w:val="24"/>
        </w:rPr>
      </w:pPr>
    </w:p>
    <w:p w14:paraId="706AB08F" w14:textId="2934E769" w:rsidR="00405D03" w:rsidRDefault="00405D03" w:rsidP="00512C02">
      <w:pPr>
        <w:jc w:val="both"/>
        <w:rPr>
          <w:sz w:val="24"/>
          <w:szCs w:val="24"/>
        </w:rPr>
      </w:pPr>
      <w:r>
        <w:rPr>
          <w:sz w:val="24"/>
          <w:szCs w:val="24"/>
        </w:rPr>
        <w:t>*Programação sujeita a alterações*</w:t>
      </w:r>
    </w:p>
    <w:p w14:paraId="7B42B26A" w14:textId="77777777" w:rsidR="00F8100D" w:rsidRPr="003F48B4" w:rsidRDefault="00F8100D" w:rsidP="00512C02">
      <w:pPr>
        <w:jc w:val="both"/>
        <w:rPr>
          <w:sz w:val="24"/>
          <w:szCs w:val="24"/>
        </w:rPr>
      </w:pPr>
    </w:p>
    <w:p w14:paraId="13E3B820" w14:textId="77777777" w:rsidR="008F5B3C" w:rsidRPr="00033C3C" w:rsidRDefault="008F5B3C" w:rsidP="008F5B3C">
      <w:pPr>
        <w:jc w:val="both"/>
        <w:rPr>
          <w:b/>
          <w:bCs/>
          <w:sz w:val="24"/>
          <w:szCs w:val="24"/>
        </w:rPr>
      </w:pPr>
      <w:r w:rsidRPr="00033C3C">
        <w:rPr>
          <w:b/>
          <w:bCs/>
          <w:sz w:val="24"/>
          <w:szCs w:val="24"/>
        </w:rPr>
        <w:t>4 – DOS VALORES E PAGAMENTO</w:t>
      </w:r>
    </w:p>
    <w:p w14:paraId="11394BF8" w14:textId="77777777" w:rsidR="008F5B3C" w:rsidRPr="003F48B4" w:rsidRDefault="008F5B3C" w:rsidP="008F5B3C">
      <w:pPr>
        <w:jc w:val="both"/>
        <w:rPr>
          <w:sz w:val="24"/>
          <w:szCs w:val="24"/>
        </w:rPr>
      </w:pPr>
    </w:p>
    <w:p w14:paraId="5E242808" w14:textId="0611293E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4.1.</w:t>
      </w:r>
      <w:r w:rsidRPr="00C1620E">
        <w:rPr>
          <w:sz w:val="24"/>
          <w:szCs w:val="24"/>
        </w:rPr>
        <w:t xml:space="preserve"> O valor de cada inscrição é de R$ </w:t>
      </w:r>
      <w:r w:rsidR="00A8201C">
        <w:rPr>
          <w:sz w:val="24"/>
          <w:szCs w:val="24"/>
        </w:rPr>
        <w:t>897</w:t>
      </w:r>
      <w:r w:rsidRPr="00C1620E">
        <w:rPr>
          <w:sz w:val="24"/>
          <w:szCs w:val="24"/>
        </w:rPr>
        <w:t>,00 (</w:t>
      </w:r>
      <w:r w:rsidR="00A8201C">
        <w:rPr>
          <w:sz w:val="24"/>
          <w:szCs w:val="24"/>
        </w:rPr>
        <w:t>Oitocentos e noventa</w:t>
      </w:r>
      <w:r w:rsidR="005172AA">
        <w:rPr>
          <w:sz w:val="24"/>
          <w:szCs w:val="24"/>
        </w:rPr>
        <w:t xml:space="preserve"> e sete r</w:t>
      </w:r>
      <w:r w:rsidRPr="00C1620E">
        <w:rPr>
          <w:sz w:val="24"/>
          <w:szCs w:val="24"/>
        </w:rPr>
        <w:t>eais).</w:t>
      </w:r>
    </w:p>
    <w:p w14:paraId="2C20AAED" w14:textId="77777777" w:rsidR="008F5B3C" w:rsidRPr="00C1620E" w:rsidRDefault="008F5B3C" w:rsidP="008F5B3C">
      <w:pPr>
        <w:jc w:val="both"/>
        <w:rPr>
          <w:sz w:val="24"/>
          <w:szCs w:val="24"/>
        </w:rPr>
      </w:pPr>
    </w:p>
    <w:p w14:paraId="7C4A0EC6" w14:textId="5F9ECED9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4.2.</w:t>
      </w:r>
      <w:r w:rsidRPr="00C1620E">
        <w:rPr>
          <w:sz w:val="24"/>
          <w:szCs w:val="24"/>
        </w:rPr>
        <w:t xml:space="preserve"> O valor global a ser contratado é de </w:t>
      </w:r>
      <w:r w:rsidRPr="00C1620E">
        <w:rPr>
          <w:b/>
          <w:bCs/>
          <w:sz w:val="24"/>
          <w:szCs w:val="24"/>
        </w:rPr>
        <w:t xml:space="preserve">R$ </w:t>
      </w:r>
      <w:r w:rsidR="007963CD">
        <w:rPr>
          <w:b/>
          <w:bCs/>
          <w:sz w:val="24"/>
          <w:szCs w:val="24"/>
        </w:rPr>
        <w:t>1</w:t>
      </w:r>
      <w:r w:rsidRPr="00C1620E">
        <w:rPr>
          <w:b/>
          <w:bCs/>
          <w:sz w:val="24"/>
          <w:szCs w:val="24"/>
        </w:rPr>
        <w:t>.</w:t>
      </w:r>
      <w:r w:rsidR="00A8201C">
        <w:rPr>
          <w:b/>
          <w:bCs/>
          <w:sz w:val="24"/>
          <w:szCs w:val="24"/>
        </w:rPr>
        <w:t>794</w:t>
      </w:r>
      <w:r w:rsidRPr="00C1620E">
        <w:rPr>
          <w:b/>
          <w:bCs/>
          <w:sz w:val="24"/>
          <w:szCs w:val="24"/>
        </w:rPr>
        <w:t>,00</w:t>
      </w:r>
      <w:r w:rsidRPr="00C1620E">
        <w:rPr>
          <w:sz w:val="24"/>
          <w:szCs w:val="24"/>
        </w:rPr>
        <w:t xml:space="preserve"> (</w:t>
      </w:r>
      <w:r w:rsidR="00A8201C">
        <w:rPr>
          <w:sz w:val="24"/>
          <w:szCs w:val="24"/>
        </w:rPr>
        <w:t>M</w:t>
      </w:r>
      <w:r w:rsidRPr="00C1620E">
        <w:rPr>
          <w:sz w:val="24"/>
          <w:szCs w:val="24"/>
        </w:rPr>
        <w:t>il</w:t>
      </w:r>
      <w:r w:rsidR="007963CD">
        <w:rPr>
          <w:sz w:val="24"/>
          <w:szCs w:val="24"/>
        </w:rPr>
        <w:t xml:space="preserve">, </w:t>
      </w:r>
      <w:r w:rsidR="00A8201C">
        <w:rPr>
          <w:sz w:val="24"/>
          <w:szCs w:val="24"/>
        </w:rPr>
        <w:t xml:space="preserve">setecentos </w:t>
      </w:r>
      <w:r w:rsidR="007963CD">
        <w:rPr>
          <w:sz w:val="24"/>
          <w:szCs w:val="24"/>
        </w:rPr>
        <w:t xml:space="preserve">e </w:t>
      </w:r>
      <w:r w:rsidR="00A8201C">
        <w:rPr>
          <w:sz w:val="24"/>
          <w:szCs w:val="24"/>
        </w:rPr>
        <w:t>noventa</w:t>
      </w:r>
      <w:r w:rsidR="007963CD">
        <w:rPr>
          <w:sz w:val="24"/>
          <w:szCs w:val="24"/>
        </w:rPr>
        <w:t xml:space="preserve"> e </w:t>
      </w:r>
      <w:r w:rsidR="00A8201C">
        <w:rPr>
          <w:sz w:val="24"/>
          <w:szCs w:val="24"/>
        </w:rPr>
        <w:t>quatro</w:t>
      </w:r>
      <w:r w:rsidR="007963CD">
        <w:rPr>
          <w:sz w:val="24"/>
          <w:szCs w:val="24"/>
        </w:rPr>
        <w:t xml:space="preserve"> </w:t>
      </w:r>
      <w:r w:rsidRPr="00C1620E">
        <w:rPr>
          <w:sz w:val="24"/>
          <w:szCs w:val="24"/>
        </w:rPr>
        <w:t>reais), a fim de viabilizar a participação dos seguintes vereadores</w:t>
      </w:r>
      <w:r w:rsidR="007963CD">
        <w:rPr>
          <w:sz w:val="24"/>
          <w:szCs w:val="24"/>
        </w:rPr>
        <w:t xml:space="preserve"> e servidores</w:t>
      </w:r>
      <w:r w:rsidRPr="00C1620E">
        <w:rPr>
          <w:sz w:val="24"/>
          <w:szCs w:val="24"/>
        </w:rPr>
        <w:t xml:space="preserve">: </w:t>
      </w:r>
    </w:p>
    <w:p w14:paraId="4025C97A" w14:textId="77777777" w:rsidR="008F5B3C" w:rsidRDefault="008F5B3C" w:rsidP="008F5B3C">
      <w:pPr>
        <w:jc w:val="both"/>
        <w:rPr>
          <w:b/>
          <w:bCs/>
          <w:sz w:val="24"/>
          <w:szCs w:val="24"/>
        </w:rPr>
      </w:pPr>
    </w:p>
    <w:p w14:paraId="42430BBB" w14:textId="168F58AE" w:rsidR="000429A6" w:rsidRDefault="000429A6" w:rsidP="008F5B3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1) </w:t>
      </w:r>
      <w:r w:rsidRPr="000429A6">
        <w:rPr>
          <w:b/>
          <w:bCs/>
          <w:sz w:val="24"/>
          <w:szCs w:val="24"/>
        </w:rPr>
        <w:t>Moacir Gonçalves da Rocha Junior</w:t>
      </w:r>
      <w:r>
        <w:rPr>
          <w:b/>
          <w:bCs/>
          <w:sz w:val="24"/>
          <w:szCs w:val="24"/>
        </w:rPr>
        <w:t>,</w:t>
      </w:r>
      <w:r w:rsidRPr="000429A6">
        <w:rPr>
          <w:b/>
          <w:bCs/>
          <w:sz w:val="24"/>
          <w:szCs w:val="24"/>
        </w:rPr>
        <w:t xml:space="preserve"> </w:t>
      </w:r>
      <w:r w:rsidRPr="00C1620E">
        <w:rPr>
          <w:b/>
          <w:bCs/>
          <w:sz w:val="24"/>
          <w:szCs w:val="24"/>
        </w:rPr>
        <w:t>Matrícula: 809031-4</w:t>
      </w:r>
    </w:p>
    <w:p w14:paraId="1E58B1F9" w14:textId="77777777" w:rsidR="00A52757" w:rsidRDefault="00A52757" w:rsidP="008F5B3C">
      <w:pPr>
        <w:jc w:val="both"/>
        <w:rPr>
          <w:b/>
          <w:bCs/>
          <w:sz w:val="24"/>
          <w:szCs w:val="24"/>
        </w:rPr>
      </w:pPr>
    </w:p>
    <w:p w14:paraId="77D991C3" w14:textId="46BAF798" w:rsidR="000429A6" w:rsidRDefault="00A8201C" w:rsidP="008F5B3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0429A6">
        <w:rPr>
          <w:b/>
          <w:bCs/>
          <w:sz w:val="24"/>
          <w:szCs w:val="24"/>
        </w:rPr>
        <w:t xml:space="preserve">) </w:t>
      </w:r>
      <w:r>
        <w:rPr>
          <w:b/>
          <w:bCs/>
          <w:sz w:val="24"/>
          <w:szCs w:val="24"/>
        </w:rPr>
        <w:t>Claudio Azevedo Improta</w:t>
      </w:r>
      <w:r w:rsidR="000429A6">
        <w:rPr>
          <w:b/>
          <w:bCs/>
          <w:sz w:val="24"/>
          <w:szCs w:val="24"/>
        </w:rPr>
        <w:t>,</w:t>
      </w:r>
      <w:r w:rsidR="000429A6" w:rsidRPr="000429A6">
        <w:rPr>
          <w:b/>
          <w:bCs/>
          <w:sz w:val="24"/>
          <w:szCs w:val="24"/>
        </w:rPr>
        <w:t xml:space="preserve"> </w:t>
      </w:r>
      <w:r w:rsidR="000429A6" w:rsidRPr="00C1620E">
        <w:rPr>
          <w:b/>
          <w:bCs/>
          <w:sz w:val="24"/>
          <w:szCs w:val="24"/>
        </w:rPr>
        <w:t xml:space="preserve">Matrícula: </w:t>
      </w:r>
      <w:r w:rsidRPr="00A8201C">
        <w:rPr>
          <w:b/>
          <w:bCs/>
          <w:sz w:val="24"/>
          <w:szCs w:val="24"/>
        </w:rPr>
        <w:t>2136-7</w:t>
      </w:r>
    </w:p>
    <w:p w14:paraId="0E4AF2B4" w14:textId="77777777" w:rsidR="00F8100D" w:rsidRDefault="00F8100D" w:rsidP="008F5B3C">
      <w:pPr>
        <w:jc w:val="both"/>
        <w:rPr>
          <w:b/>
          <w:bCs/>
          <w:sz w:val="24"/>
          <w:szCs w:val="24"/>
        </w:rPr>
      </w:pPr>
    </w:p>
    <w:p w14:paraId="26EEEA39" w14:textId="77777777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4.3</w:t>
      </w:r>
      <w:r w:rsidRPr="00C1620E">
        <w:rPr>
          <w:sz w:val="24"/>
          <w:szCs w:val="24"/>
        </w:rPr>
        <w:t>. O pagamento será realizado por meio de pagamento de boleto emitido pela contratada no valor global e, após a devida conferência pelo setor competente, o pagamento será realizado no prazo de até 05 (cinco) dias úteis, a contar da apresentação do respectivo documento comprobatório de execução.</w:t>
      </w:r>
    </w:p>
    <w:p w14:paraId="369C5EC1" w14:textId="77777777" w:rsidR="008F5B3C" w:rsidRPr="00C1620E" w:rsidRDefault="008F5B3C" w:rsidP="008F5B3C">
      <w:pPr>
        <w:jc w:val="both"/>
        <w:rPr>
          <w:sz w:val="24"/>
          <w:szCs w:val="24"/>
        </w:rPr>
      </w:pPr>
    </w:p>
    <w:p w14:paraId="27EBE7FC" w14:textId="77777777" w:rsidR="008F5B3C" w:rsidRPr="00C1620E" w:rsidRDefault="008F5B3C" w:rsidP="008F5B3C">
      <w:pPr>
        <w:pStyle w:val="Default"/>
        <w:tabs>
          <w:tab w:val="left" w:pos="426"/>
        </w:tabs>
        <w:spacing w:after="240" w:line="276" w:lineRule="auto"/>
        <w:jc w:val="both"/>
        <w:rPr>
          <w:rFonts w:ascii="Arial" w:eastAsiaTheme="minorHAnsi" w:hAnsi="Arial" w:cs="Arial"/>
          <w:color w:val="auto"/>
          <w:lang w:eastAsia="en-US"/>
        </w:rPr>
      </w:pPr>
      <w:r w:rsidRPr="00C1620E">
        <w:rPr>
          <w:rFonts w:ascii="Arial" w:eastAsiaTheme="minorHAnsi" w:hAnsi="Arial" w:cs="Arial"/>
          <w:b/>
          <w:bCs/>
          <w:color w:val="auto"/>
          <w:lang w:eastAsia="en-US"/>
        </w:rPr>
        <w:t>4.4.</w:t>
      </w:r>
      <w:r w:rsidRPr="00C1620E">
        <w:rPr>
          <w:rFonts w:ascii="Arial" w:eastAsiaTheme="minorHAnsi" w:hAnsi="Arial" w:cs="Arial"/>
          <w:color w:val="auto"/>
          <w:lang w:eastAsia="en-US"/>
        </w:rPr>
        <w:t xml:space="preserve"> Para os fins de pagamento ainda será solicitada a apresentação das certidões negativas de débitos relativas ao FGTS, à previdência, ao trabalho, situação fiscal tributária federal, certidão negativa de tributos estaduais e municipais, sendo que as mesmas deverão sempre apresentar data de validade posterior à data de emissão das respectivas Notas Fiscais ou documento equivalente.</w:t>
      </w:r>
    </w:p>
    <w:p w14:paraId="202F682B" w14:textId="77777777" w:rsidR="008F5B3C" w:rsidRPr="00C1620E" w:rsidRDefault="008F5B3C" w:rsidP="008F5B3C">
      <w:pPr>
        <w:pStyle w:val="Default"/>
        <w:tabs>
          <w:tab w:val="left" w:pos="426"/>
        </w:tabs>
        <w:spacing w:after="240" w:line="276" w:lineRule="auto"/>
        <w:jc w:val="both"/>
        <w:rPr>
          <w:rFonts w:ascii="Arial" w:eastAsiaTheme="minorHAnsi" w:hAnsi="Arial" w:cs="Arial"/>
          <w:color w:val="auto"/>
          <w:lang w:eastAsia="en-US"/>
        </w:rPr>
      </w:pPr>
      <w:r w:rsidRPr="00C1620E">
        <w:rPr>
          <w:rFonts w:ascii="Arial" w:eastAsiaTheme="minorHAnsi" w:hAnsi="Arial" w:cs="Arial"/>
          <w:b/>
          <w:bCs/>
          <w:color w:val="auto"/>
          <w:lang w:eastAsia="en-US"/>
        </w:rPr>
        <w:lastRenderedPageBreak/>
        <w:t>4.5.</w:t>
      </w:r>
      <w:r w:rsidRPr="00C1620E">
        <w:rPr>
          <w:rFonts w:ascii="Arial" w:eastAsiaTheme="minorHAnsi" w:hAnsi="Arial" w:cs="Arial"/>
          <w:color w:val="auto"/>
          <w:lang w:eastAsia="en-US"/>
        </w:rPr>
        <w:t xml:space="preserve"> Na ocorrência de rejeição da(s) Nota(s) Fiscal(</w:t>
      </w:r>
      <w:proofErr w:type="spellStart"/>
      <w:r w:rsidRPr="00C1620E">
        <w:rPr>
          <w:rFonts w:ascii="Arial" w:eastAsiaTheme="minorHAnsi" w:hAnsi="Arial" w:cs="Arial"/>
          <w:color w:val="auto"/>
          <w:lang w:eastAsia="en-US"/>
        </w:rPr>
        <w:t>is</w:t>
      </w:r>
      <w:proofErr w:type="spellEnd"/>
      <w:r w:rsidRPr="00C1620E">
        <w:rPr>
          <w:rFonts w:ascii="Arial" w:eastAsiaTheme="minorHAnsi" w:hAnsi="Arial" w:cs="Arial"/>
          <w:color w:val="auto"/>
          <w:lang w:eastAsia="en-US"/>
        </w:rPr>
        <w:t>), ou documento equivalente, motivada por erro ou incorreções, o prazo para pagamento passará a ser contado a partir da data da sua reapresentação.</w:t>
      </w:r>
    </w:p>
    <w:p w14:paraId="55BC073F" w14:textId="77777777" w:rsidR="008F5B3C" w:rsidRDefault="008F5B3C" w:rsidP="008F5B3C">
      <w:pPr>
        <w:jc w:val="both"/>
        <w:rPr>
          <w:b/>
          <w:bCs/>
          <w:sz w:val="24"/>
          <w:szCs w:val="24"/>
        </w:rPr>
      </w:pPr>
      <w:r w:rsidRPr="00C1620E">
        <w:rPr>
          <w:b/>
          <w:bCs/>
          <w:sz w:val="24"/>
          <w:szCs w:val="24"/>
        </w:rPr>
        <w:t>5 – DISPONIBILIDADE ORÇAMENTÁRIA</w:t>
      </w:r>
    </w:p>
    <w:p w14:paraId="75B04AB1" w14:textId="77777777" w:rsidR="00F8100D" w:rsidRPr="00C1620E" w:rsidRDefault="00F8100D" w:rsidP="008F5B3C">
      <w:pPr>
        <w:jc w:val="both"/>
        <w:rPr>
          <w:b/>
          <w:bCs/>
          <w:sz w:val="24"/>
          <w:szCs w:val="24"/>
        </w:rPr>
      </w:pPr>
    </w:p>
    <w:p w14:paraId="1D128659" w14:textId="77777777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b/>
          <w:bCs/>
          <w:sz w:val="24"/>
          <w:szCs w:val="24"/>
        </w:rPr>
        <w:t>5.1.</w:t>
      </w:r>
      <w:r w:rsidRPr="00C1620E">
        <w:rPr>
          <w:sz w:val="24"/>
          <w:szCs w:val="24"/>
        </w:rPr>
        <w:t xml:space="preserve"> As despesas decorrentes da presente contratação correrão à conta de recursos no Orçamento Geral da Câmara Municipal deste exercício, na dotação abaixo discriminada:</w:t>
      </w:r>
    </w:p>
    <w:p w14:paraId="6AB8BBDA" w14:textId="77777777" w:rsidR="008F5B3C" w:rsidRPr="00C1620E" w:rsidRDefault="008F5B3C" w:rsidP="008F5B3C">
      <w:pPr>
        <w:jc w:val="both"/>
        <w:rPr>
          <w:sz w:val="24"/>
          <w:szCs w:val="24"/>
        </w:rPr>
      </w:pPr>
    </w:p>
    <w:p w14:paraId="4C0B8AE3" w14:textId="77777777" w:rsidR="008F5B3C" w:rsidRPr="00C1620E" w:rsidRDefault="008F5B3C" w:rsidP="008F5B3C">
      <w:pPr>
        <w:jc w:val="both"/>
        <w:rPr>
          <w:sz w:val="24"/>
          <w:szCs w:val="24"/>
        </w:rPr>
      </w:pPr>
      <w:r w:rsidRPr="00C1620E">
        <w:rPr>
          <w:sz w:val="24"/>
          <w:szCs w:val="24"/>
        </w:rPr>
        <w:t xml:space="preserve">Dotação Orçamentária 1.01.0.01.128.0011.20.58.339039-35 – Serviços de Seleção e Treinamento. </w:t>
      </w:r>
    </w:p>
    <w:p w14:paraId="21187598" w14:textId="77777777" w:rsidR="008F5B3C" w:rsidRPr="00C1620E" w:rsidRDefault="008F5B3C" w:rsidP="008F5B3C">
      <w:pPr>
        <w:rPr>
          <w:b/>
          <w:bCs/>
          <w:sz w:val="24"/>
          <w:szCs w:val="24"/>
        </w:rPr>
      </w:pPr>
    </w:p>
    <w:p w14:paraId="426415C5" w14:textId="77777777" w:rsidR="008F5B3C" w:rsidRDefault="008F5B3C" w:rsidP="008F5B3C">
      <w:pPr>
        <w:rPr>
          <w:b/>
          <w:bCs/>
          <w:sz w:val="24"/>
          <w:szCs w:val="24"/>
        </w:rPr>
      </w:pPr>
    </w:p>
    <w:p w14:paraId="418D1E10" w14:textId="77777777" w:rsidR="00A52757" w:rsidRPr="00C1620E" w:rsidRDefault="00A52757" w:rsidP="008F5B3C">
      <w:pPr>
        <w:rPr>
          <w:b/>
          <w:bCs/>
          <w:sz w:val="24"/>
          <w:szCs w:val="24"/>
        </w:rPr>
      </w:pPr>
    </w:p>
    <w:p w14:paraId="72AD8794" w14:textId="77777777" w:rsidR="008F5B3C" w:rsidRPr="00C1620E" w:rsidRDefault="008F5B3C" w:rsidP="008F5B3C">
      <w:pPr>
        <w:rPr>
          <w:b/>
          <w:bCs/>
          <w:sz w:val="24"/>
          <w:szCs w:val="24"/>
        </w:rPr>
      </w:pPr>
    </w:p>
    <w:p w14:paraId="06373CA5" w14:textId="77777777" w:rsidR="008F5B3C" w:rsidRPr="00C1620E" w:rsidRDefault="008F5B3C" w:rsidP="008F5B3C">
      <w:pPr>
        <w:rPr>
          <w:b/>
          <w:bCs/>
          <w:sz w:val="24"/>
          <w:szCs w:val="24"/>
        </w:rPr>
      </w:pPr>
    </w:p>
    <w:p w14:paraId="101E2D6F" w14:textId="77777777" w:rsidR="008F5B3C" w:rsidRPr="00C1620E" w:rsidRDefault="008F5B3C" w:rsidP="008F5B3C">
      <w:pPr>
        <w:jc w:val="center"/>
        <w:rPr>
          <w:bCs/>
          <w:sz w:val="24"/>
          <w:szCs w:val="24"/>
        </w:rPr>
      </w:pPr>
      <w:r w:rsidRPr="00C1620E">
        <w:rPr>
          <w:bCs/>
          <w:sz w:val="24"/>
          <w:szCs w:val="24"/>
        </w:rPr>
        <w:t>__________________________</w:t>
      </w:r>
    </w:p>
    <w:p w14:paraId="70C1A43B" w14:textId="3A3D0449" w:rsidR="008F5B3C" w:rsidRPr="00C1620E" w:rsidRDefault="005172AA" w:rsidP="008F5B3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Francis Bevilacqua Lima</w:t>
      </w:r>
    </w:p>
    <w:p w14:paraId="4FC67261" w14:textId="7C897702" w:rsidR="008F5B3C" w:rsidRPr="00C1620E" w:rsidRDefault="005172AA" w:rsidP="008F5B3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Subd</w:t>
      </w:r>
      <w:r w:rsidR="008F5B3C" w:rsidRPr="00C1620E">
        <w:rPr>
          <w:bCs/>
          <w:sz w:val="24"/>
          <w:szCs w:val="24"/>
        </w:rPr>
        <w:t>iretor</w:t>
      </w:r>
      <w:r>
        <w:rPr>
          <w:bCs/>
          <w:sz w:val="24"/>
          <w:szCs w:val="24"/>
        </w:rPr>
        <w:t>-</w:t>
      </w:r>
      <w:r w:rsidR="008F5B3C" w:rsidRPr="00C1620E">
        <w:rPr>
          <w:bCs/>
          <w:sz w:val="24"/>
          <w:szCs w:val="24"/>
        </w:rPr>
        <w:t>Geral</w:t>
      </w:r>
    </w:p>
    <w:p w14:paraId="0B1ED253" w14:textId="77777777" w:rsidR="008F5B3C" w:rsidRPr="00C1620E" w:rsidRDefault="008F5B3C" w:rsidP="008F5B3C">
      <w:pPr>
        <w:jc w:val="center"/>
        <w:rPr>
          <w:bCs/>
          <w:sz w:val="24"/>
          <w:szCs w:val="24"/>
        </w:rPr>
      </w:pPr>
      <w:r w:rsidRPr="00C1620E">
        <w:rPr>
          <w:bCs/>
          <w:sz w:val="24"/>
          <w:szCs w:val="24"/>
        </w:rPr>
        <w:t>Matricula 2074-5</w:t>
      </w:r>
    </w:p>
    <w:sectPr w:rsidR="008F5B3C" w:rsidRPr="00C1620E" w:rsidSect="00BA1D35">
      <w:headerReference w:type="default" r:id="rId7"/>
      <w:footerReference w:type="default" r:id="rId8"/>
      <w:pgSz w:w="11909" w:h="16834"/>
      <w:pgMar w:top="1701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EFE6A" w14:textId="77777777" w:rsidR="0038574D" w:rsidRDefault="0038574D">
      <w:pPr>
        <w:spacing w:line="240" w:lineRule="auto"/>
      </w:pPr>
      <w:r>
        <w:separator/>
      </w:r>
    </w:p>
  </w:endnote>
  <w:endnote w:type="continuationSeparator" w:id="0">
    <w:p w14:paraId="0DCD8AFD" w14:textId="77777777" w:rsidR="0038574D" w:rsidRDefault="003857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88EEF" w14:textId="77777777" w:rsidR="003E3AF0" w:rsidRDefault="000855D7">
    <w:pPr>
      <w:jc w:val="right"/>
    </w:pPr>
    <w:r>
      <w:rPr>
        <w:noProof/>
      </w:rPr>
      <w:drawing>
        <wp:inline distT="114300" distB="114300" distL="114300" distR="114300" wp14:anchorId="5A0836DE" wp14:editId="082DB85F">
          <wp:extent cx="5731200" cy="3937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393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separate"/>
    </w:r>
    <w:r w:rsidR="001F74B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A482A" w14:textId="77777777" w:rsidR="0038574D" w:rsidRDefault="0038574D">
      <w:pPr>
        <w:spacing w:line="240" w:lineRule="auto"/>
      </w:pPr>
      <w:r>
        <w:separator/>
      </w:r>
    </w:p>
  </w:footnote>
  <w:footnote w:type="continuationSeparator" w:id="0">
    <w:p w14:paraId="64DDE506" w14:textId="77777777" w:rsidR="0038574D" w:rsidRDefault="003857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4839C" w14:textId="0F6092C6" w:rsidR="003E3AF0" w:rsidRDefault="000855D7">
    <w:r>
      <w:rPr>
        <w:noProof/>
      </w:rPr>
      <w:drawing>
        <wp:anchor distT="0" distB="0" distL="0" distR="0" simplePos="0" relativeHeight="251656704" behindDoc="0" locked="0" layoutInCell="1" hidden="0" allowOverlap="1" wp14:anchorId="0164CB19" wp14:editId="12D024D3">
          <wp:simplePos x="0" y="0"/>
          <wp:positionH relativeFrom="page">
            <wp:posOffset>912975</wp:posOffset>
          </wp:positionH>
          <wp:positionV relativeFrom="page">
            <wp:posOffset>981075</wp:posOffset>
          </wp:positionV>
          <wp:extent cx="5731200" cy="393700"/>
          <wp:effectExtent l="0" t="0" r="0" b="0"/>
          <wp:wrapTopAndBottom distT="0" dist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393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0" locked="0" layoutInCell="1" hidden="0" allowOverlap="1" wp14:anchorId="5621629B" wp14:editId="59D0C33D">
          <wp:simplePos x="0" y="0"/>
          <wp:positionH relativeFrom="page">
            <wp:posOffset>2136938</wp:posOffset>
          </wp:positionH>
          <wp:positionV relativeFrom="page">
            <wp:posOffset>257175</wp:posOffset>
          </wp:positionV>
          <wp:extent cx="3290599" cy="719138"/>
          <wp:effectExtent l="0" t="0" r="0" b="0"/>
          <wp:wrapTopAndBottom distT="0" distB="0"/>
          <wp:docPr id="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t="41090" b="41622"/>
                  <a:stretch>
                    <a:fillRect/>
                  </a:stretch>
                </pic:blipFill>
                <pic:spPr>
                  <a:xfrm>
                    <a:off x="0" y="0"/>
                    <a:ext cx="3290599" cy="7191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7910"/>
    <w:multiLevelType w:val="hybridMultilevel"/>
    <w:tmpl w:val="046AC2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84CE7"/>
    <w:multiLevelType w:val="hybridMultilevel"/>
    <w:tmpl w:val="FB7C7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965006">
    <w:abstractNumId w:val="0"/>
  </w:num>
  <w:num w:numId="2" w16cid:durableId="1975596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AF0"/>
    <w:rsid w:val="00033C3C"/>
    <w:rsid w:val="000429A6"/>
    <w:rsid w:val="000C0C52"/>
    <w:rsid w:val="000E7FFA"/>
    <w:rsid w:val="00137045"/>
    <w:rsid w:val="001F74BC"/>
    <w:rsid w:val="0024259E"/>
    <w:rsid w:val="0038574D"/>
    <w:rsid w:val="003E3AF0"/>
    <w:rsid w:val="003F48B4"/>
    <w:rsid w:val="00405D03"/>
    <w:rsid w:val="00512C02"/>
    <w:rsid w:val="005172AA"/>
    <w:rsid w:val="0061089A"/>
    <w:rsid w:val="00761DA0"/>
    <w:rsid w:val="00790958"/>
    <w:rsid w:val="007963CD"/>
    <w:rsid w:val="008259E0"/>
    <w:rsid w:val="008F5B3C"/>
    <w:rsid w:val="00A373F3"/>
    <w:rsid w:val="00A52757"/>
    <w:rsid w:val="00A8201C"/>
    <w:rsid w:val="00AE07C4"/>
    <w:rsid w:val="00B87615"/>
    <w:rsid w:val="00B94405"/>
    <w:rsid w:val="00BA1D35"/>
    <w:rsid w:val="00BA3BE1"/>
    <w:rsid w:val="00CC7539"/>
    <w:rsid w:val="00CE2039"/>
    <w:rsid w:val="00DB6BF1"/>
    <w:rsid w:val="00EE6A2A"/>
    <w:rsid w:val="00F23CBF"/>
    <w:rsid w:val="00F8100D"/>
    <w:rsid w:val="00FA0D11"/>
    <w:rsid w:val="00FA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81408"/>
  <w15:docId w15:val="{7664170B-6F39-4EDE-8554-5953D30DB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A373F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A373F3"/>
    <w:pPr>
      <w:spacing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8F5B3C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8F5B3C"/>
    <w:pPr>
      <w:suppressAutoHyphens/>
      <w:autoSpaceDE w:val="0"/>
      <w:spacing w:line="240" w:lineRule="auto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512C0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2419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Maurício Júnior</dc:creator>
  <cp:lastModifiedBy>Luiza Analia Paiva Azevedo</cp:lastModifiedBy>
  <cp:revision>8</cp:revision>
  <cp:lastPrinted>2025-11-12T18:41:00Z</cp:lastPrinted>
  <dcterms:created xsi:type="dcterms:W3CDTF">2025-11-12T18:13:00Z</dcterms:created>
  <dcterms:modified xsi:type="dcterms:W3CDTF">2025-11-12T18:42:00Z</dcterms:modified>
</cp:coreProperties>
</file>