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FC4D9">
      <w:pPr>
        <w:pStyle w:val="43"/>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BENS) </w:t>
      </w:r>
    </w:p>
    <w:p w14:paraId="6A6259CF">
      <w:pPr>
        <w:pStyle w:val="43"/>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PREGÃO ELETRÔNICO PE – </w:t>
      </w:r>
      <w:r>
        <w:rPr>
          <w:rFonts w:ascii="Times New Roman" w:hAnsi="Times New Roman" w:cs="Times New Roman"/>
          <w:b/>
          <w:color w:val="auto"/>
          <w:sz w:val="24"/>
          <w:szCs w:val="24"/>
        </w:rPr>
        <w:t>Nº 900</w:t>
      </w:r>
      <w:r>
        <w:rPr>
          <w:rFonts w:hint="default" w:ascii="Times New Roman" w:hAnsi="Times New Roman" w:cs="Times New Roman"/>
          <w:b/>
          <w:color w:val="auto"/>
          <w:sz w:val="24"/>
          <w:szCs w:val="24"/>
          <w:lang w:val="pt-BR"/>
        </w:rPr>
        <w:t>38</w:t>
      </w:r>
      <w:r>
        <w:rPr>
          <w:rFonts w:ascii="Times New Roman" w:hAnsi="Times New Roman" w:cs="Times New Roman"/>
          <w:b/>
          <w:color w:val="auto"/>
          <w:sz w:val="24"/>
          <w:szCs w:val="24"/>
        </w:rPr>
        <w:t>/2026 -</w:t>
      </w:r>
      <w:r>
        <w:rPr>
          <w:rFonts w:ascii="Times New Roman" w:hAnsi="Times New Roman" w:cs="Times New Roman"/>
          <w:b/>
          <w:sz w:val="24"/>
          <w:szCs w:val="24"/>
        </w:rPr>
        <w:t xml:space="preserve"> </w:t>
      </w:r>
      <w:r>
        <w:rPr>
          <w:rFonts w:ascii="Times New Roman" w:hAnsi="Times New Roman" w:cs="Times New Roman"/>
          <w:b/>
          <w:sz w:val="24"/>
          <w:szCs w:val="24"/>
          <w:highlight w:val="yellow"/>
        </w:rPr>
        <w:t>Registro de Preços</w:t>
      </w:r>
    </w:p>
    <w:p w14:paraId="475F701D">
      <w:pPr>
        <w:spacing w:line="288" w:lineRule="auto"/>
        <w:contextualSpacing/>
        <w:jc w:val="both"/>
        <w:rPr>
          <w:color w:val="405CA1"/>
          <w:sz w:val="24"/>
          <w:szCs w:val="24"/>
        </w:rPr>
      </w:pPr>
      <w:r>
        <w:rPr>
          <w:sz w:val="24"/>
          <w:szCs w:val="24"/>
        </w:rPr>
        <w:t xml:space="preserve">                                              </w:t>
      </w:r>
    </w:p>
    <w:p w14:paraId="335CDEA1">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ÓRGÃO/ENTIDADE GERENCIADORA - Unidade Gestora – UG: 985921</w:t>
      </w:r>
    </w:p>
    <w:p w14:paraId="0CD59504">
      <w:pPr>
        <w:spacing w:line="288" w:lineRule="auto"/>
        <w:contextualSpacing/>
        <w:jc w:val="both"/>
        <w:rPr>
          <w:sz w:val="24"/>
          <w:szCs w:val="24"/>
        </w:rPr>
      </w:pPr>
      <w:r>
        <w:rPr>
          <w:sz w:val="24"/>
          <w:szCs w:val="24"/>
        </w:rPr>
        <w:t>MUNICÍPIO DE VALENÇA RJ, PELA SECRETARIA MUNICIPAL DE SERVIÇOS PÚBLICOS</w:t>
      </w:r>
    </w:p>
    <w:p w14:paraId="0E519076">
      <w:pPr>
        <w:spacing w:line="288" w:lineRule="auto"/>
        <w:contextualSpacing/>
        <w:jc w:val="both"/>
        <w:rPr>
          <w:color w:val="FF0000"/>
          <w:sz w:val="24"/>
          <w:szCs w:val="24"/>
        </w:rPr>
      </w:pPr>
    </w:p>
    <w:p w14:paraId="27F33988">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OBJETO</w:t>
      </w:r>
    </w:p>
    <w:p w14:paraId="2E639656">
      <w:pPr>
        <w:pStyle w:val="34"/>
        <w:widowControl w:val="0"/>
        <w:tabs>
          <w:tab w:val="left" w:pos="950"/>
        </w:tabs>
        <w:autoSpaceDE w:val="0"/>
        <w:autoSpaceDN w:val="0"/>
        <w:spacing w:before="6" w:line="276" w:lineRule="auto"/>
        <w:ind w:left="242" w:right="188"/>
        <w:contextualSpacing w:val="0"/>
        <w:jc w:val="both"/>
        <w:rPr>
          <w:sz w:val="24"/>
          <w:szCs w:val="24"/>
        </w:rPr>
      </w:pPr>
      <w:r>
        <w:rPr>
          <w:sz w:val="24"/>
        </w:rPr>
        <w:t xml:space="preserve">Aquisição de </w:t>
      </w:r>
      <w:r>
        <w:rPr>
          <w:sz w:val="24"/>
          <w:lang w:eastAsia="en-US"/>
        </w:rPr>
        <w:t>uma retroescavadeira traçada</w:t>
      </w:r>
      <w:r>
        <w:rPr>
          <w:sz w:val="24"/>
        </w:rPr>
        <w:t xml:space="preserve"> que atendam as recomendações dos fabricantes para atender a Prefeitura Municipal de Valença para servir a Secretaria Municip</w:t>
      </w:r>
      <w:r>
        <w:rPr>
          <w:sz w:val="24"/>
          <w:szCs w:val="24"/>
        </w:rPr>
        <w:t>al de Serviço Público.</w:t>
      </w:r>
    </w:p>
    <w:p w14:paraId="4CE8AE22">
      <w:pPr>
        <w:spacing w:line="288" w:lineRule="auto"/>
        <w:contextualSpacing/>
        <w:jc w:val="both"/>
        <w:rPr>
          <w:rFonts w:asciiTheme="minorHAnsi" w:hAnsiTheme="minorHAnsi" w:cstheme="minorHAnsi"/>
          <w:b/>
          <w:bCs/>
          <w:color w:val="405CA1"/>
          <w:sz w:val="24"/>
          <w:szCs w:val="24"/>
        </w:rPr>
      </w:pPr>
    </w:p>
    <w:p w14:paraId="6FBF6236">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VALOR TOTAL ESTIMADO DA CONTRATAÇÃO</w:t>
      </w:r>
    </w:p>
    <w:p w14:paraId="1C27A336">
      <w:pPr>
        <w:rPr>
          <w:sz w:val="24"/>
          <w:szCs w:val="24"/>
        </w:rPr>
      </w:pPr>
    </w:p>
    <w:p w14:paraId="37AD102E">
      <w:pPr>
        <w:spacing w:line="288" w:lineRule="auto"/>
        <w:contextualSpacing/>
        <w:jc w:val="both"/>
        <w:rPr>
          <w:color w:val="FF0000"/>
          <w:sz w:val="24"/>
          <w:szCs w:val="24"/>
        </w:rPr>
      </w:pPr>
      <w:r>
        <w:rPr>
          <w:b/>
          <w:bCs/>
          <w:sz w:val="24"/>
          <w:szCs w:val="24"/>
        </w:rPr>
        <w:t>R$</w:t>
      </w:r>
      <w:r>
        <w:rPr>
          <w:b/>
          <w:bCs/>
          <w:color w:val="FF0000"/>
          <w:sz w:val="24"/>
          <w:szCs w:val="24"/>
        </w:rPr>
        <w:t xml:space="preserve"> </w:t>
      </w:r>
      <w:r>
        <w:rPr>
          <w:b/>
          <w:bCs/>
          <w:sz w:val="24"/>
          <w:szCs w:val="24"/>
        </w:rPr>
        <w:t>445.805,42</w:t>
      </w:r>
      <w:r>
        <w:rPr>
          <w:rFonts w:eastAsia="Cambria"/>
          <w:b/>
          <w:sz w:val="24"/>
          <w:szCs w:val="24"/>
        </w:rPr>
        <w:t xml:space="preserve"> (quatrocentos e quarenta e cinco mil, oitocentos e cinco reais e quarenta e dois centavos)</w:t>
      </w:r>
    </w:p>
    <w:p w14:paraId="5C03EC30">
      <w:pPr>
        <w:spacing w:line="288" w:lineRule="auto"/>
        <w:contextualSpacing/>
        <w:jc w:val="both"/>
        <w:rPr>
          <w:color w:val="FF0000"/>
          <w:sz w:val="24"/>
          <w:szCs w:val="24"/>
        </w:rPr>
      </w:pPr>
    </w:p>
    <w:p w14:paraId="5249BEEB">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DATA DA SESSÃO PÚBLICA</w:t>
      </w:r>
    </w:p>
    <w:p w14:paraId="54E70EEA">
      <w:pPr>
        <w:spacing w:line="288" w:lineRule="auto"/>
        <w:contextualSpacing/>
        <w:jc w:val="both"/>
        <w:rPr>
          <w:b/>
          <w:bCs/>
          <w:color w:val="405CA1"/>
          <w:sz w:val="24"/>
          <w:szCs w:val="24"/>
        </w:rPr>
      </w:pPr>
    </w:p>
    <w:p w14:paraId="722E1782">
      <w:pPr>
        <w:spacing w:line="288" w:lineRule="auto"/>
        <w:contextualSpacing/>
        <w:jc w:val="both"/>
        <w:rPr>
          <w:color w:val="5B5B5F"/>
          <w:sz w:val="24"/>
          <w:szCs w:val="24"/>
        </w:rPr>
      </w:pPr>
      <w:r>
        <w:rPr>
          <w:color w:val="5B5B5F"/>
          <w:sz w:val="24"/>
          <w:szCs w:val="24"/>
        </w:rPr>
        <w:t xml:space="preserve">Dia </w:t>
      </w:r>
      <w:r>
        <w:rPr>
          <w:rFonts w:hint="default"/>
          <w:color w:val="5B5B5F"/>
          <w:sz w:val="24"/>
          <w:szCs w:val="24"/>
          <w:lang w:val="pt-BR"/>
        </w:rPr>
        <w:t>11</w:t>
      </w:r>
      <w:r>
        <w:rPr>
          <w:color w:val="5B5B5F"/>
          <w:sz w:val="24"/>
          <w:szCs w:val="24"/>
        </w:rPr>
        <w:t>/</w:t>
      </w:r>
      <w:r>
        <w:rPr>
          <w:rFonts w:hint="default"/>
          <w:color w:val="5B5B5F"/>
          <w:sz w:val="24"/>
          <w:szCs w:val="24"/>
          <w:lang w:val="pt-BR"/>
        </w:rPr>
        <w:t>06</w:t>
      </w:r>
      <w:r>
        <w:rPr>
          <w:color w:val="5B5B5F"/>
          <w:sz w:val="24"/>
          <w:szCs w:val="24"/>
        </w:rPr>
        <w:t xml:space="preserve">/2026 às </w:t>
      </w:r>
      <w:r>
        <w:rPr>
          <w:rFonts w:hint="default"/>
          <w:color w:val="5B5B5F"/>
          <w:sz w:val="24"/>
          <w:szCs w:val="24"/>
          <w:lang w:val="pt-BR"/>
        </w:rPr>
        <w:t>10</w:t>
      </w:r>
      <w:r>
        <w:rPr>
          <w:sz w:val="24"/>
          <w:szCs w:val="24"/>
        </w:rPr>
        <w:t>h</w:t>
      </w:r>
      <w:r>
        <w:rPr>
          <w:color w:val="5B5B5F"/>
          <w:sz w:val="24"/>
          <w:szCs w:val="24"/>
        </w:rPr>
        <w:t xml:space="preserve"> (horário de Brasília)</w:t>
      </w:r>
    </w:p>
    <w:p w14:paraId="6D48C3C5">
      <w:pPr>
        <w:spacing w:line="288" w:lineRule="auto"/>
        <w:contextualSpacing/>
        <w:jc w:val="both"/>
        <w:rPr>
          <w:color w:val="558ED5" w:themeColor="text2" w:themeTint="99"/>
          <w:sz w:val="24"/>
          <w:szCs w:val="24"/>
          <w14:textFill>
            <w14:solidFill>
              <w14:schemeClr w14:val="tx2">
                <w14:lumMod w14:val="60000"/>
                <w14:lumOff w14:val="40000"/>
              </w14:schemeClr>
            </w14:solidFill>
          </w14:textFill>
        </w:rPr>
      </w:pPr>
    </w:p>
    <w:p w14:paraId="7E3F2FEA">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Critério de Julgamento:</w:t>
      </w:r>
    </w:p>
    <w:p w14:paraId="4C6FC00A">
      <w:pPr>
        <w:spacing w:line="288" w:lineRule="auto"/>
        <w:contextualSpacing/>
        <w:jc w:val="both"/>
        <w:rPr>
          <w:sz w:val="24"/>
          <w:szCs w:val="24"/>
        </w:rPr>
      </w:pPr>
      <w:r>
        <w:rPr>
          <w:sz w:val="24"/>
          <w:szCs w:val="24"/>
        </w:rPr>
        <w:t>MENOR PREÇO POR ITEM</w:t>
      </w:r>
    </w:p>
    <w:p w14:paraId="1F4F49E3">
      <w:pPr>
        <w:spacing w:line="288" w:lineRule="auto"/>
        <w:contextualSpacing/>
        <w:jc w:val="both"/>
        <w:rPr>
          <w:rFonts w:asciiTheme="minorHAnsi" w:hAnsiTheme="minorHAnsi" w:cstheme="minorHAnsi"/>
          <w:sz w:val="24"/>
          <w:szCs w:val="24"/>
        </w:rPr>
      </w:pPr>
    </w:p>
    <w:p w14:paraId="76271619">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Modo de disputa:</w:t>
      </w:r>
    </w:p>
    <w:p w14:paraId="5487AE73">
      <w:pPr>
        <w:spacing w:line="288" w:lineRule="auto"/>
        <w:contextualSpacing/>
        <w:jc w:val="both"/>
        <w:rPr>
          <w:sz w:val="24"/>
          <w:szCs w:val="24"/>
        </w:rPr>
      </w:pPr>
      <w:r>
        <w:rPr>
          <w:sz w:val="24"/>
          <w:szCs w:val="24"/>
        </w:rPr>
        <w:t>ABERTO E FECHADO</w:t>
      </w:r>
    </w:p>
    <w:p w14:paraId="743C44DF">
      <w:pPr>
        <w:pStyle w:val="81"/>
        <w:spacing w:before="0" w:beforeAutospacing="0" w:after="0" w:afterAutospacing="0" w:line="288" w:lineRule="auto"/>
        <w:ind w:right="-1"/>
        <w:contextualSpacing/>
        <w:jc w:val="both"/>
        <w:rPr>
          <w:rFonts w:eastAsia="Calibri"/>
          <w:b/>
          <w:bCs/>
          <w:lang w:eastAsia="en-US"/>
        </w:rPr>
      </w:pPr>
    </w:p>
    <w:p w14:paraId="472B09B6">
      <w:pPr>
        <w:spacing w:line="288" w:lineRule="auto"/>
        <w:ind w:firstLine="567"/>
        <w:contextualSpacing/>
        <w:jc w:val="center"/>
        <w:rPr>
          <w:b/>
          <w:i/>
          <w:color w:val="FF0000"/>
          <w:sz w:val="24"/>
          <w:szCs w:val="24"/>
        </w:rPr>
      </w:pPr>
    </w:p>
    <w:p w14:paraId="3ABEC8D2">
      <w:pPr>
        <w:spacing w:line="288" w:lineRule="auto"/>
        <w:contextualSpacing/>
        <w:jc w:val="both"/>
        <w:rPr>
          <w:sz w:val="24"/>
          <w:szCs w:val="24"/>
        </w:rPr>
      </w:pPr>
      <w:r>
        <w:rPr>
          <w:sz w:val="24"/>
          <w:szCs w:val="24"/>
        </w:rPr>
        <w:t>MUNICÍPIO DE VALENÇA RJ, PELA SECRETARIA MUNICIPAL DE SERVIÇOS PÚBLICOS</w:t>
      </w:r>
    </w:p>
    <w:p w14:paraId="37B5584A">
      <w:pPr>
        <w:spacing w:before="288" w:beforeLines="120" w:after="288" w:afterLines="120" w:line="288" w:lineRule="auto"/>
        <w:ind w:firstLine="567"/>
        <w:contextualSpacing/>
        <w:jc w:val="center"/>
        <w:rPr>
          <w:b/>
          <w:color w:val="000000"/>
          <w:sz w:val="24"/>
          <w:szCs w:val="24"/>
        </w:rPr>
      </w:pPr>
    </w:p>
    <w:p w14:paraId="4308D923">
      <w:pPr>
        <w:spacing w:before="288" w:beforeLines="120" w:after="288" w:afterLines="120" w:line="288" w:lineRule="auto"/>
        <w:contextualSpacing/>
        <w:rPr>
          <w:b/>
          <w:color w:val="auto"/>
          <w:sz w:val="24"/>
          <w:szCs w:val="24"/>
        </w:rPr>
      </w:pPr>
      <w:r>
        <w:rPr>
          <w:b/>
          <w:color w:val="000000"/>
          <w:sz w:val="24"/>
          <w:szCs w:val="24"/>
        </w:rPr>
        <w:t xml:space="preserve">PREGÃO ELETRÔNICO Nº </w:t>
      </w:r>
      <w:r>
        <w:rPr>
          <w:b/>
          <w:color w:val="auto"/>
          <w:sz w:val="24"/>
          <w:szCs w:val="24"/>
        </w:rPr>
        <w:t>9</w:t>
      </w:r>
      <w:r>
        <w:rPr>
          <w:rFonts w:hint="default"/>
          <w:b/>
          <w:color w:val="auto"/>
          <w:sz w:val="24"/>
          <w:szCs w:val="24"/>
          <w:lang w:val="pt-BR"/>
        </w:rPr>
        <w:t>0038</w:t>
      </w:r>
      <w:r>
        <w:rPr>
          <w:b/>
          <w:color w:val="auto"/>
          <w:sz w:val="24"/>
          <w:szCs w:val="24"/>
        </w:rPr>
        <w:t>/2026</w:t>
      </w:r>
    </w:p>
    <w:p w14:paraId="457EEDC7">
      <w:pPr>
        <w:spacing w:before="288" w:beforeLines="120" w:after="288" w:afterLines="120" w:line="288" w:lineRule="auto"/>
        <w:ind w:firstLine="567"/>
        <w:contextualSpacing/>
        <w:jc w:val="center"/>
        <w:rPr>
          <w:bCs/>
          <w:color w:val="000000"/>
          <w:sz w:val="24"/>
          <w:szCs w:val="24"/>
        </w:rPr>
      </w:pPr>
      <w:r>
        <w:rPr>
          <w:color w:val="000000"/>
          <w:sz w:val="24"/>
          <w:szCs w:val="24"/>
        </w:rPr>
        <w:t xml:space="preserve">   </w:t>
      </w:r>
    </w:p>
    <w:p w14:paraId="074194DF">
      <w:pPr>
        <w:spacing w:line="288" w:lineRule="auto"/>
        <w:contextualSpacing/>
        <w:jc w:val="both"/>
        <w:rPr>
          <w:sz w:val="24"/>
          <w:szCs w:val="24"/>
        </w:rPr>
      </w:pPr>
      <w:r>
        <w:rPr>
          <w:color w:val="000000"/>
          <w:sz w:val="24"/>
          <w:szCs w:val="24"/>
        </w:rPr>
        <w:t xml:space="preserve">Torna-se público que o </w:t>
      </w:r>
      <w:r>
        <w:rPr>
          <w:iCs/>
          <w:sz w:val="24"/>
          <w:szCs w:val="24"/>
        </w:rPr>
        <w:t>MUNICÍPIO DE VALENÇA</w:t>
      </w:r>
      <w:r>
        <w:rPr>
          <w:sz w:val="24"/>
          <w:szCs w:val="24"/>
        </w:rPr>
        <w:t>, PELA SECRETARIA MUNICIPAL DE SERVIÇOS PÚBLICOS</w:t>
      </w:r>
      <w:r>
        <w:rPr>
          <w:iCs/>
          <w:color w:val="000000"/>
          <w:sz w:val="24"/>
          <w:szCs w:val="24"/>
        </w:rPr>
        <w:t xml:space="preserve">, sediada Av. Osíris de Paiva Souza, n° 1.012, Benfica, Valença, RJ, </w:t>
      </w:r>
      <w:r>
        <w:rPr>
          <w:color w:val="000000"/>
          <w:sz w:val="24"/>
          <w:szCs w:val="24"/>
        </w:rPr>
        <w:t xml:space="preserve"> realizará licitação, na modalidade PREGÃO, na forma ELETRÔNICA, para REGISTRO DE PREÇOS, nos termos do processo SEI nº VLC-020503/003679/2026</w:t>
      </w:r>
      <w:r>
        <w:rPr>
          <w:color w:val="000000" w:themeColor="text1"/>
          <w:sz w:val="24"/>
          <w:szCs w:val="24"/>
          <w14:textFill>
            <w14:solidFill>
              <w14:schemeClr w14:val="tx1"/>
            </w14:solidFill>
          </w14:textFill>
        </w:rPr>
        <w:t xml:space="preserve">, </w:t>
      </w:r>
      <w:r>
        <w:rPr>
          <w:color w:val="000000"/>
          <w:sz w:val="24"/>
          <w:szCs w:val="24"/>
        </w:rPr>
        <w:t xml:space="preserve">da </w:t>
      </w:r>
      <w:r>
        <w:fldChar w:fldCharType="begin"/>
      </w:r>
      <w:r>
        <w:instrText xml:space="preserve"> HYPERLINK "http://www.planalto.gov.br/ccivil_03/_ato2019-2022/2021/lei/L14133.htm" </w:instrText>
      </w:r>
      <w:r>
        <w:fldChar w:fldCharType="separate"/>
      </w:r>
      <w:r>
        <w:rPr>
          <w:rStyle w:val="14"/>
          <w:rFonts w:eastAsiaTheme="minorHAnsi"/>
          <w:sz w:val="24"/>
          <w:szCs w:val="24"/>
        </w:rPr>
        <w:t>Lei nº 14.133, de 1º de abril de 2021</w:t>
      </w:r>
      <w:r>
        <w:rPr>
          <w:rStyle w:val="14"/>
          <w:rFonts w:eastAsiaTheme="minorHAnsi"/>
          <w:sz w:val="24"/>
          <w:szCs w:val="24"/>
        </w:rPr>
        <w:fldChar w:fldCharType="end"/>
      </w:r>
      <w:r>
        <w:rPr>
          <w:sz w:val="24"/>
          <w:szCs w:val="24"/>
        </w:rPr>
        <w:t xml:space="preserve">, do Decreto nº 46 de 25 de fevereiro de 2025, </w:t>
      </w:r>
      <w:r>
        <w:rPr>
          <w:rFonts w:eastAsia="Arial"/>
          <w:sz w:val="24"/>
          <w:szCs w:val="24"/>
        </w:rPr>
        <w:t xml:space="preserve">e dos demais normativos municipais aplicáveis, todos disponíveis </w:t>
      </w:r>
      <w:r>
        <w:rPr>
          <w:sz w:val="24"/>
          <w:szCs w:val="24"/>
        </w:rPr>
        <w:t>no endereço eletrônico www.valenca.rj.gov.br, e, ainda, de acordo com as condições estabelecidas neste Edital.</w:t>
      </w:r>
    </w:p>
    <w:p w14:paraId="71F6FD83">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592DBFFB">
      <w:pPr>
        <w:pStyle w:val="81"/>
        <w:numPr>
          <w:ilvl w:val="0"/>
          <w:numId w:val="4"/>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4E7E1FEE">
      <w:pPr>
        <w:pStyle w:val="81"/>
        <w:spacing w:before="0" w:beforeAutospacing="0" w:after="0" w:afterAutospacing="0" w:line="288" w:lineRule="auto"/>
        <w:ind w:right="-1"/>
        <w:contextualSpacing/>
        <w:jc w:val="both"/>
        <w:rPr>
          <w:rFonts w:eastAsia="Calibri"/>
          <w:b/>
          <w:bCs/>
          <w:lang w:eastAsia="en-US"/>
        </w:rPr>
      </w:pPr>
    </w:p>
    <w:p w14:paraId="20430F77">
      <w:pPr>
        <w:pStyle w:val="34"/>
        <w:widowControl w:val="0"/>
        <w:numPr>
          <w:ilvl w:val="1"/>
          <w:numId w:val="5"/>
        </w:numPr>
        <w:tabs>
          <w:tab w:val="left" w:pos="950"/>
        </w:tabs>
        <w:autoSpaceDE w:val="0"/>
        <w:autoSpaceDN w:val="0"/>
        <w:spacing w:before="6" w:line="276" w:lineRule="auto"/>
        <w:ind w:right="188"/>
        <w:jc w:val="both"/>
        <w:rPr>
          <w:sz w:val="24"/>
          <w:szCs w:val="24"/>
        </w:rPr>
      </w:pPr>
      <w:r>
        <w:rPr>
          <w:sz w:val="24"/>
        </w:rPr>
        <w:t xml:space="preserve">Aquisição de </w:t>
      </w:r>
      <w:r>
        <w:rPr>
          <w:sz w:val="24"/>
          <w:lang w:eastAsia="en-US"/>
        </w:rPr>
        <w:t>uma retroescavadeira traçada</w:t>
      </w:r>
      <w:r>
        <w:rPr>
          <w:sz w:val="24"/>
        </w:rPr>
        <w:t xml:space="preserve"> que atendam as recomendações dos fabricantes para atender a Prefeitura Municipal de Valença para servir a Secretaria Municip</w:t>
      </w:r>
      <w:r>
        <w:rPr>
          <w:sz w:val="24"/>
          <w:szCs w:val="24"/>
        </w:rPr>
        <w:t>al de Serviço Público.</w:t>
      </w:r>
    </w:p>
    <w:p w14:paraId="4808F22F">
      <w:pPr>
        <w:spacing w:line="288" w:lineRule="auto"/>
        <w:contextualSpacing/>
        <w:jc w:val="both"/>
        <w:rPr>
          <w:b/>
          <w:bCs/>
          <w:color w:val="000000"/>
          <w:sz w:val="24"/>
          <w:szCs w:val="24"/>
        </w:rPr>
      </w:pPr>
    </w:p>
    <w:p w14:paraId="06637CAF">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um único item, conforme tabela abaixo, facultando-se ao licitante a participação se for de seu interesse.</w:t>
      </w:r>
    </w:p>
    <w:tbl>
      <w:tblPr>
        <w:tblStyle w:val="9"/>
        <w:tblW w:w="9923" w:type="dxa"/>
        <w:tblInd w:w="-575" w:type="dxa"/>
        <w:tblLayout w:type="autofit"/>
        <w:tblCellMar>
          <w:top w:w="0" w:type="dxa"/>
          <w:left w:w="0" w:type="dxa"/>
          <w:bottom w:w="0" w:type="dxa"/>
          <w:right w:w="0" w:type="dxa"/>
        </w:tblCellMar>
      </w:tblPr>
      <w:tblGrid>
        <w:gridCol w:w="851"/>
        <w:gridCol w:w="2812"/>
        <w:gridCol w:w="1154"/>
        <w:gridCol w:w="1851"/>
        <w:gridCol w:w="1671"/>
        <w:gridCol w:w="1584"/>
      </w:tblGrid>
      <w:tr w14:paraId="15182703">
        <w:tblPrEx>
          <w:tblCellMar>
            <w:top w:w="0" w:type="dxa"/>
            <w:left w:w="0" w:type="dxa"/>
            <w:bottom w:w="0" w:type="dxa"/>
            <w:right w:w="0" w:type="dxa"/>
          </w:tblCellMar>
        </w:tblPrEx>
        <w:trPr>
          <w:trHeight w:val="720" w:hRule="atLeast"/>
        </w:trPr>
        <w:tc>
          <w:tcPr>
            <w:tcW w:w="851"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1B2FF32">
            <w:pPr>
              <w:pStyle w:val="19"/>
              <w:spacing w:before="0" w:beforeAutospacing="0" w:after="0" w:afterAutospacing="0"/>
              <w:jc w:val="center"/>
              <w:rPr>
                <w:color w:val="000000"/>
                <w:sz w:val="27"/>
                <w:szCs w:val="27"/>
              </w:rPr>
            </w:pPr>
            <w:r>
              <w:rPr>
                <w:rStyle w:val="10"/>
                <w:color w:val="000000"/>
              </w:rPr>
              <w:t>ITEM</w:t>
            </w:r>
          </w:p>
        </w:tc>
        <w:tc>
          <w:tcPr>
            <w:tcW w:w="2835"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3AF4EECA">
            <w:pPr>
              <w:pStyle w:val="19"/>
              <w:spacing w:before="0" w:beforeAutospacing="0" w:after="0" w:afterAutospacing="0"/>
              <w:jc w:val="center"/>
              <w:rPr>
                <w:color w:val="000000"/>
                <w:sz w:val="27"/>
                <w:szCs w:val="27"/>
              </w:rPr>
            </w:pPr>
            <w:r>
              <w:rPr>
                <w:rStyle w:val="10"/>
                <w:color w:val="000000"/>
              </w:rPr>
              <w:t>DESCRIÇÃO</w:t>
            </w:r>
          </w:p>
        </w:tc>
        <w:tc>
          <w:tcPr>
            <w:tcW w:w="1163"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61799C1D">
            <w:pPr>
              <w:pStyle w:val="19"/>
              <w:spacing w:before="0" w:beforeAutospacing="0" w:after="0" w:afterAutospacing="0"/>
              <w:jc w:val="center"/>
              <w:rPr>
                <w:color w:val="000000"/>
                <w:sz w:val="27"/>
                <w:szCs w:val="27"/>
              </w:rPr>
            </w:pPr>
            <w:r>
              <w:rPr>
                <w:rStyle w:val="10"/>
                <w:color w:val="000000"/>
              </w:rPr>
              <w:t>UNID.</w:t>
            </w:r>
          </w:p>
        </w:tc>
        <w:tc>
          <w:tcPr>
            <w:tcW w:w="1851"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1166F17C">
            <w:pPr>
              <w:pStyle w:val="19"/>
              <w:spacing w:before="0" w:beforeAutospacing="0" w:after="0" w:afterAutospacing="0"/>
              <w:jc w:val="center"/>
              <w:rPr>
                <w:color w:val="000000"/>
                <w:sz w:val="27"/>
                <w:szCs w:val="27"/>
              </w:rPr>
            </w:pPr>
            <w:r>
              <w:rPr>
                <w:rStyle w:val="10"/>
                <w:color w:val="000000"/>
              </w:rPr>
              <w:t>QUANTIDADE ESTIMADA</w:t>
            </w:r>
          </w:p>
        </w:tc>
        <w:tc>
          <w:tcPr>
            <w:tcW w:w="1674"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354AD992">
            <w:pPr>
              <w:pStyle w:val="19"/>
              <w:spacing w:before="0" w:beforeAutospacing="0" w:after="0" w:afterAutospacing="0"/>
              <w:jc w:val="center"/>
              <w:rPr>
                <w:color w:val="000000"/>
                <w:sz w:val="27"/>
                <w:szCs w:val="27"/>
              </w:rPr>
            </w:pPr>
            <w:r>
              <w:rPr>
                <w:rStyle w:val="10"/>
                <w:color w:val="000000"/>
              </w:rPr>
              <w:t>VALOR UNITÁRIO</w:t>
            </w:r>
          </w:p>
        </w:tc>
        <w:tc>
          <w:tcPr>
            <w:tcW w:w="1549"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1D0E772F">
            <w:pPr>
              <w:pStyle w:val="19"/>
              <w:spacing w:before="0" w:beforeAutospacing="0" w:after="0" w:afterAutospacing="0"/>
              <w:jc w:val="center"/>
              <w:rPr>
                <w:color w:val="000000"/>
                <w:sz w:val="27"/>
                <w:szCs w:val="27"/>
              </w:rPr>
            </w:pPr>
            <w:r>
              <w:rPr>
                <w:rStyle w:val="10"/>
                <w:color w:val="000000"/>
              </w:rPr>
              <w:t>VALOR TOTAL</w:t>
            </w:r>
          </w:p>
        </w:tc>
      </w:tr>
      <w:tr w14:paraId="50D3D337">
        <w:tblPrEx>
          <w:tblCellMar>
            <w:top w:w="0" w:type="dxa"/>
            <w:left w:w="0" w:type="dxa"/>
            <w:bottom w:w="0" w:type="dxa"/>
            <w:right w:w="0" w:type="dxa"/>
          </w:tblCellMar>
        </w:tblPrEx>
        <w:trPr>
          <w:trHeight w:val="705" w:hRule="atLeast"/>
        </w:trPr>
        <w:tc>
          <w:tcPr>
            <w:tcW w:w="851"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5A9D4AAC">
            <w:pPr>
              <w:pStyle w:val="19"/>
              <w:spacing w:before="0" w:beforeAutospacing="0" w:after="0" w:afterAutospacing="0"/>
              <w:jc w:val="center"/>
              <w:rPr>
                <w:color w:val="000000"/>
                <w:sz w:val="27"/>
                <w:szCs w:val="27"/>
              </w:rPr>
            </w:pPr>
            <w:r>
              <w:rPr>
                <w:rStyle w:val="10"/>
                <w:color w:val="000000"/>
              </w:rPr>
              <w:t>01</w:t>
            </w:r>
          </w:p>
        </w:tc>
        <w:tc>
          <w:tcPr>
            <w:tcW w:w="2835" w:type="dxa"/>
            <w:tcBorders>
              <w:top w:val="nil"/>
              <w:left w:val="nil"/>
              <w:bottom w:val="single" w:color="000000" w:sz="6" w:space="0"/>
              <w:right w:val="single" w:color="000000" w:sz="6" w:space="0"/>
            </w:tcBorders>
            <w:tcMar>
              <w:top w:w="0" w:type="dxa"/>
              <w:left w:w="105" w:type="dxa"/>
              <w:bottom w:w="0" w:type="dxa"/>
              <w:right w:w="105" w:type="dxa"/>
            </w:tcMar>
          </w:tcPr>
          <w:p w14:paraId="2F7296C8">
            <w:pPr>
              <w:pStyle w:val="19"/>
              <w:spacing w:before="0" w:beforeAutospacing="0" w:after="0" w:afterAutospacing="0"/>
              <w:jc w:val="center"/>
              <w:rPr>
                <w:color w:val="000000"/>
                <w:sz w:val="27"/>
                <w:szCs w:val="27"/>
              </w:rPr>
            </w:pPr>
            <w:r>
              <w:rPr>
                <w:color w:val="000000"/>
                <w:sz w:val="27"/>
                <w:szCs w:val="27"/>
              </w:rPr>
              <w:t> Retroescavadeira Traçada</w:t>
            </w:r>
          </w:p>
        </w:tc>
        <w:tc>
          <w:tcPr>
            <w:tcW w:w="1163" w:type="dxa"/>
            <w:tcBorders>
              <w:top w:val="nil"/>
              <w:left w:val="nil"/>
              <w:bottom w:val="single" w:color="000000" w:sz="6" w:space="0"/>
              <w:right w:val="single" w:color="000000" w:sz="6" w:space="0"/>
            </w:tcBorders>
            <w:tcMar>
              <w:top w:w="0" w:type="dxa"/>
              <w:left w:w="105" w:type="dxa"/>
              <w:bottom w:w="0" w:type="dxa"/>
              <w:right w:w="105" w:type="dxa"/>
            </w:tcMar>
          </w:tcPr>
          <w:p w14:paraId="5A0F48C7">
            <w:pPr>
              <w:pStyle w:val="19"/>
              <w:spacing w:before="0" w:beforeAutospacing="0" w:after="0" w:afterAutospacing="0"/>
              <w:jc w:val="center"/>
              <w:rPr>
                <w:color w:val="000000"/>
                <w:sz w:val="27"/>
                <w:szCs w:val="27"/>
              </w:rPr>
            </w:pPr>
            <w:r>
              <w:rPr>
                <w:rStyle w:val="10"/>
              </w:rPr>
              <w:t>Unid</w:t>
            </w:r>
          </w:p>
        </w:tc>
        <w:tc>
          <w:tcPr>
            <w:tcW w:w="1851" w:type="dxa"/>
            <w:tcBorders>
              <w:top w:val="nil"/>
              <w:left w:val="nil"/>
              <w:bottom w:val="single" w:color="000000" w:sz="6" w:space="0"/>
              <w:right w:val="single" w:color="000000" w:sz="6" w:space="0"/>
            </w:tcBorders>
            <w:tcMar>
              <w:top w:w="0" w:type="dxa"/>
              <w:left w:w="105" w:type="dxa"/>
              <w:bottom w:w="0" w:type="dxa"/>
              <w:right w:w="105" w:type="dxa"/>
            </w:tcMar>
          </w:tcPr>
          <w:p w14:paraId="1767D722">
            <w:pPr>
              <w:pStyle w:val="19"/>
              <w:spacing w:before="0" w:beforeAutospacing="0" w:after="0" w:afterAutospacing="0"/>
              <w:jc w:val="center"/>
              <w:rPr>
                <w:color w:val="000000"/>
                <w:sz w:val="27"/>
                <w:szCs w:val="27"/>
              </w:rPr>
            </w:pPr>
            <w:r>
              <w:rPr>
                <w:rStyle w:val="10"/>
                <w:color w:val="000000"/>
              </w:rPr>
              <w:t>01</w:t>
            </w:r>
          </w:p>
        </w:tc>
        <w:tc>
          <w:tcPr>
            <w:tcW w:w="1674" w:type="dxa"/>
            <w:tcBorders>
              <w:top w:val="nil"/>
              <w:left w:val="nil"/>
              <w:bottom w:val="single" w:color="000000" w:sz="6" w:space="0"/>
              <w:right w:val="single" w:color="000000" w:sz="6" w:space="0"/>
            </w:tcBorders>
            <w:tcMar>
              <w:top w:w="0" w:type="dxa"/>
              <w:left w:w="105" w:type="dxa"/>
              <w:bottom w:w="0" w:type="dxa"/>
              <w:right w:w="105" w:type="dxa"/>
            </w:tcMar>
          </w:tcPr>
          <w:p w14:paraId="05B4E8DB">
            <w:pPr>
              <w:pStyle w:val="19"/>
              <w:spacing w:before="0" w:beforeAutospacing="0" w:after="0" w:afterAutospacing="0"/>
              <w:jc w:val="center"/>
              <w:rPr>
                <w:color w:val="000000"/>
                <w:sz w:val="27"/>
                <w:szCs w:val="27"/>
              </w:rPr>
            </w:pPr>
            <w:r>
              <w:rPr>
                <w:rStyle w:val="10"/>
                <w:color w:val="000000"/>
              </w:rPr>
              <w:t>R$</w:t>
            </w:r>
            <w:r>
              <w:rPr>
                <w:b/>
                <w:bCs/>
              </w:rPr>
              <w:t>445.805,42</w:t>
            </w:r>
          </w:p>
        </w:tc>
        <w:tc>
          <w:tcPr>
            <w:tcW w:w="1549" w:type="dxa"/>
            <w:tcBorders>
              <w:top w:val="nil"/>
              <w:left w:val="nil"/>
              <w:bottom w:val="single" w:color="000000" w:sz="6" w:space="0"/>
              <w:right w:val="single" w:color="000000" w:sz="6" w:space="0"/>
            </w:tcBorders>
            <w:tcMar>
              <w:top w:w="0" w:type="dxa"/>
              <w:left w:w="105" w:type="dxa"/>
              <w:bottom w:w="0" w:type="dxa"/>
              <w:right w:w="105" w:type="dxa"/>
            </w:tcMar>
          </w:tcPr>
          <w:p w14:paraId="0855C133">
            <w:pPr>
              <w:pStyle w:val="19"/>
              <w:spacing w:before="0" w:beforeAutospacing="0" w:after="0" w:afterAutospacing="0"/>
              <w:jc w:val="center"/>
              <w:rPr>
                <w:color w:val="000000"/>
                <w:sz w:val="27"/>
                <w:szCs w:val="27"/>
              </w:rPr>
            </w:pPr>
            <w:r>
              <w:rPr>
                <w:rStyle w:val="10"/>
                <w:color w:val="000000"/>
              </w:rPr>
              <w:t>R$</w:t>
            </w:r>
            <w:r>
              <w:rPr>
                <w:b/>
                <w:bCs/>
              </w:rPr>
              <w:t>445.805,42</w:t>
            </w:r>
          </w:p>
        </w:tc>
      </w:tr>
    </w:tbl>
    <w:p w14:paraId="7E40B402">
      <w:pPr>
        <w:pStyle w:val="19"/>
        <w:spacing w:before="0" w:beforeAutospacing="0" w:after="0" w:afterAutospacing="0"/>
        <w:rPr>
          <w:color w:val="000000"/>
          <w:sz w:val="27"/>
          <w:szCs w:val="27"/>
        </w:rPr>
      </w:pPr>
      <w:r>
        <w:rPr>
          <w:color w:val="000000"/>
          <w:sz w:val="27"/>
          <w:szCs w:val="27"/>
        </w:rPr>
        <w:t> </w:t>
      </w:r>
    </w:p>
    <w:p w14:paraId="42545DE4">
      <w:pPr>
        <w:pStyle w:val="83"/>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39A2BB17">
      <w:pPr>
        <w:pStyle w:val="19"/>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614E9D3E">
      <w:pPr>
        <w:pStyle w:val="19"/>
        <w:spacing w:before="0" w:beforeAutospacing="0" w:after="0" w:afterAutospacing="0" w:line="288" w:lineRule="auto"/>
        <w:contextualSpacing/>
        <w:jc w:val="both"/>
        <w:rPr>
          <w:color w:val="000000"/>
        </w:rPr>
      </w:pPr>
      <w:r>
        <w:rPr>
          <w:color w:val="000000"/>
        </w:rPr>
        <w:t> </w:t>
      </w:r>
    </w:p>
    <w:p w14:paraId="2A372680">
      <w:pPr>
        <w:pStyle w:val="19"/>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20CCC75B">
      <w:pPr>
        <w:autoSpaceDE w:val="0"/>
        <w:autoSpaceDN w:val="0"/>
        <w:adjustRightInd w:val="0"/>
        <w:spacing w:line="288" w:lineRule="auto"/>
        <w:contextualSpacing/>
        <w:jc w:val="both"/>
        <w:rPr>
          <w:b/>
          <w:color w:val="FF0000"/>
          <w:sz w:val="24"/>
          <w:szCs w:val="24"/>
        </w:rPr>
      </w:pPr>
    </w:p>
    <w:p w14:paraId="6B08B324">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47CD580D">
      <w:pPr>
        <w:autoSpaceDE w:val="0"/>
        <w:autoSpaceDN w:val="0"/>
        <w:adjustRightInd w:val="0"/>
        <w:spacing w:line="288" w:lineRule="auto"/>
        <w:contextualSpacing/>
        <w:jc w:val="both"/>
        <w:rPr>
          <w:bCs/>
          <w:sz w:val="24"/>
          <w:szCs w:val="24"/>
        </w:rPr>
      </w:pPr>
    </w:p>
    <w:p w14:paraId="2BB7BAD3">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68EFE7C">
      <w:pPr>
        <w:autoSpaceDE w:val="0"/>
        <w:autoSpaceDN w:val="0"/>
        <w:adjustRightInd w:val="0"/>
        <w:spacing w:line="288" w:lineRule="auto"/>
        <w:contextualSpacing/>
        <w:jc w:val="both"/>
        <w:rPr>
          <w:bCs/>
          <w:color w:val="231F20"/>
          <w:sz w:val="24"/>
          <w:szCs w:val="24"/>
        </w:rPr>
      </w:pPr>
    </w:p>
    <w:p w14:paraId="5C20F92F">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696FC176">
      <w:pPr>
        <w:pStyle w:val="83"/>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7F5DAAA6">
      <w:pPr>
        <w:pStyle w:val="83"/>
        <w:spacing w:before="288" w:beforeLines="120" w:after="288" w:afterLines="120" w:line="288" w:lineRule="auto"/>
        <w:ind w:left="0" w:hanging="7"/>
        <w:contextualSpacing/>
        <w:rPr>
          <w:rFonts w:ascii="Times New Roman" w:hAnsi="Times New Roman" w:cs="Times New Roman"/>
          <w:bCs/>
          <w:color w:val="auto"/>
          <w:sz w:val="24"/>
          <w:szCs w:val="24"/>
        </w:rPr>
      </w:pPr>
    </w:p>
    <w:p w14:paraId="476899E4">
      <w:pPr>
        <w:pStyle w:val="83"/>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40FDD11E">
      <w:pPr>
        <w:pStyle w:val="83"/>
        <w:spacing w:before="288" w:beforeLines="120" w:after="288" w:afterLines="120" w:line="288" w:lineRule="auto"/>
        <w:ind w:left="0" w:firstLine="0"/>
        <w:contextualSpacing/>
        <w:rPr>
          <w:rFonts w:ascii="Times New Roman" w:hAnsi="Times New Roman" w:cs="Times New Roman"/>
          <w:bCs/>
          <w:color w:val="auto"/>
          <w:sz w:val="24"/>
          <w:szCs w:val="24"/>
        </w:rPr>
      </w:pPr>
    </w:p>
    <w:p w14:paraId="644C352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455A4532">
      <w:pPr>
        <w:pStyle w:val="83"/>
        <w:spacing w:before="288" w:beforeLines="120" w:after="288" w:afterLines="120" w:line="288" w:lineRule="auto"/>
        <w:ind w:left="0" w:firstLine="0"/>
        <w:contextualSpacing/>
        <w:rPr>
          <w:rFonts w:ascii="Times New Roman" w:hAnsi="Times New Roman" w:cs="Times New Roman"/>
          <w:sz w:val="24"/>
          <w:szCs w:val="24"/>
        </w:rPr>
      </w:pPr>
    </w:p>
    <w:p w14:paraId="2B349E18">
      <w:pPr>
        <w:pStyle w:val="83"/>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1CA1DA95">
      <w:pPr>
        <w:pStyle w:val="86"/>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4"/>
          <w:rFonts w:ascii="Times New Roman" w:hAnsi="Times New Roman" w:cs="Times New Roman" w:eastAsiaTheme="minorHAnsi"/>
          <w:color w:val="auto"/>
          <w:sz w:val="24"/>
          <w:szCs w:val="24"/>
        </w:rPr>
        <w:t>www.gov.br/compras</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084B5422">
      <w:pPr>
        <w:pStyle w:val="86"/>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4CE75333">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616FA3DE">
      <w:pPr>
        <w:pStyle w:val="86"/>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12EE5B6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5D3583DD">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910A261">
      <w:pPr>
        <w:pStyle w:val="83"/>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3E324F0F">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2B0FDAE7">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53E847B9">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195ED3F5">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1355D85">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3.5 Para os itens 1, a participação é exclusiva a microempresas e empresas de pequeno porte, nos termos do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art. 48 da Lei Complementar nº 123, de 14 de dezembro de 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1236C1F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111457C1">
      <w:pPr>
        <w:pStyle w:val="83"/>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3.6 Será reservada cota de 25% (vinte e cinco por cento) para microempresas e empresas de pequeno porte, na forma do art. 48, III, da Lei Complementar n° 123/2006, e do art. 8º do Decreto n.º 42.063, de 06 de outubro de 2009.</w:t>
      </w:r>
    </w:p>
    <w:p w14:paraId="54774EE5">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01A817C">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3.6.1 Na hipótese de não haver vencedor para a cota reservada, esta poderá ser adjudicada ao vencedor da cota principal ou, diante de sua recusa, aos licitantes remanescentes, desde que pratiquem o preço do primeiro colocado da cota principal.</w:t>
      </w:r>
    </w:p>
    <w:p w14:paraId="13E620CE">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7E853F7F">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3.6.2 Se a mesma empresa vencer a cota reservada e a cota principal, a contratação das cotas deverá ocorrer pelo menor preço.</w:t>
      </w:r>
    </w:p>
    <w:p w14:paraId="58E1F057">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6ECE19BC">
      <w:pPr>
        <w:pStyle w:val="83"/>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3.6.3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49C9CBFC">
      <w:pPr>
        <w:pStyle w:val="83"/>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DA35BC9">
      <w:pPr>
        <w:pStyle w:val="83"/>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3.7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5F0514AB">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60F6DE7A">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9C1DFE9">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1DB7D593">
      <w:pPr>
        <w:tabs>
          <w:tab w:val="left" w:pos="1440"/>
        </w:tabs>
        <w:autoSpaceDE w:val="0"/>
        <w:snapToGrid w:val="0"/>
        <w:spacing w:before="288" w:beforeLines="120" w:after="288" w:afterLines="120" w:line="288" w:lineRule="auto"/>
        <w:contextualSpacing/>
        <w:jc w:val="both"/>
        <w:rPr>
          <w:sz w:val="24"/>
          <w:szCs w:val="24"/>
        </w:rPr>
      </w:pPr>
      <w:r>
        <w:rPr>
          <w:sz w:val="24"/>
          <w:szCs w:val="24"/>
        </w:rPr>
        <w:t>3.7.2 Nas contratações com prazo de vigência superior a 1 (um) ano, será considerado o valor anual do contrato.</w:t>
      </w:r>
    </w:p>
    <w:p w14:paraId="3089197B">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3.8 Não poderão disputar esta licitação:</w:t>
      </w:r>
      <w:bookmarkEnd w:id="1"/>
    </w:p>
    <w:p w14:paraId="16A35C8D">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3.8.1 aquele que não atenda às condições deste Edital e seu(s) anexo(s);</w:t>
      </w:r>
    </w:p>
    <w:p w14:paraId="14225109">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8</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038B8883">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1B00AC95">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3.8.3 autor do anteprojeto, do projeto básico ou do projeto executivo, pessoa física ou jurídica, quando a licitação versar sobre serviços ou fornecimento de bens a ele relacionados;</w:t>
      </w:r>
      <w:bookmarkEnd w:id="2"/>
      <w:bookmarkEnd w:id="4"/>
    </w:p>
    <w:p w14:paraId="03E9A34E">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352A8C47">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3C544853">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08676B67">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8FFA54">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68832CEC">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3.8.6 empresas controladoras, controladas ou coligadas, nos termos da Lei nº 6.404, de 15 de dezembro de 1976, concorrendo entre si;</w:t>
      </w:r>
      <w:bookmarkEnd w:id="7"/>
    </w:p>
    <w:p w14:paraId="0B5F53B9">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631B9F98">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C67DAF">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1AD078E5">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3.8.8 agente público do órgão ou entidade licitante, na qualidade de pessoa física ou de representante de pessoa jurídica;</w:t>
      </w:r>
      <w:bookmarkEnd w:id="8"/>
    </w:p>
    <w:p w14:paraId="4ABAA642">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75890D3C">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3.8.9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4"/>
          <w:rFonts w:ascii="Times New Roman" w:hAnsi="Times New Roman" w:cs="Times New Roman" w:eastAsiaTheme="minorHAnsi"/>
          <w:color w:val="auto"/>
          <w:sz w:val="24"/>
          <w:szCs w:val="24"/>
        </w:rPr>
        <w:t>§ 1º do art. 9º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5CDC024">
      <w:pPr>
        <w:pStyle w:val="86"/>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6150FCF8">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3.9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B059267">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1FCE713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4DDAA8FE">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5891F9D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3.10.1 Equiparam-se aos autores do projeto as empresas integrantes do mesmo grupo econômico.</w:t>
      </w:r>
    </w:p>
    <w:p w14:paraId="732A26E2">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3322A962">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53C8E30D">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5CBB4A6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18215138">
      <w:pPr>
        <w:pStyle w:val="83"/>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1358CFC">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3.12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0E6E8FDE">
      <w:pPr>
        <w:pStyle w:val="83"/>
        <w:spacing w:before="288" w:beforeLines="120" w:after="288" w:afterLines="120" w:line="288" w:lineRule="auto"/>
        <w:ind w:left="0" w:firstLine="0"/>
        <w:contextualSpacing/>
        <w:rPr>
          <w:rFonts w:ascii="Times New Roman" w:hAnsi="Times New Roman" w:cs="Times New Roman"/>
          <w:sz w:val="24"/>
          <w:szCs w:val="24"/>
        </w:rPr>
      </w:pPr>
    </w:p>
    <w:p w14:paraId="4291F5D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3.13 Será permitida a participação de pessoas jurídicas reunidas em consórcio, observadas as seguintes regras:</w:t>
      </w:r>
    </w:p>
    <w:p w14:paraId="749109CD">
      <w:pPr>
        <w:pStyle w:val="83"/>
        <w:spacing w:before="288" w:beforeLines="120" w:after="288" w:afterLines="120" w:line="288" w:lineRule="auto"/>
        <w:ind w:left="0" w:firstLine="0"/>
        <w:contextualSpacing/>
        <w:rPr>
          <w:rFonts w:ascii="Times New Roman" w:hAnsi="Times New Roman" w:cs="Times New Roman"/>
          <w:sz w:val="24"/>
          <w:szCs w:val="24"/>
        </w:rPr>
      </w:pPr>
    </w:p>
    <w:p w14:paraId="7B31EF5C">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3.13.1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45B8A039">
      <w:pPr>
        <w:tabs>
          <w:tab w:val="left" w:pos="1440"/>
        </w:tabs>
        <w:autoSpaceDE w:val="0"/>
        <w:snapToGrid w:val="0"/>
        <w:spacing w:before="288" w:beforeLines="120" w:after="288" w:afterLines="120" w:line="288" w:lineRule="auto"/>
        <w:contextualSpacing/>
        <w:jc w:val="both"/>
        <w:rPr>
          <w:sz w:val="24"/>
          <w:szCs w:val="24"/>
        </w:rPr>
      </w:pPr>
      <w:r>
        <w:rPr>
          <w:sz w:val="24"/>
          <w:szCs w:val="24"/>
        </w:rPr>
        <w:t>3.13.2 impedimento de a empresa consorciada participar, na mesma licitação, de mais de um consórcio ou de forma isolada;</w:t>
      </w:r>
    </w:p>
    <w:p w14:paraId="56E771AA">
      <w:pPr>
        <w:tabs>
          <w:tab w:val="left" w:pos="1440"/>
        </w:tabs>
        <w:autoSpaceDE w:val="0"/>
        <w:snapToGrid w:val="0"/>
        <w:spacing w:before="288" w:beforeLines="120" w:after="288" w:afterLines="120" w:line="288" w:lineRule="auto"/>
        <w:contextualSpacing/>
        <w:jc w:val="both"/>
        <w:rPr>
          <w:sz w:val="24"/>
          <w:szCs w:val="24"/>
        </w:rPr>
      </w:pPr>
    </w:p>
    <w:p w14:paraId="08006120">
      <w:pPr>
        <w:tabs>
          <w:tab w:val="left" w:pos="1440"/>
        </w:tabs>
        <w:autoSpaceDE w:val="0"/>
        <w:snapToGrid w:val="0"/>
        <w:spacing w:before="288" w:beforeLines="120" w:after="288" w:afterLines="120" w:line="288" w:lineRule="auto"/>
        <w:contextualSpacing/>
        <w:jc w:val="both"/>
        <w:rPr>
          <w:sz w:val="24"/>
          <w:szCs w:val="24"/>
        </w:rPr>
      </w:pPr>
      <w:r>
        <w:rPr>
          <w:sz w:val="24"/>
          <w:szCs w:val="24"/>
        </w:rPr>
        <w:t>3.13.3 o consórcio vencedor, quando for o caso, ficará obrigado a promover a sua constituição e registro antes da celebração do Contrato, nos termos do compromisso firmado conforme item 3.12.1;</w:t>
      </w:r>
    </w:p>
    <w:p w14:paraId="119ABE5A">
      <w:pPr>
        <w:tabs>
          <w:tab w:val="left" w:pos="1440"/>
        </w:tabs>
        <w:autoSpaceDE w:val="0"/>
        <w:snapToGrid w:val="0"/>
        <w:spacing w:before="288" w:beforeLines="120" w:after="288" w:afterLines="120" w:line="288" w:lineRule="auto"/>
        <w:contextualSpacing/>
        <w:jc w:val="both"/>
        <w:rPr>
          <w:sz w:val="24"/>
          <w:szCs w:val="24"/>
        </w:rPr>
      </w:pPr>
    </w:p>
    <w:p w14:paraId="78853F3C">
      <w:pPr>
        <w:tabs>
          <w:tab w:val="left" w:pos="1440"/>
        </w:tabs>
        <w:autoSpaceDE w:val="0"/>
        <w:snapToGrid w:val="0"/>
        <w:spacing w:before="288" w:beforeLines="120" w:after="288" w:afterLines="120" w:line="288" w:lineRule="auto"/>
        <w:contextualSpacing/>
        <w:jc w:val="both"/>
        <w:rPr>
          <w:sz w:val="24"/>
          <w:szCs w:val="24"/>
        </w:rPr>
      </w:pPr>
      <w:r>
        <w:rPr>
          <w:sz w:val="24"/>
          <w:szCs w:val="24"/>
        </w:rPr>
        <w:t>3.13.4 as empresas consorciadas responderão solidariamente pelos atos praticados em consórcio, tanto na fase da licitação quanto na da execução do Contrato;</w:t>
      </w:r>
    </w:p>
    <w:p w14:paraId="2AD7D802">
      <w:pPr>
        <w:tabs>
          <w:tab w:val="left" w:pos="1440"/>
        </w:tabs>
        <w:autoSpaceDE w:val="0"/>
        <w:snapToGrid w:val="0"/>
        <w:spacing w:before="288" w:beforeLines="120" w:after="288" w:afterLines="120" w:line="288" w:lineRule="auto"/>
        <w:contextualSpacing/>
        <w:jc w:val="both"/>
        <w:rPr>
          <w:sz w:val="24"/>
          <w:szCs w:val="24"/>
        </w:rPr>
      </w:pPr>
    </w:p>
    <w:p w14:paraId="5AA0F1E9">
      <w:pPr>
        <w:tabs>
          <w:tab w:val="left" w:pos="1440"/>
        </w:tabs>
        <w:autoSpaceDE w:val="0"/>
        <w:snapToGrid w:val="0"/>
        <w:spacing w:before="288" w:beforeLines="120" w:after="288" w:afterLines="120" w:line="288" w:lineRule="auto"/>
        <w:contextualSpacing/>
        <w:jc w:val="both"/>
        <w:rPr>
          <w:sz w:val="24"/>
          <w:szCs w:val="24"/>
        </w:rPr>
      </w:pPr>
      <w:r>
        <w:rPr>
          <w:sz w:val="24"/>
          <w:szCs w:val="24"/>
        </w:rPr>
        <w:t>3.13.5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EA2BD04">
      <w:pPr>
        <w:pStyle w:val="81"/>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1439FBA0">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F3A3B77">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4342E1D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77DE4B84">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26040E6D">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04AA2EAA">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0FCCD2AD">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3FBB030D">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4"/>
          <w:rFonts w:ascii="Times New Roman" w:hAnsi="Times New Roman" w:cs="Times New Roman" w:eastAsiaTheme="minorHAnsi"/>
          <w:color w:val="auto"/>
          <w:sz w:val="24"/>
          <w:szCs w:val="24"/>
        </w:rPr>
        <w:t>art. 7°, XXXIII, da Constituição</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470D927">
      <w:pPr>
        <w:pStyle w:val="86"/>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78474EF5">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4"/>
          <w:rFonts w:ascii="Times New Roman" w:hAnsi="Times New Roman" w:cs="Times New Roman" w:eastAsiaTheme="minorHAnsi"/>
          <w:color w:val="auto"/>
          <w:sz w:val="24"/>
          <w:szCs w:val="24"/>
        </w:rPr>
        <w:t>incisos III e IV do art. 1º e no inciso III do art. 5º da Constituição Federal</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62AD0A22">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236AA161">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4CBDD6B6">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312B12A5">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5C7721FA">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615F4C16">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1FF6C0C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4"/>
          <w:rFonts w:ascii="Times New Roman" w:hAnsi="Times New Roman" w:cs="Times New Roman" w:eastAsiaTheme="minorHAnsi"/>
          <w:color w:val="auto"/>
          <w:sz w:val="24"/>
          <w:szCs w:val="24"/>
        </w:rPr>
        <w:t>art. 16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584E9BDC">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5ABE33A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4"/>
          <w:rFonts w:ascii="Times New Roman" w:hAnsi="Times New Roman" w:cs="Times New Roman" w:eastAsiaTheme="minorHAnsi"/>
          <w:color w:val="auto"/>
          <w:sz w:val="24"/>
          <w:szCs w:val="24"/>
        </w:rPr>
        <w:t>art. 3° da 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4"/>
          <w:rFonts w:ascii="Times New Roman" w:hAnsi="Times New Roman" w:cs="Times New Roman" w:eastAsiaTheme="minorHAnsi"/>
          <w:color w:val="auto"/>
          <w:sz w:val="24"/>
          <w:szCs w:val="24"/>
        </w:rPr>
        <w:t>arts. 42 a 49</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4"/>
          <w:rFonts w:ascii="Times New Roman" w:hAnsi="Times New Roman" w:cs="Times New Roman" w:eastAsiaTheme="minorHAnsi"/>
          <w:color w:val="auto"/>
          <w:sz w:val="24"/>
          <w:szCs w:val="24"/>
        </w:rPr>
        <w:t>§§ 1º ao 3º do art. 4º da Lei n.º 14.133/2021.</w:t>
      </w:r>
      <w:r>
        <w:rPr>
          <w:rStyle w:val="14"/>
          <w:rFonts w:ascii="Times New Roman" w:hAnsi="Times New Roman" w:cs="Times New Roman" w:eastAsiaTheme="minorHAnsi"/>
          <w:color w:val="auto"/>
          <w:sz w:val="24"/>
          <w:szCs w:val="24"/>
        </w:rPr>
        <w:fldChar w:fldCharType="end"/>
      </w:r>
    </w:p>
    <w:p w14:paraId="4DD009EC">
      <w:pPr>
        <w:pStyle w:val="86"/>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4119796D">
      <w:pPr>
        <w:pStyle w:val="86"/>
        <w:spacing w:before="288" w:beforeLines="120" w:after="288" w:afterLines="120" w:line="288" w:lineRule="auto"/>
        <w:ind w:left="0" w:firstLine="0"/>
        <w:contextualSpacing/>
        <w:rPr>
          <w:rFonts w:ascii="Times New Roman" w:hAnsi="Times New Roman" w:cs="Times New Roman"/>
          <w:sz w:val="24"/>
          <w:szCs w:val="24"/>
        </w:rPr>
      </w:pPr>
    </w:p>
    <w:p w14:paraId="09542A82">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7CEF83E1">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0BA359F5">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14BED25D">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779902C3">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40BEFE5">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18FF042D">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A4FFFFA">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3A1BD431">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58A82262">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53BE77D">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262C70BE">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6E44DFC1">
      <w:pPr>
        <w:pStyle w:val="83"/>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6348E2E0">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7E349DA3">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4390767E">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p>
    <w:p w14:paraId="181E986B">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68C9EFC6">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260073E5">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7A6AE06B">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p>
    <w:p w14:paraId="71306CF8">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69D148EC">
      <w:pPr>
        <w:pStyle w:val="83"/>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1CE7760E">
      <w:pPr>
        <w:pStyle w:val="81"/>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76A8B54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13F357E">
      <w:pPr>
        <w:pStyle w:val="86"/>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30F3EE61">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190CBD48">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7114427F">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70E8DDC3">
      <w:pPr>
        <w:pStyle w:val="86"/>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50ED2595">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p>
    <w:p w14:paraId="2764141B">
      <w:pPr>
        <w:pStyle w:val="86"/>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6CC35B80">
      <w:pPr>
        <w:pStyle w:val="8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40B9F583">
      <w:pPr>
        <w:pStyle w:val="86"/>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1E3F67B3">
      <w:pPr>
        <w:pStyle w:val="86"/>
        <w:spacing w:line="288" w:lineRule="auto"/>
        <w:ind w:left="0" w:firstLine="0"/>
        <w:contextualSpacing/>
        <w:rPr>
          <w:rFonts w:ascii="Times New Roman" w:hAnsi="Times New Roman" w:cs="Times New Roman"/>
          <w:color w:val="auto"/>
          <w:sz w:val="24"/>
          <w:szCs w:val="24"/>
        </w:rPr>
      </w:pPr>
    </w:p>
    <w:p w14:paraId="017A0EF4">
      <w:pPr>
        <w:pStyle w:val="86"/>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14705992">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3528FA3A">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01441CA">
      <w:pPr>
        <w:pStyle w:val="83"/>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242C972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5DAEC865">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154AB864">
      <w:pPr>
        <w:pStyle w:val="83"/>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6E9084CE">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7BFC0A40">
      <w:pPr>
        <w:pStyle w:val="83"/>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0F223D0D">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2F8CE2AE">
      <w:pPr>
        <w:pStyle w:val="83"/>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AE10793">
      <w:pPr>
        <w:pStyle w:val="83"/>
        <w:spacing w:before="288" w:beforeLines="120" w:after="288" w:afterLines="120" w:line="288" w:lineRule="auto"/>
        <w:ind w:left="0" w:firstLine="0"/>
        <w:contextualSpacing/>
        <w:rPr>
          <w:rFonts w:ascii="Times New Roman" w:hAnsi="Times New Roman" w:cs="Times New Roman"/>
          <w:sz w:val="24"/>
          <w:szCs w:val="24"/>
        </w:rPr>
      </w:pPr>
    </w:p>
    <w:p w14:paraId="35EC6E7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4A579451">
      <w:pPr>
        <w:pStyle w:val="83"/>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1CE1B84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1A672EE6">
      <w:pPr>
        <w:pStyle w:val="83"/>
        <w:spacing w:before="288" w:beforeLines="120" w:after="288" w:afterLines="120" w:line="288" w:lineRule="auto"/>
        <w:ind w:left="0" w:firstLine="0"/>
        <w:contextualSpacing/>
        <w:rPr>
          <w:rFonts w:ascii="Times New Roman" w:hAnsi="Times New Roman" w:cs="Times New Roman"/>
          <w:sz w:val="24"/>
          <w:szCs w:val="24"/>
        </w:rPr>
      </w:pPr>
    </w:p>
    <w:p w14:paraId="5180155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4"/>
          <w:rFonts w:ascii="Times New Roman" w:hAnsi="Times New Roman" w:cs="Times New Roman" w:eastAsiaTheme="minorHAnsi"/>
          <w:color w:val="auto"/>
          <w:sz w:val="24"/>
          <w:szCs w:val="24"/>
        </w:rPr>
        <w:t>art. 71, inciso IX, da Constituição</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39BFF536">
      <w:pPr>
        <w:pStyle w:val="81"/>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142EF87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68FE39D4">
      <w:pPr>
        <w:pStyle w:val="83"/>
        <w:spacing w:before="288" w:beforeLines="120" w:after="288" w:afterLines="120" w:line="288" w:lineRule="auto"/>
        <w:ind w:left="0" w:firstLine="0"/>
        <w:contextualSpacing/>
        <w:rPr>
          <w:rFonts w:ascii="Times New Roman" w:hAnsi="Times New Roman" w:cs="Times New Roman"/>
          <w:sz w:val="24"/>
          <w:szCs w:val="24"/>
        </w:rPr>
      </w:pPr>
    </w:p>
    <w:p w14:paraId="7BFD62F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42CB701B">
      <w:pPr>
        <w:pStyle w:val="83"/>
        <w:spacing w:before="288" w:beforeLines="120" w:after="288" w:afterLines="120" w:line="288" w:lineRule="auto"/>
        <w:ind w:left="0" w:firstLine="0"/>
        <w:contextualSpacing/>
        <w:rPr>
          <w:rFonts w:ascii="Times New Roman" w:hAnsi="Times New Roman" w:cs="Times New Roman"/>
          <w:sz w:val="24"/>
          <w:szCs w:val="24"/>
        </w:rPr>
      </w:pPr>
    </w:p>
    <w:p w14:paraId="1198A0B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275B3FD7">
      <w:pPr>
        <w:pStyle w:val="83"/>
        <w:spacing w:before="288" w:beforeLines="120" w:after="288" w:afterLines="120" w:line="288" w:lineRule="auto"/>
        <w:ind w:left="0" w:firstLine="0"/>
        <w:contextualSpacing/>
        <w:rPr>
          <w:rFonts w:ascii="Times New Roman" w:hAnsi="Times New Roman" w:cs="Times New Roman"/>
          <w:sz w:val="24"/>
          <w:szCs w:val="24"/>
        </w:rPr>
      </w:pPr>
    </w:p>
    <w:p w14:paraId="72ACD20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6B0235D9">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4ED8C7D5">
      <w:pPr>
        <w:pStyle w:val="8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6A923D87">
      <w:pPr>
        <w:pStyle w:val="83"/>
        <w:spacing w:before="288" w:beforeLines="120" w:after="288" w:afterLines="120" w:line="288" w:lineRule="auto"/>
        <w:ind w:left="0" w:firstLine="0"/>
        <w:contextualSpacing/>
        <w:rPr>
          <w:rFonts w:ascii="Times New Roman" w:hAnsi="Times New Roman" w:cs="Times New Roman"/>
          <w:sz w:val="24"/>
          <w:szCs w:val="24"/>
        </w:rPr>
      </w:pPr>
    </w:p>
    <w:p w14:paraId="6E700FD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5C1D40CA">
      <w:pPr>
        <w:pStyle w:val="83"/>
        <w:spacing w:before="288" w:beforeLines="120" w:after="288" w:afterLines="120" w:line="288" w:lineRule="auto"/>
        <w:ind w:left="0" w:firstLine="0"/>
        <w:contextualSpacing/>
        <w:rPr>
          <w:rFonts w:ascii="Times New Roman" w:hAnsi="Times New Roman" w:cs="Times New Roman"/>
          <w:sz w:val="24"/>
          <w:szCs w:val="24"/>
        </w:rPr>
      </w:pPr>
    </w:p>
    <w:p w14:paraId="694B6583">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0C825485">
      <w:pPr>
        <w:pStyle w:val="83"/>
        <w:spacing w:before="288" w:beforeLines="120" w:after="288" w:afterLines="120" w:line="288" w:lineRule="auto"/>
        <w:ind w:left="0" w:firstLine="0"/>
        <w:contextualSpacing/>
        <w:rPr>
          <w:rFonts w:ascii="Times New Roman" w:hAnsi="Times New Roman" w:cs="Times New Roman"/>
          <w:sz w:val="24"/>
          <w:szCs w:val="24"/>
        </w:rPr>
      </w:pPr>
    </w:p>
    <w:p w14:paraId="7EF1247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040FF0C0">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7293A63A">
      <w:pPr>
        <w:pStyle w:val="83"/>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255CECEB">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78F9B1EF">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1E2C115E">
      <w:pPr>
        <w:pStyle w:val="83"/>
        <w:spacing w:before="288" w:beforeLines="120" w:after="288" w:afterLines="120" w:line="288" w:lineRule="auto"/>
        <w:ind w:left="567" w:right="565" w:firstLine="0"/>
        <w:contextualSpacing/>
        <w:rPr>
          <w:rFonts w:ascii="Times New Roman" w:hAnsi="Times New Roman" w:cs="Times New Roman"/>
          <w:sz w:val="24"/>
          <w:szCs w:val="24"/>
        </w:rPr>
      </w:pPr>
    </w:p>
    <w:p w14:paraId="1BA2FA3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32A2999A">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7B50D7EF">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22EB7C58">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1604432">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F0DF5D0">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F08D7DB">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159C0F19">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645E73B9">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1EFBE017">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6E1ED6D">
      <w:pPr>
        <w:pStyle w:val="106"/>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FD09A10">
      <w:pPr>
        <w:pStyle w:val="106"/>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40B32B22">
      <w:pPr>
        <w:pStyle w:val="106"/>
        <w:spacing w:line="288" w:lineRule="auto"/>
        <w:ind w:left="567" w:right="565"/>
        <w:contextualSpacing/>
        <w:rPr>
          <w:rFonts w:ascii="Times New Roman" w:hAnsi="Times New Roman" w:cs="Times New Roman"/>
          <w:color w:val="FF0000"/>
          <w:sz w:val="24"/>
          <w:szCs w:val="24"/>
        </w:rPr>
      </w:pPr>
    </w:p>
    <w:bookmarkEnd w:id="24"/>
    <w:p w14:paraId="77915376">
      <w:pPr>
        <w:pStyle w:val="106"/>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1D3BD3A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1B34466D">
      <w:pPr>
        <w:pStyle w:val="83"/>
        <w:spacing w:before="288" w:beforeLines="120" w:after="288" w:afterLines="120" w:line="288" w:lineRule="auto"/>
        <w:ind w:left="0" w:firstLine="0"/>
        <w:contextualSpacing/>
        <w:rPr>
          <w:rFonts w:ascii="Times New Roman" w:hAnsi="Times New Roman" w:cs="Times New Roman"/>
          <w:sz w:val="24"/>
          <w:szCs w:val="24"/>
        </w:rPr>
      </w:pPr>
    </w:p>
    <w:p w14:paraId="3F7E8E60">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7528DD5A">
      <w:pPr>
        <w:pStyle w:val="83"/>
        <w:spacing w:before="288" w:beforeLines="120" w:after="288" w:afterLines="120" w:line="288" w:lineRule="auto"/>
        <w:ind w:left="0" w:firstLine="0"/>
        <w:contextualSpacing/>
        <w:rPr>
          <w:rFonts w:ascii="Times New Roman" w:hAnsi="Times New Roman" w:cs="Times New Roman"/>
          <w:sz w:val="24"/>
          <w:szCs w:val="24"/>
        </w:rPr>
      </w:pPr>
    </w:p>
    <w:p w14:paraId="3BC0B5C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6B0AD607">
      <w:pPr>
        <w:pStyle w:val="83"/>
        <w:spacing w:before="288" w:beforeLines="120" w:after="288" w:afterLines="120" w:line="288" w:lineRule="auto"/>
        <w:ind w:left="0" w:firstLine="0"/>
        <w:contextualSpacing/>
        <w:rPr>
          <w:rFonts w:ascii="Times New Roman" w:hAnsi="Times New Roman" w:cs="Times New Roman"/>
          <w:sz w:val="24"/>
          <w:szCs w:val="24"/>
        </w:rPr>
      </w:pPr>
    </w:p>
    <w:p w14:paraId="19C1CDF8">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B076DA6">
      <w:pPr>
        <w:pStyle w:val="83"/>
        <w:spacing w:before="288" w:beforeLines="120" w:after="288" w:afterLines="120" w:line="288" w:lineRule="auto"/>
        <w:ind w:left="0" w:firstLine="0"/>
        <w:contextualSpacing/>
        <w:rPr>
          <w:rFonts w:ascii="Times New Roman" w:hAnsi="Times New Roman" w:cs="Times New Roman"/>
          <w:sz w:val="24"/>
          <w:szCs w:val="24"/>
        </w:rPr>
      </w:pPr>
    </w:p>
    <w:p w14:paraId="270648E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3726B5D5">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631A7AE7">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4"/>
          <w:rFonts w:ascii="Times New Roman" w:hAnsi="Times New Roman" w:eastAsia="Zurich BT" w:cs="Times New Roman"/>
          <w:color w:val="auto"/>
          <w:sz w:val="24"/>
          <w:szCs w:val="24"/>
        </w:rPr>
        <w:t>arts. 44 e 45 da Lei Complementar nº 123/2006</w:t>
      </w:r>
      <w:r>
        <w:rPr>
          <w:rStyle w:val="14"/>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09E9D78C">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32741689">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2A916215">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CB24C13">
      <w:pPr>
        <w:pStyle w:val="83"/>
        <w:spacing w:before="288" w:beforeLines="120" w:after="288" w:afterLines="120" w:line="288" w:lineRule="auto"/>
        <w:ind w:left="0" w:right="-2" w:firstLine="0"/>
        <w:contextualSpacing/>
        <w:rPr>
          <w:rFonts w:ascii="Times New Roman" w:hAnsi="Times New Roman" w:cs="Times New Roman"/>
          <w:sz w:val="24"/>
          <w:szCs w:val="24"/>
        </w:rPr>
      </w:pPr>
    </w:p>
    <w:p w14:paraId="6F1D61C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553CBFD8">
      <w:pPr>
        <w:pStyle w:val="86"/>
        <w:spacing w:before="288" w:beforeLines="120" w:after="288" w:afterLines="120" w:line="288" w:lineRule="auto"/>
        <w:ind w:left="0" w:firstLine="0"/>
        <w:contextualSpacing/>
        <w:rPr>
          <w:rFonts w:ascii="Times New Roman" w:hAnsi="Times New Roman" w:cs="Times New Roman"/>
          <w:sz w:val="24"/>
          <w:szCs w:val="24"/>
        </w:rPr>
      </w:pPr>
    </w:p>
    <w:p w14:paraId="1698B64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B95C8CF">
      <w:pPr>
        <w:pStyle w:val="86"/>
        <w:spacing w:before="288" w:beforeLines="120" w:after="288" w:afterLines="120" w:line="288" w:lineRule="auto"/>
        <w:ind w:left="0" w:firstLine="0"/>
        <w:contextualSpacing/>
        <w:rPr>
          <w:rFonts w:ascii="Times New Roman" w:hAnsi="Times New Roman" w:cs="Times New Roman"/>
          <w:sz w:val="24"/>
          <w:szCs w:val="24"/>
        </w:rPr>
      </w:pPr>
    </w:p>
    <w:p w14:paraId="59EBC53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44F99FE7">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778415A">
      <w:pPr>
        <w:pStyle w:val="83"/>
        <w:spacing w:before="288" w:beforeLines="120" w:after="288" w:afterLines="120" w:line="288" w:lineRule="auto"/>
        <w:ind w:left="0" w:firstLine="0"/>
        <w:contextualSpacing/>
        <w:rPr>
          <w:rFonts w:ascii="Times New Roman" w:hAnsi="Times New Roman" w:cs="Times New Roman"/>
          <w:sz w:val="24"/>
          <w:szCs w:val="24"/>
        </w:rPr>
      </w:pPr>
    </w:p>
    <w:p w14:paraId="1B6FEAC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2F8E4F93">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018F833D">
      <w:pPr>
        <w:pStyle w:val="86"/>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4"/>
          <w:rFonts w:ascii="Times New Roman" w:hAnsi="Times New Roman" w:cs="Times New Roman" w:eastAsiaTheme="minorHAnsi"/>
          <w:color w:val="auto"/>
          <w:sz w:val="24"/>
          <w:szCs w:val="24"/>
          <w:shd w:val="clear" w:color="auto" w:fill="F5F5F5"/>
        </w:rPr>
        <w:t>123</w:t>
      </w:r>
      <w:r>
        <w:rPr>
          <w:rStyle w:val="14"/>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shd w:val="clear" w:color="auto" w:fill="F5F5F5"/>
        </w:rPr>
        <w:t>14.133</w:t>
      </w:r>
      <w:r>
        <w:rPr>
          <w:rStyle w:val="14"/>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9AA5D8D">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7D3D260">
      <w:pPr>
        <w:pStyle w:val="106"/>
        <w:spacing w:before="288" w:beforeLines="120" w:after="288" w:afterLines="120" w:line="288" w:lineRule="auto"/>
        <w:ind w:left="0"/>
        <w:contextualSpacing/>
        <w:rPr>
          <w:rFonts w:ascii="Times New Roman" w:hAnsi="Times New Roman" w:cs="Times New Roman"/>
          <w:sz w:val="24"/>
          <w:szCs w:val="24"/>
        </w:rPr>
      </w:pPr>
    </w:p>
    <w:p w14:paraId="343A7E53">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430CFAA3">
      <w:pPr>
        <w:pStyle w:val="106"/>
        <w:spacing w:before="288" w:beforeLines="120" w:after="288" w:afterLines="120" w:line="288" w:lineRule="auto"/>
        <w:ind w:left="0"/>
        <w:contextualSpacing/>
        <w:rPr>
          <w:rFonts w:ascii="Times New Roman" w:hAnsi="Times New Roman" w:cs="Times New Roman"/>
          <w:sz w:val="24"/>
          <w:szCs w:val="24"/>
        </w:rPr>
      </w:pPr>
    </w:p>
    <w:p w14:paraId="63F819CD">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4002BE77">
      <w:pPr>
        <w:pStyle w:val="106"/>
        <w:spacing w:before="288" w:beforeLines="120" w:after="288" w:afterLines="120" w:line="288" w:lineRule="auto"/>
        <w:ind w:left="0"/>
        <w:contextualSpacing/>
        <w:rPr>
          <w:rFonts w:ascii="Times New Roman" w:hAnsi="Times New Roman" w:cs="Times New Roman"/>
          <w:sz w:val="24"/>
          <w:szCs w:val="24"/>
        </w:rPr>
      </w:pPr>
    </w:p>
    <w:p w14:paraId="4451B1C6">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0D1DCAE8">
      <w:pPr>
        <w:pStyle w:val="106"/>
        <w:spacing w:before="288" w:beforeLines="120" w:after="288" w:afterLines="120" w:line="288" w:lineRule="auto"/>
        <w:ind w:left="0"/>
        <w:contextualSpacing/>
        <w:rPr>
          <w:rFonts w:ascii="Times New Roman" w:hAnsi="Times New Roman" w:cs="Times New Roman"/>
          <w:sz w:val="24"/>
          <w:szCs w:val="24"/>
        </w:rPr>
      </w:pPr>
    </w:p>
    <w:p w14:paraId="4AFDCED1">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05F40C0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7E7E5C27">
      <w:pPr>
        <w:pStyle w:val="106"/>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0A24EC9">
      <w:pPr>
        <w:pStyle w:val="106"/>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7DB5505B">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2FD89D02">
      <w:pPr>
        <w:pStyle w:val="106"/>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40C2993">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01A3A9B3">
      <w:pPr>
        <w:pStyle w:val="106"/>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7EB1DB77">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4"/>
          <w:rFonts w:ascii="Times New Roman" w:hAnsi="Times New Roman" w:cs="Times New Roman"/>
          <w:sz w:val="24"/>
          <w:szCs w:val="24"/>
        </w:rPr>
        <w:t>Lei nº 12.187, de 29 de dezembro de 2009</w:t>
      </w:r>
      <w:r>
        <w:rPr>
          <w:rStyle w:val="14"/>
          <w:rFonts w:ascii="Times New Roman" w:hAnsi="Times New Roman" w:cs="Times New Roman"/>
          <w:sz w:val="24"/>
          <w:szCs w:val="24"/>
        </w:rPr>
        <w:fldChar w:fldCharType="end"/>
      </w:r>
      <w:r>
        <w:rPr>
          <w:rFonts w:ascii="Times New Roman" w:hAnsi="Times New Roman" w:cs="Times New Roman"/>
          <w:sz w:val="24"/>
          <w:szCs w:val="24"/>
        </w:rPr>
        <w:t>.</w:t>
      </w:r>
    </w:p>
    <w:p w14:paraId="083D6137">
      <w:pPr>
        <w:pStyle w:val="81"/>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35C7391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6E63DD0">
      <w:pPr>
        <w:pStyle w:val="83"/>
        <w:spacing w:before="288" w:beforeLines="120" w:after="288" w:afterLines="120" w:line="288" w:lineRule="auto"/>
        <w:ind w:left="0" w:firstLine="0"/>
        <w:contextualSpacing/>
        <w:rPr>
          <w:rFonts w:ascii="Times New Roman" w:hAnsi="Times New Roman" w:cs="Times New Roman"/>
          <w:sz w:val="24"/>
          <w:szCs w:val="24"/>
        </w:rPr>
      </w:pPr>
    </w:p>
    <w:p w14:paraId="39DE243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1A2008AE">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59F9C59D">
      <w:pPr>
        <w:pStyle w:val="86"/>
        <w:spacing w:before="288" w:beforeLines="120" w:after="288" w:afterLines="120" w:line="288" w:lineRule="auto"/>
        <w:ind w:left="0" w:firstLine="0"/>
        <w:contextualSpacing/>
        <w:rPr>
          <w:rFonts w:ascii="Times New Roman" w:hAnsi="Times New Roman" w:cs="Times New Roman"/>
          <w:sz w:val="24"/>
          <w:szCs w:val="24"/>
        </w:rPr>
      </w:pPr>
    </w:p>
    <w:p w14:paraId="5E1F000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6651379A">
      <w:pPr>
        <w:pStyle w:val="86"/>
        <w:spacing w:before="288" w:beforeLines="120" w:after="288" w:afterLines="120" w:line="288" w:lineRule="auto"/>
        <w:ind w:left="0" w:firstLine="0"/>
        <w:contextualSpacing/>
        <w:rPr>
          <w:rFonts w:ascii="Times New Roman" w:hAnsi="Times New Roman" w:cs="Times New Roman"/>
          <w:sz w:val="24"/>
          <w:szCs w:val="24"/>
        </w:rPr>
      </w:pPr>
    </w:p>
    <w:p w14:paraId="54CF0315">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14037819">
      <w:pPr>
        <w:pStyle w:val="86"/>
        <w:spacing w:before="288" w:beforeLines="120" w:after="288" w:afterLines="120" w:line="288" w:lineRule="auto"/>
        <w:ind w:left="0" w:firstLine="0"/>
        <w:contextualSpacing/>
        <w:rPr>
          <w:rFonts w:ascii="Times New Roman" w:hAnsi="Times New Roman" w:cs="Times New Roman"/>
          <w:sz w:val="24"/>
          <w:szCs w:val="24"/>
        </w:rPr>
      </w:pPr>
    </w:p>
    <w:p w14:paraId="7361C6B2">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09108464">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59B3AF31">
      <w:pPr>
        <w:pStyle w:val="83"/>
        <w:spacing w:before="288" w:beforeLines="120" w:after="288" w:afterLines="120" w:line="288" w:lineRule="auto"/>
        <w:ind w:left="0" w:firstLine="0"/>
        <w:contextualSpacing/>
        <w:rPr>
          <w:rFonts w:ascii="Times New Roman" w:hAnsi="Times New Roman" w:cs="Times New Roman"/>
          <w:sz w:val="24"/>
          <w:szCs w:val="24"/>
        </w:rPr>
      </w:pPr>
    </w:p>
    <w:p w14:paraId="5D54D3D9">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A501F00">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0EC1FD73">
      <w:pPr>
        <w:pStyle w:val="86"/>
        <w:spacing w:before="288" w:beforeLines="120" w:after="288" w:afterLines="120" w:line="288" w:lineRule="auto"/>
        <w:ind w:left="0" w:firstLine="0"/>
        <w:contextualSpacing/>
        <w:rPr>
          <w:rFonts w:ascii="Times New Roman" w:hAnsi="Times New Roman" w:cs="Times New Roman"/>
          <w:sz w:val="24"/>
          <w:szCs w:val="24"/>
        </w:rPr>
      </w:pPr>
    </w:p>
    <w:p w14:paraId="4324CBF7">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5B19C7E">
      <w:pPr>
        <w:pStyle w:val="86"/>
        <w:spacing w:before="288" w:beforeLines="120" w:after="288" w:afterLines="120" w:line="288" w:lineRule="auto"/>
        <w:ind w:left="0" w:firstLine="0"/>
        <w:contextualSpacing/>
        <w:rPr>
          <w:rFonts w:ascii="Times New Roman" w:hAnsi="Times New Roman" w:cs="Times New Roman"/>
          <w:sz w:val="24"/>
          <w:szCs w:val="24"/>
        </w:rPr>
      </w:pPr>
    </w:p>
    <w:p w14:paraId="39CD7ED7">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1B87DBB2">
      <w:pPr>
        <w:pStyle w:val="86"/>
        <w:spacing w:before="288" w:beforeLines="120" w:after="288" w:afterLines="120" w:line="288" w:lineRule="auto"/>
        <w:ind w:left="0" w:firstLine="0"/>
        <w:contextualSpacing/>
        <w:rPr>
          <w:rFonts w:ascii="Times New Roman" w:hAnsi="Times New Roman" w:cs="Times New Roman"/>
          <w:sz w:val="24"/>
          <w:szCs w:val="24"/>
        </w:rPr>
      </w:pPr>
    </w:p>
    <w:p w14:paraId="4603EA1F">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1F39726B">
      <w:pPr>
        <w:pStyle w:val="86"/>
        <w:spacing w:before="288" w:beforeLines="120" w:after="288" w:afterLines="120" w:line="288" w:lineRule="auto"/>
        <w:ind w:left="0" w:firstLine="0"/>
        <w:contextualSpacing/>
        <w:rPr>
          <w:rFonts w:ascii="Times New Roman" w:hAnsi="Times New Roman" w:cs="Times New Roman"/>
          <w:sz w:val="24"/>
          <w:szCs w:val="24"/>
        </w:rPr>
      </w:pPr>
    </w:p>
    <w:p w14:paraId="79E72D76">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34C809B8">
      <w:pPr>
        <w:pStyle w:val="83"/>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7929A970">
      <w:pPr>
        <w:pStyle w:val="83"/>
        <w:spacing w:before="288" w:beforeLines="120" w:after="288" w:afterLines="120" w:line="288" w:lineRule="auto"/>
        <w:ind w:left="0" w:firstLine="0"/>
        <w:contextualSpacing/>
        <w:rPr>
          <w:rFonts w:ascii="Times New Roman" w:hAnsi="Times New Roman" w:cs="Times New Roman"/>
          <w:sz w:val="24"/>
          <w:szCs w:val="24"/>
        </w:rPr>
      </w:pPr>
    </w:p>
    <w:p w14:paraId="4E562679">
      <w:pPr>
        <w:pStyle w:val="83"/>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5A0EC24D">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0340F5B8">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6E1F3CFA">
      <w:pPr>
        <w:pStyle w:val="106"/>
        <w:spacing w:before="288" w:beforeLines="120" w:after="288" w:afterLines="120" w:line="288" w:lineRule="auto"/>
        <w:ind w:left="0"/>
        <w:contextualSpacing/>
        <w:rPr>
          <w:rFonts w:ascii="Times New Roman" w:hAnsi="Times New Roman" w:cs="Times New Roman"/>
          <w:sz w:val="24"/>
          <w:szCs w:val="24"/>
        </w:rPr>
      </w:pPr>
    </w:p>
    <w:p w14:paraId="3F733850">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4244186C">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4969CC63">
      <w:pPr>
        <w:pStyle w:val="83"/>
        <w:spacing w:before="288" w:beforeLines="120" w:after="288" w:afterLines="120" w:line="288" w:lineRule="auto"/>
        <w:ind w:left="0" w:firstLine="0"/>
        <w:contextualSpacing/>
        <w:rPr>
          <w:rFonts w:ascii="Times New Roman" w:hAnsi="Times New Roman" w:cs="Times New Roman"/>
          <w:sz w:val="24"/>
          <w:szCs w:val="24"/>
        </w:rPr>
      </w:pPr>
    </w:p>
    <w:p w14:paraId="7AD2D40B">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51DA149">
      <w:pPr>
        <w:pStyle w:val="83"/>
        <w:spacing w:before="288" w:beforeLines="120" w:after="288" w:afterLines="120" w:line="288" w:lineRule="auto"/>
        <w:ind w:left="0" w:firstLine="0"/>
        <w:contextualSpacing/>
        <w:rPr>
          <w:rFonts w:ascii="Times New Roman" w:hAnsi="Times New Roman" w:cs="Times New Roman"/>
          <w:sz w:val="24"/>
          <w:szCs w:val="24"/>
        </w:rPr>
      </w:pPr>
    </w:p>
    <w:p w14:paraId="5CC12796">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9189CED">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40491E78">
      <w:pPr>
        <w:pStyle w:val="86"/>
        <w:spacing w:before="288" w:beforeLines="120" w:after="288" w:afterLines="120" w:line="288" w:lineRule="auto"/>
        <w:ind w:left="0" w:firstLine="0"/>
        <w:contextualSpacing/>
        <w:rPr>
          <w:rFonts w:ascii="Times New Roman" w:hAnsi="Times New Roman" w:cs="Times New Roman"/>
          <w:sz w:val="24"/>
          <w:szCs w:val="24"/>
        </w:rPr>
      </w:pPr>
    </w:p>
    <w:p w14:paraId="5022AA80">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5CF3C039">
      <w:pPr>
        <w:pStyle w:val="83"/>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2DCA427F">
      <w:pPr>
        <w:pStyle w:val="83"/>
        <w:spacing w:before="288" w:beforeLines="120" w:after="288" w:afterLines="120" w:line="288" w:lineRule="auto"/>
        <w:ind w:left="0" w:firstLine="0"/>
        <w:contextualSpacing/>
        <w:rPr>
          <w:rFonts w:ascii="Times New Roman" w:hAnsi="Times New Roman" w:cs="Times New Roman"/>
          <w:sz w:val="24"/>
          <w:szCs w:val="24"/>
        </w:rPr>
      </w:pPr>
    </w:p>
    <w:p w14:paraId="68F5AD33">
      <w:pPr>
        <w:pStyle w:val="83"/>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4"/>
          <w:rFonts w:ascii="Times New Roman" w:hAnsi="Times New Roman" w:cs="Times New Roman" w:eastAsiaTheme="minorHAnsi"/>
          <w:color w:val="auto"/>
          <w:sz w:val="24"/>
          <w:szCs w:val="24"/>
        </w:rPr>
        <w:t>art. 14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34026E4C">
      <w:pPr>
        <w:pStyle w:val="34"/>
        <w:spacing w:before="288" w:beforeLines="120" w:after="288" w:afterLines="120" w:line="288" w:lineRule="auto"/>
        <w:ind w:left="0"/>
        <w:jc w:val="both"/>
        <w:rPr>
          <w:sz w:val="24"/>
          <w:szCs w:val="24"/>
          <w:lang w:eastAsia="ar-SA"/>
        </w:rPr>
      </w:pPr>
      <w:r>
        <w:rPr>
          <w:sz w:val="24"/>
          <w:szCs w:val="24"/>
          <w:lang w:eastAsia="ar-SA"/>
        </w:rPr>
        <w:t xml:space="preserve">a) SICAF;  </w:t>
      </w:r>
    </w:p>
    <w:p w14:paraId="5C4E1B3F">
      <w:pPr>
        <w:pStyle w:val="34"/>
        <w:spacing w:before="288" w:beforeLines="120" w:after="288" w:afterLines="120" w:line="288" w:lineRule="auto"/>
        <w:ind w:left="0"/>
        <w:jc w:val="both"/>
        <w:rPr>
          <w:sz w:val="24"/>
          <w:szCs w:val="24"/>
          <w:lang w:eastAsia="ar-SA"/>
        </w:rPr>
      </w:pPr>
    </w:p>
    <w:p w14:paraId="3B781E39">
      <w:pPr>
        <w:pStyle w:val="34"/>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4"/>
          <w:rFonts w:eastAsiaTheme="minorHAnsi"/>
          <w:sz w:val="24"/>
          <w:szCs w:val="24"/>
          <w:lang w:eastAsia="ar-SA"/>
        </w:rPr>
        <w:t>https://www.portaltransparencia.gov.br/sancoes/ceis</w:t>
      </w:r>
      <w:r>
        <w:rPr>
          <w:rStyle w:val="14"/>
          <w:rFonts w:eastAsiaTheme="minorHAnsi"/>
          <w:sz w:val="24"/>
          <w:szCs w:val="24"/>
          <w:lang w:eastAsia="ar-SA"/>
        </w:rPr>
        <w:fldChar w:fldCharType="end"/>
      </w:r>
      <w:r>
        <w:rPr>
          <w:sz w:val="24"/>
          <w:szCs w:val="24"/>
          <w:lang w:eastAsia="ar-SA"/>
        </w:rPr>
        <w:t xml:space="preserve">); </w:t>
      </w:r>
    </w:p>
    <w:p w14:paraId="0A2C3E7C">
      <w:pPr>
        <w:pStyle w:val="34"/>
        <w:spacing w:before="288" w:beforeLines="120" w:after="288" w:afterLines="120" w:line="288" w:lineRule="auto"/>
        <w:ind w:left="0"/>
        <w:jc w:val="both"/>
        <w:rPr>
          <w:sz w:val="24"/>
          <w:szCs w:val="24"/>
          <w:lang w:eastAsia="ar-SA"/>
        </w:rPr>
      </w:pPr>
    </w:p>
    <w:p w14:paraId="5E65E35A">
      <w:pPr>
        <w:pStyle w:val="34"/>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05CFD867">
      <w:pPr>
        <w:pStyle w:val="34"/>
        <w:spacing w:before="288" w:beforeLines="120" w:after="288" w:afterLines="120" w:line="288" w:lineRule="auto"/>
        <w:ind w:left="0"/>
        <w:jc w:val="both"/>
        <w:rPr>
          <w:sz w:val="24"/>
          <w:szCs w:val="24"/>
          <w:lang w:eastAsia="ar-SA"/>
        </w:rPr>
      </w:pPr>
    </w:p>
    <w:p w14:paraId="11AD9FB1">
      <w:pPr>
        <w:pStyle w:val="34"/>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4"/>
          <w:rFonts w:eastAsiaTheme="minorHAnsi"/>
          <w:sz w:val="24"/>
          <w:szCs w:val="24"/>
          <w:lang w:eastAsia="ar-SA"/>
        </w:rPr>
        <w:t>https://www.portaltransparencia.gov.br/sancoes/cnep</w:t>
      </w:r>
      <w:r>
        <w:rPr>
          <w:rStyle w:val="14"/>
          <w:rFonts w:eastAsiaTheme="minorHAnsi"/>
          <w:sz w:val="24"/>
          <w:szCs w:val="24"/>
          <w:lang w:eastAsia="ar-SA"/>
        </w:rPr>
        <w:fldChar w:fldCharType="end"/>
      </w:r>
      <w:r>
        <w:rPr>
          <w:sz w:val="24"/>
          <w:szCs w:val="24"/>
          <w:lang w:eastAsia="ar-SA"/>
        </w:rPr>
        <w:t>);</w:t>
      </w:r>
    </w:p>
    <w:p w14:paraId="4CD40C96">
      <w:pPr>
        <w:pStyle w:val="34"/>
        <w:spacing w:before="288" w:beforeLines="120" w:after="288" w:afterLines="120" w:line="288" w:lineRule="auto"/>
        <w:ind w:left="0"/>
        <w:jc w:val="both"/>
        <w:rPr>
          <w:sz w:val="24"/>
          <w:szCs w:val="24"/>
          <w:lang w:eastAsia="ar-SA"/>
        </w:rPr>
      </w:pPr>
    </w:p>
    <w:p w14:paraId="7DF3B4AC">
      <w:pPr>
        <w:pStyle w:val="34"/>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0967370E">
      <w:pPr>
        <w:pStyle w:val="34"/>
        <w:spacing w:before="288" w:beforeLines="120" w:after="288" w:afterLines="120" w:line="288" w:lineRule="auto"/>
        <w:ind w:left="0"/>
        <w:jc w:val="both"/>
        <w:rPr>
          <w:sz w:val="24"/>
          <w:szCs w:val="24"/>
          <w:lang w:eastAsia="ar-SA"/>
        </w:rPr>
      </w:pPr>
    </w:p>
    <w:p w14:paraId="57B7BE45">
      <w:pPr>
        <w:pStyle w:val="34"/>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5EAD722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2BBC7518">
      <w:pPr>
        <w:pStyle w:val="81"/>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08BDFC2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4"/>
          <w:rFonts w:ascii="Times New Roman" w:hAnsi="Times New Roman" w:cs="Times New Roman" w:eastAsiaTheme="minorHAnsi"/>
          <w:color w:val="auto"/>
          <w:sz w:val="24"/>
          <w:szCs w:val="24"/>
        </w:rPr>
        <w:t>art. 12 da Lei nº 8.429/1992</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7B7F2B46">
      <w:pPr>
        <w:pStyle w:val="83"/>
        <w:spacing w:before="288" w:beforeLines="120" w:after="288" w:afterLines="120" w:line="288" w:lineRule="auto"/>
        <w:ind w:left="0" w:firstLine="0"/>
        <w:contextualSpacing/>
        <w:rPr>
          <w:rFonts w:ascii="Times New Roman" w:hAnsi="Times New Roman" w:cs="Times New Roman"/>
          <w:sz w:val="24"/>
          <w:szCs w:val="24"/>
        </w:rPr>
      </w:pPr>
    </w:p>
    <w:p w14:paraId="58AC04B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5A3E4DC7">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233AAEF3">
      <w:pPr>
        <w:pStyle w:val="86"/>
        <w:spacing w:before="288" w:beforeLines="120" w:after="288" w:afterLines="120" w:line="288" w:lineRule="auto"/>
        <w:ind w:left="0" w:firstLine="0"/>
        <w:contextualSpacing/>
        <w:rPr>
          <w:rFonts w:ascii="Times New Roman" w:hAnsi="Times New Roman" w:cs="Times New Roman"/>
          <w:sz w:val="24"/>
          <w:szCs w:val="24"/>
        </w:rPr>
      </w:pPr>
    </w:p>
    <w:p w14:paraId="1D566A1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17307E40">
      <w:pPr>
        <w:pStyle w:val="86"/>
        <w:spacing w:before="288" w:beforeLines="120" w:after="288" w:afterLines="120" w:line="288" w:lineRule="auto"/>
        <w:ind w:left="0" w:firstLine="0"/>
        <w:contextualSpacing/>
        <w:rPr>
          <w:rFonts w:ascii="Times New Roman" w:hAnsi="Times New Roman" w:cs="Times New Roman"/>
          <w:sz w:val="24"/>
          <w:szCs w:val="24"/>
        </w:rPr>
      </w:pPr>
    </w:p>
    <w:p w14:paraId="3A680FD4">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113CC88F">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499173A4">
      <w:pPr>
        <w:pStyle w:val="83"/>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5D665104">
      <w:pPr>
        <w:pStyle w:val="8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393EE922">
      <w:pPr>
        <w:pStyle w:val="86"/>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D829FA8">
      <w:pPr>
        <w:pStyle w:val="86"/>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5733D5DC">
      <w:pPr>
        <w:pStyle w:val="86"/>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7AA02CFD">
      <w:pPr>
        <w:pStyle w:val="86"/>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6DEADE78">
      <w:pPr>
        <w:pStyle w:val="83"/>
        <w:spacing w:before="57" w:beforeLines="24" w:after="57" w:afterLines="24" w:line="288" w:lineRule="auto"/>
        <w:ind w:left="0" w:firstLine="0"/>
        <w:contextualSpacing/>
        <w:rPr>
          <w:rFonts w:ascii="Times New Roman" w:hAnsi="Times New Roman" w:cs="Times New Roman"/>
          <w:sz w:val="24"/>
          <w:szCs w:val="24"/>
        </w:rPr>
      </w:pPr>
    </w:p>
    <w:p w14:paraId="66658579">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5FBE51BD">
      <w:pPr>
        <w:pStyle w:val="83"/>
        <w:spacing w:before="57" w:beforeLines="24" w:after="57" w:afterLines="24" w:line="288" w:lineRule="auto"/>
        <w:ind w:left="0" w:firstLine="0"/>
        <w:contextualSpacing/>
        <w:rPr>
          <w:rFonts w:ascii="Times New Roman" w:hAnsi="Times New Roman" w:cs="Times New Roman"/>
          <w:sz w:val="24"/>
          <w:szCs w:val="24"/>
        </w:rPr>
      </w:pPr>
    </w:p>
    <w:p w14:paraId="2352B73F">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374CC1D5">
      <w:pPr>
        <w:pStyle w:val="83"/>
        <w:spacing w:before="57" w:beforeLines="24" w:after="57" w:afterLines="24" w:line="288" w:lineRule="auto"/>
        <w:ind w:left="0" w:firstLine="0"/>
        <w:contextualSpacing/>
        <w:rPr>
          <w:rFonts w:ascii="Times New Roman" w:hAnsi="Times New Roman" w:cs="Times New Roman"/>
          <w:sz w:val="24"/>
          <w:szCs w:val="24"/>
        </w:rPr>
      </w:pPr>
    </w:p>
    <w:p w14:paraId="16B4C8F8">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308E9B9A">
      <w:pPr>
        <w:pStyle w:val="83"/>
        <w:spacing w:before="57" w:beforeLines="24" w:after="57" w:afterLines="24" w:line="288" w:lineRule="auto"/>
        <w:ind w:left="0" w:firstLine="0"/>
        <w:contextualSpacing/>
        <w:rPr>
          <w:rFonts w:ascii="Times New Roman" w:hAnsi="Times New Roman" w:cs="Times New Roman"/>
          <w:sz w:val="24"/>
          <w:szCs w:val="24"/>
        </w:rPr>
      </w:pPr>
    </w:p>
    <w:p w14:paraId="69F41DB0">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5523D25C">
      <w:pPr>
        <w:pStyle w:val="83"/>
        <w:spacing w:before="57" w:beforeLines="24" w:after="57" w:afterLines="24" w:line="288" w:lineRule="auto"/>
        <w:ind w:left="0" w:firstLine="0"/>
        <w:contextualSpacing/>
        <w:rPr>
          <w:rFonts w:ascii="Times New Roman" w:hAnsi="Times New Roman" w:cs="Times New Roman"/>
          <w:sz w:val="24"/>
          <w:szCs w:val="24"/>
        </w:rPr>
      </w:pPr>
    </w:p>
    <w:p w14:paraId="5A4A0310">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64646F60">
      <w:pPr>
        <w:pStyle w:val="86"/>
        <w:spacing w:before="57" w:beforeLines="24" w:after="57" w:afterLines="24" w:line="288" w:lineRule="auto"/>
        <w:ind w:left="0" w:firstLine="0"/>
        <w:contextualSpacing/>
        <w:rPr>
          <w:rFonts w:ascii="Times New Roman" w:hAnsi="Times New Roman" w:cs="Times New Roman"/>
          <w:sz w:val="24"/>
          <w:szCs w:val="24"/>
        </w:rPr>
      </w:pPr>
    </w:p>
    <w:p w14:paraId="7C11ABA9">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0C7D7AA1">
      <w:pPr>
        <w:pStyle w:val="83"/>
        <w:spacing w:before="57" w:beforeLines="24" w:after="57" w:afterLines="24" w:line="288" w:lineRule="auto"/>
        <w:ind w:left="0" w:firstLine="0"/>
        <w:contextualSpacing/>
        <w:rPr>
          <w:rFonts w:ascii="Times New Roman" w:hAnsi="Times New Roman" w:cs="Times New Roman"/>
          <w:sz w:val="24"/>
          <w:szCs w:val="24"/>
        </w:rPr>
      </w:pPr>
    </w:p>
    <w:p w14:paraId="44D631BA">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683E9219">
      <w:pPr>
        <w:pStyle w:val="83"/>
        <w:spacing w:before="57" w:beforeLines="24" w:after="57" w:afterLines="24" w:line="288" w:lineRule="auto"/>
        <w:ind w:left="0" w:firstLine="0"/>
        <w:contextualSpacing/>
        <w:rPr>
          <w:rFonts w:ascii="Times New Roman" w:hAnsi="Times New Roman" w:cs="Times New Roman"/>
          <w:sz w:val="24"/>
          <w:szCs w:val="24"/>
        </w:rPr>
      </w:pPr>
    </w:p>
    <w:p w14:paraId="4377A7A4">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60672142">
      <w:pPr>
        <w:pStyle w:val="83"/>
        <w:spacing w:before="57" w:beforeLines="24" w:after="57" w:afterLines="24" w:line="288" w:lineRule="auto"/>
        <w:ind w:left="0" w:firstLine="0"/>
        <w:contextualSpacing/>
        <w:rPr>
          <w:rFonts w:ascii="Times New Roman" w:hAnsi="Times New Roman" w:cs="Times New Roman"/>
          <w:sz w:val="24"/>
          <w:szCs w:val="24"/>
        </w:rPr>
      </w:pPr>
    </w:p>
    <w:p w14:paraId="6F73C348">
      <w:pPr>
        <w:pStyle w:val="8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471786FC">
      <w:pPr>
        <w:pStyle w:val="83"/>
        <w:spacing w:before="57" w:beforeLines="24" w:after="57" w:afterLines="24" w:line="288" w:lineRule="auto"/>
        <w:ind w:left="0" w:firstLine="0"/>
        <w:contextualSpacing/>
        <w:rPr>
          <w:rFonts w:ascii="Times New Roman" w:hAnsi="Times New Roman" w:cs="Times New Roman"/>
          <w:color w:val="auto"/>
          <w:sz w:val="24"/>
          <w:szCs w:val="24"/>
        </w:rPr>
      </w:pPr>
    </w:p>
    <w:p w14:paraId="6CA245B0">
      <w:pPr>
        <w:pStyle w:val="86"/>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28587078">
      <w:pPr>
        <w:pStyle w:val="86"/>
        <w:spacing w:before="57" w:beforeLines="24" w:after="57" w:afterLines="24" w:line="288" w:lineRule="auto"/>
        <w:ind w:left="0" w:firstLine="0"/>
        <w:contextualSpacing/>
        <w:rPr>
          <w:rFonts w:ascii="Times New Roman" w:hAnsi="Times New Roman" w:cs="Times New Roman"/>
          <w:color w:val="auto"/>
          <w:sz w:val="24"/>
          <w:szCs w:val="24"/>
        </w:rPr>
      </w:pPr>
    </w:p>
    <w:p w14:paraId="63DF6510">
      <w:pPr>
        <w:pStyle w:val="86"/>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0C34FCDE">
      <w:pPr>
        <w:pStyle w:val="86"/>
        <w:spacing w:before="57" w:beforeLines="24" w:after="57" w:afterLines="24" w:line="288" w:lineRule="auto"/>
        <w:ind w:left="0" w:firstLine="0"/>
        <w:contextualSpacing/>
        <w:rPr>
          <w:rFonts w:ascii="Times New Roman" w:hAnsi="Times New Roman" w:cs="Times New Roman"/>
          <w:sz w:val="24"/>
          <w:szCs w:val="24"/>
        </w:rPr>
      </w:pPr>
    </w:p>
    <w:p w14:paraId="2B6373D1">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215EE49B">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367477EA">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2D29192F">
      <w:pPr>
        <w:pStyle w:val="83"/>
        <w:spacing w:before="57" w:beforeLines="24" w:after="57" w:afterLines="24" w:line="288" w:lineRule="auto"/>
        <w:ind w:left="0" w:firstLine="0"/>
        <w:contextualSpacing/>
        <w:rPr>
          <w:rFonts w:ascii="Times New Roman" w:hAnsi="Times New Roman" w:cs="Times New Roman"/>
          <w:sz w:val="24"/>
          <w:szCs w:val="24"/>
        </w:rPr>
      </w:pPr>
    </w:p>
    <w:p w14:paraId="1CB7FD5D">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597F91BB">
      <w:pPr>
        <w:pStyle w:val="83"/>
        <w:spacing w:before="57" w:beforeLines="24" w:after="57" w:afterLines="24" w:line="288" w:lineRule="auto"/>
        <w:ind w:left="0" w:firstLine="0"/>
        <w:contextualSpacing/>
        <w:rPr>
          <w:rFonts w:ascii="Times New Roman" w:hAnsi="Times New Roman" w:cs="Times New Roman"/>
          <w:sz w:val="24"/>
          <w:szCs w:val="24"/>
        </w:rPr>
      </w:pPr>
    </w:p>
    <w:p w14:paraId="58A23055">
      <w:pPr>
        <w:pStyle w:val="83"/>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61251733">
      <w:pPr>
        <w:pStyle w:val="83"/>
        <w:spacing w:before="57" w:beforeLines="24" w:after="57" w:afterLines="24" w:line="288" w:lineRule="auto"/>
        <w:ind w:left="0" w:firstLine="0"/>
        <w:contextualSpacing/>
        <w:rPr>
          <w:rFonts w:ascii="Times New Roman" w:hAnsi="Times New Roman" w:cs="Times New Roman"/>
          <w:sz w:val="24"/>
          <w:szCs w:val="24"/>
        </w:rPr>
      </w:pPr>
    </w:p>
    <w:bookmarkEnd w:id="31"/>
    <w:p w14:paraId="66F7F610">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51A7AB4A">
      <w:pPr>
        <w:pStyle w:val="83"/>
        <w:spacing w:before="57" w:beforeLines="24" w:after="57" w:afterLines="24" w:line="288" w:lineRule="auto"/>
        <w:ind w:left="0" w:firstLine="0"/>
        <w:contextualSpacing/>
        <w:rPr>
          <w:rFonts w:ascii="Times New Roman" w:hAnsi="Times New Roman" w:cs="Times New Roman"/>
          <w:sz w:val="24"/>
          <w:szCs w:val="24"/>
        </w:rPr>
      </w:pPr>
    </w:p>
    <w:p w14:paraId="286309CE">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7A7BE818">
      <w:pPr>
        <w:pStyle w:val="86"/>
        <w:spacing w:before="57" w:beforeLines="24" w:after="57" w:afterLines="24" w:line="288" w:lineRule="auto"/>
        <w:ind w:left="0" w:firstLine="0"/>
        <w:contextualSpacing/>
        <w:rPr>
          <w:rFonts w:ascii="Times New Roman" w:hAnsi="Times New Roman" w:cs="Times New Roman"/>
          <w:sz w:val="24"/>
          <w:szCs w:val="24"/>
        </w:rPr>
      </w:pPr>
    </w:p>
    <w:p w14:paraId="7E83CCC3">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21535259">
      <w:pPr>
        <w:pStyle w:val="86"/>
        <w:spacing w:before="57" w:beforeLines="24" w:after="57" w:afterLines="24" w:line="288" w:lineRule="auto"/>
        <w:ind w:left="0" w:firstLine="0"/>
        <w:contextualSpacing/>
        <w:rPr>
          <w:rFonts w:ascii="Times New Roman" w:hAnsi="Times New Roman" w:cs="Times New Roman"/>
          <w:sz w:val="24"/>
          <w:szCs w:val="24"/>
        </w:rPr>
      </w:pPr>
    </w:p>
    <w:p w14:paraId="148ADD67">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E5C6D52">
      <w:pPr>
        <w:pStyle w:val="83"/>
        <w:spacing w:before="57" w:beforeLines="24" w:after="57" w:afterLines="24" w:line="288" w:lineRule="auto"/>
        <w:ind w:left="0" w:firstLine="0"/>
        <w:contextualSpacing/>
        <w:rPr>
          <w:rFonts w:ascii="Times New Roman" w:hAnsi="Times New Roman" w:cs="Times New Roman"/>
          <w:sz w:val="24"/>
          <w:szCs w:val="24"/>
        </w:rPr>
      </w:pPr>
    </w:p>
    <w:p w14:paraId="02AA2386">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20223099">
      <w:pPr>
        <w:pStyle w:val="86"/>
        <w:spacing w:before="57" w:beforeLines="24" w:after="57" w:afterLines="24" w:line="288" w:lineRule="auto"/>
        <w:ind w:left="0" w:firstLine="0"/>
        <w:contextualSpacing/>
        <w:rPr>
          <w:rFonts w:ascii="Times New Roman" w:hAnsi="Times New Roman" w:cs="Times New Roman"/>
          <w:sz w:val="24"/>
          <w:szCs w:val="24"/>
        </w:rPr>
      </w:pPr>
    </w:p>
    <w:p w14:paraId="5AAF32ED">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0E4183AB">
      <w:pPr>
        <w:spacing w:line="288" w:lineRule="auto"/>
        <w:contextualSpacing/>
        <w:jc w:val="both"/>
        <w:rPr>
          <w:color w:val="000000"/>
          <w:sz w:val="24"/>
          <w:szCs w:val="24"/>
        </w:rPr>
      </w:pPr>
    </w:p>
    <w:p w14:paraId="0264FB3C">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7706E48A">
      <w:pPr>
        <w:pStyle w:val="85"/>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5E7A87B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1DB5FC9C">
      <w:pPr>
        <w:pStyle w:val="83"/>
        <w:spacing w:before="288" w:beforeLines="120" w:after="288" w:afterLines="120" w:line="288" w:lineRule="auto"/>
        <w:ind w:left="0" w:firstLine="0"/>
        <w:contextualSpacing/>
        <w:rPr>
          <w:rFonts w:ascii="Times New Roman" w:hAnsi="Times New Roman" w:cs="Times New Roman"/>
          <w:sz w:val="24"/>
          <w:szCs w:val="24"/>
        </w:rPr>
      </w:pPr>
    </w:p>
    <w:p w14:paraId="69A8A0D2">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052E8251">
      <w:pPr>
        <w:pStyle w:val="83"/>
        <w:spacing w:before="288" w:beforeLines="120" w:after="288" w:afterLines="120" w:line="288" w:lineRule="auto"/>
        <w:ind w:left="0" w:firstLine="0"/>
        <w:contextualSpacing/>
        <w:rPr>
          <w:rFonts w:ascii="Times New Roman" w:hAnsi="Times New Roman" w:cs="Times New Roman"/>
          <w:sz w:val="24"/>
          <w:szCs w:val="24"/>
        </w:rPr>
      </w:pPr>
    </w:p>
    <w:p w14:paraId="644A11B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0896DE2C">
      <w:pPr>
        <w:pStyle w:val="83"/>
        <w:spacing w:before="288" w:beforeLines="120" w:after="288" w:afterLines="120" w:line="288" w:lineRule="auto"/>
        <w:ind w:left="0" w:firstLine="0"/>
        <w:contextualSpacing/>
        <w:rPr>
          <w:rFonts w:ascii="Times New Roman" w:hAnsi="Times New Roman" w:cs="Times New Roman"/>
          <w:sz w:val="24"/>
          <w:szCs w:val="24"/>
        </w:rPr>
      </w:pPr>
    </w:p>
    <w:p w14:paraId="1ED5EA0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0F807A58">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4EE24D5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5ABE1ED4">
      <w:pPr>
        <w:pStyle w:val="83"/>
        <w:spacing w:before="57" w:beforeLines="24" w:after="57" w:afterLines="24" w:line="288" w:lineRule="auto"/>
        <w:ind w:left="0" w:firstLine="0"/>
        <w:contextualSpacing/>
        <w:rPr>
          <w:rFonts w:ascii="Times New Roman" w:hAnsi="Times New Roman" w:cs="Times New Roman"/>
          <w:sz w:val="24"/>
          <w:szCs w:val="24"/>
        </w:rPr>
      </w:pPr>
    </w:p>
    <w:p w14:paraId="4AB1A081">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1B674783">
      <w:pPr>
        <w:pStyle w:val="86"/>
        <w:spacing w:before="57" w:beforeLines="24" w:after="57" w:afterLines="24" w:line="288" w:lineRule="auto"/>
        <w:ind w:left="0" w:firstLine="0"/>
        <w:contextualSpacing/>
        <w:rPr>
          <w:rFonts w:ascii="Times New Roman" w:hAnsi="Times New Roman" w:cs="Times New Roman"/>
          <w:sz w:val="24"/>
          <w:szCs w:val="24"/>
        </w:rPr>
      </w:pPr>
    </w:p>
    <w:p w14:paraId="642F2D7A">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00F086B4">
      <w:pPr>
        <w:pStyle w:val="86"/>
        <w:spacing w:before="57" w:beforeLines="24" w:after="57" w:afterLines="24" w:line="288" w:lineRule="auto"/>
        <w:ind w:left="0" w:firstLine="0"/>
        <w:contextualSpacing/>
        <w:rPr>
          <w:rFonts w:ascii="Times New Roman" w:hAnsi="Times New Roman" w:cs="Times New Roman"/>
          <w:sz w:val="24"/>
          <w:szCs w:val="24"/>
        </w:rPr>
      </w:pPr>
    </w:p>
    <w:p w14:paraId="266C51A7">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2485383B">
      <w:pPr>
        <w:pStyle w:val="86"/>
        <w:spacing w:before="57" w:beforeLines="24" w:after="57" w:afterLines="24" w:line="288" w:lineRule="auto"/>
        <w:ind w:left="0" w:firstLine="0"/>
        <w:contextualSpacing/>
        <w:rPr>
          <w:rFonts w:ascii="Times New Roman" w:hAnsi="Times New Roman" w:cs="Times New Roman"/>
          <w:sz w:val="24"/>
          <w:szCs w:val="24"/>
        </w:rPr>
      </w:pPr>
    </w:p>
    <w:p w14:paraId="25CAF621">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76512524">
      <w:pPr>
        <w:pStyle w:val="86"/>
        <w:spacing w:before="57" w:beforeLines="24" w:after="57" w:afterLines="24" w:line="288" w:lineRule="auto"/>
        <w:ind w:left="0" w:firstLine="0"/>
        <w:contextualSpacing/>
        <w:rPr>
          <w:rFonts w:ascii="Times New Roman" w:hAnsi="Times New Roman" w:cs="Times New Roman"/>
          <w:sz w:val="24"/>
          <w:szCs w:val="24"/>
        </w:rPr>
      </w:pPr>
    </w:p>
    <w:p w14:paraId="220AD3C6">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146B0E33">
      <w:pPr>
        <w:pStyle w:val="86"/>
        <w:spacing w:before="57" w:beforeLines="24" w:after="57" w:afterLines="24" w:line="288" w:lineRule="auto"/>
        <w:ind w:left="0" w:firstLine="0"/>
        <w:contextualSpacing/>
        <w:rPr>
          <w:rFonts w:ascii="Times New Roman" w:hAnsi="Times New Roman" w:cs="Times New Roman"/>
          <w:sz w:val="24"/>
          <w:szCs w:val="24"/>
        </w:rPr>
      </w:pPr>
    </w:p>
    <w:p w14:paraId="6A0C8800">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7DCA6128">
      <w:pPr>
        <w:pStyle w:val="86"/>
        <w:spacing w:before="57" w:beforeLines="24" w:after="57" w:afterLines="24" w:line="288" w:lineRule="auto"/>
        <w:ind w:left="0" w:firstLine="0"/>
        <w:contextualSpacing/>
        <w:rPr>
          <w:rFonts w:ascii="Times New Roman" w:hAnsi="Times New Roman" w:cs="Times New Roman"/>
          <w:sz w:val="24"/>
          <w:szCs w:val="24"/>
        </w:rPr>
      </w:pPr>
    </w:p>
    <w:p w14:paraId="57FE30B8">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4D9FDFFB">
      <w:pPr>
        <w:pStyle w:val="83"/>
        <w:spacing w:before="57" w:beforeLines="24" w:after="57" w:afterLines="24" w:line="288" w:lineRule="auto"/>
        <w:ind w:left="0" w:firstLine="0"/>
        <w:contextualSpacing/>
        <w:rPr>
          <w:rFonts w:ascii="Times New Roman" w:hAnsi="Times New Roman" w:cs="Times New Roman"/>
          <w:sz w:val="24"/>
          <w:szCs w:val="24"/>
        </w:rPr>
      </w:pPr>
    </w:p>
    <w:p w14:paraId="0960718F">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53F13877">
      <w:pPr>
        <w:pStyle w:val="83"/>
        <w:spacing w:before="57" w:beforeLines="24" w:after="57" w:afterLines="24" w:line="288" w:lineRule="auto"/>
        <w:ind w:left="0" w:firstLine="0"/>
        <w:contextualSpacing/>
        <w:rPr>
          <w:rFonts w:ascii="Times New Roman" w:hAnsi="Times New Roman" w:cs="Times New Roman"/>
          <w:sz w:val="24"/>
          <w:szCs w:val="24"/>
        </w:rPr>
      </w:pPr>
    </w:p>
    <w:p w14:paraId="68100BF0">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4AA6E6CE">
      <w:pPr>
        <w:pStyle w:val="83"/>
        <w:spacing w:before="57" w:beforeLines="24" w:after="57" w:afterLines="24" w:line="288" w:lineRule="auto"/>
        <w:ind w:left="0" w:firstLine="0"/>
        <w:contextualSpacing/>
        <w:rPr>
          <w:rFonts w:ascii="Times New Roman" w:hAnsi="Times New Roman" w:cs="Times New Roman"/>
          <w:sz w:val="24"/>
          <w:szCs w:val="24"/>
        </w:rPr>
      </w:pPr>
    </w:p>
    <w:p w14:paraId="7FF146E5">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6639CC21">
      <w:pPr>
        <w:pStyle w:val="81"/>
        <w:spacing w:before="0" w:beforeAutospacing="0" w:after="0" w:afterAutospacing="0" w:line="288" w:lineRule="auto"/>
        <w:contextualSpacing/>
        <w:jc w:val="both"/>
        <w:rPr>
          <w:rFonts w:eastAsia="Calibri"/>
          <w:b/>
          <w:bCs/>
          <w:lang w:eastAsia="en-US"/>
        </w:rPr>
      </w:pPr>
    </w:p>
    <w:p w14:paraId="52590174">
      <w:pPr>
        <w:spacing w:line="288" w:lineRule="auto"/>
        <w:contextualSpacing/>
        <w:jc w:val="both"/>
        <w:rPr>
          <w:b/>
          <w:bCs/>
          <w:sz w:val="24"/>
          <w:szCs w:val="24"/>
        </w:rPr>
      </w:pPr>
      <w:r>
        <w:rPr>
          <w:b/>
          <w:bCs/>
          <w:sz w:val="24"/>
          <w:szCs w:val="24"/>
        </w:rPr>
        <w:t>10. DO ENCERRAMENTO DA LICITAÇÃO</w:t>
      </w:r>
    </w:p>
    <w:p w14:paraId="3B999575">
      <w:pPr>
        <w:spacing w:line="288" w:lineRule="auto"/>
        <w:contextualSpacing/>
        <w:jc w:val="both"/>
        <w:rPr>
          <w:sz w:val="24"/>
          <w:szCs w:val="24"/>
        </w:rPr>
      </w:pPr>
    </w:p>
    <w:p w14:paraId="0E078CF0">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52B68816">
      <w:pPr>
        <w:pStyle w:val="81"/>
        <w:spacing w:before="0" w:beforeAutospacing="0" w:after="0" w:afterAutospacing="0" w:line="288" w:lineRule="auto"/>
        <w:contextualSpacing/>
        <w:jc w:val="both"/>
        <w:rPr>
          <w:rFonts w:eastAsia="Calibri"/>
          <w:b/>
          <w:bCs/>
          <w:lang w:eastAsia="en-US"/>
        </w:rPr>
      </w:pPr>
    </w:p>
    <w:p w14:paraId="3F8F96F9">
      <w:pPr>
        <w:pStyle w:val="81"/>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029FA647">
      <w:pPr>
        <w:pStyle w:val="81"/>
        <w:spacing w:before="0" w:beforeAutospacing="0" w:after="0" w:afterAutospacing="0" w:line="288" w:lineRule="auto"/>
        <w:contextualSpacing/>
        <w:jc w:val="both"/>
        <w:rPr>
          <w:rFonts w:eastAsia="Calibri"/>
          <w:lang w:eastAsia="en-US"/>
        </w:rPr>
      </w:pPr>
    </w:p>
    <w:p w14:paraId="41BAA0C6">
      <w:pPr>
        <w:pStyle w:val="81"/>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2FB6A180">
      <w:pPr>
        <w:pStyle w:val="81"/>
        <w:spacing w:before="0" w:beforeAutospacing="0" w:after="0" w:afterAutospacing="0" w:line="288" w:lineRule="auto"/>
        <w:contextualSpacing/>
        <w:jc w:val="both"/>
      </w:pPr>
    </w:p>
    <w:p w14:paraId="1EF821C0">
      <w:pPr>
        <w:pStyle w:val="81"/>
        <w:spacing w:before="0" w:beforeAutospacing="0" w:after="0" w:afterAutospacing="0" w:line="288" w:lineRule="auto"/>
        <w:contextualSpacing/>
        <w:jc w:val="both"/>
      </w:pPr>
      <w:r>
        <w:t>11.1.1 O prazo para assinatura da Ata poderá ser prorrogado uma vez, por igual período, desde que:</w:t>
      </w:r>
    </w:p>
    <w:p w14:paraId="30337900">
      <w:pPr>
        <w:pStyle w:val="81"/>
        <w:spacing w:before="0" w:beforeAutospacing="0" w:after="0" w:afterAutospacing="0" w:line="288" w:lineRule="auto"/>
        <w:contextualSpacing/>
        <w:jc w:val="both"/>
      </w:pPr>
    </w:p>
    <w:p w14:paraId="41B5BBF5">
      <w:pPr>
        <w:pStyle w:val="81"/>
        <w:spacing w:before="0" w:beforeAutospacing="0" w:after="0" w:afterAutospacing="0" w:line="288" w:lineRule="auto"/>
        <w:contextualSpacing/>
        <w:jc w:val="both"/>
      </w:pPr>
      <w:r>
        <w:t>a) a solicitação seja justificada pelo licitante melhor classificado e apresentada dentro do prazo; e</w:t>
      </w:r>
    </w:p>
    <w:p w14:paraId="73F8805D">
      <w:pPr>
        <w:pStyle w:val="81"/>
        <w:spacing w:before="0" w:beforeAutospacing="0" w:after="0" w:afterAutospacing="0" w:line="288" w:lineRule="auto"/>
        <w:contextualSpacing/>
        <w:jc w:val="both"/>
      </w:pPr>
    </w:p>
    <w:p w14:paraId="1F61723D">
      <w:pPr>
        <w:pStyle w:val="81"/>
        <w:spacing w:before="0" w:beforeAutospacing="0" w:after="0" w:afterAutospacing="0" w:line="288" w:lineRule="auto"/>
        <w:contextualSpacing/>
        <w:jc w:val="both"/>
      </w:pPr>
      <w:r>
        <w:t>b) a justificativa apresentada seja aceita pela Administração.</w:t>
      </w:r>
    </w:p>
    <w:p w14:paraId="78684AC6">
      <w:pPr>
        <w:pStyle w:val="81"/>
        <w:spacing w:before="0" w:beforeAutospacing="0" w:after="0" w:afterAutospacing="0" w:line="288" w:lineRule="auto"/>
        <w:contextualSpacing/>
        <w:jc w:val="both"/>
      </w:pPr>
    </w:p>
    <w:p w14:paraId="54098C1C">
      <w:pPr>
        <w:pStyle w:val="81"/>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0D50E385">
      <w:pPr>
        <w:pStyle w:val="81"/>
        <w:spacing w:before="0" w:beforeAutospacing="0" w:after="0" w:afterAutospacing="0" w:line="288" w:lineRule="auto"/>
        <w:contextualSpacing/>
        <w:jc w:val="both"/>
      </w:pPr>
    </w:p>
    <w:p w14:paraId="73351485">
      <w:pPr>
        <w:pStyle w:val="81"/>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56611CCA">
      <w:pPr>
        <w:pStyle w:val="81"/>
        <w:spacing w:before="0" w:beforeAutospacing="0" w:after="0" w:afterAutospacing="0" w:line="288" w:lineRule="auto"/>
        <w:contextualSpacing/>
        <w:jc w:val="both"/>
      </w:pPr>
    </w:p>
    <w:p w14:paraId="669A4F91">
      <w:pPr>
        <w:pStyle w:val="81"/>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48EB53E1">
      <w:pPr>
        <w:pStyle w:val="81"/>
        <w:spacing w:before="0" w:beforeAutospacing="0" w:after="0" w:afterAutospacing="0" w:line="288" w:lineRule="auto"/>
        <w:contextualSpacing/>
        <w:jc w:val="both"/>
      </w:pPr>
    </w:p>
    <w:p w14:paraId="06FDAF4A">
      <w:pPr>
        <w:pStyle w:val="81"/>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4D3A6779">
      <w:pPr>
        <w:pStyle w:val="81"/>
        <w:spacing w:before="0" w:beforeAutospacing="0" w:after="0" w:afterAutospacing="0" w:line="288" w:lineRule="auto"/>
        <w:contextualSpacing/>
        <w:jc w:val="both"/>
      </w:pPr>
    </w:p>
    <w:p w14:paraId="54A072A2">
      <w:pPr>
        <w:pStyle w:val="81"/>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2A5A9D59">
      <w:pPr>
        <w:pStyle w:val="81"/>
        <w:spacing w:before="0" w:beforeAutospacing="0" w:after="0" w:afterAutospacing="0" w:line="288" w:lineRule="auto"/>
        <w:contextualSpacing/>
        <w:jc w:val="both"/>
      </w:pPr>
    </w:p>
    <w:p w14:paraId="715339C5">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20DC1DA0">
      <w:pPr>
        <w:autoSpaceDE w:val="0"/>
        <w:autoSpaceDN w:val="0"/>
        <w:adjustRightInd w:val="0"/>
        <w:spacing w:line="288" w:lineRule="auto"/>
        <w:contextualSpacing/>
        <w:jc w:val="both"/>
        <w:rPr>
          <w:color w:val="231F20"/>
          <w:sz w:val="24"/>
          <w:szCs w:val="24"/>
        </w:rPr>
      </w:pPr>
    </w:p>
    <w:p w14:paraId="37693BB2">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5B23FAD2">
      <w:pPr>
        <w:autoSpaceDE w:val="0"/>
        <w:autoSpaceDN w:val="0"/>
        <w:adjustRightInd w:val="0"/>
        <w:spacing w:line="288" w:lineRule="auto"/>
        <w:contextualSpacing/>
        <w:jc w:val="both"/>
        <w:rPr>
          <w:sz w:val="24"/>
          <w:szCs w:val="24"/>
        </w:rPr>
      </w:pPr>
    </w:p>
    <w:p w14:paraId="0E5A3E5B">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3716EA66">
      <w:pPr>
        <w:autoSpaceDE w:val="0"/>
        <w:autoSpaceDN w:val="0"/>
        <w:adjustRightInd w:val="0"/>
        <w:spacing w:line="288" w:lineRule="auto"/>
        <w:contextualSpacing/>
        <w:jc w:val="both"/>
        <w:rPr>
          <w:sz w:val="24"/>
          <w:szCs w:val="24"/>
        </w:rPr>
      </w:pPr>
    </w:p>
    <w:p w14:paraId="052B0D85">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5FB25F36">
      <w:pPr>
        <w:autoSpaceDE w:val="0"/>
        <w:autoSpaceDN w:val="0"/>
        <w:adjustRightInd w:val="0"/>
        <w:spacing w:line="288" w:lineRule="auto"/>
        <w:contextualSpacing/>
        <w:jc w:val="both"/>
        <w:rPr>
          <w:sz w:val="24"/>
          <w:szCs w:val="24"/>
        </w:rPr>
      </w:pPr>
    </w:p>
    <w:p w14:paraId="58FB87C9">
      <w:pPr>
        <w:pStyle w:val="81"/>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44951CCF">
      <w:pPr>
        <w:pStyle w:val="81"/>
        <w:spacing w:before="0" w:beforeAutospacing="0" w:after="0" w:afterAutospacing="0" w:line="288" w:lineRule="auto"/>
        <w:contextualSpacing/>
        <w:jc w:val="both"/>
      </w:pPr>
    </w:p>
    <w:p w14:paraId="277F1588">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5169BE33">
      <w:pPr>
        <w:autoSpaceDE w:val="0"/>
        <w:autoSpaceDN w:val="0"/>
        <w:adjustRightInd w:val="0"/>
        <w:spacing w:line="288" w:lineRule="auto"/>
        <w:contextualSpacing/>
        <w:jc w:val="both"/>
        <w:rPr>
          <w:b/>
          <w:bCs/>
          <w:color w:val="231F20"/>
          <w:sz w:val="24"/>
          <w:szCs w:val="24"/>
        </w:rPr>
      </w:pPr>
    </w:p>
    <w:p w14:paraId="60B2826B">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3B421F2F">
      <w:pPr>
        <w:autoSpaceDE w:val="0"/>
        <w:autoSpaceDN w:val="0"/>
        <w:adjustRightInd w:val="0"/>
        <w:spacing w:line="288" w:lineRule="auto"/>
        <w:contextualSpacing/>
        <w:jc w:val="both"/>
        <w:rPr>
          <w:color w:val="231F20"/>
          <w:sz w:val="24"/>
          <w:szCs w:val="24"/>
        </w:rPr>
      </w:pPr>
    </w:p>
    <w:p w14:paraId="72B31F85">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5CCD1C2A">
      <w:pPr>
        <w:autoSpaceDE w:val="0"/>
        <w:autoSpaceDN w:val="0"/>
        <w:adjustRightInd w:val="0"/>
        <w:spacing w:line="288" w:lineRule="auto"/>
        <w:contextualSpacing/>
        <w:jc w:val="both"/>
        <w:rPr>
          <w:color w:val="231F20"/>
          <w:sz w:val="24"/>
          <w:szCs w:val="24"/>
        </w:rPr>
      </w:pPr>
    </w:p>
    <w:p w14:paraId="43BE51FF">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775C7C33">
      <w:pPr>
        <w:autoSpaceDE w:val="0"/>
        <w:autoSpaceDN w:val="0"/>
        <w:adjustRightInd w:val="0"/>
        <w:spacing w:line="288" w:lineRule="auto"/>
        <w:contextualSpacing/>
        <w:jc w:val="both"/>
        <w:rPr>
          <w:color w:val="231F20"/>
          <w:sz w:val="24"/>
          <w:szCs w:val="24"/>
        </w:rPr>
      </w:pPr>
    </w:p>
    <w:p w14:paraId="3215A531">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036F1B9A">
      <w:pPr>
        <w:autoSpaceDE w:val="0"/>
        <w:autoSpaceDN w:val="0"/>
        <w:adjustRightInd w:val="0"/>
        <w:spacing w:line="288" w:lineRule="auto"/>
        <w:contextualSpacing/>
        <w:jc w:val="both"/>
        <w:rPr>
          <w:sz w:val="24"/>
          <w:szCs w:val="24"/>
        </w:rPr>
      </w:pPr>
    </w:p>
    <w:p w14:paraId="58828B68">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232AF1EB">
      <w:pPr>
        <w:autoSpaceDE w:val="0"/>
        <w:autoSpaceDN w:val="0"/>
        <w:adjustRightInd w:val="0"/>
        <w:spacing w:line="288" w:lineRule="auto"/>
        <w:contextualSpacing/>
        <w:jc w:val="both"/>
        <w:rPr>
          <w:sz w:val="24"/>
          <w:szCs w:val="24"/>
        </w:rPr>
      </w:pPr>
    </w:p>
    <w:p w14:paraId="418F95BE">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C707DE7">
      <w:pPr>
        <w:autoSpaceDE w:val="0"/>
        <w:autoSpaceDN w:val="0"/>
        <w:adjustRightInd w:val="0"/>
        <w:spacing w:line="288" w:lineRule="auto"/>
        <w:contextualSpacing/>
        <w:jc w:val="both"/>
        <w:rPr>
          <w:sz w:val="24"/>
          <w:szCs w:val="24"/>
        </w:rPr>
      </w:pPr>
    </w:p>
    <w:p w14:paraId="429AE5A1">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4B681BBE">
      <w:pPr>
        <w:autoSpaceDE w:val="0"/>
        <w:autoSpaceDN w:val="0"/>
        <w:adjustRightInd w:val="0"/>
        <w:spacing w:line="288" w:lineRule="auto"/>
        <w:contextualSpacing/>
        <w:jc w:val="both"/>
        <w:rPr>
          <w:sz w:val="24"/>
          <w:szCs w:val="24"/>
        </w:rPr>
      </w:pPr>
    </w:p>
    <w:p w14:paraId="73FD2216">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51118C91">
      <w:pPr>
        <w:pStyle w:val="81"/>
        <w:spacing w:before="0" w:beforeAutospacing="0" w:after="0" w:afterAutospacing="0" w:line="288" w:lineRule="auto"/>
        <w:contextualSpacing/>
        <w:jc w:val="both"/>
      </w:pPr>
      <w:r>
        <w:t xml:space="preserve"> </w:t>
      </w:r>
    </w:p>
    <w:p w14:paraId="294A8A24">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2BA25D66">
      <w:pPr>
        <w:spacing w:line="288" w:lineRule="auto"/>
        <w:contextualSpacing/>
        <w:jc w:val="both"/>
        <w:rPr>
          <w:sz w:val="24"/>
          <w:szCs w:val="24"/>
        </w:rPr>
      </w:pPr>
    </w:p>
    <w:p w14:paraId="0EE5CF20">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2147B387">
      <w:pPr>
        <w:pStyle w:val="81"/>
        <w:spacing w:before="0" w:beforeAutospacing="0" w:after="0" w:afterAutospacing="0" w:line="288" w:lineRule="auto"/>
        <w:contextualSpacing/>
        <w:jc w:val="both"/>
        <w:rPr>
          <w:rFonts w:asciiTheme="minorHAnsi" w:hAnsiTheme="minorHAnsi" w:cstheme="minorHAnsi"/>
        </w:rPr>
      </w:pPr>
    </w:p>
    <w:p w14:paraId="56BEFEA9">
      <w:pPr>
        <w:pStyle w:val="81"/>
        <w:spacing w:before="0" w:beforeAutospacing="0" w:after="0" w:afterAutospacing="0" w:line="288" w:lineRule="auto"/>
        <w:contextualSpacing/>
        <w:jc w:val="both"/>
      </w:pPr>
      <w:r>
        <w:rPr>
          <w:b/>
          <w:bCs/>
        </w:rPr>
        <w:t>12. FORMAÇÃO DO CADASTRO DE RESERVA</w:t>
      </w:r>
    </w:p>
    <w:p w14:paraId="783C7135">
      <w:pPr>
        <w:pStyle w:val="81"/>
        <w:spacing w:before="0" w:beforeAutospacing="0" w:after="0" w:afterAutospacing="0" w:line="288" w:lineRule="auto"/>
        <w:contextualSpacing/>
        <w:jc w:val="both"/>
      </w:pPr>
    </w:p>
    <w:p w14:paraId="41CFF9F6">
      <w:pPr>
        <w:pStyle w:val="81"/>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62B52802">
      <w:pPr>
        <w:pStyle w:val="81"/>
        <w:spacing w:before="0" w:beforeAutospacing="0" w:after="0" w:afterAutospacing="0" w:line="288" w:lineRule="auto"/>
        <w:contextualSpacing/>
        <w:jc w:val="both"/>
      </w:pPr>
    </w:p>
    <w:p w14:paraId="5ACCC62B">
      <w:pPr>
        <w:pStyle w:val="81"/>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7CDB399B">
      <w:pPr>
        <w:pStyle w:val="81"/>
        <w:spacing w:before="0" w:beforeAutospacing="0" w:after="0" w:afterAutospacing="0" w:line="288" w:lineRule="auto"/>
        <w:contextualSpacing/>
        <w:jc w:val="both"/>
      </w:pPr>
    </w:p>
    <w:p w14:paraId="013DF549">
      <w:pPr>
        <w:pStyle w:val="81"/>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40F79C4E">
      <w:pPr>
        <w:pStyle w:val="81"/>
        <w:spacing w:before="0" w:beforeAutospacing="0" w:after="0" w:afterAutospacing="0" w:line="288" w:lineRule="auto"/>
        <w:contextualSpacing/>
        <w:jc w:val="both"/>
      </w:pPr>
    </w:p>
    <w:p w14:paraId="76342B4F">
      <w:pPr>
        <w:pStyle w:val="81"/>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4A6E6C3C">
      <w:pPr>
        <w:pStyle w:val="81"/>
        <w:spacing w:before="0" w:beforeAutospacing="0" w:after="0" w:afterAutospacing="0" w:line="288" w:lineRule="auto"/>
        <w:contextualSpacing/>
        <w:jc w:val="both"/>
      </w:pPr>
    </w:p>
    <w:p w14:paraId="093B216D">
      <w:pPr>
        <w:pStyle w:val="81"/>
        <w:spacing w:before="0" w:beforeAutospacing="0" w:after="0" w:afterAutospacing="0" w:line="288" w:lineRule="auto"/>
        <w:contextualSpacing/>
        <w:jc w:val="both"/>
      </w:pPr>
      <w:r>
        <w:t xml:space="preserve">12.2.2 os proponentes que mantiverem sua proposta original. </w:t>
      </w:r>
    </w:p>
    <w:p w14:paraId="3C7E0E17">
      <w:pPr>
        <w:autoSpaceDE w:val="0"/>
        <w:autoSpaceDN w:val="0"/>
        <w:adjustRightInd w:val="0"/>
        <w:spacing w:line="288" w:lineRule="auto"/>
        <w:contextualSpacing/>
        <w:jc w:val="both"/>
        <w:rPr>
          <w:color w:val="231F20"/>
          <w:sz w:val="24"/>
          <w:szCs w:val="24"/>
        </w:rPr>
      </w:pPr>
    </w:p>
    <w:p w14:paraId="4AEF6ABC">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5DDE9B17">
      <w:pPr>
        <w:autoSpaceDE w:val="0"/>
        <w:autoSpaceDN w:val="0"/>
        <w:adjustRightInd w:val="0"/>
        <w:spacing w:line="288" w:lineRule="auto"/>
        <w:contextualSpacing/>
        <w:jc w:val="both"/>
        <w:rPr>
          <w:color w:val="231F20"/>
          <w:sz w:val="24"/>
          <w:szCs w:val="24"/>
        </w:rPr>
      </w:pPr>
    </w:p>
    <w:p w14:paraId="3FF0B7AB">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10C2EDB2">
      <w:pPr>
        <w:autoSpaceDE w:val="0"/>
        <w:autoSpaceDN w:val="0"/>
        <w:adjustRightInd w:val="0"/>
        <w:spacing w:line="288" w:lineRule="auto"/>
        <w:contextualSpacing/>
        <w:jc w:val="both"/>
        <w:rPr>
          <w:color w:val="231F20"/>
          <w:sz w:val="24"/>
          <w:szCs w:val="24"/>
        </w:rPr>
      </w:pPr>
    </w:p>
    <w:p w14:paraId="21257F96">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369C60A1">
      <w:pPr>
        <w:pStyle w:val="81"/>
        <w:spacing w:before="0" w:beforeAutospacing="0" w:after="0" w:afterAutospacing="0" w:line="288" w:lineRule="auto"/>
        <w:contextualSpacing/>
        <w:jc w:val="both"/>
        <w:rPr>
          <w:rFonts w:eastAsia="Calibri"/>
          <w:lang w:eastAsia="en-US"/>
        </w:rPr>
      </w:pPr>
    </w:p>
    <w:p w14:paraId="2833D0BD">
      <w:pPr>
        <w:pStyle w:val="81"/>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66DBAABD">
      <w:pPr>
        <w:pStyle w:val="81"/>
        <w:spacing w:before="0" w:beforeAutospacing="0" w:after="0" w:afterAutospacing="0" w:line="288" w:lineRule="auto"/>
        <w:contextualSpacing/>
        <w:jc w:val="both"/>
        <w:rPr>
          <w:rFonts w:eastAsia="Arial"/>
        </w:rPr>
      </w:pPr>
    </w:p>
    <w:p w14:paraId="14320AD3">
      <w:pPr>
        <w:pStyle w:val="81"/>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5ED6054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395AA0B">
      <w:pPr>
        <w:pStyle w:val="83"/>
        <w:spacing w:before="288" w:beforeLines="120" w:after="288" w:afterLines="120" w:line="288" w:lineRule="auto"/>
        <w:ind w:left="0" w:firstLine="0"/>
        <w:contextualSpacing/>
        <w:rPr>
          <w:rFonts w:ascii="Times New Roman" w:hAnsi="Times New Roman" w:cs="Times New Roman"/>
          <w:sz w:val="24"/>
          <w:szCs w:val="24"/>
        </w:rPr>
      </w:pPr>
    </w:p>
    <w:p w14:paraId="2FA950BF">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0D8B86AE">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3CBA8C24">
      <w:pPr>
        <w:pStyle w:val="83"/>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5B9F0D21">
      <w:pPr>
        <w:pStyle w:val="83"/>
        <w:spacing w:before="288" w:beforeLines="120" w:after="288" w:afterLines="120" w:line="288" w:lineRule="auto"/>
        <w:ind w:left="0" w:firstLine="0"/>
        <w:contextualSpacing/>
        <w:rPr>
          <w:rFonts w:ascii="Times New Roman" w:hAnsi="Times New Roman" w:cs="Times New Roman"/>
          <w:sz w:val="24"/>
          <w:szCs w:val="24"/>
        </w:rPr>
      </w:pPr>
    </w:p>
    <w:p w14:paraId="7FC792D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26591281">
      <w:pPr>
        <w:pStyle w:val="83"/>
        <w:spacing w:before="288" w:beforeLines="120" w:after="288" w:afterLines="120" w:line="288" w:lineRule="auto"/>
        <w:ind w:left="0" w:firstLine="0"/>
        <w:contextualSpacing/>
        <w:rPr>
          <w:rFonts w:ascii="Times New Roman" w:hAnsi="Times New Roman" w:cs="Times New Roman"/>
          <w:sz w:val="24"/>
          <w:szCs w:val="24"/>
        </w:rPr>
      </w:pPr>
    </w:p>
    <w:p w14:paraId="4227B4F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0855E988">
      <w:pPr>
        <w:pStyle w:val="81"/>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2ECC7AB">
      <w:pPr>
        <w:pStyle w:val="81"/>
        <w:spacing w:before="0" w:beforeAutospacing="0" w:after="0" w:afterAutospacing="0" w:line="288" w:lineRule="auto"/>
        <w:contextualSpacing/>
        <w:jc w:val="both"/>
        <w:rPr>
          <w:rFonts w:eastAsia="Calibri"/>
          <w:lang w:eastAsia="en-US"/>
        </w:rPr>
      </w:pPr>
    </w:p>
    <w:p w14:paraId="30B4CCFB">
      <w:pPr>
        <w:pStyle w:val="81"/>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B46477B">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0E221A05">
      <w:pPr>
        <w:pStyle w:val="81"/>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4D4CEBBC">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1B7549E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DA02C7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04D657AE">
      <w:pPr>
        <w:pStyle w:val="83"/>
        <w:spacing w:before="288" w:beforeLines="120" w:after="288" w:afterLines="120" w:line="288" w:lineRule="auto"/>
        <w:ind w:left="4537" w:right="565" w:firstLine="0"/>
        <w:contextualSpacing/>
        <w:rPr>
          <w:rFonts w:ascii="Times New Roman" w:hAnsi="Times New Roman" w:cs="Times New Roman"/>
          <w:sz w:val="24"/>
          <w:szCs w:val="24"/>
        </w:rPr>
      </w:pPr>
    </w:p>
    <w:p w14:paraId="2DEE534D">
      <w:pPr>
        <w:pStyle w:val="8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293EA79B">
      <w:pPr>
        <w:pStyle w:val="86"/>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5C87E5EE">
      <w:pPr>
        <w:pStyle w:val="86"/>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0E378B44">
      <w:pPr>
        <w:pStyle w:val="86"/>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03E661C2">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38410FD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33098612">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0F6927A6">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5022CD3E">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6228975E">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4A43D4CE">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2747ACA4">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03B6E633">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1AA9E51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02C7079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287AE9F9">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0E6EBF31">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49A97B1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5E3F55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154848ED">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53C3E1BC">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CB7D7A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53D983F3">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5AA7F065">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77BE3AD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57E43660">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6906ECD8">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49B910D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5BC87B19">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35274A3F">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F581666">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316013C8">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4DE3B97F">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34500ECF">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7E54F496">
      <w:pPr>
        <w:pStyle w:val="81"/>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1C38131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02E54F86">
      <w:pPr>
        <w:pStyle w:val="83"/>
        <w:spacing w:before="288" w:beforeLines="120" w:after="288" w:afterLines="120" w:line="288" w:lineRule="auto"/>
        <w:ind w:left="0" w:firstLine="0"/>
        <w:contextualSpacing/>
        <w:rPr>
          <w:rFonts w:ascii="Times New Roman" w:hAnsi="Times New Roman" w:cs="Times New Roman"/>
          <w:sz w:val="24"/>
          <w:szCs w:val="24"/>
        </w:rPr>
      </w:pPr>
    </w:p>
    <w:p w14:paraId="5439C47A">
      <w:pPr>
        <w:pStyle w:val="83"/>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60C255A5">
      <w:pPr>
        <w:pStyle w:val="83"/>
        <w:spacing w:before="288" w:beforeLines="120" w:after="288" w:afterLines="120" w:line="288" w:lineRule="auto"/>
        <w:ind w:left="0" w:firstLine="0"/>
        <w:contextualSpacing/>
        <w:rPr>
          <w:rFonts w:ascii="Times New Roman" w:hAnsi="Times New Roman" w:cs="Times New Roman"/>
          <w:sz w:val="24"/>
          <w:szCs w:val="24"/>
        </w:rPr>
      </w:pPr>
    </w:p>
    <w:p w14:paraId="1A5C95D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6CEC954B">
      <w:pPr>
        <w:pStyle w:val="85"/>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16.3.1 Quando houver glosa parcial do objeto, o contratante deverá comunicar ao contratado para que emita Nota Fiscal ou Fatura com o valor exato dimensionado.</w:t>
      </w:r>
    </w:p>
    <w:p w14:paraId="4B284FB0">
      <w:pPr>
        <w:pStyle w:val="83"/>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16.4 O contratado deverá encaminhar a Nota Fiscal ou Fatura para pagamento à Prefeitura Municipal de Valença, Secretaria Municipal de Serviços Públicos, situada na Av. Osíris de Paiva Souza, nº 1.012, na cidade do Valença, no Estado do Rio de Janeiro ou para o endereço eletrônico</w:t>
      </w:r>
      <w:r>
        <w:rPr>
          <w:rFonts w:ascii="Times New Roman" w:hAnsi="Times New Roman" w:cs="Times New Roman"/>
          <w:sz w:val="24"/>
          <w:szCs w:val="24"/>
          <w:u w:val="single"/>
        </w:rPr>
        <w:t xml:space="preserve"> </w:t>
      </w:r>
      <w:r>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t>servicopublicogaragem@gmail.com</w:t>
      </w:r>
    </w:p>
    <w:p w14:paraId="6485ED13">
      <w:pPr>
        <w:pStyle w:val="83"/>
        <w:spacing w:line="288" w:lineRule="auto"/>
        <w:ind w:left="0" w:firstLine="0"/>
        <w:contextualSpacing/>
        <w:rPr>
          <w:rFonts w:ascii="Times New Roman" w:hAnsi="Times New Roman" w:cs="Times New Roman"/>
          <w:sz w:val="24"/>
          <w:szCs w:val="24"/>
        </w:rPr>
      </w:pPr>
    </w:p>
    <w:p w14:paraId="00E4DF74">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16.5 </w:t>
      </w:r>
      <w:bookmarkStart w:id="34" w:name="_Hlk178774483"/>
      <w:r>
        <w:rPr>
          <w:rFonts w:ascii="Times New Roman" w:hAnsi="Times New Roman" w:cs="Times New Roman"/>
          <w:sz w:val="24"/>
          <w:szCs w:val="24"/>
        </w:rPr>
        <w:t xml:space="preserve">Uma vez recebidos os documentos mencionados no item 16.4, o órgão competente deverá verificar: </w:t>
      </w:r>
      <w:bookmarkEnd w:id="34"/>
    </w:p>
    <w:p w14:paraId="675D07AE">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76FC944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52D2171A">
      <w:pPr>
        <w:pStyle w:val="83"/>
        <w:spacing w:line="288" w:lineRule="auto"/>
        <w:ind w:left="0" w:firstLine="0"/>
        <w:contextualSpacing/>
        <w:rPr>
          <w:rFonts w:ascii="Times New Roman" w:hAnsi="Times New Roman" w:cs="Times New Roman"/>
          <w:sz w:val="24"/>
          <w:szCs w:val="24"/>
        </w:rPr>
      </w:pPr>
    </w:p>
    <w:p w14:paraId="60CD2513">
      <w:pPr>
        <w:pStyle w:val="83"/>
        <w:spacing w:line="288" w:lineRule="auto"/>
        <w:ind w:left="0" w:firstLine="0"/>
        <w:contextualSpacing/>
        <w:rPr>
          <w:rFonts w:ascii="Times New Roman" w:hAnsi="Times New Roman" w:cs="Times New Roman"/>
          <w:sz w:val="24"/>
          <w:szCs w:val="24"/>
        </w:rPr>
      </w:pPr>
      <w:bookmarkStart w:id="35"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39142192">
      <w:pPr>
        <w:pStyle w:val="83"/>
        <w:spacing w:line="288" w:lineRule="auto"/>
        <w:ind w:left="0" w:firstLine="0"/>
        <w:contextualSpacing/>
        <w:rPr>
          <w:rFonts w:ascii="Times New Roman" w:hAnsi="Times New Roman" w:cs="Times New Roman"/>
          <w:sz w:val="24"/>
          <w:szCs w:val="24"/>
        </w:rPr>
      </w:pPr>
    </w:p>
    <w:p w14:paraId="5458A572">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67CFE439">
      <w:pPr>
        <w:pStyle w:val="83"/>
        <w:spacing w:line="288" w:lineRule="auto"/>
        <w:ind w:left="0" w:firstLine="0"/>
        <w:contextualSpacing/>
        <w:rPr>
          <w:rFonts w:ascii="Times New Roman" w:hAnsi="Times New Roman" w:cs="Times New Roman"/>
          <w:sz w:val="24"/>
          <w:szCs w:val="24"/>
        </w:rPr>
      </w:pPr>
    </w:p>
    <w:p w14:paraId="2D73486F">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3AAE891D">
      <w:pPr>
        <w:pStyle w:val="83"/>
        <w:spacing w:line="288" w:lineRule="auto"/>
        <w:ind w:left="0" w:firstLine="0"/>
        <w:contextualSpacing/>
        <w:rPr>
          <w:rFonts w:ascii="Times New Roman" w:hAnsi="Times New Roman" w:cs="Times New Roman"/>
          <w:sz w:val="24"/>
          <w:szCs w:val="24"/>
        </w:rPr>
      </w:pPr>
    </w:p>
    <w:p w14:paraId="54CEFF9E">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4312153">
      <w:pPr>
        <w:pStyle w:val="83"/>
        <w:spacing w:line="288" w:lineRule="auto"/>
        <w:ind w:left="0" w:firstLine="0"/>
        <w:contextualSpacing/>
        <w:rPr>
          <w:rFonts w:ascii="Times New Roman" w:hAnsi="Times New Roman" w:cs="Times New Roman"/>
          <w:sz w:val="24"/>
          <w:szCs w:val="24"/>
        </w:rPr>
      </w:pPr>
    </w:p>
    <w:p w14:paraId="0BD8273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16.5.3 Persistindo a irregularidade, o contratante deverá adotar as medidas necessárias à rescisão do Contrato nos autos do processo administrativo correspondente, assegurada ao contratado a ampla defesa.</w:t>
      </w:r>
    </w:p>
    <w:p w14:paraId="7E6586C7">
      <w:pPr>
        <w:pStyle w:val="83"/>
        <w:spacing w:line="288" w:lineRule="auto"/>
        <w:ind w:left="0" w:firstLine="0"/>
        <w:contextualSpacing/>
        <w:rPr>
          <w:rFonts w:ascii="Times New Roman" w:hAnsi="Times New Roman" w:cs="Times New Roman"/>
          <w:sz w:val="24"/>
          <w:szCs w:val="24"/>
        </w:rPr>
      </w:pPr>
    </w:p>
    <w:p w14:paraId="17F06EA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16.5.4 Havendo a efetiva execução do objeto, os pagamentos serão realizados normalmente, até que se decida pela rescisão do Contrato, caso o contratado não regularize sua situação.</w:t>
      </w:r>
    </w:p>
    <w:p w14:paraId="7DD238A9">
      <w:pPr>
        <w:pStyle w:val="83"/>
        <w:spacing w:line="288" w:lineRule="auto"/>
        <w:ind w:left="0" w:firstLine="0"/>
        <w:contextualSpacing/>
        <w:rPr>
          <w:rFonts w:ascii="Times New Roman" w:hAnsi="Times New Roman" w:cs="Times New Roman"/>
          <w:sz w:val="24"/>
          <w:szCs w:val="24"/>
        </w:rPr>
      </w:pPr>
    </w:p>
    <w:p w14:paraId="04D4A17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3BD32289">
      <w:pPr>
        <w:pStyle w:val="83"/>
        <w:spacing w:line="288" w:lineRule="auto"/>
        <w:ind w:left="0" w:firstLine="0"/>
        <w:contextualSpacing/>
        <w:rPr>
          <w:rFonts w:ascii="Times New Roman" w:hAnsi="Times New Roman" w:cs="Times New Roman"/>
          <w:sz w:val="24"/>
          <w:szCs w:val="24"/>
        </w:rPr>
      </w:pPr>
    </w:p>
    <w:p w14:paraId="2DE0C49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22E311D4">
      <w:pPr>
        <w:pStyle w:val="83"/>
        <w:spacing w:line="288" w:lineRule="auto"/>
        <w:ind w:left="0" w:firstLine="0"/>
        <w:contextualSpacing/>
        <w:rPr>
          <w:rFonts w:ascii="Times New Roman" w:hAnsi="Times New Roman" w:cs="Times New Roman"/>
          <w:sz w:val="24"/>
          <w:szCs w:val="24"/>
        </w:rPr>
      </w:pPr>
    </w:p>
    <w:p w14:paraId="7C2FA93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 Quando do pagamento, será efetuada a retenção tributária prevista na legislação aplicável.</w:t>
      </w:r>
    </w:p>
    <w:p w14:paraId="4B7C5DFB">
      <w:pPr>
        <w:pStyle w:val="83"/>
        <w:spacing w:line="288" w:lineRule="auto"/>
        <w:ind w:left="0" w:firstLine="0"/>
        <w:contextualSpacing/>
        <w:rPr>
          <w:rFonts w:ascii="Times New Roman" w:hAnsi="Times New Roman" w:cs="Times New Roman"/>
          <w:sz w:val="24"/>
          <w:szCs w:val="24"/>
        </w:rPr>
      </w:pPr>
    </w:p>
    <w:p w14:paraId="7D2E3155">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16.7.1 Independentemente do percentual de tributo inserido na planilha, no pagamento serão retidos na fonte os percentuais estabelecidos na legislação vigente.</w:t>
      </w:r>
    </w:p>
    <w:p w14:paraId="70279132">
      <w:pPr>
        <w:pStyle w:val="83"/>
        <w:spacing w:line="288" w:lineRule="auto"/>
        <w:ind w:left="0" w:firstLine="0"/>
        <w:contextualSpacing/>
        <w:rPr>
          <w:rFonts w:ascii="Times New Roman" w:hAnsi="Times New Roman" w:cs="Times New Roman"/>
          <w:sz w:val="24"/>
          <w:szCs w:val="24"/>
        </w:rPr>
      </w:pPr>
    </w:p>
    <w:p w14:paraId="38FA2D2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70A383CA">
      <w:pPr>
        <w:pStyle w:val="83"/>
        <w:spacing w:line="288" w:lineRule="auto"/>
        <w:ind w:left="0" w:firstLine="0"/>
        <w:contextualSpacing/>
        <w:rPr>
          <w:rFonts w:ascii="Times New Roman" w:hAnsi="Times New Roman" w:cs="Times New Roman"/>
          <w:sz w:val="24"/>
          <w:szCs w:val="24"/>
        </w:rPr>
      </w:pPr>
    </w:p>
    <w:p w14:paraId="4C03CCED">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4BBA91A5">
      <w:pPr>
        <w:pStyle w:val="83"/>
        <w:spacing w:line="288" w:lineRule="auto"/>
        <w:ind w:left="0" w:firstLine="0"/>
        <w:contextualSpacing/>
        <w:rPr>
          <w:rFonts w:ascii="Times New Roman" w:hAnsi="Times New Roman" w:cs="Times New Roman"/>
          <w:sz w:val="24"/>
          <w:szCs w:val="24"/>
        </w:rPr>
      </w:pPr>
    </w:p>
    <w:p w14:paraId="48448B72">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08A6632B">
      <w:pPr>
        <w:pStyle w:val="83"/>
        <w:spacing w:line="288" w:lineRule="auto"/>
        <w:ind w:left="0" w:firstLine="0"/>
        <w:contextualSpacing/>
        <w:rPr>
          <w:rFonts w:ascii="Times New Roman" w:hAnsi="Times New Roman" w:cs="Times New Roman"/>
          <w:sz w:val="24"/>
          <w:szCs w:val="24"/>
        </w:rPr>
      </w:pPr>
    </w:p>
    <w:p w14:paraId="7237186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 Caso o Edital admita a subcontratação, os pagamentos aos subcontratados serão realizados diretamente pelo contratado, ficando vedada a emissão de empenho do contratante diretamente aos subcontratados.</w:t>
      </w:r>
    </w:p>
    <w:p w14:paraId="46B0E317">
      <w:pPr>
        <w:pStyle w:val="83"/>
        <w:spacing w:line="288" w:lineRule="auto"/>
        <w:ind w:left="0" w:firstLine="0"/>
        <w:contextualSpacing/>
        <w:rPr>
          <w:rFonts w:ascii="Times New Roman" w:hAnsi="Times New Roman" w:cs="Times New Roman"/>
          <w:sz w:val="24"/>
          <w:szCs w:val="24"/>
        </w:rPr>
      </w:pPr>
    </w:p>
    <w:p w14:paraId="0B04CCF0">
      <w:pPr>
        <w:pStyle w:val="83"/>
        <w:spacing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16.10.1 A subcontratação porventura realizada será integralmente custeada pelo contratado.</w:t>
      </w:r>
    </w:p>
    <w:p w14:paraId="5236D606">
      <w:pPr>
        <w:pStyle w:val="81"/>
        <w:spacing w:before="0" w:beforeAutospacing="0" w:after="0" w:afterAutospacing="0" w:line="288" w:lineRule="auto"/>
        <w:contextualSpacing/>
        <w:jc w:val="both"/>
        <w:rPr>
          <w:rFonts w:eastAsia="Calibri"/>
          <w:lang w:eastAsia="en-US"/>
        </w:rPr>
      </w:pPr>
    </w:p>
    <w:p w14:paraId="1CBD7EEC">
      <w:pPr>
        <w:pStyle w:val="81"/>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2CBAD5F0">
      <w:pPr>
        <w:pStyle w:val="83"/>
        <w:spacing w:before="0" w:after="0" w:line="288" w:lineRule="auto"/>
        <w:ind w:left="0" w:firstLine="0"/>
        <w:contextualSpacing/>
        <w:rPr>
          <w:rFonts w:ascii="Times New Roman" w:hAnsi="Times New Roman" w:cs="Times New Roman"/>
          <w:sz w:val="24"/>
          <w:szCs w:val="24"/>
        </w:rPr>
      </w:pPr>
    </w:p>
    <w:p w14:paraId="16AE267E">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(doze)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B30E15">
      <w:pPr>
        <w:pStyle w:val="83"/>
        <w:spacing w:after="0" w:line="288" w:lineRule="auto"/>
        <w:ind w:left="0" w:firstLine="0"/>
        <w:contextualSpacing/>
        <w:rPr>
          <w:rFonts w:ascii="Times New Roman" w:hAnsi="Times New Roman" w:cs="Times New Roman"/>
          <w:color w:val="auto"/>
          <w:sz w:val="24"/>
          <w:szCs w:val="24"/>
        </w:rPr>
      </w:pPr>
    </w:p>
    <w:p w14:paraId="6102D4B6">
      <w:pPr>
        <w:pStyle w:val="83"/>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4A7363D">
      <w:pPr>
        <w:pStyle w:val="83"/>
        <w:spacing w:after="0" w:line="288" w:lineRule="auto"/>
        <w:ind w:left="0" w:firstLine="0"/>
        <w:contextualSpacing/>
        <w:rPr>
          <w:rFonts w:ascii="Times New Roman" w:hAnsi="Times New Roman" w:cs="Times New Roman"/>
          <w:sz w:val="24"/>
          <w:szCs w:val="24"/>
        </w:rPr>
      </w:pPr>
    </w:p>
    <w:p w14:paraId="676CC0DB">
      <w:pPr>
        <w:pStyle w:val="81"/>
        <w:spacing w:before="0" w:beforeAutospacing="0" w:after="0" w:afterAutospacing="0" w:line="288" w:lineRule="auto"/>
        <w:contextualSpacing/>
        <w:jc w:val="both"/>
      </w:pPr>
      <w:r>
        <w:rPr>
          <w:rFonts w:eastAsia="Calibri"/>
          <w:b/>
          <w:bCs/>
          <w:lang w:eastAsia="en-US"/>
        </w:rPr>
        <w:t xml:space="preserve">18. REAJUSTE </w:t>
      </w:r>
    </w:p>
    <w:p w14:paraId="522F8CB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0537202E">
      <w:pPr>
        <w:pStyle w:val="83"/>
        <w:spacing w:before="288" w:beforeLines="120" w:after="288" w:afterLines="120" w:line="288" w:lineRule="auto"/>
        <w:ind w:left="0" w:firstLine="0"/>
        <w:contextualSpacing/>
        <w:rPr>
          <w:rFonts w:ascii="Times New Roman" w:hAnsi="Times New Roman" w:cs="Times New Roman"/>
          <w:sz w:val="24"/>
          <w:szCs w:val="24"/>
        </w:rPr>
      </w:pPr>
    </w:p>
    <w:p w14:paraId="2EDA3F4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05BB6ED4">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297662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053797CE">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0C769F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3D38248C">
      <w:pPr>
        <w:pStyle w:val="83"/>
        <w:spacing w:before="288" w:beforeLines="120" w:after="288" w:afterLines="120" w:line="288" w:lineRule="auto"/>
        <w:ind w:left="0" w:firstLine="0"/>
        <w:contextualSpacing/>
        <w:rPr>
          <w:rFonts w:ascii="Times New Roman" w:hAnsi="Times New Roman" w:cs="Times New Roman"/>
          <w:color w:val="FF0000"/>
          <w:sz w:val="24"/>
          <w:szCs w:val="24"/>
        </w:rPr>
      </w:pPr>
      <w:bookmarkStart w:id="36" w:name="_Hlk153284733"/>
    </w:p>
    <w:bookmarkEnd w:id="36"/>
    <w:p w14:paraId="629A1DEB">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D7AB290">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77211141">
      <w:pPr>
        <w:pStyle w:val="83"/>
        <w:spacing w:before="288" w:beforeLines="120" w:after="288" w:afterLines="120" w:line="288" w:lineRule="auto"/>
        <w:ind w:left="0" w:firstLine="0"/>
        <w:contextualSpacing/>
        <w:rPr>
          <w:rFonts w:ascii="Times New Roman" w:hAnsi="Times New Roman" w:cs="Times New Roman"/>
          <w:sz w:val="24"/>
          <w:szCs w:val="24"/>
        </w:rPr>
      </w:pPr>
    </w:p>
    <w:p w14:paraId="4A9FEDB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747040B3">
      <w:pPr>
        <w:pStyle w:val="83"/>
        <w:spacing w:before="288" w:beforeLines="120" w:after="288" w:afterLines="120" w:line="288" w:lineRule="auto"/>
        <w:ind w:left="0" w:firstLine="0"/>
        <w:contextualSpacing/>
        <w:rPr>
          <w:rFonts w:ascii="Times New Roman" w:hAnsi="Times New Roman" w:cs="Times New Roman"/>
          <w:sz w:val="24"/>
          <w:szCs w:val="24"/>
        </w:rPr>
      </w:pPr>
    </w:p>
    <w:p w14:paraId="116F197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6E302585">
      <w:pPr>
        <w:pStyle w:val="83"/>
        <w:spacing w:before="288" w:beforeLines="120" w:after="288" w:afterLines="120" w:line="288" w:lineRule="auto"/>
        <w:ind w:left="0" w:firstLine="0"/>
        <w:contextualSpacing/>
        <w:rPr>
          <w:rFonts w:ascii="Times New Roman" w:hAnsi="Times New Roman" w:cs="Times New Roman"/>
          <w:sz w:val="24"/>
          <w:szCs w:val="24"/>
        </w:rPr>
      </w:pPr>
    </w:p>
    <w:p w14:paraId="481C49D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004A8884">
      <w:pPr>
        <w:pStyle w:val="83"/>
        <w:spacing w:before="288" w:beforeLines="120" w:after="288" w:afterLines="120" w:line="288" w:lineRule="auto"/>
        <w:ind w:left="0" w:firstLine="0"/>
        <w:contextualSpacing/>
        <w:rPr>
          <w:rFonts w:ascii="Times New Roman" w:hAnsi="Times New Roman" w:cs="Times New Roman"/>
          <w:sz w:val="24"/>
          <w:szCs w:val="24"/>
        </w:rPr>
      </w:pPr>
    </w:p>
    <w:p w14:paraId="4663F2A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03604A63">
      <w:pPr>
        <w:pStyle w:val="83"/>
        <w:spacing w:before="288" w:beforeLines="120" w:after="288" w:afterLines="120" w:line="288" w:lineRule="auto"/>
        <w:ind w:left="0" w:firstLine="0"/>
        <w:contextualSpacing/>
        <w:rPr>
          <w:rFonts w:ascii="Times New Roman" w:hAnsi="Times New Roman" w:cs="Times New Roman"/>
          <w:sz w:val="24"/>
          <w:szCs w:val="24"/>
        </w:rPr>
      </w:pPr>
    </w:p>
    <w:p w14:paraId="20125A6F">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7B241D14">
      <w:pPr>
        <w:pStyle w:val="83"/>
        <w:spacing w:before="288" w:beforeLines="120" w:after="288" w:afterLines="120" w:line="288" w:lineRule="auto"/>
        <w:ind w:left="0" w:firstLine="0"/>
        <w:contextualSpacing/>
        <w:rPr>
          <w:rFonts w:ascii="Times New Roman" w:hAnsi="Times New Roman" w:cs="Times New Roman"/>
          <w:sz w:val="24"/>
          <w:szCs w:val="24"/>
        </w:rPr>
      </w:pPr>
    </w:p>
    <w:p w14:paraId="337C706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47F17EE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69F43EF">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6FDE8A2">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05D293A1">
      <w:pPr>
        <w:pStyle w:val="83"/>
        <w:spacing w:before="288" w:beforeLines="120" w:after="288" w:afterLines="120" w:line="288" w:lineRule="auto"/>
        <w:ind w:left="0" w:firstLine="0"/>
        <w:contextualSpacing/>
        <w:rPr>
          <w:rFonts w:ascii="Times New Roman" w:hAnsi="Times New Roman" w:cs="Times New Roman"/>
          <w:sz w:val="24"/>
          <w:szCs w:val="24"/>
        </w:rPr>
      </w:pPr>
    </w:p>
    <w:p w14:paraId="7A7635D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23FD7033">
      <w:pPr>
        <w:pStyle w:val="83"/>
        <w:spacing w:before="288" w:beforeLines="120" w:after="288" w:afterLines="120" w:line="288" w:lineRule="auto"/>
        <w:ind w:left="0" w:firstLine="0"/>
        <w:contextualSpacing/>
        <w:rPr>
          <w:rFonts w:ascii="Times New Roman" w:hAnsi="Times New Roman" w:cs="Times New Roman"/>
          <w:sz w:val="24"/>
          <w:szCs w:val="24"/>
        </w:rPr>
      </w:pPr>
    </w:p>
    <w:p w14:paraId="4CC6136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65E2CC60">
      <w:pPr>
        <w:pStyle w:val="83"/>
        <w:spacing w:before="288" w:beforeLines="120" w:after="288" w:afterLines="120" w:line="288" w:lineRule="auto"/>
        <w:ind w:left="0" w:firstLine="0"/>
        <w:contextualSpacing/>
        <w:rPr>
          <w:rFonts w:ascii="Times New Roman" w:hAnsi="Times New Roman" w:cs="Times New Roman"/>
          <w:sz w:val="24"/>
          <w:szCs w:val="24"/>
        </w:rPr>
      </w:pPr>
    </w:p>
    <w:p w14:paraId="48C7720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266ECA71">
      <w:pPr>
        <w:pStyle w:val="81"/>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03591E9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p>
    <w:p w14:paraId="0CF7D3B6">
      <w:pPr>
        <w:spacing w:line="288" w:lineRule="auto"/>
        <w:contextualSpacing/>
        <w:jc w:val="both"/>
        <w:rPr>
          <w:b/>
          <w:bCs/>
          <w:sz w:val="24"/>
          <w:szCs w:val="24"/>
        </w:rPr>
      </w:pPr>
      <w:r>
        <w:rPr>
          <w:b/>
          <w:bCs/>
          <w:sz w:val="24"/>
          <w:szCs w:val="24"/>
        </w:rPr>
        <w:t>20. DAS INFRAÇÕES ADMINISTRATIVAS E SANÇÕES</w:t>
      </w:r>
    </w:p>
    <w:p w14:paraId="1A81B7D3">
      <w:pPr>
        <w:spacing w:line="288" w:lineRule="auto"/>
        <w:contextualSpacing/>
        <w:jc w:val="both"/>
        <w:rPr>
          <w:sz w:val="24"/>
          <w:szCs w:val="24"/>
        </w:rPr>
      </w:pPr>
    </w:p>
    <w:p w14:paraId="7D75D0CC">
      <w:pPr>
        <w:spacing w:line="288" w:lineRule="auto"/>
        <w:contextualSpacing/>
        <w:jc w:val="both"/>
        <w:rPr>
          <w:color w:val="000000"/>
          <w:sz w:val="24"/>
          <w:szCs w:val="24"/>
        </w:rPr>
      </w:pPr>
      <w:r>
        <w:rPr>
          <w:color w:val="000000"/>
          <w:sz w:val="24"/>
          <w:szCs w:val="24"/>
        </w:rPr>
        <w:t>20.1 Constitui infração administrativa, a prática, pelo licitante ou contratado, das seguintes condutas previstas no art. 155 da Lei nº 14.133/2021:</w:t>
      </w:r>
    </w:p>
    <w:p w14:paraId="2BD81653">
      <w:pPr>
        <w:spacing w:line="288" w:lineRule="auto"/>
        <w:contextualSpacing/>
        <w:jc w:val="both"/>
        <w:rPr>
          <w:color w:val="000000"/>
          <w:sz w:val="24"/>
          <w:szCs w:val="24"/>
        </w:rPr>
      </w:pPr>
    </w:p>
    <w:p w14:paraId="1BDD3D81">
      <w:pPr>
        <w:spacing w:line="288" w:lineRule="auto"/>
        <w:contextualSpacing/>
        <w:jc w:val="both"/>
        <w:rPr>
          <w:sz w:val="24"/>
          <w:szCs w:val="24"/>
        </w:rPr>
      </w:pPr>
      <w:bookmarkStart w:id="37" w:name="_Hlk183789048"/>
      <w:r>
        <w:rPr>
          <w:color w:val="000000"/>
          <w:sz w:val="24"/>
          <w:szCs w:val="24"/>
        </w:rPr>
        <w:t>20</w:t>
      </w:r>
      <w:bookmarkEnd w:id="37"/>
      <w:r>
        <w:rPr>
          <w:color w:val="000000"/>
          <w:sz w:val="24"/>
          <w:szCs w:val="24"/>
        </w:rPr>
        <w:t>.1.1 dar causa à inexecução parcial do contrato</w:t>
      </w:r>
      <w:r>
        <w:rPr>
          <w:sz w:val="24"/>
          <w:szCs w:val="24"/>
        </w:rPr>
        <w:t>;</w:t>
      </w:r>
    </w:p>
    <w:p w14:paraId="118D3F0E">
      <w:pPr>
        <w:spacing w:line="288" w:lineRule="auto"/>
        <w:contextualSpacing/>
        <w:jc w:val="both"/>
        <w:rPr>
          <w:sz w:val="24"/>
          <w:szCs w:val="24"/>
        </w:rPr>
      </w:pPr>
    </w:p>
    <w:p w14:paraId="72B8B09C">
      <w:pPr>
        <w:spacing w:line="288" w:lineRule="auto"/>
        <w:contextualSpacing/>
        <w:jc w:val="both"/>
        <w:rPr>
          <w:sz w:val="24"/>
          <w:szCs w:val="24"/>
        </w:rPr>
      </w:pPr>
      <w:r>
        <w:rPr>
          <w:color w:val="000000"/>
          <w:sz w:val="24"/>
          <w:szCs w:val="24"/>
        </w:rPr>
        <w:t>20.1.2 dar causa à inexecução parcial do contrato que cause grave dano à Administração, ao funcionamento dos serviços públicos ou ao interesse coletivo;</w:t>
      </w:r>
    </w:p>
    <w:p w14:paraId="325C372D">
      <w:pPr>
        <w:spacing w:line="288" w:lineRule="auto"/>
        <w:contextualSpacing/>
        <w:jc w:val="both"/>
        <w:rPr>
          <w:color w:val="000000"/>
          <w:sz w:val="24"/>
          <w:szCs w:val="24"/>
        </w:rPr>
      </w:pPr>
    </w:p>
    <w:p w14:paraId="16BD7F69">
      <w:pPr>
        <w:spacing w:after="160" w:line="288" w:lineRule="auto"/>
        <w:contextualSpacing/>
        <w:jc w:val="both"/>
        <w:rPr>
          <w:sz w:val="24"/>
          <w:szCs w:val="24"/>
        </w:rPr>
      </w:pPr>
      <w:r>
        <w:rPr>
          <w:color w:val="000000"/>
          <w:sz w:val="24"/>
          <w:szCs w:val="24"/>
        </w:rPr>
        <w:t>20.1.3 dar causa à inexecução total do contrato;</w:t>
      </w:r>
    </w:p>
    <w:p w14:paraId="7ECD8C3F">
      <w:pPr>
        <w:spacing w:line="288" w:lineRule="auto"/>
        <w:contextualSpacing/>
        <w:jc w:val="both"/>
        <w:rPr>
          <w:color w:val="000000"/>
          <w:sz w:val="24"/>
          <w:szCs w:val="24"/>
        </w:rPr>
      </w:pPr>
    </w:p>
    <w:p w14:paraId="2E8A5A6D">
      <w:pPr>
        <w:spacing w:line="288" w:lineRule="auto"/>
        <w:contextualSpacing/>
        <w:jc w:val="both"/>
        <w:rPr>
          <w:sz w:val="24"/>
          <w:szCs w:val="24"/>
        </w:rPr>
      </w:pPr>
      <w:r>
        <w:rPr>
          <w:color w:val="000000"/>
          <w:sz w:val="24"/>
          <w:szCs w:val="24"/>
        </w:rPr>
        <w:t xml:space="preserve">20.1.4 deixar de entregar a documentação exigida para o certame ou não entregar qualquer documento que tenha sido solicitado pelo Pregoeiro durante o certame; </w:t>
      </w:r>
    </w:p>
    <w:p w14:paraId="0CBBE616">
      <w:pPr>
        <w:spacing w:line="288" w:lineRule="auto"/>
        <w:contextualSpacing/>
        <w:jc w:val="both"/>
        <w:rPr>
          <w:color w:val="000000"/>
          <w:sz w:val="24"/>
          <w:szCs w:val="24"/>
        </w:rPr>
      </w:pPr>
    </w:p>
    <w:p w14:paraId="1F768F58">
      <w:pPr>
        <w:spacing w:line="288" w:lineRule="auto"/>
        <w:contextualSpacing/>
        <w:jc w:val="both"/>
        <w:rPr>
          <w:color w:val="000000"/>
          <w:sz w:val="24"/>
          <w:szCs w:val="24"/>
        </w:rPr>
      </w:pPr>
      <w:r>
        <w:rPr>
          <w:color w:val="000000"/>
          <w:sz w:val="24"/>
          <w:szCs w:val="24"/>
        </w:rPr>
        <w:t>20.1.5 não manter a proposta, salvo em decorrência de fato superveniente devidamente justificado, em especial quando:</w:t>
      </w:r>
    </w:p>
    <w:p w14:paraId="2265E309">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.1.5.1 não enviar a proposta adequada ao último lance ofertado ou após a negociação; </w:t>
      </w:r>
    </w:p>
    <w:p w14:paraId="39C38F5C">
      <w:pPr>
        <w:pStyle w:val="106"/>
        <w:spacing w:before="288" w:beforeLines="120" w:after="288" w:afterLines="120" w:line="288" w:lineRule="auto"/>
        <w:ind w:left="0"/>
        <w:contextualSpacing/>
        <w:rPr>
          <w:rFonts w:ascii="Times New Roman" w:hAnsi="Times New Roman" w:cs="Times New Roman"/>
          <w:sz w:val="24"/>
          <w:szCs w:val="24"/>
        </w:rPr>
      </w:pPr>
    </w:p>
    <w:p w14:paraId="1E5F9404">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.1.5.2 recusar-se a enviar o detalhamento da proposta quando exigível; </w:t>
      </w:r>
    </w:p>
    <w:p w14:paraId="53BE1DE4">
      <w:pPr>
        <w:pStyle w:val="106"/>
        <w:spacing w:before="288" w:beforeLines="120" w:after="288" w:afterLines="120" w:line="288" w:lineRule="auto"/>
        <w:ind w:left="0"/>
        <w:contextualSpacing/>
        <w:rPr>
          <w:rFonts w:ascii="Times New Roman" w:hAnsi="Times New Roman" w:cs="Times New Roman"/>
          <w:sz w:val="24"/>
          <w:szCs w:val="24"/>
        </w:rPr>
      </w:pPr>
    </w:p>
    <w:p w14:paraId="3F8D95C2">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20.1.5.3 pedir para ser desclassificado quando encerrada a etapa competitiva; </w:t>
      </w:r>
    </w:p>
    <w:p w14:paraId="35B71CD4">
      <w:pPr>
        <w:pStyle w:val="106"/>
        <w:spacing w:before="288" w:beforeLines="120" w:after="288" w:afterLines="120" w:line="288" w:lineRule="auto"/>
        <w:ind w:left="0"/>
        <w:contextualSpacing/>
        <w:rPr>
          <w:rFonts w:ascii="Times New Roman" w:hAnsi="Times New Roman" w:cs="Times New Roman"/>
          <w:sz w:val="24"/>
          <w:szCs w:val="24"/>
        </w:rPr>
      </w:pPr>
    </w:p>
    <w:p w14:paraId="4CD9B354">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20.1.5.4 deixar de apresentar amostra; ou</w:t>
      </w:r>
    </w:p>
    <w:p w14:paraId="56C16DD6">
      <w:pPr>
        <w:pStyle w:val="106"/>
        <w:spacing w:before="288" w:beforeLines="120" w:after="288" w:afterLines="120" w:line="288" w:lineRule="auto"/>
        <w:ind w:left="0"/>
        <w:contextualSpacing/>
        <w:rPr>
          <w:rFonts w:ascii="Times New Roman" w:hAnsi="Times New Roman" w:cs="Times New Roman"/>
          <w:sz w:val="24"/>
          <w:szCs w:val="24"/>
        </w:rPr>
      </w:pPr>
    </w:p>
    <w:p w14:paraId="559FA027">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20.1.5.5 apresentar proposta ou amostra em desacordo com as especificações do instrumento convocatório; </w:t>
      </w:r>
    </w:p>
    <w:p w14:paraId="67CFEA35">
      <w:pPr>
        <w:spacing w:line="288" w:lineRule="auto"/>
        <w:contextualSpacing/>
        <w:jc w:val="both"/>
        <w:rPr>
          <w:color w:val="000000"/>
          <w:sz w:val="24"/>
          <w:szCs w:val="24"/>
        </w:rPr>
      </w:pPr>
      <w:r>
        <w:rPr>
          <w:color w:val="000000"/>
          <w:sz w:val="24"/>
          <w:szCs w:val="24"/>
        </w:rPr>
        <w:t>20.1.6 não celebrar o contrato ou não entregar a documentação exigida para a contratação, quando convocado dentro do prazo de validade de sua proposta;</w:t>
      </w:r>
    </w:p>
    <w:p w14:paraId="2E58DEA1">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20.1.6.1 recusar-se, sem justificativa, a assinar o contrato ou a ata de registro de preço, ou a aceitar ou retirar o instrumento equivalente no prazo estabelecido pela Administração;</w:t>
      </w:r>
    </w:p>
    <w:p w14:paraId="22618521">
      <w:pPr>
        <w:spacing w:line="288" w:lineRule="auto"/>
        <w:contextualSpacing/>
        <w:jc w:val="both"/>
        <w:rPr>
          <w:color w:val="000000"/>
          <w:sz w:val="24"/>
          <w:szCs w:val="24"/>
        </w:rPr>
      </w:pPr>
      <w:r>
        <w:rPr>
          <w:color w:val="000000"/>
          <w:sz w:val="24"/>
          <w:szCs w:val="24"/>
        </w:rPr>
        <w:t>20.1.7 ensejar o retardamento da execução ou da entrega do objeto da contratação sem motivo justificado;</w:t>
      </w:r>
    </w:p>
    <w:p w14:paraId="123D1723">
      <w:pPr>
        <w:spacing w:line="288" w:lineRule="auto"/>
        <w:contextualSpacing/>
        <w:jc w:val="both"/>
        <w:rPr>
          <w:color w:val="000000"/>
          <w:sz w:val="24"/>
          <w:szCs w:val="24"/>
        </w:rPr>
      </w:pPr>
    </w:p>
    <w:p w14:paraId="4CAD4C84">
      <w:pPr>
        <w:spacing w:line="288" w:lineRule="auto"/>
        <w:contextualSpacing/>
        <w:jc w:val="both"/>
        <w:rPr>
          <w:color w:val="000000"/>
          <w:sz w:val="24"/>
          <w:szCs w:val="24"/>
        </w:rPr>
      </w:pPr>
      <w:r>
        <w:rPr>
          <w:color w:val="000000"/>
          <w:sz w:val="24"/>
          <w:szCs w:val="24"/>
        </w:rPr>
        <w:t>20.1.8 apresentar declaração ou documentação falsa exigida para o certame ou prestar declaração falsa durante o certame ou a execução do contrato;</w:t>
      </w:r>
    </w:p>
    <w:p w14:paraId="2F5D43A3">
      <w:pPr>
        <w:spacing w:line="288" w:lineRule="auto"/>
        <w:contextualSpacing/>
        <w:jc w:val="both"/>
        <w:rPr>
          <w:rFonts w:eastAsia="Arial"/>
          <w:color w:val="000000"/>
          <w:sz w:val="24"/>
          <w:szCs w:val="24"/>
        </w:rPr>
      </w:pPr>
    </w:p>
    <w:p w14:paraId="27F89C55">
      <w:pPr>
        <w:spacing w:line="288" w:lineRule="auto"/>
        <w:contextualSpacing/>
        <w:jc w:val="both"/>
        <w:rPr>
          <w:color w:val="000000"/>
          <w:sz w:val="24"/>
          <w:szCs w:val="24"/>
        </w:rPr>
      </w:pPr>
      <w:r>
        <w:rPr>
          <w:color w:val="000000"/>
          <w:sz w:val="24"/>
          <w:szCs w:val="24"/>
        </w:rPr>
        <w:t>20.1.9 fraudar o certame ou praticar ato fraudulento na execução do contrato;</w:t>
      </w:r>
    </w:p>
    <w:p w14:paraId="079233BC">
      <w:pPr>
        <w:spacing w:line="288" w:lineRule="auto"/>
        <w:contextualSpacing/>
        <w:jc w:val="both"/>
        <w:rPr>
          <w:color w:val="000000"/>
          <w:sz w:val="24"/>
          <w:szCs w:val="24"/>
        </w:rPr>
      </w:pPr>
      <w:r>
        <w:rPr>
          <w:color w:val="000000"/>
          <w:sz w:val="24"/>
          <w:szCs w:val="24"/>
        </w:rPr>
        <w:t> </w:t>
      </w:r>
    </w:p>
    <w:p w14:paraId="0ED77862">
      <w:pPr>
        <w:spacing w:line="288" w:lineRule="auto"/>
        <w:contextualSpacing/>
        <w:jc w:val="both"/>
        <w:rPr>
          <w:color w:val="000000"/>
          <w:sz w:val="24"/>
          <w:szCs w:val="24"/>
        </w:rPr>
      </w:pPr>
      <w:r>
        <w:rPr>
          <w:color w:val="000000"/>
          <w:sz w:val="24"/>
          <w:szCs w:val="24"/>
        </w:rPr>
        <w:t>20.1.10 comportar-se de modo inidôneo ou cometer fraude de qualquer natureza, em especial quando:</w:t>
      </w:r>
    </w:p>
    <w:p w14:paraId="7B320D35">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20.1.10.1 agir em conluio ou em desconformidade com a lei; </w:t>
      </w:r>
    </w:p>
    <w:p w14:paraId="4A31A0A4">
      <w:pPr>
        <w:pStyle w:val="106"/>
        <w:spacing w:before="288" w:beforeLines="120" w:after="288" w:afterLines="120" w:line="288" w:lineRule="auto"/>
        <w:ind w:left="0"/>
        <w:contextualSpacing/>
        <w:rPr>
          <w:rFonts w:ascii="Times New Roman" w:hAnsi="Times New Roman" w:cs="Times New Roman"/>
          <w:sz w:val="24"/>
          <w:szCs w:val="24"/>
        </w:rPr>
      </w:pPr>
    </w:p>
    <w:p w14:paraId="6CEC8D1D">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20.1.10.2 induzir deliberadamente a erro no julgamento; </w:t>
      </w:r>
    </w:p>
    <w:p w14:paraId="49EE940F">
      <w:pPr>
        <w:pStyle w:val="106"/>
        <w:spacing w:before="288" w:beforeLines="120" w:after="288" w:afterLines="120" w:line="288" w:lineRule="auto"/>
        <w:ind w:left="0"/>
        <w:contextualSpacing/>
        <w:rPr>
          <w:rFonts w:ascii="Times New Roman" w:hAnsi="Times New Roman" w:cs="Times New Roman"/>
          <w:sz w:val="24"/>
          <w:szCs w:val="24"/>
        </w:rPr>
      </w:pPr>
    </w:p>
    <w:p w14:paraId="60B2ED79">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20.1.10.3 apresentar amostra falsificada ou deteriorada; </w:t>
      </w:r>
    </w:p>
    <w:p w14:paraId="4B4D159F">
      <w:pPr>
        <w:pStyle w:val="106"/>
        <w:spacing w:before="288" w:beforeLines="120" w:after="288" w:afterLines="120" w:line="288" w:lineRule="auto"/>
        <w:ind w:left="0"/>
        <w:contextualSpacing/>
        <w:rPr>
          <w:rFonts w:ascii="Times New Roman" w:hAnsi="Times New Roman" w:cs="Times New Roman"/>
          <w:sz w:val="24"/>
          <w:szCs w:val="24"/>
        </w:rPr>
      </w:pPr>
    </w:p>
    <w:p w14:paraId="6743465B">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20.1.10.4 apresentar declaração falsa quanto às condições de participação ou quanto ao enquadramento como ME/EPP; </w:t>
      </w:r>
    </w:p>
    <w:p w14:paraId="1AEF09D8">
      <w:pPr>
        <w:spacing w:line="288" w:lineRule="auto"/>
        <w:contextualSpacing/>
        <w:jc w:val="both"/>
        <w:rPr>
          <w:color w:val="000000"/>
          <w:sz w:val="24"/>
          <w:szCs w:val="24"/>
        </w:rPr>
      </w:pPr>
      <w:r>
        <w:rPr>
          <w:sz w:val="24"/>
          <w:szCs w:val="24"/>
        </w:rPr>
        <w:t>20</w:t>
      </w:r>
      <w:r>
        <w:rPr>
          <w:color w:val="000000"/>
          <w:sz w:val="24"/>
          <w:szCs w:val="24"/>
        </w:rPr>
        <w:t>.1.11 praticar atos ilícitos com vistas a frustrar os objetivos do certame;</w:t>
      </w:r>
    </w:p>
    <w:p w14:paraId="5F5975D0">
      <w:pPr>
        <w:spacing w:line="288" w:lineRule="auto"/>
        <w:contextualSpacing/>
        <w:jc w:val="both"/>
        <w:rPr>
          <w:color w:val="000000"/>
          <w:sz w:val="24"/>
          <w:szCs w:val="24"/>
        </w:rPr>
      </w:pPr>
    </w:p>
    <w:p w14:paraId="06099E4F">
      <w:pPr>
        <w:spacing w:line="288" w:lineRule="auto"/>
        <w:contextualSpacing/>
        <w:jc w:val="both"/>
        <w:rPr>
          <w:rStyle w:val="14"/>
          <w:rFonts w:eastAsiaTheme="minorHAnsi"/>
          <w:color w:val="000000"/>
          <w:sz w:val="24"/>
          <w:szCs w:val="24"/>
        </w:rPr>
      </w:pPr>
      <w:r>
        <w:rPr>
          <w:sz w:val="24"/>
          <w:szCs w:val="24"/>
        </w:rPr>
        <w:t>20</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4"/>
          <w:rFonts w:eastAsiaTheme="minorHAnsi"/>
          <w:color w:val="000000"/>
          <w:sz w:val="24"/>
          <w:szCs w:val="24"/>
        </w:rPr>
        <w:t>art. 5º da Lei nº 12.846, de 1º de agosto de 2013.</w:t>
      </w:r>
      <w:r>
        <w:rPr>
          <w:rStyle w:val="14"/>
          <w:rFonts w:eastAsiaTheme="minorHAnsi"/>
          <w:color w:val="000000"/>
          <w:sz w:val="24"/>
          <w:szCs w:val="24"/>
        </w:rPr>
        <w:fldChar w:fldCharType="end"/>
      </w:r>
    </w:p>
    <w:p w14:paraId="3A0AE5D6">
      <w:pPr>
        <w:spacing w:line="288" w:lineRule="auto"/>
        <w:contextualSpacing/>
        <w:jc w:val="both"/>
        <w:rPr>
          <w:sz w:val="24"/>
          <w:szCs w:val="24"/>
        </w:rPr>
      </w:pPr>
    </w:p>
    <w:p w14:paraId="4F2011DE">
      <w:pPr>
        <w:spacing w:line="288" w:lineRule="auto"/>
        <w:contextualSpacing/>
        <w:jc w:val="both"/>
        <w:rPr>
          <w:sz w:val="24"/>
          <w:szCs w:val="24"/>
        </w:rPr>
      </w:pPr>
      <w:r>
        <w:rPr>
          <w:sz w:val="24"/>
          <w:szCs w:val="24"/>
        </w:rPr>
        <w:t xml:space="preserve">20.2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C5A444C">
      <w:pPr>
        <w:spacing w:line="288" w:lineRule="auto"/>
        <w:contextualSpacing/>
        <w:jc w:val="both"/>
        <w:rPr>
          <w:sz w:val="24"/>
          <w:szCs w:val="24"/>
        </w:rPr>
      </w:pPr>
    </w:p>
    <w:p w14:paraId="4DFAD87F">
      <w:pPr>
        <w:spacing w:line="288" w:lineRule="auto"/>
        <w:contextualSpacing/>
        <w:jc w:val="both"/>
        <w:rPr>
          <w:sz w:val="24"/>
          <w:szCs w:val="24"/>
        </w:rPr>
      </w:pPr>
      <w:r>
        <w:rPr>
          <w:sz w:val="24"/>
          <w:szCs w:val="24"/>
        </w:rPr>
        <w:t>20.2.1 Advertência, prevista no art. 156, I, § 2º, da Lei nº 14.133/2021, pela infração descrita no item 20.1.1, de menor potencial ofensivo, quando não se justificar a imposição de penalidade mais grave.</w:t>
      </w:r>
    </w:p>
    <w:p w14:paraId="2B506584">
      <w:pPr>
        <w:spacing w:line="288" w:lineRule="auto"/>
        <w:contextualSpacing/>
        <w:jc w:val="both"/>
        <w:rPr>
          <w:sz w:val="24"/>
          <w:szCs w:val="24"/>
        </w:rPr>
      </w:pPr>
    </w:p>
    <w:p w14:paraId="46534993">
      <w:pPr>
        <w:spacing w:line="288" w:lineRule="auto"/>
        <w:contextualSpacing/>
        <w:jc w:val="both"/>
        <w:rPr>
          <w:sz w:val="24"/>
          <w:szCs w:val="24"/>
        </w:rPr>
      </w:pPr>
      <w:r>
        <w:rPr>
          <w:sz w:val="24"/>
          <w:szCs w:val="24"/>
        </w:rPr>
        <w:t xml:space="preserve">20.2.2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043A7754">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20</w:t>
      </w:r>
      <w:r>
        <w:rPr>
          <w:sz w:val="24"/>
          <w:szCs w:val="24"/>
        </w:rPr>
        <w:t xml:space="preserve">.1.1, incidente sobre o valor anual do Contrato; </w:t>
      </w:r>
    </w:p>
    <w:p w14:paraId="52008CB5">
      <w:pPr>
        <w:spacing w:line="288" w:lineRule="auto"/>
        <w:contextualSpacing/>
        <w:jc w:val="both"/>
        <w:rPr>
          <w:sz w:val="24"/>
          <w:szCs w:val="24"/>
        </w:rPr>
      </w:pPr>
      <w:r>
        <w:rPr>
          <w:sz w:val="24"/>
          <w:szCs w:val="24"/>
        </w:rPr>
        <w:t>b) multa de 0,5% a 15%, nos casos das infrações previstas nos subitens 20.1.2 a 20.1.7, incidente sobre o valor anual do Contrato;</w:t>
      </w:r>
    </w:p>
    <w:p w14:paraId="7A22E89F">
      <w:pPr>
        <w:spacing w:line="288" w:lineRule="auto"/>
        <w:contextualSpacing/>
        <w:jc w:val="both"/>
        <w:rPr>
          <w:sz w:val="24"/>
          <w:szCs w:val="24"/>
        </w:rPr>
      </w:pPr>
      <w:r>
        <w:rPr>
          <w:sz w:val="24"/>
          <w:szCs w:val="24"/>
        </w:rPr>
        <w:t>c) multa de 5% a 30%, nos casos das infrações previstas nos subitens 20.1.8 a 20.1.12, incidente sobre o valor anual do Contrato;</w:t>
      </w:r>
    </w:p>
    <w:p w14:paraId="2843190B">
      <w:pPr>
        <w:pStyle w:val="19"/>
        <w:spacing w:before="225" w:line="288" w:lineRule="auto"/>
        <w:contextualSpacing/>
        <w:jc w:val="both"/>
        <w:rPr>
          <w:color w:val="000000"/>
        </w:rPr>
      </w:pPr>
      <w:r>
        <w:t>20.2.2.1 Na hipótese de a infração ser cometida antes da celebração do Contrato, a base de cálculo da multa do item 20.2.2 será o valor anual estimado da contratação.</w:t>
      </w:r>
    </w:p>
    <w:p w14:paraId="1F3DB4F6">
      <w:pPr>
        <w:spacing w:line="288" w:lineRule="auto"/>
        <w:contextualSpacing/>
        <w:jc w:val="both"/>
        <w:rPr>
          <w:sz w:val="24"/>
          <w:szCs w:val="24"/>
        </w:rPr>
      </w:pPr>
      <w:r>
        <w:rPr>
          <w:sz w:val="24"/>
          <w:szCs w:val="24"/>
        </w:rPr>
        <w:t>20.2.2.2 Em caso de reincidência, o valor total das multas administrativas aplicadas não poderá exceder o limite de 30% (trinta por cento) sobre o valor total do Contrato.</w:t>
      </w:r>
    </w:p>
    <w:p w14:paraId="1D540B53">
      <w:pPr>
        <w:spacing w:line="288" w:lineRule="auto"/>
        <w:contextualSpacing/>
        <w:jc w:val="both"/>
        <w:rPr>
          <w:sz w:val="24"/>
          <w:szCs w:val="24"/>
        </w:rPr>
      </w:pPr>
    </w:p>
    <w:p w14:paraId="3C432D58">
      <w:pPr>
        <w:spacing w:line="288" w:lineRule="auto"/>
        <w:contextualSpacing/>
        <w:jc w:val="both"/>
        <w:rPr>
          <w:sz w:val="24"/>
          <w:szCs w:val="24"/>
        </w:rPr>
      </w:pPr>
      <w:r>
        <w:rPr>
          <w:sz w:val="24"/>
          <w:szCs w:val="24"/>
        </w:rPr>
        <w:t xml:space="preserve">20.2.2.3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20.13.</w:t>
      </w:r>
    </w:p>
    <w:p w14:paraId="782F59AA">
      <w:pPr>
        <w:spacing w:line="288" w:lineRule="auto"/>
        <w:contextualSpacing/>
        <w:jc w:val="both"/>
        <w:rPr>
          <w:sz w:val="24"/>
          <w:szCs w:val="24"/>
        </w:rPr>
      </w:pPr>
    </w:p>
    <w:p w14:paraId="4B8FC0A6">
      <w:pPr>
        <w:spacing w:line="288" w:lineRule="auto"/>
        <w:contextualSpacing/>
        <w:jc w:val="both"/>
        <w:rPr>
          <w:sz w:val="24"/>
          <w:szCs w:val="24"/>
        </w:rPr>
      </w:pPr>
      <w:r>
        <w:rPr>
          <w:sz w:val="24"/>
          <w:szCs w:val="24"/>
        </w:rPr>
        <w:t>20.2.2.4 A penalidade de multa pode ser aplicada cumulativamente com as demais sanções, na forma do art. 156, § 7º, da Lei nº 14.133/2021.</w:t>
      </w:r>
    </w:p>
    <w:p w14:paraId="64DE7DBD">
      <w:pPr>
        <w:spacing w:line="288" w:lineRule="auto"/>
        <w:contextualSpacing/>
        <w:jc w:val="both"/>
        <w:rPr>
          <w:sz w:val="24"/>
          <w:szCs w:val="24"/>
        </w:rPr>
      </w:pPr>
    </w:p>
    <w:p w14:paraId="468AA8E8">
      <w:pPr>
        <w:spacing w:line="288" w:lineRule="auto"/>
        <w:contextualSpacing/>
        <w:jc w:val="both"/>
        <w:rPr>
          <w:color w:val="000000"/>
          <w:sz w:val="24"/>
          <w:szCs w:val="24"/>
        </w:rPr>
      </w:pPr>
      <w:r>
        <w:rPr>
          <w:sz w:val="24"/>
          <w:szCs w:val="24"/>
        </w:rPr>
        <w:t>20</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20</w:t>
      </w:r>
      <w:r>
        <w:rPr>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507E9FAD">
      <w:pPr>
        <w:spacing w:line="288" w:lineRule="auto"/>
        <w:contextualSpacing/>
        <w:jc w:val="both"/>
        <w:rPr>
          <w:rFonts w:eastAsia="Arial"/>
          <w:color w:val="000000"/>
          <w:sz w:val="24"/>
          <w:szCs w:val="24"/>
        </w:rPr>
      </w:pPr>
    </w:p>
    <w:p w14:paraId="24C0900F">
      <w:pPr>
        <w:spacing w:line="288" w:lineRule="auto"/>
        <w:contextualSpacing/>
        <w:jc w:val="both"/>
        <w:rPr>
          <w:sz w:val="24"/>
          <w:szCs w:val="24"/>
        </w:rPr>
      </w:pPr>
      <w:r>
        <w:rPr>
          <w:sz w:val="24"/>
          <w:szCs w:val="24"/>
        </w:rPr>
        <w:t>20</w:t>
      </w:r>
      <w:r>
        <w:rPr>
          <w:color w:val="000000"/>
          <w:sz w:val="24"/>
          <w:szCs w:val="24"/>
        </w:rPr>
        <w:t>.2.4 Declaração de inidoneidade para licitar ou contratar, prevista no a</w:t>
      </w:r>
      <w:r>
        <w:rPr>
          <w:rStyle w:val="102"/>
          <w:rFonts w:ascii="Times New Roman" w:hAnsi="Times New Roman" w:cs="Times New Roman"/>
          <w:sz w:val="24"/>
          <w:szCs w:val="24"/>
        </w:rPr>
        <w:t xml:space="preserve">rt. 156, IV, § 5º, da Lei nº 14.133/2021, </w:t>
      </w:r>
      <w:r>
        <w:rPr>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0A634B9F">
      <w:pPr>
        <w:spacing w:line="288" w:lineRule="auto"/>
        <w:contextualSpacing/>
        <w:jc w:val="both"/>
        <w:rPr>
          <w:sz w:val="24"/>
          <w:szCs w:val="24"/>
        </w:rPr>
      </w:pPr>
    </w:p>
    <w:p w14:paraId="1E58C0C5">
      <w:pPr>
        <w:spacing w:line="288" w:lineRule="auto"/>
        <w:contextualSpacing/>
        <w:jc w:val="both"/>
        <w:rPr>
          <w:sz w:val="24"/>
          <w:szCs w:val="24"/>
        </w:rPr>
      </w:pPr>
      <w:r>
        <w:rPr>
          <w:sz w:val="24"/>
          <w:szCs w:val="24"/>
        </w:rPr>
        <w:t>20.3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DE80D46">
      <w:pPr>
        <w:spacing w:line="288" w:lineRule="auto"/>
        <w:contextualSpacing/>
        <w:jc w:val="both"/>
        <w:rPr>
          <w:sz w:val="24"/>
          <w:szCs w:val="24"/>
        </w:rPr>
      </w:pPr>
    </w:p>
    <w:p w14:paraId="5A5209C0">
      <w:pPr>
        <w:spacing w:line="288" w:lineRule="auto"/>
        <w:contextualSpacing/>
        <w:jc w:val="both"/>
        <w:rPr>
          <w:sz w:val="24"/>
          <w:szCs w:val="24"/>
        </w:rPr>
      </w:pPr>
      <w:r>
        <w:rPr>
          <w:sz w:val="24"/>
          <w:szCs w:val="24"/>
        </w:rPr>
        <w:t>20.3.1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184CE3FE">
      <w:pPr>
        <w:spacing w:line="288" w:lineRule="auto"/>
        <w:contextualSpacing/>
        <w:jc w:val="both"/>
        <w:rPr>
          <w:sz w:val="24"/>
          <w:szCs w:val="24"/>
        </w:rPr>
      </w:pPr>
    </w:p>
    <w:p w14:paraId="58D34790">
      <w:pPr>
        <w:spacing w:line="288" w:lineRule="auto"/>
        <w:contextualSpacing/>
        <w:jc w:val="both"/>
        <w:rPr>
          <w:sz w:val="24"/>
          <w:szCs w:val="24"/>
        </w:rPr>
      </w:pPr>
      <w:r>
        <w:rPr>
          <w:sz w:val="24"/>
          <w:szCs w:val="24"/>
        </w:rPr>
        <w:t>20.3.2 O atraso superior a 25 (vinte e cinco) dias no cumprimento da obrigação prevista no item 20.3.1 autoriza a Administração a promover a rescisão contratual por descumprimento ou cumprimento irregular de suas cláusulas.</w:t>
      </w:r>
    </w:p>
    <w:p w14:paraId="3C6D334F">
      <w:pPr>
        <w:spacing w:line="288" w:lineRule="auto"/>
        <w:contextualSpacing/>
        <w:jc w:val="both"/>
        <w:rPr>
          <w:sz w:val="24"/>
          <w:szCs w:val="24"/>
        </w:rPr>
      </w:pPr>
    </w:p>
    <w:p w14:paraId="445628ED">
      <w:pPr>
        <w:spacing w:line="288" w:lineRule="auto"/>
        <w:contextualSpacing/>
        <w:jc w:val="both"/>
        <w:rPr>
          <w:sz w:val="24"/>
          <w:szCs w:val="24"/>
        </w:rPr>
      </w:pPr>
      <w:r>
        <w:rPr>
          <w:sz w:val="24"/>
          <w:szCs w:val="24"/>
        </w:rPr>
        <w:t>20.3.3 A aplicação de multa de mora não impedirá que a Administração a converta em compensatória e promova a extinção unilateral do Contrato com a aplicação cumulada de outras sanções previstas no Contrato.</w:t>
      </w:r>
    </w:p>
    <w:p w14:paraId="386CF406">
      <w:pPr>
        <w:spacing w:line="288" w:lineRule="auto"/>
        <w:contextualSpacing/>
        <w:jc w:val="both"/>
        <w:rPr>
          <w:sz w:val="24"/>
          <w:szCs w:val="24"/>
        </w:rPr>
      </w:pPr>
    </w:p>
    <w:p w14:paraId="46DA618C">
      <w:pPr>
        <w:spacing w:line="288" w:lineRule="auto"/>
        <w:contextualSpacing/>
        <w:jc w:val="both"/>
        <w:rPr>
          <w:sz w:val="24"/>
          <w:szCs w:val="24"/>
        </w:rPr>
      </w:pPr>
      <w:r>
        <w:rPr>
          <w:sz w:val="24"/>
          <w:szCs w:val="24"/>
        </w:rPr>
        <w:t>20.4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42DD09C2">
      <w:pPr>
        <w:spacing w:line="288" w:lineRule="auto"/>
        <w:contextualSpacing/>
        <w:jc w:val="both"/>
        <w:rPr>
          <w:b/>
          <w:bCs/>
          <w:color w:val="FF0000"/>
          <w:sz w:val="24"/>
          <w:szCs w:val="24"/>
        </w:rPr>
      </w:pPr>
    </w:p>
    <w:p w14:paraId="423599B9">
      <w:pPr>
        <w:spacing w:line="288" w:lineRule="auto"/>
        <w:contextualSpacing/>
        <w:jc w:val="both"/>
        <w:rPr>
          <w:sz w:val="24"/>
          <w:szCs w:val="24"/>
        </w:rPr>
      </w:pPr>
      <w:r>
        <w:rPr>
          <w:sz w:val="24"/>
          <w:szCs w:val="24"/>
        </w:rPr>
        <w:t>20.4.1 A multa compensatória, isoladamente aplicada ou quando somada ao valor da multa moratória convertida, não poderá exceder o limite previsto no art. 412 do Código Civil, ou seja, o valor da obrigação principal.</w:t>
      </w:r>
    </w:p>
    <w:p w14:paraId="1D5717B7">
      <w:pPr>
        <w:spacing w:line="288" w:lineRule="auto"/>
        <w:contextualSpacing/>
        <w:jc w:val="both"/>
        <w:rPr>
          <w:sz w:val="24"/>
          <w:szCs w:val="24"/>
        </w:rPr>
      </w:pPr>
    </w:p>
    <w:p w14:paraId="3135823A">
      <w:pPr>
        <w:spacing w:line="288" w:lineRule="auto"/>
        <w:contextualSpacing/>
        <w:jc w:val="both"/>
        <w:rPr>
          <w:sz w:val="24"/>
          <w:szCs w:val="24"/>
        </w:rPr>
      </w:pPr>
      <w:r>
        <w:rPr>
          <w:sz w:val="24"/>
          <w:szCs w:val="24"/>
        </w:rPr>
        <w:t xml:space="preserve">20.5 Na aplicação das sanções serão considerados os seguintes requisitos, previstos no art. </w:t>
      </w:r>
      <w:r>
        <w:rPr>
          <w:rStyle w:val="102"/>
          <w:rFonts w:ascii="Times New Roman" w:hAnsi="Times New Roman" w:cs="Times New Roman"/>
          <w:sz w:val="24"/>
          <w:szCs w:val="24"/>
        </w:rPr>
        <w:t>156, § 1º, incisos I a V, da Lei nº 14.133/2021</w:t>
      </w:r>
      <w:r>
        <w:rPr>
          <w:sz w:val="24"/>
          <w:szCs w:val="24"/>
        </w:rPr>
        <w:t>:</w:t>
      </w:r>
    </w:p>
    <w:p w14:paraId="6CD1AE21">
      <w:pPr>
        <w:spacing w:line="288" w:lineRule="auto"/>
        <w:contextualSpacing/>
        <w:jc w:val="both"/>
        <w:rPr>
          <w:sz w:val="24"/>
          <w:szCs w:val="24"/>
        </w:rPr>
      </w:pPr>
      <w:r>
        <w:rPr>
          <w:sz w:val="24"/>
          <w:szCs w:val="24"/>
        </w:rPr>
        <w:t>20.5.1 a natureza e a gravidade da infração cometida;</w:t>
      </w:r>
    </w:p>
    <w:p w14:paraId="431217A2">
      <w:pPr>
        <w:spacing w:line="288" w:lineRule="auto"/>
        <w:contextualSpacing/>
        <w:jc w:val="both"/>
        <w:rPr>
          <w:sz w:val="24"/>
          <w:szCs w:val="24"/>
        </w:rPr>
      </w:pPr>
      <w:r>
        <w:rPr>
          <w:sz w:val="24"/>
          <w:szCs w:val="24"/>
        </w:rPr>
        <w:t>20.5.2 as peculiaridades do caso concreto;</w:t>
      </w:r>
    </w:p>
    <w:p w14:paraId="28216E35">
      <w:pPr>
        <w:spacing w:line="288" w:lineRule="auto"/>
        <w:contextualSpacing/>
        <w:jc w:val="both"/>
        <w:rPr>
          <w:sz w:val="24"/>
          <w:szCs w:val="24"/>
        </w:rPr>
      </w:pPr>
      <w:r>
        <w:rPr>
          <w:sz w:val="24"/>
          <w:szCs w:val="24"/>
        </w:rPr>
        <w:t>20.5.3 as circunstâncias agravantes ou atenuantes;</w:t>
      </w:r>
    </w:p>
    <w:p w14:paraId="258D9E41">
      <w:pPr>
        <w:spacing w:line="288" w:lineRule="auto"/>
        <w:contextualSpacing/>
        <w:jc w:val="both"/>
        <w:rPr>
          <w:sz w:val="24"/>
          <w:szCs w:val="24"/>
        </w:rPr>
      </w:pPr>
      <w:r>
        <w:rPr>
          <w:sz w:val="24"/>
          <w:szCs w:val="24"/>
        </w:rPr>
        <w:t>20.5.4 os danos que dela provierem para a Administração Pública;</w:t>
      </w:r>
    </w:p>
    <w:p w14:paraId="44FCE387">
      <w:pPr>
        <w:spacing w:line="288" w:lineRule="auto"/>
        <w:contextualSpacing/>
        <w:jc w:val="both"/>
        <w:rPr>
          <w:sz w:val="24"/>
          <w:szCs w:val="24"/>
        </w:rPr>
      </w:pPr>
      <w:r>
        <w:rPr>
          <w:sz w:val="24"/>
          <w:szCs w:val="24"/>
        </w:rPr>
        <w:t>20.5.5 a implantação ou o aperfeiçoamento de programa de integridade, conforme normas e orientações dos órgãos de controle.</w:t>
      </w:r>
    </w:p>
    <w:p w14:paraId="34B1898F">
      <w:pPr>
        <w:spacing w:line="288" w:lineRule="auto"/>
        <w:contextualSpacing/>
        <w:jc w:val="both"/>
        <w:rPr>
          <w:sz w:val="24"/>
          <w:szCs w:val="24"/>
        </w:rPr>
      </w:pPr>
    </w:p>
    <w:p w14:paraId="19F712C9">
      <w:pPr>
        <w:spacing w:line="288" w:lineRule="auto"/>
        <w:contextualSpacing/>
        <w:jc w:val="both"/>
        <w:rPr>
          <w:sz w:val="24"/>
          <w:szCs w:val="24"/>
        </w:rPr>
      </w:pPr>
      <w:r>
        <w:rPr>
          <w:sz w:val="24"/>
          <w:szCs w:val="24"/>
        </w:rPr>
        <w:t xml:space="preserve">20.6 A imposição das penalidades é de competência exclusiva do órgão ou entidade contratante, sendo competentes para sua aplicação: </w:t>
      </w:r>
    </w:p>
    <w:p w14:paraId="369868B6">
      <w:pPr>
        <w:spacing w:line="288" w:lineRule="auto"/>
        <w:contextualSpacing/>
        <w:jc w:val="both"/>
        <w:rPr>
          <w:sz w:val="24"/>
          <w:szCs w:val="24"/>
        </w:rPr>
      </w:pPr>
      <w:r>
        <w:rPr>
          <w:sz w:val="24"/>
          <w:szCs w:val="24"/>
        </w:rPr>
        <w:t>a) as sanções previstas nos itens 20.2.1, 20.2.2 e 20.2.3 serão impostas pelo Ordenador de Despesa;</w:t>
      </w:r>
    </w:p>
    <w:p w14:paraId="0FF5D0BB">
      <w:pPr>
        <w:spacing w:line="288" w:lineRule="auto"/>
        <w:contextualSpacing/>
        <w:jc w:val="both"/>
        <w:rPr>
          <w:sz w:val="24"/>
          <w:szCs w:val="24"/>
        </w:rPr>
      </w:pPr>
      <w:r>
        <w:rPr>
          <w:sz w:val="24"/>
          <w:szCs w:val="24"/>
        </w:rPr>
        <w:t xml:space="preserve">b) a aplicação da sanção prevista no item 20.2.4, na forma do art. </w:t>
      </w:r>
      <w:r>
        <w:rPr>
          <w:rStyle w:val="102"/>
          <w:rFonts w:ascii="Times New Roman" w:hAnsi="Times New Roman" w:cs="Times New Roman"/>
          <w:sz w:val="24"/>
          <w:szCs w:val="24"/>
        </w:rPr>
        <w:t>156, § 6º, I, da Lei nº 14.133/2021,</w:t>
      </w:r>
      <w:r>
        <w:rPr>
          <w:sz w:val="24"/>
          <w:szCs w:val="24"/>
        </w:rPr>
        <w:t xml:space="preserve"> é de competência exclusiva:</w:t>
      </w:r>
    </w:p>
    <w:p w14:paraId="64555BC4">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9AE5322">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6FB80C86">
      <w:pPr>
        <w:spacing w:line="288" w:lineRule="auto"/>
        <w:contextualSpacing/>
        <w:jc w:val="both"/>
        <w:rPr>
          <w:sz w:val="24"/>
          <w:szCs w:val="24"/>
        </w:rPr>
      </w:pPr>
    </w:p>
    <w:p w14:paraId="02C57455">
      <w:pPr>
        <w:spacing w:line="288" w:lineRule="auto"/>
        <w:contextualSpacing/>
        <w:jc w:val="both"/>
        <w:rPr>
          <w:sz w:val="24"/>
          <w:szCs w:val="24"/>
        </w:rPr>
      </w:pPr>
      <w:r>
        <w:rPr>
          <w:sz w:val="24"/>
          <w:szCs w:val="24"/>
        </w:rPr>
        <w:t>20.7 A aplicação de quaisquer das penalidades administrativas realizar-se-á em processo administrativo que assegurará o contraditório e a ampla defesa ao licitante ou contratado, devendo ser observado o procedimento previsto na Lei nº 14.133/2021.</w:t>
      </w:r>
    </w:p>
    <w:p w14:paraId="6C0C99E6">
      <w:pPr>
        <w:spacing w:line="288" w:lineRule="auto"/>
        <w:contextualSpacing/>
        <w:jc w:val="both"/>
        <w:rPr>
          <w:sz w:val="24"/>
          <w:szCs w:val="24"/>
        </w:rPr>
      </w:pPr>
    </w:p>
    <w:p w14:paraId="3A78EF2A">
      <w:pPr>
        <w:spacing w:line="288" w:lineRule="auto"/>
        <w:contextualSpacing/>
        <w:jc w:val="both"/>
        <w:rPr>
          <w:sz w:val="24"/>
          <w:szCs w:val="24"/>
        </w:rPr>
      </w:pPr>
      <w:r>
        <w:rPr>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4C7BEA4F">
      <w:pPr>
        <w:spacing w:line="288" w:lineRule="auto"/>
        <w:contextualSpacing/>
        <w:jc w:val="both"/>
        <w:rPr>
          <w:sz w:val="24"/>
          <w:szCs w:val="24"/>
        </w:rPr>
      </w:pPr>
    </w:p>
    <w:p w14:paraId="48D8C08D">
      <w:pPr>
        <w:spacing w:line="288" w:lineRule="auto"/>
        <w:contextualSpacing/>
        <w:jc w:val="both"/>
        <w:rPr>
          <w:sz w:val="24"/>
          <w:szCs w:val="24"/>
        </w:rPr>
      </w:pPr>
      <w:r>
        <w:rPr>
          <w:sz w:val="24"/>
          <w:szCs w:val="24"/>
        </w:rPr>
        <w:t>20.7.2 A defesa prévia do licitante ou contratado será exercida no prazo de:</w:t>
      </w:r>
    </w:p>
    <w:p w14:paraId="3E5FB19F">
      <w:pPr>
        <w:spacing w:line="288" w:lineRule="auto"/>
        <w:contextualSpacing/>
        <w:jc w:val="both"/>
        <w:rPr>
          <w:sz w:val="24"/>
          <w:szCs w:val="24"/>
        </w:rPr>
      </w:pPr>
      <w:r>
        <w:rPr>
          <w:sz w:val="24"/>
          <w:szCs w:val="24"/>
        </w:rPr>
        <w:t>a) 15 (quinze) dias úteis, no caso da aplicação das sanções previstas nos itens 20.2.1 e 20.2.2, contado da data da intimação;</w:t>
      </w:r>
    </w:p>
    <w:p w14:paraId="782DF6C7">
      <w:pPr>
        <w:spacing w:line="288" w:lineRule="auto"/>
        <w:contextualSpacing/>
        <w:jc w:val="both"/>
        <w:rPr>
          <w:color w:val="000000"/>
          <w:sz w:val="24"/>
          <w:szCs w:val="24"/>
        </w:rPr>
      </w:pPr>
      <w:r>
        <w:rPr>
          <w:sz w:val="24"/>
          <w:szCs w:val="24"/>
        </w:rPr>
        <w:t xml:space="preserve">b) 15 (quinze) dias úteis, no caso de aplicação das sanções previstas nos itens 20.2.3 e 20.2.4, </w:t>
      </w:r>
      <w:r>
        <w:rPr>
          <w:color w:val="000000"/>
          <w:sz w:val="24"/>
          <w:szCs w:val="24"/>
        </w:rPr>
        <w:t>contado da data da intimação, observado o procedimento estabelecido no art. 158 da Lei nº 14.133/2021.</w:t>
      </w:r>
    </w:p>
    <w:p w14:paraId="16611E37">
      <w:pPr>
        <w:pStyle w:val="19"/>
        <w:spacing w:line="288" w:lineRule="auto"/>
        <w:contextualSpacing/>
        <w:jc w:val="both"/>
      </w:pPr>
      <w:r>
        <w:t>20.7.3 Será emitida decisão conclusiva sobre a aplicação ou não da sanção, pela autoridade competente, devendo ser apresentada a devida motivação, com a demonstração dos fatos e dos respectivos fundamentos jurídicos.</w:t>
      </w:r>
    </w:p>
    <w:p w14:paraId="26D0E971">
      <w:pPr>
        <w:spacing w:line="288" w:lineRule="auto"/>
        <w:contextualSpacing/>
        <w:jc w:val="both"/>
        <w:rPr>
          <w:sz w:val="24"/>
          <w:szCs w:val="24"/>
        </w:rPr>
      </w:pPr>
      <w:r>
        <w:rPr>
          <w:sz w:val="24"/>
          <w:szCs w:val="24"/>
        </w:rPr>
        <w:t>20.8 A aplicação das sanções previstas no Edital e no Contrato não exclui, em hipótese alguma:</w:t>
      </w:r>
    </w:p>
    <w:p w14:paraId="37985623">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6A2D5E7E">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698F098C">
      <w:pPr>
        <w:spacing w:line="288" w:lineRule="auto"/>
        <w:contextualSpacing/>
        <w:jc w:val="both"/>
        <w:rPr>
          <w:rFonts w:eastAsia="Arial"/>
          <w:color w:val="000000"/>
          <w:sz w:val="24"/>
          <w:szCs w:val="24"/>
        </w:rPr>
      </w:pPr>
    </w:p>
    <w:p w14:paraId="2F6E30C7">
      <w:pPr>
        <w:spacing w:line="288" w:lineRule="auto"/>
        <w:contextualSpacing/>
        <w:jc w:val="both"/>
        <w:rPr>
          <w:rFonts w:eastAsia="Arial"/>
          <w:color w:val="000000"/>
          <w:sz w:val="24"/>
          <w:szCs w:val="24"/>
        </w:rPr>
      </w:pPr>
      <w:r>
        <w:rPr>
          <w:rFonts w:eastAsia="Arial"/>
          <w:color w:val="000000"/>
          <w:sz w:val="24"/>
          <w:szCs w:val="24"/>
        </w:rPr>
        <w:t xml:space="preserve">20.8.1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315211DE">
      <w:pPr>
        <w:spacing w:line="288" w:lineRule="auto"/>
        <w:contextualSpacing/>
        <w:jc w:val="both"/>
        <w:rPr>
          <w:rFonts w:eastAsia="Arial"/>
          <w:color w:val="000000"/>
          <w:sz w:val="24"/>
          <w:szCs w:val="24"/>
        </w:rPr>
      </w:pPr>
    </w:p>
    <w:p w14:paraId="348447BE">
      <w:pPr>
        <w:spacing w:line="288" w:lineRule="auto"/>
        <w:contextualSpacing/>
        <w:jc w:val="both"/>
        <w:rPr>
          <w:rFonts w:eastAsia="Arial"/>
          <w:color w:val="000000"/>
          <w:sz w:val="24"/>
          <w:szCs w:val="24"/>
        </w:rPr>
      </w:pPr>
      <w:r>
        <w:rPr>
          <w:sz w:val="24"/>
          <w:szCs w:val="24"/>
        </w:rPr>
        <w:t>20</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51C1128C">
      <w:pPr>
        <w:spacing w:line="288" w:lineRule="auto"/>
        <w:contextualSpacing/>
        <w:jc w:val="both"/>
        <w:rPr>
          <w:rFonts w:eastAsia="Arial"/>
          <w:color w:val="000000"/>
          <w:sz w:val="24"/>
          <w:szCs w:val="24"/>
        </w:rPr>
      </w:pPr>
    </w:p>
    <w:p w14:paraId="76F16C7B">
      <w:pPr>
        <w:spacing w:line="288" w:lineRule="auto"/>
        <w:contextualSpacing/>
        <w:jc w:val="both"/>
        <w:rPr>
          <w:sz w:val="24"/>
          <w:szCs w:val="24"/>
        </w:rPr>
      </w:pPr>
      <w:r>
        <w:rPr>
          <w:sz w:val="24"/>
          <w:szCs w:val="24"/>
        </w:rPr>
        <w:t xml:space="preserve">20.10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6DBB2E8">
      <w:pPr>
        <w:spacing w:line="288" w:lineRule="auto"/>
        <w:contextualSpacing/>
        <w:jc w:val="both"/>
        <w:rPr>
          <w:sz w:val="24"/>
          <w:szCs w:val="24"/>
        </w:rPr>
      </w:pPr>
    </w:p>
    <w:p w14:paraId="556B2A73">
      <w:pPr>
        <w:spacing w:line="288" w:lineRule="auto"/>
        <w:contextualSpacing/>
        <w:jc w:val="both"/>
        <w:rPr>
          <w:sz w:val="24"/>
          <w:szCs w:val="24"/>
        </w:rPr>
      </w:pPr>
      <w:r>
        <w:rPr>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0B485226">
      <w:pPr>
        <w:spacing w:line="288" w:lineRule="auto"/>
        <w:contextualSpacing/>
        <w:jc w:val="both"/>
        <w:rPr>
          <w:sz w:val="24"/>
          <w:szCs w:val="24"/>
        </w:rPr>
      </w:pPr>
    </w:p>
    <w:p w14:paraId="70844382">
      <w:pPr>
        <w:spacing w:line="288" w:lineRule="auto"/>
        <w:contextualSpacing/>
        <w:jc w:val="both"/>
        <w:rPr>
          <w:sz w:val="24"/>
          <w:szCs w:val="24"/>
        </w:rPr>
      </w:pPr>
      <w:r>
        <w:rPr>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1D1ECBEA">
      <w:pPr>
        <w:spacing w:line="288" w:lineRule="auto"/>
        <w:contextualSpacing/>
        <w:jc w:val="both"/>
        <w:rPr>
          <w:sz w:val="24"/>
          <w:szCs w:val="24"/>
        </w:rPr>
      </w:pPr>
    </w:p>
    <w:p w14:paraId="418182E2">
      <w:pPr>
        <w:spacing w:line="288" w:lineRule="auto"/>
        <w:contextualSpacing/>
        <w:jc w:val="both"/>
        <w:rPr>
          <w:sz w:val="24"/>
          <w:szCs w:val="24"/>
        </w:rPr>
      </w:pPr>
      <w:r>
        <w:rPr>
          <w:sz w:val="24"/>
          <w:szCs w:val="24"/>
        </w:rPr>
        <w:t>20.10.2.1 Caso seja possível, a apuração deverá ser promovida em conjunto no PAR.</w:t>
      </w:r>
    </w:p>
    <w:p w14:paraId="2086FEC1">
      <w:pPr>
        <w:spacing w:line="288" w:lineRule="auto"/>
        <w:contextualSpacing/>
        <w:jc w:val="both"/>
        <w:rPr>
          <w:sz w:val="24"/>
          <w:szCs w:val="24"/>
        </w:rPr>
      </w:pPr>
    </w:p>
    <w:p w14:paraId="75E8061B">
      <w:pPr>
        <w:spacing w:line="288" w:lineRule="auto"/>
        <w:contextualSpacing/>
        <w:jc w:val="both"/>
        <w:rPr>
          <w:sz w:val="24"/>
          <w:szCs w:val="24"/>
        </w:rPr>
      </w:pPr>
      <w:r>
        <w:rPr>
          <w:sz w:val="24"/>
          <w:szCs w:val="24"/>
        </w:rPr>
        <w:t>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613F2B66">
      <w:pPr>
        <w:spacing w:line="288" w:lineRule="auto"/>
        <w:contextualSpacing/>
        <w:jc w:val="both"/>
        <w:rPr>
          <w:sz w:val="24"/>
          <w:szCs w:val="24"/>
        </w:rPr>
      </w:pPr>
    </w:p>
    <w:p w14:paraId="4F70CFFB">
      <w:pPr>
        <w:autoSpaceDE w:val="0"/>
        <w:autoSpaceDN w:val="0"/>
        <w:adjustRightInd w:val="0"/>
        <w:spacing w:line="288" w:lineRule="auto"/>
        <w:contextualSpacing/>
        <w:jc w:val="both"/>
        <w:rPr>
          <w:sz w:val="24"/>
          <w:szCs w:val="24"/>
        </w:rPr>
      </w:pPr>
      <w:r>
        <w:rPr>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35E7A78D">
      <w:pPr>
        <w:autoSpaceDE w:val="0"/>
        <w:autoSpaceDN w:val="0"/>
        <w:adjustRightInd w:val="0"/>
        <w:spacing w:line="288" w:lineRule="auto"/>
        <w:contextualSpacing/>
        <w:jc w:val="both"/>
        <w:rPr>
          <w:sz w:val="24"/>
          <w:szCs w:val="24"/>
        </w:rPr>
      </w:pPr>
    </w:p>
    <w:p w14:paraId="13139E1F">
      <w:pPr>
        <w:pStyle w:val="53"/>
        <w:spacing w:line="288" w:lineRule="auto"/>
        <w:contextualSpacing/>
        <w:jc w:val="both"/>
        <w:rPr>
          <w:rFonts w:ascii="Times New Roman" w:hAnsi="Times New Roman" w:cs="Times New Roman"/>
        </w:rPr>
      </w:pPr>
      <w:r>
        <w:rPr>
          <w:rFonts w:ascii="Times New Roman" w:hAnsi="Times New Roman" w:cs="Times New Roman"/>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2A5D331">
      <w:pPr>
        <w:pStyle w:val="53"/>
        <w:spacing w:line="288" w:lineRule="auto"/>
        <w:contextualSpacing/>
        <w:jc w:val="both"/>
        <w:rPr>
          <w:rFonts w:ascii="Times New Roman" w:hAnsi="Times New Roman" w:cs="Times New Roman"/>
        </w:rPr>
      </w:pPr>
    </w:p>
    <w:p w14:paraId="5EA3E706">
      <w:pPr>
        <w:pStyle w:val="53"/>
        <w:spacing w:line="288" w:lineRule="auto"/>
        <w:contextualSpacing/>
        <w:jc w:val="both"/>
        <w:rPr>
          <w:rFonts w:ascii="Times New Roman" w:hAnsi="Times New Roman" w:cs="Times New Roman"/>
        </w:rPr>
      </w:pPr>
      <w:r>
        <w:rPr>
          <w:rFonts w:ascii="Times New Roman" w:hAnsi="Times New Roman" w:cs="Times New Roman"/>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50E2C47E">
      <w:pPr>
        <w:pStyle w:val="53"/>
        <w:spacing w:line="288" w:lineRule="auto"/>
        <w:contextualSpacing/>
        <w:jc w:val="both"/>
        <w:rPr>
          <w:rFonts w:ascii="Times New Roman" w:hAnsi="Times New Roman" w:cs="Times New Roman"/>
        </w:rPr>
      </w:pPr>
    </w:p>
    <w:p w14:paraId="26990485">
      <w:pPr>
        <w:spacing w:line="288" w:lineRule="auto"/>
        <w:contextualSpacing/>
        <w:jc w:val="both"/>
        <w:rPr>
          <w:sz w:val="24"/>
          <w:szCs w:val="24"/>
        </w:rPr>
      </w:pPr>
      <w:r>
        <w:rPr>
          <w:sz w:val="24"/>
          <w:szCs w:val="24"/>
        </w:rPr>
        <w:t xml:space="preserve">20.13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574F27A0">
      <w:pPr>
        <w:spacing w:line="288" w:lineRule="auto"/>
        <w:contextualSpacing/>
        <w:jc w:val="both"/>
        <w:rPr>
          <w:sz w:val="24"/>
          <w:szCs w:val="24"/>
        </w:rPr>
      </w:pPr>
    </w:p>
    <w:p w14:paraId="12AFFFA4">
      <w:pPr>
        <w:spacing w:line="288" w:lineRule="auto"/>
        <w:contextualSpacing/>
        <w:jc w:val="both"/>
        <w:rPr>
          <w:sz w:val="24"/>
          <w:szCs w:val="24"/>
        </w:rPr>
      </w:pPr>
      <w:r>
        <w:rPr>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04EEFA3E">
      <w:pPr>
        <w:spacing w:line="288" w:lineRule="auto"/>
        <w:contextualSpacing/>
        <w:jc w:val="both"/>
        <w:rPr>
          <w:sz w:val="24"/>
          <w:szCs w:val="24"/>
        </w:rPr>
      </w:pPr>
    </w:p>
    <w:p w14:paraId="5F02D0D2">
      <w:pPr>
        <w:spacing w:line="288" w:lineRule="auto"/>
        <w:contextualSpacing/>
        <w:jc w:val="both"/>
        <w:rPr>
          <w:sz w:val="24"/>
          <w:szCs w:val="24"/>
        </w:rPr>
      </w:pPr>
      <w:r>
        <w:rPr>
          <w:sz w:val="24"/>
          <w:szCs w:val="24"/>
        </w:rPr>
        <w:t xml:space="preserve">20.13.2 O procedimento para inscrição do débito em dívida ativa deverá observar o que dispõe a Lei Complementar nº: 279/2024. </w:t>
      </w:r>
    </w:p>
    <w:p w14:paraId="747A4999">
      <w:pPr>
        <w:spacing w:line="288" w:lineRule="auto"/>
        <w:contextualSpacing/>
        <w:jc w:val="both"/>
        <w:rPr>
          <w:sz w:val="24"/>
          <w:szCs w:val="24"/>
        </w:rPr>
      </w:pPr>
    </w:p>
    <w:p w14:paraId="6FA069AB">
      <w:pPr>
        <w:pStyle w:val="81"/>
        <w:spacing w:before="0" w:beforeAutospacing="0" w:after="0" w:afterAutospacing="0" w:line="288" w:lineRule="auto"/>
        <w:contextualSpacing/>
        <w:jc w:val="both"/>
        <w:rPr>
          <w:rFonts w:eastAsia="Calibri"/>
          <w:b/>
          <w:bCs/>
          <w:lang w:eastAsia="en-US"/>
        </w:rPr>
      </w:pPr>
      <w:r>
        <w:rPr>
          <w:rFonts w:eastAsia="Calibri"/>
          <w:b/>
          <w:bCs/>
          <w:lang w:eastAsia="en-US"/>
        </w:rPr>
        <w:t>21. DAS DISPOSIÇÕES GERAIS</w:t>
      </w:r>
    </w:p>
    <w:p w14:paraId="7802BDD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21.1 Será divulgada ata da sessão pública no sistema eletrônico.</w:t>
      </w:r>
    </w:p>
    <w:p w14:paraId="1C395FD6">
      <w:pPr>
        <w:pStyle w:val="83"/>
        <w:spacing w:before="288" w:beforeLines="120" w:after="288" w:afterLines="120" w:line="288" w:lineRule="auto"/>
        <w:ind w:left="0" w:firstLine="0"/>
        <w:contextualSpacing/>
        <w:rPr>
          <w:rFonts w:ascii="Times New Roman" w:hAnsi="Times New Roman" w:cs="Times New Roman"/>
          <w:sz w:val="24"/>
          <w:szCs w:val="24"/>
        </w:rPr>
      </w:pPr>
    </w:p>
    <w:p w14:paraId="601E44E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446E3B6">
      <w:pPr>
        <w:pStyle w:val="83"/>
        <w:spacing w:before="288" w:beforeLines="120" w:after="288" w:afterLines="120" w:line="288" w:lineRule="auto"/>
        <w:ind w:left="0" w:firstLine="0"/>
        <w:contextualSpacing/>
        <w:rPr>
          <w:rFonts w:ascii="Times New Roman" w:hAnsi="Times New Roman" w:cs="Times New Roman"/>
          <w:sz w:val="24"/>
          <w:szCs w:val="24"/>
        </w:rPr>
      </w:pPr>
    </w:p>
    <w:p w14:paraId="2E9A65A8">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21.3 Todas as referências de tempo no Edital, no aviso e durante a sessão pública observarão o horário de Brasília - DF.</w:t>
      </w:r>
    </w:p>
    <w:p w14:paraId="743A9BC5">
      <w:pPr>
        <w:pStyle w:val="83"/>
        <w:spacing w:before="288" w:beforeLines="120" w:after="288" w:afterLines="120" w:line="288" w:lineRule="auto"/>
        <w:ind w:left="0" w:firstLine="0"/>
        <w:contextualSpacing/>
        <w:rPr>
          <w:rFonts w:ascii="Times New Roman" w:hAnsi="Times New Roman" w:cs="Times New Roman"/>
          <w:sz w:val="24"/>
          <w:szCs w:val="24"/>
        </w:rPr>
      </w:pPr>
    </w:p>
    <w:p w14:paraId="0776C82F">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22.4 A homologação do resultado desta licitação não implicará direito à contratação.</w:t>
      </w:r>
    </w:p>
    <w:p w14:paraId="72EA710A">
      <w:pPr>
        <w:pStyle w:val="83"/>
        <w:spacing w:before="288" w:beforeLines="120" w:after="288" w:afterLines="120" w:line="288" w:lineRule="auto"/>
        <w:ind w:left="0" w:firstLine="0"/>
        <w:contextualSpacing/>
        <w:rPr>
          <w:rFonts w:ascii="Times New Roman" w:hAnsi="Times New Roman" w:cs="Times New Roman"/>
          <w:sz w:val="24"/>
          <w:szCs w:val="24"/>
        </w:rPr>
      </w:pPr>
    </w:p>
    <w:p w14:paraId="26FF6EC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21.5 As normas disciplinadoras da licitação serão sempre interpretadas em favor da ampliação da disputa entre os interessados, desde que não comprometam o interesse da Administração, o princípio da isonomia, a finalidade e a segurança da contratação. </w:t>
      </w:r>
    </w:p>
    <w:p w14:paraId="304A136D">
      <w:pPr>
        <w:pStyle w:val="83"/>
        <w:spacing w:before="288" w:beforeLines="120" w:after="288" w:afterLines="120" w:line="288" w:lineRule="auto"/>
        <w:ind w:left="0" w:firstLine="0"/>
        <w:contextualSpacing/>
        <w:rPr>
          <w:rFonts w:ascii="Times New Roman" w:hAnsi="Times New Roman" w:cs="Times New Roman"/>
          <w:sz w:val="24"/>
          <w:szCs w:val="24"/>
        </w:rPr>
      </w:pPr>
    </w:p>
    <w:p w14:paraId="24D8007C">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21.6 Os licitantes assumem todos os custos de preparação e apresentação de suas propostas e a Administração não será, em nenhum caso, responsável por esses custos, independentemente da condução ou do resultado do processo licitatório.</w:t>
      </w:r>
    </w:p>
    <w:p w14:paraId="0D975E41">
      <w:pPr>
        <w:pStyle w:val="83"/>
        <w:spacing w:before="288" w:beforeLines="120" w:after="288" w:afterLines="120" w:line="288" w:lineRule="auto"/>
        <w:ind w:left="0" w:firstLine="0"/>
        <w:contextualSpacing/>
        <w:rPr>
          <w:rFonts w:ascii="Times New Roman" w:hAnsi="Times New Roman" w:cs="Times New Roman"/>
          <w:sz w:val="24"/>
          <w:szCs w:val="24"/>
        </w:rPr>
      </w:pPr>
    </w:p>
    <w:p w14:paraId="0307A8D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21.7 Na contagem dos prazos estabelecidos neste Edital e seus Anexos, excluir-se-á o dia do início e incluir-se-á o do vencimento. Só se iniciam e vencem os prazos em dias de expediente na Administração.</w:t>
      </w:r>
    </w:p>
    <w:p w14:paraId="57E56060">
      <w:pPr>
        <w:pStyle w:val="83"/>
        <w:spacing w:before="288" w:beforeLines="120" w:after="288" w:afterLines="120" w:line="288" w:lineRule="auto"/>
        <w:ind w:left="0" w:firstLine="0"/>
        <w:contextualSpacing/>
        <w:rPr>
          <w:rFonts w:ascii="Times New Roman" w:hAnsi="Times New Roman" w:cs="Times New Roman"/>
          <w:sz w:val="24"/>
          <w:szCs w:val="24"/>
        </w:rPr>
      </w:pPr>
    </w:p>
    <w:p w14:paraId="15AF310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21.8 O desatendimento de exigências formais não essenciais não importará o afastamento do licitante, desde que seja possível o aproveitamento do ato, observados os princípios da isonomia e do interesse público.</w:t>
      </w:r>
    </w:p>
    <w:p w14:paraId="7CF87E1B">
      <w:pPr>
        <w:pStyle w:val="83"/>
        <w:spacing w:before="288" w:beforeLines="120" w:after="288" w:afterLines="120" w:line="288" w:lineRule="auto"/>
        <w:ind w:left="0" w:firstLine="0"/>
        <w:contextualSpacing/>
        <w:rPr>
          <w:rFonts w:ascii="Times New Roman" w:hAnsi="Times New Roman" w:cs="Times New Roman"/>
          <w:sz w:val="24"/>
          <w:szCs w:val="24"/>
        </w:rPr>
      </w:pPr>
    </w:p>
    <w:p w14:paraId="640AC43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21.9 Em caso de divergência entre disposições deste Edital e de seus anexos ou demais peças que compõem o processo, prevalecerão as deste Edital.</w:t>
      </w:r>
    </w:p>
    <w:p w14:paraId="0C16A6A3">
      <w:pPr>
        <w:pStyle w:val="83"/>
        <w:spacing w:before="288" w:beforeLines="120" w:after="288" w:afterLines="120" w:line="288" w:lineRule="auto"/>
        <w:ind w:left="0" w:firstLine="0"/>
        <w:contextualSpacing/>
        <w:rPr>
          <w:rFonts w:ascii="Times New Roman" w:hAnsi="Times New Roman" w:cs="Times New Roman"/>
          <w:sz w:val="24"/>
          <w:szCs w:val="24"/>
        </w:rPr>
      </w:pPr>
    </w:p>
    <w:p w14:paraId="5C036C3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0A5B723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713A7C74">
      <w:pPr>
        <w:pStyle w:val="86"/>
        <w:spacing w:before="288" w:beforeLines="120" w:after="288" w:afterLines="120" w:line="288" w:lineRule="auto"/>
        <w:ind w:left="0" w:firstLine="0"/>
        <w:contextualSpacing/>
        <w:rPr>
          <w:rFonts w:ascii="Times New Roman" w:hAnsi="Times New Roman" w:cs="Times New Roman"/>
          <w:sz w:val="24"/>
          <w:szCs w:val="24"/>
        </w:rPr>
      </w:pPr>
      <w:bookmarkStart w:id="38" w:name="_Hlk154231260"/>
      <w:r>
        <w:rPr>
          <w:rFonts w:ascii="Times New Roman" w:hAnsi="Times New Roman" w:cs="Times New Roman"/>
          <w:sz w:val="24"/>
          <w:szCs w:val="24"/>
        </w:rPr>
        <w:t>Anexo I - Termo de Referência</w:t>
      </w:r>
    </w:p>
    <w:p w14:paraId="6BC5565D">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0C8F211A">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69F5AAE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10AA2C33">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3422664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401943FA">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 - Minuta de Termo de Contrato</w:t>
      </w:r>
    </w:p>
    <w:p w14:paraId="6D4D7ECC">
      <w:pPr>
        <w:pStyle w:val="86"/>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VIII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8"/>
    </w:p>
    <w:p w14:paraId="09EBC195">
      <w:pPr>
        <w:pStyle w:val="86"/>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02583247">
      <w:pPr>
        <w:pStyle w:val="86"/>
        <w:spacing w:before="288" w:beforeLines="120" w:after="288" w:afterLines="120" w:line="288" w:lineRule="auto"/>
        <w:ind w:left="0" w:firstLine="0"/>
        <w:contextualSpacing/>
        <w:rPr>
          <w:rFonts w:hint="default" w:ascii="Times New Roman" w:hAnsi="Times New Roman" w:eastAsia="MS Mincho" w:cs="Times New Roman"/>
          <w:color w:val="000000" w:themeColor="text1"/>
          <w:sz w:val="24"/>
          <w:szCs w:val="24"/>
          <w:lang w:val="pt-BR"/>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hint="default" w:ascii="Times New Roman" w:hAnsi="Times New Roman" w:eastAsia="MS Mincho" w:cs="Times New Roman"/>
          <w:sz w:val="24"/>
          <w:szCs w:val="24"/>
          <w:lang w:val="pt-BR"/>
        </w:rPr>
        <w:t>18/05/2026</w:t>
      </w:r>
      <w:bookmarkStart w:id="49" w:name="_GoBack"/>
      <w:bookmarkEnd w:id="49"/>
    </w:p>
    <w:p w14:paraId="231193D7">
      <w:pPr>
        <w:spacing w:before="288" w:beforeLines="120" w:after="288" w:afterLines="120" w:line="288" w:lineRule="auto"/>
        <w:contextualSpacing/>
        <w:jc w:val="center"/>
        <w:rPr>
          <w:rFonts w:eastAsia="MS Mincho"/>
          <w:b/>
          <w:color w:val="FF0000"/>
          <w:sz w:val="24"/>
          <w:szCs w:val="24"/>
        </w:rPr>
      </w:pPr>
    </w:p>
    <w:p w14:paraId="24B0E1D0">
      <w:pPr>
        <w:spacing w:before="288" w:beforeLines="120" w:after="288" w:afterLines="120" w:line="288" w:lineRule="auto"/>
        <w:contextualSpacing/>
        <w:jc w:val="center"/>
        <w:rPr>
          <w:rFonts w:eastAsia="MS Mincho"/>
          <w:b/>
          <w:color w:val="000000" w:themeColor="text1"/>
          <w:sz w:val="24"/>
          <w:szCs w:val="24"/>
          <w14:textFill>
            <w14:solidFill>
              <w14:schemeClr w14:val="tx1"/>
            </w14:solidFill>
          </w14:textFill>
        </w:rPr>
      </w:pPr>
      <w:r>
        <w:rPr>
          <w:rFonts w:eastAsia="MS Mincho"/>
          <w:b/>
          <w:color w:val="000000" w:themeColor="text1"/>
          <w:sz w:val="24"/>
          <w:szCs w:val="24"/>
          <w14:textFill>
            <w14:solidFill>
              <w14:schemeClr w14:val="tx1"/>
            </w14:solidFill>
          </w14:textFill>
        </w:rPr>
        <w:t>Secretaria Municipal de Serviços Públicos</w:t>
      </w:r>
    </w:p>
    <w:p w14:paraId="30D3A422">
      <w:pPr>
        <w:spacing w:before="288" w:beforeLines="120" w:after="288" w:afterLines="120" w:line="288" w:lineRule="auto"/>
        <w:contextualSpacing/>
        <w:jc w:val="center"/>
        <w:rPr>
          <w:rFonts w:eastAsia="MS Mincho" w:asciiTheme="minorHAnsi" w:hAnsiTheme="minorHAnsi" w:cstheme="minorHAnsi"/>
          <w:b/>
          <w:color w:val="000000" w:themeColor="text1"/>
          <w:sz w:val="24"/>
          <w:szCs w:val="24"/>
          <w14:textFill>
            <w14:solidFill>
              <w14:schemeClr w14:val="tx1"/>
            </w14:solidFill>
          </w14:textFill>
        </w:rPr>
      </w:pPr>
    </w:p>
    <w:p w14:paraId="0E365248">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081956C7">
      <w:pPr>
        <w:spacing w:before="288" w:beforeLines="120" w:after="288" w:afterLines="120" w:line="288" w:lineRule="auto"/>
        <w:contextualSpacing/>
        <w:jc w:val="center"/>
        <w:rPr>
          <w:rFonts w:eastAsia="MS Mincho"/>
          <w:b/>
          <w:sz w:val="24"/>
          <w:szCs w:val="24"/>
        </w:rPr>
      </w:pPr>
    </w:p>
    <w:p w14:paraId="1780A58D">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77CD9E8F">
      <w:pPr>
        <w:pStyle w:val="15"/>
        <w:rPr>
          <w:b/>
          <w:sz w:val="29"/>
        </w:rPr>
      </w:pPr>
    </w:p>
    <w:p w14:paraId="2648C578">
      <w:pPr>
        <w:pStyle w:val="15"/>
        <w:spacing w:before="1"/>
        <w:rPr>
          <w:b/>
          <w:sz w:val="18"/>
        </w:rPr>
      </w:pPr>
    </w:p>
    <w:p w14:paraId="50CC4743">
      <w:pPr>
        <w:pStyle w:val="34"/>
        <w:widowControl w:val="0"/>
        <w:numPr>
          <w:ilvl w:val="1"/>
          <w:numId w:val="6"/>
        </w:numPr>
        <w:tabs>
          <w:tab w:val="left" w:pos="950"/>
        </w:tabs>
        <w:autoSpaceDE w:val="0"/>
        <w:autoSpaceDN w:val="0"/>
        <w:spacing w:before="6" w:line="276" w:lineRule="auto"/>
        <w:ind w:right="188" w:firstLine="0"/>
        <w:contextualSpacing w:val="0"/>
        <w:jc w:val="both"/>
        <w:rPr>
          <w:sz w:val="24"/>
          <w:szCs w:val="24"/>
        </w:rPr>
      </w:pPr>
      <w:r>
        <w:rPr>
          <w:sz w:val="24"/>
        </w:rPr>
        <w:t xml:space="preserve">Aquisição de </w:t>
      </w:r>
      <w:r>
        <w:rPr>
          <w:sz w:val="24"/>
          <w:lang w:eastAsia="en-US"/>
        </w:rPr>
        <w:t>uma retroescavadeira traçada</w:t>
      </w:r>
      <w:r>
        <w:rPr>
          <w:sz w:val="24"/>
        </w:rPr>
        <w:t xml:space="preserve"> que atendam as recomedações dos fabricantes para atender a Prefeitura Municipal de Valença para servir a Secretaria Municip</w:t>
      </w:r>
      <w:r>
        <w:rPr>
          <w:sz w:val="24"/>
          <w:szCs w:val="24"/>
        </w:rPr>
        <w:t>al de Serviço Público.</w:t>
      </w:r>
    </w:p>
    <w:p w14:paraId="1784A62A">
      <w:pPr>
        <w:widowControl w:val="0"/>
        <w:tabs>
          <w:tab w:val="left" w:pos="950"/>
        </w:tabs>
        <w:autoSpaceDE w:val="0"/>
        <w:autoSpaceDN w:val="0"/>
        <w:spacing w:before="6" w:line="276" w:lineRule="auto"/>
        <w:ind w:left="242" w:right="188"/>
        <w:jc w:val="both"/>
        <w:rPr>
          <w:sz w:val="24"/>
          <w:szCs w:val="24"/>
        </w:rPr>
      </w:pPr>
    </w:p>
    <w:p w14:paraId="47D6B7CC">
      <w:pPr>
        <w:pStyle w:val="34"/>
        <w:widowControl w:val="0"/>
        <w:numPr>
          <w:ilvl w:val="1"/>
          <w:numId w:val="6"/>
        </w:numPr>
        <w:tabs>
          <w:tab w:val="left" w:pos="950"/>
        </w:tabs>
        <w:autoSpaceDE w:val="0"/>
        <w:autoSpaceDN w:val="0"/>
        <w:spacing w:line="276" w:lineRule="auto"/>
        <w:ind w:right="187" w:firstLine="0"/>
        <w:contextualSpacing w:val="0"/>
        <w:jc w:val="both"/>
        <w:rPr>
          <w:sz w:val="24"/>
        </w:rPr>
      </w:pPr>
      <w:r>
        <w:rPr>
          <w:sz w:val="24"/>
        </w:rPr>
        <w:t>Fazem parte deste Termo de Referência, no que forem aplicáveis, as normas do fabricante, bem como as normas pertinentes à Associação Brasileira de Normas Técnicas - ABNT e, ainda, ao Instituto Nacional de Metrologia, Qualidade e Tecnologia -</w:t>
      </w:r>
      <w:r>
        <w:rPr>
          <w:spacing w:val="-7"/>
          <w:sz w:val="24"/>
        </w:rPr>
        <w:t xml:space="preserve"> </w:t>
      </w:r>
      <w:r>
        <w:rPr>
          <w:sz w:val="24"/>
        </w:rPr>
        <w:t>INMETRO.</w:t>
      </w:r>
    </w:p>
    <w:p w14:paraId="11D30D77">
      <w:pPr>
        <w:pStyle w:val="19"/>
        <w:spacing w:before="120" w:beforeAutospacing="0" w:after="120" w:afterAutospacing="0"/>
        <w:jc w:val="both"/>
        <w:rPr>
          <w:color w:val="000000"/>
          <w:sz w:val="27"/>
          <w:szCs w:val="27"/>
        </w:rPr>
      </w:pPr>
    </w:p>
    <w:p w14:paraId="21566E1A">
      <w:pPr>
        <w:pStyle w:val="19"/>
        <w:spacing w:before="120" w:beforeAutospacing="0" w:after="120" w:afterAutospacing="0"/>
        <w:jc w:val="both"/>
        <w:rPr>
          <w:rFonts w:ascii="Cambria" w:hAnsi="Cambria"/>
          <w:color w:val="000000"/>
          <w:shd w:val="clear" w:color="auto" w:fill="FFFF00"/>
        </w:rPr>
      </w:pPr>
      <w:r>
        <w:rPr>
          <w:color w:val="000000"/>
          <w:sz w:val="27"/>
          <w:szCs w:val="27"/>
        </w:rPr>
        <w:t> </w:t>
      </w:r>
      <w:r>
        <w:rPr>
          <w:rFonts w:ascii="Cambria" w:hAnsi="Cambria"/>
          <w:color w:val="000000"/>
        </w:rPr>
        <w:t>*</w:t>
      </w:r>
      <w:r>
        <w:rPr>
          <w:rFonts w:ascii="Cambria" w:hAnsi="Cambria"/>
          <w:color w:val="000000"/>
          <w:shd w:val="clear" w:color="auto" w:fill="FFFF00"/>
        </w:rPr>
        <w:t xml:space="preserve">Havendo qualquer discordância entre a descrição e a unidade de medida do CATMAT e a do Edital, prevalecerá a descrição e a unidade de medida constante no Edital. </w:t>
      </w:r>
    </w:p>
    <w:p w14:paraId="6B51A536">
      <w:pPr>
        <w:pStyle w:val="15"/>
        <w:rPr>
          <w:sz w:val="26"/>
        </w:rPr>
      </w:pPr>
    </w:p>
    <w:p w14:paraId="363BE78D">
      <w:pPr>
        <w:pStyle w:val="15"/>
        <w:spacing w:before="10"/>
        <w:rPr>
          <w:sz w:val="17"/>
        </w:rPr>
      </w:pPr>
    </w:p>
    <w:p w14:paraId="332EEB75">
      <w:pPr>
        <w:spacing w:after="200" w:line="276" w:lineRule="auto"/>
        <w:jc w:val="both"/>
        <w:rPr>
          <w:sz w:val="24"/>
          <w:szCs w:val="24"/>
        </w:rPr>
      </w:pPr>
      <w:r>
        <w:rPr>
          <w:sz w:val="24"/>
          <w:szCs w:val="24"/>
          <w:lang w:val="pt-PT" w:eastAsia="en-US"/>
        </w:rPr>
        <w:t>O presente relatório técnico detalha a fundamentação estratégica, operacional e econômica para a aquisição de uma retroescavadeira com tração integral (4x4)  pelo Poder Executivo do Município de Valença, Estado do Rio de Janeiro. A análise aqui exposta considera as especificidades geográficas, climáticas, sociais e econômicas da região, alinhando a necessidade de investimento à busca pela eficiência administrativa e ao atendimento das demandas urgentes da população rural e urbana.</w:t>
      </w:r>
    </w:p>
    <w:p w14:paraId="2A0BBC2D">
      <w:pPr>
        <w:spacing w:after="200" w:line="276" w:lineRule="auto"/>
        <w:jc w:val="both"/>
        <w:rPr>
          <w:sz w:val="24"/>
          <w:szCs w:val="24"/>
        </w:rPr>
      </w:pPr>
      <w:r>
        <w:rPr>
          <w:sz w:val="24"/>
          <w:szCs w:val="24"/>
          <w:lang w:val="pt-PT" w:eastAsia="en-US"/>
        </w:rPr>
        <w:t>Análise do Cenário Geográfico e Geomorfológico de Valença</w:t>
      </w:r>
    </w:p>
    <w:p w14:paraId="1F3EC791">
      <w:pPr>
        <w:spacing w:after="200" w:line="276" w:lineRule="auto"/>
        <w:jc w:val="both"/>
        <w:rPr>
          <w:sz w:val="24"/>
          <w:szCs w:val="24"/>
        </w:rPr>
      </w:pPr>
      <w:r>
        <w:rPr>
          <w:sz w:val="24"/>
          <w:szCs w:val="24"/>
          <w:lang w:val="pt-PT" w:eastAsia="en-US"/>
        </w:rPr>
        <w:t>A estruturação de qualquer plano de logística e manutenção de vias públicas deve, obrigatoriamente, partir de um diagnóstico preciso do território. O município de Valença apresenta uma extensão territorial vasta e uma complexidade topográfica que o distingue de outras localidades do Vale do Paraíba Fluminense. Inserido em uma região de relevo "mamelonar" ou de "mares de morros", o território valenciano é caracterizado por alinhamentos serranos e colinas progressivamente elevadas.</w:t>
      </w:r>
    </w:p>
    <w:p w14:paraId="467AC883">
      <w:pPr>
        <w:spacing w:after="200" w:line="276" w:lineRule="auto"/>
        <w:jc w:val="both"/>
        <w:rPr>
          <w:sz w:val="24"/>
          <w:szCs w:val="24"/>
        </w:rPr>
      </w:pPr>
      <w:r>
        <w:rPr>
          <w:sz w:val="24"/>
          <w:szCs w:val="24"/>
          <w:lang w:val="pt-PT" w:eastAsia="en-US"/>
        </w:rPr>
        <w:t>O alinhamento das serras da Charneca e de Santa Teresa, por exemplo, sustenta altitudes que variam entre 800 e mais de 1.100 metros. Esse perfil acidentado impõe desafios severos à trafegabilidade e à execução de obras de engenharia. O relevo colinoso circundante, com cotas entre 500 e 700 metros, é marcado por degraus escalonados em direção ao noroeste, o que resulta em estradas com inclinações acentuadas e curvas de raio reduzido.</w:t>
      </w:r>
    </w:p>
    <w:p w14:paraId="6F6B2453">
      <w:pPr>
        <w:spacing w:after="200" w:line="276" w:lineRule="auto"/>
        <w:jc w:val="both"/>
        <w:rPr>
          <w:sz w:val="24"/>
          <w:szCs w:val="24"/>
        </w:rPr>
      </w:pPr>
      <w:r>
        <w:rPr>
          <w:sz w:val="24"/>
          <w:szCs w:val="24"/>
          <w:lang w:val="pt-PT" w:eastAsia="en-US"/>
        </w:rPr>
        <w:t>A fragmentação administrativa de Valença em distritos — Conservatória, Santa Isabel do Rio Preto, Pentagna, Parapeúna e Barão de Juparanã — amplia o desafio logístico. A distância média entre a sede e os distritos é significativa, com destaque para Santa Isabel do Rio Preto, localizado a aproximadamente 70 a 75 quilômetros do centro urbano, exigindo tempos de deslocamento que podem superar duas horas em condições climáticas adversas.</w:t>
      </w:r>
    </w:p>
    <w:p w14:paraId="7C5D8314">
      <w:pPr>
        <w:spacing w:after="200" w:line="276" w:lineRule="auto"/>
        <w:jc w:val="both"/>
        <w:rPr>
          <w:sz w:val="24"/>
          <w:szCs w:val="24"/>
        </w:rPr>
      </w:pPr>
      <w:r>
        <w:rPr>
          <w:sz w:val="24"/>
          <w:szCs w:val="24"/>
          <w:lang w:val="pt-PT" w:eastAsia="en-US"/>
        </w:rPr>
        <w:t>Caracterização Topográfica dos Distritos e Impacto nas Operações</w:t>
      </w:r>
    </w:p>
    <w:p w14:paraId="2A7A8B15">
      <w:pPr>
        <w:spacing w:after="200" w:line="276" w:lineRule="auto"/>
        <w:jc w:val="both"/>
        <w:rPr>
          <w:sz w:val="24"/>
          <w:szCs w:val="24"/>
        </w:rPr>
      </w:pPr>
      <w:r>
        <w:rPr>
          <w:sz w:val="24"/>
          <w:szCs w:val="24"/>
          <w:lang w:val="pt-PT" w:eastAsia="en-US"/>
        </w:rPr>
        <w:t>Cada distrito possui particularidades que demandam equipamentos de alta performance. Santa Isabel do Rio Preto, na parte norte da antiga Freguesia de Santo Antônio, mantém um isolamento geográfico histórico devido à expansão cafeeira em áreas de relevo acidentado. Barão de Juparanã situa-se nas proximidades do Parque Estadual da Serra da Concórdia, onde a preservação ambiental exige intervenções infraestruturais precisas para evitar processos erosivos que comprometam a biodiversidade local.</w:t>
      </w:r>
    </w:p>
    <w:p w14:paraId="3A365F00">
      <w:pPr>
        <w:spacing w:after="200" w:line="276" w:lineRule="auto"/>
        <w:jc w:val="both"/>
        <w:rPr>
          <w:sz w:val="24"/>
          <w:szCs w:val="24"/>
        </w:rPr>
      </w:pPr>
      <w:r>
        <w:rPr>
          <w:sz w:val="24"/>
          <w:szCs w:val="24"/>
          <w:lang w:val="pt-PT" w:eastAsia="en-US"/>
        </w:rPr>
        <w:t>Pentagna, com sua altitude de 500 metros e clima ameno, e Parapeúna, o segundo menor distrito em área, mas vital para a economia de divisa, dependem de uma malha viária vicinal que suporte o transporte de insumos e produtos agrícolas. A topografia predominante de Valença não é apenas um dado estatístico; é um fator limitante que invalida o uso de maquinário de tração simples em operações de grande porte ou em períodos de saturação do solo.</w:t>
      </w:r>
    </w:p>
    <w:p w14:paraId="52E74995">
      <w:pPr>
        <w:spacing w:after="200" w:line="276" w:lineRule="auto"/>
        <w:jc w:val="both"/>
        <w:rPr>
          <w:sz w:val="24"/>
          <w:szCs w:val="24"/>
        </w:rPr>
      </w:pPr>
      <w:r>
        <w:rPr>
          <w:sz w:val="24"/>
          <w:szCs w:val="24"/>
          <w:lang w:val="pt-PT" w:eastAsia="en-US"/>
        </w:rPr>
        <w:t>Vulnerabilidade Climática e Histórico Pluviométrico</w:t>
      </w:r>
    </w:p>
    <w:p w14:paraId="0DFEB704">
      <w:pPr>
        <w:spacing w:after="200" w:line="276" w:lineRule="auto"/>
        <w:jc w:val="both"/>
        <w:rPr>
          <w:sz w:val="24"/>
          <w:szCs w:val="24"/>
        </w:rPr>
      </w:pPr>
      <w:r>
        <w:rPr>
          <w:sz w:val="24"/>
          <w:szCs w:val="24"/>
          <w:lang w:val="pt-PT" w:eastAsia="en-US"/>
        </w:rPr>
        <w:t>A região de Valença é ciclicamente atingida por eventos pluviométricos de alta intensidade, especialmente durante o verão. O histórico recente aponta para acumulados de chuva que superam a capacidade de drenagem natural do solo. Em fevereiro de 2026, por exemplo, o município registrou precipitações mensais superiores a 200 milímetros, com episódios críticos de 71 milímetros em apenas seis horas.</w:t>
      </w:r>
    </w:p>
    <w:p w14:paraId="7FBFDEC7">
      <w:pPr>
        <w:spacing w:after="200" w:line="276" w:lineRule="auto"/>
        <w:jc w:val="both"/>
        <w:rPr>
          <w:sz w:val="24"/>
          <w:szCs w:val="24"/>
        </w:rPr>
      </w:pPr>
      <w:r>
        <w:rPr>
          <w:sz w:val="24"/>
          <w:szCs w:val="24"/>
          <w:lang w:val="pt-PT" w:eastAsia="en-US"/>
        </w:rPr>
        <w:t>Tais eventos resultam em transbordamentos de córregos, inundações graduais e, principalmente, deslizamentos de terra que bloqueiam artérias vitais como a RJ-145 e a RJ-143. A Defesa Civil de Valença monitora permanentemente áreas de risco nos bairros Bolívia, Tento, Vila Operária e em encostas rurais. A resposta imediata a esses desastres depende da disponibilidade de maquinário que consiga operar em terrenos instáveis, encharcados e com baixa aderência.</w:t>
      </w:r>
    </w:p>
    <w:p w14:paraId="7ED27FAF">
      <w:pPr>
        <w:spacing w:after="200" w:line="276" w:lineRule="auto"/>
        <w:jc w:val="both"/>
        <w:rPr>
          <w:sz w:val="24"/>
          <w:szCs w:val="24"/>
        </w:rPr>
      </w:pPr>
      <w:r>
        <w:rPr>
          <w:sz w:val="24"/>
          <w:szCs w:val="24"/>
          <w:lang w:val="pt-PT" w:eastAsia="en-US"/>
        </w:rPr>
        <w:t>A saturação do solo transforma as estradas vicinais de leito natural em trechos de difícil passagem, conhecidos popularmente como "atoleiros". Nesses cenários, retroescavadeiras comuns de tração simples (4x2) tornam-se inoperantes, frequentemente ficando presas ao tentar realizar a desobstrução das vias. A necessidade de uma retroescavadeira traçada (4x4) é, portanto, uma medida de resiliência frente às mudanças climáticas e à necessidade de garantir o direito de ir e vir da população.</w:t>
      </w:r>
    </w:p>
    <w:p w14:paraId="6C796577">
      <w:pPr>
        <w:spacing w:after="200" w:line="276" w:lineRule="auto"/>
        <w:jc w:val="both"/>
        <w:rPr>
          <w:sz w:val="24"/>
          <w:szCs w:val="24"/>
        </w:rPr>
      </w:pPr>
      <w:r>
        <w:rPr>
          <w:sz w:val="24"/>
          <w:szCs w:val="24"/>
          <w:lang w:val="pt-PT" w:eastAsia="en-US"/>
        </w:rPr>
        <w:t>O Programa Estações e a Gestão de Riscos</w:t>
      </w:r>
    </w:p>
    <w:p w14:paraId="0836810B">
      <w:pPr>
        <w:spacing w:after="200" w:line="276" w:lineRule="auto"/>
        <w:jc w:val="both"/>
        <w:rPr>
          <w:sz w:val="24"/>
          <w:szCs w:val="24"/>
        </w:rPr>
      </w:pPr>
      <w:r>
        <w:rPr>
          <w:sz w:val="24"/>
          <w:szCs w:val="24"/>
          <w:lang w:val="pt-PT" w:eastAsia="en-US"/>
        </w:rPr>
        <w:t>O governo municipal implementou o "Programa Estações", focado em ações preventivas e corretivas pós-chuvas. Relatórios técnicos indicam que 77% das demandas enviadas via Ouvidoria Municipal no período pós-temporal de 2026 envolveram a necessidade de intervenções em áreas de vulnerabilidade topográfica. A aquisição de equipamentos robustos permite que as equipes da Secretaria de Infraestrutura (SEINFRA) e do Serviço Autônomo de Água e Esgoto (SAAE) executem desobstruções de redes de drenagem e monitoramento de encostas com maior agilidade e segurança.</w:t>
      </w:r>
    </w:p>
    <w:p w14:paraId="2E012B62">
      <w:pPr>
        <w:spacing w:after="200" w:line="276" w:lineRule="auto"/>
        <w:jc w:val="both"/>
        <w:rPr>
          <w:sz w:val="24"/>
          <w:szCs w:val="24"/>
        </w:rPr>
      </w:pPr>
      <w:r>
        <w:rPr>
          <w:sz w:val="24"/>
          <w:szCs w:val="24"/>
          <w:lang w:val="pt-PT" w:eastAsia="en-US"/>
        </w:rPr>
        <w:t>Fundamentação Técnica: Retroescavadeira Traçada (4x4)</w:t>
      </w:r>
    </w:p>
    <w:p w14:paraId="7DEA24C4">
      <w:pPr>
        <w:spacing w:after="200" w:line="276" w:lineRule="auto"/>
        <w:jc w:val="both"/>
        <w:rPr>
          <w:sz w:val="24"/>
          <w:szCs w:val="24"/>
        </w:rPr>
      </w:pPr>
      <w:r>
        <w:rPr>
          <w:sz w:val="24"/>
          <w:szCs w:val="24"/>
          <w:lang w:val="pt-PT" w:eastAsia="en-US"/>
        </w:rPr>
        <w:t>A retroescavadeira é o equipamento "coringa" da administração municipal, unindo as capacidades de uma pá carregadeira na parte frontal e de uma escavadeira hidráulica na traseira. Contudo, a eficácia dessa máquina é diretamente proporcional ao seu sistema de tração em relação ao terreno de operação.</w:t>
      </w:r>
    </w:p>
    <w:p w14:paraId="1A916F10">
      <w:pPr>
        <w:spacing w:after="200" w:line="276" w:lineRule="auto"/>
        <w:jc w:val="both"/>
        <w:rPr>
          <w:sz w:val="24"/>
          <w:szCs w:val="24"/>
        </w:rPr>
      </w:pPr>
      <w:r>
        <w:rPr>
          <w:sz w:val="24"/>
          <w:szCs w:val="24"/>
          <w:lang w:val="pt-PT" w:eastAsia="en-US"/>
        </w:rPr>
        <w:t>Superioridade da Tração 4x4 em Terrenos Acidentados</w:t>
      </w:r>
    </w:p>
    <w:p w14:paraId="585E7607">
      <w:pPr>
        <w:spacing w:after="200" w:line="276" w:lineRule="auto"/>
        <w:jc w:val="both"/>
        <w:rPr>
          <w:sz w:val="24"/>
          <w:szCs w:val="24"/>
        </w:rPr>
      </w:pPr>
      <w:r>
        <w:rPr>
          <w:sz w:val="24"/>
          <w:szCs w:val="24"/>
          <w:lang w:val="pt-PT" w:eastAsia="en-US"/>
        </w:rPr>
        <w:t>Em um município como Valença, onde as serras e os solos de textura argilosa predominam, a tração integral (4x4) não é um luxo, mas um requisito técnico de sobrevivência operacional. O sistema 4x4 distribui a potência do motor para as quatro rodas de forma simultânea ou sob demanda, garantindo que a máquina mantenha a propulsão mesmo quando uma das rodas perde o contato firme com o solo ou patina em superfícies úmidas.</w:t>
      </w:r>
    </w:p>
    <w:p w14:paraId="3AE2D3BE">
      <w:pPr>
        <w:spacing w:after="200" w:line="276" w:lineRule="auto"/>
        <w:jc w:val="both"/>
        <w:rPr>
          <w:sz w:val="24"/>
          <w:szCs w:val="24"/>
        </w:rPr>
      </w:pPr>
      <w:r>
        <w:rPr>
          <w:sz w:val="24"/>
          <w:szCs w:val="24"/>
          <w:lang w:val="pt-PT" w:eastAsia="en-US"/>
        </w:rPr>
        <w:t>A vantagem mecânica traduz-se em maior capacidade de escavação e empurre. Em terrenos inclinados, a retroescavadeira 4x4 utiliza o peso total do conjunto para gerar tração, permitindo que suba aclives com carga na caçamba frontal sem sofrer o efeito de "gangorra" ou perda de direção, algo comum em modelos 4x2. Além disso, a estabilidade em solos moles reduz o risco de acidentes graves, como tombamentos laterais em encostas, protegendo a vida do operador municipal.</w:t>
      </w:r>
    </w:p>
    <w:p w14:paraId="2AE1FAC3">
      <w:pPr>
        <w:spacing w:after="200" w:line="276" w:lineRule="auto"/>
        <w:jc w:val="both"/>
        <w:rPr>
          <w:sz w:val="24"/>
          <w:szCs w:val="24"/>
        </w:rPr>
      </w:pPr>
      <w:r>
        <w:rPr>
          <w:sz w:val="24"/>
          <w:szCs w:val="24"/>
          <w:lang w:val="pt-PT" w:eastAsia="en-US"/>
        </w:rPr>
        <w:t>Eficiência Energética e Redução de Custos de Manutenção</w:t>
      </w:r>
    </w:p>
    <w:p w14:paraId="3A5DE368">
      <w:pPr>
        <w:spacing w:after="200" w:line="276" w:lineRule="auto"/>
        <w:jc w:val="both"/>
        <w:rPr>
          <w:sz w:val="24"/>
          <w:szCs w:val="24"/>
        </w:rPr>
      </w:pPr>
      <w:r>
        <w:rPr>
          <w:sz w:val="24"/>
          <w:szCs w:val="24"/>
          <w:lang w:val="pt-PT" w:eastAsia="en-US"/>
        </w:rPr>
        <w:t>Há um mito de que máquinas 4x4 consomem excessivamente mais combustível. No entanto, em operações severas como as de Valença, a retroescavadeira 4x4 é, na verdade, mais econômica. Isso ocorre porque o motor trabalha em rotações mais eficientes e com menos esforço de "patinagem". Quando uma máquina 4x2 tenta operar na lama, o motor é levado ao limite enquanto as rodas giram em falso, desperdiçando diesel e desgastando prematuramente os pneus e o sistema de transmissão.</w:t>
      </w:r>
    </w:p>
    <w:p w14:paraId="3EE9DB15">
      <w:pPr>
        <w:spacing w:after="200" w:line="276" w:lineRule="auto"/>
        <w:jc w:val="both"/>
        <w:rPr>
          <w:sz w:val="24"/>
          <w:szCs w:val="24"/>
        </w:rPr>
      </w:pPr>
      <w:r>
        <w:rPr>
          <w:sz w:val="24"/>
          <w:szCs w:val="24"/>
          <w:lang w:val="pt-PT" w:eastAsia="en-US"/>
        </w:rPr>
        <w:t>A aquisição de um equipamento novo (zero hora) garante a integração de motores modernos com controle de emissões (PROCONVE MAR-I) e transmissões do tipo PowerShuttle, que permitem trocas de marcha suaves sob carga, prolongando a vida útil do trem de força. O investimento em uma máquina nova reduz drasticamente os gastos com manutenção corretiva e o tempo de máquina parada, problemas crônicos em frotas obsoletas que oneram o erário público.</w:t>
      </w:r>
    </w:p>
    <w:p w14:paraId="2C86875A">
      <w:pPr>
        <w:spacing w:after="200" w:line="276" w:lineRule="auto"/>
        <w:jc w:val="both"/>
        <w:rPr>
          <w:sz w:val="24"/>
          <w:szCs w:val="24"/>
        </w:rPr>
      </w:pPr>
      <w:r>
        <w:rPr>
          <w:sz w:val="24"/>
          <w:szCs w:val="24"/>
          <w:lang w:val="pt-PT" w:eastAsia="en-US"/>
        </w:rPr>
        <w:t>Impacto na Economia Rural e no Escoamento da Produção</w:t>
      </w:r>
    </w:p>
    <w:p w14:paraId="40034F8D">
      <w:pPr>
        <w:spacing w:after="200" w:line="276" w:lineRule="auto"/>
        <w:jc w:val="both"/>
        <w:rPr>
          <w:sz w:val="24"/>
          <w:szCs w:val="24"/>
        </w:rPr>
      </w:pPr>
      <w:r>
        <w:rPr>
          <w:sz w:val="24"/>
          <w:szCs w:val="24"/>
          <w:lang w:val="pt-PT" w:eastAsia="en-US"/>
        </w:rPr>
        <w:t>Valença possui uma economia rural vibrante, centrada na pecuária leiteira e na produção agrícola de pequenos proprietários. O relatório de atividades da EMATER destaca que a bovinocultura e a olericultura estão presentes em quase todo o território fluminense, e em Valença, essas atividades dependem de estradas vicinais em boas condições para que o leite não estrague e os insumos cheguem às fazendas.</w:t>
      </w:r>
    </w:p>
    <w:p w14:paraId="5A0FB57A">
      <w:pPr>
        <w:spacing w:after="200" w:line="276" w:lineRule="auto"/>
        <w:jc w:val="both"/>
        <w:rPr>
          <w:sz w:val="24"/>
          <w:szCs w:val="24"/>
        </w:rPr>
      </w:pPr>
      <w:r>
        <w:rPr>
          <w:sz w:val="24"/>
          <w:szCs w:val="24"/>
          <w:lang w:val="pt-PT" w:eastAsia="en-US"/>
        </w:rPr>
        <w:t>A precariedade das estradas vicinais no Brasil gera um custo logístico anual de bilhões de reais devido à perda de produtividade e danos aos veículos de transporte. Em Valença, a prefeitura intensificou frentes de trabalho em localidades como Tacanha, Saruê, Jatimano e Serapuí. Nessas regiões, a retroescavadeira 4x4 atua no patrolamento, encascalhamento e abertura de valas de drenagem. A capacidade de mover essa máquina de uma localidade para outra através do caminhão prancha bitruck permite que a prefeitura atenda múltiplas comunidades na mesma semana, fortalecendo a economia local e garantindo que o produtor rural valenciano não fique isolado.</w:t>
      </w:r>
    </w:p>
    <w:p w14:paraId="27B200AF">
      <w:pPr>
        <w:spacing w:after="200" w:line="276" w:lineRule="auto"/>
        <w:jc w:val="both"/>
        <w:rPr>
          <w:sz w:val="24"/>
          <w:szCs w:val="24"/>
        </w:rPr>
      </w:pPr>
      <w:r>
        <w:rPr>
          <w:sz w:val="24"/>
          <w:szCs w:val="24"/>
          <w:lang w:val="pt-PT" w:eastAsia="en-US"/>
        </w:rPr>
        <w:t>Justificativa Administrativa e Jurídica: O Interesse Público</w:t>
      </w:r>
    </w:p>
    <w:p w14:paraId="72D0FA9C">
      <w:pPr>
        <w:spacing w:after="200" w:line="276" w:lineRule="auto"/>
        <w:jc w:val="both"/>
        <w:rPr>
          <w:sz w:val="24"/>
          <w:szCs w:val="24"/>
        </w:rPr>
      </w:pPr>
      <w:r>
        <w:rPr>
          <w:sz w:val="24"/>
          <w:szCs w:val="24"/>
          <w:lang w:val="pt-PT" w:eastAsia="en-US"/>
        </w:rPr>
        <w:t>A decisão pela aquisição desses bens fundamenta-se nos princípios constitucionais da Administração Pública: Legalidade, Impessoalidade, Moralidade, Publicidade e, acima de tudo, Eficiência.</w:t>
      </w:r>
    </w:p>
    <w:p w14:paraId="562B25FC">
      <w:pPr>
        <w:spacing w:after="200" w:line="276" w:lineRule="auto"/>
        <w:jc w:val="both"/>
        <w:rPr>
          <w:sz w:val="24"/>
          <w:szCs w:val="24"/>
        </w:rPr>
      </w:pPr>
      <w:r>
        <w:rPr>
          <w:sz w:val="24"/>
          <w:szCs w:val="24"/>
          <w:lang w:val="pt-PT" w:eastAsia="en-US"/>
        </w:rPr>
        <w:t>Alinhamento com a Portaria Conjunta MGI/MF/CGU nº 28/2024</w:t>
      </w:r>
    </w:p>
    <w:p w14:paraId="505D235D">
      <w:pPr>
        <w:spacing w:after="200" w:line="276" w:lineRule="auto"/>
        <w:jc w:val="both"/>
        <w:rPr>
          <w:sz w:val="24"/>
          <w:szCs w:val="24"/>
        </w:rPr>
      </w:pPr>
      <w:r>
        <w:rPr>
          <w:sz w:val="24"/>
          <w:szCs w:val="24"/>
          <w:lang w:val="pt-PT" w:eastAsia="en-US"/>
        </w:rPr>
        <w:t>A aquisição proposta está em estrita consonância com a Portaria Conjunta MGI/MF/CGU nº 28 de 21 de maio de 2024, que estabelece diretrizes para o fortalecimento da agricultura familiar e a manutenção de infraestruturas rurais através da mecanização. O governo federal reconhece que municípios com base econômica agrícola, como Valença, necessitam de equipamentos multifuncionais para garantir o acesso da população rural a serviços básicos de saúde e educação, além de fomentar o desenvolvimento econômico.</w:t>
      </w:r>
    </w:p>
    <w:p w14:paraId="2022996D">
      <w:pPr>
        <w:spacing w:after="200" w:line="276" w:lineRule="auto"/>
        <w:jc w:val="both"/>
        <w:rPr>
          <w:sz w:val="24"/>
          <w:szCs w:val="24"/>
        </w:rPr>
      </w:pPr>
      <w:r>
        <w:rPr>
          <w:sz w:val="24"/>
          <w:szCs w:val="24"/>
          <w:lang w:val="pt-PT" w:eastAsia="en-US"/>
        </w:rPr>
        <w:t>A demonstração de que o bem adquirido se coaduna com as atribuições da Secretaria Municipal de Infraestrutura e de Agricultura é evidente: sem estradas, não há saúde, não há transporte escolar e não há arrecadação tributária proveniente do setor primário.</w:t>
      </w:r>
    </w:p>
    <w:p w14:paraId="6A64C0FD">
      <w:pPr>
        <w:spacing w:after="200" w:line="276" w:lineRule="auto"/>
        <w:jc w:val="both"/>
        <w:rPr>
          <w:sz w:val="24"/>
          <w:szCs w:val="24"/>
        </w:rPr>
      </w:pPr>
      <w:r>
        <w:rPr>
          <w:sz w:val="24"/>
          <w:szCs w:val="24"/>
          <w:lang w:val="pt-PT" w:eastAsia="en-US"/>
        </w:rPr>
        <w:t>Economicidade: O Custo da Terceirização vs. Frota Própria</w:t>
      </w:r>
    </w:p>
    <w:p w14:paraId="364C944F">
      <w:pPr>
        <w:spacing w:after="200" w:line="276" w:lineRule="auto"/>
        <w:jc w:val="both"/>
        <w:rPr>
          <w:sz w:val="24"/>
          <w:szCs w:val="24"/>
        </w:rPr>
      </w:pPr>
      <w:r>
        <w:rPr>
          <w:sz w:val="24"/>
          <w:szCs w:val="24"/>
          <w:lang w:val="pt-PT" w:eastAsia="en-US"/>
        </w:rPr>
        <w:t>Uma análise de viabilidade técnica e econômica indica que a operação direta de maquinário próprio é mais vantajosa para o município de Valença a médio e longo prazo. A contratação de serviços terceirizados de locação de retroescavadeiras e transporte de máquinas impõe custos de mobilização e desmobilização elevados, além de margens de lucro das empresas contratadas que elevam o valor da hora-trabalhada.</w:t>
      </w:r>
    </w:p>
    <w:p w14:paraId="32E271D8">
      <w:pPr>
        <w:spacing w:after="200" w:line="276" w:lineRule="auto"/>
        <w:jc w:val="both"/>
        <w:rPr>
          <w:sz w:val="24"/>
          <w:szCs w:val="24"/>
        </w:rPr>
      </w:pPr>
      <w:r>
        <w:rPr>
          <w:sz w:val="24"/>
          <w:szCs w:val="24"/>
          <w:lang w:val="pt-PT" w:eastAsia="en-US"/>
        </w:rPr>
        <w:t>Possuir frota própria permite ao município uma prontidão que o contrato administrativo muitas vezes não oferece devido à burocracia de ordens de serviço. Em um cenário de calamidade pública por chuvas, a prefeitura não pode esperar o trâmite de uma empresa terceirizada; a resposta deve ser imediata com equipamentos que já estão sob controle do poder público. Além disso, a durabilidade de equipamentos novos reduz a necessidade de estoques de peças de reposição e treinamentos complexos para manutenção de máquinas obsoletas.</w:t>
      </w:r>
    </w:p>
    <w:p w14:paraId="34362876">
      <w:pPr>
        <w:spacing w:after="200" w:line="276" w:lineRule="auto"/>
        <w:jc w:val="both"/>
        <w:rPr>
          <w:sz w:val="24"/>
          <w:szCs w:val="24"/>
        </w:rPr>
      </w:pPr>
      <w:r>
        <w:rPr>
          <w:sz w:val="24"/>
          <w:szCs w:val="24"/>
          <w:lang w:val="pt-PT" w:eastAsia="en-US"/>
        </w:rPr>
        <w:t>Especificações Sugeridas para o Edital de Aquisição</w:t>
      </w:r>
    </w:p>
    <w:p w14:paraId="1CBB0B2A">
      <w:pPr>
        <w:spacing w:after="200" w:line="276" w:lineRule="auto"/>
        <w:jc w:val="both"/>
        <w:rPr>
          <w:sz w:val="24"/>
          <w:szCs w:val="24"/>
        </w:rPr>
      </w:pPr>
      <w:r>
        <w:rPr>
          <w:sz w:val="24"/>
          <w:szCs w:val="24"/>
          <w:lang w:val="pt-PT" w:eastAsia="en-US"/>
        </w:rPr>
        <w:t>Para garantir que o investimento atenda às necessidades reais descritas, as especificações técnicas devem ser rigorosas e baseadas em normas de desempenho consagradas.</w:t>
      </w:r>
    </w:p>
    <w:p w14:paraId="4EA80AFF">
      <w:pPr>
        <w:spacing w:after="200" w:line="276" w:lineRule="auto"/>
        <w:jc w:val="both"/>
        <w:rPr>
          <w:sz w:val="24"/>
          <w:szCs w:val="24"/>
        </w:rPr>
      </w:pPr>
      <w:r>
        <w:rPr>
          <w:sz w:val="24"/>
          <w:szCs w:val="24"/>
          <w:lang w:val="pt-PT" w:eastAsia="en-US"/>
        </w:rPr>
        <w:t>Retroescavadeira 4x4</w:t>
      </w:r>
    </w:p>
    <w:p w14:paraId="1FBAB015">
      <w:pPr>
        <w:spacing w:after="200" w:line="276" w:lineRule="auto"/>
        <w:jc w:val="both"/>
        <w:rPr>
          <w:sz w:val="24"/>
          <w:szCs w:val="24"/>
        </w:rPr>
      </w:pPr>
      <w:r>
        <w:rPr>
          <w:sz w:val="24"/>
          <w:szCs w:val="24"/>
          <w:lang w:val="pt-PT" w:eastAsia="en-US"/>
        </w:rPr>
        <w:t>Motorização: Ciclo Diesel, turboalimentado, potência líquida mínima de 85 HP a 100 HP, atendendo às normas de emissão PROCONVE MAR-I.</w:t>
      </w:r>
    </w:p>
    <w:p w14:paraId="5801C821">
      <w:pPr>
        <w:spacing w:after="200" w:line="276" w:lineRule="auto"/>
        <w:jc w:val="both"/>
        <w:rPr>
          <w:sz w:val="24"/>
          <w:szCs w:val="24"/>
        </w:rPr>
      </w:pPr>
      <w:r>
        <w:rPr>
          <w:sz w:val="24"/>
          <w:szCs w:val="24"/>
          <w:lang w:val="pt-PT" w:eastAsia="en-US"/>
        </w:rPr>
        <w:t>Transmissão: Tipo PowerShuttle com pelo menos 4 marchas à frente e 2 à ré, permitindo operação ágil em terrenos difíceis.</w:t>
      </w:r>
    </w:p>
    <w:p w14:paraId="57678429">
      <w:pPr>
        <w:spacing w:after="200" w:line="276" w:lineRule="auto"/>
        <w:jc w:val="both"/>
        <w:rPr>
          <w:sz w:val="24"/>
          <w:szCs w:val="24"/>
        </w:rPr>
      </w:pPr>
      <w:r>
        <w:rPr>
          <w:sz w:val="24"/>
          <w:szCs w:val="24"/>
          <w:lang w:val="pt-PT" w:eastAsia="en-US"/>
        </w:rPr>
        <w:t>Tração: Integral 4x4 com acionamento por botão ou alavanca, essencial para a topografia valenciana.</w:t>
      </w:r>
    </w:p>
    <w:p w14:paraId="3946017F">
      <w:pPr>
        <w:spacing w:after="200" w:line="276" w:lineRule="auto"/>
        <w:jc w:val="both"/>
        <w:rPr>
          <w:sz w:val="24"/>
          <w:szCs w:val="24"/>
        </w:rPr>
      </w:pPr>
      <w:r>
        <w:rPr>
          <w:sz w:val="24"/>
          <w:szCs w:val="24"/>
          <w:lang w:val="pt-PT" w:eastAsia="en-US"/>
        </w:rPr>
        <w:t>Segurança: Cabine fechada com ar-condicionado, certificação ROPS (Proteção contra Capotamento) e FOPS (Proteção contra Queda de Objetos), garantindo o conforto e a integridade do servidor.</w:t>
      </w:r>
    </w:p>
    <w:p w14:paraId="4DB42E7E">
      <w:pPr>
        <w:spacing w:after="200" w:line="276" w:lineRule="auto"/>
        <w:jc w:val="both"/>
        <w:rPr>
          <w:sz w:val="24"/>
          <w:szCs w:val="24"/>
        </w:rPr>
      </w:pPr>
      <w:r>
        <w:rPr>
          <w:sz w:val="24"/>
          <w:szCs w:val="24"/>
          <w:lang w:val="pt-PT" w:eastAsia="en-US"/>
        </w:rPr>
        <w:t>Sistema Hidráulico: Bomba de fluxo variável ou de engrenagens de alta capacidade para garantir força de escavação mesmo em solos compactados.</w:t>
      </w:r>
    </w:p>
    <w:p w14:paraId="14686AF2">
      <w:pPr>
        <w:spacing w:after="200" w:line="276" w:lineRule="auto"/>
        <w:jc w:val="both"/>
        <w:rPr>
          <w:sz w:val="24"/>
          <w:szCs w:val="24"/>
        </w:rPr>
      </w:pPr>
      <w:r>
        <w:rPr>
          <w:sz w:val="24"/>
          <w:szCs w:val="24"/>
          <w:lang w:val="pt-PT" w:eastAsia="en-US"/>
        </w:rPr>
        <w:t>Análise do Impacto Social e Urbano</w:t>
      </w:r>
    </w:p>
    <w:p w14:paraId="04DB9139">
      <w:pPr>
        <w:spacing w:after="200" w:line="276" w:lineRule="auto"/>
        <w:jc w:val="both"/>
        <w:rPr>
          <w:sz w:val="24"/>
          <w:szCs w:val="24"/>
        </w:rPr>
      </w:pPr>
      <w:r>
        <w:rPr>
          <w:sz w:val="24"/>
          <w:szCs w:val="24"/>
          <w:lang w:val="pt-PT" w:eastAsia="en-US"/>
        </w:rPr>
        <w:t>A melhoria da frota municipal não beneficia apenas o produtor rural. O impacto urbano em Valença é direto e mensurável.</w:t>
      </w:r>
    </w:p>
    <w:p w14:paraId="765ED9DF">
      <w:pPr>
        <w:spacing w:after="200" w:line="276" w:lineRule="auto"/>
        <w:jc w:val="both"/>
        <w:rPr>
          <w:sz w:val="24"/>
          <w:szCs w:val="24"/>
        </w:rPr>
      </w:pPr>
      <w:r>
        <w:rPr>
          <w:sz w:val="24"/>
          <w:szCs w:val="24"/>
          <w:lang w:val="pt-PT" w:eastAsia="en-US"/>
        </w:rPr>
        <w:t>Saneamento e Infraestrutura Urbana</w:t>
      </w:r>
    </w:p>
    <w:p w14:paraId="2FD9399F">
      <w:pPr>
        <w:spacing w:after="200" w:line="276" w:lineRule="auto"/>
        <w:jc w:val="both"/>
        <w:rPr>
          <w:sz w:val="24"/>
          <w:szCs w:val="24"/>
        </w:rPr>
      </w:pPr>
      <w:r>
        <w:rPr>
          <w:sz w:val="24"/>
          <w:szCs w:val="24"/>
          <w:lang w:val="pt-PT" w:eastAsia="en-US"/>
        </w:rPr>
        <w:t>A retroescavadeira 4x4 é utilizada diariamente em bairros como Bate Quente, São Félix e Graça para a desobstrução de galerias de águas pluviais e manutenção de redes de esgoto do SAAE. Em áreas urbanas de topografia acentuada, a capacidade da máquina de se posicionar de forma segura em calçadas ou terrenos baldios inclinados permite intervenções que máquinas menores não realizariam com segurança.</w:t>
      </w:r>
    </w:p>
    <w:p w14:paraId="3B845B1C">
      <w:pPr>
        <w:spacing w:after="200" w:line="276" w:lineRule="auto"/>
        <w:jc w:val="both"/>
        <w:rPr>
          <w:sz w:val="24"/>
          <w:szCs w:val="24"/>
        </w:rPr>
      </w:pPr>
      <w:r>
        <w:rPr>
          <w:sz w:val="24"/>
          <w:szCs w:val="24"/>
          <w:lang w:val="pt-PT" w:eastAsia="en-US"/>
        </w:rPr>
        <w:t>Preservação do Patrimônio e Meio Ambiente</w:t>
      </w:r>
    </w:p>
    <w:p w14:paraId="5FA80C8C">
      <w:pPr>
        <w:spacing w:after="200" w:line="276" w:lineRule="auto"/>
        <w:jc w:val="both"/>
        <w:rPr>
          <w:sz w:val="24"/>
          <w:szCs w:val="24"/>
        </w:rPr>
      </w:pPr>
      <w:r>
        <w:rPr>
          <w:sz w:val="24"/>
          <w:szCs w:val="24"/>
          <w:lang w:val="pt-PT" w:eastAsia="en-US"/>
        </w:rPr>
        <w:t>Valença abriga o Parque Estadual da Serra da Concórdia e diversos distritos com patrimônio histórico cafeeiro. A manutenção adequada das estradas que circundam essas áreas, com controle de erosão através de bueiros limpos e valetas de drenagem bem executadas pela retroescavadeira, evita que o sedimento atinja os cursos d'água (como o Rio Pirapetinga ou o Rio Preto), preservando a qualidade da água e a fauna local. O uso de equipamentos modernos, que cumprem normas ambientais rigorosas e possuem menor nível de ruído, também mitiga o impacto sonoro e atmosférico nessas áreas sensíveis.</w:t>
      </w:r>
    </w:p>
    <w:p w14:paraId="4CF64CB9">
      <w:pPr>
        <w:spacing w:after="200" w:line="276" w:lineRule="auto"/>
        <w:jc w:val="both"/>
        <w:rPr>
          <w:sz w:val="24"/>
          <w:szCs w:val="24"/>
        </w:rPr>
      </w:pPr>
      <w:r>
        <w:rPr>
          <w:sz w:val="24"/>
          <w:szCs w:val="24"/>
          <w:lang w:val="pt-PT" w:eastAsia="en-US"/>
        </w:rPr>
        <w:t>Conclusões e Recomendações Finais</w:t>
      </w:r>
    </w:p>
    <w:p w14:paraId="1FEA2455">
      <w:pPr>
        <w:spacing w:after="200" w:line="276" w:lineRule="auto"/>
        <w:jc w:val="both"/>
        <w:rPr>
          <w:sz w:val="24"/>
          <w:szCs w:val="24"/>
        </w:rPr>
      </w:pPr>
      <w:r>
        <w:rPr>
          <w:sz w:val="24"/>
          <w:szCs w:val="24"/>
          <w:lang w:val="pt-PT" w:eastAsia="en-US"/>
        </w:rPr>
        <w:t>A análise técnica e administrativa conduzida neste relatório demonstra de forma inequívoca que a aquisição de uma retroescavadeira traçada 4x4  é a decisão mais acertada para a gestão pública de Valença.</w:t>
      </w:r>
    </w:p>
    <w:p w14:paraId="7480A386">
      <w:pPr>
        <w:spacing w:after="200" w:line="276" w:lineRule="auto"/>
        <w:jc w:val="both"/>
        <w:rPr>
          <w:sz w:val="24"/>
          <w:szCs w:val="24"/>
        </w:rPr>
      </w:pPr>
      <w:r>
        <w:rPr>
          <w:sz w:val="24"/>
          <w:szCs w:val="24"/>
          <w:lang w:val="pt-PT" w:eastAsia="en-US"/>
        </w:rPr>
        <w:t>A complexidade geográfica do município, marcada por serras elevadas e distritos distantes, exige que o Poder Público disponha de ferramentas que superem as limitações impostas pela natureza. A retroescavadeira 4x4 garante que a prefeitura possa atuar em qualquer terreno, em qualquer condição climática, especialmente nos momentos críticos de desastres naturais onde a agilidade salva vidas e propriedades.</w:t>
      </w:r>
    </w:p>
    <w:p w14:paraId="060E32EF">
      <w:pPr>
        <w:spacing w:after="200" w:line="276" w:lineRule="auto"/>
        <w:jc w:val="both"/>
        <w:rPr>
          <w:sz w:val="24"/>
          <w:szCs w:val="24"/>
        </w:rPr>
      </w:pPr>
      <w:r>
        <w:rPr>
          <w:sz w:val="24"/>
          <w:szCs w:val="24"/>
          <w:lang w:val="pt-PT" w:eastAsia="en-US"/>
        </w:rPr>
        <w:t>O investimento proposto reflete uma visão estratégica de longo prazo: a substituição de uma mentalidade de "manutenção emergencial" por uma de "gestão de ativos infraestruturais". Ao modernizar a frota com equipamentos de alta capacidade e tecnologia adequada à nossa topografia, a prefeitura de Valença reafirma seu compromisso com o desenvolvimento rural, com o bem-estar do servidor público e com a eficiência no uso dos recursos do contribuinte.</w:t>
      </w:r>
    </w:p>
    <w:p w14:paraId="69C4B9FD">
      <w:pPr>
        <w:pStyle w:val="19"/>
        <w:spacing w:before="0" w:beforeAutospacing="0" w:line="15" w:lineRule="atLeast"/>
        <w:jc w:val="both"/>
      </w:pPr>
      <w:r>
        <w:rPr>
          <w:lang w:val="pt-PT" w:eastAsia="en-US"/>
        </w:rPr>
        <w:t>Recomenda-se, portanto, o prosseguimento imediato do processo licitatório, com a elaboração de termo de referência que contemple as especificidades técnicas aqui descritas, assegurando que o município receba equipamentos capazes de enfrentar os desafios reais do território valenciano.</w:t>
      </w:r>
    </w:p>
    <w:p w14:paraId="3B1FFD78">
      <w:pPr>
        <w:pStyle w:val="15"/>
        <w:spacing w:before="1"/>
        <w:rPr>
          <w:rFonts w:ascii="Times New Roman" w:hAnsi="Times New Roman" w:cs="Times New Roman"/>
        </w:rPr>
      </w:pPr>
      <w:r>
        <w:rPr>
          <w:rFonts w:ascii="Times New Roman" w:hAnsi="Times New Roman" w:cs="Times New Roman"/>
          <w:lang w:val="pt-BR" w:eastAsia="pt-BR"/>
        </w:rPr>
        <mc:AlternateContent>
          <mc:Choice Requires="wps">
            <w:drawing>
              <wp:anchor distT="0" distB="0" distL="0" distR="0" simplePos="0" relativeHeight="251660288" behindDoc="1" locked="0" layoutInCell="1" allowOverlap="1">
                <wp:simplePos x="0" y="0"/>
                <wp:positionH relativeFrom="page">
                  <wp:posOffset>1062355</wp:posOffset>
                </wp:positionH>
                <wp:positionV relativeFrom="paragraph">
                  <wp:posOffset>206375</wp:posOffset>
                </wp:positionV>
                <wp:extent cx="5888355" cy="201295"/>
                <wp:effectExtent l="0" t="0" r="0" b="0"/>
                <wp:wrapTopAndBottom/>
                <wp:docPr id="1487786839" name="Caixa de Texto 12"/>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2C260E8D">
                            <w:pPr>
                              <w:tabs>
                                <w:tab w:val="left" w:pos="736"/>
                              </w:tabs>
                              <w:spacing w:line="275" w:lineRule="exact"/>
                              <w:ind w:left="28"/>
                              <w:rPr>
                                <w:b/>
                                <w:sz w:val="24"/>
                              </w:rPr>
                            </w:pPr>
                            <w:r>
                              <w:rPr>
                                <w:b/>
                                <w:sz w:val="24"/>
                              </w:rPr>
                              <w:t>3.</w:t>
                            </w:r>
                            <w:r>
                              <w:rPr>
                                <w:b/>
                                <w:sz w:val="24"/>
                              </w:rPr>
                              <w:tab/>
                            </w:r>
                            <w:r>
                              <w:rPr>
                                <w:b/>
                                <w:sz w:val="24"/>
                              </w:rPr>
                              <w:t>DA CARACTERIZAÇÃO DO OBJETO A SER</w:t>
                            </w:r>
                            <w:r>
                              <w:rPr>
                                <w:b/>
                                <w:spacing w:val="-2"/>
                                <w:sz w:val="24"/>
                              </w:rPr>
                              <w:t xml:space="preserve"> </w:t>
                            </w:r>
                            <w:r>
                              <w:rPr>
                                <w:b/>
                                <w:sz w:val="24"/>
                              </w:rPr>
                              <w:t>ADQUIRIDO</w:t>
                            </w:r>
                          </w:p>
                        </w:txbxContent>
                      </wps:txbx>
                      <wps:bodyPr rot="0" vert="horz" wrap="square" lIns="0" tIns="0" rIns="0" bIns="0" anchor="t" anchorCtr="0" upright="1">
                        <a:noAutofit/>
                      </wps:bodyPr>
                    </wps:wsp>
                  </a:graphicData>
                </a:graphic>
              </wp:anchor>
            </w:drawing>
          </mc:Choice>
          <mc:Fallback>
            <w:pict>
              <v:shape id="Caixa de Texto 12" o:spid="_x0000_s1026" o:spt="202" type="#_x0000_t202" style="position:absolute;left:0pt;margin-left:83.65pt;margin-top:16.25pt;height:15.85pt;width:463.65pt;mso-position-horizontal-relative:page;mso-wrap-distance-bottom:0pt;mso-wrap-distance-top:0pt;z-index:-251656192;mso-width-relative:page;mso-height-relative:page;" fillcolor="#D9D9D9" filled="t" stroked="f" coordsize="21600,21600" o:gfxdata="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s6F2L&#10;2QAAAAoBAAAPAAAAAAAAAAEAIAAAACIAAABkcnMvZG93bnJldi54bWxQSwECFAAUAAAACACHTuJA&#10;GZi4sSACAAA9BAAADgAAAAAAAAABACAAAAAoAQAAZHJzL2Uyb0RvYy54bWxQSwUGAAAAAAYABgBZ&#10;AQAAugUAAAAA&#10;">
                <v:fill on="t" focussize="0,0"/>
                <v:stroke on="f"/>
                <v:imagedata o:title=""/>
                <o:lock v:ext="edit" aspectratio="f"/>
                <v:textbox inset="0mm,0mm,0mm,0mm">
                  <w:txbxContent>
                    <w:p w14:paraId="2C260E8D">
                      <w:pPr>
                        <w:tabs>
                          <w:tab w:val="left" w:pos="736"/>
                        </w:tabs>
                        <w:spacing w:line="275" w:lineRule="exact"/>
                        <w:ind w:left="28"/>
                        <w:rPr>
                          <w:b/>
                          <w:sz w:val="24"/>
                        </w:rPr>
                      </w:pPr>
                      <w:r>
                        <w:rPr>
                          <w:b/>
                          <w:sz w:val="24"/>
                        </w:rPr>
                        <w:t>3.</w:t>
                      </w:r>
                      <w:r>
                        <w:rPr>
                          <w:b/>
                          <w:sz w:val="24"/>
                        </w:rPr>
                        <w:tab/>
                      </w:r>
                      <w:r>
                        <w:rPr>
                          <w:b/>
                          <w:sz w:val="24"/>
                        </w:rPr>
                        <w:t>DA CARACTERIZAÇÃO DO OBJETO A SER</w:t>
                      </w:r>
                      <w:r>
                        <w:rPr>
                          <w:b/>
                          <w:spacing w:val="-2"/>
                          <w:sz w:val="24"/>
                        </w:rPr>
                        <w:t xml:space="preserve"> </w:t>
                      </w:r>
                      <w:r>
                        <w:rPr>
                          <w:b/>
                          <w:sz w:val="24"/>
                        </w:rPr>
                        <w:t>ADQUIRIDO</w:t>
                      </w:r>
                    </w:p>
                  </w:txbxContent>
                </v:textbox>
                <w10:wrap type="topAndBottom"/>
              </v:shape>
            </w:pict>
          </mc:Fallback>
        </mc:AlternateContent>
      </w:r>
    </w:p>
    <w:p w14:paraId="554BC746">
      <w:pPr>
        <w:pStyle w:val="15"/>
        <w:spacing w:before="10"/>
        <w:rPr>
          <w:rFonts w:ascii="Times New Roman" w:hAnsi="Times New Roman" w:cs="Times New Roman"/>
        </w:rPr>
      </w:pPr>
    </w:p>
    <w:p w14:paraId="5728AABC">
      <w:pPr>
        <w:pStyle w:val="15"/>
        <w:spacing w:before="90" w:line="276" w:lineRule="auto"/>
        <w:ind w:left="242" w:right="189"/>
        <w:rPr>
          <w:rFonts w:ascii="Times New Roman" w:hAnsi="Times New Roman" w:cs="Times New Roman"/>
          <w:b/>
          <w:lang w:val="pt-BR"/>
        </w:rPr>
      </w:pPr>
      <w:r>
        <w:rPr>
          <w:rFonts w:ascii="Times New Roman" w:hAnsi="Times New Roman" w:cs="Times New Roman"/>
          <w:b/>
          <w:bCs/>
        </w:rPr>
        <w:t>3.1.</w:t>
      </w:r>
      <w:r>
        <w:rPr>
          <w:rFonts w:ascii="Times New Roman" w:hAnsi="Times New Roman" w:cs="Times New Roman"/>
        </w:rPr>
        <w:t xml:space="preserve"> </w:t>
      </w:r>
      <w:r>
        <w:rPr>
          <w:rFonts w:ascii="Times New Roman" w:hAnsi="Times New Roman" w:cs="Times New Roman"/>
          <w:b/>
          <w:lang w:val="pt-BR"/>
        </w:rPr>
        <w:t>DA MODALIDADE DE LICITAÇÃO</w:t>
      </w:r>
    </w:p>
    <w:p w14:paraId="4E2AD420">
      <w:pPr>
        <w:pStyle w:val="15"/>
        <w:spacing w:before="90" w:line="276" w:lineRule="auto"/>
        <w:ind w:left="242" w:right="189"/>
        <w:rPr>
          <w:rFonts w:ascii="Times New Roman" w:hAnsi="Times New Roman" w:cs="Times New Roman"/>
          <w:b/>
          <w:lang w:val="pt-BR"/>
        </w:rPr>
      </w:pPr>
    </w:p>
    <w:p w14:paraId="5C18A3B1">
      <w:pPr>
        <w:pStyle w:val="15"/>
        <w:spacing w:before="90" w:line="276" w:lineRule="auto"/>
        <w:ind w:left="242" w:right="189"/>
        <w:rPr>
          <w:rFonts w:ascii="Times New Roman" w:hAnsi="Times New Roman" w:cs="Times New Roman"/>
          <w:lang w:val="pt-BR"/>
        </w:rPr>
      </w:pPr>
      <w:r>
        <w:rPr>
          <w:rFonts w:ascii="Times New Roman" w:hAnsi="Times New Roman" w:cs="Times New Roman"/>
          <w:lang w:val="pt-BR"/>
        </w:rPr>
        <w:t>Para a aquisição destes objetos está sendo empregada a modalidade de licitação denominada PREGÃO ELETRÔNICO, a qual observará os preceitos de direito público e, em especial as disposições da Lei Federal nº. 14.133 de 2021 e outras normas aplicáveis à espécie.</w:t>
      </w:r>
    </w:p>
    <w:p w14:paraId="384CB5DC">
      <w:pPr>
        <w:pStyle w:val="15"/>
        <w:spacing w:before="90" w:line="276" w:lineRule="auto"/>
        <w:ind w:left="242" w:right="189"/>
        <w:rPr>
          <w:rFonts w:ascii="Times New Roman" w:hAnsi="Times New Roman" w:cs="Times New Roman"/>
          <w:lang w:val="pt-BR"/>
        </w:rPr>
      </w:pPr>
    </w:p>
    <w:p w14:paraId="71E99CB9">
      <w:pPr>
        <w:pStyle w:val="15"/>
        <w:spacing w:before="90" w:line="276" w:lineRule="auto"/>
        <w:ind w:left="242" w:right="189"/>
        <w:rPr>
          <w:rFonts w:ascii="Times New Roman" w:hAnsi="Times New Roman" w:cs="Times New Roman"/>
          <w:b/>
          <w:lang w:val="pt-BR"/>
        </w:rPr>
      </w:pPr>
      <w:r>
        <w:rPr>
          <w:rFonts w:ascii="Times New Roman" w:hAnsi="Times New Roman" w:cs="Times New Roman"/>
          <w:b/>
          <w:lang w:val="pt-BR"/>
        </w:rPr>
        <w:t>3.2. DO CRITÉRIO DE JULGAMENTO</w:t>
      </w:r>
    </w:p>
    <w:p w14:paraId="2A2E6350">
      <w:pPr>
        <w:pStyle w:val="15"/>
        <w:spacing w:before="90" w:line="276" w:lineRule="auto"/>
        <w:ind w:left="242" w:right="189"/>
        <w:rPr>
          <w:rFonts w:ascii="Times New Roman" w:hAnsi="Times New Roman" w:cs="Times New Roman"/>
          <w:lang w:val="pt-BR"/>
        </w:rPr>
      </w:pPr>
      <w:r>
        <w:rPr>
          <w:rFonts w:ascii="Times New Roman" w:hAnsi="Times New Roman" w:cs="Times New Roman"/>
          <w:lang w:val="pt-BR"/>
        </w:rPr>
        <w:t xml:space="preserve"> Será vencedora a licitante que apresentar o MENOR VALOR UNITÁRIO. </w:t>
      </w:r>
    </w:p>
    <w:p w14:paraId="50A4C283">
      <w:pPr>
        <w:pStyle w:val="15"/>
        <w:spacing w:before="90" w:line="276" w:lineRule="auto"/>
        <w:ind w:left="242" w:right="189"/>
        <w:rPr>
          <w:rFonts w:ascii="Times New Roman" w:hAnsi="Times New Roman" w:cs="Times New Roman"/>
          <w:lang w:val="pt-BR"/>
        </w:rPr>
      </w:pPr>
    </w:p>
    <w:p w14:paraId="5BC6FC3F">
      <w:pPr>
        <w:pStyle w:val="15"/>
        <w:spacing w:before="90" w:line="276" w:lineRule="auto"/>
        <w:ind w:left="242" w:right="189"/>
        <w:rPr>
          <w:rFonts w:ascii="Times New Roman" w:hAnsi="Times New Roman" w:cs="Times New Roman"/>
          <w:b/>
          <w:lang w:val="pt-BR"/>
        </w:rPr>
      </w:pPr>
      <w:r>
        <w:rPr>
          <w:rFonts w:ascii="Times New Roman" w:hAnsi="Times New Roman" w:cs="Times New Roman"/>
          <w:b/>
          <w:bCs/>
          <w:lang w:val="pt-BR"/>
        </w:rPr>
        <w:t>3.3.</w:t>
      </w:r>
      <w:r>
        <w:rPr>
          <w:rFonts w:ascii="Times New Roman" w:hAnsi="Times New Roman" w:cs="Times New Roman"/>
          <w:lang w:val="pt-BR"/>
        </w:rPr>
        <w:t xml:space="preserve"> </w:t>
      </w:r>
      <w:r>
        <w:rPr>
          <w:rFonts w:ascii="Times New Roman" w:hAnsi="Times New Roman" w:cs="Times New Roman"/>
          <w:b/>
          <w:lang w:val="pt-BR"/>
        </w:rPr>
        <w:t>DO REGISTRO DE PREÇOS</w:t>
      </w:r>
    </w:p>
    <w:p w14:paraId="7BC7E2DC">
      <w:pPr>
        <w:pStyle w:val="15"/>
        <w:spacing w:before="90" w:line="276" w:lineRule="auto"/>
        <w:ind w:left="242" w:right="189"/>
        <w:rPr>
          <w:rFonts w:ascii="Times New Roman" w:hAnsi="Times New Roman" w:cs="Times New Roman"/>
          <w:lang w:val="pt-BR"/>
        </w:rPr>
      </w:pPr>
      <w:r>
        <w:rPr>
          <w:rFonts w:ascii="Times New Roman" w:hAnsi="Times New Roman" w:cs="Times New Roman"/>
          <w:lang w:val="pt-BR"/>
        </w:rPr>
        <w:t xml:space="preserve"> O Registro dos Preços será efetivado conforme as disposições do Edital que rege a presente licitação. </w:t>
      </w:r>
    </w:p>
    <w:p w14:paraId="3E571A4B">
      <w:pPr>
        <w:pStyle w:val="15"/>
        <w:spacing w:before="90" w:line="276" w:lineRule="auto"/>
        <w:ind w:left="242" w:right="189"/>
        <w:rPr>
          <w:rFonts w:ascii="Times New Roman" w:hAnsi="Times New Roman" w:cs="Times New Roman"/>
          <w:lang w:val="pt-BR"/>
        </w:rPr>
      </w:pPr>
    </w:p>
    <w:p w14:paraId="2E987934">
      <w:pPr>
        <w:pStyle w:val="15"/>
        <w:rPr>
          <w:rFonts w:ascii="Times New Roman" w:hAnsi="Times New Roman" w:cs="Times New Roman"/>
        </w:rPr>
      </w:pPr>
      <w:r>
        <w:rPr>
          <w:rFonts w:ascii="Times New Roman" w:hAnsi="Times New Roman" w:cs="Times New Roman"/>
          <w:lang w:val="pt-BR" w:eastAsia="pt-BR"/>
        </w:rPr>
        <mc:AlternateContent>
          <mc:Choice Requires="wps">
            <w:drawing>
              <wp:anchor distT="0" distB="0" distL="0" distR="0" simplePos="0" relativeHeight="251661312" behindDoc="1" locked="0" layoutInCell="1" allowOverlap="1">
                <wp:simplePos x="0" y="0"/>
                <wp:positionH relativeFrom="page">
                  <wp:posOffset>1062355</wp:posOffset>
                </wp:positionH>
                <wp:positionV relativeFrom="paragraph">
                  <wp:posOffset>205740</wp:posOffset>
                </wp:positionV>
                <wp:extent cx="5888355" cy="201295"/>
                <wp:effectExtent l="0" t="0" r="0" b="0"/>
                <wp:wrapTopAndBottom/>
                <wp:docPr id="362009334" name="Caixa de Texto 10"/>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33092534">
                            <w:pPr>
                              <w:tabs>
                                <w:tab w:val="left" w:pos="736"/>
                              </w:tabs>
                              <w:spacing w:line="275" w:lineRule="exact"/>
                              <w:ind w:left="28"/>
                              <w:rPr>
                                <w:b/>
                                <w:sz w:val="24"/>
                              </w:rPr>
                            </w:pPr>
                            <w:r>
                              <w:rPr>
                                <w:b/>
                                <w:sz w:val="24"/>
                              </w:rPr>
                              <w:t>4.</w:t>
                            </w:r>
                            <w:r>
                              <w:rPr>
                                <w:b/>
                                <w:sz w:val="24"/>
                              </w:rPr>
                              <w:tab/>
                            </w:r>
                            <w:r>
                              <w:rPr>
                                <w:b/>
                                <w:sz w:val="24"/>
                              </w:rPr>
                              <w:t xml:space="preserve">DAS ESPECIFICAÇÕES </w:t>
                            </w:r>
                            <w:r>
                              <w:rPr>
                                <w:b/>
                                <w:sz w:val="24"/>
                                <w:shd w:val="clear" w:color="auto" w:fill="D2D2D2"/>
                              </w:rPr>
                              <w:t>DOS MATERIAIS E</w:t>
                            </w:r>
                            <w:r>
                              <w:rPr>
                                <w:b/>
                                <w:spacing w:val="-1"/>
                                <w:sz w:val="24"/>
                                <w:shd w:val="clear" w:color="auto" w:fill="D2D2D2"/>
                              </w:rPr>
                              <w:t xml:space="preserve"> </w:t>
                            </w:r>
                            <w:r>
                              <w:rPr>
                                <w:b/>
                                <w:sz w:val="24"/>
                                <w:shd w:val="clear" w:color="auto" w:fill="D2D2D2"/>
                              </w:rPr>
                              <w:t>QUANTITATIVOS</w:t>
                            </w:r>
                          </w:p>
                        </w:txbxContent>
                      </wps:txbx>
                      <wps:bodyPr rot="0" vert="horz" wrap="square" lIns="0" tIns="0" rIns="0" bIns="0" anchor="t" anchorCtr="0" upright="1">
                        <a:noAutofit/>
                      </wps:bodyPr>
                    </wps:wsp>
                  </a:graphicData>
                </a:graphic>
              </wp:anchor>
            </w:drawing>
          </mc:Choice>
          <mc:Fallback>
            <w:pict>
              <v:shape id="Caixa de Texto 10" o:spid="_x0000_s1026" o:spt="202" type="#_x0000_t202" style="position:absolute;left:0pt;margin-left:83.65pt;margin-top:16.2pt;height:15.85pt;width:463.65pt;mso-position-horizontal-relative:page;mso-wrap-distance-bottom:0pt;mso-wrap-distance-top:0pt;z-index:-251655168;mso-width-relative:page;mso-height-relative:page;" fillcolor="#D9D9D9" filled="t" stroked="f" coordsize="21600,21600" o:gfxdata="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p5+6jZ&#10;AAAACgEAAA8AAAAAAAAAAQAgAAAAIgAAAGRycy9kb3ducmV2LnhtbFBLAQIUABQAAAAIAIdO4kBz&#10;cSrJHwIAADwEAAAOAAAAAAAAAAEAIAAAACgBAABkcnMvZTJvRG9jLnhtbFBLBQYAAAAABgAGAFkB&#10;AAC5BQAAAAA=&#10;">
                <v:fill on="t" focussize="0,0"/>
                <v:stroke on="f"/>
                <v:imagedata o:title=""/>
                <o:lock v:ext="edit" aspectratio="f"/>
                <v:textbox inset="0mm,0mm,0mm,0mm">
                  <w:txbxContent>
                    <w:p w14:paraId="33092534">
                      <w:pPr>
                        <w:tabs>
                          <w:tab w:val="left" w:pos="736"/>
                        </w:tabs>
                        <w:spacing w:line="275" w:lineRule="exact"/>
                        <w:ind w:left="28"/>
                        <w:rPr>
                          <w:b/>
                          <w:sz w:val="24"/>
                        </w:rPr>
                      </w:pPr>
                      <w:r>
                        <w:rPr>
                          <w:b/>
                          <w:sz w:val="24"/>
                        </w:rPr>
                        <w:t>4.</w:t>
                      </w:r>
                      <w:r>
                        <w:rPr>
                          <w:b/>
                          <w:sz w:val="24"/>
                        </w:rPr>
                        <w:tab/>
                      </w:r>
                      <w:r>
                        <w:rPr>
                          <w:b/>
                          <w:sz w:val="24"/>
                        </w:rPr>
                        <w:t xml:space="preserve">DAS ESPECIFICAÇÕES </w:t>
                      </w:r>
                      <w:r>
                        <w:rPr>
                          <w:b/>
                          <w:sz w:val="24"/>
                          <w:shd w:val="clear" w:color="auto" w:fill="D2D2D2"/>
                        </w:rPr>
                        <w:t>DOS MATERIAIS E</w:t>
                      </w:r>
                      <w:r>
                        <w:rPr>
                          <w:b/>
                          <w:spacing w:val="-1"/>
                          <w:sz w:val="24"/>
                          <w:shd w:val="clear" w:color="auto" w:fill="D2D2D2"/>
                        </w:rPr>
                        <w:t xml:space="preserve"> </w:t>
                      </w:r>
                      <w:r>
                        <w:rPr>
                          <w:b/>
                          <w:sz w:val="24"/>
                          <w:shd w:val="clear" w:color="auto" w:fill="D2D2D2"/>
                        </w:rPr>
                        <w:t>QUANTITATIVOS</w:t>
                      </w:r>
                    </w:p>
                  </w:txbxContent>
                </v:textbox>
                <w10:wrap type="topAndBottom"/>
              </v:shape>
            </w:pict>
          </mc:Fallback>
        </mc:AlternateContent>
      </w:r>
    </w:p>
    <w:p w14:paraId="2A6E7E15">
      <w:pPr>
        <w:pStyle w:val="15"/>
        <w:spacing w:before="4"/>
        <w:rPr>
          <w:rFonts w:ascii="Times New Roman" w:hAnsi="Times New Roman" w:cs="Times New Roman"/>
        </w:rPr>
      </w:pPr>
    </w:p>
    <w:p w14:paraId="6BE7BC53">
      <w:pPr>
        <w:pStyle w:val="15"/>
        <w:tabs>
          <w:tab w:val="left" w:pos="949"/>
        </w:tabs>
        <w:spacing w:before="90"/>
        <w:ind w:left="242"/>
        <w:rPr>
          <w:rFonts w:ascii="Times New Roman" w:hAnsi="Times New Roman" w:cs="Times New Roman"/>
        </w:rPr>
      </w:pPr>
      <w:r>
        <w:rPr>
          <w:rFonts w:ascii="Times New Roman" w:hAnsi="Times New Roman" w:cs="Times New Roman"/>
        </w:rPr>
        <w:t>4.1.</w:t>
      </w:r>
      <w:r>
        <w:rPr>
          <w:rFonts w:ascii="Times New Roman" w:hAnsi="Times New Roman" w:cs="Times New Roman"/>
        </w:rPr>
        <w:tab/>
      </w:r>
      <w:r>
        <w:rPr>
          <w:rFonts w:ascii="Times New Roman" w:hAnsi="Times New Roman" w:cs="Times New Roman"/>
        </w:rPr>
        <w:t>As especificações e os quantitativos dos materiais de expediente a serem adquiridos</w:t>
      </w:r>
      <w:r>
        <w:rPr>
          <w:rFonts w:ascii="Times New Roman" w:hAnsi="Times New Roman" w:cs="Times New Roman"/>
          <w:spacing w:val="-7"/>
        </w:rPr>
        <w:t xml:space="preserve"> </w:t>
      </w:r>
      <w:r>
        <w:rPr>
          <w:rFonts w:ascii="Times New Roman" w:hAnsi="Times New Roman" w:cs="Times New Roman"/>
        </w:rPr>
        <w:t>são:</w:t>
      </w:r>
    </w:p>
    <w:p w14:paraId="3430AE0B">
      <w:pPr>
        <w:pStyle w:val="15"/>
        <w:tabs>
          <w:tab w:val="left" w:pos="949"/>
        </w:tabs>
        <w:spacing w:before="90"/>
        <w:ind w:left="242"/>
        <w:rPr>
          <w:rFonts w:ascii="Times New Roman" w:hAnsi="Times New Roman" w:cs="Times New Roman"/>
          <w:lang w:val="pt-BR"/>
        </w:rPr>
      </w:pPr>
      <w:r>
        <w:rPr>
          <w:rFonts w:ascii="Times New Roman" w:hAnsi="Times New Roman" w:cs="Times New Roman"/>
          <w:lang w:val="pt-BR"/>
        </w:rPr>
        <w:t>Retroescavadeira</w:t>
      </w:r>
    </w:p>
    <w:p w14:paraId="4A91B96E">
      <w:pPr>
        <w:pStyle w:val="15"/>
        <w:tabs>
          <w:tab w:val="left" w:pos="949"/>
        </w:tabs>
        <w:spacing w:before="90"/>
        <w:ind w:left="242"/>
        <w:rPr>
          <w:rFonts w:ascii="Times New Roman" w:hAnsi="Times New Roman" w:cs="Times New Roman"/>
          <w:lang w:val="pt-BR"/>
        </w:rPr>
      </w:pPr>
    </w:p>
    <w:p w14:paraId="53839E35">
      <w:pPr>
        <w:pStyle w:val="4"/>
        <w:spacing w:line="15" w:lineRule="atLeast"/>
        <w:jc w:val="both"/>
        <w:rPr>
          <w:rFonts w:eastAsia="sans-serif"/>
          <w:sz w:val="24"/>
          <w:szCs w:val="24"/>
        </w:rPr>
      </w:pPr>
      <w:r>
        <w:rPr>
          <w:sz w:val="24"/>
          <w:szCs w:val="24"/>
          <w:lang w:val="pt-PT"/>
        </w:rPr>
        <w:t xml:space="preserve"> </w:t>
      </w:r>
      <w:r>
        <w:rPr>
          <w:rFonts w:eastAsia="sans-serif"/>
          <w:sz w:val="24"/>
          <w:szCs w:val="24"/>
        </w:rPr>
        <w:t>1. Do Motor e Trem de Força</w:t>
      </w:r>
    </w:p>
    <w:p w14:paraId="7B592AA5">
      <w:pPr>
        <w:pStyle w:val="19"/>
        <w:spacing w:before="0" w:beforeAutospacing="0" w:line="15" w:lineRule="atLeast"/>
        <w:ind w:left="720"/>
        <w:jc w:val="both"/>
        <w:rPr>
          <w:rFonts w:eastAsia="sans-serif"/>
        </w:rPr>
      </w:pPr>
      <w:r>
        <w:rPr>
          <w:rFonts w:eastAsia="sans-serif"/>
          <w:b/>
          <w:bCs/>
        </w:rPr>
        <w:t>Motorização:</w:t>
      </w:r>
      <w:r>
        <w:rPr>
          <w:rFonts w:eastAsia="sans-serif"/>
        </w:rPr>
        <w:t xml:space="preserve"> Motor a diesel, Proconve MAR-I (ou norma de emissões equivalente vigente), com potência bruta mínima de 85 cv.</w:t>
      </w:r>
    </w:p>
    <w:p w14:paraId="26C60284">
      <w:pPr>
        <w:pStyle w:val="19"/>
        <w:spacing w:before="0" w:beforeAutospacing="0" w:line="15" w:lineRule="atLeast"/>
        <w:ind w:left="720"/>
        <w:jc w:val="both"/>
        <w:rPr>
          <w:rFonts w:eastAsia="sans-serif"/>
        </w:rPr>
      </w:pPr>
      <w:r>
        <w:rPr>
          <w:rFonts w:eastAsia="sans-serif"/>
          <w:b/>
          <w:bCs/>
        </w:rPr>
        <w:t>Tração:</w:t>
      </w:r>
      <w:r>
        <w:rPr>
          <w:rFonts w:eastAsia="sans-serif"/>
        </w:rPr>
        <w:t xml:space="preserve"> Sistema de tração integral nas 4 rodas (4x4), com acionamento sob carga.</w:t>
      </w:r>
    </w:p>
    <w:p w14:paraId="155B3E20">
      <w:pPr>
        <w:pStyle w:val="19"/>
        <w:spacing w:before="0" w:beforeAutospacing="0" w:line="15" w:lineRule="atLeast"/>
        <w:ind w:left="720"/>
        <w:jc w:val="both"/>
        <w:rPr>
          <w:rFonts w:eastAsia="sans-serif"/>
        </w:rPr>
      </w:pPr>
      <w:r>
        <w:rPr>
          <w:rFonts w:eastAsia="sans-serif"/>
          <w:b/>
          <w:bCs/>
        </w:rPr>
        <w:t>Transmissão:</w:t>
      </w:r>
      <w:r>
        <w:rPr>
          <w:rFonts w:eastAsia="sans-serif"/>
        </w:rPr>
        <w:t xml:space="preserve"> Tipo </w:t>
      </w:r>
      <w:r>
        <w:rPr>
          <w:rFonts w:eastAsia="sans-serif"/>
          <w:i/>
          <w:iCs/>
        </w:rPr>
        <w:t>Powershuttle</w:t>
      </w:r>
      <w:r>
        <w:rPr>
          <w:rFonts w:eastAsia="sans-serif"/>
        </w:rPr>
        <w:t xml:space="preserve"> ou sincronizada, com no mínimo 4 marchas à frente e 4 marchas a ré.</w:t>
      </w:r>
    </w:p>
    <w:p w14:paraId="686AFFA1">
      <w:pPr>
        <w:pStyle w:val="19"/>
        <w:spacing w:before="0" w:beforeAutospacing="0" w:line="15" w:lineRule="atLeast"/>
        <w:ind w:left="720"/>
        <w:jc w:val="both"/>
        <w:rPr>
          <w:rFonts w:eastAsia="sans-serif"/>
        </w:rPr>
      </w:pPr>
      <w:r>
        <w:rPr>
          <w:rFonts w:eastAsia="sans-serif"/>
          <w:b/>
          <w:bCs/>
        </w:rPr>
        <w:t>Direção:</w:t>
      </w:r>
      <w:r>
        <w:rPr>
          <w:rFonts w:eastAsia="sans-serif"/>
        </w:rPr>
        <w:t xml:space="preserve"> Sistema de direção hidrostática com prioridade de fluxo.</w:t>
      </w:r>
    </w:p>
    <w:p w14:paraId="6BDDB18E">
      <w:pPr>
        <w:pStyle w:val="19"/>
        <w:spacing w:before="0" w:beforeAutospacing="0" w:line="15" w:lineRule="atLeast"/>
        <w:ind w:left="720"/>
        <w:jc w:val="both"/>
        <w:rPr>
          <w:rFonts w:eastAsia="sans-serif"/>
        </w:rPr>
      </w:pPr>
      <w:r>
        <w:rPr>
          <w:rFonts w:eastAsia="sans-serif"/>
          <w:b/>
          <w:bCs/>
        </w:rPr>
        <w:t>Sistema de Freios:</w:t>
      </w:r>
      <w:r>
        <w:rPr>
          <w:rFonts w:eastAsia="sans-serif"/>
        </w:rPr>
        <w:t xml:space="preserve"> Freios de serviço multidiscos em banho de óleo, com acionamento hidráulico autoajustável, e freio de estacionamento independente.</w:t>
      </w:r>
    </w:p>
    <w:p w14:paraId="32F18E45">
      <w:pPr>
        <w:pStyle w:val="4"/>
        <w:spacing w:line="15" w:lineRule="atLeast"/>
        <w:jc w:val="both"/>
        <w:rPr>
          <w:rFonts w:eastAsia="sans-serif"/>
          <w:sz w:val="24"/>
          <w:szCs w:val="24"/>
        </w:rPr>
      </w:pPr>
      <w:r>
        <w:rPr>
          <w:rFonts w:eastAsia="sans-serif"/>
          <w:sz w:val="24"/>
          <w:szCs w:val="24"/>
        </w:rPr>
        <w:t>2. Do Sistema de Escavação e Carregamento</w:t>
      </w:r>
    </w:p>
    <w:p w14:paraId="77EBC64E">
      <w:pPr>
        <w:pStyle w:val="19"/>
        <w:spacing w:before="0" w:beforeAutospacing="0" w:line="15" w:lineRule="atLeast"/>
        <w:ind w:left="720"/>
        <w:jc w:val="both"/>
        <w:rPr>
          <w:rFonts w:eastAsia="sans-serif"/>
        </w:rPr>
      </w:pPr>
      <w:r>
        <w:rPr>
          <w:rFonts w:eastAsia="sans-serif"/>
          <w:b/>
          <w:bCs/>
        </w:rPr>
        <w:t>Caçamba Dianteira (Carregadeira):</w:t>
      </w:r>
      <w:r>
        <w:rPr>
          <w:rFonts w:eastAsia="sans-serif"/>
        </w:rPr>
        <w:t xml:space="preserve"> Tipo de uso geral, com dentes parafusados e capacidade coroada mínima de 1,0 m³</w:t>
      </w:r>
    </w:p>
    <w:p w14:paraId="2B2384FD">
      <w:pPr>
        <w:pStyle w:val="19"/>
        <w:spacing w:before="0" w:beforeAutospacing="0" w:line="15" w:lineRule="atLeast"/>
        <w:ind w:left="720"/>
        <w:jc w:val="both"/>
        <w:rPr>
          <w:rFonts w:eastAsia="sans-serif"/>
        </w:rPr>
      </w:pPr>
      <w:r>
        <w:rPr>
          <w:rFonts w:eastAsia="sans-serif"/>
          <w:b/>
          <w:bCs/>
        </w:rPr>
        <w:t>Caçamba Traseira (Retro):</w:t>
      </w:r>
      <w:r>
        <w:rPr>
          <w:rFonts w:eastAsia="sans-serif"/>
        </w:rPr>
        <w:t xml:space="preserve"> De uso geral para escavação, com dentes e capacidade coroada mínima de 0,20 m³</w:t>
      </w:r>
    </w:p>
    <w:p w14:paraId="0CB1B20F">
      <w:pPr>
        <w:pStyle w:val="19"/>
        <w:spacing w:before="0" w:beforeAutospacing="0" w:line="15" w:lineRule="atLeast"/>
        <w:ind w:left="720"/>
        <w:jc w:val="both"/>
        <w:rPr>
          <w:rFonts w:eastAsia="sans-serif"/>
        </w:rPr>
      </w:pPr>
      <w:r>
        <w:rPr>
          <w:rFonts w:eastAsia="sans-serif"/>
          <w:b/>
          <w:bCs/>
        </w:rPr>
        <w:t>Profundidade Máxima de Escavação:</w:t>
      </w:r>
      <w:r>
        <w:rPr>
          <w:rFonts w:eastAsia="sans-serif"/>
        </w:rPr>
        <w:t xml:space="preserve"> Mínimo de 4.300 mm.</w:t>
      </w:r>
    </w:p>
    <w:p w14:paraId="18089C41">
      <w:pPr>
        <w:pStyle w:val="19"/>
        <w:spacing w:before="0" w:beforeAutospacing="0" w:line="15" w:lineRule="atLeast"/>
        <w:ind w:left="720"/>
        <w:jc w:val="both"/>
        <w:rPr>
          <w:rFonts w:eastAsia="sans-serif"/>
        </w:rPr>
      </w:pPr>
      <w:r>
        <w:rPr>
          <w:rFonts w:eastAsia="sans-serif"/>
          <w:b/>
          <w:bCs/>
        </w:rPr>
        <w:t>Altura Máxima de Descarga da Caçamba Dianteira:</w:t>
      </w:r>
      <w:r>
        <w:rPr>
          <w:rFonts w:eastAsia="sans-serif"/>
        </w:rPr>
        <w:t xml:space="preserve"> Mínimo de 2.600 mm.</w:t>
      </w:r>
    </w:p>
    <w:p w14:paraId="1D5F22F0">
      <w:pPr>
        <w:pStyle w:val="19"/>
        <w:spacing w:before="0" w:beforeAutospacing="0" w:line="15" w:lineRule="atLeast"/>
        <w:ind w:left="720"/>
        <w:jc w:val="both"/>
        <w:rPr>
          <w:rFonts w:eastAsia="sans-serif"/>
        </w:rPr>
      </w:pPr>
      <w:r>
        <w:rPr>
          <w:rFonts w:eastAsia="sans-serif"/>
          <w:b/>
          <w:bCs/>
        </w:rPr>
        <w:t>Capacidade de Levantamento na Altura Máxima (Carregadeira):</w:t>
      </w:r>
      <w:r>
        <w:rPr>
          <w:rFonts w:eastAsia="sans-serif"/>
        </w:rPr>
        <w:t xml:space="preserve"> Mínimo de 3.000 kg.</w:t>
      </w:r>
    </w:p>
    <w:p w14:paraId="65CC02F0">
      <w:pPr>
        <w:pStyle w:val="4"/>
        <w:spacing w:line="15" w:lineRule="atLeast"/>
        <w:jc w:val="both"/>
        <w:rPr>
          <w:rFonts w:eastAsia="sans-serif"/>
          <w:sz w:val="24"/>
          <w:szCs w:val="24"/>
        </w:rPr>
      </w:pPr>
      <w:r>
        <w:rPr>
          <w:rFonts w:eastAsia="sans-serif"/>
          <w:sz w:val="24"/>
          <w:szCs w:val="24"/>
        </w:rPr>
        <w:t>3. Do Sistema Hidráulico e Cabine</w:t>
      </w:r>
    </w:p>
    <w:p w14:paraId="5E99A267">
      <w:pPr>
        <w:pStyle w:val="19"/>
        <w:spacing w:before="0" w:beforeAutospacing="0" w:line="15" w:lineRule="atLeast"/>
        <w:ind w:left="720"/>
        <w:jc w:val="both"/>
        <w:rPr>
          <w:rFonts w:eastAsia="sans-serif"/>
        </w:rPr>
      </w:pPr>
      <w:r>
        <w:rPr>
          <w:rFonts w:eastAsia="sans-serif"/>
          <w:b/>
          <w:bCs/>
        </w:rPr>
        <w:t>Sistema Hidráulico:</w:t>
      </w:r>
      <w:r>
        <w:rPr>
          <w:rFonts w:eastAsia="sans-serif"/>
        </w:rPr>
        <w:t xml:space="preserve"> Bomba hidráulica de engrenagens ou de pistão axial, com vazão mínima de 130 litros por minuto.</w:t>
      </w:r>
    </w:p>
    <w:p w14:paraId="46F834DD">
      <w:pPr>
        <w:pStyle w:val="19"/>
        <w:spacing w:before="0" w:beforeAutospacing="0" w:line="15" w:lineRule="atLeast"/>
        <w:ind w:left="720"/>
        <w:jc w:val="both"/>
        <w:rPr>
          <w:rFonts w:eastAsia="sans-serif"/>
        </w:rPr>
      </w:pPr>
      <w:r>
        <w:rPr>
          <w:rFonts w:eastAsia="sans-serif"/>
          <w:b/>
          <w:bCs/>
        </w:rPr>
        <w:t>Cabine:</w:t>
      </w:r>
      <w:r>
        <w:rPr>
          <w:rFonts w:eastAsia="sans-serif"/>
        </w:rPr>
        <w:t xml:space="preserve"> Cabine fechada de fábrica, equipada com ar-condicionado e aquecimento, assento com suspensão mecânica ou pneumática, e estruturas de proteção contra capotamento (ROPS) e contra queda de objetos (FOPS).</w:t>
      </w:r>
    </w:p>
    <w:p w14:paraId="3B10EE42">
      <w:pPr>
        <w:pStyle w:val="19"/>
        <w:spacing w:before="0" w:beforeAutospacing="0" w:line="15" w:lineRule="atLeast"/>
        <w:ind w:left="720"/>
        <w:jc w:val="both"/>
        <w:rPr>
          <w:rFonts w:eastAsia="sans-serif"/>
        </w:rPr>
      </w:pPr>
      <w:r>
        <w:rPr>
          <w:rFonts w:eastAsia="sans-serif"/>
          <w:b/>
          <w:bCs/>
        </w:rPr>
        <w:t>Comandos:</w:t>
      </w:r>
      <w:r>
        <w:rPr>
          <w:rFonts w:eastAsia="sans-serif"/>
        </w:rPr>
        <w:t xml:space="preserve"> Alavancas de controle operacionais ergonômicas para os sistemas da carregadeira e da retroescavadeira.</w:t>
      </w:r>
    </w:p>
    <w:p w14:paraId="13912A01">
      <w:pPr>
        <w:pStyle w:val="4"/>
        <w:spacing w:line="15" w:lineRule="atLeast"/>
        <w:jc w:val="both"/>
        <w:rPr>
          <w:rFonts w:eastAsia="sans-serif"/>
          <w:sz w:val="24"/>
          <w:szCs w:val="24"/>
        </w:rPr>
      </w:pPr>
      <w:r>
        <w:rPr>
          <w:rFonts w:eastAsia="sans-serif"/>
          <w:sz w:val="24"/>
          <w:szCs w:val="24"/>
        </w:rPr>
        <w:t>4. Acessórios e Sinalização</w:t>
      </w:r>
    </w:p>
    <w:p w14:paraId="43051B8A">
      <w:pPr>
        <w:pStyle w:val="19"/>
        <w:spacing w:before="0" w:beforeAutospacing="0" w:line="15" w:lineRule="atLeast"/>
        <w:ind w:left="720"/>
        <w:jc w:val="both"/>
        <w:rPr>
          <w:rFonts w:eastAsia="sans-serif"/>
        </w:rPr>
      </w:pPr>
      <w:r>
        <w:rPr>
          <w:rFonts w:eastAsia="sans-serif"/>
          <w:b/>
          <w:bCs/>
        </w:rPr>
        <w:t>Iluminação:</w:t>
      </w:r>
      <w:r>
        <w:rPr>
          <w:rFonts w:eastAsia="sans-serif"/>
        </w:rPr>
        <w:t xml:space="preserve"> Conjunto óptico completo para tráfego e trabalho noturno, incluindo faróis dianteiros e traseiros de serviço.</w:t>
      </w:r>
    </w:p>
    <w:p w14:paraId="35FE594C">
      <w:pPr>
        <w:pStyle w:val="19"/>
        <w:spacing w:before="0" w:beforeAutospacing="0" w:line="15" w:lineRule="atLeast"/>
        <w:ind w:left="720"/>
        <w:jc w:val="both"/>
        <w:rPr>
          <w:rFonts w:eastAsia="sans-serif"/>
        </w:rPr>
      </w:pPr>
      <w:r>
        <w:rPr>
          <w:rFonts w:eastAsia="sans-serif"/>
          <w:b/>
          <w:bCs/>
        </w:rPr>
        <w:t>Sinalização de Segurança:</w:t>
      </w:r>
      <w:r>
        <w:rPr>
          <w:rFonts w:eastAsia="sans-serif"/>
        </w:rPr>
        <w:t xml:space="preserve"> Alarme de ré sonoro e giroflex intermitente em LED na cor amarela âmbar fixado no teto da cabine.</w:t>
      </w:r>
    </w:p>
    <w:p w14:paraId="79B47C1E">
      <w:pPr>
        <w:pStyle w:val="15"/>
        <w:tabs>
          <w:tab w:val="left" w:pos="949"/>
        </w:tabs>
        <w:spacing w:before="90"/>
        <w:ind w:left="242"/>
        <w:jc w:val="both"/>
        <w:rPr>
          <w:rFonts w:ascii="Times New Roman" w:hAnsi="Times New Roman" w:cs="Times New Roman"/>
          <w:lang w:val="pt-BR"/>
        </w:rPr>
      </w:pPr>
      <w:r>
        <w:rPr>
          <w:rFonts w:ascii="Times New Roman" w:hAnsi="Times New Roman" w:eastAsia="sans-serif" w:cs="Times New Roman"/>
          <w:b/>
          <w:bCs/>
        </w:rPr>
        <w:t>Instrumentação:</w:t>
      </w:r>
      <w:r>
        <w:rPr>
          <w:rFonts w:ascii="Times New Roman" w:hAnsi="Times New Roman" w:eastAsia="sans-serif" w:cs="Times New Roman"/>
        </w:rPr>
        <w:t xml:space="preserve"> Painel de instrumentos completo com indicadores de temperatura, nível de combustível, horímetro digital e luzes de advertência.</w:t>
      </w:r>
    </w:p>
    <w:p w14:paraId="1C0A7DFE">
      <w:pPr>
        <w:pStyle w:val="15"/>
        <w:tabs>
          <w:tab w:val="left" w:pos="949"/>
        </w:tabs>
        <w:spacing w:before="90"/>
        <w:ind w:left="242"/>
        <w:rPr>
          <w:rFonts w:ascii="Times New Roman" w:hAnsi="Times New Roman" w:cs="Times New Roman"/>
        </w:rPr>
      </w:pPr>
      <w:r>
        <w:rPr>
          <w:rFonts w:ascii="Times New Roman" w:hAnsi="Times New Roman" w:cs="Times New Roman"/>
          <w:lang w:val="pt-BR" w:eastAsia="pt-BR"/>
        </w:rPr>
        <w:drawing>
          <wp:inline distT="0" distB="0" distL="114300" distR="114300">
            <wp:extent cx="5395595" cy="1130300"/>
            <wp:effectExtent l="0" t="0" r="14605" b="1270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6"/>
                    <a:stretch>
                      <a:fillRect/>
                    </a:stretch>
                  </pic:blipFill>
                  <pic:spPr>
                    <a:xfrm>
                      <a:off x="0" y="0"/>
                      <a:ext cx="5395595" cy="1130300"/>
                    </a:xfrm>
                    <a:prstGeom prst="rect">
                      <a:avLst/>
                    </a:prstGeom>
                    <a:noFill/>
                    <a:ln>
                      <a:noFill/>
                    </a:ln>
                  </pic:spPr>
                </pic:pic>
              </a:graphicData>
            </a:graphic>
          </wp:inline>
        </w:drawing>
      </w:r>
    </w:p>
    <w:p w14:paraId="59902CBF">
      <w:pPr>
        <w:rPr>
          <w:sz w:val="24"/>
          <w:szCs w:val="24"/>
        </w:rPr>
      </w:pPr>
    </w:p>
    <w:p w14:paraId="0B11936D">
      <w:pPr>
        <w:ind w:left="720"/>
        <w:jc w:val="both"/>
        <w:rPr>
          <w:rFonts w:eastAsia="Tahoma"/>
          <w:sz w:val="24"/>
          <w:szCs w:val="24"/>
        </w:rPr>
      </w:pPr>
    </w:p>
    <w:p w14:paraId="3C516FA0">
      <w:pPr>
        <w:pStyle w:val="34"/>
        <w:widowControl w:val="0"/>
        <w:numPr>
          <w:ilvl w:val="1"/>
          <w:numId w:val="7"/>
        </w:numPr>
        <w:tabs>
          <w:tab w:val="left" w:pos="950"/>
        </w:tabs>
        <w:autoSpaceDE w:val="0"/>
        <w:autoSpaceDN w:val="0"/>
        <w:spacing w:line="276" w:lineRule="auto"/>
        <w:ind w:right="188" w:firstLine="0"/>
        <w:contextualSpacing w:val="0"/>
        <w:jc w:val="both"/>
        <w:rPr>
          <w:sz w:val="24"/>
          <w:szCs w:val="24"/>
        </w:rPr>
      </w:pPr>
      <w:r>
        <w:rPr>
          <w:sz w:val="24"/>
          <w:szCs w:val="24"/>
        </w:rPr>
        <w:t>O(s) material(is) será(ão) recebido(s), provisoriamente, para efeito de posterior verificação de sua conformidade com as especificações constantes neste Termo de</w:t>
      </w:r>
      <w:r>
        <w:rPr>
          <w:spacing w:val="-16"/>
          <w:sz w:val="24"/>
          <w:szCs w:val="24"/>
        </w:rPr>
        <w:t xml:space="preserve"> </w:t>
      </w:r>
      <w:r>
        <w:rPr>
          <w:sz w:val="24"/>
          <w:szCs w:val="24"/>
        </w:rPr>
        <w:t>Referência.</w:t>
      </w:r>
    </w:p>
    <w:p w14:paraId="1B341B5A">
      <w:pPr>
        <w:pStyle w:val="15"/>
        <w:spacing w:before="5"/>
        <w:rPr>
          <w:rFonts w:ascii="Times New Roman" w:hAnsi="Times New Roman" w:cs="Times New Roman"/>
        </w:rPr>
      </w:pPr>
    </w:p>
    <w:p w14:paraId="390A1773">
      <w:pPr>
        <w:pStyle w:val="34"/>
        <w:widowControl w:val="0"/>
        <w:numPr>
          <w:ilvl w:val="1"/>
          <w:numId w:val="7"/>
        </w:numPr>
        <w:tabs>
          <w:tab w:val="left" w:pos="950"/>
        </w:tabs>
        <w:autoSpaceDE w:val="0"/>
        <w:autoSpaceDN w:val="0"/>
        <w:spacing w:before="1" w:line="276" w:lineRule="auto"/>
        <w:ind w:right="186" w:firstLine="0"/>
        <w:contextualSpacing w:val="0"/>
        <w:jc w:val="both"/>
        <w:rPr>
          <w:sz w:val="24"/>
          <w:szCs w:val="24"/>
        </w:rPr>
      </w:pPr>
      <w:r>
        <w:rPr>
          <w:sz w:val="24"/>
          <w:szCs w:val="24"/>
        </w:rPr>
        <w:t>A verificação da conformidade das especificações do(s) material(is) ocorrerá no prazo de até 3 (três) dias úteis, contados a partir do recebimento provisório. Admitida  à conformidade quantitativa e qualitativa, o(s) material(is) será(ão) recebido(s) definitivamente, mediante “atesto” na Nota Fiscal/Fatura, com a consequente aceitação do(s)</w:t>
      </w:r>
      <w:r>
        <w:rPr>
          <w:spacing w:val="-7"/>
          <w:sz w:val="24"/>
          <w:szCs w:val="24"/>
        </w:rPr>
        <w:t xml:space="preserve"> </w:t>
      </w:r>
      <w:r>
        <w:rPr>
          <w:sz w:val="24"/>
          <w:szCs w:val="24"/>
        </w:rPr>
        <w:t>objeto(s).</w:t>
      </w:r>
    </w:p>
    <w:p w14:paraId="533262C1">
      <w:pPr>
        <w:pStyle w:val="15"/>
        <w:spacing w:before="8"/>
        <w:rPr>
          <w:rFonts w:ascii="Times New Roman" w:hAnsi="Times New Roman" w:cs="Times New Roman"/>
        </w:rPr>
      </w:pPr>
    </w:p>
    <w:p w14:paraId="4F0366FF">
      <w:pPr>
        <w:pStyle w:val="34"/>
        <w:widowControl w:val="0"/>
        <w:numPr>
          <w:ilvl w:val="1"/>
          <w:numId w:val="7"/>
        </w:numPr>
        <w:tabs>
          <w:tab w:val="left" w:pos="950"/>
        </w:tabs>
        <w:autoSpaceDE w:val="0"/>
        <w:autoSpaceDN w:val="0"/>
        <w:spacing w:line="276" w:lineRule="auto"/>
        <w:ind w:right="186" w:firstLine="0"/>
        <w:contextualSpacing w:val="0"/>
        <w:jc w:val="both"/>
        <w:rPr>
          <w:sz w:val="24"/>
          <w:szCs w:val="24"/>
        </w:rPr>
      </w:pPr>
      <w:r>
        <w:rPr>
          <w:sz w:val="24"/>
          <w:szCs w:val="24"/>
        </w:rPr>
        <w:t>Na hipótese de constatação de anomalias que comprometam a utilização adequada do(s) material(is), este(s) será(ão) rejeitado(s), em todo ou em parte, sem qualquer ônus para a Prefeitura Municipal de Valença, devendo o licitante vencedor reapresentá-lo(s) no prazo de até 10 (dez) dias corridos, a partir da data de solicitação da</w:t>
      </w:r>
      <w:r>
        <w:rPr>
          <w:spacing w:val="-8"/>
          <w:sz w:val="24"/>
          <w:szCs w:val="24"/>
        </w:rPr>
        <w:t xml:space="preserve"> </w:t>
      </w:r>
      <w:r>
        <w:rPr>
          <w:sz w:val="24"/>
          <w:szCs w:val="24"/>
        </w:rPr>
        <w:t>substituição.</w:t>
      </w:r>
    </w:p>
    <w:p w14:paraId="50931928">
      <w:pPr>
        <w:pStyle w:val="15"/>
        <w:spacing w:before="7"/>
        <w:rPr>
          <w:rFonts w:ascii="Times New Roman" w:hAnsi="Times New Roman" w:cs="Times New Roman"/>
        </w:rPr>
      </w:pPr>
    </w:p>
    <w:p w14:paraId="3638E92D">
      <w:pPr>
        <w:pStyle w:val="34"/>
        <w:widowControl w:val="0"/>
        <w:numPr>
          <w:ilvl w:val="1"/>
          <w:numId w:val="7"/>
        </w:numPr>
        <w:tabs>
          <w:tab w:val="left" w:pos="950"/>
        </w:tabs>
        <w:autoSpaceDE w:val="0"/>
        <w:autoSpaceDN w:val="0"/>
        <w:spacing w:line="276" w:lineRule="auto"/>
        <w:ind w:right="189" w:firstLine="0"/>
        <w:contextualSpacing w:val="0"/>
        <w:jc w:val="both"/>
        <w:rPr>
          <w:sz w:val="24"/>
          <w:szCs w:val="24"/>
        </w:rPr>
      </w:pPr>
      <w:r>
        <w:rPr>
          <w:sz w:val="24"/>
          <w:szCs w:val="24"/>
        </w:rPr>
        <w:t>Caso atrase na entrega ou se recuse a realizar a substituição, o licitante vencedor estará sujeito a sanções administrativas, sendo que o material substituído passará pelo mesmo processo de verificação observado na primeira</w:t>
      </w:r>
      <w:r>
        <w:rPr>
          <w:spacing w:val="-2"/>
          <w:sz w:val="24"/>
          <w:szCs w:val="24"/>
        </w:rPr>
        <w:t xml:space="preserve"> </w:t>
      </w:r>
      <w:r>
        <w:rPr>
          <w:sz w:val="24"/>
          <w:szCs w:val="24"/>
        </w:rPr>
        <w:t>entrega.</w:t>
      </w:r>
    </w:p>
    <w:p w14:paraId="40562E6D">
      <w:pPr>
        <w:pStyle w:val="15"/>
        <w:spacing w:before="7"/>
        <w:rPr>
          <w:rFonts w:ascii="Times New Roman" w:hAnsi="Times New Roman" w:cs="Times New Roman"/>
        </w:rPr>
      </w:pPr>
    </w:p>
    <w:p w14:paraId="453FE596">
      <w:pPr>
        <w:pStyle w:val="34"/>
        <w:widowControl w:val="0"/>
        <w:numPr>
          <w:ilvl w:val="1"/>
          <w:numId w:val="7"/>
        </w:numPr>
        <w:tabs>
          <w:tab w:val="left" w:pos="950"/>
        </w:tabs>
        <w:autoSpaceDE w:val="0"/>
        <w:autoSpaceDN w:val="0"/>
        <w:spacing w:line="276" w:lineRule="auto"/>
        <w:ind w:right="189" w:firstLine="0"/>
        <w:contextualSpacing w:val="0"/>
        <w:jc w:val="both"/>
        <w:rPr>
          <w:sz w:val="24"/>
          <w:szCs w:val="24"/>
        </w:rPr>
      </w:pPr>
      <w:r>
        <w:rPr>
          <w:sz w:val="24"/>
          <w:szCs w:val="24"/>
        </w:rPr>
        <w:t>Caberá ao licitante vencedor arcar com os custos diretos e indiretos, inclusive despesas com embalagem, taxas de frete e seguro da entrega do(s) material(is) a ser(em)</w:t>
      </w:r>
      <w:r>
        <w:rPr>
          <w:spacing w:val="-14"/>
          <w:sz w:val="24"/>
          <w:szCs w:val="24"/>
        </w:rPr>
        <w:t xml:space="preserve"> </w:t>
      </w:r>
      <w:r>
        <w:rPr>
          <w:sz w:val="24"/>
          <w:szCs w:val="24"/>
        </w:rPr>
        <w:t>substituído(s).</w:t>
      </w:r>
    </w:p>
    <w:p w14:paraId="3F578B1A">
      <w:pPr>
        <w:pStyle w:val="15"/>
        <w:spacing w:before="8"/>
        <w:rPr>
          <w:rFonts w:ascii="Times New Roman" w:hAnsi="Times New Roman" w:cs="Times New Roman"/>
        </w:rPr>
      </w:pPr>
    </w:p>
    <w:p w14:paraId="1C803598">
      <w:pPr>
        <w:pStyle w:val="34"/>
        <w:widowControl w:val="0"/>
        <w:numPr>
          <w:ilvl w:val="1"/>
          <w:numId w:val="7"/>
        </w:numPr>
        <w:tabs>
          <w:tab w:val="left" w:pos="950"/>
        </w:tabs>
        <w:autoSpaceDE w:val="0"/>
        <w:autoSpaceDN w:val="0"/>
        <w:spacing w:line="276" w:lineRule="auto"/>
        <w:ind w:right="188" w:firstLine="0"/>
        <w:contextualSpacing w:val="0"/>
        <w:jc w:val="both"/>
        <w:rPr>
          <w:sz w:val="24"/>
          <w:szCs w:val="24"/>
        </w:rPr>
      </w:pPr>
      <w:r>
        <w:rPr>
          <w:sz w:val="24"/>
          <w:szCs w:val="24"/>
        </w:rPr>
        <w:t>O(s) material(is) deverá(ão) ser entregue(s) acondicionado(s) em embalagem própria para cada</w:t>
      </w:r>
      <w:r>
        <w:rPr>
          <w:spacing w:val="-3"/>
          <w:sz w:val="24"/>
          <w:szCs w:val="24"/>
        </w:rPr>
        <w:t xml:space="preserve"> </w:t>
      </w:r>
      <w:r>
        <w:rPr>
          <w:sz w:val="24"/>
          <w:szCs w:val="24"/>
        </w:rPr>
        <w:t>material.</w:t>
      </w:r>
    </w:p>
    <w:p w14:paraId="7D94D731">
      <w:pPr>
        <w:pStyle w:val="15"/>
        <w:spacing w:before="5"/>
        <w:rPr>
          <w:rFonts w:ascii="Times New Roman" w:hAnsi="Times New Roman" w:cs="Times New Roman"/>
        </w:rPr>
      </w:pPr>
    </w:p>
    <w:p w14:paraId="52105DDF">
      <w:pPr>
        <w:pStyle w:val="34"/>
        <w:widowControl w:val="0"/>
        <w:numPr>
          <w:ilvl w:val="1"/>
          <w:numId w:val="7"/>
        </w:numPr>
        <w:tabs>
          <w:tab w:val="left" w:pos="950"/>
        </w:tabs>
        <w:autoSpaceDE w:val="0"/>
        <w:autoSpaceDN w:val="0"/>
        <w:spacing w:before="1" w:line="276" w:lineRule="auto"/>
        <w:ind w:right="189" w:firstLine="0"/>
        <w:contextualSpacing w:val="0"/>
        <w:jc w:val="both"/>
        <w:rPr>
          <w:sz w:val="24"/>
          <w:szCs w:val="24"/>
        </w:rPr>
      </w:pPr>
      <w:r>
        <w:rPr>
          <w:sz w:val="24"/>
          <w:szCs w:val="24"/>
        </w:rPr>
        <w:t>A Secretaria de Serviço Público reserva-se o direito de impugnar o material(is) entregue(s), se esse(s) não estiver(em) de acordo com as especificações técnicas deste Termo de</w:t>
      </w:r>
      <w:r>
        <w:rPr>
          <w:spacing w:val="-7"/>
          <w:sz w:val="24"/>
          <w:szCs w:val="24"/>
        </w:rPr>
        <w:t xml:space="preserve"> </w:t>
      </w:r>
      <w:r>
        <w:rPr>
          <w:sz w:val="24"/>
          <w:szCs w:val="24"/>
        </w:rPr>
        <w:t>Referência.</w:t>
      </w:r>
    </w:p>
    <w:p w14:paraId="58EE2394">
      <w:pPr>
        <w:pStyle w:val="15"/>
        <w:spacing w:before="7"/>
        <w:rPr>
          <w:rFonts w:ascii="Times New Roman" w:hAnsi="Times New Roman" w:cs="Times New Roman"/>
        </w:rPr>
      </w:pPr>
    </w:p>
    <w:p w14:paraId="42D7D05D">
      <w:pPr>
        <w:pStyle w:val="34"/>
        <w:widowControl w:val="0"/>
        <w:numPr>
          <w:ilvl w:val="1"/>
          <w:numId w:val="7"/>
        </w:numPr>
        <w:tabs>
          <w:tab w:val="left" w:pos="950"/>
        </w:tabs>
        <w:autoSpaceDE w:val="0"/>
        <w:autoSpaceDN w:val="0"/>
        <w:spacing w:line="276" w:lineRule="auto"/>
        <w:ind w:right="187" w:firstLine="0"/>
        <w:contextualSpacing w:val="0"/>
        <w:jc w:val="both"/>
        <w:rPr>
          <w:sz w:val="24"/>
          <w:szCs w:val="24"/>
        </w:rPr>
      </w:pPr>
      <w:r>
        <w:rPr>
          <w:sz w:val="24"/>
          <w:szCs w:val="24"/>
        </w:rPr>
        <w:t>Somente será permitido material novo de acordo com o especificado, não se admitindo, sob qualquer hipótese, material defeituoso, fora do padrão ou de qualidade</w:t>
      </w:r>
      <w:r>
        <w:rPr>
          <w:spacing w:val="-7"/>
          <w:sz w:val="24"/>
          <w:szCs w:val="24"/>
        </w:rPr>
        <w:t xml:space="preserve"> </w:t>
      </w:r>
      <w:r>
        <w:rPr>
          <w:sz w:val="24"/>
          <w:szCs w:val="24"/>
        </w:rPr>
        <w:t>duvidosa.</w:t>
      </w:r>
    </w:p>
    <w:p w14:paraId="6C615354">
      <w:pPr>
        <w:pStyle w:val="15"/>
        <w:spacing w:before="10"/>
        <w:rPr>
          <w:rFonts w:ascii="Times New Roman" w:hAnsi="Times New Roman" w:cs="Times New Roman"/>
        </w:rPr>
      </w:pPr>
    </w:p>
    <w:p w14:paraId="6CC6ABA8">
      <w:pPr>
        <w:pStyle w:val="34"/>
        <w:widowControl w:val="0"/>
        <w:numPr>
          <w:ilvl w:val="1"/>
          <w:numId w:val="7"/>
        </w:numPr>
        <w:tabs>
          <w:tab w:val="left" w:pos="950"/>
        </w:tabs>
        <w:autoSpaceDE w:val="0"/>
        <w:autoSpaceDN w:val="0"/>
        <w:spacing w:before="90" w:line="276" w:lineRule="auto"/>
        <w:ind w:right="187" w:firstLine="0"/>
        <w:contextualSpacing w:val="0"/>
        <w:jc w:val="both"/>
        <w:rPr>
          <w:sz w:val="24"/>
          <w:szCs w:val="24"/>
        </w:rPr>
      </w:pPr>
      <w:r>
        <w:rPr>
          <w:sz w:val="24"/>
          <w:szCs w:val="24"/>
        </w:rPr>
        <w:t>Apresentar garantia mínima do fabricante e, caso um dos materiais apresente defeito durante o período de garantia, este deverá ser trocado por um novo em até 10 (dez) dias corridos e nas mesmas condições de</w:t>
      </w:r>
      <w:r>
        <w:rPr>
          <w:spacing w:val="-1"/>
          <w:sz w:val="24"/>
          <w:szCs w:val="24"/>
        </w:rPr>
        <w:t xml:space="preserve"> </w:t>
      </w:r>
      <w:r>
        <w:rPr>
          <w:sz w:val="24"/>
          <w:szCs w:val="24"/>
        </w:rPr>
        <w:t>garantia.</w:t>
      </w:r>
    </w:p>
    <w:p w14:paraId="1CB44CD6">
      <w:pPr>
        <w:pStyle w:val="15"/>
        <w:spacing w:before="7"/>
        <w:rPr>
          <w:rFonts w:ascii="Times New Roman" w:hAnsi="Times New Roman" w:cs="Times New Roman"/>
        </w:rPr>
      </w:pPr>
    </w:p>
    <w:p w14:paraId="4BF46A82">
      <w:pPr>
        <w:pStyle w:val="34"/>
        <w:widowControl w:val="0"/>
        <w:numPr>
          <w:ilvl w:val="1"/>
          <w:numId w:val="7"/>
        </w:numPr>
        <w:tabs>
          <w:tab w:val="left" w:pos="950"/>
        </w:tabs>
        <w:autoSpaceDE w:val="0"/>
        <w:autoSpaceDN w:val="0"/>
        <w:spacing w:line="278" w:lineRule="auto"/>
        <w:ind w:right="193" w:firstLine="0"/>
        <w:contextualSpacing w:val="0"/>
        <w:jc w:val="both"/>
        <w:rPr>
          <w:sz w:val="24"/>
          <w:szCs w:val="24"/>
        </w:rPr>
      </w:pPr>
      <w:r>
        <w:rPr>
          <w:sz w:val="24"/>
          <w:szCs w:val="24"/>
        </w:rPr>
        <w:t>Quanto ao prazo de validade do material, as seguintes condições deverão ser observadas:</w:t>
      </w:r>
    </w:p>
    <w:p w14:paraId="7AA6E2FA">
      <w:pPr>
        <w:pStyle w:val="15"/>
        <w:spacing w:before="7"/>
        <w:rPr>
          <w:rFonts w:ascii="Times New Roman" w:hAnsi="Times New Roman" w:cs="Times New Roman"/>
        </w:rPr>
      </w:pPr>
    </w:p>
    <w:p w14:paraId="6F5E8448">
      <w:pPr>
        <w:pStyle w:val="34"/>
        <w:widowControl w:val="0"/>
        <w:numPr>
          <w:ilvl w:val="2"/>
          <w:numId w:val="8"/>
        </w:numPr>
        <w:tabs>
          <w:tab w:val="left" w:pos="1661"/>
        </w:tabs>
        <w:autoSpaceDE w:val="0"/>
        <w:autoSpaceDN w:val="0"/>
        <w:spacing w:line="276" w:lineRule="auto"/>
        <w:ind w:right="195"/>
        <w:contextualSpacing w:val="0"/>
        <w:jc w:val="both"/>
        <w:rPr>
          <w:sz w:val="24"/>
          <w:szCs w:val="24"/>
        </w:rPr>
      </w:pPr>
      <w:r>
        <w:rPr>
          <w:sz w:val="24"/>
          <w:szCs w:val="24"/>
        </w:rPr>
        <w:t>Materiais sujeitos a prazos de validade definidos pela legislação inferiores a 1 (um) ano, deverão ser fornecidos com pelo menos metade dessa validade ainda vigente;</w:t>
      </w:r>
    </w:p>
    <w:p w14:paraId="1805BAEA">
      <w:pPr>
        <w:pStyle w:val="15"/>
        <w:spacing w:before="8"/>
        <w:rPr>
          <w:rFonts w:ascii="Times New Roman" w:hAnsi="Times New Roman" w:cs="Times New Roman"/>
        </w:rPr>
      </w:pPr>
    </w:p>
    <w:p w14:paraId="2EE0671E">
      <w:pPr>
        <w:pStyle w:val="34"/>
        <w:widowControl w:val="0"/>
        <w:numPr>
          <w:ilvl w:val="2"/>
          <w:numId w:val="8"/>
        </w:numPr>
        <w:tabs>
          <w:tab w:val="left" w:pos="1661"/>
        </w:tabs>
        <w:autoSpaceDE w:val="0"/>
        <w:autoSpaceDN w:val="0"/>
        <w:spacing w:line="276" w:lineRule="auto"/>
        <w:ind w:right="190"/>
        <w:contextualSpacing w:val="0"/>
        <w:jc w:val="both"/>
        <w:rPr>
          <w:sz w:val="24"/>
          <w:szCs w:val="24"/>
        </w:rPr>
      </w:pPr>
      <w:r>
        <w:rPr>
          <w:sz w:val="24"/>
          <w:szCs w:val="24"/>
        </w:rPr>
        <w:t>Materiais sujeitos a prazos de validade definidos pela legislação superiores a 1 (um) ano, deverão ser fornecidos com validade mínima de 1 (um)</w:t>
      </w:r>
      <w:r>
        <w:rPr>
          <w:spacing w:val="-7"/>
          <w:sz w:val="24"/>
          <w:szCs w:val="24"/>
        </w:rPr>
        <w:t xml:space="preserve"> </w:t>
      </w:r>
      <w:r>
        <w:rPr>
          <w:sz w:val="24"/>
          <w:szCs w:val="24"/>
        </w:rPr>
        <w:t>ano.</w:t>
      </w:r>
    </w:p>
    <w:p w14:paraId="71E0C801">
      <w:pPr>
        <w:pStyle w:val="15"/>
        <w:rPr>
          <w:rFonts w:ascii="Times New Roman" w:hAnsi="Times New Roman" w:cs="Times New Roman"/>
        </w:rPr>
      </w:pPr>
      <w:r>
        <w:rPr>
          <w:rFonts w:ascii="Times New Roman" w:hAnsi="Times New Roman" w:cs="Times New Roman"/>
          <w:lang w:val="pt-BR" w:eastAsia="pt-BR"/>
        </w:rPr>
        <mc:AlternateContent>
          <mc:Choice Requires="wps">
            <w:drawing>
              <wp:anchor distT="0" distB="0" distL="0" distR="0" simplePos="0" relativeHeight="251662336" behindDoc="1" locked="0" layoutInCell="1" allowOverlap="1">
                <wp:simplePos x="0" y="0"/>
                <wp:positionH relativeFrom="page">
                  <wp:posOffset>1062355</wp:posOffset>
                </wp:positionH>
                <wp:positionV relativeFrom="paragraph">
                  <wp:posOffset>205740</wp:posOffset>
                </wp:positionV>
                <wp:extent cx="5888355" cy="201295"/>
                <wp:effectExtent l="0" t="0" r="0" b="0"/>
                <wp:wrapTopAndBottom/>
                <wp:docPr id="1538570498" name="Caixa de Texto 8"/>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7073CD9C">
                            <w:pPr>
                              <w:tabs>
                                <w:tab w:val="left" w:pos="736"/>
                              </w:tabs>
                              <w:spacing w:line="275" w:lineRule="exact"/>
                              <w:ind w:left="28"/>
                              <w:rPr>
                                <w:b/>
                                <w:sz w:val="24"/>
                              </w:rPr>
                            </w:pPr>
                            <w:r>
                              <w:rPr>
                                <w:b/>
                                <w:sz w:val="24"/>
                              </w:rPr>
                              <w:t>7.</w:t>
                            </w:r>
                            <w:r>
                              <w:rPr>
                                <w:b/>
                                <w:sz w:val="24"/>
                              </w:rPr>
                              <w:tab/>
                            </w:r>
                            <w:r>
                              <w:rPr>
                                <w:b/>
                                <w:sz w:val="24"/>
                              </w:rPr>
                              <w:t>DO ACOMPANHAMENTO E DA</w:t>
                            </w:r>
                            <w:r>
                              <w:rPr>
                                <w:b/>
                                <w:spacing w:val="-2"/>
                                <w:sz w:val="24"/>
                              </w:rPr>
                              <w:t xml:space="preserve"> </w:t>
                            </w:r>
                            <w:r>
                              <w:rPr>
                                <w:b/>
                                <w:sz w:val="24"/>
                              </w:rPr>
                              <w:t>FISCALIZAÇÃO</w:t>
                            </w:r>
                          </w:p>
                        </w:txbxContent>
                      </wps:txbx>
                      <wps:bodyPr rot="0" vert="horz" wrap="square" lIns="0" tIns="0" rIns="0" bIns="0" anchor="t" anchorCtr="0" upright="1">
                        <a:noAutofit/>
                      </wps:bodyPr>
                    </wps:wsp>
                  </a:graphicData>
                </a:graphic>
              </wp:anchor>
            </w:drawing>
          </mc:Choice>
          <mc:Fallback>
            <w:pict>
              <v:shape id="Caixa de Texto 8" o:spid="_x0000_s1026" o:spt="202" type="#_x0000_t202" style="position:absolute;left:0pt;margin-left:83.65pt;margin-top:16.2pt;height:15.85pt;width:463.65pt;mso-position-horizontal-relative:page;mso-wrap-distance-bottom:0pt;mso-wrap-distance-top:0pt;z-index:-251654144;mso-width-relative:page;mso-height-relative:page;" fillcolor="#D9D9D9" filled="t" stroked="f" coordsize="21600,21600" o:gfxdata="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p5+6jZ&#10;AAAACgEAAA8AAAAAAAAAAQAgAAAAIgAAAGRycy9kb3ducmV2LnhtbFBLAQIUABQAAAAIAIdO4kCj&#10;w0h7HwIAADwEAAAOAAAAAAAAAAEAIAAAACgBAABkcnMvZTJvRG9jLnhtbFBLBQYAAAAABgAGAFkB&#10;AAC5BQAAAAA=&#10;">
                <v:fill on="t" focussize="0,0"/>
                <v:stroke on="f"/>
                <v:imagedata o:title=""/>
                <o:lock v:ext="edit" aspectratio="f"/>
                <v:textbox inset="0mm,0mm,0mm,0mm">
                  <w:txbxContent>
                    <w:p w14:paraId="7073CD9C">
                      <w:pPr>
                        <w:tabs>
                          <w:tab w:val="left" w:pos="736"/>
                        </w:tabs>
                        <w:spacing w:line="275" w:lineRule="exact"/>
                        <w:ind w:left="28"/>
                        <w:rPr>
                          <w:b/>
                          <w:sz w:val="24"/>
                        </w:rPr>
                      </w:pPr>
                      <w:r>
                        <w:rPr>
                          <w:b/>
                          <w:sz w:val="24"/>
                        </w:rPr>
                        <w:t>7.</w:t>
                      </w:r>
                      <w:r>
                        <w:rPr>
                          <w:b/>
                          <w:sz w:val="24"/>
                        </w:rPr>
                        <w:tab/>
                      </w:r>
                      <w:r>
                        <w:rPr>
                          <w:b/>
                          <w:sz w:val="24"/>
                        </w:rPr>
                        <w:t>DO ACOMPANHAMENTO E DA</w:t>
                      </w:r>
                      <w:r>
                        <w:rPr>
                          <w:b/>
                          <w:spacing w:val="-2"/>
                          <w:sz w:val="24"/>
                        </w:rPr>
                        <w:t xml:space="preserve"> </w:t>
                      </w:r>
                      <w:r>
                        <w:rPr>
                          <w:b/>
                          <w:sz w:val="24"/>
                        </w:rPr>
                        <w:t>FISCALIZAÇÃO</w:t>
                      </w:r>
                    </w:p>
                  </w:txbxContent>
                </v:textbox>
                <w10:wrap type="topAndBottom"/>
              </v:shape>
            </w:pict>
          </mc:Fallback>
        </mc:AlternateContent>
      </w:r>
    </w:p>
    <w:p w14:paraId="5765D3F6">
      <w:pPr>
        <w:pStyle w:val="15"/>
        <w:spacing w:before="10"/>
        <w:rPr>
          <w:rFonts w:ascii="Times New Roman" w:hAnsi="Times New Roman" w:cs="Times New Roman"/>
        </w:rPr>
      </w:pPr>
    </w:p>
    <w:p w14:paraId="7881591C">
      <w:pPr>
        <w:pStyle w:val="34"/>
        <w:widowControl w:val="0"/>
        <w:numPr>
          <w:ilvl w:val="1"/>
          <w:numId w:val="9"/>
        </w:numPr>
        <w:tabs>
          <w:tab w:val="left" w:pos="950"/>
        </w:tabs>
        <w:autoSpaceDE w:val="0"/>
        <w:autoSpaceDN w:val="0"/>
        <w:spacing w:before="90" w:line="276" w:lineRule="auto"/>
        <w:ind w:right="194" w:firstLine="0"/>
        <w:contextualSpacing w:val="0"/>
        <w:jc w:val="both"/>
        <w:rPr>
          <w:sz w:val="24"/>
          <w:szCs w:val="24"/>
        </w:rPr>
      </w:pPr>
      <w:r>
        <w:rPr>
          <w:sz w:val="24"/>
          <w:szCs w:val="24"/>
        </w:rPr>
        <w:t xml:space="preserve">A fiscalização do objeto da presente contratação pela Secretaria Municipal de Serviço Público será exercida por profissional (is) designado (s) para tal finalidade, nos termos da </w:t>
      </w:r>
      <w:r>
        <w:rPr>
          <w:spacing w:val="-3"/>
          <w:sz w:val="24"/>
          <w:szCs w:val="24"/>
        </w:rPr>
        <w:t xml:space="preserve">Lei </w:t>
      </w:r>
      <w:r>
        <w:rPr>
          <w:sz w:val="24"/>
          <w:szCs w:val="24"/>
        </w:rPr>
        <w:t>n.º 14133/2021, anotando em registro próprio todas as ocorrências relacionadas com a execução e determinando o que for necessário à regularização de falhas ou defeitos</w:t>
      </w:r>
      <w:r>
        <w:rPr>
          <w:spacing w:val="-5"/>
          <w:sz w:val="24"/>
          <w:szCs w:val="24"/>
        </w:rPr>
        <w:t xml:space="preserve"> </w:t>
      </w:r>
      <w:r>
        <w:rPr>
          <w:sz w:val="24"/>
          <w:szCs w:val="24"/>
        </w:rPr>
        <w:t>observados.</w:t>
      </w:r>
    </w:p>
    <w:p w14:paraId="154471B9">
      <w:pPr>
        <w:pStyle w:val="15"/>
        <w:spacing w:before="7"/>
        <w:rPr>
          <w:rFonts w:ascii="Times New Roman" w:hAnsi="Times New Roman" w:cs="Times New Roman"/>
        </w:rPr>
      </w:pPr>
    </w:p>
    <w:p w14:paraId="7DCB8512">
      <w:pPr>
        <w:pStyle w:val="34"/>
        <w:widowControl w:val="0"/>
        <w:numPr>
          <w:ilvl w:val="1"/>
          <w:numId w:val="9"/>
        </w:numPr>
        <w:tabs>
          <w:tab w:val="left" w:pos="950"/>
        </w:tabs>
        <w:autoSpaceDE w:val="0"/>
        <w:autoSpaceDN w:val="0"/>
        <w:spacing w:line="276" w:lineRule="auto"/>
        <w:ind w:right="191" w:firstLine="0"/>
        <w:contextualSpacing w:val="0"/>
        <w:jc w:val="both"/>
        <w:rPr>
          <w:sz w:val="24"/>
          <w:szCs w:val="24"/>
        </w:rPr>
      </w:pPr>
      <w:r>
        <w:rPr>
          <w:sz w:val="24"/>
          <w:szCs w:val="24"/>
        </w:rPr>
        <w:t xml:space="preserve">A fiscalização acima mencionada não exclui nem reduz a responsabilidade da CONTRATADA, inclusive perante terceiros, por qualquer irregularidade, ou ainda, resultante de imperfeições técnicas, vícios redibitórios, e, na ocorrência desta, não implica em corresponsabilidade da Prefeitura de Valença, de conformidade com a </w:t>
      </w:r>
      <w:r>
        <w:rPr>
          <w:spacing w:val="-3"/>
          <w:sz w:val="24"/>
          <w:szCs w:val="24"/>
        </w:rPr>
        <w:t xml:space="preserve">Lei </w:t>
      </w:r>
      <w:r>
        <w:rPr>
          <w:sz w:val="24"/>
          <w:szCs w:val="24"/>
        </w:rPr>
        <w:t>n.º 14133/2021.</w:t>
      </w:r>
    </w:p>
    <w:p w14:paraId="03BCEC98">
      <w:pPr>
        <w:pStyle w:val="15"/>
        <w:rPr>
          <w:rFonts w:ascii="Times New Roman" w:hAnsi="Times New Roman" w:cs="Times New Roman"/>
        </w:rPr>
      </w:pPr>
    </w:p>
    <w:p w14:paraId="01CD29D0">
      <w:pPr>
        <w:pStyle w:val="34"/>
        <w:widowControl w:val="0"/>
        <w:numPr>
          <w:ilvl w:val="1"/>
          <w:numId w:val="9"/>
        </w:numPr>
        <w:tabs>
          <w:tab w:val="left" w:pos="950"/>
        </w:tabs>
        <w:autoSpaceDE w:val="0"/>
        <w:autoSpaceDN w:val="0"/>
        <w:ind w:left="950"/>
        <w:contextualSpacing w:val="0"/>
        <w:jc w:val="both"/>
        <w:rPr>
          <w:sz w:val="24"/>
          <w:szCs w:val="24"/>
        </w:rPr>
      </w:pPr>
      <w:r>
        <w:rPr>
          <w:sz w:val="24"/>
          <w:szCs w:val="24"/>
        </w:rPr>
        <w:t>O(s) profissional(is) designado(s) receberá(ão) o(s) material(is),</w:t>
      </w:r>
      <w:r>
        <w:rPr>
          <w:spacing w:val="-5"/>
          <w:sz w:val="24"/>
          <w:szCs w:val="24"/>
        </w:rPr>
        <w:t xml:space="preserve"> </w:t>
      </w:r>
      <w:r>
        <w:rPr>
          <w:sz w:val="24"/>
          <w:szCs w:val="24"/>
        </w:rPr>
        <w:t>cabendo-lhe:</w:t>
      </w:r>
    </w:p>
    <w:p w14:paraId="36C9B295">
      <w:pPr>
        <w:pStyle w:val="15"/>
        <w:spacing w:before="6"/>
        <w:rPr>
          <w:rFonts w:ascii="Times New Roman" w:hAnsi="Times New Roman" w:cs="Times New Roman"/>
        </w:rPr>
      </w:pPr>
    </w:p>
    <w:p w14:paraId="72D4C370">
      <w:pPr>
        <w:pStyle w:val="34"/>
        <w:widowControl w:val="0"/>
        <w:numPr>
          <w:ilvl w:val="2"/>
          <w:numId w:val="9"/>
        </w:numPr>
        <w:tabs>
          <w:tab w:val="left" w:pos="1661"/>
        </w:tabs>
        <w:autoSpaceDE w:val="0"/>
        <w:autoSpaceDN w:val="0"/>
        <w:spacing w:before="1" w:line="276" w:lineRule="auto"/>
        <w:ind w:right="187"/>
        <w:contextualSpacing w:val="0"/>
        <w:jc w:val="both"/>
        <w:rPr>
          <w:sz w:val="24"/>
          <w:szCs w:val="24"/>
        </w:rPr>
      </w:pPr>
      <w:r>
        <w:rPr>
          <w:sz w:val="24"/>
          <w:szCs w:val="24"/>
        </w:rPr>
        <w:t>A conferência qualitativa e quantitativa do(s) material(is), recusando-o(s) caso não esteja dentro dos limites das especificações técnicas deste Termo de Referência;</w:t>
      </w:r>
    </w:p>
    <w:p w14:paraId="675A9134">
      <w:pPr>
        <w:pStyle w:val="15"/>
        <w:spacing w:before="6"/>
        <w:rPr>
          <w:rFonts w:ascii="Times New Roman" w:hAnsi="Times New Roman" w:cs="Times New Roman"/>
        </w:rPr>
      </w:pPr>
    </w:p>
    <w:p w14:paraId="188158ED">
      <w:pPr>
        <w:pStyle w:val="34"/>
        <w:widowControl w:val="0"/>
        <w:numPr>
          <w:ilvl w:val="2"/>
          <w:numId w:val="9"/>
        </w:numPr>
        <w:tabs>
          <w:tab w:val="left" w:pos="1660"/>
          <w:tab w:val="left" w:pos="1661"/>
        </w:tabs>
        <w:autoSpaceDE w:val="0"/>
        <w:autoSpaceDN w:val="0"/>
        <w:spacing w:before="1"/>
        <w:ind w:hanging="711"/>
        <w:contextualSpacing w:val="0"/>
        <w:jc w:val="both"/>
        <w:rPr>
          <w:sz w:val="24"/>
          <w:szCs w:val="24"/>
        </w:rPr>
      </w:pPr>
      <w:r>
        <w:rPr>
          <w:sz w:val="24"/>
          <w:szCs w:val="24"/>
        </w:rPr>
        <w:t>Proceder de forma criteriosa ao seu recebimento e</w:t>
      </w:r>
      <w:r>
        <w:rPr>
          <w:spacing w:val="-2"/>
          <w:sz w:val="24"/>
          <w:szCs w:val="24"/>
        </w:rPr>
        <w:t xml:space="preserve"> </w:t>
      </w:r>
      <w:r>
        <w:rPr>
          <w:sz w:val="24"/>
          <w:szCs w:val="24"/>
        </w:rPr>
        <w:t>guarda;</w:t>
      </w:r>
    </w:p>
    <w:p w14:paraId="353D3831">
      <w:pPr>
        <w:pStyle w:val="15"/>
        <w:spacing w:before="8"/>
        <w:rPr>
          <w:rFonts w:ascii="Times New Roman" w:hAnsi="Times New Roman" w:cs="Times New Roman"/>
        </w:rPr>
      </w:pPr>
    </w:p>
    <w:p w14:paraId="08A17D35">
      <w:pPr>
        <w:pStyle w:val="34"/>
        <w:widowControl w:val="0"/>
        <w:numPr>
          <w:ilvl w:val="2"/>
          <w:numId w:val="9"/>
        </w:numPr>
        <w:tabs>
          <w:tab w:val="left" w:pos="1661"/>
        </w:tabs>
        <w:autoSpaceDE w:val="0"/>
        <w:autoSpaceDN w:val="0"/>
        <w:spacing w:line="276" w:lineRule="auto"/>
        <w:ind w:right="193" w:hanging="711"/>
        <w:contextualSpacing w:val="0"/>
        <w:jc w:val="both"/>
        <w:rPr>
          <w:sz w:val="24"/>
          <w:szCs w:val="24"/>
        </w:rPr>
      </w:pPr>
      <w:r>
        <w:rPr>
          <w:sz w:val="24"/>
          <w:szCs w:val="24"/>
        </w:rPr>
        <w:t>Prestar ao fornecedor qualquer tipo de esclarecimento quanto à identificação, quantidade ou qualidade do(s)</w:t>
      </w:r>
      <w:r>
        <w:rPr>
          <w:spacing w:val="-2"/>
          <w:sz w:val="24"/>
          <w:szCs w:val="24"/>
        </w:rPr>
        <w:t xml:space="preserve"> </w:t>
      </w:r>
      <w:r>
        <w:rPr>
          <w:sz w:val="24"/>
          <w:szCs w:val="24"/>
        </w:rPr>
        <w:t>material(is).</w:t>
      </w:r>
    </w:p>
    <w:p w14:paraId="364CFFB8">
      <w:pPr>
        <w:pStyle w:val="15"/>
        <w:rPr>
          <w:rFonts w:ascii="Times New Roman" w:hAnsi="Times New Roman" w:cs="Times New Roman"/>
        </w:rPr>
      </w:pPr>
    </w:p>
    <w:p w14:paraId="42FB08CA">
      <w:pPr>
        <w:pStyle w:val="34"/>
        <w:widowControl w:val="0"/>
        <w:numPr>
          <w:ilvl w:val="1"/>
          <w:numId w:val="9"/>
        </w:numPr>
        <w:tabs>
          <w:tab w:val="left" w:pos="950"/>
        </w:tabs>
        <w:autoSpaceDE w:val="0"/>
        <w:autoSpaceDN w:val="0"/>
        <w:spacing w:line="276" w:lineRule="auto"/>
        <w:ind w:right="188" w:firstLine="0"/>
        <w:contextualSpacing w:val="0"/>
        <w:jc w:val="both"/>
        <w:rPr>
          <w:sz w:val="24"/>
          <w:szCs w:val="24"/>
        </w:rPr>
      </w:pPr>
      <w:r>
        <w:rPr>
          <w:sz w:val="24"/>
          <w:szCs w:val="24"/>
        </w:rPr>
        <w:t>A CONTRATADA ficará sujeita a mais ampla e irrestrita fiscalização, obrigando-se a prestar todos os esclarecimentos porventura requeridos pela</w:t>
      </w:r>
      <w:r>
        <w:rPr>
          <w:spacing w:val="-5"/>
          <w:sz w:val="24"/>
          <w:szCs w:val="24"/>
        </w:rPr>
        <w:t xml:space="preserve"> </w:t>
      </w:r>
      <w:r>
        <w:rPr>
          <w:sz w:val="24"/>
          <w:szCs w:val="24"/>
        </w:rPr>
        <w:t>Administração.</w:t>
      </w:r>
    </w:p>
    <w:p w14:paraId="338D0A25">
      <w:pPr>
        <w:pStyle w:val="15"/>
        <w:spacing w:before="4"/>
        <w:rPr>
          <w:rFonts w:ascii="Times New Roman" w:hAnsi="Times New Roman" w:cs="Times New Roman"/>
        </w:rPr>
      </w:pPr>
    </w:p>
    <w:p w14:paraId="44CB0256">
      <w:pPr>
        <w:pStyle w:val="34"/>
        <w:widowControl w:val="0"/>
        <w:numPr>
          <w:ilvl w:val="1"/>
          <w:numId w:val="9"/>
        </w:numPr>
        <w:tabs>
          <w:tab w:val="left" w:pos="950"/>
        </w:tabs>
        <w:autoSpaceDE w:val="0"/>
        <w:autoSpaceDN w:val="0"/>
        <w:spacing w:before="90" w:line="276" w:lineRule="auto"/>
        <w:ind w:right="195" w:firstLine="0"/>
        <w:contextualSpacing w:val="0"/>
        <w:jc w:val="both"/>
        <w:rPr>
          <w:sz w:val="24"/>
          <w:szCs w:val="24"/>
        </w:rPr>
      </w:pPr>
      <w:r>
        <w:rPr>
          <w:sz w:val="24"/>
          <w:szCs w:val="24"/>
        </w:rPr>
        <w:t>A fiscalização não aceitará, sob nenhum pretexto, a transferência de qualquer responsabilidade da CONTRATADA para outras entidades, sejam fabricantes, técnicos, dentre outros.</w:t>
      </w:r>
    </w:p>
    <w:p w14:paraId="3B256F5D">
      <w:pPr>
        <w:pStyle w:val="15"/>
        <w:spacing w:before="5"/>
        <w:rPr>
          <w:rFonts w:ascii="Times New Roman" w:hAnsi="Times New Roman" w:cs="Times New Roman"/>
        </w:rPr>
      </w:pPr>
      <w:r>
        <w:rPr>
          <w:rFonts w:ascii="Times New Roman" w:hAnsi="Times New Roman" w:cs="Times New Roman"/>
          <w:lang w:val="pt-BR" w:eastAsia="pt-BR"/>
        </w:rPr>
        <mc:AlternateContent>
          <mc:Choice Requires="wps">
            <w:drawing>
              <wp:anchor distT="0" distB="0" distL="0" distR="0" simplePos="0" relativeHeight="251663360" behindDoc="1" locked="0" layoutInCell="1" allowOverlap="1">
                <wp:simplePos x="0" y="0"/>
                <wp:positionH relativeFrom="page">
                  <wp:posOffset>1062355</wp:posOffset>
                </wp:positionH>
                <wp:positionV relativeFrom="paragraph">
                  <wp:posOffset>179070</wp:posOffset>
                </wp:positionV>
                <wp:extent cx="5888355" cy="201295"/>
                <wp:effectExtent l="0" t="0" r="0" b="0"/>
                <wp:wrapTopAndBottom/>
                <wp:docPr id="2110116412" name="Caixa de Texto 6"/>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19186D07">
                            <w:pPr>
                              <w:tabs>
                                <w:tab w:val="left" w:pos="736"/>
                              </w:tabs>
                              <w:spacing w:line="275" w:lineRule="exact"/>
                              <w:ind w:left="28"/>
                              <w:rPr>
                                <w:b/>
                                <w:sz w:val="24"/>
                              </w:rPr>
                            </w:pPr>
                            <w:r>
                              <w:rPr>
                                <w:b/>
                                <w:sz w:val="24"/>
                              </w:rPr>
                              <w:t>8.</w:t>
                            </w:r>
                            <w:r>
                              <w:rPr>
                                <w:b/>
                                <w:sz w:val="24"/>
                              </w:rPr>
                              <w:tab/>
                            </w:r>
                            <w:r>
                              <w:rPr>
                                <w:b/>
                                <w:sz w:val="24"/>
                              </w:rPr>
                              <w:t>DAS OBRIGAÇÕES DA</w:t>
                            </w:r>
                            <w:r>
                              <w:rPr>
                                <w:b/>
                                <w:spacing w:val="-2"/>
                                <w:sz w:val="24"/>
                              </w:rPr>
                              <w:t xml:space="preserve"> </w:t>
                            </w:r>
                            <w:r>
                              <w:rPr>
                                <w:b/>
                                <w:sz w:val="24"/>
                              </w:rPr>
                              <w:t>CONTRATADA</w:t>
                            </w:r>
                          </w:p>
                        </w:txbxContent>
                      </wps:txbx>
                      <wps:bodyPr rot="0" vert="horz" wrap="square" lIns="0" tIns="0" rIns="0" bIns="0" anchor="t" anchorCtr="0" upright="1">
                        <a:noAutofit/>
                      </wps:bodyPr>
                    </wps:wsp>
                  </a:graphicData>
                </a:graphic>
              </wp:anchor>
            </w:drawing>
          </mc:Choice>
          <mc:Fallback>
            <w:pict>
              <v:shape id="Caixa de Texto 6" o:spid="_x0000_s1026" o:spt="202" type="#_x0000_t202" style="position:absolute;left:0pt;margin-left:83.65pt;margin-top:14.1pt;height:15.85pt;width:463.65pt;mso-position-horizontal-relative:page;mso-wrap-distance-bottom:0pt;mso-wrap-distance-top:0pt;z-index:-251653120;mso-width-relative:page;mso-height-relative:page;" fillcolor="#D9D9D9" filled="t" stroked="f" coordsize="21600,21600" o:gfxdata="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CuSX+HZ&#10;AAAACgEAAA8AAAAAAAAAAQAgAAAAIgAAAGRycy9kb3ducmV2LnhtbFBLAQIUABQAAAAIAIdO4kCH&#10;C9plHwIAADwEAAAOAAAAAAAAAAEAIAAAACgBAABkcnMvZTJvRG9jLnhtbFBLBQYAAAAABgAGAFkB&#10;AAC5BQAAAAA=&#10;">
                <v:fill on="t" focussize="0,0"/>
                <v:stroke on="f"/>
                <v:imagedata o:title=""/>
                <o:lock v:ext="edit" aspectratio="f"/>
                <v:textbox inset="0mm,0mm,0mm,0mm">
                  <w:txbxContent>
                    <w:p w14:paraId="19186D07">
                      <w:pPr>
                        <w:tabs>
                          <w:tab w:val="left" w:pos="736"/>
                        </w:tabs>
                        <w:spacing w:line="275" w:lineRule="exact"/>
                        <w:ind w:left="28"/>
                        <w:rPr>
                          <w:b/>
                          <w:sz w:val="24"/>
                        </w:rPr>
                      </w:pPr>
                      <w:r>
                        <w:rPr>
                          <w:b/>
                          <w:sz w:val="24"/>
                        </w:rPr>
                        <w:t>8.</w:t>
                      </w:r>
                      <w:r>
                        <w:rPr>
                          <w:b/>
                          <w:sz w:val="24"/>
                        </w:rPr>
                        <w:tab/>
                      </w:r>
                      <w:r>
                        <w:rPr>
                          <w:b/>
                          <w:sz w:val="24"/>
                        </w:rPr>
                        <w:t>DAS OBRIGAÇÕES DA</w:t>
                      </w:r>
                      <w:r>
                        <w:rPr>
                          <w:b/>
                          <w:spacing w:val="-2"/>
                          <w:sz w:val="24"/>
                        </w:rPr>
                        <w:t xml:space="preserve"> </w:t>
                      </w:r>
                      <w:r>
                        <w:rPr>
                          <w:b/>
                          <w:sz w:val="24"/>
                        </w:rPr>
                        <w:t>CONTRATADA</w:t>
                      </w:r>
                    </w:p>
                  </w:txbxContent>
                </v:textbox>
                <w10:wrap type="topAndBottom"/>
              </v:shape>
            </w:pict>
          </mc:Fallback>
        </mc:AlternateContent>
      </w:r>
    </w:p>
    <w:p w14:paraId="262E1FA0">
      <w:pPr>
        <w:pStyle w:val="15"/>
        <w:spacing w:before="10"/>
        <w:rPr>
          <w:rFonts w:ascii="Times New Roman" w:hAnsi="Times New Roman" w:cs="Times New Roman"/>
        </w:rPr>
      </w:pPr>
    </w:p>
    <w:p w14:paraId="527FF29F">
      <w:pPr>
        <w:pStyle w:val="34"/>
        <w:widowControl w:val="0"/>
        <w:numPr>
          <w:ilvl w:val="1"/>
          <w:numId w:val="10"/>
        </w:numPr>
        <w:tabs>
          <w:tab w:val="left" w:pos="961"/>
          <w:tab w:val="left" w:pos="962"/>
        </w:tabs>
        <w:autoSpaceDE w:val="0"/>
        <w:autoSpaceDN w:val="0"/>
        <w:spacing w:before="90"/>
        <w:contextualSpacing w:val="0"/>
        <w:jc w:val="both"/>
        <w:rPr>
          <w:sz w:val="24"/>
          <w:szCs w:val="24"/>
        </w:rPr>
      </w:pPr>
      <w:r>
        <w:rPr>
          <w:sz w:val="24"/>
          <w:szCs w:val="24"/>
        </w:rPr>
        <w:t>São obrigações da</w:t>
      </w:r>
      <w:r>
        <w:rPr>
          <w:spacing w:val="-1"/>
          <w:sz w:val="24"/>
          <w:szCs w:val="24"/>
        </w:rPr>
        <w:t xml:space="preserve"> </w:t>
      </w:r>
      <w:r>
        <w:rPr>
          <w:sz w:val="24"/>
          <w:szCs w:val="24"/>
        </w:rPr>
        <w:t>CONTRATADA:</w:t>
      </w:r>
    </w:p>
    <w:p w14:paraId="118BB221">
      <w:pPr>
        <w:pStyle w:val="15"/>
        <w:spacing w:before="4"/>
        <w:rPr>
          <w:rFonts w:ascii="Times New Roman" w:hAnsi="Times New Roman" w:cs="Times New Roman"/>
        </w:rPr>
      </w:pPr>
    </w:p>
    <w:p w14:paraId="373D52D6">
      <w:pPr>
        <w:pStyle w:val="34"/>
        <w:widowControl w:val="0"/>
        <w:numPr>
          <w:ilvl w:val="2"/>
          <w:numId w:val="10"/>
        </w:numPr>
        <w:tabs>
          <w:tab w:val="left" w:pos="1661"/>
        </w:tabs>
        <w:autoSpaceDE w:val="0"/>
        <w:autoSpaceDN w:val="0"/>
        <w:spacing w:line="276" w:lineRule="auto"/>
        <w:ind w:right="187"/>
        <w:contextualSpacing w:val="0"/>
        <w:jc w:val="both"/>
        <w:rPr>
          <w:sz w:val="24"/>
          <w:szCs w:val="24"/>
        </w:rPr>
      </w:pPr>
      <w:r>
        <w:rPr>
          <w:sz w:val="24"/>
          <w:szCs w:val="24"/>
        </w:rPr>
        <w:t>Indicar um preposto responsável pelo atendimento às demandas da CONTRATANTE.</w:t>
      </w:r>
    </w:p>
    <w:p w14:paraId="469FB415">
      <w:pPr>
        <w:pStyle w:val="15"/>
        <w:spacing w:before="7"/>
        <w:rPr>
          <w:rFonts w:ascii="Times New Roman" w:hAnsi="Times New Roman" w:cs="Times New Roman"/>
        </w:rPr>
      </w:pPr>
    </w:p>
    <w:p w14:paraId="77CC6962">
      <w:pPr>
        <w:pStyle w:val="34"/>
        <w:widowControl w:val="0"/>
        <w:numPr>
          <w:ilvl w:val="2"/>
          <w:numId w:val="10"/>
        </w:numPr>
        <w:tabs>
          <w:tab w:val="left" w:pos="1661"/>
        </w:tabs>
        <w:autoSpaceDE w:val="0"/>
        <w:autoSpaceDN w:val="0"/>
        <w:spacing w:line="276" w:lineRule="auto"/>
        <w:ind w:right="188"/>
        <w:contextualSpacing w:val="0"/>
        <w:jc w:val="both"/>
        <w:rPr>
          <w:sz w:val="24"/>
          <w:szCs w:val="24"/>
        </w:rPr>
      </w:pPr>
      <w:r>
        <w:rPr>
          <w:sz w:val="24"/>
          <w:szCs w:val="24"/>
        </w:rPr>
        <w:t>Entregar material(is) conforme as especificações constantes deste Termo de Referência, cumprindo o prazo</w:t>
      </w:r>
      <w:r>
        <w:rPr>
          <w:spacing w:val="-1"/>
          <w:sz w:val="24"/>
          <w:szCs w:val="24"/>
        </w:rPr>
        <w:t xml:space="preserve"> </w:t>
      </w:r>
      <w:r>
        <w:rPr>
          <w:sz w:val="24"/>
          <w:szCs w:val="24"/>
        </w:rPr>
        <w:t>estabelecido.</w:t>
      </w:r>
    </w:p>
    <w:p w14:paraId="77F3DA0C">
      <w:pPr>
        <w:pStyle w:val="15"/>
        <w:spacing w:before="6"/>
        <w:rPr>
          <w:rFonts w:ascii="Times New Roman" w:hAnsi="Times New Roman" w:cs="Times New Roman"/>
        </w:rPr>
      </w:pPr>
    </w:p>
    <w:p w14:paraId="6100EB87">
      <w:pPr>
        <w:pStyle w:val="34"/>
        <w:widowControl w:val="0"/>
        <w:numPr>
          <w:ilvl w:val="2"/>
          <w:numId w:val="10"/>
        </w:numPr>
        <w:tabs>
          <w:tab w:val="left" w:pos="1661"/>
        </w:tabs>
        <w:autoSpaceDE w:val="0"/>
        <w:autoSpaceDN w:val="0"/>
        <w:spacing w:line="276" w:lineRule="auto"/>
        <w:ind w:right="189"/>
        <w:contextualSpacing w:val="0"/>
        <w:jc w:val="both"/>
        <w:rPr>
          <w:sz w:val="24"/>
          <w:szCs w:val="24"/>
        </w:rPr>
      </w:pPr>
      <w:r>
        <w:rPr>
          <w:sz w:val="24"/>
          <w:szCs w:val="24"/>
        </w:rPr>
        <w:t>Entregar material(is) no prazo e local estabelecidos neste Termo de Referência, acompanhado(s) da respectiva Nota Fiscal/Fatura, na qual constarão as indicações referentes a marca, fabricante, modelo, procedência e prazo de garantia ou</w:t>
      </w:r>
      <w:r>
        <w:rPr>
          <w:spacing w:val="-2"/>
          <w:sz w:val="24"/>
          <w:szCs w:val="24"/>
        </w:rPr>
        <w:t xml:space="preserve"> </w:t>
      </w:r>
      <w:r>
        <w:rPr>
          <w:sz w:val="24"/>
          <w:szCs w:val="24"/>
        </w:rPr>
        <w:t>validade.</w:t>
      </w:r>
    </w:p>
    <w:p w14:paraId="7B588CE8">
      <w:pPr>
        <w:pStyle w:val="15"/>
        <w:spacing w:before="7"/>
        <w:rPr>
          <w:rFonts w:ascii="Times New Roman" w:hAnsi="Times New Roman" w:cs="Times New Roman"/>
        </w:rPr>
      </w:pPr>
    </w:p>
    <w:p w14:paraId="0F228B95">
      <w:pPr>
        <w:pStyle w:val="34"/>
        <w:widowControl w:val="0"/>
        <w:numPr>
          <w:ilvl w:val="2"/>
          <w:numId w:val="10"/>
        </w:numPr>
        <w:tabs>
          <w:tab w:val="left" w:pos="1661"/>
        </w:tabs>
        <w:autoSpaceDE w:val="0"/>
        <w:autoSpaceDN w:val="0"/>
        <w:spacing w:line="278" w:lineRule="auto"/>
        <w:ind w:right="188"/>
        <w:contextualSpacing w:val="0"/>
        <w:jc w:val="both"/>
        <w:rPr>
          <w:sz w:val="24"/>
          <w:szCs w:val="24"/>
        </w:rPr>
      </w:pPr>
      <w:r>
        <w:rPr>
          <w:sz w:val="24"/>
          <w:szCs w:val="24"/>
        </w:rPr>
        <w:t>Responsabilizar-se pela qualidade, quantidade e resistência do(s) material(is) fornecido(s), que deverá(ão) ser novo(s) e de primeira</w:t>
      </w:r>
      <w:r>
        <w:rPr>
          <w:spacing w:val="-9"/>
          <w:sz w:val="24"/>
          <w:szCs w:val="24"/>
        </w:rPr>
        <w:t xml:space="preserve"> </w:t>
      </w:r>
      <w:r>
        <w:rPr>
          <w:sz w:val="24"/>
          <w:szCs w:val="24"/>
        </w:rPr>
        <w:t>qualidade.</w:t>
      </w:r>
    </w:p>
    <w:p w14:paraId="3B518ACD">
      <w:pPr>
        <w:pStyle w:val="15"/>
        <w:spacing w:before="2"/>
        <w:rPr>
          <w:rFonts w:ascii="Times New Roman" w:hAnsi="Times New Roman" w:cs="Times New Roman"/>
        </w:rPr>
      </w:pPr>
    </w:p>
    <w:p w14:paraId="4246B2BD">
      <w:pPr>
        <w:pStyle w:val="34"/>
        <w:widowControl w:val="0"/>
        <w:numPr>
          <w:ilvl w:val="2"/>
          <w:numId w:val="10"/>
        </w:numPr>
        <w:tabs>
          <w:tab w:val="left" w:pos="1661"/>
        </w:tabs>
        <w:autoSpaceDE w:val="0"/>
        <w:autoSpaceDN w:val="0"/>
        <w:spacing w:line="276" w:lineRule="auto"/>
        <w:ind w:right="193"/>
        <w:contextualSpacing w:val="0"/>
        <w:jc w:val="both"/>
        <w:rPr>
          <w:sz w:val="24"/>
          <w:szCs w:val="24"/>
        </w:rPr>
      </w:pPr>
      <w:r>
        <w:rPr>
          <w:sz w:val="24"/>
          <w:szCs w:val="24"/>
        </w:rPr>
        <w:t>Providenciar imediata correção de deficiências, falhas ou irregularidades constatadas pela Secretaria Municipal de Serviço Público, referentes às condições firmadas neste Termo de Referência.</w:t>
      </w:r>
    </w:p>
    <w:p w14:paraId="2D43D574">
      <w:pPr>
        <w:pStyle w:val="15"/>
        <w:spacing w:before="7"/>
        <w:rPr>
          <w:rFonts w:ascii="Times New Roman" w:hAnsi="Times New Roman" w:cs="Times New Roman"/>
        </w:rPr>
      </w:pPr>
    </w:p>
    <w:p w14:paraId="1E607FFC">
      <w:pPr>
        <w:pStyle w:val="34"/>
        <w:widowControl w:val="0"/>
        <w:numPr>
          <w:ilvl w:val="2"/>
          <w:numId w:val="10"/>
        </w:numPr>
        <w:tabs>
          <w:tab w:val="left" w:pos="1661"/>
        </w:tabs>
        <w:autoSpaceDE w:val="0"/>
        <w:autoSpaceDN w:val="0"/>
        <w:spacing w:line="276" w:lineRule="auto"/>
        <w:ind w:right="189"/>
        <w:contextualSpacing w:val="0"/>
        <w:jc w:val="both"/>
        <w:rPr>
          <w:sz w:val="24"/>
          <w:szCs w:val="24"/>
        </w:rPr>
      </w:pPr>
      <w:r>
        <w:rPr>
          <w:sz w:val="24"/>
          <w:szCs w:val="24"/>
        </w:rPr>
        <w:t>Responsabilizar-se pelos vícios e danos decorrentes do objeto, de acordo com os artigos 12, 13 e 17 a 27, do Código de Defesa do Consumidor (Lei nº 8.078, de 1990).</w:t>
      </w:r>
    </w:p>
    <w:p w14:paraId="771AACE7">
      <w:pPr>
        <w:pStyle w:val="15"/>
        <w:spacing w:before="7"/>
        <w:rPr>
          <w:rFonts w:ascii="Times New Roman" w:hAnsi="Times New Roman" w:cs="Times New Roman"/>
        </w:rPr>
      </w:pPr>
    </w:p>
    <w:p w14:paraId="55680943">
      <w:pPr>
        <w:pStyle w:val="34"/>
        <w:widowControl w:val="0"/>
        <w:numPr>
          <w:ilvl w:val="2"/>
          <w:numId w:val="10"/>
        </w:numPr>
        <w:tabs>
          <w:tab w:val="left" w:pos="1661"/>
        </w:tabs>
        <w:autoSpaceDE w:val="0"/>
        <w:autoSpaceDN w:val="0"/>
        <w:spacing w:line="276" w:lineRule="auto"/>
        <w:ind w:right="186"/>
        <w:contextualSpacing w:val="0"/>
        <w:jc w:val="both"/>
        <w:rPr>
          <w:sz w:val="24"/>
          <w:szCs w:val="24"/>
        </w:rPr>
      </w:pPr>
      <w:r>
        <w:rPr>
          <w:sz w:val="24"/>
          <w:szCs w:val="24"/>
        </w:rPr>
        <w:t>Fornecer, sempre que solicitado, no prazo máximo de 05 (cinco) dias úteis, documentação de habilitação e qualificação cujas validades encontrem-se vencidas.</w:t>
      </w:r>
    </w:p>
    <w:p w14:paraId="1338262F">
      <w:pPr>
        <w:pStyle w:val="15"/>
        <w:spacing w:before="7"/>
        <w:rPr>
          <w:rFonts w:ascii="Times New Roman" w:hAnsi="Times New Roman" w:cs="Times New Roman"/>
        </w:rPr>
      </w:pPr>
    </w:p>
    <w:p w14:paraId="6C1DA08E">
      <w:pPr>
        <w:pStyle w:val="34"/>
        <w:widowControl w:val="0"/>
        <w:numPr>
          <w:ilvl w:val="2"/>
          <w:numId w:val="10"/>
        </w:numPr>
        <w:tabs>
          <w:tab w:val="left" w:pos="1661"/>
        </w:tabs>
        <w:autoSpaceDE w:val="0"/>
        <w:autoSpaceDN w:val="0"/>
        <w:spacing w:line="276" w:lineRule="auto"/>
        <w:ind w:right="188"/>
        <w:contextualSpacing w:val="0"/>
        <w:jc w:val="both"/>
        <w:rPr>
          <w:sz w:val="24"/>
          <w:szCs w:val="24"/>
        </w:rPr>
      </w:pPr>
      <w:r>
        <w:rPr>
          <w:sz w:val="24"/>
          <w:szCs w:val="24"/>
        </w:rPr>
        <w:t>Ressarcir os eventuais prejuízos causados à Secretaria de Administração e/ou a terceiros, provocados por ineficiência ou irregularidades cometidas na execução das obrigações</w:t>
      </w:r>
      <w:r>
        <w:rPr>
          <w:spacing w:val="-10"/>
          <w:sz w:val="24"/>
          <w:szCs w:val="24"/>
        </w:rPr>
        <w:t xml:space="preserve"> </w:t>
      </w:r>
      <w:r>
        <w:rPr>
          <w:sz w:val="24"/>
          <w:szCs w:val="24"/>
        </w:rPr>
        <w:t>assumidas.</w:t>
      </w:r>
    </w:p>
    <w:p w14:paraId="47A54C5D">
      <w:pPr>
        <w:pStyle w:val="15"/>
        <w:spacing w:before="8"/>
        <w:rPr>
          <w:rFonts w:ascii="Times New Roman" w:hAnsi="Times New Roman" w:cs="Times New Roman"/>
        </w:rPr>
      </w:pPr>
    </w:p>
    <w:p w14:paraId="2B6F7177">
      <w:pPr>
        <w:pStyle w:val="34"/>
        <w:widowControl w:val="0"/>
        <w:numPr>
          <w:ilvl w:val="2"/>
          <w:numId w:val="10"/>
        </w:numPr>
        <w:tabs>
          <w:tab w:val="left" w:pos="1661"/>
        </w:tabs>
        <w:autoSpaceDE w:val="0"/>
        <w:autoSpaceDN w:val="0"/>
        <w:spacing w:line="276" w:lineRule="auto"/>
        <w:ind w:right="186"/>
        <w:contextualSpacing w:val="0"/>
        <w:jc w:val="both"/>
        <w:rPr>
          <w:sz w:val="24"/>
          <w:szCs w:val="24"/>
        </w:rPr>
      </w:pPr>
      <w:r>
        <w:rPr>
          <w:sz w:val="24"/>
          <w:szCs w:val="24"/>
        </w:rPr>
        <w:t>Arcar com os custos diretos e indiretos, inclusive despesas com embalagem, transporte, taxas de frete ou seguro, tributos, encargos trabalhistas, previdenciários e demais despesas envolvidas na entrega, não sendo admitida qualquer cobrança posterior em nome da</w:t>
      </w:r>
      <w:r>
        <w:rPr>
          <w:spacing w:val="-6"/>
          <w:sz w:val="24"/>
          <w:szCs w:val="24"/>
        </w:rPr>
        <w:t xml:space="preserve"> Secretaria Municipal de Serviço Público</w:t>
      </w:r>
      <w:r>
        <w:rPr>
          <w:sz w:val="24"/>
          <w:szCs w:val="24"/>
        </w:rPr>
        <w:t>.</w:t>
      </w:r>
    </w:p>
    <w:p w14:paraId="6D60A85C">
      <w:pPr>
        <w:pStyle w:val="15"/>
        <w:spacing w:before="4"/>
        <w:rPr>
          <w:rFonts w:ascii="Times New Roman" w:hAnsi="Times New Roman" w:cs="Times New Roman"/>
        </w:rPr>
      </w:pPr>
    </w:p>
    <w:p w14:paraId="3027D23A">
      <w:pPr>
        <w:pStyle w:val="34"/>
        <w:widowControl w:val="0"/>
        <w:numPr>
          <w:ilvl w:val="2"/>
          <w:numId w:val="10"/>
        </w:numPr>
        <w:tabs>
          <w:tab w:val="left" w:pos="1661"/>
        </w:tabs>
        <w:autoSpaceDE w:val="0"/>
        <w:autoSpaceDN w:val="0"/>
        <w:spacing w:before="90" w:line="276" w:lineRule="auto"/>
        <w:ind w:right="189"/>
        <w:contextualSpacing w:val="0"/>
        <w:jc w:val="both"/>
        <w:rPr>
          <w:sz w:val="24"/>
          <w:szCs w:val="24"/>
        </w:rPr>
      </w:pPr>
      <w:r>
        <w:rPr>
          <w:sz w:val="24"/>
          <w:szCs w:val="24"/>
        </w:rPr>
        <w:t>Comunicar à Secretaria Municipal de Serviço Público, no prazo máximo de 24 (vinte e quatro) horas que antecede a data da entrega, os motivos que impossibilitem o cumprimento do prazo previsto, com a devida comprovação.</w:t>
      </w:r>
    </w:p>
    <w:p w14:paraId="02B8B7D7">
      <w:pPr>
        <w:pStyle w:val="15"/>
        <w:spacing w:before="6"/>
        <w:rPr>
          <w:rFonts w:ascii="Times New Roman" w:hAnsi="Times New Roman" w:cs="Times New Roman"/>
        </w:rPr>
      </w:pPr>
    </w:p>
    <w:p w14:paraId="03717280">
      <w:pPr>
        <w:pStyle w:val="34"/>
        <w:widowControl w:val="0"/>
        <w:numPr>
          <w:ilvl w:val="2"/>
          <w:numId w:val="10"/>
        </w:numPr>
        <w:tabs>
          <w:tab w:val="left" w:pos="1661"/>
        </w:tabs>
        <w:autoSpaceDE w:val="0"/>
        <w:autoSpaceDN w:val="0"/>
        <w:spacing w:before="1" w:line="276" w:lineRule="auto"/>
        <w:ind w:right="192"/>
        <w:contextualSpacing w:val="0"/>
        <w:jc w:val="both"/>
        <w:rPr>
          <w:sz w:val="24"/>
          <w:szCs w:val="24"/>
        </w:rPr>
      </w:pPr>
      <w:r>
        <w:rPr>
          <w:sz w:val="24"/>
          <w:szCs w:val="24"/>
        </w:rPr>
        <w:t>Abster-se de veicular publicidade ou qualquer outra informação acerca das atividades objeto deste Termo de Referência, sem prévia autorização da</w:t>
      </w:r>
      <w:r>
        <w:rPr>
          <w:spacing w:val="-11"/>
          <w:sz w:val="24"/>
          <w:szCs w:val="24"/>
        </w:rPr>
        <w:t xml:space="preserve"> </w:t>
      </w:r>
      <w:r>
        <w:rPr>
          <w:sz w:val="24"/>
          <w:szCs w:val="24"/>
        </w:rPr>
        <w:t>Prefeitura de Valença.</w:t>
      </w:r>
    </w:p>
    <w:p w14:paraId="32423F3E">
      <w:pPr>
        <w:pStyle w:val="15"/>
        <w:spacing w:before="8"/>
        <w:rPr>
          <w:rFonts w:ascii="Times New Roman" w:hAnsi="Times New Roman" w:cs="Times New Roman"/>
        </w:rPr>
      </w:pPr>
    </w:p>
    <w:p w14:paraId="3280F479">
      <w:pPr>
        <w:pStyle w:val="34"/>
        <w:widowControl w:val="0"/>
        <w:numPr>
          <w:ilvl w:val="2"/>
          <w:numId w:val="10"/>
        </w:numPr>
        <w:tabs>
          <w:tab w:val="left" w:pos="1661"/>
        </w:tabs>
        <w:autoSpaceDE w:val="0"/>
        <w:autoSpaceDN w:val="0"/>
        <w:ind w:hanging="721"/>
        <w:contextualSpacing w:val="0"/>
        <w:jc w:val="both"/>
        <w:rPr>
          <w:sz w:val="24"/>
          <w:szCs w:val="24"/>
        </w:rPr>
      </w:pPr>
      <w:r>
        <w:rPr>
          <w:sz w:val="24"/>
          <w:szCs w:val="24"/>
        </w:rPr>
        <w:t>Emitir Nota Fiscal/Fatura discriminada, legível e sem</w:t>
      </w:r>
      <w:r>
        <w:rPr>
          <w:spacing w:val="-1"/>
          <w:sz w:val="24"/>
          <w:szCs w:val="24"/>
        </w:rPr>
        <w:t xml:space="preserve"> </w:t>
      </w:r>
      <w:r>
        <w:rPr>
          <w:sz w:val="24"/>
          <w:szCs w:val="24"/>
        </w:rPr>
        <w:t>rasuras.</w:t>
      </w:r>
    </w:p>
    <w:p w14:paraId="182F9113">
      <w:pPr>
        <w:pStyle w:val="15"/>
        <w:spacing w:before="1"/>
        <w:rPr>
          <w:rFonts w:ascii="Times New Roman" w:hAnsi="Times New Roman" w:cs="Times New Roman"/>
        </w:rPr>
      </w:pPr>
    </w:p>
    <w:p w14:paraId="73DD5031">
      <w:pPr>
        <w:pStyle w:val="34"/>
        <w:widowControl w:val="0"/>
        <w:numPr>
          <w:ilvl w:val="2"/>
          <w:numId w:val="10"/>
        </w:numPr>
        <w:tabs>
          <w:tab w:val="left" w:pos="1661"/>
        </w:tabs>
        <w:autoSpaceDE w:val="0"/>
        <w:autoSpaceDN w:val="0"/>
        <w:spacing w:before="1" w:line="276" w:lineRule="auto"/>
        <w:ind w:right="186"/>
        <w:contextualSpacing w:val="0"/>
        <w:jc w:val="both"/>
        <w:rPr>
          <w:sz w:val="24"/>
          <w:szCs w:val="24"/>
        </w:rPr>
      </w:pPr>
      <w:r>
        <w:rPr>
          <w:sz w:val="24"/>
          <w:szCs w:val="24"/>
        </w:rPr>
        <w:t>Responsabilizar-se pelo fiel cumprimento do objeto contratado, prestando todos os esclarecimentos que forem solicitados pela Secretaria Municipal de Administração, cujas  reclamações  se  obriga a</w:t>
      </w:r>
      <w:r>
        <w:rPr>
          <w:spacing w:val="-1"/>
          <w:sz w:val="24"/>
          <w:szCs w:val="24"/>
        </w:rPr>
        <w:t xml:space="preserve"> </w:t>
      </w:r>
      <w:r>
        <w:rPr>
          <w:sz w:val="24"/>
          <w:szCs w:val="24"/>
        </w:rPr>
        <w:t>atender.</w:t>
      </w:r>
    </w:p>
    <w:p w14:paraId="0C5A5889">
      <w:pPr>
        <w:pStyle w:val="15"/>
        <w:rPr>
          <w:rFonts w:ascii="Times New Roman" w:hAnsi="Times New Roman" w:cs="Times New Roman"/>
        </w:rPr>
      </w:pPr>
    </w:p>
    <w:p w14:paraId="01032ADC">
      <w:pPr>
        <w:pStyle w:val="15"/>
        <w:rPr>
          <w:rFonts w:ascii="Times New Roman" w:hAnsi="Times New Roman" w:cs="Times New Roman"/>
        </w:rPr>
      </w:pPr>
      <w:r>
        <w:rPr>
          <w:rFonts w:ascii="Times New Roman" w:hAnsi="Times New Roman" w:cs="Times New Roman"/>
          <w:lang w:val="pt-BR" w:eastAsia="pt-BR"/>
        </w:rPr>
        <mc:AlternateContent>
          <mc:Choice Requires="wps">
            <w:drawing>
              <wp:anchor distT="0" distB="0" distL="0" distR="0" simplePos="0" relativeHeight="251664384" behindDoc="1" locked="0" layoutInCell="1" allowOverlap="1">
                <wp:simplePos x="0" y="0"/>
                <wp:positionH relativeFrom="page">
                  <wp:posOffset>1062355</wp:posOffset>
                </wp:positionH>
                <wp:positionV relativeFrom="paragraph">
                  <wp:posOffset>205740</wp:posOffset>
                </wp:positionV>
                <wp:extent cx="5888355" cy="201295"/>
                <wp:effectExtent l="0" t="0" r="0" b="0"/>
                <wp:wrapTopAndBottom/>
                <wp:docPr id="484869220" name="Caixa de Texto 4"/>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0DD05157">
                            <w:pPr>
                              <w:tabs>
                                <w:tab w:val="left" w:pos="736"/>
                              </w:tabs>
                              <w:spacing w:line="275" w:lineRule="exact"/>
                              <w:ind w:left="28"/>
                              <w:rPr>
                                <w:b/>
                                <w:sz w:val="24"/>
                              </w:rPr>
                            </w:pPr>
                            <w:r>
                              <w:rPr>
                                <w:b/>
                                <w:sz w:val="24"/>
                              </w:rPr>
                              <w:t>9.</w:t>
                            </w:r>
                            <w:r>
                              <w:rPr>
                                <w:b/>
                                <w:sz w:val="24"/>
                              </w:rPr>
                              <w:tab/>
                            </w:r>
                            <w:r>
                              <w:rPr>
                                <w:b/>
                                <w:sz w:val="24"/>
                              </w:rPr>
                              <w:t>DAS OBRIGAÇÕES DA CONTRATANTE</w:t>
                            </w:r>
                          </w:p>
                        </w:txbxContent>
                      </wps:txbx>
                      <wps:bodyPr rot="0" vert="horz" wrap="square" lIns="0" tIns="0" rIns="0" bIns="0" anchor="t" anchorCtr="0" upright="1">
                        <a:noAutofit/>
                      </wps:bodyPr>
                    </wps:wsp>
                  </a:graphicData>
                </a:graphic>
              </wp:anchor>
            </w:drawing>
          </mc:Choice>
          <mc:Fallback>
            <w:pict>
              <v:shape id="Caixa de Texto 4" o:spid="_x0000_s1026" o:spt="202" type="#_x0000_t202" style="position:absolute;left:0pt;margin-left:83.65pt;margin-top:16.2pt;height:15.85pt;width:463.65pt;mso-position-horizontal-relative:page;mso-wrap-distance-bottom:0pt;mso-wrap-distance-top:0pt;z-index:-251652096;mso-width-relative:page;mso-height-relative:page;" fillcolor="#D9D9D9" filled="t" stroked="f" coordsize="21600,21600" o:gfxdata="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mnn7qNkA&#10;AAAKAQAADwAAAAAAAAABACAAAAAiAAAAZHJzL2Rvd25yZXYueG1sUEsBAhQAFAAAAAgAh07iQMuP&#10;/7EeAgAAOwQAAA4AAAAAAAAAAQAgAAAAKAEAAGRycy9lMm9Eb2MueG1sUEsFBgAAAAAGAAYAWQEA&#10;ALgFAAAAAA==&#10;">
                <v:fill on="t" focussize="0,0"/>
                <v:stroke on="f"/>
                <v:imagedata o:title=""/>
                <o:lock v:ext="edit" aspectratio="f"/>
                <v:textbox inset="0mm,0mm,0mm,0mm">
                  <w:txbxContent>
                    <w:p w14:paraId="0DD05157">
                      <w:pPr>
                        <w:tabs>
                          <w:tab w:val="left" w:pos="736"/>
                        </w:tabs>
                        <w:spacing w:line="275" w:lineRule="exact"/>
                        <w:ind w:left="28"/>
                        <w:rPr>
                          <w:b/>
                          <w:sz w:val="24"/>
                        </w:rPr>
                      </w:pPr>
                      <w:r>
                        <w:rPr>
                          <w:b/>
                          <w:sz w:val="24"/>
                        </w:rPr>
                        <w:t>9.</w:t>
                      </w:r>
                      <w:r>
                        <w:rPr>
                          <w:b/>
                          <w:sz w:val="24"/>
                        </w:rPr>
                        <w:tab/>
                      </w:r>
                      <w:r>
                        <w:rPr>
                          <w:b/>
                          <w:sz w:val="24"/>
                        </w:rPr>
                        <w:t>DAS OBRIGAÇÕES DA CONTRATANTE</w:t>
                      </w:r>
                    </w:p>
                  </w:txbxContent>
                </v:textbox>
                <w10:wrap type="topAndBottom"/>
              </v:shape>
            </w:pict>
          </mc:Fallback>
        </mc:AlternateContent>
      </w:r>
    </w:p>
    <w:p w14:paraId="718FD80A">
      <w:pPr>
        <w:pStyle w:val="15"/>
        <w:spacing w:before="10"/>
        <w:rPr>
          <w:rFonts w:ascii="Times New Roman" w:hAnsi="Times New Roman" w:cs="Times New Roman"/>
        </w:rPr>
      </w:pPr>
    </w:p>
    <w:p w14:paraId="365FF896">
      <w:pPr>
        <w:pStyle w:val="34"/>
        <w:widowControl w:val="0"/>
        <w:numPr>
          <w:ilvl w:val="1"/>
          <w:numId w:val="11"/>
        </w:numPr>
        <w:tabs>
          <w:tab w:val="left" w:pos="949"/>
          <w:tab w:val="left" w:pos="950"/>
        </w:tabs>
        <w:autoSpaceDE w:val="0"/>
        <w:autoSpaceDN w:val="0"/>
        <w:spacing w:before="90"/>
        <w:contextualSpacing w:val="0"/>
        <w:jc w:val="both"/>
        <w:rPr>
          <w:sz w:val="24"/>
          <w:szCs w:val="24"/>
        </w:rPr>
      </w:pPr>
      <w:r>
        <w:rPr>
          <w:sz w:val="24"/>
          <w:szCs w:val="24"/>
        </w:rPr>
        <w:t>São obrigações da</w:t>
      </w:r>
      <w:r>
        <w:rPr>
          <w:spacing w:val="-2"/>
          <w:sz w:val="24"/>
          <w:szCs w:val="24"/>
        </w:rPr>
        <w:t xml:space="preserve"> </w:t>
      </w:r>
      <w:r>
        <w:rPr>
          <w:sz w:val="24"/>
          <w:szCs w:val="24"/>
        </w:rPr>
        <w:t>CONTRATANTE:</w:t>
      </w:r>
    </w:p>
    <w:p w14:paraId="1AD068BD">
      <w:pPr>
        <w:pStyle w:val="15"/>
        <w:spacing w:before="4"/>
        <w:rPr>
          <w:rFonts w:ascii="Times New Roman" w:hAnsi="Times New Roman" w:cs="Times New Roman"/>
        </w:rPr>
      </w:pPr>
    </w:p>
    <w:p w14:paraId="484ED0C2">
      <w:pPr>
        <w:pStyle w:val="34"/>
        <w:widowControl w:val="0"/>
        <w:numPr>
          <w:ilvl w:val="2"/>
          <w:numId w:val="11"/>
        </w:numPr>
        <w:tabs>
          <w:tab w:val="left" w:pos="1661"/>
        </w:tabs>
        <w:autoSpaceDE w:val="0"/>
        <w:autoSpaceDN w:val="0"/>
        <w:ind w:hanging="721"/>
        <w:contextualSpacing w:val="0"/>
        <w:jc w:val="both"/>
        <w:rPr>
          <w:sz w:val="24"/>
          <w:szCs w:val="24"/>
        </w:rPr>
      </w:pPr>
      <w:r>
        <w:rPr>
          <w:sz w:val="24"/>
          <w:szCs w:val="24"/>
        </w:rPr>
        <w:t>Acompanhar e fiscalizar o fornecimento do(s)</w:t>
      </w:r>
      <w:r>
        <w:rPr>
          <w:spacing w:val="-3"/>
          <w:sz w:val="24"/>
          <w:szCs w:val="24"/>
        </w:rPr>
        <w:t xml:space="preserve"> </w:t>
      </w:r>
      <w:r>
        <w:rPr>
          <w:sz w:val="24"/>
          <w:szCs w:val="24"/>
        </w:rPr>
        <w:t>material(is);</w:t>
      </w:r>
    </w:p>
    <w:p w14:paraId="12AB81DD">
      <w:pPr>
        <w:pStyle w:val="15"/>
        <w:spacing w:before="1"/>
        <w:rPr>
          <w:rFonts w:ascii="Times New Roman" w:hAnsi="Times New Roman" w:cs="Times New Roman"/>
        </w:rPr>
      </w:pPr>
    </w:p>
    <w:p w14:paraId="58A1B787">
      <w:pPr>
        <w:pStyle w:val="34"/>
        <w:widowControl w:val="0"/>
        <w:numPr>
          <w:ilvl w:val="2"/>
          <w:numId w:val="11"/>
        </w:numPr>
        <w:tabs>
          <w:tab w:val="left" w:pos="1661"/>
        </w:tabs>
        <w:autoSpaceDE w:val="0"/>
        <w:autoSpaceDN w:val="0"/>
        <w:spacing w:line="276" w:lineRule="auto"/>
        <w:ind w:right="191" w:hanging="711"/>
        <w:contextualSpacing w:val="0"/>
        <w:jc w:val="both"/>
        <w:rPr>
          <w:sz w:val="24"/>
          <w:szCs w:val="24"/>
        </w:rPr>
      </w:pPr>
      <w:r>
        <w:rPr>
          <w:sz w:val="24"/>
          <w:szCs w:val="24"/>
        </w:rPr>
        <w:t>Informar à CONTRATADA sobre as normas e procedimentos de acesso às suas instalações para a entrega do(s) material(is) e as eventuais alterações efetuadas em tais</w:t>
      </w:r>
      <w:r>
        <w:rPr>
          <w:spacing w:val="-1"/>
          <w:sz w:val="24"/>
          <w:szCs w:val="24"/>
        </w:rPr>
        <w:t xml:space="preserve"> </w:t>
      </w:r>
      <w:r>
        <w:rPr>
          <w:sz w:val="24"/>
          <w:szCs w:val="24"/>
        </w:rPr>
        <w:t>preceitos;</w:t>
      </w:r>
    </w:p>
    <w:p w14:paraId="4F0A9161">
      <w:pPr>
        <w:pStyle w:val="15"/>
        <w:spacing w:before="7"/>
        <w:rPr>
          <w:rFonts w:ascii="Times New Roman" w:hAnsi="Times New Roman" w:cs="Times New Roman"/>
        </w:rPr>
      </w:pPr>
    </w:p>
    <w:p w14:paraId="6378202F">
      <w:pPr>
        <w:pStyle w:val="34"/>
        <w:widowControl w:val="0"/>
        <w:numPr>
          <w:ilvl w:val="2"/>
          <w:numId w:val="11"/>
        </w:numPr>
        <w:tabs>
          <w:tab w:val="left" w:pos="1661"/>
        </w:tabs>
        <w:autoSpaceDE w:val="0"/>
        <w:autoSpaceDN w:val="0"/>
        <w:spacing w:line="278" w:lineRule="auto"/>
        <w:ind w:right="196" w:hanging="711"/>
        <w:contextualSpacing w:val="0"/>
        <w:jc w:val="both"/>
        <w:rPr>
          <w:sz w:val="24"/>
          <w:szCs w:val="24"/>
        </w:rPr>
      </w:pPr>
      <w:r>
        <w:rPr>
          <w:sz w:val="24"/>
          <w:szCs w:val="24"/>
        </w:rPr>
        <w:t>Prestar as informações e os esclarecimentos solicitados pela contratada, relacionados com o objeto pactuado;</w:t>
      </w:r>
    </w:p>
    <w:p w14:paraId="1277A523">
      <w:pPr>
        <w:pStyle w:val="15"/>
        <w:spacing w:before="3"/>
        <w:rPr>
          <w:rFonts w:ascii="Times New Roman" w:hAnsi="Times New Roman" w:cs="Times New Roman"/>
        </w:rPr>
      </w:pPr>
    </w:p>
    <w:p w14:paraId="1306DF13">
      <w:pPr>
        <w:pStyle w:val="34"/>
        <w:widowControl w:val="0"/>
        <w:numPr>
          <w:ilvl w:val="2"/>
          <w:numId w:val="11"/>
        </w:numPr>
        <w:tabs>
          <w:tab w:val="left" w:pos="1661"/>
        </w:tabs>
        <w:autoSpaceDE w:val="0"/>
        <w:autoSpaceDN w:val="0"/>
        <w:spacing w:line="276" w:lineRule="auto"/>
        <w:ind w:right="189" w:hanging="711"/>
        <w:contextualSpacing w:val="0"/>
        <w:jc w:val="both"/>
        <w:rPr>
          <w:sz w:val="24"/>
          <w:szCs w:val="24"/>
        </w:rPr>
      </w:pPr>
      <w:r>
        <w:rPr>
          <w:sz w:val="24"/>
          <w:szCs w:val="24"/>
        </w:rPr>
        <w:t>Comunicar, por escrito, à CONTRATADA, quaisquer irregularidades verificadas no fornecimento do(s) material(is), solicitando a substituição de mercadoria defeituosa ou que não esteja de acordo com as especificações deste Termo de</w:t>
      </w:r>
      <w:r>
        <w:rPr>
          <w:spacing w:val="-3"/>
          <w:sz w:val="24"/>
          <w:szCs w:val="24"/>
        </w:rPr>
        <w:t xml:space="preserve"> </w:t>
      </w:r>
      <w:r>
        <w:rPr>
          <w:sz w:val="24"/>
          <w:szCs w:val="24"/>
        </w:rPr>
        <w:t>Referência;</w:t>
      </w:r>
    </w:p>
    <w:p w14:paraId="09A88797">
      <w:pPr>
        <w:pStyle w:val="15"/>
        <w:spacing w:before="4"/>
        <w:rPr>
          <w:rFonts w:ascii="Times New Roman" w:hAnsi="Times New Roman" w:cs="Times New Roman"/>
        </w:rPr>
      </w:pPr>
    </w:p>
    <w:p w14:paraId="21665B5D">
      <w:pPr>
        <w:pStyle w:val="34"/>
        <w:widowControl w:val="0"/>
        <w:numPr>
          <w:ilvl w:val="2"/>
          <w:numId w:val="11"/>
        </w:numPr>
        <w:tabs>
          <w:tab w:val="left" w:pos="1661"/>
        </w:tabs>
        <w:autoSpaceDE w:val="0"/>
        <w:autoSpaceDN w:val="0"/>
        <w:spacing w:before="90" w:line="276" w:lineRule="auto"/>
        <w:ind w:right="185" w:hanging="711"/>
        <w:contextualSpacing w:val="0"/>
        <w:jc w:val="both"/>
        <w:rPr>
          <w:sz w:val="24"/>
          <w:szCs w:val="24"/>
        </w:rPr>
      </w:pPr>
      <w:r>
        <w:rPr>
          <w:sz w:val="24"/>
          <w:szCs w:val="24"/>
        </w:rPr>
        <w:t>Estando o(s) material(is) de acordo com o solicitado e a respectiva Nota Fiscal/Fatura devidamente atestada, a Contratante efetuará o pagamento nas condições, preços e prazos pactuados neste Termo de</w:t>
      </w:r>
      <w:r>
        <w:rPr>
          <w:spacing w:val="-5"/>
          <w:sz w:val="24"/>
          <w:szCs w:val="24"/>
        </w:rPr>
        <w:t xml:space="preserve"> </w:t>
      </w:r>
      <w:r>
        <w:rPr>
          <w:sz w:val="24"/>
          <w:szCs w:val="24"/>
        </w:rPr>
        <w:t>Referência.</w:t>
      </w:r>
    </w:p>
    <w:p w14:paraId="6ECBB867">
      <w:pPr>
        <w:pStyle w:val="15"/>
        <w:rPr>
          <w:rFonts w:ascii="Times New Roman" w:hAnsi="Times New Roman" w:cs="Times New Roman"/>
        </w:rPr>
      </w:pPr>
    </w:p>
    <w:p w14:paraId="186E3B69">
      <w:pPr>
        <w:pStyle w:val="34"/>
        <w:widowControl w:val="0"/>
        <w:numPr>
          <w:ilvl w:val="2"/>
          <w:numId w:val="11"/>
        </w:numPr>
        <w:tabs>
          <w:tab w:val="left" w:pos="1661"/>
        </w:tabs>
        <w:autoSpaceDE w:val="0"/>
        <w:autoSpaceDN w:val="0"/>
        <w:spacing w:line="276" w:lineRule="auto"/>
        <w:ind w:right="190" w:hanging="711"/>
        <w:contextualSpacing w:val="0"/>
        <w:jc w:val="both"/>
        <w:rPr>
          <w:sz w:val="24"/>
          <w:szCs w:val="24"/>
        </w:rPr>
      </w:pPr>
      <w:r>
        <w:rPr>
          <w:sz w:val="24"/>
          <w:szCs w:val="24"/>
        </w:rPr>
        <w:t xml:space="preserve">A CONTRATANTE deverá acompanhar os prazos de entrega, exigindo que a CONTRATADA tome as providências necessárias para regularização do fornecimento, sob pena das sanções administrativas previstas na </w:t>
      </w:r>
      <w:r>
        <w:rPr>
          <w:spacing w:val="-3"/>
          <w:sz w:val="24"/>
          <w:szCs w:val="24"/>
        </w:rPr>
        <w:t xml:space="preserve">Lei </w:t>
      </w:r>
      <w:r>
        <w:rPr>
          <w:sz w:val="24"/>
          <w:szCs w:val="24"/>
        </w:rPr>
        <w:t>n.º 14133/2021 e demais cominações</w:t>
      </w:r>
      <w:r>
        <w:rPr>
          <w:spacing w:val="-1"/>
          <w:sz w:val="24"/>
          <w:szCs w:val="24"/>
        </w:rPr>
        <w:t xml:space="preserve"> </w:t>
      </w:r>
      <w:r>
        <w:rPr>
          <w:sz w:val="24"/>
          <w:szCs w:val="24"/>
        </w:rPr>
        <w:t>legais.</w:t>
      </w:r>
    </w:p>
    <w:p w14:paraId="57E9E583">
      <w:pPr>
        <w:pStyle w:val="15"/>
        <w:spacing w:before="6"/>
        <w:rPr>
          <w:rFonts w:ascii="Times New Roman" w:hAnsi="Times New Roman" w:cs="Times New Roman"/>
        </w:rPr>
      </w:pPr>
    </w:p>
    <w:p w14:paraId="4316BF89">
      <w:pPr>
        <w:pStyle w:val="34"/>
        <w:widowControl w:val="0"/>
        <w:numPr>
          <w:ilvl w:val="2"/>
          <w:numId w:val="11"/>
        </w:numPr>
        <w:tabs>
          <w:tab w:val="left" w:pos="1661"/>
        </w:tabs>
        <w:autoSpaceDE w:val="0"/>
        <w:autoSpaceDN w:val="0"/>
        <w:spacing w:line="276" w:lineRule="auto"/>
        <w:ind w:right="189" w:hanging="711"/>
        <w:contextualSpacing w:val="0"/>
        <w:jc w:val="both"/>
        <w:rPr>
          <w:sz w:val="24"/>
          <w:szCs w:val="24"/>
        </w:rPr>
      </w:pPr>
      <w:r>
        <w:rPr>
          <w:sz w:val="24"/>
          <w:szCs w:val="24"/>
        </w:rPr>
        <w:t>Comunicar, por escrito, à CONTRATADA o não-recebimento do(s) material(is), apontando as razões, quando for o caso, da(s) sua(s) não-adequação(ões) aos termos contratuais;</w:t>
      </w:r>
    </w:p>
    <w:p w14:paraId="5ABEC8A7">
      <w:pPr>
        <w:pStyle w:val="15"/>
        <w:spacing w:before="8"/>
        <w:rPr>
          <w:rFonts w:ascii="Times New Roman" w:hAnsi="Times New Roman" w:cs="Times New Roman"/>
        </w:rPr>
      </w:pPr>
    </w:p>
    <w:p w14:paraId="64249F5C">
      <w:pPr>
        <w:pStyle w:val="34"/>
        <w:widowControl w:val="0"/>
        <w:numPr>
          <w:ilvl w:val="2"/>
          <w:numId w:val="11"/>
        </w:numPr>
        <w:tabs>
          <w:tab w:val="left" w:pos="1661"/>
        </w:tabs>
        <w:autoSpaceDE w:val="0"/>
        <w:autoSpaceDN w:val="0"/>
        <w:spacing w:line="276" w:lineRule="auto"/>
        <w:ind w:right="195" w:hanging="711"/>
        <w:contextualSpacing w:val="0"/>
        <w:jc w:val="both"/>
        <w:rPr>
          <w:sz w:val="24"/>
          <w:szCs w:val="24"/>
        </w:rPr>
      </w:pPr>
      <w:r>
        <w:rPr>
          <w:sz w:val="24"/>
          <w:szCs w:val="24"/>
        </w:rPr>
        <w:t>Proporcionar as condições para que a contratada possa cumprir as obrigações pactuadas.</w:t>
      </w:r>
    </w:p>
    <w:p w14:paraId="6C026D74">
      <w:pPr>
        <w:pStyle w:val="15"/>
        <w:spacing w:before="6"/>
        <w:rPr>
          <w:rFonts w:ascii="Times New Roman" w:hAnsi="Times New Roman" w:cs="Times New Roman"/>
        </w:rPr>
      </w:pPr>
    </w:p>
    <w:p w14:paraId="342DDD99">
      <w:pPr>
        <w:pStyle w:val="15"/>
        <w:spacing w:before="1"/>
        <w:rPr>
          <w:rFonts w:ascii="Times New Roman" w:hAnsi="Times New Roman" w:cs="Times New Roman"/>
        </w:rPr>
      </w:pPr>
      <w:r>
        <w:rPr>
          <w:rFonts w:ascii="Times New Roman" w:hAnsi="Times New Roman" w:cs="Times New Roman"/>
          <w:lang w:val="pt-BR" w:eastAsia="pt-BR"/>
        </w:rPr>
        <mc:AlternateContent>
          <mc:Choice Requires="wps">
            <w:drawing>
              <wp:anchor distT="0" distB="0" distL="0" distR="0" simplePos="0" relativeHeight="251665408" behindDoc="1" locked="0" layoutInCell="1" allowOverlap="1">
                <wp:simplePos x="0" y="0"/>
                <wp:positionH relativeFrom="page">
                  <wp:posOffset>1062355</wp:posOffset>
                </wp:positionH>
                <wp:positionV relativeFrom="paragraph">
                  <wp:posOffset>205740</wp:posOffset>
                </wp:positionV>
                <wp:extent cx="5888355" cy="201295"/>
                <wp:effectExtent l="0" t="0" r="0" b="0"/>
                <wp:wrapTopAndBottom/>
                <wp:docPr id="1373939774" name="Caixa de Texto 2"/>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57E5A409">
                            <w:pPr>
                              <w:tabs>
                                <w:tab w:val="left" w:pos="736"/>
                              </w:tabs>
                              <w:spacing w:line="275" w:lineRule="exact"/>
                              <w:ind w:left="28"/>
                              <w:rPr>
                                <w:b/>
                                <w:sz w:val="24"/>
                              </w:rPr>
                            </w:pPr>
                            <w:r>
                              <w:rPr>
                                <w:b/>
                                <w:sz w:val="24"/>
                              </w:rPr>
                              <w:t>10.</w:t>
                            </w:r>
                            <w:r>
                              <w:rPr>
                                <w:b/>
                                <w:sz w:val="24"/>
                              </w:rPr>
                              <w:tab/>
                            </w:r>
                            <w:r>
                              <w:rPr>
                                <w:b/>
                                <w:sz w:val="24"/>
                              </w:rPr>
                              <w:t>DO</w:t>
                            </w:r>
                            <w:r>
                              <w:rPr>
                                <w:b/>
                                <w:spacing w:val="-1"/>
                                <w:sz w:val="24"/>
                              </w:rPr>
                              <w:t xml:space="preserve"> </w:t>
                            </w:r>
                            <w:r>
                              <w:rPr>
                                <w:b/>
                                <w:sz w:val="24"/>
                              </w:rPr>
                              <w:t>PAGAMENTO</w:t>
                            </w:r>
                          </w:p>
                        </w:txbxContent>
                      </wps:txbx>
                      <wps:bodyPr rot="0" vert="horz" wrap="square" lIns="0" tIns="0" rIns="0" bIns="0" anchor="t" anchorCtr="0" upright="1">
                        <a:noAutofit/>
                      </wps:bodyPr>
                    </wps:wsp>
                  </a:graphicData>
                </a:graphic>
              </wp:anchor>
            </w:drawing>
          </mc:Choice>
          <mc:Fallback>
            <w:pict>
              <v:shape id="Caixa de Texto 2" o:spid="_x0000_s1026" o:spt="202" type="#_x0000_t202" style="position:absolute;left:0pt;margin-left:83.65pt;margin-top:16.2pt;height:15.85pt;width:463.65pt;mso-position-horizontal-relative:page;mso-wrap-distance-bottom:0pt;mso-wrap-distance-top:0pt;z-index:-251651072;mso-width-relative:page;mso-height-relative:page;" fillcolor="#D9D9D9" filled="t" stroked="f" coordsize="21600,21600" o:gfxdata="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aefuo&#10;2QAAAAoBAAAPAAAAAAAAAAEAIAAAACIAAABkcnMvZG93bnJldi54bWxQSwECFAAUAAAACACHTuJA&#10;zwhLdCACAAA8BAAADgAAAAAAAAABACAAAAAoAQAAZHJzL2Uyb0RvYy54bWxQSwUGAAAAAAYABgBZ&#10;AQAAugUAAAAA&#10;">
                <v:fill on="t" focussize="0,0"/>
                <v:stroke on="f"/>
                <v:imagedata o:title=""/>
                <o:lock v:ext="edit" aspectratio="f"/>
                <v:textbox inset="0mm,0mm,0mm,0mm">
                  <w:txbxContent>
                    <w:p w14:paraId="57E5A409">
                      <w:pPr>
                        <w:tabs>
                          <w:tab w:val="left" w:pos="736"/>
                        </w:tabs>
                        <w:spacing w:line="275" w:lineRule="exact"/>
                        <w:ind w:left="28"/>
                        <w:rPr>
                          <w:b/>
                          <w:sz w:val="24"/>
                        </w:rPr>
                      </w:pPr>
                      <w:r>
                        <w:rPr>
                          <w:b/>
                          <w:sz w:val="24"/>
                        </w:rPr>
                        <w:t>10.</w:t>
                      </w:r>
                      <w:r>
                        <w:rPr>
                          <w:b/>
                          <w:sz w:val="24"/>
                        </w:rPr>
                        <w:tab/>
                      </w:r>
                      <w:r>
                        <w:rPr>
                          <w:b/>
                          <w:sz w:val="24"/>
                        </w:rPr>
                        <w:t>DO</w:t>
                      </w:r>
                      <w:r>
                        <w:rPr>
                          <w:b/>
                          <w:spacing w:val="-1"/>
                          <w:sz w:val="24"/>
                        </w:rPr>
                        <w:t xml:space="preserve"> </w:t>
                      </w:r>
                      <w:r>
                        <w:rPr>
                          <w:b/>
                          <w:sz w:val="24"/>
                        </w:rPr>
                        <w:t>PAGAMENTO</w:t>
                      </w:r>
                    </w:p>
                  </w:txbxContent>
                </v:textbox>
                <w10:wrap type="topAndBottom"/>
              </v:shape>
            </w:pict>
          </mc:Fallback>
        </mc:AlternateContent>
      </w:r>
    </w:p>
    <w:p w14:paraId="5E9B0422">
      <w:pPr>
        <w:pStyle w:val="15"/>
        <w:spacing w:before="10"/>
        <w:rPr>
          <w:rFonts w:ascii="Times New Roman" w:hAnsi="Times New Roman" w:cs="Times New Roman"/>
        </w:rPr>
      </w:pPr>
    </w:p>
    <w:p w14:paraId="7BFA661D">
      <w:pPr>
        <w:jc w:val="both"/>
        <w:rPr>
          <w:sz w:val="24"/>
          <w:szCs w:val="24"/>
        </w:rPr>
      </w:pPr>
    </w:p>
    <w:p w14:paraId="502C579A">
      <w:pPr>
        <w:spacing w:after="200"/>
        <w:jc w:val="both"/>
        <w:rPr>
          <w:rFonts w:eastAsia="Tahoma"/>
          <w:sz w:val="24"/>
          <w:szCs w:val="24"/>
        </w:rPr>
      </w:pPr>
      <w:r>
        <w:rPr>
          <w:rFonts w:eastAsia="Tahoma"/>
          <w:sz w:val="24"/>
          <w:szCs w:val="24"/>
        </w:rPr>
        <w:t>* As entregas deverão ser realizadas no Almoxarifado de Obras Complementares da Prefeitura Municipal de Valença, situado na Rua Almir fagundes de Souza, n°75, Distrito Industrial, Parque Pentagna, Valença-RJ, no horário de 07:00 às 16:00 horas, por conta e risco da adjudicatária, sem nenhum ônus para a municipalidade.</w:t>
      </w:r>
    </w:p>
    <w:p w14:paraId="50298C88">
      <w:pPr>
        <w:spacing w:after="200"/>
        <w:jc w:val="both"/>
        <w:rPr>
          <w:rFonts w:eastAsia="Arial"/>
          <w:spacing w:val="4"/>
          <w:sz w:val="24"/>
          <w:szCs w:val="24"/>
        </w:rPr>
      </w:pPr>
      <w:r>
        <w:rPr>
          <w:rFonts w:eastAsia="Arial"/>
          <w:spacing w:val="4"/>
          <w:sz w:val="24"/>
          <w:szCs w:val="24"/>
        </w:rPr>
        <w:t>* O prazo para entrega dos materiais será de, no máximo, 10 (dez) dias úteis após a solicitação formal da Secretaria Municipal de Serviços Públicos e Defesa Civil.</w:t>
      </w:r>
    </w:p>
    <w:p w14:paraId="65011239">
      <w:pPr>
        <w:pStyle w:val="34"/>
        <w:tabs>
          <w:tab w:val="left" w:pos="1382"/>
        </w:tabs>
        <w:rPr>
          <w:sz w:val="24"/>
          <w:szCs w:val="24"/>
        </w:rPr>
      </w:pPr>
      <w:r>
        <w:rPr>
          <w:sz w:val="24"/>
          <w:szCs w:val="24"/>
        </w:rPr>
        <w:t>*O objeto deverá ser entregue no prazo acima estipulado, contado</w:t>
      </w:r>
      <w:r>
        <w:rPr>
          <w:spacing w:val="1"/>
          <w:sz w:val="24"/>
          <w:szCs w:val="24"/>
        </w:rPr>
        <w:t xml:space="preserve"> </w:t>
      </w:r>
      <w:r>
        <w:rPr>
          <w:sz w:val="24"/>
          <w:szCs w:val="24"/>
        </w:rPr>
        <w:t>do momento do recebimento da nota de empenho, confirmação por e-mail</w:t>
      </w:r>
      <w:r>
        <w:rPr>
          <w:spacing w:val="1"/>
          <w:sz w:val="24"/>
          <w:szCs w:val="24"/>
        </w:rPr>
        <w:t xml:space="preserve"> </w:t>
      </w:r>
      <w:r>
        <w:rPr>
          <w:spacing w:val="-1"/>
          <w:sz w:val="24"/>
          <w:szCs w:val="24"/>
        </w:rPr>
        <w:t>ou</w:t>
      </w:r>
      <w:r>
        <w:rPr>
          <w:spacing w:val="-2"/>
          <w:sz w:val="24"/>
          <w:szCs w:val="24"/>
        </w:rPr>
        <w:t xml:space="preserve"> </w:t>
      </w:r>
      <w:r>
        <w:rPr>
          <w:spacing w:val="-1"/>
          <w:sz w:val="24"/>
          <w:szCs w:val="24"/>
        </w:rPr>
        <w:t>contato</w:t>
      </w:r>
      <w:r>
        <w:rPr>
          <w:spacing w:val="-2"/>
          <w:sz w:val="24"/>
          <w:szCs w:val="24"/>
        </w:rPr>
        <w:t xml:space="preserve"> </w:t>
      </w:r>
      <w:r>
        <w:rPr>
          <w:spacing w:val="-1"/>
          <w:sz w:val="24"/>
          <w:szCs w:val="24"/>
        </w:rPr>
        <w:t>telefônico,</w:t>
      </w:r>
      <w:r>
        <w:rPr>
          <w:spacing w:val="-2"/>
          <w:sz w:val="24"/>
          <w:szCs w:val="24"/>
        </w:rPr>
        <w:t xml:space="preserve"> </w:t>
      </w:r>
      <w:r>
        <w:rPr>
          <w:sz w:val="24"/>
          <w:szCs w:val="24"/>
        </w:rPr>
        <w:t>seguindo</w:t>
      </w:r>
      <w:r>
        <w:rPr>
          <w:spacing w:val="-2"/>
          <w:sz w:val="24"/>
          <w:szCs w:val="24"/>
        </w:rPr>
        <w:t xml:space="preserve"> </w:t>
      </w:r>
      <w:r>
        <w:rPr>
          <w:sz w:val="24"/>
          <w:szCs w:val="24"/>
        </w:rPr>
        <w:t>rigorosamente</w:t>
      </w:r>
      <w:r>
        <w:rPr>
          <w:spacing w:val="-1"/>
          <w:sz w:val="24"/>
          <w:szCs w:val="24"/>
        </w:rPr>
        <w:t xml:space="preserve"> </w:t>
      </w:r>
      <w:r>
        <w:rPr>
          <w:sz w:val="24"/>
          <w:szCs w:val="24"/>
        </w:rPr>
        <w:t>as</w:t>
      </w:r>
      <w:r>
        <w:rPr>
          <w:spacing w:val="1"/>
          <w:sz w:val="24"/>
          <w:szCs w:val="24"/>
        </w:rPr>
        <w:t xml:space="preserve"> </w:t>
      </w:r>
      <w:r>
        <w:rPr>
          <w:sz w:val="24"/>
          <w:szCs w:val="24"/>
        </w:rPr>
        <w:t>quantidades</w:t>
      </w:r>
      <w:r>
        <w:rPr>
          <w:spacing w:val="-17"/>
          <w:sz w:val="24"/>
          <w:szCs w:val="24"/>
        </w:rPr>
        <w:t xml:space="preserve"> </w:t>
      </w:r>
      <w:r>
        <w:rPr>
          <w:sz w:val="24"/>
          <w:szCs w:val="24"/>
        </w:rPr>
        <w:t>solicitadas.</w:t>
      </w:r>
    </w:p>
    <w:p w14:paraId="75250638">
      <w:pPr>
        <w:pStyle w:val="34"/>
        <w:shd w:val="clear" w:color="auto" w:fill="FFFFFF"/>
        <w:spacing w:line="276" w:lineRule="auto"/>
        <w:rPr>
          <w:caps/>
          <w:sz w:val="24"/>
          <w:szCs w:val="24"/>
        </w:rPr>
      </w:pPr>
    </w:p>
    <w:p w14:paraId="286C99AB">
      <w:pPr>
        <w:pStyle w:val="34"/>
        <w:shd w:val="clear" w:color="auto" w:fill="FFFFFF"/>
        <w:spacing w:line="276" w:lineRule="auto"/>
        <w:rPr>
          <w:caps/>
          <w:sz w:val="24"/>
          <w:szCs w:val="24"/>
        </w:rPr>
      </w:pPr>
      <w:r>
        <w:rPr>
          <w:caps/>
          <w:sz w:val="24"/>
          <w:szCs w:val="24"/>
        </w:rPr>
        <w:t xml:space="preserve">* </w:t>
      </w:r>
      <w:r>
        <w:rPr>
          <w:sz w:val="24"/>
          <w:szCs w:val="24"/>
        </w:rPr>
        <w:t>Em caso excepcional de necessidade de troca de marca/gramaturas, estas deverão ser justificadas, previamente e formalmente, aos setores competentes, para análise e autorização da mesma.</w:t>
      </w:r>
    </w:p>
    <w:p w14:paraId="694FEA65">
      <w:pPr>
        <w:pStyle w:val="34"/>
        <w:rPr>
          <w:caps/>
          <w:sz w:val="24"/>
          <w:szCs w:val="24"/>
        </w:rPr>
      </w:pPr>
    </w:p>
    <w:p w14:paraId="39E00427">
      <w:pPr>
        <w:pStyle w:val="34"/>
        <w:spacing w:line="276" w:lineRule="auto"/>
        <w:rPr>
          <w:caps/>
          <w:sz w:val="24"/>
          <w:szCs w:val="24"/>
        </w:rPr>
      </w:pPr>
      <w:r>
        <w:rPr>
          <w:sz w:val="24"/>
          <w:szCs w:val="24"/>
        </w:rPr>
        <w:t>* A entrega dos produtos deverá ser feita através de 03 vias de recibo, com data da entrega e quantidade entregue, sendo uma para o fornecedor, uma para o setor de Almoxarifado.</w:t>
      </w:r>
    </w:p>
    <w:p w14:paraId="620C0F60">
      <w:pPr>
        <w:pStyle w:val="34"/>
        <w:spacing w:line="276" w:lineRule="auto"/>
        <w:rPr>
          <w:caps/>
          <w:sz w:val="24"/>
          <w:szCs w:val="24"/>
        </w:rPr>
      </w:pPr>
    </w:p>
    <w:p w14:paraId="03B6D375">
      <w:pPr>
        <w:pStyle w:val="15"/>
        <w:ind w:left="720"/>
        <w:rPr>
          <w:rFonts w:ascii="Times New Roman" w:hAnsi="Times New Roman" w:cs="Times New Roman"/>
          <w:b/>
          <w:caps/>
          <w:u w:val="single"/>
          <w:lang w:val="pt-BR"/>
        </w:rPr>
      </w:pPr>
      <w:r>
        <w:rPr>
          <w:rFonts w:ascii="Times New Roman" w:hAnsi="Times New Roman" w:cs="Times New Roman"/>
          <w:spacing w:val="4"/>
          <w:lang w:val="pt-BR"/>
        </w:rPr>
        <w:t xml:space="preserve">* </w:t>
      </w:r>
      <w:r>
        <w:rPr>
          <w:rFonts w:ascii="Times New Roman" w:hAnsi="Times New Roman" w:cs="Times New Roman"/>
          <w:spacing w:val="4"/>
        </w:rPr>
        <w:t>No ato da entrega, o prazo de validade dos produtos deverá ser igual ou superior a 80% (oitenta por cento) do prazo total definido pelo fabricante.</w:t>
      </w:r>
    </w:p>
    <w:p w14:paraId="17DAF377">
      <w:pPr>
        <w:pStyle w:val="34"/>
        <w:rPr>
          <w:b/>
          <w:caps/>
          <w:sz w:val="24"/>
          <w:szCs w:val="24"/>
          <w:u w:val="single"/>
        </w:rPr>
      </w:pPr>
    </w:p>
    <w:p w14:paraId="45BAEC67">
      <w:pPr>
        <w:pStyle w:val="15"/>
        <w:ind w:left="360"/>
        <w:rPr>
          <w:rFonts w:ascii="Times New Roman" w:hAnsi="Times New Roman" w:cs="Times New Roman"/>
          <w:b/>
          <w:caps/>
          <w:u w:val="single"/>
          <w:lang w:val="pt-BR"/>
        </w:rPr>
      </w:pPr>
      <w:r>
        <w:rPr>
          <w:rFonts w:ascii="Times New Roman" w:hAnsi="Times New Roman" w:cs="Times New Roman"/>
          <w:b/>
          <w:caps/>
          <w:u w:val="single"/>
          <w:lang w:val="pt-BR"/>
        </w:rPr>
        <w:t>* A entrega deverá ocorrer em até 10(dez) dias uteis do envio da nota de Empenho.</w:t>
      </w:r>
    </w:p>
    <w:p w14:paraId="2F0C12E5">
      <w:pPr>
        <w:pStyle w:val="34"/>
        <w:rPr>
          <w:b/>
          <w:caps/>
          <w:sz w:val="24"/>
          <w:szCs w:val="24"/>
          <w:u w:val="single"/>
        </w:rPr>
      </w:pPr>
    </w:p>
    <w:p w14:paraId="7D3DAF1C">
      <w:pPr>
        <w:pStyle w:val="15"/>
        <w:ind w:left="720"/>
        <w:rPr>
          <w:rFonts w:ascii="Times New Roman" w:hAnsi="Times New Roman" w:cs="Times New Roman"/>
          <w:lang w:val="pt-BR"/>
        </w:rPr>
      </w:pPr>
    </w:p>
    <w:p w14:paraId="4273AFCC">
      <w:pPr>
        <w:rPr>
          <w:sz w:val="24"/>
          <w:szCs w:val="24"/>
        </w:rPr>
      </w:pPr>
    </w:p>
    <w:p w14:paraId="6B2BEADE">
      <w:pPr>
        <w:pStyle w:val="15"/>
        <w:spacing w:before="1"/>
        <w:rPr>
          <w:rFonts w:ascii="Times New Roman" w:hAnsi="Times New Roman" w:cs="Times New Roman"/>
        </w:rPr>
      </w:pPr>
    </w:p>
    <w:p w14:paraId="0EDE249D">
      <w:pPr>
        <w:tabs>
          <w:tab w:val="left" w:pos="950"/>
        </w:tabs>
        <w:spacing w:before="90" w:line="276" w:lineRule="auto"/>
        <w:ind w:right="189"/>
        <w:rPr>
          <w:sz w:val="24"/>
          <w:szCs w:val="24"/>
        </w:rPr>
      </w:pPr>
      <w:r>
        <w:rPr>
          <w:sz w:val="24"/>
          <w:szCs w:val="24"/>
        </w:rPr>
        <w:t>10.1  A proposta, que compreende a descrição do material ofertado, preço unitário, preço total e validade, deverá ser compatível com o Termo de Referência e seus anexos, bem como atender às seguintes</w:t>
      </w:r>
      <w:r>
        <w:rPr>
          <w:spacing w:val="-1"/>
          <w:sz w:val="24"/>
          <w:szCs w:val="24"/>
        </w:rPr>
        <w:t xml:space="preserve"> </w:t>
      </w:r>
      <w:r>
        <w:rPr>
          <w:sz w:val="24"/>
          <w:szCs w:val="24"/>
        </w:rPr>
        <w:t>exigências:</w:t>
      </w:r>
    </w:p>
    <w:p w14:paraId="7B2F461E">
      <w:pPr>
        <w:pStyle w:val="15"/>
        <w:spacing w:before="7"/>
        <w:rPr>
          <w:rFonts w:ascii="Times New Roman" w:hAnsi="Times New Roman" w:cs="Times New Roman"/>
        </w:rPr>
      </w:pPr>
    </w:p>
    <w:p w14:paraId="5FA1D7BF">
      <w:pPr>
        <w:pStyle w:val="34"/>
        <w:widowControl w:val="0"/>
        <w:numPr>
          <w:ilvl w:val="2"/>
          <w:numId w:val="12"/>
        </w:numPr>
        <w:tabs>
          <w:tab w:val="left" w:pos="1661"/>
        </w:tabs>
        <w:autoSpaceDE w:val="0"/>
        <w:autoSpaceDN w:val="0"/>
        <w:spacing w:line="276" w:lineRule="auto"/>
        <w:ind w:right="191"/>
        <w:contextualSpacing w:val="0"/>
        <w:jc w:val="both"/>
        <w:rPr>
          <w:sz w:val="24"/>
          <w:szCs w:val="24"/>
        </w:rPr>
      </w:pPr>
      <w:r>
        <w:rPr>
          <w:sz w:val="24"/>
          <w:szCs w:val="24"/>
        </w:rPr>
        <w:t xml:space="preserve">conter as especificações do material de forma clara, descrevendo detalhadamente as características do produto ofertado, incluindo especificação de marca, procedência e outros elementos que de forma inequívoca identifiquem </w:t>
      </w:r>
      <w:r>
        <w:rPr>
          <w:spacing w:val="-11"/>
          <w:sz w:val="24"/>
          <w:szCs w:val="24"/>
        </w:rPr>
        <w:t xml:space="preserve">e </w:t>
      </w:r>
      <w:r>
        <w:rPr>
          <w:sz w:val="24"/>
          <w:szCs w:val="24"/>
        </w:rPr>
        <w:t>constatem as características do</w:t>
      </w:r>
      <w:r>
        <w:rPr>
          <w:spacing w:val="-1"/>
          <w:sz w:val="24"/>
          <w:szCs w:val="24"/>
        </w:rPr>
        <w:t xml:space="preserve"> </w:t>
      </w:r>
      <w:r>
        <w:rPr>
          <w:sz w:val="24"/>
          <w:szCs w:val="24"/>
        </w:rPr>
        <w:t>material;</w:t>
      </w:r>
    </w:p>
    <w:p w14:paraId="5EDE9520">
      <w:pPr>
        <w:pStyle w:val="15"/>
        <w:spacing w:before="7"/>
        <w:rPr>
          <w:rFonts w:ascii="Times New Roman" w:hAnsi="Times New Roman" w:cs="Times New Roman"/>
        </w:rPr>
      </w:pPr>
    </w:p>
    <w:p w14:paraId="1C0BC531">
      <w:pPr>
        <w:pStyle w:val="34"/>
        <w:widowControl w:val="0"/>
        <w:numPr>
          <w:ilvl w:val="2"/>
          <w:numId w:val="12"/>
        </w:numPr>
        <w:tabs>
          <w:tab w:val="left" w:pos="1661"/>
        </w:tabs>
        <w:autoSpaceDE w:val="0"/>
        <w:autoSpaceDN w:val="0"/>
        <w:spacing w:line="276" w:lineRule="auto"/>
        <w:ind w:right="190"/>
        <w:contextualSpacing w:val="0"/>
        <w:jc w:val="both"/>
        <w:rPr>
          <w:sz w:val="24"/>
          <w:szCs w:val="24"/>
        </w:rPr>
      </w:pPr>
      <w:r>
        <w:rPr>
          <w:sz w:val="24"/>
          <w:szCs w:val="24"/>
        </w:rPr>
        <w:t>no preço ofertado deverão estar incluídos ainda, todos os custos diretos e indiretos, inclusive, frete, seguro, impostos, taxas e outras despesas que incidam ou venham incidir no fornecimento e entrega do</w:t>
      </w:r>
      <w:r>
        <w:rPr>
          <w:spacing w:val="-2"/>
          <w:sz w:val="24"/>
          <w:szCs w:val="24"/>
        </w:rPr>
        <w:t xml:space="preserve"> </w:t>
      </w:r>
      <w:r>
        <w:rPr>
          <w:sz w:val="24"/>
          <w:szCs w:val="24"/>
        </w:rPr>
        <w:t>material.</w:t>
      </w:r>
    </w:p>
    <w:p w14:paraId="0A98B71B">
      <w:pPr>
        <w:pStyle w:val="15"/>
        <w:spacing w:before="7"/>
        <w:rPr>
          <w:rFonts w:ascii="Times New Roman" w:hAnsi="Times New Roman" w:cs="Times New Roman"/>
        </w:rPr>
      </w:pPr>
    </w:p>
    <w:p w14:paraId="1FB5332B">
      <w:pPr>
        <w:pStyle w:val="15"/>
        <w:ind w:left="213"/>
        <w:rPr>
          <w:rFonts w:ascii="Times New Roman" w:hAnsi="Times New Roman" w:cs="Times New Roman"/>
        </w:rPr>
      </w:pPr>
      <w:r>
        <w:rPr>
          <w:rFonts w:ascii="Times New Roman" w:hAnsi="Times New Roman" w:cs="Times New Roman"/>
          <w:lang w:val="pt-BR" w:eastAsia="pt-BR"/>
        </w:rPr>
        <mc:AlternateContent>
          <mc:Choice Requires="wps">
            <w:drawing>
              <wp:inline distT="0" distB="0" distL="0" distR="0">
                <wp:extent cx="5888355" cy="201930"/>
                <wp:effectExtent l="0" t="3175" r="1905" b="4445"/>
                <wp:docPr id="1786345890" name="Caixa de Texto 14"/>
                <wp:cNvGraphicFramePr/>
                <a:graphic xmlns:a="http://schemas.openxmlformats.org/drawingml/2006/main">
                  <a:graphicData uri="http://schemas.microsoft.com/office/word/2010/wordprocessingShape">
                    <wps:wsp>
                      <wps:cNvSpPr txBox="1">
                        <a:spLocks noChangeArrowheads="1"/>
                      </wps:cNvSpPr>
                      <wps:spPr bwMode="auto">
                        <a:xfrm>
                          <a:off x="0" y="0"/>
                          <a:ext cx="5888355" cy="201930"/>
                        </a:xfrm>
                        <a:prstGeom prst="rect">
                          <a:avLst/>
                        </a:prstGeom>
                        <a:solidFill>
                          <a:srgbClr val="D9D9D9"/>
                        </a:solidFill>
                        <a:ln>
                          <a:noFill/>
                        </a:ln>
                      </wps:spPr>
                      <wps:txbx>
                        <w:txbxContent>
                          <w:p w14:paraId="73A0752E">
                            <w:pPr>
                              <w:tabs>
                                <w:tab w:val="left" w:pos="736"/>
                              </w:tabs>
                              <w:spacing w:line="276" w:lineRule="exact"/>
                              <w:ind w:left="28"/>
                              <w:rPr>
                                <w:b/>
                                <w:sz w:val="24"/>
                              </w:rPr>
                            </w:pPr>
                            <w:r>
                              <w:rPr>
                                <w:b/>
                                <w:sz w:val="24"/>
                              </w:rPr>
                              <w:t>11.</w:t>
                            </w:r>
                            <w:r>
                              <w:rPr>
                                <w:b/>
                                <w:sz w:val="24"/>
                              </w:rPr>
                              <w:tab/>
                            </w:r>
                            <w:r>
                              <w:rPr>
                                <w:b/>
                                <w:sz w:val="24"/>
                              </w:rPr>
                              <w:t>DO LOCAL, PRAZO E FORMA DE ENTREGA DOS MATERIAIS</w:t>
                            </w:r>
                          </w:p>
                        </w:txbxContent>
                      </wps:txbx>
                      <wps:bodyPr rot="0" vert="horz" wrap="square" lIns="0" tIns="0" rIns="0" bIns="0" anchor="t" anchorCtr="0" upright="1">
                        <a:noAutofit/>
                      </wps:bodyPr>
                    </wps:wsp>
                  </a:graphicData>
                </a:graphic>
              </wp:inline>
            </w:drawing>
          </mc:Choice>
          <mc:Fallback>
            <w:pict>
              <v:shape id="Caixa de Texto 14" o:spid="_x0000_s1026" o:spt="202" type="#_x0000_t202" style="height:15.9pt;width:463.65pt;" fillcolor="#D9D9D9" filled="t" stroked="f" coordsize="21600,21600" o:gfxdata="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t6r7VAAAA&#10;BAEAAA8AAAAAAAAAAQAgAAAAIgAAAGRycy9kb3ducmV2LnhtbFBLAQIUABQAAAAIAIdO4kBlo95y&#10;IAIAAD0EAAAOAAAAAAAAAAEAIAAAACQBAABkcnMvZTJvRG9jLnhtbFBLBQYAAAAABgAGAFkBAAC2&#10;BQAAAAA=&#10;">
                <v:fill on="t" focussize="0,0"/>
                <v:stroke on="f"/>
                <v:imagedata o:title=""/>
                <o:lock v:ext="edit" aspectratio="f"/>
                <v:textbox inset="0mm,0mm,0mm,0mm">
                  <w:txbxContent>
                    <w:p w14:paraId="73A0752E">
                      <w:pPr>
                        <w:tabs>
                          <w:tab w:val="left" w:pos="736"/>
                        </w:tabs>
                        <w:spacing w:line="276" w:lineRule="exact"/>
                        <w:ind w:left="28"/>
                        <w:rPr>
                          <w:b/>
                          <w:sz w:val="24"/>
                        </w:rPr>
                      </w:pPr>
                      <w:r>
                        <w:rPr>
                          <w:b/>
                          <w:sz w:val="24"/>
                        </w:rPr>
                        <w:t>11.</w:t>
                      </w:r>
                      <w:r>
                        <w:rPr>
                          <w:b/>
                          <w:sz w:val="24"/>
                        </w:rPr>
                        <w:tab/>
                      </w:r>
                      <w:r>
                        <w:rPr>
                          <w:b/>
                          <w:sz w:val="24"/>
                        </w:rPr>
                        <w:t>DO LOCAL, PRAZO E FORMA DE ENTREGA DOS MATERIAIS</w:t>
                      </w:r>
                    </w:p>
                  </w:txbxContent>
                </v:textbox>
                <w10:wrap type="none"/>
                <w10:anchorlock/>
              </v:shape>
            </w:pict>
          </mc:Fallback>
        </mc:AlternateContent>
      </w:r>
    </w:p>
    <w:p w14:paraId="0578C07B">
      <w:pPr>
        <w:pStyle w:val="15"/>
        <w:rPr>
          <w:rFonts w:ascii="Times New Roman" w:hAnsi="Times New Roman" w:cs="Times New Roman"/>
        </w:rPr>
      </w:pPr>
    </w:p>
    <w:p w14:paraId="047CE995">
      <w:pPr>
        <w:pStyle w:val="15"/>
        <w:rPr>
          <w:rFonts w:ascii="Times New Roman" w:hAnsi="Times New Roman" w:cs="Times New Roman"/>
        </w:rPr>
      </w:pPr>
    </w:p>
    <w:p w14:paraId="4719A3C3">
      <w:pPr>
        <w:pStyle w:val="29"/>
        <w:widowControl/>
        <w:autoSpaceDE/>
        <w:autoSpaceDN/>
        <w:jc w:val="both"/>
        <w:rPr>
          <w:rFonts w:ascii="Times New Roman" w:hAnsi="Times New Roman" w:cs="Times New Roman"/>
          <w:b/>
          <w:bCs/>
          <w:sz w:val="24"/>
          <w:szCs w:val="24"/>
        </w:rPr>
      </w:pPr>
      <w:r>
        <w:rPr>
          <w:rFonts w:ascii="Times New Roman" w:hAnsi="Times New Roman" w:cs="Times New Roman"/>
          <w:sz w:val="24"/>
          <w:szCs w:val="24"/>
        </w:rPr>
        <w:t xml:space="preserve">11.1.      </w:t>
      </w:r>
      <w:r>
        <w:rPr>
          <w:rFonts w:ascii="Times New Roman" w:hAnsi="Times New Roman" w:cs="Times New Roman"/>
          <w:b/>
          <w:bCs/>
          <w:sz w:val="24"/>
          <w:szCs w:val="24"/>
        </w:rPr>
        <w:t>PRAZO DE CONTRATAÇÃO</w:t>
      </w:r>
    </w:p>
    <w:p w14:paraId="3DAC573E">
      <w:pPr>
        <w:pStyle w:val="29"/>
        <w:widowControl/>
        <w:autoSpaceDE/>
        <w:autoSpaceDN/>
        <w:jc w:val="both"/>
        <w:rPr>
          <w:rFonts w:ascii="Times New Roman" w:hAnsi="Times New Roman" w:cs="Times New Roman"/>
          <w:bCs/>
          <w:sz w:val="24"/>
          <w:szCs w:val="24"/>
        </w:rPr>
      </w:pPr>
      <w:r>
        <w:rPr>
          <w:rFonts w:ascii="Times New Roman" w:hAnsi="Times New Roman" w:cs="Times New Roman"/>
          <w:bCs/>
          <w:sz w:val="24"/>
          <w:szCs w:val="24"/>
        </w:rPr>
        <w:t>A contratação terá vigência de 12 (doze) meses, não sendo permitida a sua prorrogação.</w:t>
      </w:r>
    </w:p>
    <w:p w14:paraId="179BB27A">
      <w:pPr>
        <w:jc w:val="both"/>
        <w:rPr>
          <w:b/>
          <w:sz w:val="24"/>
          <w:szCs w:val="24"/>
        </w:rPr>
      </w:pPr>
    </w:p>
    <w:p w14:paraId="4B1ABAB3">
      <w:pPr>
        <w:tabs>
          <w:tab w:val="left" w:pos="950"/>
        </w:tabs>
        <w:spacing w:before="90" w:line="276" w:lineRule="auto"/>
        <w:ind w:right="186"/>
        <w:rPr>
          <w:sz w:val="24"/>
          <w:szCs w:val="24"/>
        </w:rPr>
      </w:pPr>
      <w:r>
        <w:rPr>
          <w:sz w:val="24"/>
          <w:szCs w:val="24"/>
        </w:rPr>
        <w:t>11.1.1O(s) material(is) será(ão) entregue(s) de acordo com as especificações deste Termo de Referência nas seguintes condições:</w:t>
      </w:r>
    </w:p>
    <w:p w14:paraId="5B7950B3">
      <w:pPr>
        <w:pStyle w:val="15"/>
        <w:spacing w:before="5"/>
        <w:rPr>
          <w:rFonts w:ascii="Times New Roman" w:hAnsi="Times New Roman" w:cs="Times New Roman"/>
        </w:rPr>
      </w:pPr>
    </w:p>
    <w:p w14:paraId="5819BD8A">
      <w:pPr>
        <w:spacing w:after="200"/>
        <w:rPr>
          <w:rFonts w:eastAsia="Tahoma"/>
          <w:sz w:val="24"/>
          <w:szCs w:val="24"/>
        </w:rPr>
      </w:pPr>
      <w:r>
        <w:rPr>
          <w:rFonts w:eastAsia="Tahoma"/>
          <w:sz w:val="24"/>
          <w:szCs w:val="24"/>
        </w:rPr>
        <w:t>a) As entregas deverão ser realizadas no Almoxarifado de Obras Complementares da Prefeitura Municipal de Valença, situado na Rua Almir fagundes de Souza, n°75, Distrito Industrial, Parque Pentagna, Valença-RJ, no horário de 07:00 às 16:00 horas, por conta e risco da adjudicatária, sem nenhum ônus para a municipalidade.</w:t>
      </w:r>
    </w:p>
    <w:p w14:paraId="6E894127">
      <w:pPr>
        <w:rPr>
          <w:rFonts w:eastAsia="Arial"/>
          <w:spacing w:val="4"/>
          <w:sz w:val="24"/>
          <w:szCs w:val="24"/>
        </w:rPr>
      </w:pPr>
      <w:r>
        <w:rPr>
          <w:sz w:val="24"/>
          <w:szCs w:val="24"/>
        </w:rPr>
        <w:t xml:space="preserve">b) No prazo de máximo 10 (dez) dias corridos, </w:t>
      </w:r>
      <w:r>
        <w:rPr>
          <w:rFonts w:eastAsia="Arial"/>
          <w:spacing w:val="4"/>
          <w:sz w:val="24"/>
          <w:szCs w:val="24"/>
        </w:rPr>
        <w:t>corridos após a solicitação formal  da Secretaria Municipal de Administração.</w:t>
      </w:r>
    </w:p>
    <w:p w14:paraId="22957632">
      <w:pPr>
        <w:pStyle w:val="34"/>
        <w:tabs>
          <w:tab w:val="left" w:pos="1661"/>
        </w:tabs>
        <w:spacing w:before="3" w:line="278" w:lineRule="auto"/>
        <w:ind w:left="1660" w:right="192"/>
        <w:rPr>
          <w:sz w:val="24"/>
          <w:szCs w:val="24"/>
        </w:rPr>
      </w:pPr>
    </w:p>
    <w:p w14:paraId="5AE42DE9">
      <w:pPr>
        <w:tabs>
          <w:tab w:val="left" w:pos="1661"/>
        </w:tabs>
        <w:spacing w:line="276" w:lineRule="auto"/>
        <w:ind w:right="187"/>
        <w:rPr>
          <w:sz w:val="24"/>
          <w:szCs w:val="24"/>
        </w:rPr>
      </w:pPr>
      <w:r>
        <w:rPr>
          <w:sz w:val="24"/>
          <w:szCs w:val="24"/>
        </w:rPr>
        <w:t>c)No horário das 07h00min às 16h00min, em dias úteis, de 2</w:t>
      </w:r>
      <w:r>
        <w:rPr>
          <w:sz w:val="24"/>
          <w:szCs w:val="24"/>
          <w:vertAlign w:val="superscript"/>
        </w:rPr>
        <w:t>a</w:t>
      </w:r>
      <w:r>
        <w:rPr>
          <w:sz w:val="24"/>
          <w:szCs w:val="24"/>
        </w:rPr>
        <w:t xml:space="preserve"> a 6</w:t>
      </w:r>
      <w:r>
        <w:rPr>
          <w:sz w:val="24"/>
          <w:szCs w:val="24"/>
          <w:vertAlign w:val="superscript"/>
        </w:rPr>
        <w:t>a</w:t>
      </w:r>
      <w:r>
        <w:rPr>
          <w:sz w:val="24"/>
          <w:szCs w:val="24"/>
        </w:rPr>
        <w:t xml:space="preserve"> feira, telefones (24) 2453-4532 .</w:t>
      </w:r>
    </w:p>
    <w:p w14:paraId="7EC22400">
      <w:pPr>
        <w:pStyle w:val="34"/>
        <w:rPr>
          <w:sz w:val="24"/>
          <w:szCs w:val="24"/>
        </w:rPr>
      </w:pPr>
    </w:p>
    <w:p w14:paraId="78EC0477">
      <w:pPr>
        <w:jc w:val="both"/>
        <w:rPr>
          <w:sz w:val="24"/>
          <w:szCs w:val="24"/>
        </w:rPr>
      </w:pPr>
      <w:r>
        <w:rPr>
          <w:sz w:val="24"/>
          <w:szCs w:val="24"/>
        </w:rPr>
        <w:t>11.2.   O pagamento será efetuado até 30 (trinta) dias contados a partir da data da entrega efetiva dos produtos, sendo que a mesma deverá ser sempre acompanhada da respectiva Nota Fiscal, e com o aceite do Setor Competente desta Secretaria Municipal de Administração, através de seu titular.</w:t>
      </w:r>
    </w:p>
    <w:p w14:paraId="11743BCD">
      <w:pPr>
        <w:pStyle w:val="15"/>
        <w:tabs>
          <w:tab w:val="left" w:pos="1440"/>
        </w:tabs>
        <w:spacing w:before="1"/>
        <w:rPr>
          <w:rFonts w:ascii="Times New Roman" w:hAnsi="Times New Roman" w:cs="Times New Roman"/>
        </w:rPr>
      </w:pPr>
    </w:p>
    <w:p w14:paraId="3326D09C">
      <w:pPr>
        <w:pStyle w:val="15"/>
        <w:spacing w:before="1"/>
        <w:rPr>
          <w:rFonts w:ascii="Times New Roman" w:hAnsi="Times New Roman" w:cs="Times New Roman"/>
          <w:b/>
          <w:lang w:val="pt-BR"/>
        </w:rPr>
      </w:pPr>
      <w:r>
        <w:rPr>
          <w:rFonts w:ascii="Times New Roman" w:hAnsi="Times New Roman" w:cs="Times New Roman"/>
          <w:b/>
          <w:lang w:val="pt-BR"/>
        </w:rPr>
        <w:t>*Havendo qualquer discordância entre a descrição e a unidade de medida do CATMAT e a do Edital, prevalecerá à descrição e a unidade de medida constante no Edital.</w:t>
      </w:r>
    </w:p>
    <w:p w14:paraId="731DBFCB">
      <w:pPr>
        <w:pStyle w:val="15"/>
        <w:spacing w:before="1"/>
        <w:rPr>
          <w:rFonts w:ascii="Times New Roman" w:hAnsi="Times New Roman" w:cs="Times New Roman"/>
          <w:b/>
          <w:lang w:val="pt-BR"/>
        </w:rPr>
      </w:pPr>
    </w:p>
    <w:p w14:paraId="5753C7C1">
      <w:pPr>
        <w:pStyle w:val="15"/>
        <w:spacing w:before="1"/>
        <w:rPr>
          <w:rFonts w:ascii="Times New Roman" w:hAnsi="Times New Roman" w:cs="Times New Roman"/>
          <w:lang w:val="pt-BR"/>
        </w:rPr>
      </w:pPr>
      <w:r>
        <w:rPr>
          <w:rFonts w:ascii="Times New Roman" w:hAnsi="Times New Roman" w:cs="Times New Roman"/>
          <w:lang w:val="pt-BR"/>
        </w:rPr>
        <w:t>*Havendo lance e/ou negociação, a empresa adjudicatária do item deverá encaminhar proposta de preços realinhada, observando o disposto no Edital.</w:t>
      </w:r>
    </w:p>
    <w:p w14:paraId="4E2D93E8">
      <w:pPr>
        <w:pStyle w:val="19"/>
        <w:spacing w:before="0" w:beforeAutospacing="0" w:after="0" w:afterAutospacing="0"/>
        <w:jc w:val="center"/>
        <w:rPr>
          <w:color w:val="000000"/>
          <w:sz w:val="27"/>
          <w:szCs w:val="27"/>
        </w:rPr>
      </w:pPr>
    </w:p>
    <w:p w14:paraId="1D7F08FB">
      <w:pPr>
        <w:spacing w:before="120" w:after="120"/>
        <w:ind w:left="135"/>
        <w:jc w:val="both"/>
        <w:rPr>
          <w:color w:val="000000"/>
          <w:sz w:val="27"/>
          <w:szCs w:val="27"/>
        </w:rPr>
      </w:pPr>
    </w:p>
    <w:p w14:paraId="62D48BBB">
      <w:pPr>
        <w:spacing w:before="288" w:beforeLines="120" w:after="288" w:afterLines="120" w:line="288" w:lineRule="auto"/>
        <w:contextualSpacing/>
        <w:rPr>
          <w:rFonts w:eastAsia="MS Mincho" w:asciiTheme="minorHAnsi" w:hAnsiTheme="minorHAnsi" w:cstheme="minorHAnsi"/>
          <w:b/>
          <w:sz w:val="24"/>
          <w:szCs w:val="24"/>
        </w:rPr>
      </w:pPr>
    </w:p>
    <w:p w14:paraId="38637CEC">
      <w:pPr>
        <w:spacing w:before="288" w:beforeLines="120" w:after="288" w:afterLines="120" w:line="288" w:lineRule="auto"/>
        <w:contextualSpacing/>
        <w:jc w:val="center"/>
        <w:rPr>
          <w:rFonts w:eastAsia="MS Mincho" w:asciiTheme="minorHAnsi" w:hAnsiTheme="minorHAnsi" w:cstheme="minorHAnsi"/>
          <w:b/>
          <w:sz w:val="24"/>
          <w:szCs w:val="24"/>
        </w:rPr>
      </w:pPr>
    </w:p>
    <w:p w14:paraId="3B7EF6BD">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II </w:t>
      </w:r>
    </w:p>
    <w:p w14:paraId="78183181">
      <w:pPr>
        <w:spacing w:before="288" w:beforeLines="120" w:after="288" w:afterLines="120" w:line="288" w:lineRule="auto"/>
        <w:contextualSpacing/>
        <w:jc w:val="center"/>
        <w:rPr>
          <w:rFonts w:eastAsia="MS Mincho" w:asciiTheme="minorHAnsi" w:hAnsiTheme="minorHAnsi" w:cstheme="minorHAnsi"/>
          <w:b/>
          <w:sz w:val="24"/>
          <w:szCs w:val="24"/>
        </w:rPr>
      </w:pPr>
    </w:p>
    <w:p w14:paraId="1F4FC2AD">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ESTUDO TÉCNICO PRELIMINAR</w:t>
      </w:r>
    </w:p>
    <w:p w14:paraId="2CE10D46">
      <w:pPr>
        <w:spacing w:before="288" w:beforeLines="120" w:after="288" w:afterLines="120" w:line="288" w:lineRule="auto"/>
        <w:contextualSpacing/>
        <w:jc w:val="center"/>
        <w:rPr>
          <w:rFonts w:eastAsia="MS Mincho"/>
          <w:b/>
          <w:sz w:val="24"/>
          <w:szCs w:val="24"/>
          <w:u w:val="single"/>
        </w:rPr>
      </w:pPr>
    </w:p>
    <w:p w14:paraId="71CBDE9B">
      <w:pPr>
        <w:pStyle w:val="62"/>
        <w:tabs>
          <w:tab w:val="left" w:pos="1230"/>
          <w:tab w:val="left" w:pos="4643"/>
        </w:tabs>
        <w:spacing w:line="360" w:lineRule="auto"/>
        <w:jc w:val="center"/>
        <w:rPr>
          <w:rFonts w:ascii="Calibri" w:hAnsi="Calibri" w:cs="Calibri"/>
          <w:sz w:val="22"/>
          <w:szCs w:val="22"/>
          <w:lang w:val="pt-PT"/>
        </w:rPr>
      </w:pPr>
    </w:p>
    <w:p w14:paraId="3527CE61">
      <w:pPr>
        <w:pStyle w:val="62"/>
        <w:pBdr>
          <w:top w:val="single" w:color="auto" w:sz="4" w:space="1"/>
          <w:left w:val="single" w:color="auto" w:sz="4" w:space="4"/>
          <w:bottom w:val="single" w:color="auto" w:sz="4" w:space="1"/>
          <w:right w:val="single" w:color="auto" w:sz="4" w:space="4"/>
          <w:between w:val="single" w:color="auto" w:sz="4" w:space="1"/>
        </w:pBdr>
        <w:shd w:val="clear" w:color="auto" w:fill="F2F2F2"/>
        <w:tabs>
          <w:tab w:val="left" w:pos="1230"/>
          <w:tab w:val="left" w:pos="4643"/>
        </w:tabs>
        <w:spacing w:line="360" w:lineRule="auto"/>
        <w:jc w:val="both"/>
        <w:rPr>
          <w:b/>
          <w:bCs/>
          <w:lang w:val="pt-PT"/>
        </w:rPr>
      </w:pPr>
      <w:r>
        <w:rPr>
          <w:b/>
          <w:bCs/>
          <w:lang w:val="pt-PT"/>
        </w:rPr>
        <w:t>1 – Área Requisitante:</w:t>
      </w:r>
    </w:p>
    <w:p w14:paraId="532532A2">
      <w:pPr>
        <w:pStyle w:val="62"/>
        <w:tabs>
          <w:tab w:val="left" w:pos="1230"/>
          <w:tab w:val="left" w:pos="4643"/>
        </w:tabs>
        <w:spacing w:line="360" w:lineRule="auto"/>
        <w:jc w:val="center"/>
        <w:rPr>
          <w:lang w:val="pt-PT"/>
        </w:rPr>
      </w:pPr>
    </w:p>
    <w:tbl>
      <w:tblPr>
        <w:tblStyle w:val="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7"/>
        <w:gridCol w:w="5387"/>
      </w:tblGrid>
      <w:tr w14:paraId="6A580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7" w:type="dxa"/>
          </w:tcPr>
          <w:p w14:paraId="5514510F">
            <w:pPr>
              <w:pStyle w:val="62"/>
              <w:tabs>
                <w:tab w:val="left" w:pos="1230"/>
                <w:tab w:val="left" w:pos="4643"/>
              </w:tabs>
              <w:spacing w:line="360" w:lineRule="auto"/>
              <w:rPr>
                <w:lang w:val="pt-PT"/>
              </w:rPr>
            </w:pPr>
            <w:r>
              <w:rPr>
                <w:lang w:val="pt-PT"/>
              </w:rPr>
              <w:t xml:space="preserve">Número: </w:t>
            </w:r>
          </w:p>
        </w:tc>
        <w:tc>
          <w:tcPr>
            <w:tcW w:w="5387" w:type="dxa"/>
          </w:tcPr>
          <w:p w14:paraId="07768EFC">
            <w:pPr>
              <w:pStyle w:val="62"/>
              <w:tabs>
                <w:tab w:val="left" w:pos="1230"/>
                <w:tab w:val="left" w:pos="4643"/>
              </w:tabs>
              <w:spacing w:line="360" w:lineRule="auto"/>
              <w:jc w:val="center"/>
              <w:rPr>
                <w:lang w:val="pt-BR"/>
              </w:rPr>
            </w:pPr>
            <w:r>
              <w:rPr>
                <w:lang w:val="pt-PT"/>
              </w:rPr>
              <w:t>0</w:t>
            </w:r>
            <w:r>
              <w:rPr>
                <w:lang w:val="pt-BR"/>
              </w:rPr>
              <w:t>02</w:t>
            </w:r>
            <w:r>
              <w:rPr>
                <w:lang w:val="pt-PT"/>
              </w:rPr>
              <w:t>/Almobras/202</w:t>
            </w:r>
            <w:r>
              <w:rPr>
                <w:lang w:val="pt-BR"/>
              </w:rPr>
              <w:t>6</w:t>
            </w:r>
          </w:p>
        </w:tc>
      </w:tr>
      <w:tr w14:paraId="47414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7" w:type="dxa"/>
          </w:tcPr>
          <w:p w14:paraId="4E269A4B">
            <w:pPr>
              <w:pStyle w:val="62"/>
              <w:tabs>
                <w:tab w:val="left" w:pos="1230"/>
                <w:tab w:val="left" w:pos="4643"/>
              </w:tabs>
              <w:spacing w:line="360" w:lineRule="auto"/>
              <w:rPr>
                <w:lang w:val="pt-PT"/>
              </w:rPr>
            </w:pPr>
            <w:r>
              <w:rPr>
                <w:lang w:val="pt-PT"/>
              </w:rPr>
              <w:t>Unidade Administrativa de Origem:</w:t>
            </w:r>
          </w:p>
        </w:tc>
        <w:tc>
          <w:tcPr>
            <w:tcW w:w="5387" w:type="dxa"/>
          </w:tcPr>
          <w:p w14:paraId="39FA0291">
            <w:pPr>
              <w:pStyle w:val="62"/>
              <w:tabs>
                <w:tab w:val="left" w:pos="1230"/>
                <w:tab w:val="left" w:pos="4643"/>
              </w:tabs>
              <w:spacing w:line="360" w:lineRule="auto"/>
              <w:jc w:val="center"/>
              <w:rPr>
                <w:lang w:val="pt-PT"/>
              </w:rPr>
            </w:pPr>
            <w:r>
              <w:rPr>
                <w:lang w:val="pt-PT"/>
              </w:rPr>
              <w:t>Secretaria Municipal de Serviço Público</w:t>
            </w:r>
          </w:p>
        </w:tc>
      </w:tr>
      <w:tr w14:paraId="0C346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7" w:type="dxa"/>
          </w:tcPr>
          <w:p w14:paraId="2F56F0A9">
            <w:pPr>
              <w:pStyle w:val="62"/>
              <w:tabs>
                <w:tab w:val="left" w:pos="1230"/>
                <w:tab w:val="left" w:pos="4643"/>
              </w:tabs>
              <w:spacing w:line="360" w:lineRule="auto"/>
              <w:rPr>
                <w:lang w:val="pt-PT"/>
              </w:rPr>
            </w:pPr>
            <w:r>
              <w:rPr>
                <w:lang w:val="pt-PT"/>
              </w:rPr>
              <w:t>Titular do Cargo:</w:t>
            </w:r>
          </w:p>
        </w:tc>
        <w:tc>
          <w:tcPr>
            <w:tcW w:w="5387" w:type="dxa"/>
          </w:tcPr>
          <w:p w14:paraId="355B5764">
            <w:pPr>
              <w:pStyle w:val="62"/>
              <w:tabs>
                <w:tab w:val="left" w:pos="1230"/>
                <w:tab w:val="left" w:pos="4643"/>
              </w:tabs>
              <w:spacing w:line="360" w:lineRule="auto"/>
              <w:jc w:val="center"/>
              <w:rPr>
                <w:bCs/>
                <w:lang w:val="pt-PT"/>
              </w:rPr>
            </w:pPr>
            <w:r>
              <w:rPr>
                <w:bCs/>
                <w:lang w:val="pt-PT"/>
              </w:rPr>
              <w:t>Paulo Cesar Pereira de Souza</w:t>
            </w:r>
          </w:p>
        </w:tc>
      </w:tr>
      <w:tr w14:paraId="52ECF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7" w:type="dxa"/>
          </w:tcPr>
          <w:p w14:paraId="50B5C983">
            <w:pPr>
              <w:pStyle w:val="62"/>
              <w:tabs>
                <w:tab w:val="left" w:pos="1230"/>
                <w:tab w:val="left" w:pos="4643"/>
              </w:tabs>
              <w:spacing w:line="360" w:lineRule="auto"/>
              <w:rPr>
                <w:lang w:val="pt-PT"/>
              </w:rPr>
            </w:pPr>
            <w:r>
              <w:rPr>
                <w:lang w:val="pt-PT"/>
              </w:rPr>
              <w:t>Matrícula PMV n°:</w:t>
            </w:r>
          </w:p>
        </w:tc>
        <w:tc>
          <w:tcPr>
            <w:tcW w:w="5387" w:type="dxa"/>
          </w:tcPr>
          <w:p w14:paraId="69007DF4">
            <w:pPr>
              <w:pStyle w:val="62"/>
              <w:tabs>
                <w:tab w:val="left" w:pos="1230"/>
                <w:tab w:val="left" w:pos="4643"/>
              </w:tabs>
              <w:spacing w:line="360" w:lineRule="auto"/>
              <w:jc w:val="center"/>
              <w:rPr>
                <w:lang w:val="pt-PT"/>
              </w:rPr>
            </w:pPr>
            <w:r>
              <w:rPr>
                <w:lang w:val="pt-PT"/>
              </w:rPr>
              <w:t>211700</w:t>
            </w:r>
          </w:p>
        </w:tc>
      </w:tr>
      <w:tr w14:paraId="476DA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7" w:type="dxa"/>
          </w:tcPr>
          <w:p w14:paraId="6708F2D9">
            <w:pPr>
              <w:pStyle w:val="62"/>
              <w:tabs>
                <w:tab w:val="left" w:pos="1230"/>
                <w:tab w:val="left" w:pos="4643"/>
              </w:tabs>
              <w:spacing w:line="360" w:lineRule="auto"/>
              <w:rPr>
                <w:lang w:val="pt-PT"/>
              </w:rPr>
            </w:pPr>
            <w:r>
              <w:rPr>
                <w:lang w:val="pt-PT"/>
              </w:rPr>
              <w:t>Cargo:</w:t>
            </w:r>
          </w:p>
        </w:tc>
        <w:tc>
          <w:tcPr>
            <w:tcW w:w="5387" w:type="dxa"/>
          </w:tcPr>
          <w:p w14:paraId="5D59570E">
            <w:pPr>
              <w:pStyle w:val="62"/>
              <w:tabs>
                <w:tab w:val="left" w:pos="1230"/>
                <w:tab w:val="left" w:pos="4643"/>
              </w:tabs>
              <w:spacing w:line="360" w:lineRule="auto"/>
              <w:jc w:val="center"/>
              <w:rPr>
                <w:lang w:val="pt-PT"/>
              </w:rPr>
            </w:pPr>
            <w:r>
              <w:rPr>
                <w:lang w:val="pt-PT"/>
              </w:rPr>
              <w:t>Secretario Municipal de Serviços Públicos</w:t>
            </w:r>
          </w:p>
        </w:tc>
      </w:tr>
    </w:tbl>
    <w:p w14:paraId="54B902ED">
      <w:pPr>
        <w:pStyle w:val="62"/>
        <w:tabs>
          <w:tab w:val="left" w:pos="1230"/>
          <w:tab w:val="left" w:pos="4643"/>
        </w:tabs>
        <w:spacing w:line="360" w:lineRule="auto"/>
        <w:jc w:val="center"/>
        <w:rPr>
          <w:lang w:val="pt-PT"/>
        </w:rPr>
      </w:pPr>
    </w:p>
    <w:tbl>
      <w:tblPr>
        <w:tblStyle w:val="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2"/>
        <w:gridCol w:w="5142"/>
      </w:tblGrid>
      <w:tr w14:paraId="7582F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2" w:type="dxa"/>
          </w:tcPr>
          <w:p w14:paraId="58B22DE4">
            <w:pPr>
              <w:pStyle w:val="62"/>
              <w:tabs>
                <w:tab w:val="left" w:pos="1230"/>
                <w:tab w:val="left" w:pos="4643"/>
              </w:tabs>
              <w:spacing w:line="360" w:lineRule="auto"/>
              <w:jc w:val="center"/>
              <w:rPr>
                <w:lang w:val="pt-PT"/>
              </w:rPr>
            </w:pPr>
            <w:r>
              <w:rPr>
                <w:lang w:val="pt-PT"/>
              </w:rPr>
              <w:t>Responsável pela elaboração do Estudo técnico Preliminar:</w:t>
            </w:r>
          </w:p>
        </w:tc>
        <w:tc>
          <w:tcPr>
            <w:tcW w:w="5142" w:type="dxa"/>
          </w:tcPr>
          <w:p w14:paraId="46975DF7">
            <w:pPr>
              <w:pStyle w:val="62"/>
              <w:tabs>
                <w:tab w:val="left" w:pos="1230"/>
                <w:tab w:val="left" w:pos="4643"/>
              </w:tabs>
              <w:spacing w:line="360" w:lineRule="auto"/>
              <w:jc w:val="center"/>
              <w:rPr>
                <w:lang w:val="pt-PT"/>
              </w:rPr>
            </w:pPr>
            <w:r>
              <w:rPr>
                <w:lang w:val="pt-PT"/>
              </w:rPr>
              <w:t>Ruy Ávila Junior</w:t>
            </w:r>
          </w:p>
          <w:p w14:paraId="37FCBA47">
            <w:pPr>
              <w:pStyle w:val="62"/>
              <w:tabs>
                <w:tab w:val="left" w:pos="1230"/>
                <w:tab w:val="left" w:pos="4643"/>
              </w:tabs>
              <w:spacing w:line="360" w:lineRule="auto"/>
              <w:jc w:val="center"/>
              <w:rPr>
                <w:lang w:val="pt-BR"/>
              </w:rPr>
            </w:pPr>
            <w:r>
              <w:rPr>
                <w:lang w:val="pt-PT"/>
              </w:rPr>
              <w:t>Matrícula PMV n° 211.</w:t>
            </w:r>
            <w:r>
              <w:rPr>
                <w:lang w:val="pt-BR"/>
              </w:rPr>
              <w:t>865</w:t>
            </w:r>
          </w:p>
        </w:tc>
      </w:tr>
      <w:tr w14:paraId="171A4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2" w:type="dxa"/>
            <w:vAlign w:val="center"/>
          </w:tcPr>
          <w:p w14:paraId="3D71E8C0">
            <w:pPr>
              <w:pStyle w:val="62"/>
              <w:tabs>
                <w:tab w:val="left" w:pos="1230"/>
                <w:tab w:val="left" w:pos="4643"/>
              </w:tabs>
              <w:spacing w:line="360" w:lineRule="auto"/>
              <w:jc w:val="center"/>
              <w:rPr>
                <w:lang w:val="pt-PT"/>
              </w:rPr>
            </w:pPr>
            <w:r>
              <w:rPr>
                <w:lang w:val="pt-PT"/>
              </w:rPr>
              <w:t>Descrição do objeto:</w:t>
            </w:r>
          </w:p>
        </w:tc>
        <w:tc>
          <w:tcPr>
            <w:tcW w:w="5142" w:type="dxa"/>
          </w:tcPr>
          <w:p w14:paraId="55FAF1C7">
            <w:pPr>
              <w:pStyle w:val="62"/>
              <w:tabs>
                <w:tab w:val="left" w:pos="1230"/>
                <w:tab w:val="left" w:pos="4643"/>
              </w:tabs>
              <w:spacing w:line="360" w:lineRule="auto"/>
              <w:jc w:val="both"/>
              <w:rPr>
                <w:lang w:val="pt-PT"/>
              </w:rPr>
            </w:pPr>
            <w:r>
              <w:rPr>
                <w:lang w:val="pt-BR" w:eastAsia="en-US"/>
              </w:rPr>
              <w:t>Fazer a l</w:t>
            </w:r>
            <w:r>
              <w:rPr>
                <w:lang w:val="pt-PT" w:eastAsia="en-US"/>
              </w:rPr>
              <w:t>icitação para</w:t>
            </w:r>
            <w:r>
              <w:rPr>
                <w:lang w:val="pt-BR" w:eastAsia="en-US"/>
              </w:rPr>
              <w:t xml:space="preserve"> compra de e uma retroescavadeira traçada</w:t>
            </w:r>
            <w:r>
              <w:rPr>
                <w:lang w:val="pt-PT" w:eastAsia="en-US"/>
              </w:rPr>
              <w:t xml:space="preserve"> uso da Prefeitura Municipal de Valença junto a Secretaria Municipal de Serviço Público.</w:t>
            </w:r>
          </w:p>
        </w:tc>
      </w:tr>
    </w:tbl>
    <w:p w14:paraId="66E01E90">
      <w:pPr>
        <w:pStyle w:val="62"/>
        <w:tabs>
          <w:tab w:val="left" w:pos="1230"/>
          <w:tab w:val="left" w:pos="4643"/>
        </w:tabs>
        <w:spacing w:line="360" w:lineRule="auto"/>
        <w:jc w:val="center"/>
        <w:rPr>
          <w:lang w:val="pt-PT"/>
        </w:rPr>
      </w:pPr>
    </w:p>
    <w:p w14:paraId="3F015520">
      <w:pPr>
        <w:pStyle w:val="62"/>
        <w:tabs>
          <w:tab w:val="left" w:pos="1230"/>
          <w:tab w:val="left" w:pos="4643"/>
        </w:tabs>
        <w:spacing w:line="360" w:lineRule="auto"/>
        <w:jc w:val="center"/>
        <w:rPr>
          <w:lang w:val="pt-PT"/>
        </w:rPr>
      </w:pPr>
    </w:p>
    <w:p w14:paraId="312B8C29">
      <w:pPr>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b/>
          <w:bCs/>
          <w:sz w:val="24"/>
          <w:szCs w:val="24"/>
          <w:lang w:val="pt-PT"/>
        </w:rPr>
      </w:pPr>
      <w:r>
        <w:rPr>
          <w:b/>
          <w:bCs/>
          <w:sz w:val="24"/>
          <w:szCs w:val="24"/>
          <w:lang w:val="pt-PT"/>
        </w:rPr>
        <w:t>2. Descrição da necessidade:</w:t>
      </w:r>
    </w:p>
    <w:p w14:paraId="6EACCB12">
      <w:pPr>
        <w:spacing w:line="360" w:lineRule="auto"/>
        <w:jc w:val="both"/>
        <w:rPr>
          <w:b/>
          <w:bCs/>
          <w:sz w:val="24"/>
          <w:szCs w:val="24"/>
          <w:lang w:val="pt-PT"/>
        </w:rPr>
      </w:pPr>
    </w:p>
    <w:p w14:paraId="75F76AFF">
      <w:pPr>
        <w:pStyle w:val="53"/>
        <w:spacing w:line="360" w:lineRule="auto"/>
        <w:jc w:val="both"/>
        <w:rPr>
          <w:rFonts w:ascii="Times New Roman" w:hAnsi="Times New Roman" w:eastAsia="SimSun" w:cs="Times New Roman"/>
        </w:rPr>
      </w:pPr>
      <w:r>
        <w:rPr>
          <w:rFonts w:ascii="Times New Roman" w:hAnsi="Times New Roman" w:eastAsia="SimSun" w:cs="Times New Roman"/>
        </w:rPr>
        <w:t>O presente relatório detalha a fundamentação estratégica, operacional e econômica para a aquisição de uma retroescavadeira com tração integral (4x4) pelo Poder Executivo do Município de Valença. A análise considera as especificidades geográficas e a necessidade de eficiência no atendimento às demandas rurais e urbanas.</w:t>
      </w:r>
    </w:p>
    <w:p w14:paraId="2FD0A369">
      <w:pPr>
        <w:pStyle w:val="53"/>
        <w:spacing w:line="360" w:lineRule="auto"/>
        <w:jc w:val="both"/>
        <w:rPr>
          <w:rFonts w:ascii="Times New Roman" w:hAnsi="Times New Roman" w:eastAsia="SimSun" w:cs="Times New Roman"/>
        </w:rPr>
      </w:pPr>
    </w:p>
    <w:p w14:paraId="7219C6D6">
      <w:pPr>
        <w:pStyle w:val="53"/>
        <w:spacing w:line="360" w:lineRule="auto"/>
        <w:jc w:val="both"/>
        <w:rPr>
          <w:rFonts w:ascii="Times New Roman" w:hAnsi="Times New Roman" w:eastAsia="SimSun" w:cs="Times New Roman"/>
        </w:rPr>
      </w:pPr>
      <w:r>
        <w:rPr>
          <w:rFonts w:ascii="Times New Roman" w:hAnsi="Times New Roman" w:eastAsia="SimSun" w:cs="Times New Roman"/>
        </w:rPr>
        <w:t>1. Análise do Cenário Geográfico e Impacto nas Operações</w:t>
      </w:r>
    </w:p>
    <w:p w14:paraId="61EDFBD2">
      <w:pPr>
        <w:pStyle w:val="53"/>
        <w:spacing w:line="360" w:lineRule="auto"/>
        <w:jc w:val="both"/>
        <w:rPr>
          <w:rFonts w:ascii="Times New Roman" w:hAnsi="Times New Roman" w:eastAsia="SimSun" w:cs="Times New Roman"/>
        </w:rPr>
      </w:pPr>
      <w:r>
        <w:rPr>
          <w:rFonts w:ascii="Times New Roman" w:hAnsi="Times New Roman" w:eastAsia="SimSun" w:cs="Times New Roman"/>
        </w:rPr>
        <w:t>O município de Valença apresenta uma complexidade topográfica com relevo "mamelonar" e altitudes que superam 1.100 metros. Esse perfil acidentado impõe desafios severos à execução de obras. A fragmentação administrativa em distritos distantes (como Santa Isabel do Rio Preto, a 75 km da sede) exige um equipamento versátil que possa se deslocar e operar com autonomia em terrenos variados.</w:t>
      </w:r>
    </w:p>
    <w:p w14:paraId="01E29FB4">
      <w:pPr>
        <w:pStyle w:val="53"/>
        <w:spacing w:line="360" w:lineRule="auto"/>
        <w:jc w:val="both"/>
        <w:rPr>
          <w:rFonts w:ascii="Times New Roman" w:hAnsi="Times New Roman" w:eastAsia="SimSun" w:cs="Times New Roman"/>
        </w:rPr>
      </w:pPr>
      <w:r>
        <w:rPr>
          <w:rFonts w:ascii="Times New Roman" w:hAnsi="Times New Roman" w:eastAsia="SimSun" w:cs="Times New Roman"/>
        </w:rPr>
        <w:t>A topografia de Valença é um fator limitante que invalida o uso de maquinário de tração simples (4x2) em operações de grande porte ou em períodos de saturação do solo, onde a aderência é mínima.</w:t>
      </w:r>
    </w:p>
    <w:p w14:paraId="6E156BE5">
      <w:pPr>
        <w:pStyle w:val="53"/>
        <w:spacing w:line="360" w:lineRule="auto"/>
        <w:jc w:val="both"/>
        <w:rPr>
          <w:rFonts w:ascii="Times New Roman" w:hAnsi="Times New Roman" w:eastAsia="SimSun" w:cs="Times New Roman"/>
        </w:rPr>
      </w:pPr>
    </w:p>
    <w:p w14:paraId="46D9102D">
      <w:pPr>
        <w:pStyle w:val="53"/>
        <w:spacing w:line="360" w:lineRule="auto"/>
        <w:jc w:val="both"/>
        <w:rPr>
          <w:rFonts w:ascii="Times New Roman" w:hAnsi="Times New Roman" w:eastAsia="SimSun" w:cs="Times New Roman"/>
        </w:rPr>
      </w:pPr>
      <w:r>
        <w:rPr>
          <w:rFonts w:ascii="Times New Roman" w:hAnsi="Times New Roman" w:eastAsia="SimSun" w:cs="Times New Roman"/>
        </w:rPr>
        <w:t>2. Vulnerabilidade Climática e Resiliência Operacional</w:t>
      </w:r>
    </w:p>
    <w:p w14:paraId="104E72FB">
      <w:pPr>
        <w:pStyle w:val="53"/>
        <w:spacing w:line="360" w:lineRule="auto"/>
        <w:jc w:val="both"/>
        <w:rPr>
          <w:rFonts w:ascii="Times New Roman" w:hAnsi="Times New Roman" w:eastAsia="SimSun" w:cs="Times New Roman"/>
        </w:rPr>
      </w:pPr>
      <w:r>
        <w:rPr>
          <w:rFonts w:ascii="Times New Roman" w:hAnsi="Times New Roman" w:eastAsia="SimSun" w:cs="Times New Roman"/>
        </w:rPr>
        <w:t>Com históricos de precipitações superiores a 200 mm mensais, o solo da região atinge rapidamente o ponto de saturação. Em cenários de deslizamentos e "atoleiros", retroescavadeiras comuns (4x2) tornam-se inoperantes, frequentemente ficando presas. A retroescavadeira traçada (4x4) é essencial para garantir a desobstrução de vias e o socorro imediato em áreas de risco (como os bairros Bolívia, Tento e Vila Operária) mesmo em solos encharcados.</w:t>
      </w:r>
    </w:p>
    <w:p w14:paraId="2C9DB87D">
      <w:pPr>
        <w:pStyle w:val="53"/>
        <w:spacing w:line="360" w:lineRule="auto"/>
        <w:jc w:val="both"/>
        <w:rPr>
          <w:rFonts w:ascii="Times New Roman" w:hAnsi="Times New Roman" w:eastAsia="SimSun" w:cs="Times New Roman"/>
        </w:rPr>
      </w:pPr>
    </w:p>
    <w:p w14:paraId="39BB5AD1">
      <w:pPr>
        <w:pStyle w:val="53"/>
        <w:spacing w:line="360" w:lineRule="auto"/>
        <w:jc w:val="both"/>
        <w:rPr>
          <w:rFonts w:ascii="Times New Roman" w:hAnsi="Times New Roman" w:eastAsia="SimSun" w:cs="Times New Roman"/>
        </w:rPr>
      </w:pPr>
      <w:r>
        <w:rPr>
          <w:rFonts w:ascii="Times New Roman" w:hAnsi="Times New Roman" w:eastAsia="SimSun" w:cs="Times New Roman"/>
        </w:rPr>
        <w:t>3. Fundamentação Técnica: A Superioridade do Sistema 4x4</w:t>
      </w:r>
    </w:p>
    <w:p w14:paraId="6397E1BC">
      <w:pPr>
        <w:pStyle w:val="53"/>
        <w:spacing w:line="360" w:lineRule="auto"/>
        <w:jc w:val="both"/>
        <w:rPr>
          <w:rFonts w:ascii="Times New Roman" w:hAnsi="Times New Roman" w:eastAsia="SimSun" w:cs="Times New Roman"/>
        </w:rPr>
      </w:pPr>
      <w:r>
        <w:rPr>
          <w:rFonts w:ascii="Times New Roman" w:hAnsi="Times New Roman" w:eastAsia="SimSun" w:cs="Times New Roman"/>
        </w:rPr>
        <w:t>A retroescavadeira une a capacidade de uma pá carregadeira (frontal) e de uma escavadeira hidráulica (traseira). A eficácia deste conjunto é potencializada pela tração integral:</w:t>
      </w:r>
    </w:p>
    <w:p w14:paraId="54BBD305">
      <w:pPr>
        <w:pStyle w:val="53"/>
        <w:spacing w:line="360" w:lineRule="auto"/>
        <w:jc w:val="both"/>
        <w:rPr>
          <w:rFonts w:ascii="Times New Roman" w:hAnsi="Times New Roman" w:eastAsia="SimSun" w:cs="Times New Roman"/>
        </w:rPr>
      </w:pPr>
      <w:r>
        <w:rPr>
          <w:rFonts w:ascii="Times New Roman" w:hAnsi="Times New Roman" w:eastAsia="SimSun" w:cs="Times New Roman"/>
        </w:rPr>
        <w:t>Propulsão Constante: O sistema 4x4 distribui a potência para as quatro rodas, garantindo que a máquina mantenha o movimento mesmo quando uma das rodas perde contato firme com o solo.</w:t>
      </w:r>
    </w:p>
    <w:p w14:paraId="449B4BF8">
      <w:pPr>
        <w:pStyle w:val="53"/>
        <w:spacing w:line="360" w:lineRule="auto"/>
        <w:jc w:val="both"/>
        <w:rPr>
          <w:rFonts w:ascii="Times New Roman" w:hAnsi="Times New Roman" w:eastAsia="SimSun" w:cs="Times New Roman"/>
        </w:rPr>
      </w:pPr>
      <w:r>
        <w:rPr>
          <w:rFonts w:ascii="Times New Roman" w:hAnsi="Times New Roman" w:eastAsia="SimSun" w:cs="Times New Roman"/>
        </w:rPr>
        <w:t>Estabilidade em Aclives: Em terrenos inclinados, a tração 4x4 permite que a máquina suba rampas com carga na caçamba frontal sem sofrer o efeito de "gangorra" ou perda de direção.</w:t>
      </w:r>
    </w:p>
    <w:p w14:paraId="14BE4B2E">
      <w:pPr>
        <w:pStyle w:val="53"/>
        <w:spacing w:line="360" w:lineRule="auto"/>
        <w:jc w:val="both"/>
        <w:rPr>
          <w:rFonts w:ascii="Times New Roman" w:hAnsi="Times New Roman" w:eastAsia="SimSun" w:cs="Times New Roman"/>
        </w:rPr>
      </w:pPr>
      <w:r>
        <w:rPr>
          <w:rFonts w:ascii="Times New Roman" w:hAnsi="Times New Roman" w:eastAsia="SimSun" w:cs="Times New Roman"/>
        </w:rPr>
        <w:t>Segurança Operacional: A estabilidade em solos moles reduz drasticamente o risco de tombamentos laterais em encostas.</w:t>
      </w:r>
    </w:p>
    <w:p w14:paraId="6356CE45">
      <w:pPr>
        <w:pStyle w:val="53"/>
        <w:spacing w:line="360" w:lineRule="auto"/>
        <w:jc w:val="both"/>
        <w:rPr>
          <w:rFonts w:ascii="Times New Roman" w:hAnsi="Times New Roman" w:eastAsia="SimSun" w:cs="Times New Roman"/>
        </w:rPr>
      </w:pPr>
    </w:p>
    <w:p w14:paraId="14340D81">
      <w:pPr>
        <w:pStyle w:val="53"/>
        <w:spacing w:line="360" w:lineRule="auto"/>
        <w:jc w:val="both"/>
        <w:rPr>
          <w:rFonts w:ascii="Times New Roman" w:hAnsi="Times New Roman" w:eastAsia="SimSun" w:cs="Times New Roman"/>
        </w:rPr>
      </w:pPr>
      <w:r>
        <w:rPr>
          <w:rFonts w:ascii="Times New Roman" w:hAnsi="Times New Roman" w:eastAsia="SimSun" w:cs="Times New Roman"/>
        </w:rPr>
        <w:t>4. Eficiência Energética e Manutenção</w:t>
      </w:r>
    </w:p>
    <w:p w14:paraId="2BF6B893">
      <w:pPr>
        <w:pStyle w:val="53"/>
        <w:spacing w:line="360" w:lineRule="auto"/>
        <w:jc w:val="both"/>
        <w:rPr>
          <w:rFonts w:ascii="Times New Roman" w:hAnsi="Times New Roman" w:eastAsia="SimSun" w:cs="Times New Roman"/>
        </w:rPr>
      </w:pPr>
      <w:r>
        <w:rPr>
          <w:rFonts w:ascii="Times New Roman" w:hAnsi="Times New Roman" w:eastAsia="SimSun" w:cs="Times New Roman"/>
        </w:rPr>
        <w:t>Ao contrário do senso comum, a retroescavadeira 4x4 é mais econômica em operações severas. Em terrenos difíceis, o motor trabalha em rotações eficientes sem a "patinagem" excessiva das rodas, o que reduz o desperdício de diesel e o desgaste prematuro dos pneus e componentes de transmissão.</w:t>
      </w:r>
    </w:p>
    <w:p w14:paraId="3313A769">
      <w:pPr>
        <w:pStyle w:val="53"/>
        <w:spacing w:line="360" w:lineRule="auto"/>
        <w:jc w:val="both"/>
        <w:rPr>
          <w:rFonts w:ascii="Times New Roman" w:hAnsi="Times New Roman" w:eastAsia="SimSun" w:cs="Times New Roman"/>
        </w:rPr>
      </w:pPr>
    </w:p>
    <w:p w14:paraId="140A2FFA">
      <w:pPr>
        <w:pStyle w:val="53"/>
        <w:spacing w:line="360" w:lineRule="auto"/>
        <w:jc w:val="both"/>
        <w:rPr>
          <w:rFonts w:ascii="Times New Roman" w:hAnsi="Times New Roman" w:eastAsia="SimSun" w:cs="Times New Roman"/>
        </w:rPr>
      </w:pPr>
      <w:r>
        <w:rPr>
          <w:rFonts w:ascii="Times New Roman" w:hAnsi="Times New Roman" w:eastAsia="SimSun" w:cs="Times New Roman"/>
        </w:rPr>
        <w:t>5. Especificações Técnicas Sugeridas</w:t>
      </w:r>
    </w:p>
    <w:p w14:paraId="65DF5293">
      <w:pPr>
        <w:pStyle w:val="53"/>
        <w:spacing w:line="360" w:lineRule="auto"/>
        <w:jc w:val="both"/>
        <w:rPr>
          <w:rFonts w:ascii="Times New Roman" w:hAnsi="Times New Roman" w:eastAsia="SimSun" w:cs="Times New Roman"/>
        </w:rPr>
      </w:pPr>
      <w:r>
        <w:rPr>
          <w:rFonts w:ascii="Times New Roman" w:hAnsi="Times New Roman" w:eastAsia="SimSun" w:cs="Times New Roman"/>
        </w:rPr>
        <w:t>Para atender ao interesse público e garantir a durabilidade do bem, o equipamento deve seguir os seguintes critérios:</w:t>
      </w:r>
    </w:p>
    <w:p w14:paraId="436FB98E">
      <w:pPr>
        <w:pStyle w:val="53"/>
        <w:spacing w:line="360" w:lineRule="auto"/>
        <w:jc w:val="both"/>
        <w:rPr>
          <w:rFonts w:ascii="Times New Roman" w:hAnsi="Times New Roman" w:eastAsia="SimSun" w:cs="Times New Roman"/>
        </w:rPr>
      </w:pPr>
    </w:p>
    <w:p w14:paraId="302E427F">
      <w:pPr>
        <w:pStyle w:val="53"/>
        <w:spacing w:line="360" w:lineRule="auto"/>
        <w:jc w:val="both"/>
        <w:rPr>
          <w:rFonts w:ascii="Times New Roman" w:hAnsi="Times New Roman" w:eastAsia="SimSun" w:cs="Times New Roman"/>
        </w:rPr>
      </w:pPr>
      <w:r>
        <w:rPr>
          <w:rFonts w:ascii="Times New Roman" w:hAnsi="Times New Roman" w:eastAsia="SimSun" w:cs="Times New Roman"/>
        </w:rPr>
        <w:t>Motorização: Ciclo Diesel, turboalimentado, 85 HP a 100 HP (PROCONVE MAR-I).</w:t>
      </w:r>
    </w:p>
    <w:p w14:paraId="79B9C7AB">
      <w:pPr>
        <w:pStyle w:val="53"/>
        <w:spacing w:line="360" w:lineRule="auto"/>
        <w:jc w:val="both"/>
        <w:rPr>
          <w:rFonts w:ascii="Times New Roman" w:hAnsi="Times New Roman" w:eastAsia="SimSun" w:cs="Times New Roman"/>
        </w:rPr>
      </w:pPr>
      <w:r>
        <w:rPr>
          <w:rFonts w:ascii="Times New Roman" w:hAnsi="Times New Roman" w:eastAsia="SimSun" w:cs="Times New Roman"/>
        </w:rPr>
        <w:t>Transmissão: Tipo PowerShuttle (4 marchas à frente / 2 à ré).</w:t>
      </w:r>
    </w:p>
    <w:p w14:paraId="672DDA8A">
      <w:pPr>
        <w:pStyle w:val="53"/>
        <w:spacing w:line="360" w:lineRule="auto"/>
        <w:jc w:val="both"/>
        <w:rPr>
          <w:rFonts w:ascii="Times New Roman" w:hAnsi="Times New Roman" w:eastAsia="SimSun" w:cs="Times New Roman"/>
        </w:rPr>
      </w:pPr>
      <w:r>
        <w:rPr>
          <w:rFonts w:ascii="Times New Roman" w:hAnsi="Times New Roman" w:eastAsia="SimSun" w:cs="Times New Roman"/>
        </w:rPr>
        <w:t>Tração: Integral 4x4 com acionamento por botão ou alavanca.</w:t>
      </w:r>
    </w:p>
    <w:p w14:paraId="6525BDDE">
      <w:pPr>
        <w:pStyle w:val="53"/>
        <w:spacing w:line="360" w:lineRule="auto"/>
        <w:jc w:val="both"/>
        <w:rPr>
          <w:rFonts w:ascii="Times New Roman" w:hAnsi="Times New Roman" w:eastAsia="SimSun" w:cs="Times New Roman"/>
        </w:rPr>
      </w:pPr>
      <w:r>
        <w:rPr>
          <w:rFonts w:ascii="Times New Roman" w:hAnsi="Times New Roman" w:eastAsia="SimSun" w:cs="Times New Roman"/>
        </w:rPr>
        <w:t>Segurança: Cabine fechada com ar-condicionado e certificações ROPS (Proteção contra Capotamento) e FOPS (Proteção contra Queda de Objetos).</w:t>
      </w:r>
    </w:p>
    <w:p w14:paraId="73F1D067">
      <w:pPr>
        <w:pStyle w:val="53"/>
        <w:spacing w:line="360" w:lineRule="auto"/>
        <w:jc w:val="both"/>
        <w:rPr>
          <w:rFonts w:ascii="Times New Roman" w:hAnsi="Times New Roman" w:eastAsia="SimSun" w:cs="Times New Roman"/>
        </w:rPr>
      </w:pPr>
      <w:r>
        <w:rPr>
          <w:rFonts w:ascii="Times New Roman" w:hAnsi="Times New Roman" w:eastAsia="SimSun" w:cs="Times New Roman"/>
        </w:rPr>
        <w:t>Sistema Hidráulico: Bomba de alta capacidade para garantir força de escavação em solos compactados.</w:t>
      </w:r>
    </w:p>
    <w:p w14:paraId="1ED4E8B2">
      <w:pPr>
        <w:pStyle w:val="53"/>
        <w:spacing w:line="360" w:lineRule="auto"/>
        <w:jc w:val="both"/>
        <w:rPr>
          <w:rFonts w:ascii="Times New Roman" w:hAnsi="Times New Roman" w:eastAsia="SimSun" w:cs="Times New Roman"/>
        </w:rPr>
      </w:pPr>
      <w:r>
        <w:rPr>
          <w:rFonts w:ascii="Times New Roman" w:hAnsi="Times New Roman" w:eastAsia="SimSun" w:cs="Times New Roman"/>
        </w:rPr>
        <w:t>6. Conclusão</w:t>
      </w:r>
    </w:p>
    <w:p w14:paraId="68EFB014">
      <w:pPr>
        <w:pStyle w:val="53"/>
        <w:spacing w:line="360" w:lineRule="auto"/>
        <w:jc w:val="both"/>
        <w:rPr>
          <w:rFonts w:ascii="Times New Roman" w:hAnsi="Times New Roman" w:eastAsia="SimSun" w:cs="Times New Roman"/>
        </w:rPr>
      </w:pPr>
      <w:r>
        <w:rPr>
          <w:rFonts w:ascii="Times New Roman" w:hAnsi="Times New Roman" w:eastAsia="SimSun" w:cs="Times New Roman"/>
        </w:rPr>
        <w:t>A aquisição de uma retroescavadeira traçada 4x4 é a decisão mais acertada para a gestão de Valença. Ela permite que a prefeitura atue em qualquer terreno e condição climática, substituindo a manutenção emergencial por uma gestão de ativos infraestruturais eficiente, garantindo a desobstrução de redes de drenagem, o apoio à agricultura familiar e a manutenção da infraestrutura urbana.</w:t>
      </w:r>
    </w:p>
    <w:p w14:paraId="5E20C67F">
      <w:pPr>
        <w:pStyle w:val="53"/>
        <w:spacing w:line="360" w:lineRule="auto"/>
        <w:jc w:val="both"/>
        <w:rPr>
          <w:rFonts w:ascii="Times New Roman" w:hAnsi="Times New Roman" w:eastAsia="SimSun" w:cs="Times New Roman"/>
        </w:rPr>
      </w:pPr>
    </w:p>
    <w:p w14:paraId="4E42F10A">
      <w:pPr>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b/>
          <w:sz w:val="24"/>
          <w:szCs w:val="24"/>
          <w:lang w:val="pt-PT"/>
        </w:rPr>
      </w:pPr>
      <w:r>
        <w:rPr>
          <w:b/>
          <w:sz w:val="24"/>
          <w:szCs w:val="24"/>
          <w:lang w:val="pt-PT"/>
        </w:rPr>
        <w:t>3 – Descrição dos Requisitos da Contratação:</w:t>
      </w:r>
    </w:p>
    <w:p w14:paraId="7925FD8C">
      <w:pPr>
        <w:spacing w:line="360" w:lineRule="auto"/>
        <w:jc w:val="both"/>
        <w:rPr>
          <w:b/>
          <w:sz w:val="24"/>
          <w:szCs w:val="24"/>
          <w:lang w:val="pt-PT"/>
        </w:rPr>
      </w:pPr>
    </w:p>
    <w:p w14:paraId="417CD9CC">
      <w:pPr>
        <w:pStyle w:val="53"/>
        <w:spacing w:line="360" w:lineRule="auto"/>
        <w:jc w:val="both"/>
        <w:rPr>
          <w:rFonts w:ascii="Times New Roman" w:hAnsi="Times New Roman" w:cs="Times New Roman"/>
        </w:rPr>
      </w:pPr>
      <w:r>
        <w:rPr>
          <w:rFonts w:ascii="Times New Roman" w:hAnsi="Times New Roman" w:cs="Times New Roman"/>
        </w:rPr>
        <w:t>Segue, abaixo, descrição dos requisitos necessários e suficientes à escolha da solução, consoante inciso III do §1° do art. 18 da Lei nº 14.133/2021.</w:t>
      </w:r>
    </w:p>
    <w:p w14:paraId="6DBC3D59">
      <w:pPr>
        <w:pStyle w:val="53"/>
        <w:spacing w:line="360" w:lineRule="auto"/>
        <w:jc w:val="both"/>
        <w:rPr>
          <w:rFonts w:ascii="Times New Roman" w:hAnsi="Times New Roman" w:cs="Times New Roman"/>
        </w:rPr>
      </w:pPr>
    </w:p>
    <w:p w14:paraId="698A8228">
      <w:pPr>
        <w:pStyle w:val="53"/>
        <w:spacing w:line="360" w:lineRule="auto"/>
        <w:jc w:val="both"/>
        <w:rPr>
          <w:rFonts w:ascii="Times New Roman" w:hAnsi="Times New Roman" w:cs="Times New Roman"/>
          <w:b/>
        </w:rPr>
      </w:pPr>
      <w:r>
        <w:rPr>
          <w:rFonts w:ascii="Times New Roman" w:hAnsi="Times New Roman" w:cs="Times New Roman"/>
          <w:b/>
        </w:rPr>
        <w:t>Requisitos Gerais:</w:t>
      </w:r>
    </w:p>
    <w:p w14:paraId="01B01812">
      <w:pPr>
        <w:pStyle w:val="53"/>
        <w:spacing w:line="360" w:lineRule="auto"/>
        <w:jc w:val="both"/>
        <w:rPr>
          <w:rFonts w:ascii="Times New Roman" w:hAnsi="Times New Roman" w:cs="Times New Roman"/>
        </w:rPr>
      </w:pPr>
    </w:p>
    <w:p w14:paraId="5B980E5A">
      <w:pPr>
        <w:pStyle w:val="53"/>
        <w:spacing w:line="360" w:lineRule="auto"/>
        <w:jc w:val="both"/>
        <w:rPr>
          <w:rFonts w:ascii="Times New Roman" w:hAnsi="Times New Roman" w:cs="Times New Roman"/>
        </w:rPr>
      </w:pPr>
      <w:r>
        <w:rPr>
          <w:rFonts w:ascii="Times New Roman" w:hAnsi="Times New Roman" w:cs="Times New Roman"/>
        </w:rPr>
        <w:t xml:space="preserve">● Trata-se de fornecimento de </w:t>
      </w:r>
      <w:r>
        <w:rPr>
          <w:rFonts w:ascii="Times New Roman" w:hAnsi="Times New Roman" w:cs="Times New Roman"/>
          <w:lang w:val="pt-PT"/>
        </w:rPr>
        <w:t xml:space="preserve"> </w:t>
      </w:r>
      <w:r>
        <w:rPr>
          <w:rFonts w:ascii="Times New Roman" w:hAnsi="Times New Roman" w:cs="Times New Roman"/>
        </w:rPr>
        <w:t xml:space="preserve">uma retroescavadeira traçada a ser contratado mediante licitação, na modalidade pregão, no sistema de registro de preços – SRP, em sua forma eletrônica; </w:t>
      </w:r>
    </w:p>
    <w:p w14:paraId="736B8C27">
      <w:pPr>
        <w:pStyle w:val="53"/>
        <w:spacing w:line="360" w:lineRule="auto"/>
        <w:jc w:val="both"/>
        <w:rPr>
          <w:rFonts w:ascii="Times New Roman" w:hAnsi="Times New Roman" w:cs="Times New Roman"/>
        </w:rPr>
      </w:pPr>
      <w:r>
        <w:rPr>
          <w:rFonts w:ascii="Times New Roman" w:hAnsi="Times New Roman" w:cs="Times New Roman"/>
        </w:rPr>
        <w:t xml:space="preserve">● O prazo de vigência do instrumento contratual deverá ser de até 12 (doze) meses prorrogáveis, contados da data da sua assinatura; </w:t>
      </w:r>
    </w:p>
    <w:p w14:paraId="7FECB5DE">
      <w:pPr>
        <w:pStyle w:val="53"/>
        <w:spacing w:line="360" w:lineRule="auto"/>
        <w:jc w:val="both"/>
        <w:rPr>
          <w:rFonts w:ascii="Times New Roman" w:hAnsi="Times New Roman" w:cs="Times New Roman"/>
        </w:rPr>
      </w:pPr>
      <w:r>
        <w:rPr>
          <w:rFonts w:ascii="Times New Roman" w:hAnsi="Times New Roman" w:cs="Times New Roman"/>
        </w:rPr>
        <w:t xml:space="preserve">● O fornecimento será destinado a atender as necessidades da Prefeitura Municipal de Valença/RJ, na vigência do Contrato. Requisitos Legais: </w:t>
      </w:r>
    </w:p>
    <w:p w14:paraId="3709EFAC">
      <w:pPr>
        <w:pStyle w:val="53"/>
        <w:spacing w:line="360" w:lineRule="auto"/>
        <w:jc w:val="both"/>
        <w:rPr>
          <w:rFonts w:ascii="Times New Roman" w:hAnsi="Times New Roman" w:cs="Times New Roman"/>
        </w:rPr>
      </w:pPr>
      <w:r>
        <w:rPr>
          <w:rFonts w:ascii="Times New Roman" w:hAnsi="Times New Roman" w:cs="Times New Roman"/>
        </w:rPr>
        <w:t xml:space="preserve">● O objeto deste Estudo Preliminar se enquadra como bem comum, cabendo à licitação, na modalidade Pregão, na forma eletrônica, por menor preço oferecido, nos termos da Lei nº 14.133, de 1 de abril de 2021 - Lei de Licitações e Contratos Administrativos. Requisitos de Sustentabilidade: </w:t>
      </w:r>
    </w:p>
    <w:p w14:paraId="133C743A">
      <w:pPr>
        <w:pStyle w:val="53"/>
        <w:spacing w:line="360" w:lineRule="auto"/>
        <w:jc w:val="both"/>
        <w:rPr>
          <w:rFonts w:ascii="Times New Roman" w:hAnsi="Times New Roman" w:cs="Times New Roman"/>
        </w:rPr>
      </w:pPr>
      <w:r>
        <w:rPr>
          <w:rFonts w:ascii="Times New Roman" w:hAnsi="Times New Roman" w:cs="Times New Roman"/>
        </w:rPr>
        <w:t xml:space="preserve">● Respeitados os princípios da razoabilidade e proporcionalidade, a Contratada deverá adotar boas práticas de Sustentabilidade Ambiental, nos termos da legislação nacional vigente, além dos critérios inseridos na descrição de cada produto objeto da contração, conforme o caso; </w:t>
      </w:r>
    </w:p>
    <w:p w14:paraId="11438747">
      <w:pPr>
        <w:pStyle w:val="53"/>
        <w:spacing w:line="360" w:lineRule="auto"/>
        <w:jc w:val="both"/>
        <w:rPr>
          <w:rFonts w:ascii="Times New Roman" w:hAnsi="Times New Roman" w:cs="Times New Roman"/>
        </w:rPr>
      </w:pPr>
      <w:r>
        <w:rPr>
          <w:rFonts w:ascii="Times New Roman" w:hAnsi="Times New Roman" w:cs="Times New Roman"/>
        </w:rPr>
        <w:t xml:space="preserve">● Deverá atender, ainda, no quer couber: – Menor impacto sobre recursos naturais como flora, fauna, ar, solo e água; – Preferência para materiais, tecnologias e matérias-primas de origem local; – Maior eficiência na utilização de recursos naturais como água e energia; – Maior geração de empregos, preferencialmente, com mão-de-obra local; – Uso de inovações que reduzam a pressão sobre recursos naturais; e – Origem ambientalmente regular dos recursos naturais utilizados nos bens, serviços e obras. Requisitos da Contratação: </w:t>
      </w:r>
    </w:p>
    <w:p w14:paraId="66A956BA">
      <w:pPr>
        <w:pStyle w:val="53"/>
        <w:spacing w:line="360" w:lineRule="auto"/>
        <w:jc w:val="both"/>
        <w:rPr>
          <w:rFonts w:ascii="Times New Roman" w:hAnsi="Times New Roman" w:cs="Times New Roman"/>
        </w:rPr>
      </w:pPr>
      <w:r>
        <w:rPr>
          <w:rFonts w:ascii="Times New Roman" w:hAnsi="Times New Roman" w:cs="Times New Roman"/>
        </w:rPr>
        <w:t xml:space="preserve">● A localização do estabelecimento que fornecerá a máquina, objeto da contratação, deverá ser o mais próximo possível da sede da Prefeitura Municipal de Valença/RJ, visando evitar prejuízos econômicos e a descontinuidade dos serviços ordinários, tendo em vista a necessidade de compras frequentes do objeto, conforme a necessidade que for surgindo, caso se aplique; </w:t>
      </w:r>
    </w:p>
    <w:p w14:paraId="097116A8">
      <w:pPr>
        <w:pStyle w:val="53"/>
        <w:spacing w:line="360" w:lineRule="auto"/>
        <w:jc w:val="both"/>
        <w:rPr>
          <w:rFonts w:ascii="Times New Roman" w:hAnsi="Times New Roman" w:cs="Times New Roman"/>
        </w:rPr>
      </w:pPr>
      <w:r>
        <w:rPr>
          <w:rFonts w:ascii="Times New Roman" w:hAnsi="Times New Roman" w:cs="Times New Roman"/>
        </w:rPr>
        <w:t>● Possuir regularidade perante o CNJ (Conselho Nacional de Justiça), com comprovação através de certidão negativa;</w:t>
      </w:r>
    </w:p>
    <w:p w14:paraId="527EF2E3">
      <w:pPr>
        <w:pStyle w:val="53"/>
        <w:spacing w:line="360" w:lineRule="auto"/>
        <w:jc w:val="both"/>
        <w:rPr>
          <w:rFonts w:ascii="Times New Roman" w:hAnsi="Times New Roman" w:cs="Times New Roman"/>
        </w:rPr>
      </w:pPr>
      <w:r>
        <w:rPr>
          <w:rFonts w:ascii="Times New Roman" w:hAnsi="Times New Roman" w:cs="Times New Roman"/>
        </w:rPr>
        <w:t xml:space="preserve">● Possuir certidões válidas, conforme o §4º do art. 91 da Lei nº 14.133/2021; </w:t>
      </w:r>
    </w:p>
    <w:p w14:paraId="6B38CFB8">
      <w:pPr>
        <w:pStyle w:val="53"/>
        <w:spacing w:line="360" w:lineRule="auto"/>
        <w:jc w:val="both"/>
        <w:rPr>
          <w:rFonts w:ascii="Times New Roman" w:hAnsi="Times New Roman" w:cs="Times New Roman"/>
        </w:rPr>
      </w:pPr>
      <w:r>
        <w:rPr>
          <w:rFonts w:ascii="Times New Roman" w:hAnsi="Times New Roman" w:cs="Times New Roman"/>
        </w:rPr>
        <w:t xml:space="preserve">● Para habilitação, a Contratada deverá cumprir o disposto no art. 62 da Lei nº 14.133/2021; </w:t>
      </w:r>
    </w:p>
    <w:p w14:paraId="7D85BD33">
      <w:pPr>
        <w:pStyle w:val="53"/>
        <w:spacing w:line="360" w:lineRule="auto"/>
        <w:jc w:val="both"/>
        <w:rPr>
          <w:rFonts w:ascii="Times New Roman" w:hAnsi="Times New Roman" w:cs="Times New Roman"/>
        </w:rPr>
      </w:pPr>
      <w:r>
        <w:rPr>
          <w:rFonts w:ascii="Times New Roman" w:hAnsi="Times New Roman" w:cs="Times New Roman"/>
        </w:rPr>
        <w:t xml:space="preserve">● Atender às solicitações nos prazos estipulados em Contrato; </w:t>
      </w:r>
    </w:p>
    <w:p w14:paraId="0EB85B5F">
      <w:pPr>
        <w:pStyle w:val="53"/>
        <w:spacing w:line="360" w:lineRule="auto"/>
        <w:jc w:val="both"/>
        <w:rPr>
          <w:rFonts w:ascii="Times New Roman" w:hAnsi="Times New Roman" w:cs="Times New Roman"/>
        </w:rPr>
      </w:pPr>
      <w:r>
        <w:rPr>
          <w:rFonts w:ascii="Times New Roman" w:hAnsi="Times New Roman" w:cs="Times New Roman"/>
        </w:rPr>
        <w:t xml:space="preserve">● Responder por todos os ônus referentes ao fornecimento do objeto da contratação, tais como impostos, seguros, encargos trabalhistas, previdenciários, fiscais e comerciais e deverá apresentar os respectivos comprovantes, quando solicitados pelo Fiscal do Contrato; </w:t>
      </w:r>
    </w:p>
    <w:p w14:paraId="5195F924">
      <w:pPr>
        <w:pStyle w:val="53"/>
        <w:spacing w:line="360" w:lineRule="auto"/>
        <w:jc w:val="both"/>
        <w:rPr>
          <w:rFonts w:ascii="Times New Roman" w:hAnsi="Times New Roman" w:cs="Times New Roman"/>
        </w:rPr>
      </w:pPr>
      <w:r>
        <w:rPr>
          <w:rFonts w:ascii="Times New Roman" w:hAnsi="Times New Roman" w:cs="Times New Roman"/>
        </w:rPr>
        <w:t xml:space="preserve">● Manter durante toda a vigência do Contrato as condições que ensejaram a sua habilitação na licitação e contratação; </w:t>
      </w:r>
    </w:p>
    <w:p w14:paraId="0183CBAC">
      <w:pPr>
        <w:pStyle w:val="53"/>
        <w:spacing w:line="360" w:lineRule="auto"/>
        <w:jc w:val="both"/>
        <w:rPr>
          <w:rFonts w:ascii="Times New Roman" w:hAnsi="Times New Roman" w:cs="Times New Roman"/>
        </w:rPr>
      </w:pPr>
      <w:r>
        <w:rPr>
          <w:rFonts w:ascii="Times New Roman" w:hAnsi="Times New Roman" w:cs="Times New Roman"/>
        </w:rPr>
        <w:t xml:space="preserve">● A Contratada deverá realizar a aquisição dos bens sempre zelando pela qualidade do produto; </w:t>
      </w:r>
    </w:p>
    <w:p w14:paraId="3829470C">
      <w:pPr>
        <w:pStyle w:val="53"/>
        <w:spacing w:line="360" w:lineRule="auto"/>
        <w:jc w:val="both"/>
        <w:rPr>
          <w:rFonts w:ascii="Times New Roman" w:hAnsi="Times New Roman" w:cs="Times New Roman"/>
        </w:rPr>
      </w:pPr>
      <w:r>
        <w:rPr>
          <w:rFonts w:ascii="Times New Roman" w:hAnsi="Times New Roman" w:cs="Times New Roman"/>
        </w:rPr>
        <w:t xml:space="preserve">● Executar os serviços com rapidez e eficiência; </w:t>
      </w:r>
    </w:p>
    <w:p w14:paraId="22976EBB">
      <w:pPr>
        <w:pStyle w:val="53"/>
        <w:spacing w:line="360" w:lineRule="auto"/>
        <w:jc w:val="both"/>
        <w:rPr>
          <w:rFonts w:ascii="Times New Roman" w:hAnsi="Times New Roman" w:cs="Times New Roman"/>
        </w:rPr>
      </w:pPr>
      <w:r>
        <w:rPr>
          <w:rFonts w:ascii="Times New Roman" w:hAnsi="Times New Roman" w:cs="Times New Roman"/>
        </w:rPr>
        <w:t>● Cumprir o objeto do Contrato de acordo com as normas que regulamentam o objeto da contratação;</w:t>
      </w:r>
    </w:p>
    <w:p w14:paraId="2D70C2C7">
      <w:pPr>
        <w:pStyle w:val="53"/>
        <w:spacing w:line="360" w:lineRule="auto"/>
        <w:jc w:val="both"/>
        <w:rPr>
          <w:rFonts w:ascii="Times New Roman" w:hAnsi="Times New Roman" w:cs="Times New Roman"/>
        </w:rPr>
      </w:pPr>
    </w:p>
    <w:p w14:paraId="267FB2EF">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Times New Roman" w:hAnsi="Times New Roman" w:cs="Times New Roman"/>
          <w:b/>
        </w:rPr>
      </w:pPr>
      <w:r>
        <w:rPr>
          <w:rFonts w:ascii="Times New Roman" w:hAnsi="Times New Roman" w:cs="Times New Roman"/>
          <w:b/>
        </w:rPr>
        <w:t>4 – Levantamento de Mercado:</w:t>
      </w:r>
    </w:p>
    <w:p w14:paraId="0C003ABE">
      <w:pPr>
        <w:pStyle w:val="53"/>
        <w:spacing w:line="360" w:lineRule="auto"/>
        <w:jc w:val="both"/>
        <w:rPr>
          <w:rFonts w:ascii="Times New Roman" w:hAnsi="Times New Roman" w:cs="Times New Roman"/>
          <w:b/>
        </w:rPr>
      </w:pPr>
    </w:p>
    <w:p w14:paraId="7FDA3C2C">
      <w:pPr>
        <w:pStyle w:val="53"/>
        <w:spacing w:line="360" w:lineRule="auto"/>
        <w:jc w:val="both"/>
        <w:rPr>
          <w:rFonts w:ascii="Times New Roman" w:hAnsi="Times New Roman" w:cs="Times New Roman"/>
          <w:color w:val="auto"/>
          <w:lang w:val="pt-PT" w:eastAsia="zh-CN"/>
        </w:rPr>
      </w:pPr>
      <w:r>
        <w:rPr>
          <w:rFonts w:ascii="Times New Roman" w:hAnsi="Times New Roman" w:cs="Times New Roman"/>
          <w:color w:val="auto"/>
          <w:lang w:val="pt-PT" w:eastAsia="zh-CN"/>
        </w:rPr>
        <w:t xml:space="preserve">O Levantamento de mercado, que consiste na análise das </w:t>
      </w:r>
      <w:r>
        <w:rPr>
          <w:rFonts w:ascii="Times New Roman" w:hAnsi="Times New Roman" w:cs="Times New Roman"/>
          <w:b/>
          <w:bCs/>
          <w:color w:val="auto"/>
          <w:lang w:val="pt-PT" w:eastAsia="zh-CN"/>
        </w:rPr>
        <w:t>alternativas possíveis</w:t>
      </w:r>
      <w:r>
        <w:rPr>
          <w:rFonts w:ascii="Times New Roman" w:hAnsi="Times New Roman" w:cs="Times New Roman"/>
          <w:color w:val="auto"/>
          <w:lang w:val="pt-PT" w:eastAsia="zh-CN"/>
        </w:rPr>
        <w:t xml:space="preserve">, e justificativa técnica e econômica da escolha do tipo de solução a contratar, está disposta no inciso V do §1° do art. 18 da Lei nº 14.133/2021. Foi realizado o levantamento de mercado, visando buscar a melhor solução para o problema existente, bem como pesquisa de mercado para aquisição dos materiais acima descritos, para atender a demanda Prefeitura Municipal de Valença /RJ. A título de informação, a pesquisa de mercado foi realizada através de cotação de preços com </w:t>
      </w:r>
      <w:r>
        <w:rPr>
          <w:rFonts w:ascii="Times New Roman" w:hAnsi="Times New Roman" w:cs="Times New Roman"/>
          <w:color w:val="auto"/>
          <w:lang w:eastAsia="zh-CN"/>
        </w:rPr>
        <w:t>comercio local, comercio especializado</w:t>
      </w:r>
      <w:r>
        <w:rPr>
          <w:rFonts w:ascii="Times New Roman" w:hAnsi="Times New Roman" w:cs="Times New Roman"/>
          <w:color w:val="auto"/>
          <w:lang w:val="pt-PT" w:eastAsia="zh-CN"/>
        </w:rPr>
        <w:t xml:space="preserve"> e tamb</w:t>
      </w:r>
      <w:r>
        <w:rPr>
          <w:rFonts w:ascii="Times New Roman" w:hAnsi="Times New Roman" w:cs="Times New Roman"/>
          <w:color w:val="auto"/>
          <w:lang w:eastAsia="zh-CN"/>
        </w:rPr>
        <w:t>é</w:t>
      </w:r>
      <w:r>
        <w:rPr>
          <w:rFonts w:ascii="Times New Roman" w:hAnsi="Times New Roman" w:cs="Times New Roman"/>
          <w:color w:val="auto"/>
          <w:lang w:val="pt-PT" w:eastAsia="zh-CN"/>
        </w:rPr>
        <w:t>m pesquisas na Internet .</w:t>
      </w:r>
    </w:p>
    <w:p w14:paraId="72436A2E">
      <w:pPr>
        <w:pStyle w:val="53"/>
        <w:spacing w:line="360" w:lineRule="auto"/>
        <w:jc w:val="both"/>
        <w:rPr>
          <w:rFonts w:ascii="Times New Roman" w:hAnsi="Times New Roman" w:cs="Times New Roman"/>
          <w:color w:val="auto"/>
          <w:lang w:val="pt-PT" w:eastAsia="zh-CN"/>
        </w:rPr>
      </w:pPr>
    </w:p>
    <w:p w14:paraId="1F4D4CD7">
      <w:pPr>
        <w:pStyle w:val="53"/>
        <w:spacing w:line="360" w:lineRule="auto"/>
        <w:jc w:val="both"/>
        <w:rPr>
          <w:rFonts w:ascii="Times New Roman" w:hAnsi="Times New Roman" w:cs="Times New Roman"/>
          <w:color w:val="auto"/>
          <w:lang w:val="pt-PT" w:eastAsia="zh-CN"/>
        </w:rPr>
      </w:pPr>
      <w:r>
        <w:rPr>
          <w:rFonts w:ascii="Times New Roman" w:hAnsi="Times New Roman" w:cs="Times New Roman"/>
          <w:b/>
          <w:color w:val="auto"/>
          <w:lang w:val="pt-PT" w:eastAsia="zh-CN"/>
        </w:rPr>
        <w:t>Solução 01:</w:t>
      </w:r>
      <w:r>
        <w:rPr>
          <w:rFonts w:ascii="Times New Roman" w:hAnsi="Times New Roman" w:cs="Times New Roman"/>
          <w:color w:val="auto"/>
          <w:lang w:val="pt-PT" w:eastAsia="zh-CN"/>
        </w:rPr>
        <w:t xml:space="preserve"> Co</w:t>
      </w:r>
      <w:r>
        <w:rPr>
          <w:rFonts w:ascii="Times New Roman" w:hAnsi="Times New Roman" w:cs="Times New Roman"/>
          <w:color w:val="auto"/>
          <w:lang w:eastAsia="zh-CN"/>
        </w:rPr>
        <w:t>mpra</w:t>
      </w:r>
      <w:r>
        <w:rPr>
          <w:rFonts w:ascii="Times New Roman" w:hAnsi="Times New Roman" w:cs="Times New Roman"/>
          <w:color w:val="auto"/>
          <w:lang w:val="pt-PT" w:eastAsia="zh-CN"/>
        </w:rPr>
        <w:t xml:space="preserve"> de </w:t>
      </w:r>
      <w:r>
        <w:rPr>
          <w:rFonts w:ascii="Times New Roman" w:hAnsi="Times New Roman" w:cs="Times New Roman"/>
          <w:lang w:val="pt-PT"/>
        </w:rPr>
        <w:t xml:space="preserve"> </w:t>
      </w:r>
      <w:r>
        <w:rPr>
          <w:rFonts w:ascii="Times New Roman" w:hAnsi="Times New Roman" w:cs="Times New Roman"/>
        </w:rPr>
        <w:t>uma retroescavadeira traçada</w:t>
      </w:r>
      <w:r>
        <w:rPr>
          <w:rFonts w:ascii="Times New Roman" w:hAnsi="Times New Roman" w:cs="Times New Roman"/>
          <w:color w:val="auto"/>
          <w:lang w:val="pt-PT" w:eastAsia="zh-CN"/>
        </w:rPr>
        <w:t xml:space="preserve"> para atender a  demanda da Prefeitura Municipal de Valença - RJ. </w:t>
      </w:r>
    </w:p>
    <w:p w14:paraId="73899DC2">
      <w:pPr>
        <w:pStyle w:val="53"/>
        <w:spacing w:line="360" w:lineRule="auto"/>
        <w:jc w:val="both"/>
        <w:rPr>
          <w:rFonts w:ascii="Times New Roman" w:hAnsi="Times New Roman" w:cs="Times New Roman"/>
          <w:color w:val="auto"/>
          <w:lang w:val="pt-PT" w:eastAsia="zh-CN"/>
        </w:rPr>
      </w:pPr>
    </w:p>
    <w:p w14:paraId="01760A86">
      <w:pPr>
        <w:pStyle w:val="53"/>
        <w:spacing w:line="360" w:lineRule="auto"/>
        <w:jc w:val="both"/>
        <w:rPr>
          <w:rFonts w:ascii="Times New Roman" w:hAnsi="Times New Roman" w:cs="Times New Roman"/>
          <w:color w:val="auto"/>
          <w:lang w:val="pt-PT" w:eastAsia="zh-CN"/>
        </w:rPr>
      </w:pPr>
      <w:r>
        <w:rPr>
          <w:rFonts w:ascii="Times New Roman" w:hAnsi="Times New Roman" w:cs="Times New Roman"/>
          <w:b/>
          <w:color w:val="auto"/>
          <w:lang w:val="pt-PT" w:eastAsia="zh-CN"/>
        </w:rPr>
        <w:t>Solução 02:</w:t>
      </w:r>
      <w:r>
        <w:rPr>
          <w:rFonts w:ascii="Times New Roman" w:hAnsi="Times New Roman" w:cs="Times New Roman"/>
          <w:color w:val="auto"/>
          <w:lang w:val="pt-PT" w:eastAsia="zh-CN"/>
        </w:rPr>
        <w:t xml:space="preserve"> Contratação de serviços continuados, com mão de obra exclusiva, de empresa especializada </w:t>
      </w:r>
      <w:r>
        <w:rPr>
          <w:rFonts w:ascii="Times New Roman" w:hAnsi="Times New Roman" w:cs="Times New Roman"/>
          <w:color w:val="auto"/>
          <w:lang w:eastAsia="zh-CN"/>
        </w:rPr>
        <w:t>no aluguel de retroescavadeira traçada</w:t>
      </w:r>
      <w:r>
        <w:rPr>
          <w:rFonts w:ascii="Times New Roman" w:hAnsi="Times New Roman" w:cs="Times New Roman"/>
          <w:color w:val="auto"/>
          <w:lang w:val="pt-PT" w:eastAsia="zh-CN"/>
        </w:rPr>
        <w:t xml:space="preserve"> a fim de que sejam atendidas as necessidades da Prefeitura Municipal de Valença - RJ. </w:t>
      </w:r>
    </w:p>
    <w:p w14:paraId="287E71A6">
      <w:pPr>
        <w:pStyle w:val="53"/>
        <w:spacing w:line="360" w:lineRule="auto"/>
        <w:jc w:val="both"/>
        <w:rPr>
          <w:rFonts w:ascii="Times New Roman" w:hAnsi="Times New Roman" w:cs="Times New Roman"/>
          <w:color w:val="auto"/>
          <w:lang w:val="pt-PT" w:eastAsia="zh-CN"/>
        </w:rPr>
      </w:pPr>
    </w:p>
    <w:p w14:paraId="15DAC546">
      <w:pPr>
        <w:pStyle w:val="53"/>
        <w:spacing w:line="360" w:lineRule="auto"/>
        <w:jc w:val="both"/>
        <w:rPr>
          <w:rFonts w:ascii="Times New Roman" w:hAnsi="Times New Roman" w:cs="Times New Roman"/>
          <w:color w:val="auto"/>
          <w:lang w:val="pt-PT" w:eastAsia="zh-CN"/>
        </w:rPr>
      </w:pPr>
      <w:r>
        <w:rPr>
          <w:rFonts w:ascii="Times New Roman" w:hAnsi="Times New Roman" w:cs="Times New Roman"/>
          <w:color w:val="auto"/>
          <w:lang w:val="pt-PT" w:eastAsia="zh-CN"/>
        </w:rPr>
        <w:t>Dentre as soluções apresentadas, a Solução 01 é mais vantajosa, pois visa garantir à Administração presumível ganho de eficiência, em termos de transparência e controle.</w:t>
      </w:r>
    </w:p>
    <w:p w14:paraId="04CED6DA">
      <w:pPr>
        <w:pStyle w:val="53"/>
        <w:spacing w:line="360" w:lineRule="auto"/>
        <w:jc w:val="both"/>
        <w:rPr>
          <w:rFonts w:ascii="Times New Roman" w:hAnsi="Times New Roman" w:cs="Times New Roman"/>
          <w:color w:val="auto"/>
          <w:lang w:val="pt-PT" w:eastAsia="zh-CN"/>
        </w:rPr>
      </w:pPr>
    </w:p>
    <w:p w14:paraId="0E151ECF">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Times New Roman" w:hAnsi="Times New Roman" w:cs="Times New Roman"/>
          <w:b/>
        </w:rPr>
      </w:pPr>
      <w:r>
        <w:rPr>
          <w:rFonts w:ascii="Times New Roman" w:hAnsi="Times New Roman" w:cs="Times New Roman"/>
          <w:b/>
        </w:rPr>
        <w:t>5 – Descrição da Solução como um todo:</w:t>
      </w:r>
    </w:p>
    <w:p w14:paraId="5B4BB078">
      <w:pPr>
        <w:pStyle w:val="53"/>
        <w:spacing w:line="360" w:lineRule="auto"/>
        <w:jc w:val="both"/>
        <w:rPr>
          <w:rFonts w:ascii="Times New Roman" w:hAnsi="Times New Roman" w:cs="Times New Roman"/>
          <w:b/>
        </w:rPr>
      </w:pPr>
    </w:p>
    <w:p w14:paraId="01BDD5CF">
      <w:pPr>
        <w:autoSpaceDE w:val="0"/>
        <w:autoSpaceDN w:val="0"/>
        <w:adjustRightInd w:val="0"/>
        <w:spacing w:line="360" w:lineRule="auto"/>
        <w:jc w:val="both"/>
        <w:rPr>
          <w:sz w:val="24"/>
          <w:szCs w:val="24"/>
          <w:lang w:val="pt-PT"/>
        </w:rPr>
      </w:pPr>
      <w:r>
        <w:rPr>
          <w:sz w:val="24"/>
          <w:szCs w:val="24"/>
        </w:rPr>
        <w:t>Aproveitando integralmente a mão de obra já disponível, composta por profissionais experientes e detentores de expertise consolidada em diversas áreas da administração municipal de Valença – RJ, a implementação da Solução 01 demonstra uma adequação perfeita às necessidades intrínsecas do município. Essa integração estratégica entre o valioso capital humano interno e a solução proposta não apenas potencializa a utilização do conhecimento e das habilidades já existentes, mas também se traduz em um ganho substancial tanto na otimização da produtividade das equipes envolvidas quanto na gestão eficiente dos recursos econômicos. Ao maximizar o aproveitamento do potencial humano local, a Solução 01 se estabelece como uma escolha inteligente e sustentável, capaz de impulsionar a eficiência operacional e gerar economia para a Prefeitura Municipal de Valença – RJ.</w:t>
      </w:r>
      <w:r>
        <w:rPr>
          <w:sz w:val="24"/>
          <w:szCs w:val="24"/>
          <w:lang w:val="pt-PT"/>
        </w:rPr>
        <w:t xml:space="preserve">  </w:t>
      </w:r>
    </w:p>
    <w:p w14:paraId="6AC018B3">
      <w:pPr>
        <w:autoSpaceDE w:val="0"/>
        <w:autoSpaceDN w:val="0"/>
        <w:adjustRightInd w:val="0"/>
        <w:spacing w:line="360" w:lineRule="auto"/>
        <w:jc w:val="both"/>
        <w:rPr>
          <w:sz w:val="24"/>
          <w:szCs w:val="24"/>
          <w:lang w:val="pt-PT"/>
        </w:rPr>
      </w:pPr>
    </w:p>
    <w:p w14:paraId="66807533">
      <w:pPr>
        <w:pBdr>
          <w:top w:val="single" w:color="auto" w:sz="4" w:space="1"/>
          <w:left w:val="single" w:color="auto" w:sz="4" w:space="4"/>
          <w:bottom w:val="single" w:color="auto" w:sz="4" w:space="1"/>
          <w:right w:val="single" w:color="auto" w:sz="4" w:space="4"/>
          <w:between w:val="single" w:color="auto" w:sz="4" w:space="1"/>
        </w:pBdr>
        <w:shd w:val="clear" w:color="auto" w:fill="F2F2F2"/>
        <w:autoSpaceDE w:val="0"/>
        <w:autoSpaceDN w:val="0"/>
        <w:adjustRightInd w:val="0"/>
        <w:spacing w:line="360" w:lineRule="auto"/>
        <w:jc w:val="both"/>
        <w:rPr>
          <w:b/>
          <w:sz w:val="24"/>
          <w:szCs w:val="24"/>
          <w:lang w:val="pt-PT"/>
        </w:rPr>
      </w:pPr>
      <w:r>
        <w:rPr>
          <w:b/>
          <w:sz w:val="24"/>
          <w:szCs w:val="24"/>
          <w:lang w:val="pt-PT"/>
        </w:rPr>
        <w:t>6 – Estimativa das Quantidades a serem contratadas</w:t>
      </w:r>
    </w:p>
    <w:p w14:paraId="691D2521">
      <w:pPr>
        <w:autoSpaceDE w:val="0"/>
        <w:autoSpaceDN w:val="0"/>
        <w:adjustRightInd w:val="0"/>
        <w:spacing w:line="360" w:lineRule="auto"/>
        <w:jc w:val="both"/>
        <w:rPr>
          <w:b/>
          <w:sz w:val="24"/>
          <w:szCs w:val="24"/>
          <w:lang w:val="pt-PT"/>
        </w:rPr>
      </w:pPr>
    </w:p>
    <w:tbl>
      <w:tblPr>
        <w:tblStyle w:val="9"/>
        <w:tblW w:w="48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1430"/>
        <w:gridCol w:w="1083"/>
        <w:gridCol w:w="5416"/>
      </w:tblGrid>
      <w:tr w14:paraId="71F51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492" w:type="pct"/>
            <w:vAlign w:val="center"/>
          </w:tcPr>
          <w:p w14:paraId="1E2649A4">
            <w:pPr>
              <w:pStyle w:val="15"/>
              <w:tabs>
                <w:tab w:val="left" w:pos="949"/>
                <w:tab w:val="center" w:pos="4252"/>
                <w:tab w:val="right" w:pos="8504"/>
              </w:tabs>
              <w:spacing w:before="90"/>
              <w:jc w:val="center"/>
              <w:rPr>
                <w:rFonts w:ascii="Times New Roman" w:hAnsi="Times New Roman" w:cs="Times New Roman"/>
                <w:b/>
              </w:rPr>
            </w:pPr>
            <w:r>
              <w:rPr>
                <w:rFonts w:ascii="Times New Roman" w:hAnsi="Times New Roman" w:cs="Times New Roman"/>
                <w:b/>
              </w:rPr>
              <w:t>Item</w:t>
            </w:r>
          </w:p>
        </w:tc>
        <w:tc>
          <w:tcPr>
            <w:tcW w:w="721" w:type="pct"/>
            <w:vAlign w:val="center"/>
          </w:tcPr>
          <w:p w14:paraId="3DE3EC93">
            <w:pPr>
              <w:pStyle w:val="15"/>
              <w:tabs>
                <w:tab w:val="left" w:pos="949"/>
                <w:tab w:val="center" w:pos="4252"/>
                <w:tab w:val="right" w:pos="8504"/>
              </w:tabs>
              <w:spacing w:before="90"/>
              <w:jc w:val="center"/>
              <w:rPr>
                <w:rFonts w:ascii="Times New Roman" w:hAnsi="Times New Roman" w:cs="Times New Roman"/>
                <w:b/>
              </w:rPr>
            </w:pPr>
            <w:r>
              <w:rPr>
                <w:rFonts w:ascii="Times New Roman" w:hAnsi="Times New Roman" w:cs="Times New Roman"/>
                <w:b/>
              </w:rPr>
              <w:t>Quantidade</w:t>
            </w:r>
          </w:p>
        </w:tc>
        <w:tc>
          <w:tcPr>
            <w:tcW w:w="584" w:type="pct"/>
            <w:vAlign w:val="center"/>
          </w:tcPr>
          <w:p w14:paraId="6BF78EA1">
            <w:pPr>
              <w:pStyle w:val="15"/>
              <w:tabs>
                <w:tab w:val="left" w:pos="949"/>
                <w:tab w:val="center" w:pos="4252"/>
                <w:tab w:val="right" w:pos="8504"/>
              </w:tabs>
              <w:spacing w:before="90"/>
              <w:jc w:val="center"/>
              <w:rPr>
                <w:rFonts w:ascii="Times New Roman" w:hAnsi="Times New Roman" w:cs="Times New Roman"/>
                <w:b/>
              </w:rPr>
            </w:pPr>
            <w:r>
              <w:rPr>
                <w:rFonts w:ascii="Times New Roman" w:hAnsi="Times New Roman" w:cs="Times New Roman"/>
                <w:b/>
              </w:rPr>
              <w:t>Unidade</w:t>
            </w:r>
          </w:p>
        </w:tc>
        <w:tc>
          <w:tcPr>
            <w:tcW w:w="3203" w:type="pct"/>
            <w:vAlign w:val="center"/>
          </w:tcPr>
          <w:p w14:paraId="13279E6B">
            <w:pPr>
              <w:pStyle w:val="15"/>
              <w:tabs>
                <w:tab w:val="left" w:pos="949"/>
                <w:tab w:val="center" w:pos="4252"/>
                <w:tab w:val="right" w:pos="8504"/>
              </w:tabs>
              <w:spacing w:before="90"/>
              <w:jc w:val="center"/>
              <w:rPr>
                <w:rFonts w:ascii="Times New Roman" w:hAnsi="Times New Roman" w:cs="Times New Roman"/>
                <w:b/>
              </w:rPr>
            </w:pPr>
            <w:r>
              <w:rPr>
                <w:rFonts w:ascii="Times New Roman" w:hAnsi="Times New Roman" w:cs="Times New Roman"/>
                <w:b/>
              </w:rPr>
              <w:t>Descrição</w:t>
            </w:r>
          </w:p>
        </w:tc>
      </w:tr>
      <w:tr w14:paraId="1C8C7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492" w:type="pct"/>
            <w:vAlign w:val="center"/>
          </w:tcPr>
          <w:p w14:paraId="63D78624">
            <w:pPr>
              <w:pStyle w:val="15"/>
              <w:tabs>
                <w:tab w:val="left" w:pos="949"/>
                <w:tab w:val="center" w:pos="4252"/>
                <w:tab w:val="right" w:pos="8504"/>
              </w:tabs>
              <w:spacing w:before="90"/>
              <w:jc w:val="center"/>
              <w:rPr>
                <w:rFonts w:ascii="Times New Roman" w:hAnsi="Times New Roman" w:cs="Times New Roman"/>
              </w:rPr>
            </w:pPr>
            <w:r>
              <w:rPr>
                <w:rFonts w:ascii="Times New Roman" w:hAnsi="Times New Roman" w:cs="Times New Roman"/>
              </w:rPr>
              <w:t>1</w:t>
            </w:r>
          </w:p>
        </w:tc>
        <w:tc>
          <w:tcPr>
            <w:tcW w:w="721" w:type="pct"/>
            <w:vAlign w:val="center"/>
          </w:tcPr>
          <w:p w14:paraId="5E41FD66">
            <w:pPr>
              <w:pStyle w:val="15"/>
              <w:tabs>
                <w:tab w:val="left" w:pos="949"/>
                <w:tab w:val="center" w:pos="4252"/>
                <w:tab w:val="right" w:pos="8504"/>
              </w:tabs>
              <w:spacing w:before="90"/>
              <w:jc w:val="center"/>
              <w:rPr>
                <w:rFonts w:ascii="Times New Roman" w:hAnsi="Times New Roman" w:cs="Times New Roman"/>
              </w:rPr>
            </w:pPr>
            <w:r>
              <w:rPr>
                <w:rFonts w:ascii="Times New Roman" w:hAnsi="Times New Roman" w:cs="Times New Roman"/>
              </w:rPr>
              <w:t>1</w:t>
            </w:r>
          </w:p>
        </w:tc>
        <w:tc>
          <w:tcPr>
            <w:tcW w:w="584" w:type="pct"/>
            <w:vAlign w:val="center"/>
          </w:tcPr>
          <w:p w14:paraId="24A32898">
            <w:pPr>
              <w:pStyle w:val="15"/>
              <w:tabs>
                <w:tab w:val="left" w:pos="949"/>
                <w:tab w:val="center" w:pos="4252"/>
                <w:tab w:val="right" w:pos="8504"/>
              </w:tabs>
              <w:spacing w:before="90"/>
              <w:jc w:val="center"/>
              <w:rPr>
                <w:rFonts w:ascii="Times New Roman" w:hAnsi="Times New Roman" w:cs="Times New Roman"/>
              </w:rPr>
            </w:pPr>
            <w:r>
              <w:rPr>
                <w:rFonts w:ascii="Times New Roman" w:hAnsi="Times New Roman" w:cs="Times New Roman"/>
                <w:color w:val="000000"/>
              </w:rPr>
              <w:t>Unidade</w:t>
            </w:r>
          </w:p>
        </w:tc>
        <w:tc>
          <w:tcPr>
            <w:tcW w:w="3203" w:type="pct"/>
            <w:vAlign w:val="center"/>
          </w:tcPr>
          <w:p w14:paraId="22591055">
            <w:pPr>
              <w:pStyle w:val="4"/>
              <w:keepNext w:val="0"/>
              <w:keepLines w:val="0"/>
              <w:spacing w:before="0" w:line="15" w:lineRule="atLeast"/>
              <w:rPr>
                <w:rFonts w:eastAsia="sans-serif"/>
                <w:sz w:val="24"/>
                <w:szCs w:val="24"/>
              </w:rPr>
            </w:pPr>
            <w:r>
              <w:rPr>
                <w:sz w:val="24"/>
                <w:szCs w:val="24"/>
                <w:lang w:val="pt-PT"/>
              </w:rPr>
              <w:t xml:space="preserve"> </w:t>
            </w:r>
            <w:r>
              <w:rPr>
                <w:rFonts w:eastAsia="sans-serif"/>
                <w:sz w:val="24"/>
                <w:szCs w:val="24"/>
              </w:rPr>
              <w:t>1. Do Motor e Trem de Força</w:t>
            </w:r>
          </w:p>
          <w:p w14:paraId="4DD460CC">
            <w:pPr>
              <w:pStyle w:val="19"/>
              <w:spacing w:before="0" w:beforeAutospacing="0" w:line="15" w:lineRule="atLeast"/>
              <w:ind w:left="720"/>
              <w:rPr>
                <w:rFonts w:eastAsia="sans-serif"/>
              </w:rPr>
            </w:pPr>
            <w:r>
              <w:rPr>
                <w:rFonts w:eastAsia="sans-serif"/>
                <w:b/>
                <w:bCs/>
              </w:rPr>
              <w:t>Motorização:</w:t>
            </w:r>
            <w:r>
              <w:rPr>
                <w:rFonts w:eastAsia="sans-serif"/>
              </w:rPr>
              <w:t xml:space="preserve"> Motor a diesel, Proconve MAR-I (ou norma de emissões equivalente vigente), com potência bruta mínima de 85 cv.</w:t>
            </w:r>
          </w:p>
          <w:p w14:paraId="67925CBB">
            <w:pPr>
              <w:pStyle w:val="19"/>
              <w:spacing w:before="0" w:beforeAutospacing="0" w:line="15" w:lineRule="atLeast"/>
              <w:ind w:left="720"/>
              <w:rPr>
                <w:rFonts w:eastAsia="sans-serif"/>
              </w:rPr>
            </w:pPr>
            <w:r>
              <w:rPr>
                <w:rFonts w:eastAsia="sans-serif"/>
                <w:b/>
                <w:bCs/>
              </w:rPr>
              <w:t>Tração:</w:t>
            </w:r>
            <w:r>
              <w:rPr>
                <w:rFonts w:eastAsia="sans-serif"/>
              </w:rPr>
              <w:t xml:space="preserve"> Sistema de tração integral nas 4 rodas (4x4), com acionamento sob carga.</w:t>
            </w:r>
          </w:p>
          <w:p w14:paraId="74FC5DFA">
            <w:pPr>
              <w:pStyle w:val="19"/>
              <w:spacing w:before="0" w:beforeAutospacing="0" w:line="15" w:lineRule="atLeast"/>
              <w:ind w:left="720"/>
              <w:rPr>
                <w:rFonts w:eastAsia="sans-serif"/>
              </w:rPr>
            </w:pPr>
            <w:r>
              <w:rPr>
                <w:rFonts w:eastAsia="sans-serif"/>
                <w:b/>
                <w:bCs/>
              </w:rPr>
              <w:t>Transmissão:</w:t>
            </w:r>
            <w:r>
              <w:rPr>
                <w:rFonts w:eastAsia="sans-serif"/>
              </w:rPr>
              <w:t xml:space="preserve"> Tipo </w:t>
            </w:r>
            <w:r>
              <w:rPr>
                <w:rFonts w:eastAsia="sans-serif"/>
                <w:i/>
                <w:iCs/>
              </w:rPr>
              <w:t>Powershuttle</w:t>
            </w:r>
            <w:r>
              <w:rPr>
                <w:rFonts w:eastAsia="sans-serif"/>
              </w:rPr>
              <w:t xml:space="preserve"> ou sincronizada, com no mínimo 4 marchas à frente e 4 marchas a ré.</w:t>
            </w:r>
          </w:p>
          <w:p w14:paraId="10AE3D2E">
            <w:pPr>
              <w:pStyle w:val="19"/>
              <w:spacing w:before="0" w:beforeAutospacing="0" w:line="15" w:lineRule="atLeast"/>
              <w:ind w:left="720"/>
              <w:rPr>
                <w:rFonts w:eastAsia="sans-serif"/>
              </w:rPr>
            </w:pPr>
            <w:r>
              <w:rPr>
                <w:rFonts w:eastAsia="sans-serif"/>
                <w:b/>
                <w:bCs/>
              </w:rPr>
              <w:t>Direção:</w:t>
            </w:r>
            <w:r>
              <w:rPr>
                <w:rFonts w:eastAsia="sans-serif"/>
              </w:rPr>
              <w:t xml:space="preserve"> Sistema de direção hidrostática com prioridade de fluxo.</w:t>
            </w:r>
          </w:p>
          <w:p w14:paraId="076DBCD8">
            <w:pPr>
              <w:pStyle w:val="19"/>
              <w:spacing w:before="0" w:beforeAutospacing="0" w:line="15" w:lineRule="atLeast"/>
              <w:ind w:left="720"/>
              <w:rPr>
                <w:rFonts w:eastAsia="sans-serif"/>
              </w:rPr>
            </w:pPr>
            <w:r>
              <w:rPr>
                <w:rFonts w:eastAsia="sans-serif"/>
                <w:b/>
                <w:bCs/>
              </w:rPr>
              <w:t>Sistema de Freios:</w:t>
            </w:r>
            <w:r>
              <w:rPr>
                <w:rFonts w:eastAsia="sans-serif"/>
              </w:rPr>
              <w:t xml:space="preserve"> Freios de serviço multidiscos em banho de óleo, com acionamento hidráulico autoajustável, e freio de estacionamento independente.</w:t>
            </w:r>
          </w:p>
          <w:p w14:paraId="17F2679D">
            <w:pPr>
              <w:pStyle w:val="4"/>
              <w:keepNext w:val="0"/>
              <w:keepLines w:val="0"/>
              <w:spacing w:before="0" w:line="15" w:lineRule="atLeast"/>
              <w:rPr>
                <w:rFonts w:eastAsia="sans-serif"/>
                <w:sz w:val="24"/>
                <w:szCs w:val="24"/>
              </w:rPr>
            </w:pPr>
            <w:r>
              <w:rPr>
                <w:rFonts w:eastAsia="sans-serif"/>
                <w:sz w:val="24"/>
                <w:szCs w:val="24"/>
              </w:rPr>
              <w:t>2. Do Sistema de Escavação e Carregamento</w:t>
            </w:r>
          </w:p>
          <w:p w14:paraId="497DADE7">
            <w:pPr>
              <w:pStyle w:val="19"/>
              <w:spacing w:before="0" w:beforeAutospacing="0" w:line="15" w:lineRule="atLeast"/>
              <w:ind w:left="720"/>
              <w:rPr>
                <w:rFonts w:eastAsia="sans-serif"/>
              </w:rPr>
            </w:pPr>
            <w:r>
              <w:rPr>
                <w:rFonts w:eastAsia="sans-serif"/>
                <w:b/>
                <w:bCs/>
              </w:rPr>
              <w:t>Caçamba Dianteira (Carregadeira):</w:t>
            </w:r>
            <w:r>
              <w:rPr>
                <w:rFonts w:eastAsia="sans-serif"/>
              </w:rPr>
              <w:t xml:space="preserve"> Tipo de uso geral, com dentes parafusados e capacidade coroada mínima de 1,0 m³</w:t>
            </w:r>
          </w:p>
          <w:p w14:paraId="758555C6">
            <w:pPr>
              <w:pStyle w:val="19"/>
              <w:spacing w:before="0" w:beforeAutospacing="0" w:line="15" w:lineRule="atLeast"/>
              <w:ind w:left="720"/>
              <w:rPr>
                <w:rFonts w:eastAsia="sans-serif"/>
              </w:rPr>
            </w:pPr>
            <w:r>
              <w:rPr>
                <w:rFonts w:eastAsia="sans-serif"/>
                <w:b/>
                <w:bCs/>
              </w:rPr>
              <w:t>Caçamba Traseira (Retro):</w:t>
            </w:r>
            <w:r>
              <w:rPr>
                <w:rFonts w:eastAsia="sans-serif"/>
              </w:rPr>
              <w:t xml:space="preserve"> De uso geral para escavação, com dentes e capacidade coroada mínima de 0,20 m³</w:t>
            </w:r>
          </w:p>
          <w:p w14:paraId="17388B7D">
            <w:pPr>
              <w:pStyle w:val="19"/>
              <w:spacing w:before="0" w:beforeAutospacing="0" w:line="15" w:lineRule="atLeast"/>
              <w:ind w:left="720"/>
              <w:rPr>
                <w:rFonts w:eastAsia="sans-serif"/>
              </w:rPr>
            </w:pPr>
            <w:r>
              <w:rPr>
                <w:rFonts w:eastAsia="sans-serif"/>
                <w:b/>
                <w:bCs/>
              </w:rPr>
              <w:t>Profundidade Máxima de Escavação:</w:t>
            </w:r>
            <w:r>
              <w:rPr>
                <w:rFonts w:eastAsia="sans-serif"/>
              </w:rPr>
              <w:t xml:space="preserve"> Mínimo de 4.300 mm.</w:t>
            </w:r>
          </w:p>
          <w:p w14:paraId="6F4BE5F1">
            <w:pPr>
              <w:pStyle w:val="19"/>
              <w:spacing w:before="0" w:beforeAutospacing="0" w:line="15" w:lineRule="atLeast"/>
              <w:ind w:left="720"/>
              <w:rPr>
                <w:rFonts w:eastAsia="sans-serif"/>
              </w:rPr>
            </w:pPr>
            <w:r>
              <w:rPr>
                <w:rFonts w:eastAsia="sans-serif"/>
                <w:b/>
                <w:bCs/>
              </w:rPr>
              <w:t>Altura Máxima de Descarga da Caçamba Dianteira:</w:t>
            </w:r>
            <w:r>
              <w:rPr>
                <w:rFonts w:eastAsia="sans-serif"/>
              </w:rPr>
              <w:t xml:space="preserve"> Mínimo de 2.600 mm.</w:t>
            </w:r>
          </w:p>
          <w:p w14:paraId="4DC13CD8">
            <w:pPr>
              <w:pStyle w:val="19"/>
              <w:spacing w:before="0" w:beforeAutospacing="0" w:line="15" w:lineRule="atLeast"/>
              <w:ind w:left="720"/>
              <w:rPr>
                <w:rFonts w:eastAsia="sans-serif"/>
              </w:rPr>
            </w:pPr>
            <w:r>
              <w:rPr>
                <w:rFonts w:eastAsia="sans-serif"/>
                <w:b/>
                <w:bCs/>
              </w:rPr>
              <w:t>Capacidade de Levantamento na Altura Máxima (Carregadeira):</w:t>
            </w:r>
            <w:r>
              <w:rPr>
                <w:rFonts w:eastAsia="sans-serif"/>
              </w:rPr>
              <w:t xml:space="preserve"> Mínimo de 3.000 kg.</w:t>
            </w:r>
          </w:p>
          <w:p w14:paraId="094812B3">
            <w:pPr>
              <w:pStyle w:val="4"/>
              <w:keepNext w:val="0"/>
              <w:keepLines w:val="0"/>
              <w:spacing w:before="0" w:line="15" w:lineRule="atLeast"/>
              <w:rPr>
                <w:rFonts w:eastAsia="sans-serif"/>
                <w:sz w:val="24"/>
                <w:szCs w:val="24"/>
              </w:rPr>
            </w:pPr>
            <w:r>
              <w:rPr>
                <w:rFonts w:eastAsia="sans-serif"/>
                <w:sz w:val="24"/>
                <w:szCs w:val="24"/>
              </w:rPr>
              <w:t>3. Do Sistema Hidráulico e Cabine</w:t>
            </w:r>
          </w:p>
          <w:p w14:paraId="2D02038B">
            <w:pPr>
              <w:pStyle w:val="19"/>
              <w:spacing w:before="0" w:beforeAutospacing="0" w:line="15" w:lineRule="atLeast"/>
              <w:ind w:left="720"/>
              <w:rPr>
                <w:rFonts w:eastAsia="sans-serif"/>
              </w:rPr>
            </w:pPr>
            <w:r>
              <w:rPr>
                <w:rFonts w:eastAsia="sans-serif"/>
                <w:b/>
                <w:bCs/>
              </w:rPr>
              <w:t>Sistema Hidráulico:</w:t>
            </w:r>
            <w:r>
              <w:rPr>
                <w:rFonts w:eastAsia="sans-serif"/>
              </w:rPr>
              <w:t xml:space="preserve"> Bomba hidráulica de engrenagens ou de pistão axial, com vazão mínima de 130 litros por minuto.</w:t>
            </w:r>
          </w:p>
          <w:p w14:paraId="414EACE9">
            <w:pPr>
              <w:pStyle w:val="19"/>
              <w:spacing w:before="0" w:beforeAutospacing="0" w:line="15" w:lineRule="atLeast"/>
              <w:ind w:left="720"/>
              <w:rPr>
                <w:rFonts w:eastAsia="sans-serif"/>
              </w:rPr>
            </w:pPr>
            <w:r>
              <w:rPr>
                <w:rFonts w:eastAsia="sans-serif"/>
                <w:b/>
                <w:bCs/>
              </w:rPr>
              <w:t>Cabine:</w:t>
            </w:r>
            <w:r>
              <w:rPr>
                <w:rFonts w:eastAsia="sans-serif"/>
              </w:rPr>
              <w:t xml:space="preserve"> Cabine fechada de fábrica, equipada com ar-condicionado e aquecimento, assento com suspensão mecânica ou pneumática, e estruturas de proteção contra capotamento (ROPS) e contra queda de objetos (FOPS).</w:t>
            </w:r>
          </w:p>
          <w:p w14:paraId="024C3014">
            <w:pPr>
              <w:pStyle w:val="19"/>
              <w:spacing w:before="0" w:beforeAutospacing="0" w:line="15" w:lineRule="atLeast"/>
              <w:ind w:left="720"/>
              <w:rPr>
                <w:rFonts w:eastAsia="sans-serif"/>
              </w:rPr>
            </w:pPr>
            <w:r>
              <w:rPr>
                <w:rFonts w:eastAsia="sans-serif"/>
                <w:b/>
                <w:bCs/>
              </w:rPr>
              <w:t>Comandos:</w:t>
            </w:r>
            <w:r>
              <w:rPr>
                <w:rFonts w:eastAsia="sans-serif"/>
              </w:rPr>
              <w:t xml:space="preserve"> Alavancas de controle operacionais ergonômicas para os sistemas da carregadeira e da retroescavadeira.</w:t>
            </w:r>
          </w:p>
          <w:p w14:paraId="3FDD230B">
            <w:pPr>
              <w:pStyle w:val="4"/>
              <w:keepNext w:val="0"/>
              <w:keepLines w:val="0"/>
              <w:spacing w:before="0" w:line="15" w:lineRule="atLeast"/>
              <w:rPr>
                <w:rFonts w:eastAsia="sans-serif"/>
                <w:sz w:val="24"/>
                <w:szCs w:val="24"/>
              </w:rPr>
            </w:pPr>
            <w:r>
              <w:rPr>
                <w:rFonts w:eastAsia="sans-serif"/>
                <w:sz w:val="24"/>
                <w:szCs w:val="24"/>
              </w:rPr>
              <w:t>4. Acessórios e Sinalização</w:t>
            </w:r>
          </w:p>
          <w:p w14:paraId="2196242F">
            <w:pPr>
              <w:pStyle w:val="19"/>
              <w:spacing w:before="0" w:beforeAutospacing="0" w:line="15" w:lineRule="atLeast"/>
              <w:ind w:left="720"/>
              <w:rPr>
                <w:rFonts w:eastAsia="sans-serif"/>
              </w:rPr>
            </w:pPr>
            <w:r>
              <w:rPr>
                <w:rFonts w:eastAsia="sans-serif"/>
                <w:b/>
                <w:bCs/>
              </w:rPr>
              <w:t>Iluminação:</w:t>
            </w:r>
            <w:r>
              <w:rPr>
                <w:rFonts w:eastAsia="sans-serif"/>
              </w:rPr>
              <w:t xml:space="preserve"> Conjunto óptico completo para tráfego e trabalho noturno, incluindo faróis dianteiros e traseiros de serviço.</w:t>
            </w:r>
          </w:p>
          <w:p w14:paraId="17F6D89F">
            <w:pPr>
              <w:pStyle w:val="19"/>
              <w:spacing w:before="0" w:beforeAutospacing="0" w:line="15" w:lineRule="atLeast"/>
              <w:ind w:left="720"/>
              <w:rPr>
                <w:rFonts w:eastAsia="sans-serif"/>
              </w:rPr>
            </w:pPr>
            <w:r>
              <w:rPr>
                <w:rFonts w:eastAsia="sans-serif"/>
                <w:b/>
                <w:bCs/>
              </w:rPr>
              <w:t>Sinalização de Segurança:</w:t>
            </w:r>
            <w:r>
              <w:rPr>
                <w:rFonts w:eastAsia="sans-serif"/>
              </w:rPr>
              <w:t xml:space="preserve"> Alarme de ré sonoro e giroflex intermitente em LED na cor amarela âmbar fixado no teto da cabine.</w:t>
            </w:r>
          </w:p>
          <w:p w14:paraId="73E1126B">
            <w:pPr>
              <w:pStyle w:val="19"/>
              <w:spacing w:before="0" w:beforeAutospacing="0" w:line="15" w:lineRule="atLeast"/>
              <w:ind w:left="720"/>
              <w:rPr>
                <w:color w:val="000000"/>
              </w:rPr>
            </w:pPr>
            <w:r>
              <w:rPr>
                <w:rFonts w:eastAsia="sans-serif"/>
                <w:b/>
                <w:bCs/>
              </w:rPr>
              <w:t>Instrumentação:</w:t>
            </w:r>
            <w:r>
              <w:rPr>
                <w:rFonts w:eastAsia="sans-serif"/>
              </w:rPr>
              <w:t xml:space="preserve"> Painel de instrumentos completo com indicadores de temperatura, nível de combustível, horímetro digital e luzes de advertência.</w:t>
            </w:r>
          </w:p>
        </w:tc>
      </w:tr>
    </w:tbl>
    <w:p w14:paraId="53D9E0ED">
      <w:pPr>
        <w:autoSpaceDE w:val="0"/>
        <w:autoSpaceDN w:val="0"/>
        <w:adjustRightInd w:val="0"/>
        <w:spacing w:line="360" w:lineRule="auto"/>
        <w:jc w:val="both"/>
        <w:rPr>
          <w:b/>
          <w:sz w:val="24"/>
          <w:szCs w:val="24"/>
          <w:lang w:val="pt-PT"/>
        </w:rPr>
      </w:pPr>
    </w:p>
    <w:p w14:paraId="6896D370">
      <w:pPr>
        <w:pBdr>
          <w:top w:val="single" w:color="auto" w:sz="4" w:space="1"/>
          <w:left w:val="single" w:color="auto" w:sz="4" w:space="4"/>
          <w:bottom w:val="single" w:color="auto" w:sz="4" w:space="1"/>
          <w:right w:val="single" w:color="auto" w:sz="4" w:space="6"/>
          <w:between w:val="single" w:color="auto" w:sz="4" w:space="1"/>
        </w:pBdr>
        <w:shd w:val="clear" w:color="auto" w:fill="F2F2F2"/>
        <w:autoSpaceDE w:val="0"/>
        <w:autoSpaceDN w:val="0"/>
        <w:adjustRightInd w:val="0"/>
        <w:spacing w:line="360" w:lineRule="auto"/>
        <w:jc w:val="both"/>
        <w:rPr>
          <w:b/>
          <w:sz w:val="24"/>
          <w:szCs w:val="24"/>
          <w:lang w:val="pt-PT"/>
        </w:rPr>
      </w:pPr>
      <w:r>
        <w:rPr>
          <w:b/>
          <w:sz w:val="24"/>
          <w:szCs w:val="24"/>
          <w:lang w:val="pt-PT"/>
        </w:rPr>
        <w:t>07 – Estimativa do valor da contratação:</w:t>
      </w:r>
    </w:p>
    <w:p w14:paraId="456A94EF">
      <w:pPr>
        <w:pStyle w:val="53"/>
        <w:spacing w:line="360" w:lineRule="auto"/>
        <w:jc w:val="both"/>
        <w:rPr>
          <w:rFonts w:ascii="Times New Roman" w:hAnsi="Times New Roman" w:cs="Times New Roman"/>
          <w:color w:val="auto"/>
          <w:lang w:val="pt-PT" w:eastAsia="zh-CN"/>
        </w:rPr>
      </w:pPr>
    </w:p>
    <w:tbl>
      <w:tblPr>
        <w:tblStyle w:val="9"/>
        <w:tblW w:w="48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870"/>
        <w:gridCol w:w="1030"/>
        <w:gridCol w:w="2861"/>
        <w:gridCol w:w="1637"/>
        <w:gridCol w:w="1637"/>
      </w:tblGrid>
      <w:tr w14:paraId="0139C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6" w:hRule="atLeast"/>
          <w:jc w:val="center"/>
        </w:trPr>
        <w:tc>
          <w:tcPr>
            <w:tcW w:w="308" w:type="pct"/>
            <w:vAlign w:val="center"/>
          </w:tcPr>
          <w:p w14:paraId="24E05B7C">
            <w:pPr>
              <w:pStyle w:val="15"/>
              <w:tabs>
                <w:tab w:val="left" w:pos="949"/>
                <w:tab w:val="center" w:pos="4252"/>
                <w:tab w:val="right" w:pos="8504"/>
              </w:tabs>
              <w:spacing w:before="90"/>
              <w:jc w:val="center"/>
              <w:rPr>
                <w:rFonts w:ascii="Times New Roman" w:hAnsi="Times New Roman" w:cs="Times New Roman"/>
                <w:b/>
              </w:rPr>
            </w:pPr>
            <w:r>
              <w:rPr>
                <w:rFonts w:ascii="Times New Roman" w:hAnsi="Times New Roman" w:cs="Times New Roman"/>
                <w:b/>
              </w:rPr>
              <w:t>Item</w:t>
            </w:r>
          </w:p>
        </w:tc>
        <w:tc>
          <w:tcPr>
            <w:tcW w:w="370" w:type="pct"/>
            <w:vAlign w:val="center"/>
          </w:tcPr>
          <w:p w14:paraId="4E226289">
            <w:pPr>
              <w:pStyle w:val="15"/>
              <w:tabs>
                <w:tab w:val="left" w:pos="949"/>
                <w:tab w:val="center" w:pos="4252"/>
                <w:tab w:val="right" w:pos="8504"/>
              </w:tabs>
              <w:spacing w:before="90"/>
              <w:jc w:val="center"/>
              <w:rPr>
                <w:rFonts w:ascii="Times New Roman" w:hAnsi="Times New Roman" w:cs="Times New Roman"/>
                <w:b/>
              </w:rPr>
            </w:pPr>
            <w:r>
              <w:rPr>
                <w:rFonts w:ascii="Times New Roman" w:hAnsi="Times New Roman" w:cs="Times New Roman"/>
                <w:b/>
              </w:rPr>
              <w:t>Quant</w:t>
            </w:r>
          </w:p>
        </w:tc>
        <w:tc>
          <w:tcPr>
            <w:tcW w:w="529" w:type="pct"/>
            <w:vAlign w:val="center"/>
          </w:tcPr>
          <w:p w14:paraId="182B0E58">
            <w:pPr>
              <w:pStyle w:val="15"/>
              <w:tabs>
                <w:tab w:val="left" w:pos="949"/>
                <w:tab w:val="center" w:pos="4252"/>
                <w:tab w:val="right" w:pos="8504"/>
              </w:tabs>
              <w:spacing w:before="90"/>
              <w:jc w:val="center"/>
              <w:rPr>
                <w:rFonts w:ascii="Times New Roman" w:hAnsi="Times New Roman" w:cs="Times New Roman"/>
                <w:b/>
              </w:rPr>
            </w:pPr>
            <w:r>
              <w:rPr>
                <w:rFonts w:ascii="Times New Roman" w:hAnsi="Times New Roman" w:cs="Times New Roman"/>
                <w:b/>
              </w:rPr>
              <w:t>Unid</w:t>
            </w:r>
          </w:p>
        </w:tc>
        <w:tc>
          <w:tcPr>
            <w:tcW w:w="2013" w:type="pct"/>
            <w:vAlign w:val="center"/>
          </w:tcPr>
          <w:p w14:paraId="46D20103">
            <w:pPr>
              <w:pStyle w:val="15"/>
              <w:tabs>
                <w:tab w:val="left" w:pos="949"/>
                <w:tab w:val="center" w:pos="4252"/>
                <w:tab w:val="right" w:pos="8504"/>
              </w:tabs>
              <w:spacing w:before="90"/>
              <w:jc w:val="center"/>
              <w:rPr>
                <w:rFonts w:ascii="Times New Roman" w:hAnsi="Times New Roman" w:cs="Times New Roman"/>
                <w:b/>
              </w:rPr>
            </w:pPr>
            <w:r>
              <w:rPr>
                <w:rFonts w:ascii="Times New Roman" w:hAnsi="Times New Roman" w:cs="Times New Roman"/>
                <w:b/>
              </w:rPr>
              <w:t>Descrição</w:t>
            </w:r>
          </w:p>
        </w:tc>
        <w:tc>
          <w:tcPr>
            <w:tcW w:w="832" w:type="pct"/>
            <w:vAlign w:val="center"/>
          </w:tcPr>
          <w:p w14:paraId="017DAF07">
            <w:pPr>
              <w:pStyle w:val="15"/>
              <w:tabs>
                <w:tab w:val="left" w:pos="949"/>
                <w:tab w:val="center" w:pos="4252"/>
                <w:tab w:val="right" w:pos="8504"/>
              </w:tabs>
              <w:spacing w:before="90"/>
              <w:jc w:val="center"/>
              <w:rPr>
                <w:rFonts w:ascii="Times New Roman" w:hAnsi="Times New Roman" w:cs="Times New Roman"/>
                <w:b/>
              </w:rPr>
            </w:pPr>
            <w:r>
              <w:rPr>
                <w:rFonts w:ascii="Times New Roman" w:hAnsi="Times New Roman" w:cs="Times New Roman"/>
                <w:b/>
              </w:rPr>
              <w:t>Valor Médio</w:t>
            </w:r>
          </w:p>
        </w:tc>
        <w:tc>
          <w:tcPr>
            <w:tcW w:w="947" w:type="pct"/>
            <w:vAlign w:val="center"/>
          </w:tcPr>
          <w:p w14:paraId="4DB05857">
            <w:pPr>
              <w:pStyle w:val="15"/>
              <w:tabs>
                <w:tab w:val="left" w:pos="949"/>
                <w:tab w:val="center" w:pos="4252"/>
                <w:tab w:val="right" w:pos="8504"/>
              </w:tabs>
              <w:spacing w:before="90"/>
              <w:jc w:val="center"/>
              <w:rPr>
                <w:rFonts w:ascii="Times New Roman" w:hAnsi="Times New Roman" w:cs="Times New Roman"/>
                <w:b/>
              </w:rPr>
            </w:pPr>
            <w:r>
              <w:rPr>
                <w:rFonts w:ascii="Times New Roman" w:hAnsi="Times New Roman" w:cs="Times New Roman"/>
                <w:b/>
              </w:rPr>
              <w:t>Valor total do item</w:t>
            </w:r>
          </w:p>
        </w:tc>
      </w:tr>
      <w:tr w14:paraId="5253E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 w:type="pct"/>
            <w:vAlign w:val="center"/>
          </w:tcPr>
          <w:p w14:paraId="21D2D681">
            <w:pPr>
              <w:pStyle w:val="15"/>
              <w:tabs>
                <w:tab w:val="left" w:pos="949"/>
                <w:tab w:val="center" w:pos="4252"/>
                <w:tab w:val="right" w:pos="8504"/>
              </w:tabs>
              <w:spacing w:before="90"/>
              <w:jc w:val="center"/>
              <w:rPr>
                <w:rFonts w:ascii="Times New Roman" w:hAnsi="Times New Roman" w:cs="Times New Roman"/>
              </w:rPr>
            </w:pPr>
            <w:r>
              <w:rPr>
                <w:rFonts w:ascii="Times New Roman" w:hAnsi="Times New Roman" w:cs="Times New Roman"/>
              </w:rPr>
              <w:t>1</w:t>
            </w:r>
          </w:p>
        </w:tc>
        <w:tc>
          <w:tcPr>
            <w:tcW w:w="370" w:type="pct"/>
            <w:vAlign w:val="center"/>
          </w:tcPr>
          <w:p w14:paraId="307BCD4F">
            <w:pPr>
              <w:pStyle w:val="15"/>
              <w:tabs>
                <w:tab w:val="left" w:pos="949"/>
                <w:tab w:val="center" w:pos="4252"/>
                <w:tab w:val="right" w:pos="8504"/>
              </w:tabs>
              <w:spacing w:before="90"/>
              <w:jc w:val="center"/>
              <w:rPr>
                <w:rFonts w:ascii="Times New Roman" w:hAnsi="Times New Roman" w:cs="Times New Roman"/>
              </w:rPr>
            </w:pPr>
            <w:r>
              <w:rPr>
                <w:rFonts w:ascii="Times New Roman" w:hAnsi="Times New Roman" w:cs="Times New Roman"/>
              </w:rPr>
              <w:t>1</w:t>
            </w:r>
          </w:p>
        </w:tc>
        <w:tc>
          <w:tcPr>
            <w:tcW w:w="529" w:type="pct"/>
            <w:vAlign w:val="center"/>
          </w:tcPr>
          <w:p w14:paraId="188028C1">
            <w:pPr>
              <w:pStyle w:val="15"/>
              <w:tabs>
                <w:tab w:val="left" w:pos="949"/>
                <w:tab w:val="center" w:pos="4252"/>
                <w:tab w:val="right" w:pos="8504"/>
              </w:tabs>
              <w:spacing w:before="90"/>
              <w:jc w:val="center"/>
              <w:rPr>
                <w:rFonts w:ascii="Times New Roman" w:hAnsi="Times New Roman" w:cs="Times New Roman"/>
              </w:rPr>
            </w:pPr>
            <w:r>
              <w:rPr>
                <w:rFonts w:ascii="Times New Roman" w:hAnsi="Times New Roman" w:cs="Times New Roman"/>
                <w:color w:val="000000"/>
              </w:rPr>
              <w:t>Unidade</w:t>
            </w:r>
          </w:p>
        </w:tc>
        <w:tc>
          <w:tcPr>
            <w:tcW w:w="2013" w:type="pct"/>
            <w:vAlign w:val="center"/>
          </w:tcPr>
          <w:p w14:paraId="07A8362B">
            <w:pPr>
              <w:jc w:val="both"/>
              <w:rPr>
                <w:color w:val="000000"/>
                <w:sz w:val="24"/>
                <w:szCs w:val="24"/>
              </w:rPr>
            </w:pPr>
            <w:r>
              <w:rPr>
                <w:sz w:val="24"/>
                <w:szCs w:val="24"/>
              </w:rPr>
              <w:t>Retroescavadeira traçada</w:t>
            </w:r>
          </w:p>
        </w:tc>
        <w:tc>
          <w:tcPr>
            <w:tcW w:w="832" w:type="pct"/>
            <w:vAlign w:val="center"/>
          </w:tcPr>
          <w:p w14:paraId="5B32B45F">
            <w:pPr>
              <w:jc w:val="center"/>
              <w:rPr>
                <w:color w:val="000000"/>
                <w:sz w:val="24"/>
                <w:szCs w:val="24"/>
              </w:rPr>
            </w:pPr>
            <w:r>
              <w:rPr>
                <w:color w:val="000000"/>
                <w:sz w:val="24"/>
                <w:szCs w:val="24"/>
              </w:rPr>
              <w:t xml:space="preserve"> R$ 445.805,42 </w:t>
            </w:r>
          </w:p>
        </w:tc>
        <w:tc>
          <w:tcPr>
            <w:tcW w:w="947" w:type="pct"/>
            <w:vAlign w:val="center"/>
          </w:tcPr>
          <w:p w14:paraId="433E912B">
            <w:pPr>
              <w:jc w:val="center"/>
              <w:rPr>
                <w:color w:val="000000"/>
                <w:sz w:val="24"/>
                <w:szCs w:val="24"/>
              </w:rPr>
            </w:pPr>
            <w:r>
              <w:rPr>
                <w:color w:val="000000"/>
                <w:sz w:val="24"/>
                <w:szCs w:val="24"/>
              </w:rPr>
              <w:t xml:space="preserve"> R$ 445.805,42</w:t>
            </w:r>
          </w:p>
        </w:tc>
      </w:tr>
      <w:tr w14:paraId="327A6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1" w:type="pct"/>
            <w:gridSpan w:val="4"/>
            <w:vAlign w:val="center"/>
          </w:tcPr>
          <w:p w14:paraId="781C934E">
            <w:pPr>
              <w:pStyle w:val="15"/>
              <w:tabs>
                <w:tab w:val="left" w:pos="949"/>
                <w:tab w:val="center" w:pos="4252"/>
                <w:tab w:val="right" w:pos="8504"/>
              </w:tabs>
              <w:spacing w:before="90"/>
              <w:jc w:val="center"/>
              <w:rPr>
                <w:rFonts w:ascii="Times New Roman" w:hAnsi="Times New Roman" w:cs="Times New Roman"/>
              </w:rPr>
            </w:pPr>
            <w:r>
              <w:rPr>
                <w:rFonts w:ascii="Times New Roman" w:hAnsi="Times New Roman" w:cs="Times New Roman"/>
              </w:rPr>
              <w:t>Valor total</w:t>
            </w:r>
          </w:p>
        </w:tc>
        <w:tc>
          <w:tcPr>
            <w:tcW w:w="1779" w:type="pct"/>
            <w:gridSpan w:val="2"/>
            <w:vAlign w:val="center"/>
          </w:tcPr>
          <w:p w14:paraId="7B4C2027">
            <w:pPr>
              <w:jc w:val="center"/>
              <w:rPr>
                <w:b/>
                <w:bCs/>
                <w:color w:val="000000"/>
                <w:sz w:val="24"/>
                <w:szCs w:val="24"/>
              </w:rPr>
            </w:pPr>
            <w:r>
              <w:rPr>
                <w:b/>
                <w:bCs/>
                <w:color w:val="000000"/>
                <w:sz w:val="24"/>
                <w:szCs w:val="24"/>
              </w:rPr>
              <w:t>R$ 445.805,42</w:t>
            </w:r>
          </w:p>
        </w:tc>
      </w:tr>
    </w:tbl>
    <w:p w14:paraId="1D913B78">
      <w:pPr>
        <w:pStyle w:val="53"/>
        <w:spacing w:line="360" w:lineRule="auto"/>
        <w:jc w:val="both"/>
        <w:rPr>
          <w:rFonts w:ascii="Times New Roman" w:hAnsi="Times New Roman" w:cs="Times New Roman"/>
          <w:color w:val="auto"/>
          <w:lang w:val="pt-PT" w:eastAsia="zh-CN"/>
        </w:rPr>
      </w:pPr>
    </w:p>
    <w:p w14:paraId="67A33C43">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Times New Roman" w:hAnsi="Times New Roman" w:cs="Times New Roman"/>
          <w:b/>
          <w:color w:val="auto"/>
          <w:lang w:val="pt-PT" w:eastAsia="zh-CN"/>
        </w:rPr>
      </w:pPr>
      <w:r>
        <w:rPr>
          <w:rFonts w:ascii="Times New Roman" w:hAnsi="Times New Roman" w:cs="Times New Roman"/>
          <w:b/>
          <w:color w:val="auto"/>
          <w:lang w:val="pt-PT" w:eastAsia="zh-CN"/>
        </w:rPr>
        <w:t>08 – Justificativa para o percelamento ou não da solução:</w:t>
      </w:r>
    </w:p>
    <w:p w14:paraId="7C4BD617">
      <w:pPr>
        <w:pStyle w:val="53"/>
        <w:spacing w:line="360" w:lineRule="auto"/>
        <w:jc w:val="both"/>
        <w:rPr>
          <w:rFonts w:ascii="Times New Roman" w:hAnsi="Times New Roman" w:cs="Times New Roman"/>
          <w:b/>
          <w:color w:val="auto"/>
          <w:lang w:val="pt-PT" w:eastAsia="zh-CN"/>
        </w:rPr>
      </w:pPr>
    </w:p>
    <w:p w14:paraId="046124F3">
      <w:pPr>
        <w:pStyle w:val="53"/>
        <w:spacing w:line="360" w:lineRule="auto"/>
        <w:jc w:val="both"/>
        <w:rPr>
          <w:rFonts w:ascii="Times New Roman" w:hAnsi="Times New Roman" w:cs="Times New Roman"/>
          <w:color w:val="auto"/>
          <w:lang w:eastAsia="zh-CN"/>
        </w:rPr>
      </w:pPr>
      <w:r>
        <w:rPr>
          <w:rFonts w:ascii="Times New Roman" w:hAnsi="Times New Roman" w:cs="Times New Roman"/>
          <w:color w:val="auto"/>
          <w:lang w:eastAsia="zh-CN"/>
        </w:rPr>
        <w:t>Compreendemos, em consonância com o princípio da eficiência e da economicidade que regem as contratações públicas, insculpidos no artigo 5º da Lei nº 14.133/2021, que a solução para a presente necessidade não comporta parcelamento. Tal entendimento deriva da natureza intrinsecamente indivisível do bem a ser adquirido, qual seja, a máquina de pintura viária com as especificações detalhadas. A fragmentação da aquisição comprometeria a funcionalidade integrada do equipamento, essencial para a otimização dos serviços de sinalização viária.</w:t>
      </w:r>
    </w:p>
    <w:p w14:paraId="1DD323AB">
      <w:pPr>
        <w:pStyle w:val="53"/>
        <w:spacing w:line="360" w:lineRule="auto"/>
        <w:jc w:val="both"/>
        <w:rPr>
          <w:rFonts w:ascii="Times New Roman" w:hAnsi="Times New Roman" w:cs="Times New Roman"/>
          <w:color w:val="auto"/>
          <w:lang w:eastAsia="zh-CN"/>
        </w:rPr>
      </w:pPr>
      <w:r>
        <w:rPr>
          <w:rFonts w:ascii="Times New Roman" w:hAnsi="Times New Roman" w:cs="Times New Roman"/>
          <w:color w:val="auto"/>
          <w:lang w:eastAsia="zh-CN"/>
        </w:rPr>
        <w:t>Ademais, a solicitação de aquisição será formalizada em estrita observância ao artigo 11, inciso II, alínea 'd' da Lei nº 14.133/2021, que estabelece a necessidade de adequação entre as necessidades a serem satisfeitas e o objeto da contratação, com a indicação dos quantitativos e dos prazos estimados. Nesse sentido, o pedido será realizado de forma integral, atendendo à demanda identificada para a implementação eficiente e completa dos serviços de Limpeza, capina e rmoção de detritos no município de Valença, sem prejuízo da possibilidade de futuras aquisições, caso novas demandas devidamente justificadas venham a surgir, em conformidade com o artigo 18, inciso VII da referida lei, que trata do planejamento da contratação e da sua compatibilidade com o plano de contratações anual.</w:t>
      </w:r>
    </w:p>
    <w:p w14:paraId="480C2319">
      <w:pPr>
        <w:pStyle w:val="53"/>
        <w:spacing w:line="360" w:lineRule="auto"/>
        <w:jc w:val="both"/>
        <w:rPr>
          <w:rFonts w:ascii="Times New Roman" w:hAnsi="Times New Roman" w:cs="Times New Roman"/>
          <w:color w:val="auto"/>
          <w:lang w:val="pt-PT" w:eastAsia="zh-CN"/>
        </w:rPr>
      </w:pPr>
    </w:p>
    <w:p w14:paraId="14AB56F8">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Times New Roman" w:hAnsi="Times New Roman" w:cs="Times New Roman"/>
          <w:b/>
          <w:color w:val="auto"/>
          <w:lang w:val="pt-PT" w:eastAsia="zh-CN"/>
        </w:rPr>
      </w:pPr>
      <w:r>
        <w:rPr>
          <w:rFonts w:ascii="Times New Roman" w:hAnsi="Times New Roman" w:cs="Times New Roman"/>
          <w:b/>
          <w:color w:val="auto"/>
          <w:lang w:val="pt-PT" w:eastAsia="zh-CN"/>
        </w:rPr>
        <w:t xml:space="preserve">09 –  Contratações Correlatas e/ou Interdependentes: </w:t>
      </w:r>
    </w:p>
    <w:p w14:paraId="0C341641">
      <w:pPr>
        <w:pStyle w:val="53"/>
        <w:spacing w:line="360" w:lineRule="auto"/>
        <w:jc w:val="both"/>
        <w:rPr>
          <w:rFonts w:ascii="Times New Roman" w:hAnsi="Times New Roman" w:cs="Times New Roman"/>
          <w:color w:val="auto"/>
          <w:lang w:val="pt-PT" w:eastAsia="zh-CN"/>
        </w:rPr>
      </w:pPr>
    </w:p>
    <w:p w14:paraId="45466AE5">
      <w:pPr>
        <w:pStyle w:val="53"/>
        <w:spacing w:line="360" w:lineRule="auto"/>
        <w:jc w:val="both"/>
        <w:rPr>
          <w:rFonts w:ascii="Times New Roman" w:hAnsi="Times New Roman" w:cs="Times New Roman"/>
          <w:color w:val="auto"/>
          <w:lang w:val="pt-PT" w:eastAsia="zh-CN"/>
        </w:rPr>
      </w:pPr>
      <w:r>
        <w:rPr>
          <w:rFonts w:ascii="Times New Roman" w:hAnsi="Times New Roman" w:cs="Times New Roman"/>
          <w:color w:val="auto"/>
          <w:lang w:val="pt-PT" w:eastAsia="zh-CN"/>
        </w:rPr>
        <w:t>Não há contratações correlatas e/ou interdependentes, conforme determina o inciso XI do §1° do art. 18 da Lei nº 14.133/2021.</w:t>
      </w:r>
    </w:p>
    <w:p w14:paraId="397F9E45">
      <w:pPr>
        <w:pStyle w:val="53"/>
        <w:spacing w:line="360" w:lineRule="auto"/>
        <w:jc w:val="both"/>
        <w:rPr>
          <w:rFonts w:ascii="Times New Roman" w:hAnsi="Times New Roman" w:cs="Times New Roman"/>
          <w:color w:val="auto"/>
          <w:lang w:val="pt-PT" w:eastAsia="zh-CN"/>
        </w:rPr>
      </w:pPr>
    </w:p>
    <w:p w14:paraId="6FE7970D">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Times New Roman" w:hAnsi="Times New Roman" w:cs="Times New Roman"/>
          <w:b/>
          <w:color w:val="auto"/>
          <w:lang w:val="pt-PT" w:eastAsia="zh-CN"/>
        </w:rPr>
      </w:pPr>
      <w:r>
        <w:rPr>
          <w:rFonts w:ascii="Times New Roman" w:hAnsi="Times New Roman" w:cs="Times New Roman"/>
          <w:b/>
          <w:color w:val="auto"/>
          <w:lang w:val="pt-PT" w:eastAsia="zh-CN"/>
        </w:rPr>
        <w:t>10 -  ALINHAMENTO ENTRE A CONTRATAÇÃO E OS PLANOS ESTRATÉGICOS DO ÓRGÃO:</w:t>
      </w:r>
    </w:p>
    <w:p w14:paraId="229AD3B2">
      <w:pPr>
        <w:pStyle w:val="53"/>
        <w:spacing w:line="360" w:lineRule="auto"/>
        <w:jc w:val="both"/>
        <w:rPr>
          <w:rFonts w:ascii="Times New Roman" w:hAnsi="Times New Roman" w:cs="Times New Roman"/>
          <w:b/>
          <w:color w:val="auto"/>
          <w:lang w:val="pt-PT" w:eastAsia="zh-CN"/>
        </w:rPr>
      </w:pPr>
      <w:r>
        <w:rPr>
          <w:rFonts w:ascii="Times New Roman" w:hAnsi="Times New Roman" w:cs="Times New Roman"/>
          <w:b/>
          <w:color w:val="auto"/>
          <w:lang w:val="pt-PT" w:eastAsia="zh-CN"/>
        </w:rPr>
        <w:t xml:space="preserve"> </w:t>
      </w:r>
    </w:p>
    <w:p w14:paraId="28B824D0">
      <w:pPr>
        <w:pStyle w:val="53"/>
        <w:spacing w:line="360" w:lineRule="auto"/>
        <w:jc w:val="both"/>
        <w:rPr>
          <w:rFonts w:ascii="Times New Roman" w:hAnsi="Times New Roman" w:cs="Times New Roman"/>
        </w:rPr>
      </w:pPr>
      <w:r>
        <w:rPr>
          <w:rFonts w:ascii="Times New Roman" w:hAnsi="Times New Roman" w:cs="Times New Roman"/>
        </w:rPr>
        <w:t>A contratação, encontra-se amparada no planejamento de contratação da Secretaria de Serviço Publico, no entanto não se encontra prevista no Plano Anual de Contratações em razão do Município não possuir constituído o referido plano, uma vez que, está iniciando a aplicação da nova lei de licitações (Lei nº 14.133/2021) de maneira gradativa.</w:t>
      </w:r>
    </w:p>
    <w:p w14:paraId="3B690E8A">
      <w:pPr>
        <w:pStyle w:val="53"/>
        <w:spacing w:line="360" w:lineRule="auto"/>
        <w:jc w:val="both"/>
        <w:rPr>
          <w:rFonts w:ascii="Times New Roman" w:hAnsi="Times New Roman" w:cs="Times New Roman"/>
        </w:rPr>
      </w:pPr>
    </w:p>
    <w:p w14:paraId="485F88D8">
      <w:pPr>
        <w:pStyle w:val="53"/>
        <w:spacing w:line="360" w:lineRule="auto"/>
        <w:jc w:val="both"/>
        <w:rPr>
          <w:rFonts w:ascii="Times New Roman" w:hAnsi="Times New Roman" w:cs="Times New Roman"/>
        </w:rPr>
      </w:pPr>
      <w:r>
        <w:rPr>
          <w:rFonts w:ascii="Times New Roman" w:hAnsi="Times New Roman" w:cs="Times New Roman"/>
        </w:rPr>
        <w:t xml:space="preserve">O alinhamento da contratação em questão com os objetivos estratégicos do órgão é inquestionável, mesmo diante da ausência formal no Plano Anual de Contratações. </w:t>
      </w:r>
    </w:p>
    <w:p w14:paraId="14118F9A">
      <w:pPr>
        <w:pStyle w:val="53"/>
        <w:spacing w:line="360" w:lineRule="auto"/>
        <w:jc w:val="both"/>
        <w:rPr>
          <w:rFonts w:ascii="Times New Roman" w:hAnsi="Times New Roman" w:cs="Times New Roman"/>
        </w:rPr>
      </w:pPr>
    </w:p>
    <w:p w14:paraId="00BEC537">
      <w:pPr>
        <w:pStyle w:val="53"/>
        <w:spacing w:line="360" w:lineRule="auto"/>
        <w:jc w:val="both"/>
        <w:rPr>
          <w:rFonts w:ascii="Times New Roman" w:hAnsi="Times New Roman" w:cs="Times New Roman"/>
        </w:rPr>
      </w:pPr>
      <w:r>
        <w:rPr>
          <w:rFonts w:ascii="Times New Roman" w:hAnsi="Times New Roman" w:cs="Times New Roman"/>
        </w:rPr>
        <w:t>A contratação proposta não apenas atende às necessidades imediatas do órgão, mas também se alinha com a visão estratégica, pois visa assegurar a conformidade legal e a eficiência na gestão de áreas críticas.</w:t>
      </w:r>
    </w:p>
    <w:p w14:paraId="31A08049">
      <w:pPr>
        <w:pStyle w:val="53"/>
        <w:spacing w:line="360" w:lineRule="auto"/>
        <w:jc w:val="both"/>
        <w:rPr>
          <w:rFonts w:ascii="Times New Roman" w:hAnsi="Times New Roman" w:cs="Times New Roman"/>
        </w:rPr>
      </w:pPr>
    </w:p>
    <w:p w14:paraId="756637ED">
      <w:pPr>
        <w:pStyle w:val="53"/>
        <w:spacing w:line="360" w:lineRule="auto"/>
        <w:jc w:val="both"/>
        <w:rPr>
          <w:rFonts w:ascii="Times New Roman" w:hAnsi="Times New Roman" w:cs="Times New Roman"/>
        </w:rPr>
      </w:pPr>
      <w:r>
        <w:rPr>
          <w:rFonts w:ascii="Times New Roman" w:hAnsi="Times New Roman" w:cs="Times New Roman"/>
        </w:rPr>
        <w:t>Assim, embora não esteja formalmente delineada no Plano Anual de Contratações devido ao contexto de implementação gradual da nova legislação, a contratação é estrategicamente alinhada às prioridades e metas do órgão, garantindo a continuidade operacional e a observância das normativas vigentes em consonância com os princípios da mencionada legislação.</w:t>
      </w:r>
    </w:p>
    <w:p w14:paraId="6D7C6868">
      <w:pPr>
        <w:pStyle w:val="53"/>
        <w:spacing w:line="360" w:lineRule="auto"/>
        <w:jc w:val="both"/>
        <w:rPr>
          <w:rFonts w:ascii="Times New Roman" w:hAnsi="Times New Roman" w:cs="Times New Roman"/>
        </w:rPr>
      </w:pPr>
    </w:p>
    <w:p w14:paraId="58BE5631">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Times New Roman" w:hAnsi="Times New Roman" w:cs="Times New Roman"/>
          <w:b/>
          <w:color w:val="auto"/>
          <w:lang w:val="pt-PT" w:eastAsia="zh-CN"/>
        </w:rPr>
      </w:pPr>
      <w:r>
        <w:rPr>
          <w:rFonts w:ascii="Times New Roman" w:hAnsi="Times New Roman" w:cs="Times New Roman"/>
          <w:b/>
          <w:color w:val="auto"/>
          <w:lang w:val="pt-PT" w:eastAsia="zh-CN"/>
        </w:rPr>
        <w:t>11 - Benefícios a serem alcançados com a contratação:</w:t>
      </w:r>
    </w:p>
    <w:p w14:paraId="18FD6BBF">
      <w:pPr>
        <w:pStyle w:val="53"/>
        <w:spacing w:line="360" w:lineRule="auto"/>
        <w:jc w:val="both"/>
        <w:rPr>
          <w:rFonts w:ascii="Times New Roman" w:hAnsi="Times New Roman" w:cs="Times New Roman"/>
          <w:b/>
          <w:color w:val="auto"/>
          <w:lang w:val="pt-PT" w:eastAsia="zh-CN"/>
        </w:rPr>
      </w:pPr>
      <w:r>
        <w:rPr>
          <w:rFonts w:ascii="Times New Roman" w:hAnsi="Times New Roman" w:cs="Times New Roman"/>
          <w:b/>
          <w:color w:val="auto"/>
          <w:lang w:val="pt-PT" w:eastAsia="zh-CN"/>
        </w:rPr>
        <w:t xml:space="preserve"> </w:t>
      </w:r>
    </w:p>
    <w:p w14:paraId="4D1B3EF9">
      <w:pPr>
        <w:pStyle w:val="53"/>
        <w:spacing w:line="360" w:lineRule="auto"/>
        <w:jc w:val="both"/>
        <w:rPr>
          <w:rFonts w:ascii="Times New Roman" w:hAnsi="Times New Roman" w:cs="Times New Roman"/>
        </w:rPr>
      </w:pPr>
      <w:r>
        <w:rPr>
          <w:rFonts w:ascii="Times New Roman" w:hAnsi="Times New Roman" w:cs="Times New Roman"/>
        </w:rPr>
        <w:t xml:space="preserve">O fornecimento de  uma retroescavadeira traçada é imprescindível para a viabilidade do andamento das atividades típicas e atípicas da Prefeitura Municipal de Valença – RJ. </w:t>
      </w:r>
    </w:p>
    <w:p w14:paraId="294BC654">
      <w:pPr>
        <w:pStyle w:val="53"/>
        <w:spacing w:line="360" w:lineRule="auto"/>
        <w:jc w:val="both"/>
        <w:rPr>
          <w:rFonts w:ascii="Times New Roman" w:hAnsi="Times New Roman" w:cs="Times New Roman"/>
        </w:rPr>
      </w:pPr>
    </w:p>
    <w:p w14:paraId="5B043F42">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Times New Roman" w:hAnsi="Times New Roman" w:cs="Times New Roman"/>
          <w:b/>
          <w:color w:val="auto"/>
          <w:lang w:val="pt-PT" w:eastAsia="zh-CN"/>
        </w:rPr>
      </w:pPr>
      <w:r>
        <w:rPr>
          <w:rFonts w:ascii="Times New Roman" w:hAnsi="Times New Roman" w:cs="Times New Roman"/>
          <w:b/>
          <w:color w:val="auto"/>
          <w:lang w:val="pt-PT" w:eastAsia="zh-CN"/>
        </w:rPr>
        <w:t>12 –  Providências a serem Adotadas:</w:t>
      </w:r>
    </w:p>
    <w:p w14:paraId="4CFBB066">
      <w:pPr>
        <w:pStyle w:val="53"/>
        <w:spacing w:line="360" w:lineRule="auto"/>
        <w:jc w:val="both"/>
        <w:rPr>
          <w:rFonts w:ascii="Times New Roman" w:hAnsi="Times New Roman" w:cs="Times New Roman"/>
          <w:b/>
          <w:color w:val="auto"/>
          <w:lang w:val="pt-PT" w:eastAsia="zh-CN"/>
        </w:rPr>
      </w:pPr>
      <w:r>
        <w:rPr>
          <w:rFonts w:ascii="Times New Roman" w:hAnsi="Times New Roman" w:cs="Times New Roman"/>
          <w:b/>
          <w:color w:val="auto"/>
          <w:lang w:val="pt-PT" w:eastAsia="zh-CN"/>
        </w:rPr>
        <w:t xml:space="preserve"> </w:t>
      </w:r>
    </w:p>
    <w:p w14:paraId="6EAB28B2">
      <w:pPr>
        <w:pStyle w:val="53"/>
        <w:spacing w:line="360" w:lineRule="auto"/>
        <w:jc w:val="both"/>
        <w:rPr>
          <w:rFonts w:ascii="Times New Roman" w:hAnsi="Times New Roman" w:cs="Times New Roman"/>
        </w:rPr>
      </w:pPr>
      <w:r>
        <w:rPr>
          <w:rFonts w:ascii="Times New Roman" w:hAnsi="Times New Roman" w:cs="Times New Roman"/>
        </w:rPr>
        <w:t xml:space="preserve">Por se tratar de fornecimento de uma retroescavadeira traçada, após a contratação, a equipe de fiscalização deverá receber as orientações necessárias para o controle e acompanhamento da execução do contrato de acordo com as normas legais aplicáveis, conforme determina o inciso X do §1° do art. 18 da Lei nº 14.133/2021.  </w:t>
      </w:r>
    </w:p>
    <w:p w14:paraId="3745273B">
      <w:pPr>
        <w:pStyle w:val="53"/>
        <w:spacing w:line="360" w:lineRule="auto"/>
        <w:jc w:val="both"/>
        <w:rPr>
          <w:rFonts w:ascii="Times New Roman" w:hAnsi="Times New Roman" w:cs="Times New Roman"/>
        </w:rPr>
      </w:pPr>
    </w:p>
    <w:p w14:paraId="72FED1EE">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Times New Roman" w:hAnsi="Times New Roman" w:cs="Times New Roman"/>
          <w:b/>
          <w:color w:val="auto"/>
          <w:lang w:val="pt-PT" w:eastAsia="zh-CN"/>
        </w:rPr>
      </w:pPr>
      <w:r>
        <w:rPr>
          <w:rFonts w:ascii="Times New Roman" w:hAnsi="Times New Roman" w:cs="Times New Roman"/>
          <w:b/>
          <w:color w:val="auto"/>
          <w:lang w:val="pt-PT" w:eastAsia="zh-CN"/>
        </w:rPr>
        <w:t xml:space="preserve">13 - Possíveis Impactos Ambientais: </w:t>
      </w:r>
    </w:p>
    <w:p w14:paraId="34C88CF3">
      <w:pPr>
        <w:pStyle w:val="53"/>
        <w:spacing w:line="360" w:lineRule="auto"/>
        <w:jc w:val="both"/>
        <w:rPr>
          <w:rFonts w:ascii="Times New Roman" w:hAnsi="Times New Roman" w:cs="Times New Roman"/>
          <w:b/>
          <w:color w:val="auto"/>
          <w:lang w:val="pt-PT" w:eastAsia="zh-CN"/>
        </w:rPr>
      </w:pPr>
    </w:p>
    <w:p w14:paraId="0CD418ED">
      <w:pPr>
        <w:pStyle w:val="53"/>
        <w:spacing w:line="360" w:lineRule="auto"/>
        <w:jc w:val="both"/>
        <w:rPr>
          <w:rFonts w:ascii="Times New Roman" w:hAnsi="Times New Roman" w:cs="Times New Roman"/>
          <w:bCs/>
          <w:color w:val="auto"/>
          <w:lang w:val="pt-PT" w:eastAsia="zh-CN"/>
        </w:rPr>
      </w:pPr>
      <w:r>
        <w:rPr>
          <w:rFonts w:ascii="Times New Roman" w:hAnsi="Times New Roman" w:cs="Times New Roman"/>
          <w:bCs/>
          <w:color w:val="auto"/>
          <w:lang w:val="pt-PT" w:eastAsia="zh-CN"/>
        </w:rPr>
        <w:t xml:space="preserve">Considerando a natureza intrínseca de </w:t>
      </w:r>
      <w:r>
        <w:rPr>
          <w:rFonts w:ascii="Times New Roman" w:hAnsi="Times New Roman" w:cs="Times New Roman"/>
          <w:lang w:val="pt-PT"/>
        </w:rPr>
        <w:t xml:space="preserve"> </w:t>
      </w:r>
      <w:r>
        <w:rPr>
          <w:rFonts w:ascii="Times New Roman" w:hAnsi="Times New Roman" w:cs="Times New Roman"/>
        </w:rPr>
        <w:t>uma retroescavadeira traçada</w:t>
      </w:r>
      <w:r>
        <w:rPr>
          <w:rFonts w:ascii="Times New Roman" w:hAnsi="Times New Roman" w:cs="Times New Roman"/>
          <w:bCs/>
          <w:color w:val="auto"/>
          <w:lang w:val="pt-PT" w:eastAsia="zh-CN"/>
        </w:rPr>
        <w:t>, torna-se desafiador identificar ou prever com precisão a totalidade dos possíveis impactos ambientais decorrentes de sua utilização. No entanto, imbuída de um compromisso proativo com uma política robusta de redução de danos ambientais, a Prefeitura Municipal de Valença assume a responsabilidade de implementar medidas abrangentes de conscientização e educação ambiental. Este compromisso está em plena consonância com as diretrizes estabelecidas no inciso XII do §1° do art. 18 da Lei nº 14.133/2021, que preconiza a adoção de práticas sustentáveis e a mitigação de potenciais efeitos negativos sobre o meio ambiente.</w:t>
      </w:r>
    </w:p>
    <w:p w14:paraId="3FCCFCFC">
      <w:pPr>
        <w:pStyle w:val="53"/>
        <w:spacing w:line="360" w:lineRule="auto"/>
        <w:jc w:val="both"/>
        <w:rPr>
          <w:rFonts w:ascii="Times New Roman" w:hAnsi="Times New Roman" w:cs="Times New Roman"/>
          <w:bCs/>
          <w:color w:val="auto"/>
          <w:lang w:val="pt-PT" w:eastAsia="zh-CN"/>
        </w:rPr>
      </w:pPr>
      <w:r>
        <w:rPr>
          <w:rFonts w:ascii="Times New Roman" w:hAnsi="Times New Roman" w:cs="Times New Roman"/>
          <w:bCs/>
          <w:color w:val="auto"/>
          <w:lang w:val="pt-PT" w:eastAsia="zh-CN"/>
        </w:rPr>
        <w:t>Nesse sentido, a Prefeitura Municipal de Valença se dedicará à elaboração e execução de um plano de conscientização direcionado tanto aos operadores dos equipamentos quanto à comunidade em geral. Este plano abrangerá a disseminação de informações cruciais sobre o uso responsável e eficiente dos equipamentos, enfatizando a importância da manutenção preventiva para otimizar o consumo de combustível e minimizar a emissão de poluentes atmosféricos. Adicionalmente, serão promovidas práticas de descarte adequado de resíduos, como óleo lubrificante e peças substituídas, evitando a contaminação do solo e da água. A conscientização se estenderá à importância da preservação da biodiversidade local, alertando para os cuidados necessários ao operar os equipamentos em áreas sensíveis, como próximas a cursos d'água e matas ciliares, minimizando a perturbação da fauna e flora nativas. Através da implementação diligente dessas medidas de conscientização, a Prefeitura Municipal de Valença demonstra seu firme propósito de equilibrar as necessidades operacionais com a responsabilidade ambiental, buscando um desenvolvimento sustentável e a preservação do patrimônio natural do município.</w:t>
      </w:r>
    </w:p>
    <w:p w14:paraId="738538B8">
      <w:pPr>
        <w:pStyle w:val="53"/>
        <w:spacing w:line="360" w:lineRule="auto"/>
        <w:jc w:val="both"/>
        <w:rPr>
          <w:rFonts w:ascii="Times New Roman" w:hAnsi="Times New Roman" w:cs="Times New Roman"/>
        </w:rPr>
      </w:pPr>
    </w:p>
    <w:p w14:paraId="58DDD5C4">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Times New Roman" w:hAnsi="Times New Roman" w:cs="Times New Roman"/>
          <w:b/>
          <w:color w:val="auto"/>
          <w:lang w:val="pt-PT" w:eastAsia="zh-CN"/>
        </w:rPr>
      </w:pPr>
      <w:r>
        <w:rPr>
          <w:rFonts w:ascii="Times New Roman" w:hAnsi="Times New Roman" w:cs="Times New Roman"/>
          <w:b/>
          <w:color w:val="auto"/>
          <w:lang w:val="pt-PT" w:eastAsia="zh-CN"/>
        </w:rPr>
        <w:t>14 - Conclusão pela viabilidade ou não da contratação:</w:t>
      </w:r>
    </w:p>
    <w:p w14:paraId="515EA1D5">
      <w:pPr>
        <w:autoSpaceDE w:val="0"/>
        <w:autoSpaceDN w:val="0"/>
        <w:adjustRightInd w:val="0"/>
        <w:spacing w:line="360" w:lineRule="auto"/>
        <w:jc w:val="both"/>
        <w:rPr>
          <w:color w:val="000000"/>
          <w:sz w:val="24"/>
          <w:szCs w:val="24"/>
        </w:rPr>
      </w:pPr>
    </w:p>
    <w:p w14:paraId="4AD08BAE">
      <w:pPr>
        <w:autoSpaceDE w:val="0"/>
        <w:autoSpaceDN w:val="0"/>
        <w:adjustRightInd w:val="0"/>
        <w:spacing w:line="360" w:lineRule="auto"/>
        <w:jc w:val="both"/>
        <w:rPr>
          <w:color w:val="000000"/>
          <w:sz w:val="24"/>
          <w:szCs w:val="24"/>
        </w:rPr>
      </w:pPr>
      <w:r>
        <w:rPr>
          <w:color w:val="000000"/>
          <w:sz w:val="24"/>
          <w:szCs w:val="24"/>
        </w:rPr>
        <w:t>Com base</w:t>
      </w:r>
      <w:r>
        <w:rPr>
          <w:sz w:val="24"/>
          <w:szCs w:val="24"/>
        </w:rPr>
        <w:t xml:space="preserve"> nos elementos colhidos neste estudo preliminar, e vendo assim a necessidade da aquisição o Município não pode deixar de realiza las por questão de legislação e bem estar dos funcionários, </w:t>
      </w:r>
      <w:r>
        <w:rPr>
          <w:b/>
          <w:bCs/>
          <w:sz w:val="24"/>
          <w:szCs w:val="24"/>
        </w:rPr>
        <w:t>DECLARO SER VIÁVEL</w:t>
      </w:r>
      <w:r>
        <w:rPr>
          <w:sz w:val="24"/>
          <w:szCs w:val="24"/>
        </w:rPr>
        <w:t xml:space="preserve"> neste momento a licitação e posterior aquisição dos itens acima descritos</w:t>
      </w:r>
      <w:r>
        <w:rPr>
          <w:color w:val="000000"/>
          <w:sz w:val="24"/>
          <w:szCs w:val="24"/>
        </w:rPr>
        <w:t xml:space="preserve"> de acordo com a legislação vigente.</w:t>
      </w:r>
    </w:p>
    <w:p w14:paraId="3D8B71BF">
      <w:pPr>
        <w:autoSpaceDE w:val="0"/>
        <w:autoSpaceDN w:val="0"/>
        <w:adjustRightInd w:val="0"/>
        <w:spacing w:line="360" w:lineRule="auto"/>
        <w:jc w:val="both"/>
        <w:rPr>
          <w:color w:val="000000"/>
          <w:sz w:val="24"/>
          <w:szCs w:val="24"/>
        </w:rPr>
      </w:pPr>
    </w:p>
    <w:p w14:paraId="29977691">
      <w:pPr>
        <w:pBdr>
          <w:top w:val="single" w:color="auto" w:sz="4" w:space="1"/>
          <w:left w:val="single" w:color="auto" w:sz="4" w:space="4"/>
          <w:bottom w:val="single" w:color="auto" w:sz="4" w:space="1"/>
          <w:right w:val="single" w:color="auto" w:sz="4" w:space="4"/>
          <w:between w:val="single" w:color="auto" w:sz="4" w:space="1"/>
        </w:pBdr>
        <w:shd w:val="clear" w:color="auto" w:fill="F2F2F2"/>
        <w:autoSpaceDE w:val="0"/>
        <w:autoSpaceDN w:val="0"/>
        <w:adjustRightInd w:val="0"/>
        <w:spacing w:line="360" w:lineRule="auto"/>
        <w:jc w:val="both"/>
        <w:rPr>
          <w:b/>
          <w:sz w:val="24"/>
          <w:szCs w:val="24"/>
          <w:lang w:val="pt-PT"/>
        </w:rPr>
      </w:pPr>
      <w:r>
        <w:rPr>
          <w:b/>
          <w:sz w:val="24"/>
          <w:szCs w:val="24"/>
          <w:lang w:val="pt-PT"/>
        </w:rPr>
        <w:t>15 – Anexos:</w:t>
      </w:r>
    </w:p>
    <w:p w14:paraId="32AC6BC6">
      <w:pPr>
        <w:autoSpaceDE w:val="0"/>
        <w:autoSpaceDN w:val="0"/>
        <w:adjustRightInd w:val="0"/>
        <w:spacing w:line="360" w:lineRule="auto"/>
        <w:jc w:val="both"/>
        <w:rPr>
          <w:b/>
          <w:sz w:val="24"/>
          <w:szCs w:val="24"/>
          <w:lang w:val="pt-PT"/>
        </w:rPr>
      </w:pPr>
    </w:p>
    <w:p w14:paraId="1BAF4F44">
      <w:pPr>
        <w:autoSpaceDE w:val="0"/>
        <w:autoSpaceDN w:val="0"/>
        <w:adjustRightInd w:val="0"/>
        <w:spacing w:line="360" w:lineRule="auto"/>
        <w:jc w:val="both"/>
        <w:rPr>
          <w:bCs/>
          <w:sz w:val="24"/>
          <w:szCs w:val="24"/>
          <w:lang w:val="pt-PT"/>
        </w:rPr>
      </w:pPr>
      <w:r>
        <w:rPr>
          <w:bCs/>
          <w:sz w:val="24"/>
          <w:szCs w:val="24"/>
          <w:lang w:val="pt-PT"/>
        </w:rPr>
        <w:t>São anexos  do presente estudo técnico preliminar os seguintes documentos:</w:t>
      </w:r>
    </w:p>
    <w:p w14:paraId="2F80B05B">
      <w:pPr>
        <w:autoSpaceDE w:val="0"/>
        <w:autoSpaceDN w:val="0"/>
        <w:adjustRightInd w:val="0"/>
        <w:spacing w:line="360" w:lineRule="auto"/>
        <w:jc w:val="both"/>
        <w:rPr>
          <w:bCs/>
          <w:sz w:val="24"/>
          <w:szCs w:val="24"/>
          <w:lang w:val="pt-PT"/>
        </w:rPr>
      </w:pPr>
    </w:p>
    <w:p w14:paraId="76FA65ED">
      <w:pPr>
        <w:autoSpaceDE w:val="0"/>
        <w:autoSpaceDN w:val="0"/>
        <w:adjustRightInd w:val="0"/>
        <w:spacing w:line="360" w:lineRule="auto"/>
        <w:jc w:val="both"/>
        <w:rPr>
          <w:bCs/>
          <w:sz w:val="24"/>
          <w:szCs w:val="24"/>
          <w:lang w:val="pt-PT"/>
        </w:rPr>
      </w:pPr>
      <w:r>
        <w:rPr>
          <w:b/>
          <w:sz w:val="24"/>
          <w:szCs w:val="24"/>
          <w:lang w:val="pt-PT"/>
        </w:rPr>
        <w:t>Anexo 1</w:t>
      </w:r>
      <w:r>
        <w:rPr>
          <w:bCs/>
          <w:sz w:val="24"/>
          <w:szCs w:val="24"/>
          <w:lang w:val="pt-PT"/>
        </w:rPr>
        <w:t xml:space="preserve"> – Mapa de risco;</w:t>
      </w:r>
    </w:p>
    <w:p w14:paraId="7F253140">
      <w:pPr>
        <w:autoSpaceDE w:val="0"/>
        <w:autoSpaceDN w:val="0"/>
        <w:adjustRightInd w:val="0"/>
        <w:spacing w:line="360" w:lineRule="auto"/>
        <w:jc w:val="both"/>
        <w:rPr>
          <w:bCs/>
          <w:sz w:val="24"/>
          <w:szCs w:val="24"/>
          <w:lang w:val="pt-PT"/>
        </w:rPr>
      </w:pPr>
      <w:r>
        <w:rPr>
          <w:b/>
          <w:sz w:val="24"/>
          <w:szCs w:val="24"/>
          <w:lang w:val="pt-PT"/>
        </w:rPr>
        <w:t>Anexo 2</w:t>
      </w:r>
      <w:r>
        <w:rPr>
          <w:bCs/>
          <w:sz w:val="24"/>
          <w:szCs w:val="24"/>
          <w:lang w:val="pt-PT"/>
        </w:rPr>
        <w:t xml:space="preserve"> – Orçamentos.</w:t>
      </w:r>
    </w:p>
    <w:p w14:paraId="50DF63B4">
      <w:pPr>
        <w:autoSpaceDE w:val="0"/>
        <w:autoSpaceDN w:val="0"/>
        <w:adjustRightInd w:val="0"/>
        <w:spacing w:line="360" w:lineRule="auto"/>
        <w:jc w:val="center"/>
        <w:rPr>
          <w:color w:val="000000"/>
          <w:sz w:val="24"/>
          <w:szCs w:val="24"/>
        </w:rPr>
      </w:pPr>
    </w:p>
    <w:p w14:paraId="2500C92F">
      <w:pPr>
        <w:autoSpaceDE w:val="0"/>
        <w:autoSpaceDN w:val="0"/>
        <w:adjustRightInd w:val="0"/>
        <w:spacing w:line="360" w:lineRule="auto"/>
        <w:jc w:val="center"/>
        <w:rPr>
          <w:color w:val="000000"/>
          <w:sz w:val="24"/>
          <w:szCs w:val="24"/>
        </w:rPr>
      </w:pPr>
      <w:r>
        <w:rPr>
          <w:color w:val="000000"/>
          <w:sz w:val="24"/>
          <w:szCs w:val="24"/>
        </w:rPr>
        <w:t xml:space="preserve">Valença, </w:t>
      </w:r>
      <w:r>
        <w:rPr>
          <w:color w:val="000000"/>
          <w:sz w:val="24"/>
          <w:szCs w:val="24"/>
          <w:lang w:val="en-US"/>
        </w:rPr>
        <w:t>10</w:t>
      </w:r>
      <w:r>
        <w:rPr>
          <w:color w:val="000000"/>
          <w:sz w:val="24"/>
          <w:szCs w:val="24"/>
        </w:rPr>
        <w:t xml:space="preserve"> de </w:t>
      </w:r>
      <w:r>
        <w:rPr>
          <w:color w:val="000000"/>
          <w:sz w:val="24"/>
          <w:szCs w:val="24"/>
          <w:lang w:val="en-US"/>
        </w:rPr>
        <w:t>abril</w:t>
      </w:r>
      <w:r>
        <w:rPr>
          <w:color w:val="000000"/>
          <w:sz w:val="24"/>
          <w:szCs w:val="24"/>
        </w:rPr>
        <w:t xml:space="preserve"> de 202</w:t>
      </w:r>
      <w:r>
        <w:rPr>
          <w:color w:val="000000"/>
          <w:sz w:val="24"/>
          <w:szCs w:val="24"/>
          <w:lang w:val="en-US"/>
        </w:rPr>
        <w:t>6</w:t>
      </w:r>
      <w:r>
        <w:rPr>
          <w:color w:val="000000"/>
          <w:sz w:val="24"/>
          <w:szCs w:val="24"/>
        </w:rPr>
        <w:t>.</w:t>
      </w:r>
    </w:p>
    <w:p w14:paraId="2A32CCEB">
      <w:pPr>
        <w:autoSpaceDE w:val="0"/>
        <w:autoSpaceDN w:val="0"/>
        <w:adjustRightInd w:val="0"/>
        <w:spacing w:line="360" w:lineRule="auto"/>
        <w:jc w:val="center"/>
        <w:rPr>
          <w:color w:val="000000"/>
          <w:sz w:val="24"/>
          <w:szCs w:val="24"/>
        </w:rPr>
      </w:pPr>
    </w:p>
    <w:p w14:paraId="79EC19BA">
      <w:pPr>
        <w:autoSpaceDE w:val="0"/>
        <w:autoSpaceDN w:val="0"/>
        <w:adjustRightInd w:val="0"/>
        <w:spacing w:line="360" w:lineRule="auto"/>
        <w:jc w:val="center"/>
        <w:rPr>
          <w:color w:val="000000"/>
          <w:sz w:val="24"/>
          <w:szCs w:val="24"/>
        </w:rPr>
      </w:pPr>
    </w:p>
    <w:p w14:paraId="71A3E3E9">
      <w:pPr>
        <w:autoSpaceDE w:val="0"/>
        <w:autoSpaceDN w:val="0"/>
        <w:adjustRightInd w:val="0"/>
        <w:spacing w:line="360" w:lineRule="auto"/>
        <w:jc w:val="center"/>
        <w:rPr>
          <w:b/>
          <w:bCs/>
          <w:color w:val="000000"/>
          <w:sz w:val="24"/>
          <w:szCs w:val="24"/>
        </w:rPr>
      </w:pPr>
      <w:r>
        <w:rPr>
          <w:b/>
          <w:bCs/>
          <w:color w:val="000000"/>
          <w:sz w:val="24"/>
          <w:szCs w:val="24"/>
        </w:rPr>
        <w:t>Ruy Ávila Junior</w:t>
      </w:r>
    </w:p>
    <w:p w14:paraId="7B8C0CA8">
      <w:pPr>
        <w:autoSpaceDE w:val="0"/>
        <w:autoSpaceDN w:val="0"/>
        <w:adjustRightInd w:val="0"/>
        <w:spacing w:line="360" w:lineRule="auto"/>
        <w:jc w:val="center"/>
        <w:rPr>
          <w:sz w:val="24"/>
          <w:szCs w:val="24"/>
          <w:lang w:val="en-US"/>
        </w:rPr>
      </w:pPr>
      <w:r>
        <w:rPr>
          <w:color w:val="000000"/>
          <w:sz w:val="24"/>
          <w:szCs w:val="24"/>
        </w:rPr>
        <w:t>Matrícula PMV n° 211.</w:t>
      </w:r>
      <w:r>
        <w:rPr>
          <w:color w:val="000000"/>
          <w:sz w:val="24"/>
          <w:szCs w:val="24"/>
          <w:lang w:val="en-US"/>
        </w:rPr>
        <w:t>865</w:t>
      </w:r>
    </w:p>
    <w:p w14:paraId="5C5D82BC">
      <w:pPr>
        <w:spacing w:before="288" w:beforeLines="120" w:after="288" w:afterLines="120" w:line="288" w:lineRule="auto"/>
        <w:contextualSpacing/>
        <w:rPr>
          <w:rFonts w:eastAsia="MS Mincho" w:asciiTheme="minorHAnsi" w:hAnsiTheme="minorHAnsi" w:cstheme="minorHAnsi"/>
          <w:b/>
          <w:sz w:val="24"/>
          <w:szCs w:val="24"/>
        </w:rPr>
      </w:pPr>
    </w:p>
    <w:p w14:paraId="2FE04FF7">
      <w:pPr>
        <w:spacing w:before="288" w:beforeLines="120" w:after="288" w:afterLines="120" w:line="288" w:lineRule="auto"/>
        <w:contextualSpacing/>
        <w:rPr>
          <w:rFonts w:eastAsia="MS Mincho" w:asciiTheme="minorHAnsi" w:hAnsiTheme="minorHAnsi" w:cstheme="minorHAnsi"/>
          <w:b/>
          <w:sz w:val="24"/>
          <w:szCs w:val="24"/>
        </w:rPr>
      </w:pPr>
    </w:p>
    <w:p w14:paraId="5BCDA42C">
      <w:pPr>
        <w:spacing w:before="288" w:beforeLines="120" w:after="288" w:afterLines="120" w:line="288" w:lineRule="auto"/>
        <w:contextualSpacing/>
        <w:rPr>
          <w:rFonts w:eastAsia="MS Mincho" w:asciiTheme="minorHAnsi" w:hAnsiTheme="minorHAnsi" w:cstheme="minorHAnsi"/>
          <w:b/>
          <w:sz w:val="24"/>
          <w:szCs w:val="24"/>
        </w:rPr>
      </w:pPr>
    </w:p>
    <w:p w14:paraId="0F5D896C">
      <w:pPr>
        <w:spacing w:before="288" w:beforeLines="120" w:after="288" w:afterLines="120" w:line="288" w:lineRule="auto"/>
        <w:contextualSpacing/>
        <w:rPr>
          <w:rFonts w:eastAsia="MS Mincho" w:asciiTheme="minorHAnsi" w:hAnsiTheme="minorHAnsi" w:cstheme="minorHAnsi"/>
          <w:b/>
          <w:sz w:val="24"/>
          <w:szCs w:val="24"/>
        </w:rPr>
      </w:pPr>
    </w:p>
    <w:p w14:paraId="3F440D6B">
      <w:pPr>
        <w:spacing w:before="288" w:beforeLines="120" w:after="288" w:afterLines="120" w:line="288" w:lineRule="auto"/>
        <w:contextualSpacing/>
        <w:rPr>
          <w:rFonts w:eastAsia="MS Mincho" w:asciiTheme="minorHAnsi" w:hAnsiTheme="minorHAnsi" w:cstheme="minorHAnsi"/>
          <w:b/>
          <w:sz w:val="24"/>
          <w:szCs w:val="24"/>
        </w:rPr>
      </w:pPr>
    </w:p>
    <w:p w14:paraId="5D1DBD4C">
      <w:pPr>
        <w:spacing w:before="288" w:beforeLines="120" w:after="288" w:afterLines="120" w:line="288" w:lineRule="auto"/>
        <w:contextualSpacing/>
        <w:rPr>
          <w:rFonts w:eastAsia="MS Mincho" w:asciiTheme="minorHAnsi" w:hAnsiTheme="minorHAnsi" w:cstheme="minorHAnsi"/>
          <w:b/>
          <w:sz w:val="24"/>
          <w:szCs w:val="24"/>
        </w:rPr>
      </w:pPr>
    </w:p>
    <w:p w14:paraId="7EF1724E">
      <w:pPr>
        <w:spacing w:before="288" w:beforeLines="120" w:after="288" w:afterLines="120" w:line="288" w:lineRule="auto"/>
        <w:contextualSpacing/>
        <w:rPr>
          <w:rFonts w:eastAsia="MS Mincho" w:asciiTheme="minorHAnsi" w:hAnsiTheme="minorHAnsi" w:cstheme="minorHAnsi"/>
          <w:b/>
          <w:sz w:val="24"/>
          <w:szCs w:val="24"/>
        </w:rPr>
      </w:pPr>
    </w:p>
    <w:p w14:paraId="545E2BC6">
      <w:pPr>
        <w:spacing w:before="288" w:beforeLines="120" w:after="288" w:afterLines="120" w:line="288" w:lineRule="auto"/>
        <w:contextualSpacing/>
        <w:rPr>
          <w:rFonts w:eastAsia="MS Mincho" w:asciiTheme="minorHAnsi" w:hAnsiTheme="minorHAnsi" w:cstheme="minorHAnsi"/>
          <w:b/>
          <w:sz w:val="24"/>
          <w:szCs w:val="24"/>
        </w:rPr>
      </w:pPr>
    </w:p>
    <w:p w14:paraId="7E710B5F">
      <w:pPr>
        <w:spacing w:before="288" w:beforeLines="120" w:after="288" w:afterLines="120" w:line="288" w:lineRule="auto"/>
        <w:contextualSpacing/>
        <w:rPr>
          <w:rFonts w:eastAsia="MS Mincho" w:asciiTheme="minorHAnsi" w:hAnsiTheme="minorHAnsi" w:cstheme="minorHAnsi"/>
          <w:b/>
          <w:sz w:val="24"/>
          <w:szCs w:val="24"/>
        </w:rPr>
      </w:pPr>
    </w:p>
    <w:p w14:paraId="105638AF">
      <w:pPr>
        <w:spacing w:before="288" w:beforeLines="120" w:after="288" w:afterLines="120" w:line="288" w:lineRule="auto"/>
        <w:contextualSpacing/>
        <w:rPr>
          <w:rFonts w:eastAsia="MS Mincho" w:asciiTheme="minorHAnsi" w:hAnsiTheme="minorHAnsi" w:cstheme="minorHAnsi"/>
          <w:b/>
          <w:sz w:val="24"/>
          <w:szCs w:val="24"/>
        </w:rPr>
      </w:pPr>
    </w:p>
    <w:p w14:paraId="55F196E2">
      <w:pPr>
        <w:spacing w:before="288" w:beforeLines="120" w:after="288" w:afterLines="120" w:line="288" w:lineRule="auto"/>
        <w:contextualSpacing/>
        <w:rPr>
          <w:rFonts w:eastAsia="MS Mincho" w:asciiTheme="minorHAnsi" w:hAnsiTheme="minorHAnsi" w:cstheme="minorHAnsi"/>
          <w:b/>
          <w:sz w:val="24"/>
          <w:szCs w:val="24"/>
        </w:rPr>
      </w:pPr>
    </w:p>
    <w:p w14:paraId="45D463F3">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III </w:t>
      </w:r>
    </w:p>
    <w:p w14:paraId="5CFB102F">
      <w:pPr>
        <w:spacing w:before="288" w:beforeLines="120" w:after="288" w:afterLines="120" w:line="288" w:lineRule="auto"/>
        <w:contextualSpacing/>
        <w:jc w:val="center"/>
        <w:rPr>
          <w:rFonts w:eastAsia="MS Mincho"/>
          <w:b/>
          <w:sz w:val="24"/>
          <w:szCs w:val="24"/>
        </w:rPr>
      </w:pPr>
    </w:p>
    <w:p w14:paraId="672C69B7">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MODELO DE PROPOSTA</w:t>
      </w:r>
    </w:p>
    <w:tbl>
      <w:tblPr>
        <w:tblStyle w:val="9"/>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251E4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6B1AD0EC">
            <w:pPr>
              <w:pStyle w:val="56"/>
              <w:widowControl w:val="0"/>
              <w:rPr>
                <w:b/>
                <w:i/>
                <w:iCs/>
                <w:sz w:val="20"/>
                <w:szCs w:val="20"/>
              </w:rPr>
            </w:pPr>
          </w:p>
          <w:p w14:paraId="7ECDD7FB">
            <w:pPr>
              <w:pStyle w:val="56"/>
              <w:widowControl w:val="0"/>
              <w:rPr>
                <w:b/>
                <w:i/>
                <w:iCs/>
                <w:sz w:val="20"/>
                <w:szCs w:val="20"/>
              </w:rPr>
            </w:pPr>
            <w:r>
              <w:rPr>
                <w:b/>
                <w:i/>
                <w:iCs/>
                <w:sz w:val="20"/>
                <w:szCs w:val="20"/>
              </w:rPr>
              <w:t>PREFEITURA MUNICIPAL DE VALENÇA</w:t>
            </w:r>
          </w:p>
        </w:tc>
        <w:tc>
          <w:tcPr>
            <w:tcW w:w="2025" w:type="dxa"/>
            <w:gridSpan w:val="3"/>
            <w:shd w:val="clear" w:color="auto" w:fill="CCCCCC"/>
            <w:tcMar>
              <w:top w:w="100" w:type="dxa"/>
              <w:left w:w="100" w:type="dxa"/>
              <w:bottom w:w="100" w:type="dxa"/>
              <w:right w:w="100" w:type="dxa"/>
            </w:tcMar>
          </w:tcPr>
          <w:p w14:paraId="39E3A7E7">
            <w:pPr>
              <w:pStyle w:val="56"/>
              <w:widowControl w:val="0"/>
              <w:rPr>
                <w:b/>
                <w:sz w:val="20"/>
                <w:szCs w:val="20"/>
              </w:rPr>
            </w:pPr>
            <w:r>
              <w:rPr>
                <w:b/>
                <w:sz w:val="20"/>
                <w:szCs w:val="20"/>
              </w:rPr>
              <w:t>Pregão Eletrônico RP N° _____/____</w:t>
            </w:r>
          </w:p>
        </w:tc>
        <w:tc>
          <w:tcPr>
            <w:tcW w:w="2505" w:type="dxa"/>
            <w:gridSpan w:val="2"/>
            <w:shd w:val="clear" w:color="auto" w:fill="auto"/>
            <w:tcMar>
              <w:top w:w="100" w:type="dxa"/>
              <w:left w:w="100" w:type="dxa"/>
              <w:bottom w:w="100" w:type="dxa"/>
              <w:right w:w="100" w:type="dxa"/>
            </w:tcMar>
          </w:tcPr>
          <w:p w14:paraId="6DAD1C29">
            <w:pPr>
              <w:pStyle w:val="56"/>
              <w:widowControl w:val="0"/>
              <w:rPr>
                <w:b/>
                <w:sz w:val="20"/>
                <w:szCs w:val="20"/>
              </w:rPr>
            </w:pPr>
            <w:r>
              <w:rPr>
                <w:b/>
                <w:sz w:val="20"/>
                <w:szCs w:val="20"/>
              </w:rPr>
              <w:t>CNPJ:</w:t>
            </w:r>
          </w:p>
        </w:tc>
      </w:tr>
      <w:tr w14:paraId="522C8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15F7AAF8">
            <w:pPr>
              <w:pStyle w:val="56"/>
              <w:widowControl w:val="0"/>
              <w:rPr>
                <w:b/>
                <w:i/>
                <w:iCs/>
                <w:sz w:val="20"/>
                <w:szCs w:val="20"/>
              </w:rPr>
            </w:pPr>
            <w:r>
              <w:rPr>
                <w:b/>
                <w:i/>
                <w:iCs/>
                <w:sz w:val="20"/>
                <w:szCs w:val="20"/>
              </w:rPr>
              <w:t>Razão Social:</w:t>
            </w:r>
          </w:p>
        </w:tc>
        <w:tc>
          <w:tcPr>
            <w:tcW w:w="3945" w:type="dxa"/>
            <w:gridSpan w:val="4"/>
            <w:shd w:val="clear" w:color="auto" w:fill="auto"/>
            <w:tcMar>
              <w:top w:w="100" w:type="dxa"/>
              <w:left w:w="100" w:type="dxa"/>
              <w:bottom w:w="100" w:type="dxa"/>
              <w:right w:w="100" w:type="dxa"/>
            </w:tcMar>
          </w:tcPr>
          <w:p w14:paraId="5966A749">
            <w:pPr>
              <w:pStyle w:val="56"/>
              <w:widowControl w:val="0"/>
              <w:rPr>
                <w:b/>
                <w:sz w:val="20"/>
                <w:szCs w:val="20"/>
              </w:rPr>
            </w:pPr>
            <w:r>
              <w:rPr>
                <w:b/>
                <w:sz w:val="20"/>
                <w:szCs w:val="20"/>
              </w:rPr>
              <w:t>E-mail:</w:t>
            </w:r>
          </w:p>
        </w:tc>
      </w:tr>
      <w:tr w14:paraId="7D46F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11793B40">
            <w:pPr>
              <w:pStyle w:val="56"/>
              <w:widowControl w:val="0"/>
              <w:rPr>
                <w:b/>
                <w:i/>
                <w:iCs/>
                <w:sz w:val="20"/>
                <w:szCs w:val="20"/>
              </w:rPr>
            </w:pPr>
            <w:r>
              <w:rPr>
                <w:b/>
                <w:i/>
                <w:iCs/>
                <w:sz w:val="20"/>
                <w:szCs w:val="20"/>
              </w:rPr>
              <w:t>Endereço:</w:t>
            </w:r>
          </w:p>
        </w:tc>
        <w:tc>
          <w:tcPr>
            <w:tcW w:w="3120" w:type="dxa"/>
            <w:gridSpan w:val="3"/>
            <w:shd w:val="clear" w:color="auto" w:fill="auto"/>
            <w:tcMar>
              <w:top w:w="100" w:type="dxa"/>
              <w:left w:w="100" w:type="dxa"/>
              <w:bottom w:w="100" w:type="dxa"/>
              <w:right w:w="100" w:type="dxa"/>
            </w:tcMar>
          </w:tcPr>
          <w:p w14:paraId="72E2AE55">
            <w:pPr>
              <w:pStyle w:val="56"/>
              <w:widowControl w:val="0"/>
              <w:rPr>
                <w:b/>
                <w:sz w:val="20"/>
                <w:szCs w:val="20"/>
              </w:rPr>
            </w:pPr>
            <w:r>
              <w:rPr>
                <w:b/>
                <w:sz w:val="20"/>
                <w:szCs w:val="20"/>
              </w:rPr>
              <w:t>Tel.:</w:t>
            </w:r>
          </w:p>
        </w:tc>
      </w:tr>
      <w:tr w14:paraId="2839C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26EDD2AF">
            <w:pPr>
              <w:pStyle w:val="56"/>
              <w:widowControl w:val="0"/>
              <w:rPr>
                <w:b/>
                <w:i/>
                <w:iCs/>
                <w:sz w:val="20"/>
                <w:szCs w:val="20"/>
              </w:rPr>
            </w:pPr>
            <w:r>
              <w:rPr>
                <w:b/>
                <w:i/>
                <w:iCs/>
                <w:sz w:val="20"/>
                <w:szCs w:val="20"/>
              </w:rPr>
              <w:t>Banco:</w:t>
            </w:r>
          </w:p>
        </w:tc>
        <w:tc>
          <w:tcPr>
            <w:tcW w:w="1410" w:type="dxa"/>
            <w:gridSpan w:val="2"/>
            <w:shd w:val="clear" w:color="auto" w:fill="auto"/>
            <w:tcMar>
              <w:top w:w="100" w:type="dxa"/>
              <w:left w:w="100" w:type="dxa"/>
              <w:bottom w:w="100" w:type="dxa"/>
              <w:right w:w="100" w:type="dxa"/>
            </w:tcMar>
          </w:tcPr>
          <w:p w14:paraId="0CB84D3B">
            <w:pPr>
              <w:pStyle w:val="56"/>
              <w:widowControl w:val="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14:paraId="1577991E">
            <w:pPr>
              <w:pStyle w:val="56"/>
              <w:widowControl w:val="0"/>
              <w:rPr>
                <w:b/>
                <w:sz w:val="20"/>
                <w:szCs w:val="20"/>
              </w:rPr>
            </w:pPr>
            <w:r>
              <w:rPr>
                <w:b/>
                <w:sz w:val="20"/>
                <w:szCs w:val="20"/>
              </w:rPr>
              <w:t>Conta Corrente:</w:t>
            </w:r>
          </w:p>
        </w:tc>
      </w:tr>
      <w:tr w14:paraId="2D67C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4CBC32DF">
            <w:pPr>
              <w:pStyle w:val="56"/>
              <w:widowControl w:val="0"/>
              <w:jc w:val="center"/>
              <w:rPr>
                <w:b/>
                <w:i/>
                <w:iCs/>
                <w:sz w:val="20"/>
                <w:szCs w:val="20"/>
              </w:rPr>
            </w:pPr>
            <w:r>
              <w:rPr>
                <w:b/>
                <w:i/>
                <w:iCs/>
                <w:sz w:val="20"/>
                <w:szCs w:val="20"/>
              </w:rPr>
              <w:t>LOTE/</w:t>
            </w:r>
          </w:p>
          <w:p w14:paraId="6AF88088">
            <w:pPr>
              <w:pStyle w:val="56"/>
              <w:widowControl w:val="0"/>
              <w:jc w:val="center"/>
              <w:rPr>
                <w:b/>
                <w:i/>
                <w:iCs/>
                <w:sz w:val="20"/>
                <w:szCs w:val="20"/>
              </w:rPr>
            </w:pPr>
            <w:r>
              <w:rPr>
                <w:b/>
                <w:i/>
                <w:iCs/>
                <w:sz w:val="20"/>
                <w:szCs w:val="20"/>
              </w:rPr>
              <w:t>ITEM</w:t>
            </w:r>
          </w:p>
        </w:tc>
        <w:tc>
          <w:tcPr>
            <w:tcW w:w="1605" w:type="dxa"/>
            <w:shd w:val="clear" w:color="auto" w:fill="CCCCCC"/>
            <w:tcMar>
              <w:top w:w="100" w:type="dxa"/>
              <w:left w:w="100" w:type="dxa"/>
              <w:bottom w:w="100" w:type="dxa"/>
              <w:right w:w="100" w:type="dxa"/>
            </w:tcMar>
          </w:tcPr>
          <w:p w14:paraId="5A67D458">
            <w:pPr>
              <w:pStyle w:val="56"/>
              <w:widowControl w:val="0"/>
              <w:jc w:val="center"/>
              <w:rPr>
                <w:b/>
                <w:i/>
                <w:iCs/>
                <w:sz w:val="20"/>
                <w:szCs w:val="20"/>
              </w:rPr>
            </w:pPr>
            <w:r>
              <w:rPr>
                <w:b/>
                <w:i/>
                <w:iCs/>
                <w:sz w:val="20"/>
                <w:szCs w:val="20"/>
              </w:rPr>
              <w:t>Código de Material / Código BR</w:t>
            </w:r>
          </w:p>
        </w:tc>
        <w:tc>
          <w:tcPr>
            <w:tcW w:w="1950" w:type="dxa"/>
            <w:shd w:val="clear" w:color="auto" w:fill="CCCCCC"/>
            <w:tcMar>
              <w:top w:w="100" w:type="dxa"/>
              <w:left w:w="100" w:type="dxa"/>
              <w:bottom w:w="100" w:type="dxa"/>
              <w:right w:w="100" w:type="dxa"/>
            </w:tcMar>
          </w:tcPr>
          <w:p w14:paraId="5C4A2662">
            <w:pPr>
              <w:pStyle w:val="56"/>
              <w:widowControl w:val="0"/>
              <w:jc w:val="center"/>
              <w:rPr>
                <w:b/>
                <w:i/>
                <w:iCs/>
                <w:sz w:val="20"/>
                <w:szCs w:val="20"/>
              </w:rPr>
            </w:pPr>
            <w:r>
              <w:rPr>
                <w:b/>
                <w:i/>
                <w:iCs/>
                <w:sz w:val="20"/>
                <w:szCs w:val="20"/>
              </w:rPr>
              <w:t>Nome Padronizado</w:t>
            </w:r>
          </w:p>
        </w:tc>
        <w:tc>
          <w:tcPr>
            <w:tcW w:w="585" w:type="dxa"/>
            <w:shd w:val="clear" w:color="auto" w:fill="CCCCCC"/>
            <w:tcMar>
              <w:top w:w="100" w:type="dxa"/>
              <w:left w:w="100" w:type="dxa"/>
              <w:bottom w:w="100" w:type="dxa"/>
              <w:right w:w="100" w:type="dxa"/>
            </w:tcMar>
          </w:tcPr>
          <w:p w14:paraId="23AF6574">
            <w:pPr>
              <w:pStyle w:val="56"/>
              <w:widowControl w:val="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14:paraId="1AD3E38B">
            <w:pPr>
              <w:pStyle w:val="56"/>
              <w:widowControl w:val="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14:paraId="4DCCFB26">
            <w:pPr>
              <w:pStyle w:val="56"/>
              <w:widowControl w:val="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14:paraId="4BCBCEB9">
            <w:pPr>
              <w:pStyle w:val="56"/>
              <w:widowControl w:val="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14:paraId="64C67AF4">
            <w:pPr>
              <w:pStyle w:val="56"/>
              <w:widowControl w:val="0"/>
              <w:jc w:val="center"/>
              <w:rPr>
                <w:b/>
                <w:sz w:val="20"/>
                <w:szCs w:val="20"/>
              </w:rPr>
            </w:pPr>
            <w:r>
              <w:rPr>
                <w:b/>
                <w:sz w:val="20"/>
                <w:szCs w:val="20"/>
              </w:rPr>
              <w:t>Preço Total</w:t>
            </w:r>
          </w:p>
        </w:tc>
      </w:tr>
      <w:tr w14:paraId="3B78B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0DBBF2B">
            <w:pPr>
              <w:pStyle w:val="56"/>
              <w:widowControl w:val="0"/>
              <w:rPr>
                <w:b/>
                <w:i/>
                <w:iCs/>
                <w:sz w:val="20"/>
                <w:szCs w:val="20"/>
              </w:rPr>
            </w:pPr>
          </w:p>
        </w:tc>
        <w:tc>
          <w:tcPr>
            <w:tcW w:w="1605" w:type="dxa"/>
            <w:shd w:val="clear" w:color="auto" w:fill="auto"/>
            <w:tcMar>
              <w:top w:w="100" w:type="dxa"/>
              <w:left w:w="100" w:type="dxa"/>
              <w:bottom w:w="100" w:type="dxa"/>
              <w:right w:w="100" w:type="dxa"/>
            </w:tcMar>
          </w:tcPr>
          <w:p w14:paraId="0941894D">
            <w:pPr>
              <w:pStyle w:val="56"/>
              <w:widowControl w:val="0"/>
              <w:rPr>
                <w:b/>
                <w:i/>
                <w:iCs/>
                <w:sz w:val="20"/>
                <w:szCs w:val="20"/>
              </w:rPr>
            </w:pPr>
          </w:p>
        </w:tc>
        <w:tc>
          <w:tcPr>
            <w:tcW w:w="1950" w:type="dxa"/>
            <w:shd w:val="clear" w:color="auto" w:fill="auto"/>
            <w:tcMar>
              <w:top w:w="100" w:type="dxa"/>
              <w:left w:w="100" w:type="dxa"/>
              <w:bottom w:w="100" w:type="dxa"/>
              <w:right w:w="100" w:type="dxa"/>
            </w:tcMar>
          </w:tcPr>
          <w:p w14:paraId="323CF6B0">
            <w:pPr>
              <w:pStyle w:val="56"/>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67D08741">
            <w:pPr>
              <w:pStyle w:val="56"/>
              <w:widowControl w:val="0"/>
              <w:rPr>
                <w:b/>
                <w:sz w:val="20"/>
                <w:szCs w:val="20"/>
              </w:rPr>
            </w:pPr>
          </w:p>
        </w:tc>
        <w:tc>
          <w:tcPr>
            <w:tcW w:w="825" w:type="dxa"/>
            <w:shd w:val="clear" w:color="auto" w:fill="auto"/>
            <w:tcMar>
              <w:top w:w="100" w:type="dxa"/>
              <w:left w:w="100" w:type="dxa"/>
              <w:bottom w:w="100" w:type="dxa"/>
              <w:right w:w="100" w:type="dxa"/>
            </w:tcMar>
          </w:tcPr>
          <w:p w14:paraId="45E1AB7B">
            <w:pPr>
              <w:pStyle w:val="56"/>
              <w:widowControl w:val="0"/>
              <w:rPr>
                <w:b/>
                <w:sz w:val="20"/>
                <w:szCs w:val="20"/>
              </w:rPr>
            </w:pPr>
          </w:p>
        </w:tc>
        <w:tc>
          <w:tcPr>
            <w:tcW w:w="615" w:type="dxa"/>
            <w:shd w:val="clear" w:color="auto" w:fill="auto"/>
            <w:tcMar>
              <w:top w:w="100" w:type="dxa"/>
              <w:left w:w="100" w:type="dxa"/>
              <w:bottom w:w="100" w:type="dxa"/>
              <w:right w:w="100" w:type="dxa"/>
            </w:tcMar>
          </w:tcPr>
          <w:p w14:paraId="7D7C6E30">
            <w:pPr>
              <w:pStyle w:val="56"/>
              <w:widowControl w:val="0"/>
              <w:rPr>
                <w:b/>
                <w:sz w:val="20"/>
                <w:szCs w:val="20"/>
              </w:rPr>
            </w:pPr>
          </w:p>
        </w:tc>
        <w:tc>
          <w:tcPr>
            <w:tcW w:w="1245" w:type="dxa"/>
            <w:shd w:val="clear" w:color="auto" w:fill="auto"/>
            <w:tcMar>
              <w:top w:w="100" w:type="dxa"/>
              <w:left w:w="100" w:type="dxa"/>
              <w:bottom w:w="100" w:type="dxa"/>
              <w:right w:w="100" w:type="dxa"/>
            </w:tcMar>
          </w:tcPr>
          <w:p w14:paraId="299C25D8">
            <w:pPr>
              <w:pStyle w:val="56"/>
              <w:widowControl w:val="0"/>
              <w:rPr>
                <w:b/>
                <w:sz w:val="20"/>
                <w:szCs w:val="20"/>
              </w:rPr>
            </w:pPr>
          </w:p>
        </w:tc>
        <w:tc>
          <w:tcPr>
            <w:tcW w:w="1260" w:type="dxa"/>
            <w:shd w:val="clear" w:color="auto" w:fill="auto"/>
            <w:tcMar>
              <w:top w:w="100" w:type="dxa"/>
              <w:left w:w="100" w:type="dxa"/>
              <w:bottom w:w="100" w:type="dxa"/>
              <w:right w:w="100" w:type="dxa"/>
            </w:tcMar>
          </w:tcPr>
          <w:p w14:paraId="6664936D">
            <w:pPr>
              <w:pStyle w:val="56"/>
              <w:widowControl w:val="0"/>
              <w:rPr>
                <w:b/>
                <w:sz w:val="20"/>
                <w:szCs w:val="20"/>
              </w:rPr>
            </w:pPr>
          </w:p>
        </w:tc>
      </w:tr>
      <w:tr w14:paraId="68A8C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207D06D4">
            <w:pPr>
              <w:pStyle w:val="56"/>
              <w:widowControl w:val="0"/>
              <w:rPr>
                <w:b/>
                <w:i/>
                <w:iCs/>
                <w:sz w:val="20"/>
                <w:szCs w:val="20"/>
              </w:rPr>
            </w:pPr>
          </w:p>
        </w:tc>
        <w:tc>
          <w:tcPr>
            <w:tcW w:w="1605" w:type="dxa"/>
            <w:shd w:val="clear" w:color="auto" w:fill="auto"/>
            <w:tcMar>
              <w:top w:w="100" w:type="dxa"/>
              <w:left w:w="100" w:type="dxa"/>
              <w:bottom w:w="100" w:type="dxa"/>
              <w:right w:w="100" w:type="dxa"/>
            </w:tcMar>
          </w:tcPr>
          <w:p w14:paraId="777BC6EF">
            <w:pPr>
              <w:pStyle w:val="56"/>
              <w:widowControl w:val="0"/>
              <w:rPr>
                <w:b/>
                <w:i/>
                <w:iCs/>
                <w:sz w:val="20"/>
                <w:szCs w:val="20"/>
              </w:rPr>
            </w:pPr>
          </w:p>
        </w:tc>
        <w:tc>
          <w:tcPr>
            <w:tcW w:w="1950" w:type="dxa"/>
            <w:shd w:val="clear" w:color="auto" w:fill="auto"/>
            <w:tcMar>
              <w:top w:w="100" w:type="dxa"/>
              <w:left w:w="100" w:type="dxa"/>
              <w:bottom w:w="100" w:type="dxa"/>
              <w:right w:w="100" w:type="dxa"/>
            </w:tcMar>
          </w:tcPr>
          <w:p w14:paraId="628BA972">
            <w:pPr>
              <w:pStyle w:val="56"/>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22F0668A">
            <w:pPr>
              <w:pStyle w:val="56"/>
              <w:widowControl w:val="0"/>
              <w:rPr>
                <w:b/>
                <w:sz w:val="20"/>
                <w:szCs w:val="20"/>
              </w:rPr>
            </w:pPr>
          </w:p>
        </w:tc>
        <w:tc>
          <w:tcPr>
            <w:tcW w:w="825" w:type="dxa"/>
            <w:shd w:val="clear" w:color="auto" w:fill="auto"/>
            <w:tcMar>
              <w:top w:w="100" w:type="dxa"/>
              <w:left w:w="100" w:type="dxa"/>
              <w:bottom w:w="100" w:type="dxa"/>
              <w:right w:w="100" w:type="dxa"/>
            </w:tcMar>
          </w:tcPr>
          <w:p w14:paraId="7B9A73BA">
            <w:pPr>
              <w:pStyle w:val="56"/>
              <w:widowControl w:val="0"/>
              <w:rPr>
                <w:b/>
                <w:sz w:val="20"/>
                <w:szCs w:val="20"/>
              </w:rPr>
            </w:pPr>
          </w:p>
        </w:tc>
        <w:tc>
          <w:tcPr>
            <w:tcW w:w="615" w:type="dxa"/>
            <w:shd w:val="clear" w:color="auto" w:fill="auto"/>
            <w:tcMar>
              <w:top w:w="100" w:type="dxa"/>
              <w:left w:w="100" w:type="dxa"/>
              <w:bottom w:w="100" w:type="dxa"/>
              <w:right w:w="100" w:type="dxa"/>
            </w:tcMar>
          </w:tcPr>
          <w:p w14:paraId="6F569E3A">
            <w:pPr>
              <w:pStyle w:val="56"/>
              <w:widowControl w:val="0"/>
              <w:rPr>
                <w:b/>
                <w:sz w:val="20"/>
                <w:szCs w:val="20"/>
              </w:rPr>
            </w:pPr>
          </w:p>
        </w:tc>
        <w:tc>
          <w:tcPr>
            <w:tcW w:w="1245" w:type="dxa"/>
            <w:shd w:val="clear" w:color="auto" w:fill="auto"/>
            <w:tcMar>
              <w:top w:w="100" w:type="dxa"/>
              <w:left w:w="100" w:type="dxa"/>
              <w:bottom w:w="100" w:type="dxa"/>
              <w:right w:w="100" w:type="dxa"/>
            </w:tcMar>
          </w:tcPr>
          <w:p w14:paraId="69011A6B">
            <w:pPr>
              <w:pStyle w:val="56"/>
              <w:widowControl w:val="0"/>
              <w:rPr>
                <w:b/>
                <w:sz w:val="20"/>
                <w:szCs w:val="20"/>
              </w:rPr>
            </w:pPr>
          </w:p>
        </w:tc>
        <w:tc>
          <w:tcPr>
            <w:tcW w:w="1260" w:type="dxa"/>
            <w:shd w:val="clear" w:color="auto" w:fill="auto"/>
            <w:tcMar>
              <w:top w:w="100" w:type="dxa"/>
              <w:left w:w="100" w:type="dxa"/>
              <w:bottom w:w="100" w:type="dxa"/>
              <w:right w:w="100" w:type="dxa"/>
            </w:tcMar>
          </w:tcPr>
          <w:p w14:paraId="6A5F64BE">
            <w:pPr>
              <w:pStyle w:val="56"/>
              <w:widowControl w:val="0"/>
              <w:rPr>
                <w:b/>
                <w:sz w:val="20"/>
                <w:szCs w:val="20"/>
              </w:rPr>
            </w:pPr>
          </w:p>
        </w:tc>
      </w:tr>
      <w:tr w14:paraId="00051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2CDEF260">
            <w:pPr>
              <w:pStyle w:val="56"/>
              <w:widowControl w:val="0"/>
              <w:rPr>
                <w:b/>
                <w:i/>
                <w:iCs/>
                <w:sz w:val="20"/>
                <w:szCs w:val="20"/>
              </w:rPr>
            </w:pPr>
            <w:r>
              <w:rPr>
                <w:b/>
                <w:i/>
                <w:iCs/>
                <w:sz w:val="20"/>
                <w:szCs w:val="20"/>
              </w:rPr>
              <w:t>Preço total lote/item: Por extenso</w:t>
            </w:r>
          </w:p>
        </w:tc>
      </w:tr>
      <w:tr w14:paraId="2902F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F71BA3F">
            <w:pPr>
              <w:pStyle w:val="56"/>
              <w:widowControl w:val="0"/>
              <w:rPr>
                <w:b/>
                <w:i/>
                <w:iCs/>
                <w:sz w:val="20"/>
                <w:szCs w:val="20"/>
              </w:rPr>
            </w:pPr>
            <w:r>
              <w:rPr>
                <w:b/>
                <w:i/>
                <w:iCs/>
                <w:sz w:val="20"/>
                <w:szCs w:val="20"/>
              </w:rPr>
              <w:t>Preço total: Por extenso</w:t>
            </w:r>
          </w:p>
        </w:tc>
      </w:tr>
      <w:tr w14:paraId="65C58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71DCDCEF">
            <w:pPr>
              <w:pStyle w:val="56"/>
              <w:widowControl w:val="0"/>
              <w:rPr>
                <w:b/>
                <w:i/>
                <w:iCs/>
                <w:sz w:val="20"/>
                <w:szCs w:val="20"/>
              </w:rPr>
            </w:pPr>
            <w:r>
              <w:rPr>
                <w:b/>
                <w:i/>
                <w:iCs/>
                <w:sz w:val="20"/>
                <w:szCs w:val="20"/>
              </w:rPr>
              <w:t>Declaramos inteira submissão aos termos desta proposta, do Edital e à Legislação em vigor.</w:t>
            </w:r>
          </w:p>
          <w:p w14:paraId="41149FF4">
            <w:pPr>
              <w:pStyle w:val="56"/>
              <w:widowControl w:val="0"/>
              <w:rPr>
                <w:b/>
                <w:i/>
                <w:iCs/>
                <w:sz w:val="20"/>
                <w:szCs w:val="20"/>
              </w:rPr>
            </w:pPr>
            <w:r>
              <w:rPr>
                <w:b/>
                <w:i/>
                <w:iCs/>
                <w:sz w:val="20"/>
                <w:szCs w:val="20"/>
              </w:rPr>
              <w:t>Valença, _______ de __________________ de ________.</w:t>
            </w:r>
          </w:p>
          <w:p w14:paraId="4F493978">
            <w:pPr>
              <w:pStyle w:val="56"/>
              <w:widowControl w:val="0"/>
              <w:rPr>
                <w:b/>
                <w:i/>
                <w:iCs/>
                <w:sz w:val="20"/>
                <w:szCs w:val="20"/>
              </w:rPr>
            </w:pPr>
            <w:r>
              <w:rPr>
                <w:b/>
                <w:i/>
                <w:iCs/>
                <w:sz w:val="20"/>
                <w:szCs w:val="20"/>
              </w:rPr>
              <w:t>_____________________________________</w:t>
            </w:r>
          </w:p>
          <w:p w14:paraId="472E84AA">
            <w:pPr>
              <w:pStyle w:val="56"/>
              <w:widowControl w:val="0"/>
              <w:rPr>
                <w:b/>
                <w:i/>
                <w:iCs/>
                <w:sz w:val="20"/>
                <w:szCs w:val="20"/>
              </w:rPr>
            </w:pPr>
            <w:r>
              <w:rPr>
                <w:b/>
                <w:i/>
                <w:iCs/>
                <w:sz w:val="20"/>
                <w:szCs w:val="20"/>
              </w:rPr>
              <w:t>Representante legal (nome por extenso)</w:t>
            </w:r>
          </w:p>
          <w:p w14:paraId="5EA43FF4">
            <w:pPr>
              <w:pStyle w:val="56"/>
              <w:widowControl w:val="0"/>
              <w:rPr>
                <w:b/>
                <w:i/>
                <w:iCs/>
                <w:sz w:val="20"/>
                <w:szCs w:val="20"/>
              </w:rPr>
            </w:pPr>
            <w:r>
              <w:rPr>
                <w:b/>
                <w:i/>
                <w:iCs/>
                <w:sz w:val="20"/>
                <w:szCs w:val="20"/>
              </w:rPr>
              <w:t>Cargo:</w:t>
            </w:r>
          </w:p>
          <w:p w14:paraId="5E365772">
            <w:pPr>
              <w:pStyle w:val="56"/>
              <w:widowControl w:val="0"/>
              <w:rPr>
                <w:b/>
                <w:i/>
                <w:iCs/>
                <w:sz w:val="20"/>
                <w:szCs w:val="20"/>
              </w:rPr>
            </w:pPr>
            <w:r>
              <w:rPr>
                <w:b/>
                <w:i/>
                <w:iCs/>
                <w:sz w:val="20"/>
                <w:szCs w:val="20"/>
              </w:rPr>
              <w:t>CPF:</w:t>
            </w:r>
          </w:p>
        </w:tc>
      </w:tr>
    </w:tbl>
    <w:p w14:paraId="660534E7">
      <w:pPr>
        <w:pStyle w:val="56"/>
        <w:jc w:val="both"/>
        <w:rPr>
          <w:rFonts w:ascii="Times New Roman" w:hAnsi="Times New Roman" w:cs="Times New Roman"/>
          <w:b/>
          <w:highlight w:val="yellow"/>
        </w:rPr>
      </w:pPr>
      <w:r>
        <w:rPr>
          <w:rFonts w:ascii="Times New Roman" w:hAnsi="Times New Roman" w:cs="Times New Roman"/>
          <w:b/>
          <w:highlight w:val="yellow"/>
        </w:rPr>
        <w:t>Deverão ser atendidas as especificações constantes no Termo de Referência.</w:t>
      </w:r>
    </w:p>
    <w:p w14:paraId="70CB81F8">
      <w:pPr>
        <w:pStyle w:val="56"/>
        <w:jc w:val="both"/>
        <w:rPr>
          <w:rFonts w:ascii="Times New Roman" w:hAnsi="Times New Roman" w:cs="Times New Roman"/>
          <w:b/>
          <w:highlight w:val="yellow"/>
        </w:rPr>
      </w:pPr>
      <w:r>
        <w:rPr>
          <w:rFonts w:ascii="Times New Roman" w:hAnsi="Times New Roman" w:cs="Times New Roman"/>
          <w:b/>
          <w:highlight w:val="yellow"/>
        </w:rPr>
        <w:t>Validade da proposta: 60 (sessenta) dias.</w:t>
      </w:r>
    </w:p>
    <w:p w14:paraId="4A45F131">
      <w:pPr>
        <w:pStyle w:val="56"/>
        <w:jc w:val="both"/>
        <w:rPr>
          <w:rFonts w:ascii="Times New Roman" w:hAnsi="Times New Roman" w:cs="Times New Roman"/>
          <w:b/>
          <w:highlight w:val="yellow"/>
        </w:rPr>
      </w:pPr>
      <w:r>
        <w:rPr>
          <w:rFonts w:ascii="Times New Roman" w:hAnsi="Times New Roman" w:cs="Times New Roman"/>
          <w:b/>
          <w:highlight w:val="yellow"/>
        </w:rPr>
        <w:t>Local de Entrega dos materiais: Conforme Termo de Referência.</w:t>
      </w:r>
    </w:p>
    <w:p w14:paraId="7842C66E">
      <w:pPr>
        <w:pStyle w:val="56"/>
        <w:jc w:val="both"/>
        <w:rPr>
          <w:rFonts w:ascii="Times New Roman" w:hAnsi="Times New Roman" w:cs="Times New Roman"/>
          <w:b/>
          <w:highlight w:val="yellow"/>
        </w:rPr>
      </w:pPr>
      <w:r>
        <w:rPr>
          <w:rFonts w:ascii="Times New Roman" w:hAnsi="Times New Roman" w:cs="Times New Roman"/>
          <w:b/>
          <w:highlight w:val="yellow"/>
        </w:rPr>
        <w:t>Obs.1: A empresa adjudicatária deverá fornecer os materiais de acordo com estabelecido na Legislação específica vigente e no Código de Defesa do Consumidor.</w:t>
      </w:r>
    </w:p>
    <w:p w14:paraId="34C35DCD">
      <w:pPr>
        <w:pStyle w:val="56"/>
        <w:jc w:val="both"/>
        <w:rPr>
          <w:rFonts w:ascii="Times New Roman" w:hAnsi="Times New Roman" w:cs="Times New Roman"/>
          <w:b/>
          <w:highlight w:val="yellow"/>
        </w:rPr>
      </w:pPr>
      <w:r>
        <w:rPr>
          <w:rFonts w:ascii="Times New Roman" w:hAnsi="Times New Roman" w:cs="Times New Roman"/>
          <w:b/>
          <w:highlight w:val="yellow"/>
        </w:rPr>
        <w:t>Obs. 2: A entrega dos materiais será aceita provisoriamente no local de entrega e após conferência de sua conformidade será o mesmo aceito definitivamente.</w:t>
      </w:r>
    </w:p>
    <w:p w14:paraId="45F2546B">
      <w:pPr>
        <w:pStyle w:val="56"/>
        <w:jc w:val="both"/>
        <w:rPr>
          <w:rFonts w:ascii="Times New Roman" w:hAnsi="Times New Roman" w:cs="Times New Roman"/>
          <w:b/>
        </w:rPr>
      </w:pPr>
      <w:r>
        <w:rPr>
          <w:rFonts w:ascii="Times New Roman" w:hAnsi="Times New Roman" w:cs="Times New Roman"/>
          <w:b/>
          <w:highlight w:val="yellow"/>
        </w:rPr>
        <w:t>Obs. 3: A proposta deverá ser elaborada em papel timbrado da empresa, com todos os dados da mesma.</w:t>
      </w:r>
    </w:p>
    <w:p w14:paraId="0BBC0050">
      <w:pPr>
        <w:pStyle w:val="56"/>
        <w:jc w:val="both"/>
        <w:rPr>
          <w:b/>
          <w:sz w:val="20"/>
          <w:szCs w:val="20"/>
        </w:rPr>
      </w:pPr>
    </w:p>
    <w:p w14:paraId="206C21E5">
      <w:pPr>
        <w:pStyle w:val="56"/>
        <w:jc w:val="both"/>
        <w:rPr>
          <w:b/>
          <w:sz w:val="20"/>
          <w:szCs w:val="20"/>
        </w:rPr>
      </w:pPr>
    </w:p>
    <w:p w14:paraId="751ADB8C">
      <w:pPr>
        <w:spacing w:before="288" w:beforeLines="120" w:after="288" w:afterLines="120" w:line="288" w:lineRule="auto"/>
        <w:contextualSpacing/>
        <w:jc w:val="center"/>
        <w:rPr>
          <w:rFonts w:eastAsia="MS Mincho"/>
          <w:b/>
          <w:sz w:val="24"/>
          <w:szCs w:val="24"/>
        </w:rPr>
      </w:pPr>
      <w:r>
        <w:rPr>
          <w:rFonts w:eastAsia="MS Mincho"/>
          <w:b/>
          <w:sz w:val="24"/>
          <w:szCs w:val="24"/>
        </w:rPr>
        <w:t>ANEXO</w:t>
      </w:r>
      <w:r>
        <w:rPr>
          <w:rFonts w:eastAsia="MS Mincho"/>
          <w:b/>
          <w:color w:val="000000" w:themeColor="text1"/>
          <w:sz w:val="24"/>
          <w:szCs w:val="24"/>
          <w14:textFill>
            <w14:solidFill>
              <w14:schemeClr w14:val="tx1"/>
            </w14:solidFill>
          </w14:textFill>
        </w:rPr>
        <w:t xml:space="preserve"> IV </w:t>
      </w:r>
    </w:p>
    <w:p w14:paraId="0003E409">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DOCUMENTAÇÃO EXIGIDA PARA HABILITAÇÃO</w:t>
      </w:r>
    </w:p>
    <w:p w14:paraId="77EF0B47">
      <w:pPr>
        <w:pStyle w:val="56"/>
        <w:jc w:val="both"/>
        <w:rPr>
          <w:rFonts w:ascii="Times New Roman" w:hAnsi="Times New Roman" w:cs="Times New Roman"/>
          <w:b/>
          <w:sz w:val="24"/>
          <w:szCs w:val="24"/>
        </w:rPr>
      </w:pPr>
    </w:p>
    <w:p w14:paraId="578E27C8">
      <w:pPr>
        <w:pStyle w:val="56"/>
        <w:jc w:val="both"/>
        <w:rPr>
          <w:rFonts w:ascii="Times New Roman" w:hAnsi="Times New Roman" w:cs="Times New Roman"/>
          <w:b/>
          <w:sz w:val="24"/>
          <w:szCs w:val="24"/>
        </w:rPr>
      </w:pPr>
    </w:p>
    <w:p w14:paraId="2F1A898A">
      <w:pPr>
        <w:spacing w:line="288" w:lineRule="auto"/>
        <w:contextualSpacing/>
        <w:rPr>
          <w:b/>
          <w:bCs/>
          <w:sz w:val="24"/>
          <w:szCs w:val="24"/>
        </w:rPr>
      </w:pPr>
      <w:r>
        <w:rPr>
          <w:b/>
          <w:bCs/>
          <w:sz w:val="24"/>
          <w:szCs w:val="24"/>
        </w:rPr>
        <w:t>1. HABILITAÇÃO JURÍDICA</w:t>
      </w:r>
    </w:p>
    <w:p w14:paraId="281B379E">
      <w:pPr>
        <w:spacing w:line="288" w:lineRule="auto"/>
        <w:contextualSpacing/>
        <w:rPr>
          <w:sz w:val="24"/>
          <w:szCs w:val="24"/>
        </w:rPr>
      </w:pPr>
    </w:p>
    <w:p w14:paraId="373182FD">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017AEE8B">
      <w:pPr>
        <w:tabs>
          <w:tab w:val="left" w:pos="1440"/>
        </w:tabs>
        <w:autoSpaceDE w:val="0"/>
        <w:snapToGrid w:val="0"/>
        <w:spacing w:line="288" w:lineRule="auto"/>
        <w:contextualSpacing/>
        <w:jc w:val="both"/>
        <w:rPr>
          <w:sz w:val="24"/>
          <w:szCs w:val="24"/>
        </w:rPr>
      </w:pPr>
    </w:p>
    <w:p w14:paraId="641DFAAC">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6D2690D1">
      <w:pPr>
        <w:tabs>
          <w:tab w:val="left" w:pos="1440"/>
        </w:tabs>
        <w:autoSpaceDE w:val="0"/>
        <w:snapToGrid w:val="0"/>
        <w:spacing w:line="288" w:lineRule="auto"/>
        <w:contextualSpacing/>
        <w:jc w:val="both"/>
        <w:rPr>
          <w:sz w:val="24"/>
          <w:szCs w:val="24"/>
        </w:rPr>
      </w:pPr>
    </w:p>
    <w:p w14:paraId="7B8EA2A6">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4"/>
          <w:rFonts w:eastAsiaTheme="minorHAnsi"/>
          <w:sz w:val="24"/>
          <w:szCs w:val="24"/>
        </w:rPr>
        <w:t>www.portaldoempreendedor.gov.br</w:t>
      </w:r>
      <w:r>
        <w:rPr>
          <w:rStyle w:val="14"/>
          <w:rFonts w:eastAsiaTheme="minorHAnsi"/>
          <w:sz w:val="24"/>
          <w:szCs w:val="24"/>
        </w:rPr>
        <w:fldChar w:fldCharType="end"/>
      </w:r>
      <w:r>
        <w:rPr>
          <w:color w:val="000000"/>
          <w:sz w:val="24"/>
          <w:szCs w:val="24"/>
        </w:rPr>
        <w:t>.</w:t>
      </w:r>
    </w:p>
    <w:p w14:paraId="2A02BCE8">
      <w:pPr>
        <w:tabs>
          <w:tab w:val="left" w:pos="1440"/>
        </w:tabs>
        <w:autoSpaceDE w:val="0"/>
        <w:snapToGrid w:val="0"/>
        <w:spacing w:line="288" w:lineRule="auto"/>
        <w:contextualSpacing/>
        <w:rPr>
          <w:color w:val="000000"/>
          <w:sz w:val="24"/>
          <w:szCs w:val="24"/>
        </w:rPr>
      </w:pPr>
    </w:p>
    <w:p w14:paraId="4615DAD6">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4F791351">
      <w:pPr>
        <w:tabs>
          <w:tab w:val="left" w:pos="1440"/>
        </w:tabs>
        <w:autoSpaceDE w:val="0"/>
        <w:snapToGrid w:val="0"/>
        <w:spacing w:line="288" w:lineRule="auto"/>
        <w:contextualSpacing/>
        <w:rPr>
          <w:sz w:val="24"/>
          <w:szCs w:val="24"/>
        </w:rPr>
      </w:pPr>
    </w:p>
    <w:p w14:paraId="72E6E084">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1E401CD8">
      <w:pPr>
        <w:tabs>
          <w:tab w:val="left" w:pos="1440"/>
        </w:tabs>
        <w:autoSpaceDE w:val="0"/>
        <w:snapToGrid w:val="0"/>
        <w:spacing w:line="288" w:lineRule="auto"/>
        <w:contextualSpacing/>
        <w:jc w:val="both"/>
        <w:rPr>
          <w:color w:val="000000"/>
          <w:sz w:val="24"/>
          <w:szCs w:val="24"/>
        </w:rPr>
      </w:pPr>
    </w:p>
    <w:p w14:paraId="1C9F4BBC">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262926CB">
      <w:pPr>
        <w:tabs>
          <w:tab w:val="left" w:pos="1440"/>
        </w:tabs>
        <w:autoSpaceDE w:val="0"/>
        <w:snapToGrid w:val="0"/>
        <w:spacing w:line="288" w:lineRule="auto"/>
        <w:contextualSpacing/>
        <w:jc w:val="both"/>
        <w:rPr>
          <w:color w:val="000000"/>
          <w:sz w:val="24"/>
          <w:szCs w:val="24"/>
        </w:rPr>
      </w:pPr>
    </w:p>
    <w:p w14:paraId="13C1F5C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12FE26A4">
      <w:pPr>
        <w:tabs>
          <w:tab w:val="left" w:pos="1440"/>
        </w:tabs>
        <w:autoSpaceDE w:val="0"/>
        <w:snapToGrid w:val="0"/>
        <w:spacing w:line="288" w:lineRule="auto"/>
        <w:contextualSpacing/>
        <w:jc w:val="both"/>
        <w:rPr>
          <w:color w:val="000000"/>
          <w:sz w:val="24"/>
          <w:szCs w:val="24"/>
        </w:rPr>
      </w:pPr>
    </w:p>
    <w:p w14:paraId="3B1D0B2A">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64421CD4">
      <w:pPr>
        <w:tabs>
          <w:tab w:val="left" w:pos="1440"/>
        </w:tabs>
        <w:autoSpaceDE w:val="0"/>
        <w:snapToGrid w:val="0"/>
        <w:spacing w:line="288" w:lineRule="auto"/>
        <w:contextualSpacing/>
        <w:jc w:val="both"/>
        <w:rPr>
          <w:sz w:val="24"/>
          <w:szCs w:val="24"/>
        </w:rPr>
      </w:pPr>
    </w:p>
    <w:p w14:paraId="5758D14C">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05623A1D">
      <w:pPr>
        <w:spacing w:line="288" w:lineRule="auto"/>
        <w:contextualSpacing/>
        <w:rPr>
          <w:sz w:val="24"/>
          <w:szCs w:val="24"/>
        </w:rPr>
      </w:pPr>
    </w:p>
    <w:p w14:paraId="245C146C">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7B883B50">
      <w:pPr>
        <w:spacing w:line="288" w:lineRule="auto"/>
        <w:contextualSpacing/>
        <w:rPr>
          <w:b/>
          <w:bCs/>
          <w:color w:val="000000"/>
          <w:sz w:val="24"/>
          <w:szCs w:val="24"/>
        </w:rPr>
      </w:pPr>
    </w:p>
    <w:p w14:paraId="3458623A">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DBD0FC8">
      <w:pPr>
        <w:tabs>
          <w:tab w:val="left" w:pos="1440"/>
        </w:tabs>
        <w:autoSpaceDE w:val="0"/>
        <w:snapToGrid w:val="0"/>
        <w:spacing w:line="288" w:lineRule="auto"/>
        <w:contextualSpacing/>
        <w:jc w:val="both"/>
        <w:rPr>
          <w:sz w:val="24"/>
          <w:szCs w:val="24"/>
          <w:lang w:eastAsia="en-US"/>
        </w:rPr>
      </w:pPr>
    </w:p>
    <w:p w14:paraId="191334CA">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10DCE7A7">
      <w:pPr>
        <w:tabs>
          <w:tab w:val="left" w:pos="1440"/>
        </w:tabs>
        <w:autoSpaceDE w:val="0"/>
        <w:snapToGrid w:val="0"/>
        <w:spacing w:line="288" w:lineRule="auto"/>
        <w:contextualSpacing/>
        <w:jc w:val="both"/>
        <w:rPr>
          <w:sz w:val="24"/>
          <w:szCs w:val="24"/>
        </w:rPr>
      </w:pPr>
    </w:p>
    <w:p w14:paraId="05AFA2FA">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3E0BF1DD">
      <w:pPr>
        <w:tabs>
          <w:tab w:val="left" w:pos="1440"/>
        </w:tabs>
        <w:autoSpaceDE w:val="0"/>
        <w:snapToGrid w:val="0"/>
        <w:spacing w:line="288" w:lineRule="auto"/>
        <w:contextualSpacing/>
        <w:jc w:val="both"/>
        <w:rPr>
          <w:sz w:val="24"/>
          <w:szCs w:val="24"/>
        </w:rPr>
      </w:pPr>
    </w:p>
    <w:p w14:paraId="6B4A8918">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257A4772">
      <w:pPr>
        <w:tabs>
          <w:tab w:val="left" w:pos="1440"/>
        </w:tabs>
        <w:autoSpaceDE w:val="0"/>
        <w:snapToGrid w:val="0"/>
        <w:spacing w:line="288" w:lineRule="auto"/>
        <w:contextualSpacing/>
        <w:jc w:val="both"/>
        <w:rPr>
          <w:color w:val="000000"/>
          <w:sz w:val="24"/>
          <w:szCs w:val="24"/>
        </w:rPr>
      </w:pPr>
    </w:p>
    <w:p w14:paraId="5F139F47">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0ED24FD9">
      <w:pPr>
        <w:tabs>
          <w:tab w:val="left" w:pos="1440"/>
        </w:tabs>
        <w:autoSpaceDE w:val="0"/>
        <w:snapToGrid w:val="0"/>
        <w:spacing w:line="288" w:lineRule="auto"/>
        <w:contextualSpacing/>
        <w:jc w:val="both"/>
        <w:rPr>
          <w:sz w:val="24"/>
          <w:szCs w:val="24"/>
          <w:lang w:eastAsia="en-US"/>
        </w:rPr>
      </w:pPr>
    </w:p>
    <w:p w14:paraId="354DDE45">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0754DDE1">
      <w:pPr>
        <w:tabs>
          <w:tab w:val="left" w:pos="1440"/>
        </w:tabs>
        <w:autoSpaceDE w:val="0"/>
        <w:snapToGrid w:val="0"/>
        <w:spacing w:line="288" w:lineRule="auto"/>
        <w:contextualSpacing/>
        <w:jc w:val="both"/>
        <w:rPr>
          <w:bCs/>
          <w:sz w:val="24"/>
          <w:szCs w:val="24"/>
        </w:rPr>
      </w:pPr>
    </w:p>
    <w:p w14:paraId="5DD0A7ED">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4"/>
          <w:rFonts w:eastAsiaTheme="minorHAnsi"/>
          <w:bCs/>
          <w:sz w:val="24"/>
          <w:szCs w:val="24"/>
        </w:rPr>
        <w:t>Lei Complementar nº 123/2006</w:t>
      </w:r>
      <w:r>
        <w:rPr>
          <w:rStyle w:val="14"/>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28C708DD">
      <w:pPr>
        <w:tabs>
          <w:tab w:val="left" w:pos="1440"/>
        </w:tabs>
        <w:autoSpaceDE w:val="0"/>
        <w:snapToGrid w:val="0"/>
        <w:spacing w:line="288" w:lineRule="auto"/>
        <w:contextualSpacing/>
        <w:jc w:val="both"/>
        <w:rPr>
          <w:sz w:val="24"/>
          <w:szCs w:val="24"/>
          <w:lang w:eastAsia="en-US"/>
        </w:rPr>
      </w:pPr>
    </w:p>
    <w:p w14:paraId="76ABD0FC">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387D576C">
      <w:pPr>
        <w:tabs>
          <w:tab w:val="left" w:pos="1440"/>
        </w:tabs>
        <w:autoSpaceDE w:val="0"/>
        <w:snapToGrid w:val="0"/>
        <w:spacing w:line="288" w:lineRule="auto"/>
        <w:contextualSpacing/>
        <w:jc w:val="both"/>
        <w:rPr>
          <w:sz w:val="24"/>
          <w:szCs w:val="24"/>
        </w:rPr>
      </w:pPr>
    </w:p>
    <w:p w14:paraId="3B8F9816">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0ECA5345">
      <w:pPr>
        <w:pStyle w:val="24"/>
        <w:spacing w:line="288" w:lineRule="auto"/>
        <w:ind w:firstLine="0"/>
        <w:contextualSpacing/>
        <w:rPr>
          <w:rFonts w:ascii="Times New Roman" w:hAnsi="Times New Roman"/>
          <w:szCs w:val="24"/>
        </w:rPr>
      </w:pPr>
    </w:p>
    <w:p w14:paraId="02E9384A">
      <w:pPr>
        <w:pStyle w:val="24"/>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48212787">
      <w:pPr>
        <w:tabs>
          <w:tab w:val="left" w:pos="1440"/>
        </w:tabs>
        <w:autoSpaceDE w:val="0"/>
        <w:snapToGrid w:val="0"/>
        <w:spacing w:line="288" w:lineRule="auto"/>
        <w:contextualSpacing/>
        <w:jc w:val="both"/>
        <w:rPr>
          <w:sz w:val="24"/>
          <w:szCs w:val="24"/>
        </w:rPr>
      </w:pPr>
    </w:p>
    <w:p w14:paraId="3AF64C2C">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15D51492">
      <w:pPr>
        <w:tabs>
          <w:tab w:val="left" w:pos="1440"/>
        </w:tabs>
        <w:autoSpaceDE w:val="0"/>
        <w:snapToGrid w:val="0"/>
        <w:spacing w:line="288" w:lineRule="auto"/>
        <w:contextualSpacing/>
        <w:jc w:val="both"/>
        <w:rPr>
          <w:sz w:val="24"/>
          <w:szCs w:val="24"/>
        </w:rPr>
      </w:pPr>
    </w:p>
    <w:p w14:paraId="2A82DDB0">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797F68B3">
      <w:pPr>
        <w:spacing w:line="288" w:lineRule="auto"/>
        <w:contextualSpacing/>
        <w:rPr>
          <w:sz w:val="24"/>
          <w:szCs w:val="24"/>
        </w:rPr>
      </w:pPr>
    </w:p>
    <w:p w14:paraId="27E08AF9">
      <w:pPr>
        <w:pStyle w:val="29"/>
        <w:spacing w:after="0" w:line="288" w:lineRule="auto"/>
        <w:ind w:left="0"/>
        <w:contextualSpacing/>
        <w:jc w:val="both"/>
        <w:rPr>
          <w:rFonts w:ascii="Times New Roman" w:hAnsi="Times New Roman" w:cs="Times New Roman"/>
          <w:sz w:val="24"/>
          <w:szCs w:val="24"/>
        </w:rPr>
      </w:pPr>
      <w:bookmarkStart w:id="39"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6C403451">
      <w:pPr>
        <w:spacing w:line="288" w:lineRule="auto"/>
        <w:contextualSpacing/>
        <w:jc w:val="both"/>
        <w:rPr>
          <w:sz w:val="24"/>
          <w:szCs w:val="24"/>
        </w:rPr>
      </w:pPr>
    </w:p>
    <w:p w14:paraId="7623FAAA">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9"/>
    <w:p w14:paraId="5D5433AF">
      <w:pPr>
        <w:spacing w:line="288" w:lineRule="auto"/>
        <w:contextualSpacing/>
        <w:jc w:val="both"/>
        <w:rPr>
          <w:sz w:val="24"/>
          <w:szCs w:val="24"/>
        </w:rPr>
      </w:pPr>
    </w:p>
    <w:p w14:paraId="024F9805">
      <w:pPr>
        <w:spacing w:line="288" w:lineRule="auto"/>
        <w:contextualSpacing/>
        <w:jc w:val="both"/>
        <w:rPr>
          <w:sz w:val="24"/>
          <w:szCs w:val="24"/>
        </w:rPr>
      </w:pPr>
      <w:r>
        <w:rPr>
          <w:sz w:val="24"/>
          <w:szCs w:val="24"/>
        </w:rPr>
        <w:t>2.10.2 O prazo acima poderá ser prorrogado por igual período, a critério exclusivo da Administração Pública.</w:t>
      </w:r>
    </w:p>
    <w:p w14:paraId="4287AA51">
      <w:pPr>
        <w:spacing w:line="288" w:lineRule="auto"/>
        <w:contextualSpacing/>
        <w:jc w:val="both"/>
        <w:rPr>
          <w:bCs/>
          <w:sz w:val="24"/>
          <w:szCs w:val="24"/>
        </w:rPr>
      </w:pPr>
    </w:p>
    <w:p w14:paraId="699DCF99">
      <w:pPr>
        <w:spacing w:line="288" w:lineRule="auto"/>
        <w:contextualSpacing/>
        <w:jc w:val="both"/>
        <w:rPr>
          <w:sz w:val="24"/>
          <w:szCs w:val="24"/>
        </w:rPr>
      </w:pPr>
      <w:bookmarkStart w:id="40"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0"/>
    <w:p w14:paraId="6632202F">
      <w:pPr>
        <w:spacing w:before="288" w:beforeLines="120" w:after="288" w:afterLines="120" w:line="288" w:lineRule="auto"/>
        <w:contextualSpacing/>
        <w:jc w:val="center"/>
        <w:rPr>
          <w:rFonts w:eastAsia="MS Mincho"/>
          <w:b/>
          <w:color w:val="FF0000"/>
          <w:sz w:val="24"/>
          <w:szCs w:val="24"/>
        </w:rPr>
      </w:pPr>
    </w:p>
    <w:p w14:paraId="2C0991BA">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06286092">
      <w:pPr>
        <w:spacing w:line="288" w:lineRule="auto"/>
        <w:jc w:val="both"/>
        <w:rPr>
          <w:sz w:val="24"/>
          <w:szCs w:val="24"/>
        </w:rPr>
      </w:pPr>
    </w:p>
    <w:p w14:paraId="560D65E7">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5B0B36D8">
      <w:pPr>
        <w:spacing w:line="288" w:lineRule="auto"/>
        <w:jc w:val="both"/>
        <w:rPr>
          <w:sz w:val="24"/>
          <w:szCs w:val="24"/>
        </w:rPr>
      </w:pPr>
    </w:p>
    <w:p w14:paraId="5843D3D5">
      <w:pPr>
        <w:spacing w:line="288" w:lineRule="auto"/>
        <w:jc w:val="both"/>
        <w:rPr>
          <w:sz w:val="24"/>
          <w:szCs w:val="24"/>
        </w:rPr>
      </w:pPr>
      <w:bookmarkStart w:id="41" w:name="_Hlk154232471"/>
      <w:r>
        <w:rPr>
          <w:sz w:val="24"/>
          <w:szCs w:val="24"/>
        </w:rPr>
        <w:t>3.1.1 Não será causa de inabilitação do licitante a anotação de distribuição de processo de recuperação judicial ou de pedido de homologação de recuperação extrajudicial.</w:t>
      </w:r>
    </w:p>
    <w:p w14:paraId="3D228AA4">
      <w:pPr>
        <w:spacing w:line="288" w:lineRule="auto"/>
        <w:jc w:val="both"/>
        <w:rPr>
          <w:sz w:val="24"/>
          <w:szCs w:val="24"/>
        </w:rPr>
      </w:pPr>
    </w:p>
    <w:bookmarkEnd w:id="41"/>
    <w:p w14:paraId="712D7D82">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7934CC7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79944B1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4911A02D">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443AAAB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B37264">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1438263F">
      <w:pPr>
        <w:spacing w:line="288" w:lineRule="auto"/>
        <w:ind w:right="565"/>
        <w:jc w:val="both"/>
        <w:rPr>
          <w:color w:val="000000" w:themeColor="text1"/>
          <w:sz w:val="24"/>
          <w:szCs w:val="24"/>
          <w14:textFill>
            <w14:solidFill>
              <w14:schemeClr w14:val="tx1"/>
            </w14:solidFill>
          </w14:textFill>
        </w:rPr>
      </w:pPr>
    </w:p>
    <w:p w14:paraId="491FF00A">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9488F77">
      <w:pPr>
        <w:spacing w:line="288" w:lineRule="auto"/>
        <w:ind w:right="565"/>
        <w:jc w:val="both"/>
        <w:rPr>
          <w:color w:val="000000" w:themeColor="text1"/>
          <w:sz w:val="24"/>
          <w:szCs w:val="24"/>
          <w14:textFill>
            <w14:solidFill>
              <w14:schemeClr w14:val="tx1"/>
            </w14:solidFill>
          </w14:textFill>
        </w:rPr>
      </w:pPr>
    </w:p>
    <w:p w14:paraId="1FB4AE4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718EE92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292833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19BF870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252"/>
      </w:tblGrid>
      <w:tr w14:paraId="71B5D52D">
        <w:tblPrEx>
          <w:tblCellMar>
            <w:top w:w="0" w:type="dxa"/>
            <w:left w:w="108" w:type="dxa"/>
            <w:bottom w:w="0" w:type="dxa"/>
            <w:right w:w="108" w:type="dxa"/>
          </w:tblCellMar>
        </w:tblPrEx>
        <w:tc>
          <w:tcPr>
            <w:tcW w:w="2235" w:type="dxa"/>
            <w:vMerge w:val="restart"/>
            <w:shd w:val="clear" w:color="auto" w:fill="auto"/>
            <w:vAlign w:val="center"/>
          </w:tcPr>
          <w:p w14:paraId="63AAFE8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31F3D16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44C838D4">
        <w:tblPrEx>
          <w:tblCellMar>
            <w:top w:w="0" w:type="dxa"/>
            <w:left w:w="108" w:type="dxa"/>
            <w:bottom w:w="0" w:type="dxa"/>
            <w:right w:w="108" w:type="dxa"/>
          </w:tblCellMar>
        </w:tblPrEx>
        <w:tc>
          <w:tcPr>
            <w:tcW w:w="2235" w:type="dxa"/>
            <w:vMerge w:val="continue"/>
            <w:shd w:val="clear" w:color="auto" w:fill="auto"/>
          </w:tcPr>
          <w:p w14:paraId="67C0215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50CC32D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038F01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394"/>
      </w:tblGrid>
      <w:tr w14:paraId="79D1F3A0">
        <w:tblPrEx>
          <w:tblCellMar>
            <w:top w:w="0" w:type="dxa"/>
            <w:left w:w="108" w:type="dxa"/>
            <w:bottom w:w="0" w:type="dxa"/>
            <w:right w:w="108" w:type="dxa"/>
          </w:tblCellMar>
        </w:tblPrEx>
        <w:trPr>
          <w:cantSplit/>
        </w:trPr>
        <w:tc>
          <w:tcPr>
            <w:tcW w:w="2235" w:type="dxa"/>
            <w:vMerge w:val="restart"/>
            <w:shd w:val="clear" w:color="auto" w:fill="auto"/>
            <w:vAlign w:val="center"/>
          </w:tcPr>
          <w:p w14:paraId="33604CD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1071D3A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873659A">
        <w:tblPrEx>
          <w:tblCellMar>
            <w:top w:w="0" w:type="dxa"/>
            <w:left w:w="108" w:type="dxa"/>
            <w:bottom w:w="0" w:type="dxa"/>
            <w:right w:w="108" w:type="dxa"/>
          </w:tblCellMar>
        </w:tblPrEx>
        <w:trPr>
          <w:cantSplit/>
        </w:trPr>
        <w:tc>
          <w:tcPr>
            <w:tcW w:w="2235" w:type="dxa"/>
            <w:vMerge w:val="continue"/>
            <w:shd w:val="clear" w:color="auto" w:fill="auto"/>
          </w:tcPr>
          <w:p w14:paraId="067C3D4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6747CC3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0E0DA12F">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2551"/>
      </w:tblGrid>
      <w:tr w14:paraId="75B36403">
        <w:tblPrEx>
          <w:tblCellMar>
            <w:top w:w="0" w:type="dxa"/>
            <w:left w:w="108" w:type="dxa"/>
            <w:bottom w:w="0" w:type="dxa"/>
            <w:right w:w="108" w:type="dxa"/>
          </w:tblCellMar>
        </w:tblPrEx>
        <w:tc>
          <w:tcPr>
            <w:tcW w:w="2235" w:type="dxa"/>
            <w:vMerge w:val="restart"/>
            <w:shd w:val="clear" w:color="auto" w:fill="auto"/>
            <w:vAlign w:val="center"/>
          </w:tcPr>
          <w:p w14:paraId="3BED528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1A84DA32">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2932BEC4">
        <w:tblPrEx>
          <w:tblCellMar>
            <w:top w:w="0" w:type="dxa"/>
            <w:left w:w="108" w:type="dxa"/>
            <w:bottom w:w="0" w:type="dxa"/>
            <w:right w:w="108" w:type="dxa"/>
          </w:tblCellMar>
        </w:tblPrEx>
        <w:tc>
          <w:tcPr>
            <w:tcW w:w="2235" w:type="dxa"/>
            <w:vMerge w:val="continue"/>
            <w:shd w:val="clear" w:color="auto" w:fill="auto"/>
          </w:tcPr>
          <w:p w14:paraId="7E10BB9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62F9EE2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1ACD2233">
      <w:pPr>
        <w:pStyle w:val="104"/>
        <w:spacing w:before="0" w:beforeAutospacing="0" w:after="0" w:afterAutospacing="0" w:line="288" w:lineRule="auto"/>
        <w:ind w:right="565"/>
        <w:jc w:val="both"/>
        <w:rPr>
          <w:color w:val="000000" w:themeColor="text1"/>
          <w14:textFill>
            <w14:solidFill>
              <w14:schemeClr w14:val="tx1"/>
            </w14:solidFill>
          </w14:textFill>
        </w:rPr>
      </w:pPr>
    </w:p>
    <w:p w14:paraId="4AA5AC75">
      <w:pPr>
        <w:pStyle w:val="104"/>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50D5EB9B">
      <w:pPr>
        <w:pStyle w:val="104"/>
        <w:spacing w:before="0" w:beforeAutospacing="0" w:after="0" w:afterAutospacing="0" w:line="288" w:lineRule="auto"/>
        <w:ind w:right="565"/>
        <w:jc w:val="both"/>
        <w:rPr>
          <w:color w:val="000000" w:themeColor="text1"/>
          <w14:textFill>
            <w14:solidFill>
              <w14:schemeClr w14:val="tx1"/>
            </w14:solidFill>
          </w14:textFill>
        </w:rPr>
      </w:pPr>
    </w:p>
    <w:p w14:paraId="39BC70C0">
      <w:pPr>
        <w:pStyle w:val="104"/>
        <w:spacing w:before="0" w:beforeAutospacing="0" w:after="0" w:afterAutospacing="0" w:line="288" w:lineRule="auto"/>
        <w:ind w:right="565"/>
        <w:jc w:val="both"/>
        <w:rPr>
          <w:rStyle w:val="110"/>
          <w:rFonts w:ascii="Times New Roman" w:hAnsi="Times New Roman" w:cs="Times New Roman"/>
          <w:b/>
          <w:bCs/>
          <w:i w:val="0"/>
          <w:iCs w:val="0"/>
          <w:color w:val="000000" w:themeColor="text1"/>
          <w:sz w:val="24"/>
          <w:szCs w:val="24"/>
          <w14:textFill>
            <w14:solidFill>
              <w14:schemeClr w14:val="tx1"/>
            </w14:solidFill>
          </w14:textFill>
        </w:rPr>
      </w:pPr>
      <w:r>
        <w:rPr>
          <w:rStyle w:val="102"/>
          <w:rFonts w:ascii="Times New Roman" w:hAnsi="Times New Roman" w:cs="Times New Roman"/>
          <w:b/>
          <w:bCs/>
          <w:color w:val="000000" w:themeColor="text1"/>
          <w:sz w:val="24"/>
          <w:szCs w:val="24"/>
          <w14:textFill>
            <w14:solidFill>
              <w14:schemeClr w14:val="tx1"/>
            </w14:solidFill>
          </w14:textFill>
        </w:rPr>
        <w:t>NOTA EXPLICATIVA:</w:t>
      </w:r>
      <w:r>
        <w:rPr>
          <w:rStyle w:val="110"/>
          <w:rFonts w:ascii="Times New Roman" w:hAnsi="Times New Roman" w:cs="Times New Roman"/>
          <w:b/>
          <w:bCs/>
          <w:i w:val="0"/>
          <w:iCs w:val="0"/>
          <w:color w:val="000000" w:themeColor="text1"/>
          <w:sz w:val="24"/>
          <w:szCs w:val="24"/>
          <w14:textFill>
            <w14:solidFill>
              <w14:schemeClr w14:val="tx1"/>
            </w14:solidFill>
          </w14:textFill>
        </w:rPr>
        <w:t xml:space="preserve"> </w:t>
      </w:r>
    </w:p>
    <w:p w14:paraId="0D3E4E9E">
      <w:pPr>
        <w:pStyle w:val="104"/>
        <w:spacing w:before="0" w:beforeAutospacing="0" w:after="0" w:afterAutospacing="0" w:line="288" w:lineRule="auto"/>
        <w:ind w:right="565"/>
        <w:jc w:val="both"/>
        <w:rPr>
          <w:rStyle w:val="110"/>
          <w:rFonts w:ascii="Times New Roman" w:hAnsi="Times New Roman" w:cs="Times New Roman"/>
          <w:i w:val="0"/>
          <w:iCs w:val="0"/>
          <w:color w:val="000000" w:themeColor="text1"/>
          <w:sz w:val="24"/>
          <w:szCs w:val="24"/>
          <w14:textFill>
            <w14:solidFill>
              <w14:schemeClr w14:val="tx1"/>
            </w14:solidFill>
          </w14:textFill>
        </w:rPr>
      </w:pPr>
      <w:r>
        <w:rPr>
          <w:rStyle w:val="110"/>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A5AC736">
      <w:pPr>
        <w:pStyle w:val="104"/>
        <w:spacing w:before="0" w:beforeAutospacing="0" w:after="0" w:afterAutospacing="0" w:line="288" w:lineRule="auto"/>
        <w:ind w:right="565"/>
        <w:jc w:val="both"/>
        <w:rPr>
          <w:rStyle w:val="110"/>
          <w:rFonts w:ascii="Times New Roman" w:hAnsi="Times New Roman" w:cs="Times New Roman"/>
          <w:i w:val="0"/>
          <w:iCs w:val="0"/>
          <w:color w:val="000000" w:themeColor="text1"/>
          <w:sz w:val="24"/>
          <w:szCs w:val="24"/>
          <w14:textFill>
            <w14:solidFill>
              <w14:schemeClr w14:val="tx1"/>
            </w14:solidFill>
          </w14:textFill>
        </w:rPr>
      </w:pPr>
    </w:p>
    <w:p w14:paraId="779924DA">
      <w:pPr>
        <w:pStyle w:val="104"/>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126E1A42">
      <w:pPr>
        <w:pStyle w:val="104"/>
        <w:spacing w:before="0" w:beforeAutospacing="0" w:after="0" w:afterAutospacing="0" w:line="288" w:lineRule="auto"/>
        <w:contextualSpacing/>
        <w:jc w:val="both"/>
        <w:rPr>
          <w:iCs/>
          <w:color w:val="FF0000"/>
        </w:rPr>
      </w:pPr>
    </w:p>
    <w:p w14:paraId="24F201E3">
      <w:pPr>
        <w:pStyle w:val="104"/>
        <w:spacing w:before="0" w:beforeAutospacing="0" w:after="0" w:afterAutospacing="0" w:line="288" w:lineRule="auto"/>
        <w:contextualSpacing/>
        <w:jc w:val="both"/>
        <w:rPr>
          <w:b/>
          <w:bCs/>
        </w:rPr>
      </w:pPr>
      <w:r>
        <w:rPr>
          <w:b/>
          <w:bCs/>
        </w:rPr>
        <w:t>4. HABILITAÇÃO TÉCNICA</w:t>
      </w:r>
    </w:p>
    <w:p w14:paraId="733F25DF">
      <w:pPr>
        <w:pStyle w:val="104"/>
        <w:spacing w:before="0" w:beforeAutospacing="0" w:after="0" w:afterAutospacing="0" w:line="288" w:lineRule="auto"/>
        <w:contextualSpacing/>
        <w:jc w:val="both"/>
        <w:rPr>
          <w:b/>
          <w:bCs/>
        </w:rPr>
      </w:pPr>
    </w:p>
    <w:p w14:paraId="589CD5FE">
      <w:pPr>
        <w:pStyle w:val="111"/>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42" w:name="_Hlk154233180"/>
      <w:r>
        <w:rPr>
          <w:rFonts w:ascii="Times New Roman" w:hAnsi="Times New Roman" w:cs="Times New Roman"/>
          <w:color w:val="000000" w:themeColor="text1"/>
          <w:sz w:val="24"/>
          <w14:textFill>
            <w14:solidFill>
              <w14:schemeClr w14:val="tx1"/>
            </w14:solidFill>
          </w14:textFill>
        </w:rPr>
        <w:t xml:space="preserve">4.1 </w:t>
      </w:r>
      <w:bookmarkEnd w:id="42"/>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13CA6664">
      <w:pPr>
        <w:spacing w:line="288" w:lineRule="auto"/>
        <w:ind w:right="565"/>
        <w:contextualSpacing/>
        <w:jc w:val="both"/>
        <w:rPr>
          <w:color w:val="000000" w:themeColor="text1"/>
          <w:sz w:val="24"/>
          <w:szCs w:val="24"/>
          <w14:textFill>
            <w14:solidFill>
              <w14:schemeClr w14:val="tx1"/>
            </w14:solidFill>
          </w14:textFill>
        </w:rPr>
      </w:pPr>
    </w:p>
    <w:p w14:paraId="56C6BA2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20DF7FD9">
      <w:pPr>
        <w:spacing w:line="288" w:lineRule="auto"/>
        <w:ind w:right="565"/>
        <w:contextualSpacing/>
        <w:jc w:val="both"/>
        <w:rPr>
          <w:color w:val="000000" w:themeColor="text1"/>
          <w:sz w:val="24"/>
          <w:szCs w:val="24"/>
          <w14:textFill>
            <w14:solidFill>
              <w14:schemeClr w14:val="tx1"/>
            </w14:solidFill>
          </w14:textFill>
        </w:rPr>
      </w:pPr>
    </w:p>
    <w:p w14:paraId="393864F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438686B0">
      <w:pPr>
        <w:spacing w:line="288" w:lineRule="auto"/>
        <w:ind w:right="565"/>
        <w:contextualSpacing/>
        <w:jc w:val="both"/>
        <w:rPr>
          <w:color w:val="000000" w:themeColor="text1"/>
          <w:sz w:val="24"/>
          <w:szCs w:val="24"/>
          <w14:textFill>
            <w14:solidFill>
              <w14:schemeClr w14:val="tx1"/>
            </w14:solidFill>
          </w14:textFill>
        </w:rPr>
      </w:pPr>
    </w:p>
    <w:p w14:paraId="1AE9ECCD">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7F5C912A">
      <w:pPr>
        <w:rPr>
          <w:b/>
          <w:color w:val="000000"/>
          <w:sz w:val="24"/>
          <w:szCs w:val="24"/>
        </w:rPr>
      </w:pPr>
    </w:p>
    <w:p w14:paraId="384488B1">
      <w:pPr>
        <w:spacing w:before="288" w:beforeLines="120" w:after="288" w:afterLines="120" w:line="288" w:lineRule="auto"/>
        <w:contextualSpacing/>
        <w:rPr>
          <w:rFonts w:eastAsia="MS Mincho"/>
          <w:b/>
          <w:sz w:val="24"/>
          <w:szCs w:val="24"/>
        </w:rPr>
      </w:pPr>
    </w:p>
    <w:p w14:paraId="4F74552A">
      <w:pPr>
        <w:spacing w:line="288" w:lineRule="auto"/>
        <w:contextualSpacing/>
        <w:jc w:val="center"/>
        <w:rPr>
          <w:b/>
          <w:bCs/>
          <w:sz w:val="24"/>
          <w:szCs w:val="24"/>
        </w:rPr>
      </w:pPr>
      <w:r>
        <w:rPr>
          <w:b/>
          <w:bCs/>
          <w:sz w:val="24"/>
          <w:szCs w:val="24"/>
        </w:rPr>
        <w:t>ANEXO V</w:t>
      </w:r>
    </w:p>
    <w:p w14:paraId="680AAABC">
      <w:pPr>
        <w:spacing w:line="288" w:lineRule="auto"/>
        <w:contextualSpacing/>
        <w:jc w:val="center"/>
        <w:rPr>
          <w:b/>
          <w:bCs/>
          <w:sz w:val="24"/>
          <w:szCs w:val="24"/>
        </w:rPr>
      </w:pPr>
    </w:p>
    <w:p w14:paraId="5B123708">
      <w:pPr>
        <w:spacing w:line="368" w:lineRule="auto"/>
        <w:ind w:right="-446" w:hanging="284"/>
        <w:rPr>
          <w:b/>
          <w:sz w:val="24"/>
          <w:szCs w:val="24"/>
          <w:u w:val="single"/>
        </w:rPr>
      </w:pPr>
      <w:r>
        <w:rPr>
          <w:b/>
          <w:sz w:val="24"/>
          <w:szCs w:val="24"/>
        </w:rPr>
        <w:t xml:space="preserve">                                                          </w:t>
      </w:r>
      <w:r>
        <w:rPr>
          <w:b/>
          <w:sz w:val="24"/>
          <w:szCs w:val="24"/>
          <w:highlight w:val="yellow"/>
          <w:u w:val="single"/>
        </w:rPr>
        <w:t>PLANILHA DE CUSTO</w:t>
      </w:r>
    </w:p>
    <w:p w14:paraId="055F2EE8">
      <w:pPr>
        <w:contextualSpacing/>
        <w:jc w:val="center"/>
        <w:rPr>
          <w:b/>
          <w:sz w:val="24"/>
          <w:szCs w:val="24"/>
        </w:rPr>
      </w:pPr>
      <w:r>
        <w:rPr>
          <w:b/>
          <w:sz w:val="24"/>
          <w:szCs w:val="24"/>
        </w:rPr>
        <w:drawing>
          <wp:anchor distT="0" distB="0" distL="114300" distR="114300" simplePos="0" relativeHeight="251666432" behindDoc="0" locked="0" layoutInCell="1" allowOverlap="1">
            <wp:simplePos x="0" y="0"/>
            <wp:positionH relativeFrom="margin">
              <wp:posOffset>-381000</wp:posOffset>
            </wp:positionH>
            <wp:positionV relativeFrom="paragraph">
              <wp:posOffset>220345</wp:posOffset>
            </wp:positionV>
            <wp:extent cx="6423660" cy="1447800"/>
            <wp:effectExtent l="0" t="0" r="0" b="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6423660" cy="1447800"/>
                    </a:xfrm>
                    <a:prstGeom prst="rect">
                      <a:avLst/>
                    </a:prstGeom>
                  </pic:spPr>
                </pic:pic>
              </a:graphicData>
            </a:graphic>
          </wp:anchor>
        </w:drawing>
      </w:r>
    </w:p>
    <w:p w14:paraId="5A18B83D">
      <w:pPr>
        <w:contextualSpacing/>
        <w:rPr>
          <w:b/>
          <w:sz w:val="24"/>
          <w:szCs w:val="24"/>
        </w:rPr>
      </w:pPr>
    </w:p>
    <w:p w14:paraId="6908F9D5">
      <w:pPr>
        <w:contextualSpacing/>
        <w:jc w:val="center"/>
        <w:rPr>
          <w:b/>
          <w:sz w:val="24"/>
          <w:szCs w:val="24"/>
        </w:rPr>
      </w:pPr>
    </w:p>
    <w:p w14:paraId="58AEB47B">
      <w:pPr>
        <w:contextualSpacing/>
        <w:jc w:val="center"/>
        <w:rPr>
          <w:b/>
          <w:sz w:val="24"/>
          <w:szCs w:val="24"/>
        </w:rPr>
      </w:pPr>
      <w:r>
        <w:rPr>
          <w:b/>
          <w:sz w:val="24"/>
          <w:szCs w:val="24"/>
        </w:rPr>
        <w:t>ANEXO VI</w:t>
      </w:r>
    </w:p>
    <w:p w14:paraId="6A9E2CA0">
      <w:pPr>
        <w:contextualSpacing/>
        <w:jc w:val="center"/>
        <w:rPr>
          <w:b/>
          <w:sz w:val="24"/>
          <w:szCs w:val="24"/>
        </w:rPr>
      </w:pPr>
    </w:p>
    <w:p w14:paraId="47C6E4B9">
      <w:pPr>
        <w:contextualSpacing/>
        <w:jc w:val="center"/>
        <w:rPr>
          <w:b/>
          <w:sz w:val="24"/>
          <w:szCs w:val="24"/>
          <w:highlight w:val="yellow"/>
        </w:rPr>
      </w:pPr>
      <w:r>
        <w:rPr>
          <w:b/>
          <w:sz w:val="24"/>
          <w:szCs w:val="24"/>
          <w:highlight w:val="yellow"/>
        </w:rPr>
        <w:t>ATA DE REGISTRO DE PREÇOS Nº XXX/XXX</w:t>
      </w:r>
    </w:p>
    <w:p w14:paraId="34415C08">
      <w:pPr>
        <w:contextualSpacing/>
        <w:jc w:val="center"/>
        <w:rPr>
          <w:b/>
          <w:bCs/>
          <w:sz w:val="24"/>
          <w:szCs w:val="24"/>
          <w:highlight w:val="yellow"/>
        </w:rPr>
      </w:pPr>
      <w:r>
        <w:rPr>
          <w:b/>
          <w:bCs/>
          <w:sz w:val="24"/>
          <w:szCs w:val="24"/>
          <w:highlight w:val="yellow"/>
        </w:rPr>
        <w:t>MUNICÍPIO DE VALENÇA</w:t>
      </w:r>
    </w:p>
    <w:p w14:paraId="71C7835E">
      <w:pPr>
        <w:contextualSpacing/>
        <w:jc w:val="center"/>
        <w:rPr>
          <w:b/>
          <w:bCs/>
          <w:sz w:val="24"/>
          <w:szCs w:val="24"/>
        </w:rPr>
      </w:pPr>
      <w:r>
        <w:rPr>
          <w:b/>
          <w:sz w:val="24"/>
          <w:szCs w:val="24"/>
          <w:highlight w:val="yellow"/>
        </w:rPr>
        <w:t>SECRETARIA MUNICIPAL DE SERVIÇOS PÚBLICOS</w:t>
      </w:r>
    </w:p>
    <w:p w14:paraId="0E079108">
      <w:pPr>
        <w:spacing w:after="120"/>
        <w:ind w:left="3969" w:right="-15"/>
        <w:contextualSpacing/>
        <w:jc w:val="both"/>
        <w:rPr>
          <w:b/>
          <w:sz w:val="24"/>
          <w:szCs w:val="24"/>
        </w:rPr>
      </w:pPr>
    </w:p>
    <w:p w14:paraId="53539854">
      <w:pPr>
        <w:spacing w:after="120"/>
        <w:ind w:left="3969" w:right="-15"/>
        <w:contextualSpacing/>
        <w:jc w:val="both"/>
        <w:rPr>
          <w:b/>
          <w:sz w:val="24"/>
          <w:szCs w:val="24"/>
        </w:rPr>
      </w:pPr>
    </w:p>
    <w:p w14:paraId="1D55E4D3">
      <w:pPr>
        <w:widowControl w:val="0"/>
        <w:tabs>
          <w:tab w:val="center" w:pos="4779"/>
          <w:tab w:val="right" w:pos="9198"/>
        </w:tabs>
        <w:autoSpaceDE w:val="0"/>
        <w:autoSpaceDN w:val="0"/>
        <w:adjustRightInd w:val="0"/>
        <w:spacing w:before="120" w:after="120" w:line="288" w:lineRule="auto"/>
        <w:ind w:right="-28"/>
        <w:contextualSpacing/>
        <w:jc w:val="both"/>
        <w:rPr>
          <w:sz w:val="24"/>
          <w:szCs w:val="24"/>
        </w:rPr>
      </w:pPr>
      <w:r>
        <w:rPr>
          <w:rFonts w:eastAsia="Arial"/>
          <w:b/>
          <w:bCs/>
          <w:sz w:val="24"/>
          <w:szCs w:val="24"/>
        </w:rPr>
        <w:t xml:space="preserve">O MUNICÍPIO DE VALENÇA, </w:t>
      </w:r>
      <w:r>
        <w:rPr>
          <w:b/>
          <w:bCs/>
          <w:sz w:val="24"/>
          <w:szCs w:val="24"/>
        </w:rPr>
        <w:t>pela SECRETARIA MUNICIPAL DE SERVIÇOS PÚBLICOS</w:t>
      </w:r>
      <w:r>
        <w:rPr>
          <w:sz w:val="24"/>
          <w:szCs w:val="24"/>
        </w:rPr>
        <w:t xml:space="preserve">, com sede na xxx , na cidade de Valença, no Estado do Rio de Janeiro, inscrita no CNPJ sob o nº ................................, neste ato representada por ....., Matrícula: ......., portadora do CPF nº .........., considerando o resultado do Pregão Eletrônico nº xxx/2026, publicada no ...... de ...../...../202... para REGISTRO DE PREÇOS, processo administrativo SEI nº ......., RESOLVE registrar os preços da  empresa indicada e qualificada nesta ATA, de acordo com a classificação por ela alcançada e na quantidade  cotada, atendendo as condições previstas no </w:t>
      </w:r>
      <w:bookmarkStart w:id="43" w:name="_Hlk158816343"/>
      <w:r>
        <w:rPr>
          <w:sz w:val="24"/>
          <w:szCs w:val="24"/>
        </w:rPr>
        <w:t xml:space="preserve">Edital de licitação </w:t>
      </w:r>
      <w:bookmarkStart w:id="44" w:name="_Hlk155800648"/>
      <w:r>
        <w:rPr>
          <w:sz w:val="24"/>
          <w:szCs w:val="24"/>
        </w:rPr>
        <w:t>nº xxx/202</w:t>
      </w:r>
      <w:bookmarkEnd w:id="44"/>
      <w:r>
        <w:rPr>
          <w:sz w:val="24"/>
          <w:szCs w:val="24"/>
        </w:rPr>
        <w:t>6 Termo de Referência</w:t>
      </w:r>
      <w:bookmarkEnd w:id="43"/>
      <w:r>
        <w:rPr>
          <w:sz w:val="24"/>
          <w:szCs w:val="24"/>
        </w:rPr>
        <w:t xml:space="preserve">, sujeitando-se as partes às normas constantes na Lei nº 14.133, de 1º de abril de 2021, no Decreto nº 46, de 25 de fevereiro de 2025 </w:t>
      </w:r>
      <w:r>
        <w:rPr>
          <w:rFonts w:eastAsia="Arial"/>
          <w:sz w:val="24"/>
          <w:szCs w:val="24"/>
        </w:rPr>
        <w:t xml:space="preserve">e nos demais normativos municipais aplicáveis, todos disponíveis </w:t>
      </w:r>
      <w:r>
        <w:rPr>
          <w:sz w:val="24"/>
          <w:szCs w:val="24"/>
        </w:rPr>
        <w:t>no endereço eletrônico xxx, e em conformidade com as disposições a seguir:</w:t>
      </w:r>
    </w:p>
    <w:p w14:paraId="4487EB9A">
      <w:pPr>
        <w:pStyle w:val="81"/>
        <w:spacing w:before="0" w:beforeAutospacing="0" w:after="0" w:afterAutospacing="0" w:line="288" w:lineRule="auto"/>
        <w:ind w:right="-1"/>
        <w:contextualSpacing/>
        <w:jc w:val="both"/>
      </w:pPr>
    </w:p>
    <w:p w14:paraId="5C2AEE82">
      <w:pPr>
        <w:pStyle w:val="81"/>
        <w:spacing w:before="0" w:beforeAutospacing="0" w:after="0" w:afterAutospacing="0" w:line="288" w:lineRule="auto"/>
        <w:ind w:right="-1"/>
        <w:contextualSpacing/>
        <w:jc w:val="both"/>
        <w:rPr>
          <w:b/>
          <w:bCs/>
        </w:rPr>
      </w:pPr>
      <w:r>
        <w:rPr>
          <w:b/>
          <w:bCs/>
        </w:rPr>
        <w:t xml:space="preserve">CLÁUSULA PRIMEIRA: OBJETO </w:t>
      </w:r>
    </w:p>
    <w:p w14:paraId="0C57C691">
      <w:pPr>
        <w:pStyle w:val="81"/>
        <w:spacing w:before="0" w:beforeAutospacing="0" w:after="0" w:afterAutospacing="0" w:line="288" w:lineRule="auto"/>
        <w:ind w:right="-1"/>
        <w:contextualSpacing/>
        <w:jc w:val="both"/>
        <w:rPr>
          <w:b/>
          <w:bCs/>
        </w:rPr>
      </w:pPr>
    </w:p>
    <w:p w14:paraId="37842656">
      <w:pPr>
        <w:pStyle w:val="34"/>
        <w:widowControl w:val="0"/>
        <w:tabs>
          <w:tab w:val="left" w:pos="950"/>
        </w:tabs>
        <w:autoSpaceDE w:val="0"/>
        <w:autoSpaceDN w:val="0"/>
        <w:spacing w:before="6" w:line="276" w:lineRule="auto"/>
        <w:ind w:left="242" w:right="188"/>
        <w:contextualSpacing w:val="0"/>
        <w:jc w:val="both"/>
        <w:rPr>
          <w:sz w:val="24"/>
          <w:szCs w:val="24"/>
        </w:rPr>
      </w:pPr>
      <w:r>
        <w:rPr>
          <w:rFonts w:eastAsia="Cambria"/>
          <w:sz w:val="24"/>
          <w:szCs w:val="24"/>
        </w:rPr>
        <w:t xml:space="preserve">1.1 </w:t>
      </w:r>
      <w:r>
        <w:rPr>
          <w:sz w:val="24"/>
        </w:rPr>
        <w:t xml:space="preserve">Aquisição de </w:t>
      </w:r>
      <w:r>
        <w:rPr>
          <w:sz w:val="24"/>
          <w:lang w:eastAsia="en-US"/>
        </w:rPr>
        <w:t>uma retroescavadeira traçada</w:t>
      </w:r>
      <w:r>
        <w:rPr>
          <w:sz w:val="24"/>
        </w:rPr>
        <w:t xml:space="preserve"> que atendam as recomendações dos fabricantes para atender a Prefeitura Municipal de Valença para servir a Secretaria Municip</w:t>
      </w:r>
      <w:r>
        <w:rPr>
          <w:sz w:val="24"/>
          <w:szCs w:val="24"/>
        </w:rPr>
        <w:t>al de Serviço Público.</w:t>
      </w:r>
    </w:p>
    <w:p w14:paraId="1AF09E8F">
      <w:pPr>
        <w:pStyle w:val="83"/>
        <w:numPr>
          <w:ilvl w:val="1"/>
          <w:numId w:val="0"/>
        </w:numPr>
        <w:autoSpaceDE w:val="0"/>
        <w:autoSpaceDN w:val="0"/>
        <w:adjustRightInd w:val="0"/>
        <w:spacing w:line="288" w:lineRule="auto"/>
        <w:contextualSpacing/>
        <w:rPr>
          <w:rFonts w:ascii="Times New Roman" w:hAnsi="Times New Roman" w:cs="Times New Roman"/>
          <w:sz w:val="24"/>
          <w:szCs w:val="24"/>
        </w:rPr>
      </w:pPr>
    </w:p>
    <w:p w14:paraId="1BFF9703">
      <w:pPr>
        <w:pStyle w:val="83"/>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3751175F">
      <w:pPr>
        <w:pStyle w:val="83"/>
        <w:numPr>
          <w:ilvl w:val="1"/>
          <w:numId w:val="0"/>
        </w:numPr>
        <w:autoSpaceDE w:val="0"/>
        <w:autoSpaceDN w:val="0"/>
        <w:adjustRightInd w:val="0"/>
        <w:spacing w:line="288" w:lineRule="auto"/>
        <w:contextualSpacing/>
        <w:rPr>
          <w:rFonts w:ascii="Times New Roman" w:hAnsi="Times New Roman" w:cs="Times New Roman"/>
          <w:sz w:val="24"/>
          <w:szCs w:val="24"/>
        </w:rPr>
      </w:pPr>
    </w:p>
    <w:p w14:paraId="20FD5E06">
      <w:pPr>
        <w:widowControl w:val="0"/>
        <w:tabs>
          <w:tab w:val="left" w:pos="950"/>
        </w:tabs>
        <w:autoSpaceDE w:val="0"/>
        <w:autoSpaceDN w:val="0"/>
        <w:spacing w:before="6" w:line="276" w:lineRule="auto"/>
        <w:ind w:right="188"/>
        <w:jc w:val="both"/>
        <w:rPr>
          <w:sz w:val="24"/>
          <w:szCs w:val="24"/>
        </w:rPr>
      </w:pPr>
      <w:r>
        <w:rPr>
          <w:sz w:val="24"/>
          <w:szCs w:val="24"/>
        </w:rPr>
        <w:t xml:space="preserve">2.1 </w:t>
      </w:r>
      <w:r>
        <w:rPr>
          <w:sz w:val="24"/>
        </w:rPr>
        <w:t xml:space="preserve">Aquisição de </w:t>
      </w:r>
      <w:r>
        <w:rPr>
          <w:sz w:val="24"/>
          <w:lang w:eastAsia="en-US"/>
        </w:rPr>
        <w:t>uma retroescavadeira traçada</w:t>
      </w:r>
      <w:r>
        <w:rPr>
          <w:sz w:val="24"/>
        </w:rPr>
        <w:t xml:space="preserve"> que atendam as recomendações dos fabricantes para atender a Prefeitura Municipal de Valença para servir a Secretaria Municip</w:t>
      </w:r>
      <w:r>
        <w:rPr>
          <w:sz w:val="24"/>
          <w:szCs w:val="24"/>
        </w:rPr>
        <w:t>al de Serviço Público.</w:t>
      </w:r>
    </w:p>
    <w:p w14:paraId="6CD032E7">
      <w:pPr>
        <w:tabs>
          <w:tab w:val="left" w:pos="1404"/>
        </w:tabs>
        <w:spacing w:line="288" w:lineRule="auto"/>
        <w:contextualSpacing/>
        <w:jc w:val="both"/>
        <w:rPr>
          <w:rFonts w:eastAsia="Arial"/>
          <w:sz w:val="24"/>
          <w:szCs w:val="24"/>
        </w:rPr>
      </w:pPr>
    </w:p>
    <w:p w14:paraId="0A3DB671">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7C8CBD87">
      <w:pPr>
        <w:spacing w:line="288" w:lineRule="auto"/>
        <w:contextualSpacing/>
        <w:jc w:val="both"/>
        <w:rPr>
          <w:b/>
          <w:sz w:val="24"/>
          <w:szCs w:val="24"/>
        </w:rPr>
      </w:pPr>
    </w:p>
    <w:p w14:paraId="3E4FD1E3">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1733D665">
      <w:pPr>
        <w:spacing w:line="288" w:lineRule="auto"/>
        <w:contextualSpacing/>
        <w:jc w:val="both"/>
        <w:rPr>
          <w:sz w:val="24"/>
          <w:szCs w:val="24"/>
        </w:rPr>
      </w:pPr>
    </w:p>
    <w:p w14:paraId="3AB4ADDE">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407EFAEF">
      <w:pPr>
        <w:spacing w:line="288" w:lineRule="auto"/>
        <w:contextualSpacing/>
        <w:jc w:val="both"/>
        <w:rPr>
          <w:color w:val="231F20"/>
          <w:sz w:val="24"/>
          <w:szCs w:val="24"/>
        </w:rPr>
      </w:pPr>
    </w:p>
    <w:p w14:paraId="3B4206F3">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6F1162C1">
      <w:pPr>
        <w:spacing w:line="288" w:lineRule="auto"/>
        <w:contextualSpacing/>
        <w:jc w:val="both"/>
        <w:rPr>
          <w:rFonts w:eastAsia="Arial"/>
          <w:sz w:val="24"/>
          <w:szCs w:val="24"/>
        </w:rPr>
      </w:pPr>
    </w:p>
    <w:p w14:paraId="09067516">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57C680EB">
      <w:pPr>
        <w:spacing w:line="288" w:lineRule="auto"/>
        <w:contextualSpacing/>
        <w:jc w:val="both"/>
        <w:rPr>
          <w:rFonts w:eastAsia="Arial"/>
          <w:sz w:val="24"/>
          <w:szCs w:val="24"/>
        </w:rPr>
      </w:pPr>
    </w:p>
    <w:p w14:paraId="754C8C7D">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14B67E71">
      <w:pPr>
        <w:spacing w:line="288" w:lineRule="auto"/>
        <w:contextualSpacing/>
        <w:jc w:val="both"/>
        <w:rPr>
          <w:rFonts w:eastAsia="Arial"/>
          <w:sz w:val="24"/>
          <w:szCs w:val="24"/>
        </w:rPr>
      </w:pPr>
    </w:p>
    <w:p w14:paraId="381D5F3C">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Serviços Públicos</w:t>
      </w:r>
      <w:r>
        <w:rPr>
          <w:sz w:val="24"/>
          <w:szCs w:val="24"/>
        </w:rPr>
        <w:t>.</w:t>
      </w:r>
    </w:p>
    <w:p w14:paraId="59DB64C0">
      <w:pPr>
        <w:spacing w:line="288" w:lineRule="auto"/>
        <w:contextualSpacing/>
        <w:jc w:val="both"/>
        <w:rPr>
          <w:rFonts w:eastAsia="Arial"/>
          <w:bCs/>
          <w:sz w:val="24"/>
          <w:szCs w:val="24"/>
        </w:rPr>
      </w:pPr>
    </w:p>
    <w:p w14:paraId="50B4FF6D">
      <w:pPr>
        <w:spacing w:line="288" w:lineRule="auto"/>
        <w:contextualSpacing/>
        <w:jc w:val="both"/>
        <w:rPr>
          <w:rFonts w:eastAsia="Arial"/>
          <w:bCs/>
          <w:sz w:val="24"/>
          <w:szCs w:val="24"/>
        </w:rPr>
      </w:pPr>
      <w:r>
        <w:rPr>
          <w:rFonts w:eastAsia="Arial"/>
          <w:bCs/>
          <w:sz w:val="24"/>
          <w:szCs w:val="24"/>
        </w:rPr>
        <w:t>3.2.1 São atribuições do gerenciador:</w:t>
      </w:r>
    </w:p>
    <w:p w14:paraId="4AB7E518">
      <w:pPr>
        <w:spacing w:line="288" w:lineRule="auto"/>
        <w:contextualSpacing/>
        <w:jc w:val="both"/>
        <w:rPr>
          <w:rFonts w:eastAsia="Arial"/>
          <w:bCs/>
          <w:sz w:val="24"/>
          <w:szCs w:val="24"/>
        </w:rPr>
      </w:pPr>
    </w:p>
    <w:p w14:paraId="0BDCA429">
      <w:pPr>
        <w:spacing w:line="288" w:lineRule="auto"/>
        <w:contextualSpacing/>
        <w:jc w:val="both"/>
        <w:rPr>
          <w:sz w:val="24"/>
          <w:szCs w:val="24"/>
        </w:rPr>
      </w:pPr>
      <w:r>
        <w:rPr>
          <w:sz w:val="24"/>
          <w:szCs w:val="24"/>
        </w:rPr>
        <w:t>a) aferir, semestralmente, a compatibilidade dos preços registrados com os efetivamente praticados;</w:t>
      </w:r>
    </w:p>
    <w:p w14:paraId="2A927597">
      <w:pPr>
        <w:spacing w:line="288" w:lineRule="auto"/>
        <w:contextualSpacing/>
        <w:jc w:val="both"/>
        <w:rPr>
          <w:sz w:val="24"/>
          <w:szCs w:val="24"/>
        </w:rPr>
      </w:pPr>
    </w:p>
    <w:p w14:paraId="4FB5DA47">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0E83A705">
      <w:pPr>
        <w:spacing w:line="288" w:lineRule="auto"/>
        <w:contextualSpacing/>
        <w:jc w:val="both"/>
        <w:rPr>
          <w:sz w:val="24"/>
          <w:szCs w:val="24"/>
        </w:rPr>
      </w:pPr>
    </w:p>
    <w:p w14:paraId="6BAB1A65">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E207BA5">
      <w:pPr>
        <w:spacing w:line="288" w:lineRule="auto"/>
        <w:contextualSpacing/>
        <w:jc w:val="both"/>
        <w:rPr>
          <w:sz w:val="24"/>
          <w:szCs w:val="24"/>
        </w:rPr>
      </w:pPr>
    </w:p>
    <w:p w14:paraId="5F343298">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085E043">
      <w:pPr>
        <w:spacing w:line="288" w:lineRule="auto"/>
        <w:contextualSpacing/>
        <w:jc w:val="both"/>
        <w:rPr>
          <w:sz w:val="24"/>
          <w:szCs w:val="24"/>
        </w:rPr>
      </w:pPr>
    </w:p>
    <w:p w14:paraId="5AF94B85">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28D31DC9">
      <w:pPr>
        <w:spacing w:line="288" w:lineRule="auto"/>
        <w:contextualSpacing/>
        <w:jc w:val="both"/>
        <w:rPr>
          <w:sz w:val="24"/>
          <w:szCs w:val="24"/>
        </w:rPr>
      </w:pPr>
    </w:p>
    <w:p w14:paraId="462A7426">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65B69E42">
      <w:pPr>
        <w:spacing w:line="288" w:lineRule="auto"/>
        <w:contextualSpacing/>
        <w:jc w:val="both"/>
        <w:rPr>
          <w:sz w:val="24"/>
          <w:szCs w:val="24"/>
        </w:rPr>
      </w:pPr>
    </w:p>
    <w:p w14:paraId="29E23C9E">
      <w:pPr>
        <w:spacing w:line="288" w:lineRule="auto"/>
        <w:contextualSpacing/>
        <w:jc w:val="both"/>
        <w:rPr>
          <w:rFonts w:eastAsia="Arial"/>
          <w:bCs/>
          <w:sz w:val="24"/>
          <w:szCs w:val="24"/>
        </w:rPr>
      </w:pPr>
      <w:r>
        <w:rPr>
          <w:sz w:val="24"/>
          <w:szCs w:val="24"/>
        </w:rPr>
        <w:t>g) conduzir as alterações ou as atualizações dos preços registrados; e</w:t>
      </w:r>
    </w:p>
    <w:p w14:paraId="673C4FCA">
      <w:pPr>
        <w:spacing w:line="288" w:lineRule="auto"/>
        <w:contextualSpacing/>
        <w:jc w:val="both"/>
        <w:rPr>
          <w:sz w:val="24"/>
          <w:szCs w:val="24"/>
        </w:rPr>
      </w:pPr>
    </w:p>
    <w:p w14:paraId="0FCDE2C9">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6881E9CC">
      <w:pPr>
        <w:spacing w:line="288" w:lineRule="auto"/>
        <w:contextualSpacing/>
        <w:jc w:val="both"/>
        <w:rPr>
          <w:rFonts w:eastAsia="Arial"/>
          <w:bCs/>
          <w:sz w:val="24"/>
          <w:szCs w:val="24"/>
        </w:rPr>
      </w:pPr>
    </w:p>
    <w:p w14:paraId="5AF31A77">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3B4B1B87">
      <w:pPr>
        <w:spacing w:line="288" w:lineRule="auto"/>
        <w:ind w:right="565"/>
        <w:contextualSpacing/>
        <w:jc w:val="both"/>
        <w:rPr>
          <w:bCs/>
          <w:color w:val="000000" w:themeColor="text1"/>
          <w:sz w:val="24"/>
          <w:szCs w:val="24"/>
          <w14:textFill>
            <w14:solidFill>
              <w14:schemeClr w14:val="tx1"/>
            </w14:solidFill>
          </w14:textFill>
        </w:rPr>
      </w:pPr>
    </w:p>
    <w:p w14:paraId="4B6BCAC8">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014F321A">
      <w:pPr>
        <w:spacing w:line="288" w:lineRule="auto"/>
        <w:contextualSpacing/>
        <w:jc w:val="both"/>
        <w:rPr>
          <w:rFonts w:eastAsia="Arial"/>
          <w:bCs/>
          <w:sz w:val="24"/>
          <w:szCs w:val="24"/>
        </w:rPr>
      </w:pPr>
    </w:p>
    <w:p w14:paraId="5641C1F2">
      <w:pPr>
        <w:spacing w:line="288" w:lineRule="auto"/>
        <w:contextualSpacing/>
        <w:jc w:val="both"/>
        <w:rPr>
          <w:bCs/>
          <w:sz w:val="24"/>
          <w:szCs w:val="24"/>
        </w:rPr>
      </w:pPr>
      <w:r>
        <w:rPr>
          <w:rFonts w:eastAsia="Arial"/>
          <w:bCs/>
          <w:sz w:val="24"/>
          <w:szCs w:val="24"/>
        </w:rPr>
        <w:t xml:space="preserve">4.1 </w:t>
      </w:r>
      <w:r>
        <w:rPr>
          <w:sz w:val="24"/>
          <w:szCs w:val="24"/>
        </w:rPr>
        <w:t xml:space="preserve">A Ata de Registro de Preços poderá ser aderida por qualquer órgão ou entidade do Município, que não tenha participado </w:t>
      </w:r>
      <w:bookmarkStart w:id="45" w:name="_Hlk158816379"/>
      <w:r>
        <w:rPr>
          <w:sz w:val="24"/>
          <w:szCs w:val="24"/>
        </w:rPr>
        <w:t>do certame</w:t>
      </w:r>
      <w:bookmarkEnd w:id="45"/>
      <w:r>
        <w:rPr>
          <w:sz w:val="24"/>
          <w:szCs w:val="24"/>
        </w:rPr>
        <w:t xml:space="preserve">, ora denominados </w:t>
      </w:r>
      <w:r>
        <w:rPr>
          <w:bCs/>
          <w:sz w:val="24"/>
          <w:szCs w:val="24"/>
        </w:rPr>
        <w:t xml:space="preserve">não-participantes.  </w:t>
      </w:r>
    </w:p>
    <w:p w14:paraId="33BA4B17">
      <w:pPr>
        <w:spacing w:line="288" w:lineRule="auto"/>
        <w:contextualSpacing/>
        <w:jc w:val="both"/>
        <w:rPr>
          <w:bCs/>
          <w:color w:val="231F20"/>
          <w:sz w:val="24"/>
          <w:szCs w:val="24"/>
        </w:rPr>
      </w:pPr>
    </w:p>
    <w:p w14:paraId="0CDF7F0F">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751A23C9">
      <w:pPr>
        <w:spacing w:line="288" w:lineRule="auto"/>
        <w:contextualSpacing/>
        <w:jc w:val="both"/>
        <w:rPr>
          <w:sz w:val="24"/>
          <w:szCs w:val="24"/>
        </w:rPr>
      </w:pPr>
    </w:p>
    <w:p w14:paraId="06DBBED9">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373542CE">
      <w:pPr>
        <w:tabs>
          <w:tab w:val="left" w:pos="497"/>
        </w:tabs>
        <w:spacing w:line="288" w:lineRule="auto"/>
        <w:contextualSpacing/>
        <w:jc w:val="both"/>
        <w:rPr>
          <w:sz w:val="24"/>
          <w:szCs w:val="24"/>
        </w:rPr>
      </w:pPr>
    </w:p>
    <w:p w14:paraId="1150A69D">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5E149D57">
      <w:pPr>
        <w:tabs>
          <w:tab w:val="left" w:pos="497"/>
        </w:tabs>
        <w:spacing w:line="288" w:lineRule="auto"/>
        <w:contextualSpacing/>
        <w:jc w:val="both"/>
        <w:rPr>
          <w:sz w:val="24"/>
          <w:szCs w:val="24"/>
        </w:rPr>
      </w:pPr>
    </w:p>
    <w:p w14:paraId="57E4F74F">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05F07056">
      <w:pPr>
        <w:tabs>
          <w:tab w:val="left" w:pos="497"/>
        </w:tabs>
        <w:spacing w:line="288" w:lineRule="auto"/>
        <w:contextualSpacing/>
        <w:jc w:val="both"/>
        <w:rPr>
          <w:sz w:val="24"/>
          <w:szCs w:val="24"/>
        </w:rPr>
      </w:pPr>
    </w:p>
    <w:p w14:paraId="74125686">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7E8E5739">
      <w:pPr>
        <w:tabs>
          <w:tab w:val="left" w:pos="497"/>
        </w:tabs>
        <w:spacing w:line="288" w:lineRule="auto"/>
        <w:contextualSpacing/>
        <w:jc w:val="both"/>
        <w:rPr>
          <w:sz w:val="24"/>
          <w:szCs w:val="24"/>
        </w:rPr>
      </w:pPr>
    </w:p>
    <w:p w14:paraId="35B53259">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035957ED">
      <w:pPr>
        <w:tabs>
          <w:tab w:val="left" w:pos="497"/>
        </w:tabs>
        <w:spacing w:line="288" w:lineRule="auto"/>
        <w:contextualSpacing/>
        <w:jc w:val="both"/>
        <w:rPr>
          <w:rFonts w:eastAsia="Arial"/>
          <w:sz w:val="24"/>
          <w:szCs w:val="24"/>
        </w:rPr>
      </w:pPr>
    </w:p>
    <w:p w14:paraId="158EDF8A">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25226CB4">
      <w:pPr>
        <w:autoSpaceDE w:val="0"/>
        <w:autoSpaceDN w:val="0"/>
        <w:adjustRightInd w:val="0"/>
        <w:spacing w:line="288" w:lineRule="auto"/>
        <w:contextualSpacing/>
        <w:jc w:val="both"/>
        <w:rPr>
          <w:bCs/>
          <w:color w:val="231F20"/>
          <w:sz w:val="24"/>
          <w:szCs w:val="24"/>
        </w:rPr>
      </w:pPr>
    </w:p>
    <w:p w14:paraId="34B0F861">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0435638E">
      <w:pPr>
        <w:autoSpaceDE w:val="0"/>
        <w:autoSpaceDN w:val="0"/>
        <w:adjustRightInd w:val="0"/>
        <w:spacing w:line="288" w:lineRule="auto"/>
        <w:contextualSpacing/>
        <w:jc w:val="both"/>
        <w:rPr>
          <w:sz w:val="24"/>
          <w:szCs w:val="24"/>
        </w:rPr>
      </w:pPr>
    </w:p>
    <w:p w14:paraId="0F38E88D">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153E11E9">
      <w:pPr>
        <w:autoSpaceDE w:val="0"/>
        <w:autoSpaceDN w:val="0"/>
        <w:adjustRightInd w:val="0"/>
        <w:spacing w:line="288" w:lineRule="auto"/>
        <w:contextualSpacing/>
        <w:jc w:val="both"/>
        <w:rPr>
          <w:sz w:val="24"/>
          <w:szCs w:val="24"/>
        </w:rPr>
      </w:pPr>
    </w:p>
    <w:p w14:paraId="0941E353">
      <w:pPr>
        <w:autoSpaceDE w:val="0"/>
        <w:autoSpaceDN w:val="0"/>
        <w:adjustRightInd w:val="0"/>
        <w:spacing w:line="288" w:lineRule="auto"/>
        <w:contextualSpacing/>
        <w:jc w:val="both"/>
        <w:rPr>
          <w:sz w:val="24"/>
          <w:szCs w:val="24"/>
        </w:rPr>
      </w:pPr>
      <w:r>
        <w:rPr>
          <w:sz w:val="24"/>
          <w:szCs w:val="24"/>
        </w:rPr>
        <w:t>4.6 São atribuições dos não-participantes:</w:t>
      </w:r>
    </w:p>
    <w:p w14:paraId="3FBAAC29">
      <w:pPr>
        <w:autoSpaceDE w:val="0"/>
        <w:autoSpaceDN w:val="0"/>
        <w:adjustRightInd w:val="0"/>
        <w:spacing w:line="288" w:lineRule="auto"/>
        <w:contextualSpacing/>
        <w:jc w:val="both"/>
        <w:rPr>
          <w:sz w:val="24"/>
          <w:szCs w:val="24"/>
        </w:rPr>
      </w:pPr>
    </w:p>
    <w:p w14:paraId="776B85E5">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72FC9CB2">
      <w:pPr>
        <w:autoSpaceDE w:val="0"/>
        <w:autoSpaceDN w:val="0"/>
        <w:adjustRightInd w:val="0"/>
        <w:spacing w:line="288" w:lineRule="auto"/>
        <w:contextualSpacing/>
        <w:jc w:val="both"/>
        <w:rPr>
          <w:bCs/>
          <w:color w:val="231F20"/>
          <w:sz w:val="24"/>
          <w:szCs w:val="24"/>
        </w:rPr>
      </w:pPr>
    </w:p>
    <w:p w14:paraId="60145844">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078B0F6F">
      <w:pPr>
        <w:spacing w:line="288" w:lineRule="auto"/>
        <w:contextualSpacing/>
        <w:jc w:val="both"/>
        <w:rPr>
          <w:sz w:val="24"/>
          <w:szCs w:val="24"/>
        </w:rPr>
      </w:pPr>
    </w:p>
    <w:p w14:paraId="7CDBC9EC">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16DE5035">
      <w:pPr>
        <w:spacing w:line="288" w:lineRule="auto"/>
        <w:contextualSpacing/>
        <w:jc w:val="both"/>
        <w:rPr>
          <w:sz w:val="24"/>
          <w:szCs w:val="24"/>
        </w:rPr>
      </w:pPr>
    </w:p>
    <w:p w14:paraId="69B7C343">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49CAE284">
      <w:pPr>
        <w:spacing w:line="288" w:lineRule="auto"/>
        <w:contextualSpacing/>
        <w:jc w:val="both"/>
        <w:rPr>
          <w:sz w:val="24"/>
          <w:szCs w:val="24"/>
        </w:rPr>
      </w:pPr>
    </w:p>
    <w:p w14:paraId="0760C17E">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25EBA297">
      <w:pPr>
        <w:autoSpaceDE w:val="0"/>
        <w:autoSpaceDN w:val="0"/>
        <w:adjustRightInd w:val="0"/>
        <w:spacing w:line="288" w:lineRule="auto"/>
        <w:contextualSpacing/>
        <w:jc w:val="both"/>
        <w:rPr>
          <w:sz w:val="24"/>
          <w:szCs w:val="24"/>
        </w:rPr>
      </w:pPr>
    </w:p>
    <w:p w14:paraId="5BC94DF3">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54C04DF9">
      <w:pPr>
        <w:spacing w:line="288" w:lineRule="auto"/>
        <w:contextualSpacing/>
        <w:jc w:val="both"/>
        <w:rPr>
          <w:sz w:val="24"/>
          <w:szCs w:val="24"/>
        </w:rPr>
      </w:pPr>
    </w:p>
    <w:p w14:paraId="707C3C78">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6928C0D3">
      <w:pPr>
        <w:spacing w:line="288" w:lineRule="auto"/>
        <w:contextualSpacing/>
        <w:jc w:val="both"/>
        <w:rPr>
          <w:sz w:val="24"/>
          <w:szCs w:val="24"/>
        </w:rPr>
      </w:pPr>
    </w:p>
    <w:p w14:paraId="5B7A5AF5">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00004FF6">
      <w:pPr>
        <w:spacing w:line="288" w:lineRule="auto"/>
        <w:contextualSpacing/>
        <w:jc w:val="both"/>
        <w:rPr>
          <w:rFonts w:eastAsia="Arial"/>
          <w:sz w:val="24"/>
          <w:szCs w:val="24"/>
        </w:rPr>
      </w:pPr>
    </w:p>
    <w:p w14:paraId="27083383">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00ACE357">
      <w:pPr>
        <w:spacing w:line="288" w:lineRule="auto"/>
        <w:contextualSpacing/>
        <w:jc w:val="both"/>
        <w:rPr>
          <w:rFonts w:eastAsia="Arial"/>
          <w:sz w:val="24"/>
          <w:szCs w:val="24"/>
        </w:rPr>
      </w:pPr>
    </w:p>
    <w:p w14:paraId="039A2B18">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4C73EAD2">
      <w:pPr>
        <w:autoSpaceDE w:val="0"/>
        <w:autoSpaceDN w:val="0"/>
        <w:adjustRightInd w:val="0"/>
        <w:spacing w:line="288" w:lineRule="auto"/>
        <w:contextualSpacing/>
        <w:jc w:val="both"/>
        <w:rPr>
          <w:rFonts w:eastAsia="Arial"/>
          <w:sz w:val="24"/>
          <w:szCs w:val="24"/>
        </w:rPr>
      </w:pPr>
    </w:p>
    <w:p w14:paraId="16045AFB">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40231DDC">
      <w:pPr>
        <w:autoSpaceDE w:val="0"/>
        <w:autoSpaceDN w:val="0"/>
        <w:adjustRightInd w:val="0"/>
        <w:spacing w:line="288" w:lineRule="auto"/>
        <w:contextualSpacing/>
        <w:jc w:val="both"/>
        <w:rPr>
          <w:sz w:val="24"/>
          <w:szCs w:val="24"/>
        </w:rPr>
      </w:pPr>
    </w:p>
    <w:p w14:paraId="1E3D5020">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31378EE1">
      <w:pPr>
        <w:spacing w:line="288" w:lineRule="auto"/>
        <w:contextualSpacing/>
        <w:jc w:val="both"/>
        <w:rPr>
          <w:sz w:val="24"/>
          <w:szCs w:val="24"/>
        </w:rPr>
      </w:pPr>
    </w:p>
    <w:p w14:paraId="3B710A81">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7AACDC9D">
      <w:pPr>
        <w:spacing w:line="288" w:lineRule="auto"/>
        <w:contextualSpacing/>
        <w:jc w:val="both"/>
        <w:rPr>
          <w:b/>
          <w:sz w:val="24"/>
          <w:szCs w:val="24"/>
        </w:rPr>
      </w:pPr>
    </w:p>
    <w:p w14:paraId="54986680">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75A112E4">
      <w:pPr>
        <w:spacing w:line="288" w:lineRule="auto"/>
        <w:contextualSpacing/>
        <w:jc w:val="both"/>
        <w:rPr>
          <w:sz w:val="24"/>
          <w:szCs w:val="24"/>
        </w:rPr>
      </w:pPr>
    </w:p>
    <w:p w14:paraId="3F5E9F3A">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2C0F4B37">
      <w:pPr>
        <w:autoSpaceDE w:val="0"/>
        <w:autoSpaceDN w:val="0"/>
        <w:adjustRightInd w:val="0"/>
        <w:spacing w:line="288" w:lineRule="auto"/>
        <w:contextualSpacing/>
        <w:jc w:val="both"/>
        <w:rPr>
          <w:color w:val="231F20"/>
          <w:sz w:val="24"/>
          <w:szCs w:val="24"/>
        </w:rPr>
      </w:pPr>
    </w:p>
    <w:p w14:paraId="61C539F8">
      <w:pPr>
        <w:spacing w:line="288" w:lineRule="auto"/>
        <w:contextualSpacing/>
        <w:jc w:val="both"/>
        <w:rPr>
          <w:rFonts w:eastAsia="Arial"/>
          <w:b/>
          <w:sz w:val="24"/>
          <w:szCs w:val="24"/>
        </w:rPr>
      </w:pPr>
      <w:r>
        <w:rPr>
          <w:rFonts w:eastAsia="Arial"/>
          <w:b/>
          <w:sz w:val="24"/>
          <w:szCs w:val="24"/>
        </w:rPr>
        <w:t>CLÁUSULA SEXTA: DO PREÇO REGISTRADO</w:t>
      </w:r>
    </w:p>
    <w:p w14:paraId="664DD9C0">
      <w:pPr>
        <w:spacing w:line="288" w:lineRule="auto"/>
        <w:contextualSpacing/>
        <w:jc w:val="both"/>
        <w:rPr>
          <w:rFonts w:eastAsia="Arial"/>
          <w:sz w:val="24"/>
          <w:szCs w:val="24"/>
        </w:rPr>
      </w:pPr>
    </w:p>
    <w:p w14:paraId="53A781DA">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5C2D5FA3">
      <w:pPr>
        <w:autoSpaceDE w:val="0"/>
        <w:autoSpaceDN w:val="0"/>
        <w:adjustRightInd w:val="0"/>
        <w:spacing w:line="288" w:lineRule="auto"/>
        <w:contextualSpacing/>
        <w:jc w:val="both"/>
        <w:rPr>
          <w:color w:val="231F20"/>
          <w:sz w:val="24"/>
          <w:szCs w:val="24"/>
        </w:rPr>
      </w:pPr>
    </w:p>
    <w:p w14:paraId="53BAC914">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46"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46"/>
    <w:p w14:paraId="3FC0EE70">
      <w:pPr>
        <w:autoSpaceDE w:val="0"/>
        <w:autoSpaceDN w:val="0"/>
        <w:adjustRightInd w:val="0"/>
        <w:spacing w:line="288" w:lineRule="auto"/>
        <w:contextualSpacing/>
        <w:jc w:val="both"/>
        <w:rPr>
          <w:b/>
          <w:bCs/>
          <w:color w:val="231F20"/>
          <w:sz w:val="24"/>
          <w:szCs w:val="24"/>
        </w:rPr>
      </w:pPr>
    </w:p>
    <w:p w14:paraId="67882749">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6D580B3C">
      <w:pPr>
        <w:autoSpaceDE w:val="0"/>
        <w:autoSpaceDN w:val="0"/>
        <w:adjustRightInd w:val="0"/>
        <w:spacing w:line="288" w:lineRule="auto"/>
        <w:contextualSpacing/>
        <w:jc w:val="both"/>
        <w:rPr>
          <w:b/>
          <w:bCs/>
          <w:color w:val="231F20"/>
          <w:sz w:val="24"/>
          <w:szCs w:val="24"/>
        </w:rPr>
      </w:pPr>
    </w:p>
    <w:p w14:paraId="65B3F654">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43FDE655">
      <w:pPr>
        <w:autoSpaceDE w:val="0"/>
        <w:autoSpaceDN w:val="0"/>
        <w:adjustRightInd w:val="0"/>
        <w:spacing w:line="288" w:lineRule="auto"/>
        <w:contextualSpacing/>
        <w:jc w:val="both"/>
        <w:rPr>
          <w:sz w:val="24"/>
          <w:szCs w:val="24"/>
        </w:rPr>
      </w:pPr>
    </w:p>
    <w:p w14:paraId="7E7A2158">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2E5E1E56">
      <w:pPr>
        <w:autoSpaceDE w:val="0"/>
        <w:autoSpaceDN w:val="0"/>
        <w:adjustRightInd w:val="0"/>
        <w:spacing w:line="288" w:lineRule="auto"/>
        <w:contextualSpacing/>
        <w:jc w:val="both"/>
        <w:rPr>
          <w:sz w:val="24"/>
          <w:szCs w:val="24"/>
        </w:rPr>
      </w:pPr>
    </w:p>
    <w:p w14:paraId="6BBE9C56">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0A8079F2">
      <w:pPr>
        <w:autoSpaceDE w:val="0"/>
        <w:autoSpaceDN w:val="0"/>
        <w:adjustRightInd w:val="0"/>
        <w:spacing w:line="288" w:lineRule="auto"/>
        <w:contextualSpacing/>
        <w:jc w:val="both"/>
        <w:rPr>
          <w:sz w:val="24"/>
          <w:szCs w:val="24"/>
        </w:rPr>
      </w:pPr>
    </w:p>
    <w:p w14:paraId="7DD2DF33">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1DC9A0C4">
      <w:pPr>
        <w:autoSpaceDE w:val="0"/>
        <w:autoSpaceDN w:val="0"/>
        <w:adjustRightInd w:val="0"/>
        <w:spacing w:line="288" w:lineRule="auto"/>
        <w:contextualSpacing/>
        <w:jc w:val="both"/>
        <w:rPr>
          <w:sz w:val="24"/>
          <w:szCs w:val="24"/>
        </w:rPr>
      </w:pPr>
    </w:p>
    <w:p w14:paraId="5B292EC8">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55F4959B">
      <w:pPr>
        <w:autoSpaceDE w:val="0"/>
        <w:autoSpaceDN w:val="0"/>
        <w:adjustRightInd w:val="0"/>
        <w:spacing w:line="288" w:lineRule="auto"/>
        <w:contextualSpacing/>
        <w:jc w:val="both"/>
        <w:rPr>
          <w:b/>
          <w:bCs/>
          <w:color w:val="231F20"/>
          <w:sz w:val="24"/>
          <w:szCs w:val="24"/>
        </w:rPr>
      </w:pPr>
    </w:p>
    <w:p w14:paraId="231C4B2E">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0F7CDE75">
      <w:pPr>
        <w:autoSpaceDE w:val="0"/>
        <w:autoSpaceDN w:val="0"/>
        <w:adjustRightInd w:val="0"/>
        <w:spacing w:line="288" w:lineRule="auto"/>
        <w:contextualSpacing/>
        <w:jc w:val="both"/>
        <w:rPr>
          <w:color w:val="231F20"/>
          <w:sz w:val="24"/>
          <w:szCs w:val="24"/>
        </w:rPr>
      </w:pPr>
    </w:p>
    <w:p w14:paraId="446EF191">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6F3610F4">
      <w:pPr>
        <w:autoSpaceDE w:val="0"/>
        <w:autoSpaceDN w:val="0"/>
        <w:adjustRightInd w:val="0"/>
        <w:spacing w:line="288" w:lineRule="auto"/>
        <w:contextualSpacing/>
        <w:jc w:val="both"/>
        <w:rPr>
          <w:color w:val="231F20"/>
          <w:sz w:val="24"/>
          <w:szCs w:val="24"/>
        </w:rPr>
      </w:pPr>
    </w:p>
    <w:p w14:paraId="08355336">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00C5E7C2">
      <w:pPr>
        <w:autoSpaceDE w:val="0"/>
        <w:autoSpaceDN w:val="0"/>
        <w:adjustRightInd w:val="0"/>
        <w:spacing w:line="288" w:lineRule="auto"/>
        <w:contextualSpacing/>
        <w:jc w:val="both"/>
        <w:rPr>
          <w:color w:val="231F20"/>
          <w:sz w:val="24"/>
          <w:szCs w:val="24"/>
        </w:rPr>
      </w:pPr>
    </w:p>
    <w:p w14:paraId="4358A63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3AEE44CF">
      <w:pPr>
        <w:autoSpaceDE w:val="0"/>
        <w:autoSpaceDN w:val="0"/>
        <w:adjustRightInd w:val="0"/>
        <w:spacing w:line="288" w:lineRule="auto"/>
        <w:contextualSpacing/>
        <w:jc w:val="both"/>
        <w:rPr>
          <w:color w:val="231F20"/>
          <w:sz w:val="24"/>
          <w:szCs w:val="24"/>
        </w:rPr>
      </w:pPr>
    </w:p>
    <w:p w14:paraId="61D2858D">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645A4F95">
      <w:pPr>
        <w:autoSpaceDE w:val="0"/>
        <w:autoSpaceDN w:val="0"/>
        <w:adjustRightInd w:val="0"/>
        <w:spacing w:line="288" w:lineRule="auto"/>
        <w:contextualSpacing/>
        <w:jc w:val="both"/>
        <w:rPr>
          <w:b/>
          <w:bCs/>
          <w:color w:val="231F20"/>
          <w:sz w:val="24"/>
          <w:szCs w:val="24"/>
        </w:rPr>
      </w:pPr>
    </w:p>
    <w:p w14:paraId="77ABED67">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19BF864D">
      <w:pPr>
        <w:autoSpaceDE w:val="0"/>
        <w:autoSpaceDN w:val="0"/>
        <w:adjustRightInd w:val="0"/>
        <w:spacing w:line="288" w:lineRule="auto"/>
        <w:contextualSpacing/>
        <w:jc w:val="both"/>
        <w:rPr>
          <w:sz w:val="24"/>
          <w:szCs w:val="24"/>
        </w:rPr>
      </w:pPr>
    </w:p>
    <w:p w14:paraId="638FF171">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242E621B">
      <w:pPr>
        <w:autoSpaceDE w:val="0"/>
        <w:autoSpaceDN w:val="0"/>
        <w:adjustRightInd w:val="0"/>
        <w:spacing w:line="288" w:lineRule="auto"/>
        <w:contextualSpacing/>
        <w:jc w:val="both"/>
        <w:rPr>
          <w:sz w:val="24"/>
          <w:szCs w:val="24"/>
        </w:rPr>
      </w:pPr>
    </w:p>
    <w:p w14:paraId="2276686C">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390BD12">
      <w:pPr>
        <w:autoSpaceDE w:val="0"/>
        <w:autoSpaceDN w:val="0"/>
        <w:adjustRightInd w:val="0"/>
        <w:spacing w:line="288" w:lineRule="auto"/>
        <w:contextualSpacing/>
        <w:jc w:val="both"/>
        <w:rPr>
          <w:sz w:val="24"/>
          <w:szCs w:val="24"/>
        </w:rPr>
      </w:pPr>
    </w:p>
    <w:p w14:paraId="52B21A1A">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5A04AFD">
      <w:pPr>
        <w:autoSpaceDE w:val="0"/>
        <w:autoSpaceDN w:val="0"/>
        <w:adjustRightInd w:val="0"/>
        <w:spacing w:line="288" w:lineRule="auto"/>
        <w:contextualSpacing/>
        <w:jc w:val="both"/>
        <w:rPr>
          <w:sz w:val="24"/>
          <w:szCs w:val="24"/>
        </w:rPr>
      </w:pPr>
    </w:p>
    <w:p w14:paraId="416982D5">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07CD04B1">
      <w:pPr>
        <w:spacing w:line="288" w:lineRule="auto"/>
        <w:contextualSpacing/>
        <w:jc w:val="both"/>
        <w:rPr>
          <w:sz w:val="24"/>
          <w:szCs w:val="24"/>
        </w:rPr>
      </w:pPr>
    </w:p>
    <w:p w14:paraId="5F39AF93">
      <w:pPr>
        <w:spacing w:line="288" w:lineRule="auto"/>
        <w:contextualSpacing/>
        <w:jc w:val="both"/>
        <w:rPr>
          <w:rFonts w:eastAsia="Arial"/>
          <w:b/>
          <w:sz w:val="24"/>
          <w:szCs w:val="24"/>
        </w:rPr>
      </w:pPr>
      <w:r>
        <w:rPr>
          <w:rFonts w:eastAsia="Arial"/>
          <w:b/>
          <w:sz w:val="24"/>
          <w:szCs w:val="24"/>
        </w:rPr>
        <w:t>CLÁUSULA SÉTIMA: DOS LOCAIS DE PRESTAÇÃO DOS SERVIÇOS</w:t>
      </w:r>
    </w:p>
    <w:p w14:paraId="431179DC">
      <w:pPr>
        <w:autoSpaceDE w:val="0"/>
        <w:autoSpaceDN w:val="0"/>
        <w:adjustRightInd w:val="0"/>
        <w:spacing w:line="288" w:lineRule="auto"/>
        <w:contextualSpacing/>
        <w:jc w:val="both"/>
        <w:rPr>
          <w:color w:val="231F20"/>
          <w:sz w:val="24"/>
          <w:szCs w:val="24"/>
        </w:rPr>
      </w:pPr>
    </w:p>
    <w:p w14:paraId="107CD680">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203D9D5B">
      <w:pPr>
        <w:spacing w:line="288" w:lineRule="auto"/>
        <w:contextualSpacing/>
        <w:jc w:val="both"/>
        <w:rPr>
          <w:rFonts w:eastAsia="Arial"/>
          <w:b/>
          <w:sz w:val="24"/>
          <w:szCs w:val="24"/>
          <w:u w:val="single"/>
        </w:rPr>
      </w:pPr>
    </w:p>
    <w:p w14:paraId="76CA7004">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4F383FFD">
      <w:pPr>
        <w:autoSpaceDE w:val="0"/>
        <w:autoSpaceDN w:val="0"/>
        <w:adjustRightInd w:val="0"/>
        <w:spacing w:line="288" w:lineRule="auto"/>
        <w:contextualSpacing/>
        <w:jc w:val="both"/>
        <w:rPr>
          <w:color w:val="231F20"/>
          <w:sz w:val="24"/>
          <w:szCs w:val="24"/>
        </w:rPr>
      </w:pPr>
    </w:p>
    <w:p w14:paraId="3BFBB489">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4249CDA0">
      <w:pPr>
        <w:autoSpaceDE w:val="0"/>
        <w:autoSpaceDN w:val="0"/>
        <w:adjustRightInd w:val="0"/>
        <w:spacing w:line="288" w:lineRule="auto"/>
        <w:contextualSpacing/>
        <w:jc w:val="both"/>
        <w:rPr>
          <w:color w:val="231F20"/>
          <w:sz w:val="24"/>
          <w:szCs w:val="24"/>
        </w:rPr>
      </w:pPr>
    </w:p>
    <w:p w14:paraId="24625582">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6B7722A8">
      <w:pPr>
        <w:autoSpaceDE w:val="0"/>
        <w:autoSpaceDN w:val="0"/>
        <w:adjustRightInd w:val="0"/>
        <w:spacing w:line="288" w:lineRule="auto"/>
        <w:contextualSpacing/>
        <w:jc w:val="both"/>
        <w:rPr>
          <w:sz w:val="24"/>
          <w:szCs w:val="24"/>
        </w:rPr>
      </w:pPr>
    </w:p>
    <w:p w14:paraId="54797D58">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53CA6B9D">
      <w:pPr>
        <w:autoSpaceDE w:val="0"/>
        <w:autoSpaceDN w:val="0"/>
        <w:adjustRightInd w:val="0"/>
        <w:spacing w:line="288" w:lineRule="auto"/>
        <w:contextualSpacing/>
        <w:jc w:val="both"/>
        <w:rPr>
          <w:sz w:val="24"/>
          <w:szCs w:val="24"/>
        </w:rPr>
      </w:pPr>
    </w:p>
    <w:p w14:paraId="178F4D4A">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6F94CEE5">
      <w:pPr>
        <w:autoSpaceDE w:val="0"/>
        <w:autoSpaceDN w:val="0"/>
        <w:adjustRightInd w:val="0"/>
        <w:spacing w:line="288" w:lineRule="auto"/>
        <w:contextualSpacing/>
        <w:jc w:val="both"/>
        <w:rPr>
          <w:sz w:val="24"/>
          <w:szCs w:val="24"/>
        </w:rPr>
      </w:pPr>
    </w:p>
    <w:p w14:paraId="3AD21E2E">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9DC8F46">
      <w:pPr>
        <w:spacing w:line="288" w:lineRule="auto"/>
        <w:contextualSpacing/>
        <w:jc w:val="both"/>
        <w:rPr>
          <w:sz w:val="24"/>
          <w:szCs w:val="24"/>
        </w:rPr>
      </w:pPr>
    </w:p>
    <w:p w14:paraId="0D712BA0">
      <w:pPr>
        <w:spacing w:line="288" w:lineRule="auto"/>
        <w:contextualSpacing/>
        <w:jc w:val="both"/>
        <w:rPr>
          <w:sz w:val="24"/>
          <w:szCs w:val="24"/>
        </w:rPr>
      </w:pPr>
      <w:r>
        <w:rPr>
          <w:b/>
          <w:sz w:val="24"/>
          <w:szCs w:val="24"/>
        </w:rPr>
        <w:t>CLÁUSULA NONA: DO CADASTRO DE RESERVA</w:t>
      </w:r>
    </w:p>
    <w:p w14:paraId="49A35FA2">
      <w:pPr>
        <w:spacing w:line="288" w:lineRule="auto"/>
        <w:contextualSpacing/>
        <w:jc w:val="both"/>
        <w:rPr>
          <w:rFonts w:eastAsia="Arial"/>
          <w:sz w:val="24"/>
          <w:szCs w:val="24"/>
        </w:rPr>
      </w:pPr>
    </w:p>
    <w:p w14:paraId="1B98A0C5">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495C7404">
      <w:pPr>
        <w:autoSpaceDE w:val="0"/>
        <w:autoSpaceDN w:val="0"/>
        <w:adjustRightInd w:val="0"/>
        <w:spacing w:line="288" w:lineRule="auto"/>
        <w:contextualSpacing/>
        <w:jc w:val="both"/>
        <w:rPr>
          <w:color w:val="231F20"/>
          <w:sz w:val="24"/>
          <w:szCs w:val="24"/>
        </w:rPr>
      </w:pPr>
    </w:p>
    <w:p w14:paraId="7ADB9E1B">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564D7E26">
      <w:pPr>
        <w:autoSpaceDE w:val="0"/>
        <w:autoSpaceDN w:val="0"/>
        <w:adjustRightInd w:val="0"/>
        <w:spacing w:line="288" w:lineRule="auto"/>
        <w:contextualSpacing/>
        <w:jc w:val="both"/>
        <w:rPr>
          <w:color w:val="231F20"/>
          <w:sz w:val="24"/>
          <w:szCs w:val="24"/>
        </w:rPr>
      </w:pPr>
    </w:p>
    <w:p w14:paraId="75ED59E2">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D9E2A64">
      <w:pPr>
        <w:autoSpaceDE w:val="0"/>
        <w:autoSpaceDN w:val="0"/>
        <w:adjustRightInd w:val="0"/>
        <w:spacing w:line="288" w:lineRule="auto"/>
        <w:contextualSpacing/>
        <w:jc w:val="both"/>
        <w:rPr>
          <w:color w:val="231F20"/>
          <w:sz w:val="24"/>
          <w:szCs w:val="24"/>
        </w:rPr>
      </w:pPr>
    </w:p>
    <w:p w14:paraId="27CCF866">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7D623220">
      <w:pPr>
        <w:autoSpaceDE w:val="0"/>
        <w:autoSpaceDN w:val="0"/>
        <w:adjustRightInd w:val="0"/>
        <w:spacing w:line="288" w:lineRule="auto"/>
        <w:contextualSpacing/>
        <w:jc w:val="both"/>
        <w:rPr>
          <w:color w:val="231F20"/>
          <w:sz w:val="24"/>
          <w:szCs w:val="24"/>
        </w:rPr>
      </w:pPr>
    </w:p>
    <w:p w14:paraId="3B29E3FF">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511C768B">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4BFC8238">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311C8260">
      <w:pPr>
        <w:autoSpaceDE w:val="0"/>
        <w:autoSpaceDN w:val="0"/>
        <w:adjustRightInd w:val="0"/>
        <w:spacing w:line="288" w:lineRule="auto"/>
        <w:contextualSpacing/>
        <w:jc w:val="both"/>
        <w:rPr>
          <w:color w:val="231F20"/>
          <w:sz w:val="24"/>
          <w:szCs w:val="24"/>
        </w:rPr>
      </w:pPr>
    </w:p>
    <w:p w14:paraId="2DC26329">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1562DDE9">
      <w:pPr>
        <w:pStyle w:val="15"/>
        <w:spacing w:line="288" w:lineRule="auto"/>
        <w:contextualSpacing/>
        <w:jc w:val="both"/>
        <w:rPr>
          <w:rFonts w:ascii="Times New Roman" w:hAnsi="Times New Roman" w:cs="Times New Roman"/>
        </w:rPr>
      </w:pPr>
    </w:p>
    <w:p w14:paraId="0CE7E819">
      <w:pPr>
        <w:spacing w:line="288" w:lineRule="auto"/>
        <w:contextualSpacing/>
        <w:jc w:val="both"/>
        <w:rPr>
          <w:b/>
          <w:sz w:val="24"/>
          <w:szCs w:val="24"/>
        </w:rPr>
      </w:pPr>
      <w:r>
        <w:rPr>
          <w:b/>
          <w:sz w:val="24"/>
          <w:szCs w:val="24"/>
        </w:rPr>
        <w:t xml:space="preserve">CLÁUSULA DÉCIMA: DO CANCELAMENTO DO REGISTRO DO FORNECEDOR </w:t>
      </w:r>
    </w:p>
    <w:p w14:paraId="37BFC041">
      <w:pPr>
        <w:spacing w:line="288" w:lineRule="auto"/>
        <w:contextualSpacing/>
        <w:jc w:val="both"/>
        <w:rPr>
          <w:color w:val="231F20"/>
          <w:sz w:val="24"/>
          <w:szCs w:val="24"/>
        </w:rPr>
      </w:pPr>
    </w:p>
    <w:p w14:paraId="523F47CB">
      <w:pPr>
        <w:spacing w:line="288" w:lineRule="auto"/>
        <w:contextualSpacing/>
        <w:jc w:val="both"/>
        <w:rPr>
          <w:sz w:val="24"/>
          <w:szCs w:val="24"/>
        </w:rPr>
      </w:pPr>
      <w:r>
        <w:rPr>
          <w:color w:val="231F20"/>
          <w:sz w:val="24"/>
          <w:szCs w:val="24"/>
        </w:rPr>
        <w:t>10.1 O registro do fornecedor será cancelado quando:</w:t>
      </w:r>
    </w:p>
    <w:p w14:paraId="60B209D7">
      <w:pPr>
        <w:autoSpaceDE w:val="0"/>
        <w:autoSpaceDN w:val="0"/>
        <w:adjustRightInd w:val="0"/>
        <w:spacing w:line="288" w:lineRule="auto"/>
        <w:contextualSpacing/>
        <w:jc w:val="both"/>
        <w:rPr>
          <w:b/>
          <w:bCs/>
          <w:color w:val="231F20"/>
          <w:sz w:val="24"/>
          <w:szCs w:val="24"/>
        </w:rPr>
      </w:pPr>
    </w:p>
    <w:p w14:paraId="293067CE">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10B167D">
      <w:pPr>
        <w:autoSpaceDE w:val="0"/>
        <w:autoSpaceDN w:val="0"/>
        <w:adjustRightInd w:val="0"/>
        <w:spacing w:line="288" w:lineRule="auto"/>
        <w:contextualSpacing/>
        <w:jc w:val="both"/>
        <w:rPr>
          <w:color w:val="231F20"/>
          <w:sz w:val="24"/>
          <w:szCs w:val="24"/>
        </w:rPr>
      </w:pPr>
    </w:p>
    <w:p w14:paraId="616A8C47">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4F947BF3">
      <w:pPr>
        <w:autoSpaceDE w:val="0"/>
        <w:autoSpaceDN w:val="0"/>
        <w:adjustRightInd w:val="0"/>
        <w:spacing w:line="288" w:lineRule="auto"/>
        <w:contextualSpacing/>
        <w:jc w:val="both"/>
        <w:rPr>
          <w:color w:val="231F20"/>
          <w:sz w:val="24"/>
          <w:szCs w:val="24"/>
        </w:rPr>
      </w:pPr>
    </w:p>
    <w:p w14:paraId="0E63F24C">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2B52F8FF">
      <w:pPr>
        <w:autoSpaceDE w:val="0"/>
        <w:autoSpaceDN w:val="0"/>
        <w:adjustRightInd w:val="0"/>
        <w:spacing w:line="288" w:lineRule="auto"/>
        <w:contextualSpacing/>
        <w:jc w:val="both"/>
        <w:rPr>
          <w:color w:val="231F20"/>
          <w:sz w:val="24"/>
          <w:szCs w:val="24"/>
        </w:rPr>
      </w:pPr>
    </w:p>
    <w:p w14:paraId="292708A2">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5982F8F4">
      <w:pPr>
        <w:autoSpaceDE w:val="0"/>
        <w:autoSpaceDN w:val="0"/>
        <w:adjustRightInd w:val="0"/>
        <w:spacing w:line="288" w:lineRule="auto"/>
        <w:contextualSpacing/>
        <w:jc w:val="both"/>
        <w:rPr>
          <w:sz w:val="24"/>
          <w:szCs w:val="24"/>
        </w:rPr>
      </w:pPr>
    </w:p>
    <w:p w14:paraId="10959B22">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66D2FCE">
      <w:pPr>
        <w:autoSpaceDE w:val="0"/>
        <w:autoSpaceDN w:val="0"/>
        <w:adjustRightInd w:val="0"/>
        <w:spacing w:line="288" w:lineRule="auto"/>
        <w:contextualSpacing/>
        <w:jc w:val="both"/>
        <w:rPr>
          <w:sz w:val="24"/>
          <w:szCs w:val="24"/>
        </w:rPr>
      </w:pPr>
    </w:p>
    <w:p w14:paraId="35CFE47A">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037CF2B7">
      <w:pPr>
        <w:spacing w:line="288" w:lineRule="auto"/>
        <w:contextualSpacing/>
        <w:jc w:val="both"/>
        <w:rPr>
          <w:b/>
          <w:sz w:val="24"/>
          <w:szCs w:val="24"/>
          <w:u w:val="single"/>
        </w:rPr>
      </w:pPr>
    </w:p>
    <w:p w14:paraId="6B781A83">
      <w:pPr>
        <w:spacing w:line="288" w:lineRule="auto"/>
        <w:contextualSpacing/>
        <w:jc w:val="both"/>
        <w:rPr>
          <w:b/>
          <w:sz w:val="24"/>
          <w:szCs w:val="24"/>
        </w:rPr>
      </w:pPr>
      <w:r>
        <w:rPr>
          <w:b/>
          <w:sz w:val="24"/>
          <w:szCs w:val="24"/>
        </w:rPr>
        <w:t xml:space="preserve">CLÁUSULA DÉCIMA PRIMEIRA: DO CANCELAMENTO DO REGISTRO DE PREÇOS: </w:t>
      </w:r>
    </w:p>
    <w:p w14:paraId="799E1117">
      <w:pPr>
        <w:autoSpaceDE w:val="0"/>
        <w:autoSpaceDN w:val="0"/>
        <w:adjustRightInd w:val="0"/>
        <w:spacing w:line="288" w:lineRule="auto"/>
        <w:contextualSpacing/>
        <w:jc w:val="both"/>
        <w:rPr>
          <w:color w:val="231F20"/>
          <w:sz w:val="24"/>
          <w:szCs w:val="24"/>
        </w:rPr>
      </w:pPr>
    </w:p>
    <w:p w14:paraId="4002A926">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411FF224">
      <w:pPr>
        <w:autoSpaceDE w:val="0"/>
        <w:autoSpaceDN w:val="0"/>
        <w:adjustRightInd w:val="0"/>
        <w:spacing w:line="288" w:lineRule="auto"/>
        <w:contextualSpacing/>
        <w:jc w:val="both"/>
        <w:rPr>
          <w:sz w:val="24"/>
          <w:szCs w:val="24"/>
        </w:rPr>
      </w:pPr>
    </w:p>
    <w:p w14:paraId="01993908">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6E2D953C">
      <w:pPr>
        <w:autoSpaceDE w:val="0"/>
        <w:autoSpaceDN w:val="0"/>
        <w:adjustRightInd w:val="0"/>
        <w:spacing w:line="288" w:lineRule="auto"/>
        <w:contextualSpacing/>
        <w:jc w:val="both"/>
        <w:rPr>
          <w:sz w:val="24"/>
          <w:szCs w:val="24"/>
        </w:rPr>
      </w:pPr>
    </w:p>
    <w:p w14:paraId="65C31AE1">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08EB0754">
      <w:pPr>
        <w:autoSpaceDE w:val="0"/>
        <w:autoSpaceDN w:val="0"/>
        <w:adjustRightInd w:val="0"/>
        <w:spacing w:line="288" w:lineRule="auto"/>
        <w:contextualSpacing/>
        <w:jc w:val="both"/>
        <w:rPr>
          <w:sz w:val="24"/>
          <w:szCs w:val="24"/>
        </w:rPr>
      </w:pPr>
    </w:p>
    <w:p w14:paraId="3B84CFF9">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712B4E9C">
      <w:pPr>
        <w:spacing w:line="288" w:lineRule="auto"/>
        <w:contextualSpacing/>
        <w:jc w:val="both"/>
        <w:rPr>
          <w:sz w:val="24"/>
          <w:szCs w:val="24"/>
        </w:rPr>
      </w:pPr>
    </w:p>
    <w:p w14:paraId="257397A2">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5E8CD720">
      <w:pPr>
        <w:pStyle w:val="83"/>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5C25C615">
      <w:pPr>
        <w:pStyle w:val="83"/>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47"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47"/>
      <w:r>
        <w:rPr>
          <w:rFonts w:ascii="Times New Roman" w:hAnsi="Times New Roman" w:cs="Times New Roman"/>
          <w:color w:val="231F20"/>
          <w:sz w:val="24"/>
          <w:szCs w:val="24"/>
        </w:rPr>
        <w:t>.</w:t>
      </w:r>
    </w:p>
    <w:p w14:paraId="302CFD34">
      <w:pPr>
        <w:tabs>
          <w:tab w:val="left" w:pos="1404"/>
        </w:tabs>
        <w:spacing w:line="288" w:lineRule="auto"/>
        <w:contextualSpacing/>
        <w:jc w:val="both"/>
        <w:rPr>
          <w:rFonts w:eastAsia="Arial"/>
          <w:sz w:val="24"/>
          <w:szCs w:val="24"/>
        </w:rPr>
      </w:pPr>
    </w:p>
    <w:p w14:paraId="48FA8B1B">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4EB77522">
      <w:pPr>
        <w:tabs>
          <w:tab w:val="left" w:pos="1404"/>
        </w:tabs>
        <w:spacing w:line="288" w:lineRule="auto"/>
        <w:contextualSpacing/>
        <w:jc w:val="both"/>
        <w:rPr>
          <w:rFonts w:eastAsia="Arial"/>
          <w:sz w:val="24"/>
          <w:szCs w:val="24"/>
        </w:rPr>
      </w:pPr>
    </w:p>
    <w:p w14:paraId="6F156986">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237E2128">
      <w:pPr>
        <w:tabs>
          <w:tab w:val="left" w:pos="0"/>
        </w:tabs>
        <w:spacing w:line="360" w:lineRule="auto"/>
        <w:jc w:val="both"/>
        <w:rPr>
          <w:sz w:val="24"/>
          <w:szCs w:val="24"/>
          <w:highlight w:val="yellow"/>
        </w:rPr>
      </w:pPr>
    </w:p>
    <w:p w14:paraId="38CACF87">
      <w:pPr>
        <w:spacing w:line="288" w:lineRule="auto"/>
        <w:contextualSpacing/>
        <w:jc w:val="both"/>
        <w:rPr>
          <w:b/>
          <w:bCs/>
          <w:sz w:val="24"/>
          <w:szCs w:val="24"/>
        </w:rPr>
      </w:pPr>
      <w:r>
        <w:rPr>
          <w:b/>
          <w:bCs/>
          <w:sz w:val="24"/>
          <w:szCs w:val="24"/>
        </w:rPr>
        <w:t>CLÁUSULA DÉCIMA TERCEIRA: DAS INFRAÇÕES ADMINISTRATIVAS E SANÇÕES</w:t>
      </w:r>
    </w:p>
    <w:p w14:paraId="57883945">
      <w:pPr>
        <w:spacing w:line="288" w:lineRule="auto"/>
        <w:contextualSpacing/>
        <w:jc w:val="both"/>
        <w:rPr>
          <w:sz w:val="24"/>
          <w:szCs w:val="24"/>
        </w:rPr>
      </w:pPr>
    </w:p>
    <w:p w14:paraId="2009F3FF">
      <w:pPr>
        <w:pStyle w:val="83"/>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38E22EA4">
      <w:pPr>
        <w:spacing w:line="288" w:lineRule="auto"/>
        <w:contextualSpacing/>
        <w:jc w:val="both"/>
        <w:rPr>
          <w:sz w:val="24"/>
          <w:szCs w:val="24"/>
        </w:rPr>
      </w:pPr>
    </w:p>
    <w:p w14:paraId="58241B79">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7C3EDF40">
      <w:pPr>
        <w:spacing w:line="288" w:lineRule="auto"/>
        <w:contextualSpacing/>
        <w:jc w:val="both"/>
        <w:rPr>
          <w:sz w:val="24"/>
          <w:szCs w:val="24"/>
        </w:rPr>
      </w:pPr>
    </w:p>
    <w:p w14:paraId="1307827A">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22254F46">
      <w:pPr>
        <w:spacing w:line="288" w:lineRule="auto"/>
        <w:contextualSpacing/>
        <w:jc w:val="both"/>
        <w:rPr>
          <w:sz w:val="24"/>
          <w:szCs w:val="24"/>
        </w:rPr>
      </w:pPr>
    </w:p>
    <w:p w14:paraId="0C5EF8D0">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327C08DF">
      <w:pPr>
        <w:spacing w:line="288" w:lineRule="auto"/>
        <w:contextualSpacing/>
        <w:jc w:val="both"/>
        <w:rPr>
          <w:sz w:val="24"/>
          <w:szCs w:val="24"/>
        </w:rPr>
      </w:pPr>
    </w:p>
    <w:p w14:paraId="5B6D2D86">
      <w:pPr>
        <w:spacing w:line="288" w:lineRule="auto"/>
        <w:contextualSpacing/>
        <w:jc w:val="both"/>
        <w:rPr>
          <w:rFonts w:eastAsia="Arial"/>
          <w:b/>
          <w:sz w:val="24"/>
          <w:szCs w:val="24"/>
        </w:rPr>
      </w:pPr>
      <w:r>
        <w:rPr>
          <w:rFonts w:eastAsia="Arial"/>
          <w:b/>
          <w:sz w:val="24"/>
          <w:szCs w:val="24"/>
        </w:rPr>
        <w:t>CLÁUSULA DÉCIMA QUARTA: DOS RECURSOS ORÇAMENTÁRIOS</w:t>
      </w:r>
    </w:p>
    <w:p w14:paraId="067857B5">
      <w:pPr>
        <w:spacing w:line="288" w:lineRule="auto"/>
        <w:contextualSpacing/>
        <w:jc w:val="both"/>
        <w:rPr>
          <w:rFonts w:eastAsia="Arial"/>
          <w:sz w:val="24"/>
          <w:szCs w:val="24"/>
        </w:rPr>
      </w:pPr>
    </w:p>
    <w:p w14:paraId="51C96F0E">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37B63DAF">
      <w:pPr>
        <w:spacing w:line="288" w:lineRule="auto"/>
        <w:contextualSpacing/>
        <w:jc w:val="both"/>
        <w:rPr>
          <w:b/>
          <w:sz w:val="24"/>
          <w:szCs w:val="24"/>
          <w:highlight w:val="yellow"/>
        </w:rPr>
      </w:pPr>
    </w:p>
    <w:p w14:paraId="656934FE">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1022ECFC">
      <w:pPr>
        <w:spacing w:line="288" w:lineRule="auto"/>
        <w:contextualSpacing/>
        <w:jc w:val="both"/>
        <w:rPr>
          <w:sz w:val="24"/>
          <w:szCs w:val="24"/>
        </w:rPr>
      </w:pPr>
    </w:p>
    <w:p w14:paraId="26EA4AED">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0549359A">
      <w:pPr>
        <w:widowControl w:val="0"/>
        <w:autoSpaceDE w:val="0"/>
        <w:autoSpaceDN w:val="0"/>
        <w:adjustRightInd w:val="0"/>
        <w:spacing w:before="120" w:after="120" w:line="288" w:lineRule="auto"/>
        <w:contextualSpacing/>
        <w:jc w:val="both"/>
        <w:rPr>
          <w:sz w:val="24"/>
          <w:szCs w:val="24"/>
        </w:rPr>
      </w:pPr>
    </w:p>
    <w:p w14:paraId="6499FDB4">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02A6DB67">
      <w:pPr>
        <w:spacing w:line="288" w:lineRule="auto"/>
        <w:contextualSpacing/>
        <w:jc w:val="both"/>
        <w:rPr>
          <w:sz w:val="24"/>
          <w:szCs w:val="24"/>
        </w:rPr>
      </w:pPr>
    </w:p>
    <w:p w14:paraId="563BBF4E">
      <w:pPr>
        <w:spacing w:line="288" w:lineRule="auto"/>
        <w:contextualSpacing/>
        <w:jc w:val="both"/>
        <w:rPr>
          <w:sz w:val="24"/>
          <w:szCs w:val="24"/>
        </w:rPr>
      </w:pPr>
    </w:p>
    <w:p w14:paraId="4D26F8B7">
      <w:pPr>
        <w:pStyle w:val="83"/>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2025</w:t>
      </w:r>
    </w:p>
    <w:p w14:paraId="6B206C1B">
      <w:pPr>
        <w:pStyle w:val="83"/>
        <w:spacing w:before="0" w:after="0" w:line="288" w:lineRule="auto"/>
        <w:ind w:left="0" w:firstLine="567"/>
        <w:contextualSpacing/>
        <w:jc w:val="center"/>
        <w:rPr>
          <w:rFonts w:ascii="Times New Roman" w:hAnsi="Times New Roman" w:cs="Times New Roman"/>
          <w:color w:val="FF0000"/>
          <w:sz w:val="24"/>
          <w:szCs w:val="24"/>
        </w:rPr>
      </w:pPr>
    </w:p>
    <w:p w14:paraId="55E029AA">
      <w:pPr>
        <w:pStyle w:val="83"/>
        <w:spacing w:before="0" w:after="0" w:line="288" w:lineRule="auto"/>
        <w:ind w:left="0" w:firstLine="567"/>
        <w:contextualSpacing/>
        <w:jc w:val="center"/>
        <w:rPr>
          <w:rFonts w:ascii="Times New Roman" w:hAnsi="Times New Roman" w:cs="Times New Roman"/>
          <w:color w:val="auto"/>
          <w:sz w:val="24"/>
          <w:szCs w:val="24"/>
        </w:rPr>
      </w:pPr>
    </w:p>
    <w:p w14:paraId="13AB414B">
      <w:pPr>
        <w:spacing w:line="288" w:lineRule="auto"/>
        <w:ind w:firstLine="567"/>
        <w:contextualSpacing/>
        <w:jc w:val="center"/>
        <w:rPr>
          <w:bCs/>
          <w:sz w:val="24"/>
          <w:szCs w:val="24"/>
        </w:rPr>
      </w:pPr>
      <w:r>
        <w:rPr>
          <w:bCs/>
          <w:sz w:val="24"/>
          <w:szCs w:val="24"/>
        </w:rPr>
        <w:t>_________________________</w:t>
      </w:r>
    </w:p>
    <w:p w14:paraId="2BF48841">
      <w:pPr>
        <w:spacing w:line="288" w:lineRule="auto"/>
        <w:ind w:firstLine="567"/>
        <w:contextualSpacing/>
        <w:jc w:val="center"/>
        <w:rPr>
          <w:sz w:val="24"/>
          <w:szCs w:val="24"/>
        </w:rPr>
      </w:pPr>
      <w:r>
        <w:rPr>
          <w:sz w:val="24"/>
          <w:szCs w:val="24"/>
        </w:rPr>
        <w:t>...............</w:t>
      </w:r>
    </w:p>
    <w:p w14:paraId="5F1BED51">
      <w:pPr>
        <w:spacing w:line="288" w:lineRule="auto"/>
        <w:ind w:firstLine="567"/>
        <w:contextualSpacing/>
        <w:jc w:val="center"/>
        <w:rPr>
          <w:bCs/>
          <w:sz w:val="24"/>
          <w:szCs w:val="24"/>
        </w:rPr>
      </w:pPr>
      <w:r>
        <w:rPr>
          <w:sz w:val="24"/>
          <w:szCs w:val="24"/>
        </w:rPr>
        <w:t>Secretário Municipal de Serviços Públicos</w:t>
      </w:r>
    </w:p>
    <w:p w14:paraId="4D6C361C">
      <w:pPr>
        <w:spacing w:line="288" w:lineRule="auto"/>
        <w:ind w:firstLine="567"/>
        <w:contextualSpacing/>
        <w:jc w:val="center"/>
        <w:rPr>
          <w:bCs/>
          <w:sz w:val="24"/>
          <w:szCs w:val="24"/>
        </w:rPr>
      </w:pPr>
      <w:r>
        <w:rPr>
          <w:bCs/>
          <w:sz w:val="24"/>
          <w:szCs w:val="24"/>
        </w:rPr>
        <w:t>MUNICÍPIO DE VALENÇA</w:t>
      </w:r>
    </w:p>
    <w:p w14:paraId="4B64A969">
      <w:pPr>
        <w:spacing w:line="288" w:lineRule="auto"/>
        <w:ind w:firstLine="567"/>
        <w:contextualSpacing/>
        <w:jc w:val="center"/>
        <w:rPr>
          <w:bCs/>
          <w:sz w:val="24"/>
          <w:szCs w:val="24"/>
        </w:rPr>
      </w:pPr>
    </w:p>
    <w:p w14:paraId="6FC407CB">
      <w:pPr>
        <w:spacing w:line="288" w:lineRule="auto"/>
        <w:ind w:firstLine="567"/>
        <w:contextualSpacing/>
        <w:jc w:val="center"/>
        <w:rPr>
          <w:sz w:val="24"/>
          <w:szCs w:val="24"/>
        </w:rPr>
      </w:pPr>
      <w:r>
        <w:rPr>
          <w:sz w:val="24"/>
          <w:szCs w:val="24"/>
        </w:rPr>
        <w:t>_________________________</w:t>
      </w:r>
    </w:p>
    <w:p w14:paraId="4E6BF11A">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1E0D641D">
      <w:pPr>
        <w:spacing w:line="288" w:lineRule="auto"/>
        <w:contextualSpacing/>
        <w:jc w:val="both"/>
        <w:rPr>
          <w:color w:val="FF0000"/>
          <w:sz w:val="24"/>
          <w:szCs w:val="24"/>
        </w:rPr>
      </w:pPr>
    </w:p>
    <w:p w14:paraId="02C67512">
      <w:pPr>
        <w:spacing w:line="288" w:lineRule="auto"/>
        <w:contextualSpacing/>
        <w:jc w:val="both"/>
        <w:rPr>
          <w:sz w:val="24"/>
          <w:szCs w:val="24"/>
        </w:rPr>
      </w:pPr>
      <w:r>
        <w:rPr>
          <w:sz w:val="24"/>
          <w:szCs w:val="24"/>
        </w:rPr>
        <w:t>TESTEMUNHAS:</w:t>
      </w:r>
    </w:p>
    <w:p w14:paraId="1285E06D">
      <w:pPr>
        <w:spacing w:line="288" w:lineRule="auto"/>
        <w:contextualSpacing/>
        <w:rPr>
          <w:sz w:val="24"/>
          <w:szCs w:val="24"/>
        </w:rPr>
      </w:pPr>
      <w:r>
        <w:rPr>
          <w:sz w:val="24"/>
          <w:szCs w:val="24"/>
        </w:rPr>
        <w:t>1-</w:t>
      </w:r>
    </w:p>
    <w:p w14:paraId="34FF6182">
      <w:pPr>
        <w:spacing w:line="288" w:lineRule="auto"/>
        <w:contextualSpacing/>
        <w:rPr>
          <w:sz w:val="24"/>
          <w:szCs w:val="24"/>
        </w:rPr>
      </w:pPr>
      <w:r>
        <w:rPr>
          <w:sz w:val="24"/>
          <w:szCs w:val="24"/>
        </w:rPr>
        <w:t xml:space="preserve">2- </w:t>
      </w:r>
    </w:p>
    <w:p w14:paraId="444C93A4">
      <w:pPr>
        <w:spacing w:line="360" w:lineRule="auto"/>
        <w:jc w:val="both"/>
        <w:rPr>
          <w:b/>
          <w:sz w:val="24"/>
          <w:szCs w:val="24"/>
        </w:rPr>
      </w:pPr>
    </w:p>
    <w:p w14:paraId="4B60840F">
      <w:pPr>
        <w:spacing w:line="360" w:lineRule="auto"/>
        <w:jc w:val="both"/>
        <w:rPr>
          <w:b/>
          <w:sz w:val="24"/>
          <w:szCs w:val="24"/>
        </w:rPr>
      </w:pPr>
    </w:p>
    <w:p w14:paraId="1AC79313">
      <w:pPr>
        <w:spacing w:line="360" w:lineRule="auto"/>
        <w:jc w:val="both"/>
        <w:rPr>
          <w:b/>
          <w:sz w:val="24"/>
          <w:szCs w:val="24"/>
        </w:rPr>
      </w:pPr>
    </w:p>
    <w:p w14:paraId="498364C1">
      <w:pPr>
        <w:spacing w:line="360" w:lineRule="auto"/>
        <w:jc w:val="both"/>
        <w:rPr>
          <w:b/>
          <w:sz w:val="24"/>
          <w:szCs w:val="24"/>
        </w:rPr>
      </w:pPr>
    </w:p>
    <w:p w14:paraId="48C8C522">
      <w:pPr>
        <w:spacing w:line="360" w:lineRule="auto"/>
        <w:jc w:val="both"/>
        <w:rPr>
          <w:b/>
          <w:sz w:val="24"/>
          <w:szCs w:val="24"/>
        </w:rPr>
      </w:pPr>
      <w:r>
        <w:rPr>
          <w:b/>
          <w:sz w:val="24"/>
          <w:szCs w:val="24"/>
        </w:rPr>
        <w:t xml:space="preserve">Anexos: </w:t>
      </w:r>
    </w:p>
    <w:p w14:paraId="593F78ED">
      <w:pPr>
        <w:spacing w:line="360" w:lineRule="auto"/>
        <w:jc w:val="both"/>
        <w:rPr>
          <w:sz w:val="24"/>
          <w:szCs w:val="24"/>
        </w:rPr>
      </w:pPr>
      <w:r>
        <w:rPr>
          <w:sz w:val="24"/>
          <w:szCs w:val="24"/>
        </w:rPr>
        <w:t>Anexo I – Consolidação das Informações da Ata de Registro de Preços</w:t>
      </w:r>
    </w:p>
    <w:p w14:paraId="730EF230">
      <w:pPr>
        <w:spacing w:line="360" w:lineRule="auto"/>
        <w:jc w:val="both"/>
        <w:rPr>
          <w:sz w:val="24"/>
          <w:szCs w:val="24"/>
        </w:rPr>
      </w:pPr>
      <w:r>
        <w:rPr>
          <w:sz w:val="24"/>
          <w:szCs w:val="24"/>
        </w:rPr>
        <w:t xml:space="preserve">Anexo II – Cadastro de Reserva </w:t>
      </w:r>
    </w:p>
    <w:p w14:paraId="1F6E1054">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11263F70">
      <w:pPr>
        <w:spacing w:line="288" w:lineRule="auto"/>
        <w:contextualSpacing/>
        <w:rPr>
          <w:rFonts w:eastAsia="Calibri"/>
          <w:b/>
          <w:bCs/>
          <w:sz w:val="24"/>
          <w:szCs w:val="24"/>
          <w:lang w:eastAsia="en-US"/>
        </w:rPr>
      </w:pPr>
    </w:p>
    <w:p w14:paraId="0B622CEC">
      <w:pPr>
        <w:spacing w:line="288" w:lineRule="auto"/>
        <w:contextualSpacing/>
        <w:jc w:val="center"/>
        <w:rPr>
          <w:rFonts w:eastAsia="Calibri"/>
          <w:b/>
          <w:bCs/>
          <w:sz w:val="24"/>
          <w:szCs w:val="24"/>
          <w:lang w:eastAsia="en-US"/>
        </w:rPr>
      </w:pPr>
    </w:p>
    <w:p w14:paraId="5DC3F53A">
      <w:pPr>
        <w:spacing w:line="288" w:lineRule="auto"/>
        <w:contextualSpacing/>
        <w:jc w:val="center"/>
        <w:rPr>
          <w:rFonts w:eastAsia="Calibri"/>
          <w:b/>
          <w:bCs/>
          <w:sz w:val="24"/>
          <w:szCs w:val="24"/>
          <w:lang w:eastAsia="en-US"/>
        </w:rPr>
      </w:pPr>
    </w:p>
    <w:p w14:paraId="13C6694F">
      <w:pPr>
        <w:jc w:val="center"/>
        <w:rPr>
          <w:b/>
          <w:sz w:val="24"/>
          <w:szCs w:val="24"/>
          <w:u w:val="single"/>
        </w:rPr>
      </w:pPr>
      <w:r>
        <w:rPr>
          <w:b/>
          <w:sz w:val="24"/>
          <w:szCs w:val="24"/>
          <w:u w:val="single"/>
        </w:rPr>
        <w:t>Anexo I – Consolidação das Informações da Ata de Registro de Preços</w:t>
      </w:r>
    </w:p>
    <w:p w14:paraId="3DC2B039">
      <w:pPr>
        <w:jc w:val="center"/>
        <w:rPr>
          <w:b/>
          <w:sz w:val="24"/>
          <w:szCs w:val="24"/>
          <w:u w:val="single"/>
        </w:rPr>
      </w:pPr>
    </w:p>
    <w:p w14:paraId="70EF6135">
      <w:pPr>
        <w:jc w:val="center"/>
        <w:rPr>
          <w:rFonts w:eastAsia="Arial"/>
          <w:b/>
          <w:sz w:val="24"/>
          <w:szCs w:val="24"/>
        </w:rPr>
      </w:pPr>
    </w:p>
    <w:p w14:paraId="2A711AAD">
      <w:pPr>
        <w:ind w:hanging="426"/>
        <w:rPr>
          <w:rFonts w:eastAsia="Arial"/>
          <w:b/>
          <w:sz w:val="24"/>
          <w:szCs w:val="24"/>
        </w:rPr>
      </w:pPr>
      <w:r>
        <w:rPr>
          <w:rFonts w:eastAsia="Arial"/>
          <w:b/>
          <w:sz w:val="24"/>
          <w:szCs w:val="24"/>
        </w:rPr>
        <w:t>ATA DE REGISTRO DE PREÇOS nº ___/___</w:t>
      </w:r>
    </w:p>
    <w:p w14:paraId="50193264">
      <w:pPr>
        <w:ind w:hanging="426"/>
        <w:rPr>
          <w:rFonts w:eastAsia="Arial"/>
          <w:b/>
          <w:sz w:val="24"/>
          <w:szCs w:val="24"/>
        </w:rPr>
      </w:pPr>
      <w:r>
        <w:rPr>
          <w:rFonts w:eastAsia="Arial"/>
          <w:b/>
          <w:sz w:val="24"/>
          <w:szCs w:val="24"/>
        </w:rPr>
        <w:t>ÓRGÃO GERENCIADOR:</w:t>
      </w:r>
    </w:p>
    <w:p w14:paraId="71AF1478">
      <w:pPr>
        <w:ind w:hanging="426"/>
        <w:rPr>
          <w:rFonts w:eastAsia="Arial"/>
          <w:b/>
          <w:sz w:val="24"/>
          <w:szCs w:val="24"/>
        </w:rPr>
      </w:pPr>
      <w:r>
        <w:rPr>
          <w:rFonts w:eastAsia="Arial"/>
          <w:b/>
          <w:sz w:val="24"/>
          <w:szCs w:val="24"/>
        </w:rPr>
        <w:t>OBJETO:</w:t>
      </w:r>
    </w:p>
    <w:p w14:paraId="64B1403E">
      <w:pPr>
        <w:ind w:hanging="426"/>
        <w:rPr>
          <w:rFonts w:eastAsia="Arial"/>
          <w:b/>
          <w:sz w:val="24"/>
          <w:szCs w:val="24"/>
        </w:rPr>
      </w:pPr>
      <w:r>
        <w:rPr>
          <w:rFonts w:eastAsia="Arial"/>
          <w:b/>
          <w:sz w:val="24"/>
          <w:szCs w:val="24"/>
        </w:rPr>
        <w:t xml:space="preserve">FORNECEDOR: </w:t>
      </w:r>
    </w:p>
    <w:p w14:paraId="7EFA8614">
      <w:pPr>
        <w:ind w:hanging="426"/>
        <w:rPr>
          <w:rFonts w:eastAsia="Arial"/>
          <w:b/>
          <w:sz w:val="24"/>
          <w:szCs w:val="24"/>
        </w:rPr>
      </w:pPr>
    </w:p>
    <w:p w14:paraId="6BF69B42">
      <w:pPr>
        <w:jc w:val="center"/>
        <w:rPr>
          <w:rFonts w:eastAsia="Arial"/>
          <w:b/>
          <w:sz w:val="24"/>
          <w:szCs w:val="24"/>
        </w:rPr>
      </w:pPr>
    </w:p>
    <w:tbl>
      <w:tblPr>
        <w:tblStyle w:val="9"/>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FE4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6EAF25B0">
            <w:pPr>
              <w:jc w:val="center"/>
              <w:rPr>
                <w:rFonts w:eastAsia="Arial"/>
                <w:b/>
                <w:color w:val="FF0000"/>
                <w:sz w:val="24"/>
                <w:szCs w:val="24"/>
              </w:rPr>
            </w:pPr>
          </w:p>
        </w:tc>
        <w:tc>
          <w:tcPr>
            <w:tcW w:w="851" w:type="dxa"/>
            <w:shd w:val="clear" w:color="auto" w:fill="auto"/>
          </w:tcPr>
          <w:p w14:paraId="5045D4BC">
            <w:pPr>
              <w:jc w:val="center"/>
              <w:rPr>
                <w:rFonts w:eastAsia="Arial"/>
                <w:b/>
                <w:sz w:val="24"/>
                <w:szCs w:val="24"/>
              </w:rPr>
            </w:pPr>
            <w:r>
              <w:rPr>
                <w:rFonts w:eastAsia="Arial"/>
                <w:b/>
                <w:sz w:val="24"/>
                <w:szCs w:val="24"/>
              </w:rPr>
              <w:t>ITEM</w:t>
            </w:r>
          </w:p>
          <w:p w14:paraId="21FF1D9F">
            <w:pPr>
              <w:jc w:val="center"/>
              <w:rPr>
                <w:rFonts w:eastAsia="Arial"/>
                <w:b/>
                <w:sz w:val="24"/>
                <w:szCs w:val="24"/>
              </w:rPr>
            </w:pPr>
          </w:p>
        </w:tc>
        <w:tc>
          <w:tcPr>
            <w:tcW w:w="1134" w:type="dxa"/>
            <w:shd w:val="clear" w:color="auto" w:fill="auto"/>
          </w:tcPr>
          <w:p w14:paraId="532010C3">
            <w:pPr>
              <w:jc w:val="center"/>
              <w:rPr>
                <w:rFonts w:eastAsia="Arial"/>
                <w:b/>
                <w:sz w:val="24"/>
                <w:szCs w:val="24"/>
              </w:rPr>
            </w:pPr>
            <w:r>
              <w:rPr>
                <w:rFonts w:eastAsia="Arial"/>
                <w:b/>
                <w:sz w:val="24"/>
                <w:szCs w:val="24"/>
              </w:rPr>
              <w:t>CÓD.</w:t>
            </w:r>
          </w:p>
          <w:p w14:paraId="102FE4EE">
            <w:pPr>
              <w:jc w:val="center"/>
              <w:rPr>
                <w:rFonts w:eastAsia="Arial"/>
                <w:b/>
                <w:sz w:val="24"/>
                <w:szCs w:val="24"/>
              </w:rPr>
            </w:pPr>
            <w:r>
              <w:rPr>
                <w:rFonts w:eastAsia="Arial"/>
                <w:b/>
                <w:sz w:val="24"/>
                <w:szCs w:val="24"/>
              </w:rPr>
              <w:t>ID SIGA</w:t>
            </w:r>
          </w:p>
        </w:tc>
        <w:tc>
          <w:tcPr>
            <w:tcW w:w="2126" w:type="dxa"/>
            <w:shd w:val="clear" w:color="auto" w:fill="auto"/>
          </w:tcPr>
          <w:p w14:paraId="186E3B01">
            <w:pPr>
              <w:jc w:val="center"/>
              <w:rPr>
                <w:rFonts w:eastAsia="Arial"/>
                <w:b/>
                <w:sz w:val="24"/>
                <w:szCs w:val="24"/>
              </w:rPr>
            </w:pPr>
            <w:r>
              <w:rPr>
                <w:rFonts w:eastAsia="Arial"/>
                <w:b/>
                <w:sz w:val="24"/>
                <w:szCs w:val="24"/>
              </w:rPr>
              <w:t>DESCRIÇÃO/</w:t>
            </w:r>
          </w:p>
          <w:p w14:paraId="57DA6636">
            <w:pPr>
              <w:jc w:val="center"/>
              <w:rPr>
                <w:rFonts w:eastAsia="Arial"/>
                <w:b/>
                <w:sz w:val="24"/>
                <w:szCs w:val="24"/>
              </w:rPr>
            </w:pPr>
            <w:r>
              <w:rPr>
                <w:rFonts w:eastAsia="Arial"/>
                <w:b/>
                <w:sz w:val="24"/>
                <w:szCs w:val="24"/>
              </w:rPr>
              <w:t>ESPECIFICAÇÃO</w:t>
            </w:r>
          </w:p>
        </w:tc>
        <w:tc>
          <w:tcPr>
            <w:tcW w:w="1701" w:type="dxa"/>
            <w:shd w:val="clear" w:color="auto" w:fill="auto"/>
          </w:tcPr>
          <w:p w14:paraId="708FFF14">
            <w:pPr>
              <w:spacing w:line="288" w:lineRule="auto"/>
              <w:jc w:val="center"/>
              <w:rPr>
                <w:rFonts w:eastAsia="Arial"/>
                <w:b/>
                <w:sz w:val="24"/>
                <w:szCs w:val="24"/>
              </w:rPr>
            </w:pPr>
            <w:r>
              <w:rPr>
                <w:rFonts w:eastAsia="Arial"/>
                <w:b/>
                <w:sz w:val="24"/>
                <w:szCs w:val="24"/>
              </w:rPr>
              <w:t>QUANTIDADE TOTAL REGISTRADA</w:t>
            </w:r>
          </w:p>
          <w:p w14:paraId="5F399DD2">
            <w:pPr>
              <w:jc w:val="center"/>
              <w:rPr>
                <w:rFonts w:eastAsia="Arial"/>
                <w:b/>
                <w:sz w:val="24"/>
                <w:szCs w:val="24"/>
              </w:rPr>
            </w:pPr>
          </w:p>
        </w:tc>
        <w:tc>
          <w:tcPr>
            <w:tcW w:w="1560" w:type="dxa"/>
            <w:shd w:val="clear" w:color="auto" w:fill="auto"/>
          </w:tcPr>
          <w:p w14:paraId="40686F5C">
            <w:pPr>
              <w:spacing w:line="288" w:lineRule="auto"/>
              <w:jc w:val="center"/>
              <w:rPr>
                <w:rFonts w:eastAsia="Arial"/>
                <w:b/>
                <w:sz w:val="24"/>
                <w:szCs w:val="24"/>
              </w:rPr>
            </w:pPr>
            <w:r>
              <w:rPr>
                <w:rFonts w:eastAsia="Arial"/>
                <w:b/>
                <w:sz w:val="24"/>
                <w:szCs w:val="24"/>
              </w:rPr>
              <w:t>UNIDADE DE MEDIDA</w:t>
            </w:r>
          </w:p>
          <w:p w14:paraId="0184EFBF">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63EE2543">
            <w:pPr>
              <w:jc w:val="center"/>
              <w:rPr>
                <w:rFonts w:eastAsia="Arial"/>
                <w:b/>
                <w:sz w:val="24"/>
                <w:szCs w:val="24"/>
              </w:rPr>
            </w:pPr>
          </w:p>
        </w:tc>
        <w:tc>
          <w:tcPr>
            <w:tcW w:w="1417" w:type="dxa"/>
            <w:shd w:val="clear" w:color="auto" w:fill="auto"/>
          </w:tcPr>
          <w:p w14:paraId="421861FE">
            <w:pPr>
              <w:spacing w:line="288" w:lineRule="auto"/>
              <w:jc w:val="center"/>
              <w:rPr>
                <w:rFonts w:eastAsia="Arial"/>
                <w:b/>
                <w:sz w:val="24"/>
                <w:szCs w:val="24"/>
              </w:rPr>
            </w:pPr>
            <w:r>
              <w:rPr>
                <w:rFonts w:eastAsia="Arial"/>
                <w:b/>
                <w:sz w:val="24"/>
                <w:szCs w:val="24"/>
              </w:rPr>
              <w:t>PREÇO UNITÁRIO</w:t>
            </w:r>
          </w:p>
          <w:p w14:paraId="3C742CBC">
            <w:pPr>
              <w:jc w:val="center"/>
              <w:rPr>
                <w:rFonts w:eastAsia="Arial"/>
                <w:b/>
                <w:sz w:val="24"/>
                <w:szCs w:val="24"/>
              </w:rPr>
            </w:pPr>
          </w:p>
        </w:tc>
      </w:tr>
      <w:tr w14:paraId="2475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1C2BB172">
            <w:pPr>
              <w:jc w:val="center"/>
              <w:rPr>
                <w:rFonts w:eastAsia="Arial"/>
                <w:b/>
                <w:sz w:val="24"/>
                <w:szCs w:val="24"/>
              </w:rPr>
            </w:pPr>
          </w:p>
        </w:tc>
        <w:tc>
          <w:tcPr>
            <w:tcW w:w="851" w:type="dxa"/>
            <w:shd w:val="clear" w:color="auto" w:fill="auto"/>
          </w:tcPr>
          <w:p w14:paraId="53432660">
            <w:pPr>
              <w:jc w:val="center"/>
              <w:rPr>
                <w:rFonts w:eastAsia="Arial"/>
                <w:b/>
                <w:sz w:val="24"/>
                <w:szCs w:val="24"/>
              </w:rPr>
            </w:pPr>
          </w:p>
        </w:tc>
        <w:tc>
          <w:tcPr>
            <w:tcW w:w="1135" w:type="dxa"/>
            <w:shd w:val="clear" w:color="auto" w:fill="auto"/>
          </w:tcPr>
          <w:p w14:paraId="5224010C">
            <w:pPr>
              <w:jc w:val="center"/>
              <w:rPr>
                <w:rFonts w:eastAsia="Arial"/>
                <w:b/>
                <w:sz w:val="24"/>
                <w:szCs w:val="24"/>
              </w:rPr>
            </w:pPr>
          </w:p>
        </w:tc>
        <w:tc>
          <w:tcPr>
            <w:tcW w:w="2125" w:type="dxa"/>
            <w:shd w:val="clear" w:color="auto" w:fill="auto"/>
          </w:tcPr>
          <w:p w14:paraId="4A4910D6">
            <w:pPr>
              <w:jc w:val="center"/>
              <w:rPr>
                <w:rFonts w:eastAsia="Arial"/>
                <w:b/>
                <w:sz w:val="24"/>
                <w:szCs w:val="24"/>
              </w:rPr>
            </w:pPr>
          </w:p>
        </w:tc>
        <w:tc>
          <w:tcPr>
            <w:tcW w:w="1701" w:type="dxa"/>
            <w:shd w:val="clear" w:color="auto" w:fill="auto"/>
          </w:tcPr>
          <w:p w14:paraId="7017B5A9">
            <w:pPr>
              <w:spacing w:line="288" w:lineRule="auto"/>
              <w:jc w:val="center"/>
              <w:rPr>
                <w:rFonts w:eastAsia="Arial"/>
                <w:b/>
                <w:sz w:val="24"/>
                <w:szCs w:val="24"/>
              </w:rPr>
            </w:pPr>
          </w:p>
        </w:tc>
        <w:tc>
          <w:tcPr>
            <w:tcW w:w="1560" w:type="dxa"/>
            <w:shd w:val="clear" w:color="auto" w:fill="auto"/>
          </w:tcPr>
          <w:p w14:paraId="58A0FF04">
            <w:pPr>
              <w:spacing w:line="288" w:lineRule="auto"/>
              <w:jc w:val="center"/>
              <w:rPr>
                <w:rFonts w:eastAsia="Arial"/>
                <w:b/>
                <w:sz w:val="24"/>
                <w:szCs w:val="24"/>
              </w:rPr>
            </w:pPr>
          </w:p>
        </w:tc>
        <w:tc>
          <w:tcPr>
            <w:tcW w:w="1417" w:type="dxa"/>
            <w:shd w:val="clear" w:color="auto" w:fill="auto"/>
          </w:tcPr>
          <w:p w14:paraId="33642893">
            <w:pPr>
              <w:spacing w:line="288" w:lineRule="auto"/>
              <w:jc w:val="center"/>
              <w:rPr>
                <w:rFonts w:eastAsia="Arial"/>
                <w:b/>
                <w:sz w:val="24"/>
                <w:szCs w:val="24"/>
              </w:rPr>
            </w:pPr>
          </w:p>
        </w:tc>
      </w:tr>
      <w:tr w14:paraId="4131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47F15A15">
            <w:pPr>
              <w:jc w:val="center"/>
              <w:rPr>
                <w:rFonts w:eastAsia="Arial"/>
                <w:b/>
                <w:sz w:val="24"/>
                <w:szCs w:val="24"/>
              </w:rPr>
            </w:pPr>
          </w:p>
        </w:tc>
        <w:tc>
          <w:tcPr>
            <w:tcW w:w="851" w:type="dxa"/>
            <w:shd w:val="clear" w:color="auto" w:fill="auto"/>
          </w:tcPr>
          <w:p w14:paraId="1119B48B">
            <w:pPr>
              <w:jc w:val="center"/>
              <w:rPr>
                <w:rFonts w:eastAsia="Arial"/>
                <w:b/>
                <w:sz w:val="24"/>
                <w:szCs w:val="24"/>
              </w:rPr>
            </w:pPr>
          </w:p>
        </w:tc>
        <w:tc>
          <w:tcPr>
            <w:tcW w:w="1135" w:type="dxa"/>
            <w:shd w:val="clear" w:color="auto" w:fill="auto"/>
          </w:tcPr>
          <w:p w14:paraId="222FF4F7">
            <w:pPr>
              <w:jc w:val="center"/>
              <w:rPr>
                <w:rFonts w:eastAsia="Arial"/>
                <w:b/>
                <w:sz w:val="24"/>
                <w:szCs w:val="24"/>
              </w:rPr>
            </w:pPr>
          </w:p>
        </w:tc>
        <w:tc>
          <w:tcPr>
            <w:tcW w:w="2125" w:type="dxa"/>
            <w:shd w:val="clear" w:color="auto" w:fill="auto"/>
          </w:tcPr>
          <w:p w14:paraId="24D5719D">
            <w:pPr>
              <w:jc w:val="center"/>
              <w:rPr>
                <w:rFonts w:eastAsia="Arial"/>
                <w:b/>
                <w:sz w:val="24"/>
                <w:szCs w:val="24"/>
              </w:rPr>
            </w:pPr>
          </w:p>
        </w:tc>
        <w:tc>
          <w:tcPr>
            <w:tcW w:w="1701" w:type="dxa"/>
            <w:shd w:val="clear" w:color="auto" w:fill="auto"/>
          </w:tcPr>
          <w:p w14:paraId="2B744B42">
            <w:pPr>
              <w:spacing w:line="288" w:lineRule="auto"/>
              <w:jc w:val="center"/>
              <w:rPr>
                <w:rFonts w:eastAsia="Arial"/>
                <w:b/>
                <w:sz w:val="24"/>
                <w:szCs w:val="24"/>
              </w:rPr>
            </w:pPr>
          </w:p>
        </w:tc>
        <w:tc>
          <w:tcPr>
            <w:tcW w:w="1560" w:type="dxa"/>
            <w:shd w:val="clear" w:color="auto" w:fill="auto"/>
          </w:tcPr>
          <w:p w14:paraId="2777F7CC">
            <w:pPr>
              <w:spacing w:line="288" w:lineRule="auto"/>
              <w:jc w:val="center"/>
              <w:rPr>
                <w:rFonts w:eastAsia="Arial"/>
                <w:b/>
                <w:sz w:val="24"/>
                <w:szCs w:val="24"/>
              </w:rPr>
            </w:pPr>
          </w:p>
        </w:tc>
        <w:tc>
          <w:tcPr>
            <w:tcW w:w="1417" w:type="dxa"/>
            <w:shd w:val="clear" w:color="auto" w:fill="auto"/>
          </w:tcPr>
          <w:p w14:paraId="406A1843">
            <w:pPr>
              <w:spacing w:line="288" w:lineRule="auto"/>
              <w:jc w:val="center"/>
              <w:rPr>
                <w:rFonts w:eastAsia="Arial"/>
                <w:b/>
                <w:sz w:val="24"/>
                <w:szCs w:val="24"/>
              </w:rPr>
            </w:pPr>
          </w:p>
        </w:tc>
      </w:tr>
      <w:tr w14:paraId="3C693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8527619">
            <w:pPr>
              <w:jc w:val="center"/>
              <w:rPr>
                <w:rFonts w:eastAsia="Arial"/>
                <w:b/>
                <w:sz w:val="24"/>
                <w:szCs w:val="24"/>
              </w:rPr>
            </w:pPr>
          </w:p>
        </w:tc>
        <w:tc>
          <w:tcPr>
            <w:tcW w:w="851" w:type="dxa"/>
            <w:shd w:val="clear" w:color="auto" w:fill="auto"/>
          </w:tcPr>
          <w:p w14:paraId="7E896E9A">
            <w:pPr>
              <w:jc w:val="center"/>
              <w:rPr>
                <w:rFonts w:eastAsia="Arial"/>
                <w:b/>
                <w:sz w:val="24"/>
                <w:szCs w:val="24"/>
              </w:rPr>
            </w:pPr>
          </w:p>
        </w:tc>
        <w:tc>
          <w:tcPr>
            <w:tcW w:w="1135" w:type="dxa"/>
            <w:shd w:val="clear" w:color="auto" w:fill="auto"/>
          </w:tcPr>
          <w:p w14:paraId="7964FBC2">
            <w:pPr>
              <w:jc w:val="center"/>
              <w:rPr>
                <w:rFonts w:eastAsia="Arial"/>
                <w:b/>
                <w:sz w:val="24"/>
                <w:szCs w:val="24"/>
              </w:rPr>
            </w:pPr>
          </w:p>
        </w:tc>
        <w:tc>
          <w:tcPr>
            <w:tcW w:w="2125" w:type="dxa"/>
            <w:shd w:val="clear" w:color="auto" w:fill="auto"/>
          </w:tcPr>
          <w:p w14:paraId="321B3E62">
            <w:pPr>
              <w:jc w:val="center"/>
              <w:rPr>
                <w:rFonts w:eastAsia="Arial"/>
                <w:b/>
                <w:sz w:val="24"/>
                <w:szCs w:val="24"/>
              </w:rPr>
            </w:pPr>
          </w:p>
        </w:tc>
        <w:tc>
          <w:tcPr>
            <w:tcW w:w="1701" w:type="dxa"/>
            <w:shd w:val="clear" w:color="auto" w:fill="auto"/>
          </w:tcPr>
          <w:p w14:paraId="5A3507A6">
            <w:pPr>
              <w:spacing w:line="288" w:lineRule="auto"/>
              <w:jc w:val="center"/>
              <w:rPr>
                <w:rFonts w:eastAsia="Arial"/>
                <w:b/>
                <w:sz w:val="24"/>
                <w:szCs w:val="24"/>
              </w:rPr>
            </w:pPr>
          </w:p>
        </w:tc>
        <w:tc>
          <w:tcPr>
            <w:tcW w:w="1560" w:type="dxa"/>
            <w:shd w:val="clear" w:color="auto" w:fill="auto"/>
          </w:tcPr>
          <w:p w14:paraId="3F73412C">
            <w:pPr>
              <w:spacing w:line="288" w:lineRule="auto"/>
              <w:jc w:val="center"/>
              <w:rPr>
                <w:rFonts w:eastAsia="Arial"/>
                <w:b/>
                <w:sz w:val="24"/>
                <w:szCs w:val="24"/>
              </w:rPr>
            </w:pPr>
          </w:p>
        </w:tc>
        <w:tc>
          <w:tcPr>
            <w:tcW w:w="1417" w:type="dxa"/>
            <w:shd w:val="clear" w:color="auto" w:fill="auto"/>
          </w:tcPr>
          <w:p w14:paraId="439814F8">
            <w:pPr>
              <w:spacing w:line="288" w:lineRule="auto"/>
              <w:jc w:val="center"/>
              <w:rPr>
                <w:rFonts w:eastAsia="Arial"/>
                <w:b/>
                <w:sz w:val="24"/>
                <w:szCs w:val="24"/>
              </w:rPr>
            </w:pPr>
          </w:p>
        </w:tc>
      </w:tr>
    </w:tbl>
    <w:p w14:paraId="123E2612">
      <w:pPr>
        <w:rPr>
          <w:b/>
          <w:sz w:val="24"/>
          <w:szCs w:val="24"/>
          <w:u w:val="single"/>
        </w:rPr>
      </w:pPr>
    </w:p>
    <w:p w14:paraId="15FC7785">
      <w:pPr>
        <w:jc w:val="center"/>
        <w:rPr>
          <w:b/>
          <w:sz w:val="24"/>
          <w:szCs w:val="24"/>
          <w:u w:val="single"/>
        </w:rPr>
      </w:pPr>
    </w:p>
    <w:p w14:paraId="1181E57D">
      <w:pPr>
        <w:jc w:val="center"/>
        <w:rPr>
          <w:b/>
          <w:sz w:val="24"/>
          <w:szCs w:val="24"/>
          <w:u w:val="single"/>
        </w:rPr>
      </w:pPr>
    </w:p>
    <w:p w14:paraId="3F4D9A6B">
      <w:pPr>
        <w:jc w:val="center"/>
        <w:rPr>
          <w:b/>
          <w:sz w:val="24"/>
          <w:szCs w:val="24"/>
          <w:u w:val="single"/>
        </w:rPr>
      </w:pPr>
      <w:r>
        <w:rPr>
          <w:b/>
          <w:sz w:val="24"/>
          <w:szCs w:val="24"/>
          <w:u w:val="single"/>
        </w:rPr>
        <w:t>Anexo II – Cadastro de Reserva</w:t>
      </w:r>
    </w:p>
    <w:p w14:paraId="1F29C294">
      <w:pPr>
        <w:rPr>
          <w:rFonts w:eastAsia="Arial"/>
          <w:b/>
          <w:sz w:val="24"/>
          <w:szCs w:val="24"/>
        </w:rPr>
      </w:pPr>
    </w:p>
    <w:p w14:paraId="201A7B17">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32F0D43C">
      <w:pPr>
        <w:rPr>
          <w:rFonts w:eastAsia="Arial"/>
          <w:b/>
          <w:sz w:val="24"/>
          <w:szCs w:val="24"/>
        </w:rPr>
      </w:pPr>
      <w:r>
        <w:rPr>
          <w:rFonts w:eastAsia="Arial"/>
          <w:b/>
          <w:sz w:val="24"/>
          <w:szCs w:val="24"/>
        </w:rPr>
        <w:t>ÓRGÃO GERENCIADOR:</w:t>
      </w:r>
    </w:p>
    <w:p w14:paraId="5C0AC215">
      <w:pPr>
        <w:rPr>
          <w:rFonts w:eastAsia="Arial"/>
          <w:b/>
          <w:sz w:val="24"/>
          <w:szCs w:val="24"/>
        </w:rPr>
      </w:pPr>
      <w:r>
        <w:rPr>
          <w:rFonts w:eastAsia="Arial"/>
          <w:b/>
          <w:sz w:val="24"/>
          <w:szCs w:val="24"/>
        </w:rPr>
        <w:t>OBJETO:</w:t>
      </w:r>
    </w:p>
    <w:p w14:paraId="23C499FD">
      <w:pPr>
        <w:rPr>
          <w:rFonts w:eastAsia="Arial"/>
          <w:b/>
          <w:sz w:val="24"/>
          <w:szCs w:val="24"/>
        </w:rPr>
      </w:pPr>
    </w:p>
    <w:p w14:paraId="48544A23">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64AD08A3">
      <w:pPr>
        <w:rPr>
          <w:rFonts w:eastAsia="Arial"/>
          <w:b/>
          <w:sz w:val="24"/>
          <w:szCs w:val="24"/>
        </w:rPr>
      </w:pPr>
    </w:p>
    <w:p w14:paraId="5D3152F1">
      <w:pPr>
        <w:rPr>
          <w:rFonts w:eastAsia="Arial"/>
          <w:b/>
          <w:sz w:val="24"/>
          <w:szCs w:val="24"/>
        </w:rPr>
      </w:pPr>
    </w:p>
    <w:p w14:paraId="4847DFCF">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861F67F">
      <w:pPr>
        <w:rPr>
          <w:rFonts w:eastAsia="Arial"/>
          <w:b/>
          <w:sz w:val="24"/>
          <w:szCs w:val="24"/>
        </w:rPr>
      </w:pPr>
    </w:p>
    <w:p w14:paraId="313A2800">
      <w:pPr>
        <w:rPr>
          <w:rFonts w:eastAsia="Arial"/>
          <w:b/>
          <w:sz w:val="24"/>
          <w:szCs w:val="24"/>
        </w:rPr>
      </w:pPr>
    </w:p>
    <w:p w14:paraId="1F1D54E1">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434DFD27">
      <w:pPr>
        <w:rPr>
          <w:rFonts w:eastAsia="Arial"/>
          <w:b/>
          <w:sz w:val="24"/>
          <w:szCs w:val="24"/>
        </w:rPr>
      </w:pPr>
    </w:p>
    <w:p w14:paraId="72CFD3B2">
      <w:pPr>
        <w:rPr>
          <w:rFonts w:eastAsia="Arial"/>
          <w:b/>
          <w:sz w:val="24"/>
          <w:szCs w:val="24"/>
        </w:rPr>
      </w:pPr>
    </w:p>
    <w:p w14:paraId="21F58A9A">
      <w:pPr>
        <w:spacing w:line="288" w:lineRule="auto"/>
        <w:jc w:val="center"/>
        <w:rPr>
          <w:rFonts w:eastAsia="Arial"/>
          <w:b/>
          <w:sz w:val="24"/>
          <w:szCs w:val="24"/>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6970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63D2E9B8">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2D5D2564">
            <w:pPr>
              <w:spacing w:line="288" w:lineRule="auto"/>
              <w:jc w:val="center"/>
              <w:rPr>
                <w:rFonts w:eastAsia="Arial"/>
                <w:b/>
                <w:sz w:val="24"/>
                <w:szCs w:val="24"/>
              </w:rPr>
            </w:pPr>
            <w:r>
              <w:rPr>
                <w:rFonts w:eastAsia="Arial"/>
                <w:b/>
                <w:sz w:val="24"/>
                <w:szCs w:val="24"/>
              </w:rPr>
              <w:t>ITEM</w:t>
            </w:r>
          </w:p>
        </w:tc>
      </w:tr>
      <w:tr w14:paraId="600A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0DD6B86">
            <w:pPr>
              <w:spacing w:line="288" w:lineRule="auto"/>
              <w:jc w:val="center"/>
              <w:rPr>
                <w:rFonts w:eastAsia="Arial"/>
                <w:b/>
                <w:sz w:val="24"/>
                <w:szCs w:val="24"/>
              </w:rPr>
            </w:pPr>
          </w:p>
        </w:tc>
        <w:tc>
          <w:tcPr>
            <w:tcW w:w="7072" w:type="dxa"/>
            <w:shd w:val="clear" w:color="auto" w:fill="auto"/>
          </w:tcPr>
          <w:p w14:paraId="1972B159">
            <w:pPr>
              <w:spacing w:line="288" w:lineRule="auto"/>
              <w:jc w:val="center"/>
              <w:rPr>
                <w:rFonts w:eastAsia="Arial"/>
                <w:b/>
                <w:sz w:val="24"/>
                <w:szCs w:val="24"/>
              </w:rPr>
            </w:pPr>
          </w:p>
        </w:tc>
      </w:tr>
    </w:tbl>
    <w:p w14:paraId="6A013EE6">
      <w:pPr>
        <w:spacing w:line="360" w:lineRule="auto"/>
        <w:jc w:val="center"/>
        <w:rPr>
          <w:b/>
          <w:bCs/>
          <w:color w:val="FF0000"/>
          <w:sz w:val="24"/>
          <w:szCs w:val="24"/>
          <w:u w:val="single"/>
        </w:rPr>
      </w:pPr>
    </w:p>
    <w:p w14:paraId="0B6CB54D">
      <w:pPr>
        <w:pStyle w:val="81"/>
        <w:spacing w:before="0" w:beforeAutospacing="0" w:after="0" w:afterAutospacing="0" w:line="360" w:lineRule="auto"/>
        <w:ind w:right="-1" w:firstLine="993"/>
        <w:rPr>
          <w:rFonts w:eastAsia="Calibri"/>
          <w:b/>
          <w:bCs/>
          <w:lang w:eastAsia="en-US"/>
        </w:rPr>
      </w:pPr>
      <w:r>
        <w:rPr>
          <w:rFonts w:eastAsia="Calibri"/>
          <w:b/>
          <w:bCs/>
          <w:lang w:eastAsia="en-US"/>
        </w:rPr>
        <w:t xml:space="preserve">                                                                                                               </w:t>
      </w:r>
    </w:p>
    <w:p w14:paraId="4EED0ADB">
      <w:pPr>
        <w:pStyle w:val="81"/>
        <w:spacing w:before="0" w:beforeAutospacing="0" w:after="0" w:afterAutospacing="0" w:line="360" w:lineRule="auto"/>
        <w:ind w:right="-1" w:firstLine="993"/>
        <w:rPr>
          <w:rFonts w:eastAsia="Calibri"/>
          <w:b/>
          <w:bCs/>
          <w:lang w:eastAsia="en-US"/>
        </w:rPr>
      </w:pPr>
    </w:p>
    <w:p w14:paraId="07B1A35E">
      <w:pPr>
        <w:pStyle w:val="81"/>
        <w:spacing w:before="0" w:beforeAutospacing="0" w:after="0" w:afterAutospacing="0" w:line="360" w:lineRule="auto"/>
        <w:ind w:right="-1" w:firstLine="993"/>
        <w:rPr>
          <w:rFonts w:eastAsia="Calibri"/>
          <w:b/>
          <w:bCs/>
          <w:lang w:eastAsia="en-US"/>
        </w:rPr>
      </w:pPr>
    </w:p>
    <w:p w14:paraId="22A7BC29">
      <w:pPr>
        <w:pStyle w:val="81"/>
        <w:spacing w:before="0" w:beforeAutospacing="0" w:after="0" w:afterAutospacing="0" w:line="360" w:lineRule="auto"/>
        <w:ind w:right="-1" w:firstLine="993"/>
        <w:rPr>
          <w:rFonts w:eastAsia="Calibri"/>
          <w:b/>
          <w:bCs/>
          <w:lang w:eastAsia="en-US"/>
        </w:rPr>
      </w:pPr>
    </w:p>
    <w:p w14:paraId="56B1EEFC">
      <w:pPr>
        <w:pStyle w:val="81"/>
        <w:spacing w:before="0" w:beforeAutospacing="0" w:after="0" w:afterAutospacing="0" w:line="360" w:lineRule="auto"/>
        <w:ind w:right="-1" w:firstLine="993"/>
        <w:rPr>
          <w:rFonts w:eastAsia="Calibri"/>
          <w:b/>
          <w:bCs/>
          <w:lang w:eastAsia="en-US"/>
        </w:rPr>
      </w:pPr>
    </w:p>
    <w:p w14:paraId="07B3EC85">
      <w:pPr>
        <w:pStyle w:val="81"/>
        <w:spacing w:before="0" w:beforeAutospacing="0" w:after="0" w:afterAutospacing="0" w:line="360" w:lineRule="auto"/>
        <w:ind w:right="-1" w:firstLine="993"/>
        <w:rPr>
          <w:rFonts w:eastAsia="Calibri"/>
          <w:b/>
          <w:bCs/>
          <w:lang w:eastAsia="en-US"/>
        </w:rPr>
      </w:pPr>
    </w:p>
    <w:p w14:paraId="3A370A5F">
      <w:pPr>
        <w:pStyle w:val="81"/>
        <w:spacing w:before="0" w:beforeAutospacing="0" w:after="0" w:afterAutospacing="0" w:line="360" w:lineRule="auto"/>
        <w:ind w:right="-1" w:firstLine="993"/>
        <w:rPr>
          <w:rFonts w:eastAsia="Calibri"/>
          <w:b/>
          <w:bCs/>
          <w:lang w:eastAsia="en-US"/>
        </w:rPr>
      </w:pPr>
    </w:p>
    <w:p w14:paraId="330F5726">
      <w:pPr>
        <w:pStyle w:val="81"/>
        <w:spacing w:before="0" w:beforeAutospacing="0" w:after="0" w:afterAutospacing="0" w:line="360" w:lineRule="auto"/>
        <w:ind w:right="-1" w:firstLine="993"/>
        <w:rPr>
          <w:rFonts w:eastAsia="Calibri"/>
          <w:b/>
          <w:bCs/>
          <w:lang w:eastAsia="en-US"/>
        </w:rPr>
      </w:pPr>
    </w:p>
    <w:p w14:paraId="6C4FC310">
      <w:pPr>
        <w:pStyle w:val="81"/>
        <w:spacing w:before="0" w:beforeAutospacing="0" w:after="0" w:afterAutospacing="0" w:line="360" w:lineRule="auto"/>
        <w:ind w:right="-1" w:firstLine="993"/>
        <w:rPr>
          <w:rFonts w:eastAsia="Calibri"/>
          <w:b/>
          <w:bCs/>
          <w:lang w:eastAsia="en-US"/>
        </w:rPr>
      </w:pPr>
      <w:r>
        <w:rPr>
          <w:rFonts w:eastAsia="Calibri"/>
          <w:b/>
          <w:bCs/>
          <w:lang w:eastAsia="en-US"/>
        </w:rPr>
        <w:t xml:space="preserve">                                            ANEXO VII</w:t>
      </w:r>
    </w:p>
    <w:p w14:paraId="556371DF">
      <w:pPr>
        <w:pStyle w:val="81"/>
        <w:spacing w:before="0" w:beforeAutospacing="0" w:after="0" w:afterAutospacing="0" w:line="360" w:lineRule="auto"/>
        <w:ind w:right="-1" w:firstLine="993"/>
        <w:rPr>
          <w:rFonts w:eastAsia="Calibri"/>
          <w:b/>
          <w:bCs/>
          <w:lang w:eastAsia="en-US"/>
        </w:rPr>
      </w:pPr>
    </w:p>
    <w:p w14:paraId="4AFB24E3">
      <w:pPr>
        <w:spacing w:line="288" w:lineRule="auto"/>
        <w:contextualSpacing/>
        <w:jc w:val="center"/>
        <w:rPr>
          <w:b/>
          <w:bCs/>
          <w:sz w:val="24"/>
          <w:szCs w:val="24"/>
          <w:u w:val="single"/>
        </w:rPr>
      </w:pPr>
      <w:r>
        <w:rPr>
          <w:b/>
          <w:bCs/>
          <w:sz w:val="24"/>
          <w:szCs w:val="24"/>
          <w:highlight w:val="yellow"/>
          <w:u w:val="single"/>
        </w:rPr>
        <w:t>MINUTA - CONTRATO</w:t>
      </w:r>
    </w:p>
    <w:p w14:paraId="143557EB">
      <w:pPr>
        <w:spacing w:line="288" w:lineRule="auto"/>
        <w:contextualSpacing/>
        <w:jc w:val="center"/>
        <w:rPr>
          <w:b/>
          <w:bCs/>
          <w:sz w:val="24"/>
          <w:szCs w:val="24"/>
        </w:rPr>
      </w:pPr>
    </w:p>
    <w:p w14:paraId="1FC2FDD8">
      <w:pPr>
        <w:spacing w:line="288" w:lineRule="auto"/>
        <w:contextualSpacing/>
        <w:jc w:val="center"/>
        <w:rPr>
          <w:b/>
          <w:bCs/>
          <w:sz w:val="24"/>
          <w:szCs w:val="24"/>
        </w:rPr>
      </w:pPr>
    </w:p>
    <w:p w14:paraId="4F9E2C94">
      <w:pPr>
        <w:spacing w:line="288" w:lineRule="auto"/>
        <w:contextualSpacing/>
        <w:jc w:val="both"/>
        <w:rPr>
          <w:sz w:val="24"/>
          <w:szCs w:val="24"/>
        </w:rPr>
      </w:pPr>
    </w:p>
    <w:p w14:paraId="3A0F6923">
      <w:pPr>
        <w:spacing w:line="288" w:lineRule="auto"/>
        <w:ind w:left="3544"/>
        <w:contextualSpacing/>
        <w:jc w:val="both"/>
        <w:rPr>
          <w:b/>
          <w:sz w:val="24"/>
          <w:szCs w:val="24"/>
        </w:rPr>
      </w:pPr>
      <w:r>
        <w:rPr>
          <w:b/>
          <w:sz w:val="24"/>
          <w:szCs w:val="24"/>
        </w:rPr>
        <w:t>CONTRATO Nº xxx/xxxx, DE</w:t>
      </w:r>
      <w:r>
        <w:rPr>
          <w:rFonts w:eastAsia="Cambria"/>
          <w:sz w:val="24"/>
          <w:szCs w:val="24"/>
        </w:rPr>
        <w:t xml:space="preserve"> </w:t>
      </w:r>
      <w:r>
        <w:rPr>
          <w:rFonts w:eastAsia="Cambria"/>
          <w:b/>
          <w:sz w:val="24"/>
          <w:szCs w:val="24"/>
        </w:rPr>
        <w:t xml:space="preserve">LOCAÇÃO DE CAMINHÕES </w:t>
      </w:r>
      <w:r>
        <w:rPr>
          <w:b/>
          <w:sz w:val="24"/>
          <w:szCs w:val="24"/>
        </w:rPr>
        <w:t xml:space="preserve">- QUE FAZEM ENTRE SI O </w:t>
      </w:r>
      <w:r>
        <w:rPr>
          <w:b/>
          <w:bCs/>
          <w:sz w:val="24"/>
          <w:szCs w:val="24"/>
        </w:rPr>
        <w:t>MUNICÍPIO DE VALENÇA, PELA SECRETARIA DE SERVIÇOS PÚBLICOS.</w:t>
      </w:r>
    </w:p>
    <w:p w14:paraId="7C414844">
      <w:pPr>
        <w:spacing w:line="288" w:lineRule="auto"/>
        <w:contextualSpacing/>
        <w:jc w:val="both"/>
        <w:rPr>
          <w:rFonts w:eastAsia="Arial"/>
          <w:b/>
          <w:bCs/>
          <w:color w:val="FF0000"/>
          <w:sz w:val="24"/>
          <w:szCs w:val="24"/>
        </w:rPr>
      </w:pPr>
    </w:p>
    <w:p w14:paraId="6F7E4FC3">
      <w:pPr>
        <w:spacing w:line="288" w:lineRule="auto"/>
        <w:contextualSpacing/>
        <w:jc w:val="both"/>
        <w:rPr>
          <w:sz w:val="24"/>
          <w:szCs w:val="24"/>
        </w:rPr>
      </w:pPr>
      <w:r>
        <w:rPr>
          <w:rFonts w:eastAsia="Arial"/>
          <w:b/>
          <w:bCs/>
          <w:sz w:val="24"/>
          <w:szCs w:val="24"/>
        </w:rPr>
        <w:t xml:space="preserve">O MUNICÍPIO DE VALENÇA, </w:t>
      </w:r>
      <w:r>
        <w:rPr>
          <w:b/>
          <w:bCs/>
          <w:sz w:val="24"/>
          <w:szCs w:val="24"/>
        </w:rPr>
        <w:t>pela SECRETARIA MUNICIPAL DE SERVIÇOS PÚBLICOS</w:t>
      </w:r>
      <w:r>
        <w:rPr>
          <w:sz w:val="24"/>
          <w:szCs w:val="24"/>
        </w:rPr>
        <w:t xml:space="preserve">, com sede na </w:t>
      </w:r>
      <w:r>
        <w:rPr>
          <w:rFonts w:eastAsia="Calibri"/>
          <w:sz w:val="24"/>
          <w:szCs w:val="24"/>
          <w:lang w:eastAsia="en-US"/>
        </w:rPr>
        <w:t xml:space="preserve">Rua Dr. Figueiredo, 320, Centro </w:t>
      </w:r>
      <w:r>
        <w:rPr>
          <w:sz w:val="24"/>
          <w:szCs w:val="24"/>
        </w:rPr>
        <w:t xml:space="preserve">na cidade de Valença, no Estado do Rio de Janeiro, inscrita no CNPJ sob o nº </w:t>
      </w:r>
      <w:r>
        <w:rPr>
          <w:rFonts w:eastAsia="Calibri"/>
          <w:sz w:val="24"/>
          <w:szCs w:val="24"/>
          <w:lang w:eastAsia="en-US"/>
        </w:rPr>
        <w:t>29.076.130/0001-90</w:t>
      </w:r>
      <w:r>
        <w:rPr>
          <w:sz w:val="24"/>
          <w:szCs w:val="24"/>
        </w:rPr>
        <w:t xml:space="preserve">, neste ato representada </w:t>
      </w:r>
      <w:r>
        <w:rPr>
          <w:rFonts w:eastAsia="Calibri"/>
          <w:sz w:val="24"/>
          <w:szCs w:val="24"/>
          <w:lang w:eastAsia="en-US"/>
        </w:rPr>
        <w:t xml:space="preserve">por sua Secretário Municipal de Serviços Públicos, </w:t>
      </w:r>
      <w:r>
        <w:rPr>
          <w:sz w:val="24"/>
          <w:szCs w:val="24"/>
        </w:rPr>
        <w:t xml:space="preserve">......., portador do  CPF nº ........, doravante denominado </w:t>
      </w:r>
      <w:r>
        <w:rPr>
          <w:b/>
          <w:bCs/>
          <w:sz w:val="24"/>
          <w:szCs w:val="24"/>
        </w:rPr>
        <w:t>CONTRATANTE</w:t>
      </w:r>
      <w:r>
        <w:rPr>
          <w:sz w:val="24"/>
          <w:szCs w:val="24"/>
        </w:rPr>
        <w:t>, e .............................., com sede na ............, inscrita no CNPJ/MF sob o nº ............................, neste ato representada por .................................. (nome e função), conforme atos constitutivos da empresa &lt;</w:t>
      </w:r>
      <w:r>
        <w:rPr>
          <w:bCs/>
          <w:sz w:val="24"/>
          <w:szCs w:val="24"/>
        </w:rPr>
        <w:t>OU&gt;</w:t>
      </w:r>
      <w:r>
        <w:rPr>
          <w:sz w:val="24"/>
          <w:szCs w:val="24"/>
        </w:rPr>
        <w:t xml:space="preserve"> procuração apresentada nos autos, doravante denominado </w:t>
      </w:r>
      <w:r>
        <w:rPr>
          <w:b/>
          <w:bCs/>
          <w:sz w:val="24"/>
          <w:szCs w:val="24"/>
        </w:rPr>
        <w:t>CONTRATADO</w:t>
      </w:r>
      <w:r>
        <w:rPr>
          <w:sz w:val="24"/>
          <w:szCs w:val="24"/>
        </w:rPr>
        <w:t xml:space="preserve">, com fundamento no Processo SEI nº .............................., que se regerá pelas disposições da Lei nº 14.133, de 1º de abril de 2021, </w:t>
      </w:r>
      <w:r>
        <w:rPr>
          <w:rFonts w:eastAsia="Arial"/>
          <w:sz w:val="24"/>
          <w:szCs w:val="24"/>
        </w:rPr>
        <w:t xml:space="preserve">e pelos normativos municipais aplicáveis, todos disponíveis </w:t>
      </w:r>
      <w:r>
        <w:rPr>
          <w:sz w:val="24"/>
          <w:szCs w:val="24"/>
        </w:rPr>
        <w:t>no endereço eletrônico ........, resolvem celebrar o presente instrumento de Contrato, decorrente do instrumento convocatório nº ..., mediante as cláusulas e condições a seguir enunciadas.</w:t>
      </w:r>
    </w:p>
    <w:p w14:paraId="00383093">
      <w:pPr>
        <w:spacing w:line="288" w:lineRule="auto"/>
        <w:contextualSpacing/>
        <w:jc w:val="both"/>
        <w:rPr>
          <w:sz w:val="24"/>
          <w:szCs w:val="24"/>
        </w:rPr>
      </w:pPr>
    </w:p>
    <w:p w14:paraId="06AC30BA">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PRIMEIRA – OBJETO</w:t>
      </w:r>
    </w:p>
    <w:p w14:paraId="16D60154">
      <w:pPr>
        <w:spacing w:line="288" w:lineRule="auto"/>
        <w:contextualSpacing/>
        <w:rPr>
          <w:sz w:val="24"/>
          <w:szCs w:val="24"/>
        </w:rPr>
      </w:pPr>
    </w:p>
    <w:p w14:paraId="6C247621">
      <w:pPr>
        <w:pStyle w:val="34"/>
        <w:widowControl w:val="0"/>
        <w:tabs>
          <w:tab w:val="left" w:pos="950"/>
        </w:tabs>
        <w:autoSpaceDE w:val="0"/>
        <w:autoSpaceDN w:val="0"/>
        <w:spacing w:before="6" w:line="276" w:lineRule="auto"/>
        <w:ind w:left="242" w:right="188"/>
        <w:contextualSpacing w:val="0"/>
        <w:jc w:val="both"/>
        <w:rPr>
          <w:sz w:val="24"/>
          <w:szCs w:val="24"/>
        </w:rPr>
      </w:pPr>
      <w:r>
        <w:rPr>
          <w:sz w:val="24"/>
        </w:rPr>
        <w:t xml:space="preserve">Aquisição de </w:t>
      </w:r>
      <w:r>
        <w:rPr>
          <w:sz w:val="24"/>
          <w:lang w:eastAsia="en-US"/>
        </w:rPr>
        <w:t>uma retroescavadeira traçada</w:t>
      </w:r>
      <w:r>
        <w:rPr>
          <w:sz w:val="24"/>
        </w:rPr>
        <w:t xml:space="preserve"> que atendam as recomendações dos fabricantes para atender a Prefeitura Municipal de Valença para servir a Secretaria Municip</w:t>
      </w:r>
      <w:r>
        <w:rPr>
          <w:sz w:val="24"/>
          <w:szCs w:val="24"/>
        </w:rPr>
        <w:t>al de Serviço Público.</w:t>
      </w:r>
    </w:p>
    <w:p w14:paraId="5FE4D501">
      <w:pPr>
        <w:pStyle w:val="83"/>
        <w:spacing w:before="0" w:after="0" w:line="288" w:lineRule="auto"/>
        <w:ind w:left="0" w:firstLine="0"/>
        <w:contextualSpacing/>
        <w:rPr>
          <w:rFonts w:ascii="Times New Roman" w:hAnsi="Times New Roman" w:cs="Times New Roman"/>
          <w:sz w:val="24"/>
          <w:szCs w:val="24"/>
        </w:rPr>
      </w:pPr>
    </w:p>
    <w:p w14:paraId="68CC6FEC">
      <w:pPr>
        <w:pStyle w:val="83"/>
        <w:numPr>
          <w:ilvl w:val="1"/>
          <w:numId w:val="13"/>
        </w:numPr>
        <w:spacing w:before="0" w:after="0" w:line="288" w:lineRule="auto"/>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05EEB01E">
      <w:pPr>
        <w:pStyle w:val="83"/>
        <w:spacing w:before="0" w:after="0" w:line="288" w:lineRule="auto"/>
        <w:ind w:left="0" w:firstLine="0"/>
        <w:contextualSpacing/>
        <w:rPr>
          <w:rFonts w:ascii="Times New Roman" w:hAnsi="Times New Roman" w:cs="Times New Roman"/>
          <w:sz w:val="24"/>
          <w:szCs w:val="24"/>
        </w:rPr>
      </w:pPr>
    </w:p>
    <w:tbl>
      <w:tblPr>
        <w:tblStyle w:val="9"/>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009770A3">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30E71A4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2CE81C84">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5F9ABE0E">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E7A1193">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3C01233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12B10DFD">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2D7252F1">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15E4AB97">
            <w:pPr>
              <w:widowControl w:val="0"/>
              <w:spacing w:line="288" w:lineRule="auto"/>
              <w:contextualSpacing/>
              <w:jc w:val="both"/>
              <w:rPr>
                <w:rFonts w:eastAsia="Arial"/>
                <w:b/>
                <w:bCs/>
                <w:sz w:val="24"/>
                <w:szCs w:val="24"/>
              </w:rPr>
            </w:pPr>
            <w:r>
              <w:rPr>
                <w:rFonts w:eastAsia="Arial"/>
                <w:b/>
                <w:bCs/>
                <w:sz w:val="24"/>
                <w:szCs w:val="24"/>
              </w:rPr>
              <w:t>VALOR TOTAL</w:t>
            </w:r>
          </w:p>
        </w:tc>
      </w:tr>
      <w:tr w14:paraId="5234B0D8">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CC8DA35">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5067F78C">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3F90A86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2B9A2D06">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4BE0756">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2C4503">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260449A">
            <w:pPr>
              <w:widowControl w:val="0"/>
              <w:spacing w:line="288" w:lineRule="auto"/>
              <w:contextualSpacing/>
              <w:jc w:val="both"/>
              <w:rPr>
                <w:rFonts w:eastAsia="Arial"/>
                <w:color w:val="000000"/>
                <w:sz w:val="24"/>
                <w:szCs w:val="24"/>
              </w:rPr>
            </w:pPr>
          </w:p>
        </w:tc>
      </w:tr>
      <w:tr w14:paraId="4A64B0C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A7133B2">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73D91CB6">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2F6548">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44D5C0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6D0C03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16B4DA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C8FF988">
            <w:pPr>
              <w:widowControl w:val="0"/>
              <w:spacing w:line="288" w:lineRule="auto"/>
              <w:contextualSpacing/>
              <w:jc w:val="both"/>
              <w:rPr>
                <w:rFonts w:eastAsia="Arial"/>
                <w:color w:val="000000"/>
                <w:sz w:val="24"/>
                <w:szCs w:val="24"/>
              </w:rPr>
            </w:pPr>
          </w:p>
        </w:tc>
      </w:tr>
      <w:tr w14:paraId="3D840CA1">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3DE51A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52EF5693">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42D91640">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D376EB8">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29F37AC">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6127AF7A">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A83CE09">
            <w:pPr>
              <w:widowControl w:val="0"/>
              <w:spacing w:line="288" w:lineRule="auto"/>
              <w:contextualSpacing/>
              <w:jc w:val="both"/>
              <w:rPr>
                <w:rFonts w:eastAsia="Arial"/>
                <w:color w:val="000000"/>
                <w:sz w:val="24"/>
                <w:szCs w:val="24"/>
              </w:rPr>
            </w:pPr>
          </w:p>
        </w:tc>
      </w:tr>
      <w:tr w14:paraId="1100C7D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DE562C5">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340AD0B8">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DF602A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D18CE7">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173C87">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79F33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76756717">
            <w:pPr>
              <w:widowControl w:val="0"/>
              <w:spacing w:line="288" w:lineRule="auto"/>
              <w:contextualSpacing/>
              <w:jc w:val="both"/>
              <w:rPr>
                <w:rFonts w:eastAsia="Arial"/>
                <w:color w:val="000000"/>
                <w:sz w:val="24"/>
                <w:szCs w:val="24"/>
              </w:rPr>
            </w:pPr>
          </w:p>
        </w:tc>
      </w:tr>
    </w:tbl>
    <w:p w14:paraId="65FEEE33">
      <w:pPr>
        <w:autoSpaceDE w:val="0"/>
        <w:spacing w:line="288" w:lineRule="auto"/>
        <w:contextualSpacing/>
        <w:jc w:val="both"/>
        <w:rPr>
          <w:sz w:val="24"/>
          <w:szCs w:val="24"/>
          <w:lang w:val="zh-CN"/>
        </w:rPr>
      </w:pPr>
      <w:r>
        <w:rPr>
          <w:sz w:val="24"/>
          <w:szCs w:val="24"/>
          <w:lang w:val="zh-CN"/>
        </w:rPr>
        <w:tab/>
      </w:r>
    </w:p>
    <w:p w14:paraId="26D930C2">
      <w:pPr>
        <w:pStyle w:val="83"/>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5303965">
      <w:pPr>
        <w:pStyle w:val="83"/>
        <w:spacing w:before="0" w:after="0" w:line="288" w:lineRule="auto"/>
        <w:ind w:left="0" w:firstLine="0"/>
        <w:contextualSpacing/>
        <w:rPr>
          <w:rFonts w:ascii="Times New Roman" w:hAnsi="Times New Roman" w:cs="Times New Roman"/>
          <w:sz w:val="24"/>
          <w:szCs w:val="24"/>
          <w:lang w:val="zh-CN"/>
        </w:rPr>
      </w:pPr>
    </w:p>
    <w:p w14:paraId="5616DD5D">
      <w:pPr>
        <w:pStyle w:val="86"/>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4637146C">
      <w:pPr>
        <w:pStyle w:val="86"/>
        <w:spacing w:before="0" w:after="0" w:line="288" w:lineRule="auto"/>
        <w:ind w:left="0" w:firstLine="0"/>
        <w:contextualSpacing/>
        <w:rPr>
          <w:rFonts w:ascii="Times New Roman" w:hAnsi="Times New Roman" w:cs="Times New Roman"/>
          <w:color w:val="auto"/>
          <w:sz w:val="24"/>
          <w:szCs w:val="24"/>
          <w:lang w:val="zh-CN"/>
        </w:rPr>
      </w:pPr>
    </w:p>
    <w:p w14:paraId="4A1752B1">
      <w:pPr>
        <w:pStyle w:val="86"/>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7BCC39DF">
      <w:pPr>
        <w:pStyle w:val="86"/>
        <w:spacing w:before="0" w:after="0" w:line="288" w:lineRule="auto"/>
        <w:ind w:left="0" w:firstLine="0"/>
        <w:contextualSpacing/>
        <w:rPr>
          <w:rFonts w:ascii="Times New Roman" w:hAnsi="Times New Roman" w:cs="Times New Roman"/>
          <w:color w:val="auto"/>
          <w:sz w:val="24"/>
          <w:szCs w:val="24"/>
          <w:lang w:val="zh-CN"/>
        </w:rPr>
      </w:pPr>
    </w:p>
    <w:p w14:paraId="64D51D97">
      <w:pPr>
        <w:pStyle w:val="86"/>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5EDD142D">
      <w:pPr>
        <w:pStyle w:val="86"/>
        <w:spacing w:before="0" w:after="0" w:line="288" w:lineRule="auto"/>
        <w:ind w:left="0" w:firstLine="0"/>
        <w:contextualSpacing/>
        <w:rPr>
          <w:rFonts w:ascii="Times New Roman" w:hAnsi="Times New Roman" w:cs="Times New Roman"/>
          <w:color w:val="auto"/>
          <w:sz w:val="24"/>
          <w:szCs w:val="24"/>
          <w:lang w:val="zh-CN"/>
        </w:rPr>
      </w:pPr>
    </w:p>
    <w:p w14:paraId="625BF8E2">
      <w:pPr>
        <w:pStyle w:val="86"/>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7D67DD93">
      <w:pPr>
        <w:pStyle w:val="86"/>
        <w:spacing w:before="0" w:after="0" w:line="288" w:lineRule="auto"/>
        <w:ind w:left="0" w:firstLine="0"/>
        <w:contextualSpacing/>
        <w:rPr>
          <w:rFonts w:ascii="Times New Roman" w:hAnsi="Times New Roman" w:cs="Times New Roman"/>
          <w:sz w:val="24"/>
          <w:szCs w:val="24"/>
          <w:lang w:val="zh-CN"/>
        </w:rPr>
      </w:pPr>
    </w:p>
    <w:p w14:paraId="14AC4AB0">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30BA0633">
      <w:pPr>
        <w:spacing w:line="288" w:lineRule="auto"/>
        <w:contextualSpacing/>
        <w:jc w:val="both"/>
        <w:rPr>
          <w:sz w:val="24"/>
          <w:szCs w:val="24"/>
        </w:rPr>
      </w:pPr>
    </w:p>
    <w:p w14:paraId="2F5C5730">
      <w:pPr>
        <w:pStyle w:val="90"/>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04898D41">
      <w:pPr>
        <w:spacing w:line="288" w:lineRule="auto"/>
        <w:contextualSpacing/>
        <w:jc w:val="both"/>
        <w:rPr>
          <w:sz w:val="24"/>
          <w:szCs w:val="24"/>
        </w:rPr>
      </w:pPr>
    </w:p>
    <w:p w14:paraId="2BFCAEA9">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12</w:t>
      </w:r>
      <w:r>
        <w:rPr>
          <w:rFonts w:eastAsia="Arial"/>
          <w:color w:val="000000" w:themeColor="text1"/>
          <w:sz w:val="24"/>
          <w:szCs w:val="24"/>
          <w14:textFill>
            <w14:solidFill>
              <w14:schemeClr w14:val="tx1"/>
            </w14:solidFill>
          </w14:textFill>
        </w:rPr>
        <w:t xml:space="preserve"> (doze) meses,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17C55E24">
      <w:pPr>
        <w:spacing w:line="288" w:lineRule="auto"/>
        <w:ind w:left="567" w:right="565"/>
        <w:contextualSpacing/>
        <w:jc w:val="both"/>
        <w:rPr>
          <w:color w:val="000000" w:themeColor="text1"/>
          <w:sz w:val="24"/>
          <w:szCs w:val="24"/>
          <w14:textFill>
            <w14:solidFill>
              <w14:schemeClr w14:val="tx1"/>
            </w14:solidFill>
          </w14:textFill>
        </w:rPr>
      </w:pPr>
    </w:p>
    <w:p w14:paraId="09B94F44">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4"/>
          <w:rFonts w:eastAsia="Arial"/>
          <w:color w:val="000000" w:themeColor="text1"/>
          <w:sz w:val="24"/>
          <w:szCs w:val="24"/>
          <w14:textFill>
            <w14:solidFill>
              <w14:schemeClr w14:val="tx1"/>
            </w14:solidFill>
          </w14:textFill>
        </w:rPr>
        <w:t>Lei nº 14.133/2021</w:t>
      </w:r>
      <w:r>
        <w:rPr>
          <w:rStyle w:val="14"/>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522A2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3CBDBD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562E419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47971DEA">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0B636E9B">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0096E690">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3817C2E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029D18A6">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5FC7597E">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7DC111A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72CF7DE6">
      <w:pPr>
        <w:pStyle w:val="92"/>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D1DC3FD">
      <w:pPr>
        <w:pStyle w:val="92"/>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F475E3">
      <w:pPr>
        <w:pStyle w:val="85"/>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525B490D">
      <w:pPr>
        <w:pStyle w:val="85"/>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30E4B6C">
      <w:pPr>
        <w:pStyle w:val="85"/>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26701D97">
      <w:pPr>
        <w:pStyle w:val="85"/>
        <w:spacing w:before="0" w:line="288" w:lineRule="auto"/>
        <w:ind w:left="0" w:firstLine="0"/>
        <w:contextualSpacing/>
        <w:rPr>
          <w:rFonts w:ascii="Times New Roman" w:hAnsi="Times New Roman" w:cs="Times New Roman"/>
          <w:sz w:val="24"/>
          <w:szCs w:val="24"/>
        </w:rPr>
      </w:pPr>
    </w:p>
    <w:p w14:paraId="362BFBE7">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506BA2C9">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4C50D901">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54A1C8FD">
      <w:pPr>
        <w:pStyle w:val="95"/>
        <w:spacing w:before="0" w:after="0" w:line="288" w:lineRule="auto"/>
        <w:contextualSpacing/>
        <w:jc w:val="both"/>
        <w:rPr>
          <w:rFonts w:ascii="Times New Roman" w:hAnsi="Times New Roman" w:cs="Times New Roman"/>
          <w:lang w:eastAsia="zh-CN" w:bidi="hi-IN"/>
        </w:rPr>
      </w:pPr>
    </w:p>
    <w:p w14:paraId="5DA872A4">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2242EA87">
      <w:pPr>
        <w:pStyle w:val="95"/>
        <w:spacing w:before="0" w:after="0" w:line="288" w:lineRule="auto"/>
        <w:contextualSpacing/>
        <w:jc w:val="both"/>
        <w:rPr>
          <w:rFonts w:ascii="Times New Roman" w:hAnsi="Times New Roman" w:cs="Times New Roman"/>
          <w:b w:val="0"/>
          <w:bCs w:val="0"/>
          <w:i w:val="0"/>
          <w:iCs w:val="0"/>
          <w:u w:val="none"/>
        </w:rPr>
      </w:pPr>
    </w:p>
    <w:p w14:paraId="7C2BF490">
      <w:pPr>
        <w:pStyle w:val="91"/>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3D522901">
      <w:pPr>
        <w:pStyle w:val="91"/>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13FBEC66">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42A8C126">
      <w:pPr>
        <w:pStyle w:val="91"/>
        <w:numPr>
          <w:ilvl w:val="0"/>
          <w:numId w:val="0"/>
        </w:numPr>
        <w:spacing w:before="0" w:after="0" w:line="288" w:lineRule="auto"/>
        <w:contextualSpacing/>
        <w:rPr>
          <w:rFonts w:ascii="Times New Roman" w:hAnsi="Times New Roman" w:cs="Times New Roman"/>
          <w:i w:val="0"/>
          <w:iCs w:val="0"/>
          <w:sz w:val="24"/>
          <w:szCs w:val="24"/>
        </w:rPr>
      </w:pPr>
    </w:p>
    <w:p w14:paraId="5F069C34">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1BA36915">
      <w:pPr>
        <w:pStyle w:val="91"/>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7031D93">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7D926D29">
      <w:pPr>
        <w:spacing w:line="288" w:lineRule="auto"/>
        <w:contextualSpacing/>
        <w:jc w:val="both"/>
        <w:rPr>
          <w:sz w:val="24"/>
          <w:szCs w:val="24"/>
        </w:rPr>
      </w:pPr>
    </w:p>
    <w:p w14:paraId="256E477C">
      <w:pPr>
        <w:pStyle w:val="15"/>
        <w:numPr>
          <w:ilvl w:val="1"/>
          <w:numId w:val="14"/>
        </w:numPr>
        <w:spacing w:line="288" w:lineRule="auto"/>
        <w:contextualSpacing/>
        <w:jc w:val="both"/>
        <w:rPr>
          <w:rFonts w:ascii="Times New Roman" w:hAnsi="Times New Roman" w:cs="Times New Roman"/>
        </w:rPr>
      </w:pPr>
      <w:r>
        <w:rPr>
          <w:rFonts w:ascii="Times New Roman" w:hAnsi="Times New Roman" w:cs="Times New Roman"/>
        </w:rPr>
        <w:t xml:space="preserve">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78020FA2">
      <w:pPr>
        <w:pStyle w:val="15"/>
        <w:spacing w:line="288" w:lineRule="auto"/>
        <w:ind w:left="360"/>
        <w:contextualSpacing/>
        <w:jc w:val="both"/>
        <w:rPr>
          <w:rFonts w:ascii="Times New Roman" w:hAnsi="Times New Roman" w:cs="Times New Roman"/>
        </w:rPr>
      </w:pPr>
    </w:p>
    <w:p w14:paraId="17A1B241">
      <w:pPr>
        <w:pStyle w:val="15"/>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4D35DF5D">
      <w:pPr>
        <w:spacing w:line="288" w:lineRule="auto"/>
        <w:contextualSpacing/>
        <w:jc w:val="both"/>
        <w:rPr>
          <w:sz w:val="24"/>
          <w:szCs w:val="24"/>
        </w:rPr>
      </w:pPr>
    </w:p>
    <w:p w14:paraId="26C6D6AB">
      <w:pPr>
        <w:spacing w:line="288" w:lineRule="auto"/>
        <w:contextualSpacing/>
        <w:jc w:val="both"/>
        <w:rPr>
          <w:rFonts w:eastAsia="Arial"/>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6AC5EDAC">
      <w:pPr>
        <w:spacing w:line="288" w:lineRule="auto"/>
        <w:contextualSpacing/>
        <w:jc w:val="both"/>
        <w:rPr>
          <w:rFonts w:eastAsia="Arial"/>
          <w:sz w:val="24"/>
          <w:szCs w:val="24"/>
        </w:rPr>
      </w:pPr>
    </w:p>
    <w:p w14:paraId="2DDC5826">
      <w:pPr>
        <w:spacing w:line="288" w:lineRule="auto"/>
        <w:contextualSpacing/>
        <w:jc w:val="both"/>
        <w:rPr>
          <w:sz w:val="24"/>
          <w:szCs w:val="24"/>
        </w:rPr>
      </w:pPr>
      <w:r>
        <w:rPr>
          <w:rFonts w:eastAsia="Arial"/>
          <w:sz w:val="24"/>
          <w:szCs w:val="24"/>
        </w:rPr>
        <w:t xml:space="preserve">6.4 </w:t>
      </w:r>
      <w:r>
        <w:rPr>
          <w:sz w:val="24"/>
          <w:szCs w:val="24"/>
        </w:rPr>
        <w:t xml:space="preserve">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b/>
          <w:sz w:val="24"/>
          <w:szCs w:val="24"/>
        </w:rPr>
        <w:t>Banco Itaú S.A</w:t>
      </w:r>
      <w:r>
        <w:rPr>
          <w:sz w:val="24"/>
          <w:szCs w:val="24"/>
        </w:rPr>
        <w:t>, cujo número e agência deverão ser informados pelo adjudicatário.</w:t>
      </w:r>
    </w:p>
    <w:p w14:paraId="35261678">
      <w:pPr>
        <w:spacing w:line="288" w:lineRule="auto"/>
        <w:contextualSpacing/>
        <w:jc w:val="both"/>
        <w:rPr>
          <w:sz w:val="24"/>
          <w:szCs w:val="24"/>
        </w:rPr>
      </w:pPr>
    </w:p>
    <w:p w14:paraId="1138C3DA">
      <w:pPr>
        <w:spacing w:line="288" w:lineRule="auto"/>
        <w:contextualSpacing/>
        <w:jc w:val="both"/>
        <w:rPr>
          <w:rFonts w:eastAsia="Arial"/>
          <w:sz w:val="24"/>
          <w:szCs w:val="24"/>
        </w:rPr>
      </w:pPr>
      <w:r>
        <w:rPr>
          <w:rFonts w:eastAsia="Arial"/>
          <w:sz w:val="24"/>
          <w:szCs w:val="24"/>
        </w:rPr>
        <w:t xml:space="preserve">6.5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49BE35E5">
      <w:pPr>
        <w:spacing w:line="288" w:lineRule="auto"/>
        <w:contextualSpacing/>
        <w:jc w:val="both"/>
        <w:rPr>
          <w:sz w:val="24"/>
          <w:szCs w:val="24"/>
        </w:rPr>
      </w:pPr>
    </w:p>
    <w:p w14:paraId="212678C5">
      <w:pPr>
        <w:spacing w:line="288" w:lineRule="auto"/>
        <w:contextualSpacing/>
        <w:jc w:val="both"/>
        <w:rPr>
          <w:rFonts w:eastAsia="Arial"/>
          <w:sz w:val="24"/>
          <w:szCs w:val="24"/>
        </w:rPr>
      </w:pPr>
      <w:r>
        <w:rPr>
          <w:sz w:val="24"/>
          <w:szCs w:val="24"/>
        </w:rPr>
        <w:t xml:space="preserve">6.6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5BF3EA97">
      <w:pPr>
        <w:spacing w:line="288" w:lineRule="auto"/>
        <w:contextualSpacing/>
        <w:jc w:val="both"/>
        <w:rPr>
          <w:rFonts w:eastAsia="Arial"/>
          <w:sz w:val="24"/>
          <w:szCs w:val="24"/>
        </w:rPr>
      </w:pPr>
    </w:p>
    <w:p w14:paraId="377B9892">
      <w:pPr>
        <w:spacing w:line="288" w:lineRule="auto"/>
        <w:contextualSpacing/>
        <w:jc w:val="both"/>
        <w:rPr>
          <w:rFonts w:eastAsia="Arial"/>
          <w:sz w:val="24"/>
          <w:szCs w:val="24"/>
        </w:rPr>
      </w:pPr>
      <w:r>
        <w:rPr>
          <w:rFonts w:eastAsia="Arial"/>
          <w:sz w:val="24"/>
          <w:szCs w:val="24"/>
        </w:rPr>
        <w:t>6.7  Recebida a Nota Fiscal ou Fatura, o órgão competente deverá realizar consulta ao SICAF para verificar:</w:t>
      </w:r>
    </w:p>
    <w:p w14:paraId="1B98DA3B">
      <w:pPr>
        <w:spacing w:line="288" w:lineRule="auto"/>
        <w:contextualSpacing/>
        <w:jc w:val="both"/>
        <w:rPr>
          <w:sz w:val="24"/>
          <w:szCs w:val="24"/>
        </w:rPr>
      </w:pPr>
      <w:r>
        <w:rPr>
          <w:sz w:val="24"/>
          <w:szCs w:val="24"/>
        </w:rPr>
        <w:t xml:space="preserve">a) a manutenção das condições de habilitação exigidas pelo instrumento convocatório; </w:t>
      </w:r>
    </w:p>
    <w:p w14:paraId="51F8BDF5">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4E9C4681">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5C49AF48">
      <w:pPr>
        <w:spacing w:line="288" w:lineRule="auto"/>
        <w:contextualSpacing/>
        <w:jc w:val="both"/>
        <w:rPr>
          <w:sz w:val="24"/>
          <w:szCs w:val="24"/>
        </w:rPr>
      </w:pPr>
    </w:p>
    <w:p w14:paraId="11D656FE">
      <w:pPr>
        <w:spacing w:line="288" w:lineRule="auto"/>
        <w:contextualSpacing/>
        <w:jc w:val="both"/>
        <w:rPr>
          <w:sz w:val="24"/>
          <w:szCs w:val="24"/>
        </w:rPr>
      </w:pPr>
      <w:r>
        <w:rPr>
          <w:sz w:val="24"/>
          <w:szCs w:val="24"/>
        </w:rPr>
        <w:t xml:space="preserve">6.7.1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6D40F16">
      <w:pPr>
        <w:spacing w:line="288" w:lineRule="auto"/>
        <w:contextualSpacing/>
        <w:jc w:val="both"/>
        <w:rPr>
          <w:sz w:val="24"/>
          <w:szCs w:val="24"/>
        </w:rPr>
      </w:pPr>
    </w:p>
    <w:p w14:paraId="70539D66">
      <w:pPr>
        <w:spacing w:line="288" w:lineRule="auto"/>
        <w:contextualSpacing/>
        <w:jc w:val="both"/>
        <w:rPr>
          <w:sz w:val="24"/>
          <w:szCs w:val="24"/>
        </w:rPr>
      </w:pPr>
      <w:r>
        <w:rPr>
          <w:sz w:val="24"/>
          <w:szCs w:val="24"/>
        </w:rPr>
        <w:t xml:space="preserve">6.7.2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52CA4D29">
      <w:pPr>
        <w:spacing w:line="288" w:lineRule="auto"/>
        <w:contextualSpacing/>
        <w:jc w:val="both"/>
        <w:rPr>
          <w:sz w:val="24"/>
          <w:szCs w:val="24"/>
        </w:rPr>
      </w:pPr>
    </w:p>
    <w:p w14:paraId="35FF0885">
      <w:pPr>
        <w:spacing w:line="288" w:lineRule="auto"/>
        <w:contextualSpacing/>
        <w:jc w:val="both"/>
        <w:rPr>
          <w:sz w:val="24"/>
          <w:szCs w:val="24"/>
        </w:rPr>
      </w:pPr>
      <w:r>
        <w:rPr>
          <w:sz w:val="24"/>
          <w:szCs w:val="24"/>
        </w:rPr>
        <w:t xml:space="preserve">6.7.3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13F69C01">
      <w:pPr>
        <w:spacing w:line="288" w:lineRule="auto"/>
        <w:contextualSpacing/>
        <w:jc w:val="both"/>
        <w:rPr>
          <w:sz w:val="24"/>
          <w:szCs w:val="24"/>
        </w:rPr>
      </w:pPr>
    </w:p>
    <w:p w14:paraId="76CB82FD">
      <w:pPr>
        <w:spacing w:line="288" w:lineRule="auto"/>
        <w:contextualSpacing/>
        <w:jc w:val="both"/>
        <w:rPr>
          <w:sz w:val="24"/>
          <w:szCs w:val="24"/>
        </w:rPr>
      </w:pPr>
      <w:r>
        <w:rPr>
          <w:sz w:val="24"/>
          <w:szCs w:val="24"/>
        </w:rPr>
        <w:t xml:space="preserve">6.7.4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786D1FB0">
      <w:pPr>
        <w:spacing w:line="288" w:lineRule="auto"/>
        <w:contextualSpacing/>
        <w:jc w:val="both"/>
        <w:rPr>
          <w:sz w:val="24"/>
          <w:szCs w:val="24"/>
        </w:rPr>
      </w:pPr>
    </w:p>
    <w:p w14:paraId="0D65A5D7">
      <w:pPr>
        <w:spacing w:line="288" w:lineRule="auto"/>
        <w:contextualSpacing/>
        <w:jc w:val="both"/>
        <w:rPr>
          <w:sz w:val="24"/>
          <w:szCs w:val="24"/>
        </w:rPr>
      </w:pPr>
      <w:r>
        <w:rPr>
          <w:sz w:val="24"/>
          <w:szCs w:val="24"/>
        </w:rPr>
        <w:t>6.8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0F97E92C">
      <w:pPr>
        <w:spacing w:line="288" w:lineRule="auto"/>
        <w:contextualSpacing/>
        <w:jc w:val="both"/>
        <w:rPr>
          <w:color w:val="FF0000"/>
          <w:sz w:val="24"/>
          <w:szCs w:val="24"/>
        </w:rPr>
      </w:pPr>
    </w:p>
    <w:p w14:paraId="51D8FC13">
      <w:pPr>
        <w:spacing w:line="288" w:lineRule="auto"/>
        <w:contextualSpacing/>
        <w:jc w:val="both"/>
        <w:rPr>
          <w:sz w:val="24"/>
          <w:szCs w:val="24"/>
        </w:rPr>
      </w:pPr>
      <w:r>
        <w:rPr>
          <w:sz w:val="24"/>
          <w:szCs w:val="24"/>
        </w:rPr>
        <w:t xml:space="preserve">6.8.1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0C4B3C7F">
      <w:pPr>
        <w:spacing w:line="288" w:lineRule="auto"/>
        <w:contextualSpacing/>
        <w:jc w:val="both"/>
        <w:rPr>
          <w:sz w:val="24"/>
          <w:szCs w:val="24"/>
        </w:rPr>
      </w:pPr>
    </w:p>
    <w:p w14:paraId="3D5C9493">
      <w:pPr>
        <w:spacing w:line="288" w:lineRule="auto"/>
        <w:contextualSpacing/>
        <w:jc w:val="both"/>
        <w:rPr>
          <w:sz w:val="24"/>
          <w:szCs w:val="24"/>
        </w:rPr>
      </w:pPr>
      <w:r>
        <w:rPr>
          <w:sz w:val="24"/>
          <w:szCs w:val="24"/>
        </w:rPr>
        <w:t>6.9 Quando do pagamento, será efetuada a retenção tributária prevista na legislação aplicável.</w:t>
      </w:r>
    </w:p>
    <w:p w14:paraId="23BCAD56">
      <w:pPr>
        <w:spacing w:line="288" w:lineRule="auto"/>
        <w:contextualSpacing/>
        <w:jc w:val="both"/>
        <w:rPr>
          <w:sz w:val="24"/>
          <w:szCs w:val="24"/>
        </w:rPr>
      </w:pPr>
    </w:p>
    <w:p w14:paraId="18527F3B">
      <w:pPr>
        <w:spacing w:line="288" w:lineRule="auto"/>
        <w:contextualSpacing/>
        <w:jc w:val="both"/>
        <w:rPr>
          <w:sz w:val="24"/>
          <w:szCs w:val="24"/>
        </w:rPr>
      </w:pPr>
      <w:r>
        <w:rPr>
          <w:sz w:val="24"/>
          <w:szCs w:val="24"/>
        </w:rPr>
        <w:t>6.9.1 Independentemente do percentual de tributo inserido na planilha, no pagamento serão retidos na fonte os percentuais estabelecidos na legislação vigente.</w:t>
      </w:r>
    </w:p>
    <w:p w14:paraId="2FE7BCBF">
      <w:pPr>
        <w:spacing w:line="288" w:lineRule="auto"/>
        <w:contextualSpacing/>
        <w:jc w:val="both"/>
        <w:rPr>
          <w:sz w:val="24"/>
          <w:szCs w:val="24"/>
        </w:rPr>
      </w:pPr>
    </w:p>
    <w:p w14:paraId="6840BBB5">
      <w:pPr>
        <w:spacing w:line="288" w:lineRule="auto"/>
        <w:contextualSpacing/>
        <w:jc w:val="both"/>
        <w:rPr>
          <w:sz w:val="24"/>
          <w:szCs w:val="24"/>
        </w:rPr>
      </w:pPr>
      <w:r>
        <w:rPr>
          <w:sz w:val="24"/>
          <w:szCs w:val="24"/>
        </w:rPr>
        <w:t xml:space="preserve">6.9.2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166E042B">
      <w:pPr>
        <w:spacing w:line="288" w:lineRule="auto"/>
        <w:contextualSpacing/>
        <w:jc w:val="both"/>
        <w:rPr>
          <w:sz w:val="24"/>
          <w:szCs w:val="24"/>
        </w:rPr>
      </w:pPr>
    </w:p>
    <w:p w14:paraId="15A2B14D">
      <w:pPr>
        <w:spacing w:line="288" w:lineRule="auto"/>
        <w:contextualSpacing/>
        <w:jc w:val="both"/>
        <w:rPr>
          <w:iCs/>
          <w:sz w:val="24"/>
          <w:szCs w:val="24"/>
        </w:rPr>
      </w:pPr>
      <w:r>
        <w:rPr>
          <w:color w:val="000000"/>
          <w:sz w:val="24"/>
          <w:szCs w:val="24"/>
        </w:rPr>
        <w:t>6.10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1D789BFC">
      <w:pPr>
        <w:spacing w:line="288" w:lineRule="auto"/>
        <w:contextualSpacing/>
        <w:jc w:val="both"/>
        <w:rPr>
          <w:color w:val="000000"/>
          <w:sz w:val="24"/>
          <w:szCs w:val="24"/>
        </w:rPr>
      </w:pPr>
    </w:p>
    <w:p w14:paraId="3704D130">
      <w:pPr>
        <w:spacing w:line="288" w:lineRule="auto"/>
        <w:contextualSpacing/>
        <w:jc w:val="both"/>
        <w:rPr>
          <w:sz w:val="24"/>
          <w:szCs w:val="24"/>
        </w:rPr>
      </w:pPr>
      <w:r>
        <w:rPr>
          <w:color w:val="000000"/>
          <w:sz w:val="24"/>
          <w:szCs w:val="24"/>
        </w:rPr>
        <w:t xml:space="preserve">6.11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4ED9F295">
      <w:pPr>
        <w:spacing w:line="288" w:lineRule="auto"/>
        <w:contextualSpacing/>
        <w:jc w:val="both"/>
        <w:rPr>
          <w:sz w:val="24"/>
          <w:szCs w:val="24"/>
        </w:rPr>
      </w:pPr>
    </w:p>
    <w:p w14:paraId="1A3C174C">
      <w:pPr>
        <w:spacing w:line="288" w:lineRule="auto"/>
        <w:contextualSpacing/>
        <w:jc w:val="both"/>
        <w:rPr>
          <w:sz w:val="24"/>
          <w:szCs w:val="24"/>
        </w:rPr>
      </w:pPr>
      <w:r>
        <w:rPr>
          <w:sz w:val="24"/>
          <w:szCs w:val="24"/>
        </w:rPr>
        <w:t xml:space="preserve">6.12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0E5677E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2643BD94">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6.12.1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FCCA19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386115D9">
      <w:pPr>
        <w:pStyle w:val="85"/>
        <w:spacing w:before="0" w:line="288" w:lineRule="auto"/>
        <w:ind w:left="0" w:firstLine="0"/>
        <w:contextualSpacing/>
        <w:rPr>
          <w:rStyle w:val="14"/>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7F8FEB70">
      <w:pPr>
        <w:spacing w:line="288" w:lineRule="auto"/>
        <w:contextualSpacing/>
        <w:jc w:val="both"/>
        <w:rPr>
          <w:sz w:val="24"/>
          <w:szCs w:val="24"/>
        </w:rPr>
      </w:pPr>
    </w:p>
    <w:p w14:paraId="4F481E13">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1CB69872">
      <w:pPr>
        <w:pStyle w:val="83"/>
        <w:spacing w:before="0" w:after="0" w:line="288" w:lineRule="auto"/>
        <w:ind w:left="0" w:firstLine="0"/>
        <w:contextualSpacing/>
        <w:rPr>
          <w:rFonts w:ascii="Times New Roman" w:hAnsi="Times New Roman" w:cs="Times New Roman"/>
          <w:sz w:val="24"/>
          <w:szCs w:val="24"/>
        </w:rPr>
      </w:pPr>
    </w:p>
    <w:p w14:paraId="24030337">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229F187E">
      <w:pPr>
        <w:pStyle w:val="83"/>
        <w:spacing w:before="0" w:after="0" w:line="288" w:lineRule="auto"/>
        <w:ind w:left="0" w:firstLine="0"/>
        <w:contextualSpacing/>
        <w:rPr>
          <w:rFonts w:ascii="Times New Roman" w:hAnsi="Times New Roman" w:cs="Times New Roman"/>
          <w:sz w:val="24"/>
          <w:szCs w:val="24"/>
        </w:rPr>
      </w:pPr>
    </w:p>
    <w:p w14:paraId="4C7B668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35181657">
      <w:pPr>
        <w:pStyle w:val="83"/>
        <w:spacing w:before="0" w:after="0" w:line="288" w:lineRule="auto"/>
        <w:ind w:left="0" w:firstLine="0"/>
        <w:contextualSpacing/>
        <w:rPr>
          <w:rFonts w:ascii="Times New Roman" w:hAnsi="Times New Roman" w:cs="Times New Roman"/>
          <w:sz w:val="24"/>
          <w:szCs w:val="24"/>
        </w:rPr>
      </w:pPr>
    </w:p>
    <w:p w14:paraId="781DD946">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2C25522F">
      <w:pPr>
        <w:pStyle w:val="83"/>
        <w:spacing w:before="0" w:after="0" w:line="288" w:lineRule="auto"/>
        <w:ind w:left="0" w:firstLine="0"/>
        <w:contextualSpacing/>
        <w:rPr>
          <w:rFonts w:ascii="Times New Roman" w:hAnsi="Times New Roman" w:cs="Times New Roman"/>
          <w:sz w:val="24"/>
          <w:szCs w:val="24"/>
        </w:rPr>
      </w:pPr>
    </w:p>
    <w:p w14:paraId="2ECEA36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485E6C98">
      <w:pPr>
        <w:pStyle w:val="83"/>
        <w:spacing w:before="0" w:after="0" w:line="288" w:lineRule="auto"/>
        <w:ind w:left="0" w:firstLine="0"/>
        <w:contextualSpacing/>
        <w:rPr>
          <w:rFonts w:ascii="Times New Roman" w:hAnsi="Times New Roman" w:cs="Times New Roman"/>
          <w:sz w:val="24"/>
          <w:szCs w:val="24"/>
        </w:rPr>
      </w:pPr>
    </w:p>
    <w:p w14:paraId="6978F17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5FD336F1">
      <w:pPr>
        <w:pStyle w:val="83"/>
        <w:spacing w:before="0" w:after="0" w:line="288" w:lineRule="auto"/>
        <w:ind w:left="0" w:firstLine="0"/>
        <w:contextualSpacing/>
        <w:rPr>
          <w:rFonts w:ascii="Times New Roman" w:hAnsi="Times New Roman" w:cs="Times New Roman"/>
          <w:sz w:val="24"/>
          <w:szCs w:val="24"/>
        </w:rPr>
      </w:pPr>
    </w:p>
    <w:p w14:paraId="44EFB2E9">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3AAF7C0C">
      <w:pPr>
        <w:pStyle w:val="83"/>
        <w:spacing w:before="0" w:after="0" w:line="288" w:lineRule="auto"/>
        <w:ind w:left="0" w:firstLine="0"/>
        <w:contextualSpacing/>
        <w:rPr>
          <w:rFonts w:ascii="Times New Roman" w:hAnsi="Times New Roman" w:cs="Times New Roman"/>
          <w:sz w:val="24"/>
          <w:szCs w:val="24"/>
        </w:rPr>
      </w:pPr>
    </w:p>
    <w:p w14:paraId="7936A54F">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4070B672">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3F13F8DF">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7C3F6B75">
      <w:pPr>
        <w:spacing w:after="160" w:line="288" w:lineRule="auto"/>
        <w:contextualSpacing/>
        <w:jc w:val="both"/>
        <w:rPr>
          <w:sz w:val="24"/>
          <w:szCs w:val="24"/>
        </w:rPr>
      </w:pPr>
    </w:p>
    <w:p w14:paraId="280A6FA7">
      <w:pPr>
        <w:spacing w:after="160" w:line="288" w:lineRule="auto"/>
        <w:contextualSpacing/>
        <w:jc w:val="both"/>
        <w:rPr>
          <w:sz w:val="24"/>
          <w:szCs w:val="24"/>
        </w:rPr>
      </w:pPr>
      <w:r>
        <w:rPr>
          <w:sz w:val="24"/>
          <w:szCs w:val="24"/>
        </w:rPr>
        <w:t>7.8.1 Os efeitos financeiros do pedido de reajuste serão contados:</w:t>
      </w:r>
    </w:p>
    <w:p w14:paraId="336A0ECB">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06C65346">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01754986">
      <w:pPr>
        <w:spacing w:line="288" w:lineRule="auto"/>
        <w:ind w:left="40"/>
        <w:contextualSpacing/>
        <w:jc w:val="both"/>
        <w:rPr>
          <w:sz w:val="24"/>
          <w:szCs w:val="24"/>
        </w:rPr>
      </w:pPr>
    </w:p>
    <w:p w14:paraId="0B9249CA">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06256F07">
      <w:pPr>
        <w:spacing w:line="288" w:lineRule="auto"/>
        <w:ind w:left="40"/>
        <w:contextualSpacing/>
        <w:jc w:val="both"/>
        <w:rPr>
          <w:sz w:val="24"/>
          <w:szCs w:val="24"/>
        </w:rPr>
      </w:pPr>
    </w:p>
    <w:p w14:paraId="652117B3">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41972068">
      <w:pPr>
        <w:pStyle w:val="83"/>
        <w:spacing w:before="0" w:after="0" w:line="288" w:lineRule="auto"/>
        <w:ind w:left="0" w:firstLine="0"/>
        <w:contextualSpacing/>
        <w:rPr>
          <w:rFonts w:ascii="Times New Roman" w:hAnsi="Times New Roman" w:cs="Times New Roman"/>
          <w:sz w:val="24"/>
          <w:szCs w:val="24"/>
        </w:rPr>
      </w:pPr>
    </w:p>
    <w:p w14:paraId="5DC3070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1DF0874F">
      <w:pPr>
        <w:pStyle w:val="83"/>
        <w:spacing w:before="0" w:after="0" w:line="288" w:lineRule="auto"/>
        <w:ind w:left="0" w:firstLine="0"/>
        <w:contextualSpacing/>
        <w:rPr>
          <w:rFonts w:ascii="Times New Roman" w:hAnsi="Times New Roman" w:cs="Times New Roman"/>
          <w:color w:val="auto"/>
          <w:sz w:val="24"/>
          <w:szCs w:val="24"/>
        </w:rPr>
      </w:pPr>
    </w:p>
    <w:p w14:paraId="2F83A24A">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67F5BA63">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58FC4912">
      <w:pPr>
        <w:pStyle w:val="91"/>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618C20F6">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57D96D02">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4B37D84B">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387184AC">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75FB82A3">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4CCFA458">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54E0AAF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4A0CC91C">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678C1428">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03EE2C56">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63277EA3">
      <w:pPr>
        <w:pStyle w:val="85"/>
        <w:spacing w:before="0" w:line="288" w:lineRule="auto"/>
        <w:ind w:left="0" w:firstLine="0"/>
        <w:contextualSpacing/>
        <w:rPr>
          <w:rFonts w:ascii="Times New Roman" w:hAnsi="Times New Roman" w:cs="Times New Roman"/>
          <w:b w:val="0"/>
          <w:bCs w:val="0"/>
          <w:sz w:val="24"/>
          <w:szCs w:val="24"/>
        </w:rPr>
      </w:pPr>
    </w:p>
    <w:p w14:paraId="7D32112C">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4"/>
          <w:rFonts w:ascii="Times New Roman" w:hAnsi="Times New Roman" w:cs="Times New Roman" w:eastAsiaTheme="minorHAnsi"/>
          <w:b w:val="0"/>
          <w:bCs w:val="0"/>
          <w:sz w:val="24"/>
          <w:szCs w:val="24"/>
        </w:rPr>
        <w:t>art. 143 da Lei nº 14.133/2021</w:t>
      </w:r>
      <w:r>
        <w:rPr>
          <w:rStyle w:val="14"/>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04C9BCA6">
      <w:pPr>
        <w:pStyle w:val="85"/>
        <w:spacing w:before="0" w:line="288" w:lineRule="auto"/>
        <w:ind w:left="0" w:firstLine="0"/>
        <w:contextualSpacing/>
        <w:rPr>
          <w:rFonts w:ascii="Times New Roman" w:hAnsi="Times New Roman" w:cs="Times New Roman"/>
          <w:b w:val="0"/>
          <w:bCs w:val="0"/>
          <w:sz w:val="24"/>
          <w:szCs w:val="24"/>
        </w:rPr>
      </w:pPr>
    </w:p>
    <w:p w14:paraId="4A56E2ED">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024C87E7">
      <w:pPr>
        <w:pStyle w:val="85"/>
        <w:spacing w:before="0" w:line="288" w:lineRule="auto"/>
        <w:ind w:left="0" w:firstLine="0"/>
        <w:contextualSpacing/>
        <w:rPr>
          <w:rFonts w:ascii="Times New Roman" w:hAnsi="Times New Roman" w:cs="Times New Roman"/>
          <w:b w:val="0"/>
          <w:bCs w:val="0"/>
          <w:sz w:val="24"/>
          <w:szCs w:val="24"/>
        </w:rPr>
      </w:pPr>
    </w:p>
    <w:p w14:paraId="4D064850">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05110307">
      <w:pPr>
        <w:pStyle w:val="83"/>
        <w:spacing w:before="0" w:after="0" w:line="288" w:lineRule="auto"/>
        <w:ind w:left="0" w:firstLine="0"/>
        <w:contextualSpacing/>
        <w:rPr>
          <w:rFonts w:ascii="Times New Roman" w:hAnsi="Times New Roman" w:cs="Times New Roman"/>
          <w:sz w:val="24"/>
          <w:szCs w:val="24"/>
        </w:rPr>
      </w:pPr>
    </w:p>
    <w:p w14:paraId="78ADE57A">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42497387">
      <w:pPr>
        <w:pStyle w:val="83"/>
        <w:spacing w:before="0" w:after="0" w:line="288" w:lineRule="auto"/>
        <w:ind w:left="0" w:firstLine="0"/>
        <w:contextualSpacing/>
        <w:rPr>
          <w:rFonts w:ascii="Times New Roman" w:hAnsi="Times New Roman" w:cs="Times New Roman"/>
          <w:sz w:val="24"/>
          <w:szCs w:val="24"/>
        </w:rPr>
      </w:pPr>
    </w:p>
    <w:p w14:paraId="16E1E5C6">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7338ADB3">
      <w:pPr>
        <w:pStyle w:val="83"/>
        <w:spacing w:before="0" w:after="0" w:line="288" w:lineRule="auto"/>
        <w:ind w:left="0" w:firstLine="0"/>
        <w:contextualSpacing/>
        <w:rPr>
          <w:rFonts w:ascii="Times New Roman" w:hAnsi="Times New Roman" w:cs="Times New Roman"/>
          <w:sz w:val="24"/>
          <w:szCs w:val="24"/>
        </w:rPr>
      </w:pPr>
    </w:p>
    <w:p w14:paraId="606CA4E3">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2FE71DB">
      <w:pPr>
        <w:pStyle w:val="83"/>
        <w:spacing w:before="0" w:after="0" w:line="288" w:lineRule="auto"/>
        <w:ind w:left="0" w:firstLine="0"/>
        <w:contextualSpacing/>
        <w:rPr>
          <w:rFonts w:ascii="Times New Roman" w:hAnsi="Times New Roman" w:cs="Times New Roman"/>
          <w:sz w:val="24"/>
          <w:szCs w:val="24"/>
        </w:rPr>
      </w:pPr>
    </w:p>
    <w:p w14:paraId="3662ACC9">
      <w:pPr>
        <w:pStyle w:val="83"/>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28B66C7">
      <w:pPr>
        <w:pStyle w:val="83"/>
        <w:spacing w:before="0" w:after="0" w:line="288" w:lineRule="auto"/>
        <w:ind w:left="0" w:firstLine="0"/>
        <w:contextualSpacing/>
        <w:rPr>
          <w:rFonts w:ascii="Times New Roman" w:hAnsi="Times New Roman" w:cs="Times New Roman"/>
          <w:color w:val="FF0000"/>
          <w:sz w:val="24"/>
          <w:szCs w:val="24"/>
        </w:rPr>
      </w:pPr>
    </w:p>
    <w:p w14:paraId="38F285E8">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4B07F62A">
      <w:pPr>
        <w:pStyle w:val="83"/>
        <w:spacing w:before="0" w:after="0" w:line="288" w:lineRule="auto"/>
        <w:ind w:left="0" w:firstLine="0"/>
        <w:contextualSpacing/>
        <w:rPr>
          <w:rFonts w:ascii="Times New Roman" w:hAnsi="Times New Roman" w:cs="Times New Roman"/>
          <w:sz w:val="24"/>
          <w:szCs w:val="24"/>
        </w:rPr>
      </w:pPr>
    </w:p>
    <w:p w14:paraId="0B7B94C9">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1F07893C">
      <w:pPr>
        <w:spacing w:line="288" w:lineRule="auto"/>
        <w:contextualSpacing/>
        <w:jc w:val="both"/>
        <w:rPr>
          <w:sz w:val="24"/>
          <w:szCs w:val="24"/>
        </w:rPr>
      </w:pPr>
    </w:p>
    <w:p w14:paraId="7F288EB2">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1F742F1">
      <w:pPr>
        <w:spacing w:line="288" w:lineRule="auto"/>
        <w:contextualSpacing/>
        <w:jc w:val="both"/>
        <w:rPr>
          <w:sz w:val="24"/>
          <w:szCs w:val="24"/>
        </w:rPr>
      </w:pPr>
    </w:p>
    <w:p w14:paraId="15CFF032">
      <w:pPr>
        <w:pStyle w:val="85"/>
        <w:spacing w:before="0" w:line="288" w:lineRule="auto"/>
        <w:ind w:left="0" w:firstLine="0"/>
        <w:contextualSpacing/>
        <w:rPr>
          <w:rStyle w:val="14"/>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653E5D11">
      <w:pPr>
        <w:spacing w:line="288" w:lineRule="auto"/>
        <w:contextualSpacing/>
        <w:rPr>
          <w:sz w:val="24"/>
          <w:szCs w:val="24"/>
        </w:rPr>
      </w:pPr>
    </w:p>
    <w:p w14:paraId="24854A24">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287A0F50">
      <w:pPr>
        <w:pStyle w:val="85"/>
        <w:spacing w:before="0" w:line="288" w:lineRule="auto"/>
        <w:ind w:left="0" w:firstLine="0"/>
        <w:contextualSpacing/>
        <w:rPr>
          <w:rFonts w:ascii="Times New Roman" w:hAnsi="Times New Roman" w:cs="Times New Roman"/>
          <w:b w:val="0"/>
          <w:bCs w:val="0"/>
          <w:sz w:val="24"/>
          <w:szCs w:val="24"/>
        </w:rPr>
      </w:pPr>
    </w:p>
    <w:p w14:paraId="6DAA276F">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33B7B015">
      <w:pPr>
        <w:pStyle w:val="83"/>
        <w:spacing w:before="0" w:after="0" w:line="288" w:lineRule="auto"/>
        <w:ind w:left="0" w:firstLine="0"/>
        <w:contextualSpacing/>
        <w:rPr>
          <w:rFonts w:ascii="Times New Roman" w:hAnsi="Times New Roman" w:cs="Times New Roman"/>
          <w:sz w:val="24"/>
          <w:szCs w:val="24"/>
        </w:rPr>
      </w:pPr>
    </w:p>
    <w:p w14:paraId="28EAD8B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5487C794">
      <w:pPr>
        <w:pStyle w:val="83"/>
        <w:spacing w:before="0" w:after="0" w:line="288" w:lineRule="auto"/>
        <w:ind w:left="0" w:firstLine="0"/>
        <w:contextualSpacing/>
        <w:rPr>
          <w:rFonts w:ascii="Times New Roman" w:hAnsi="Times New Roman" w:cs="Times New Roman"/>
          <w:sz w:val="24"/>
          <w:szCs w:val="24"/>
        </w:rPr>
      </w:pPr>
    </w:p>
    <w:p w14:paraId="78006B54">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4"/>
          <w:rFonts w:ascii="Times New Roman" w:hAnsi="Times New Roman" w:cs="Times New Roman" w:eastAsiaTheme="minorHAnsi"/>
          <w:color w:val="auto"/>
          <w:sz w:val="24"/>
          <w:szCs w:val="24"/>
        </w:rPr>
        <w:t>art. 137, II,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43226B4E">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1A7B577F">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8D8538B">
      <w:pPr>
        <w:pStyle w:val="83"/>
        <w:spacing w:before="0" w:after="0" w:line="288" w:lineRule="auto"/>
        <w:ind w:left="0" w:firstLine="0"/>
        <w:contextualSpacing/>
        <w:rPr>
          <w:rFonts w:ascii="Times New Roman" w:hAnsi="Times New Roman" w:cs="Times New Roman"/>
          <w:sz w:val="24"/>
          <w:szCs w:val="24"/>
        </w:rPr>
      </w:pPr>
    </w:p>
    <w:p w14:paraId="6E09BC02">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067E81A1">
      <w:pPr>
        <w:pStyle w:val="83"/>
        <w:spacing w:before="0" w:after="0" w:line="288" w:lineRule="auto"/>
        <w:ind w:left="0" w:firstLine="0"/>
        <w:contextualSpacing/>
        <w:rPr>
          <w:rFonts w:ascii="Times New Roman" w:hAnsi="Times New Roman" w:cs="Times New Roman"/>
          <w:sz w:val="24"/>
          <w:szCs w:val="24"/>
        </w:rPr>
      </w:pPr>
    </w:p>
    <w:p w14:paraId="3E3FBC5B">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4"/>
          <w:rFonts w:ascii="Times New Roman" w:hAnsi="Times New Roman" w:cs="Times New Roman" w:eastAsiaTheme="minorHAnsi"/>
          <w:color w:val="auto"/>
          <w:sz w:val="24"/>
          <w:szCs w:val="24"/>
        </w:rPr>
        <w:t>Lei nº 8.078/1990</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2E29B1BF">
      <w:pPr>
        <w:pStyle w:val="83"/>
        <w:spacing w:before="0" w:after="0" w:line="288" w:lineRule="auto"/>
        <w:ind w:left="0" w:firstLine="0"/>
        <w:contextualSpacing/>
        <w:rPr>
          <w:rFonts w:ascii="Times New Roman" w:hAnsi="Times New Roman" w:cs="Times New Roman"/>
          <w:sz w:val="24"/>
          <w:szCs w:val="24"/>
        </w:rPr>
      </w:pPr>
    </w:p>
    <w:p w14:paraId="1094B93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3491473F">
      <w:pPr>
        <w:pStyle w:val="83"/>
        <w:spacing w:before="0" w:after="0" w:line="288" w:lineRule="auto"/>
        <w:ind w:left="0" w:firstLine="0"/>
        <w:contextualSpacing/>
        <w:rPr>
          <w:rFonts w:ascii="Times New Roman" w:hAnsi="Times New Roman" w:cs="Times New Roman"/>
          <w:sz w:val="24"/>
          <w:szCs w:val="24"/>
        </w:rPr>
      </w:pPr>
    </w:p>
    <w:p w14:paraId="4467097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FE1E774">
      <w:pPr>
        <w:pStyle w:val="83"/>
        <w:spacing w:before="0" w:after="0" w:line="288" w:lineRule="auto"/>
        <w:ind w:left="0" w:firstLine="0"/>
        <w:contextualSpacing/>
        <w:rPr>
          <w:rFonts w:ascii="Times New Roman" w:hAnsi="Times New Roman" w:cs="Times New Roman"/>
          <w:sz w:val="24"/>
          <w:szCs w:val="24"/>
        </w:rPr>
      </w:pPr>
    </w:p>
    <w:p w14:paraId="587917D8">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389496FB">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3770E909">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01A8CD8C">
      <w:pPr>
        <w:pStyle w:val="83"/>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43E22E14">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570E9446">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655B3305">
      <w:pPr>
        <w:pStyle w:val="83"/>
        <w:spacing w:before="0" w:after="0" w:line="288" w:lineRule="auto"/>
        <w:ind w:left="0" w:firstLine="0"/>
        <w:contextualSpacing/>
        <w:rPr>
          <w:rFonts w:ascii="Times New Roman" w:hAnsi="Times New Roman" w:cs="Times New Roman"/>
          <w:sz w:val="24"/>
          <w:szCs w:val="24"/>
        </w:rPr>
      </w:pPr>
    </w:p>
    <w:p w14:paraId="76C12EBD">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6C2B0663">
      <w:pPr>
        <w:pStyle w:val="83"/>
        <w:spacing w:before="0" w:after="0" w:line="288" w:lineRule="auto"/>
        <w:ind w:left="0" w:firstLine="0"/>
        <w:contextualSpacing/>
        <w:rPr>
          <w:rFonts w:ascii="Times New Roman" w:hAnsi="Times New Roman" w:cs="Times New Roman"/>
          <w:sz w:val="24"/>
          <w:szCs w:val="24"/>
        </w:rPr>
      </w:pPr>
    </w:p>
    <w:p w14:paraId="49A0FC6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3FFEC4D1">
      <w:pPr>
        <w:pStyle w:val="83"/>
        <w:spacing w:before="0" w:after="0" w:line="288" w:lineRule="auto"/>
        <w:ind w:left="0" w:firstLine="0"/>
        <w:contextualSpacing/>
        <w:rPr>
          <w:rFonts w:ascii="Times New Roman" w:hAnsi="Times New Roman" w:cs="Times New Roman"/>
          <w:sz w:val="24"/>
          <w:szCs w:val="24"/>
        </w:rPr>
      </w:pPr>
    </w:p>
    <w:p w14:paraId="2BD16CE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1C4ABD3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7A4AD4A1">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3CC0DEA">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663E935C">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9A829F6">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135E674F">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27AE0A3B">
      <w:pPr>
        <w:pStyle w:val="83"/>
        <w:spacing w:before="0" w:after="0" w:line="288" w:lineRule="auto"/>
        <w:ind w:left="0" w:firstLine="0"/>
        <w:contextualSpacing/>
        <w:rPr>
          <w:rFonts w:ascii="Times New Roman" w:hAnsi="Times New Roman" w:cs="Times New Roman"/>
          <w:sz w:val="24"/>
          <w:szCs w:val="24"/>
        </w:rPr>
      </w:pPr>
    </w:p>
    <w:p w14:paraId="5ACB4CAD">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4449817B">
      <w:pPr>
        <w:pStyle w:val="83"/>
        <w:spacing w:before="0" w:after="0" w:line="288" w:lineRule="auto"/>
        <w:ind w:left="0" w:firstLine="0"/>
        <w:contextualSpacing/>
        <w:rPr>
          <w:rFonts w:ascii="Times New Roman" w:hAnsi="Times New Roman" w:cs="Times New Roman"/>
          <w:sz w:val="24"/>
          <w:szCs w:val="24"/>
        </w:rPr>
      </w:pPr>
    </w:p>
    <w:p w14:paraId="52F93675">
      <w:pPr>
        <w:pStyle w:val="83"/>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4"/>
          <w:rFonts w:ascii="Times New Roman" w:hAnsi="Times New Roman" w:cs="Times New Roman" w:eastAsiaTheme="minorHAnsi"/>
          <w:color w:val="auto"/>
          <w:sz w:val="24"/>
          <w:szCs w:val="24"/>
        </w:rPr>
        <w:t>art. 116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DAAFA20">
      <w:pPr>
        <w:pStyle w:val="83"/>
        <w:spacing w:before="0" w:after="0" w:line="288" w:lineRule="auto"/>
        <w:ind w:left="0" w:firstLine="0"/>
        <w:contextualSpacing/>
        <w:rPr>
          <w:rFonts w:ascii="Times New Roman" w:hAnsi="Times New Roman" w:cs="Times New Roman"/>
          <w:sz w:val="24"/>
          <w:szCs w:val="24"/>
        </w:rPr>
      </w:pPr>
    </w:p>
    <w:p w14:paraId="634A6C5F">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4"/>
          <w:rFonts w:ascii="Times New Roman" w:hAnsi="Times New Roman" w:cs="Times New Roman" w:eastAsiaTheme="minorHAnsi"/>
          <w:color w:val="auto"/>
          <w:sz w:val="24"/>
          <w:szCs w:val="24"/>
        </w:rPr>
        <w:t>art. 116, parágrafo único,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92C750B">
      <w:pPr>
        <w:pStyle w:val="83"/>
        <w:spacing w:before="0" w:after="0" w:line="288" w:lineRule="auto"/>
        <w:ind w:left="0" w:firstLine="0"/>
        <w:contextualSpacing/>
        <w:rPr>
          <w:rFonts w:ascii="Times New Roman" w:hAnsi="Times New Roman" w:cs="Times New Roman"/>
          <w:color w:val="auto"/>
          <w:sz w:val="24"/>
          <w:szCs w:val="24"/>
        </w:rPr>
      </w:pPr>
    </w:p>
    <w:p w14:paraId="7992FC7C">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16ED2AEB">
      <w:pPr>
        <w:pStyle w:val="83"/>
        <w:spacing w:before="0" w:after="0" w:line="288" w:lineRule="auto"/>
        <w:ind w:left="0" w:firstLine="0"/>
        <w:contextualSpacing/>
        <w:rPr>
          <w:rFonts w:ascii="Times New Roman" w:hAnsi="Times New Roman" w:cs="Times New Roman"/>
          <w:color w:val="auto"/>
          <w:sz w:val="24"/>
          <w:szCs w:val="24"/>
        </w:rPr>
      </w:pPr>
    </w:p>
    <w:p w14:paraId="2394353E">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07CB4406">
      <w:pPr>
        <w:pStyle w:val="83"/>
        <w:spacing w:before="0" w:after="0" w:line="288" w:lineRule="auto"/>
        <w:ind w:left="0" w:firstLine="0"/>
        <w:contextualSpacing/>
        <w:rPr>
          <w:rFonts w:ascii="Times New Roman" w:hAnsi="Times New Roman" w:cs="Times New Roman"/>
          <w:sz w:val="24"/>
          <w:szCs w:val="24"/>
        </w:rPr>
      </w:pPr>
    </w:p>
    <w:p w14:paraId="1BFD4C02">
      <w:pPr>
        <w:pStyle w:val="83"/>
        <w:spacing w:before="0" w:after="0" w:line="288" w:lineRule="auto"/>
        <w:ind w:left="0" w:firstLine="0"/>
        <w:contextualSpacing/>
        <w:rPr>
          <w:rStyle w:val="14"/>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4"/>
          <w:rFonts w:ascii="Times New Roman" w:hAnsi="Times New Roman" w:cs="Times New Roman" w:eastAsiaTheme="minorHAnsi"/>
          <w:color w:val="auto"/>
          <w:sz w:val="24"/>
          <w:szCs w:val="24"/>
        </w:rPr>
        <w:t>artigo 124, II, d, da Lei nº 14.133/2021.</w:t>
      </w:r>
      <w:r>
        <w:rPr>
          <w:rStyle w:val="14"/>
          <w:rFonts w:ascii="Times New Roman" w:hAnsi="Times New Roman" w:cs="Times New Roman" w:eastAsiaTheme="minorHAnsi"/>
          <w:color w:val="auto"/>
          <w:sz w:val="24"/>
          <w:szCs w:val="24"/>
        </w:rPr>
        <w:fldChar w:fldCharType="end"/>
      </w:r>
    </w:p>
    <w:p w14:paraId="5F59BA8C">
      <w:pPr>
        <w:pStyle w:val="83"/>
        <w:spacing w:before="0" w:after="0" w:line="288" w:lineRule="auto"/>
        <w:ind w:left="0" w:firstLine="0"/>
        <w:contextualSpacing/>
        <w:rPr>
          <w:rFonts w:ascii="Times New Roman" w:hAnsi="Times New Roman" w:cs="Times New Roman"/>
          <w:sz w:val="24"/>
          <w:szCs w:val="24"/>
        </w:rPr>
      </w:pPr>
    </w:p>
    <w:p w14:paraId="1056743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FB41B6B">
      <w:pPr>
        <w:pStyle w:val="83"/>
        <w:spacing w:before="0" w:after="0" w:line="288" w:lineRule="auto"/>
        <w:ind w:left="0" w:firstLine="0"/>
        <w:contextualSpacing/>
        <w:rPr>
          <w:rFonts w:ascii="Times New Roman" w:hAnsi="Times New Roman" w:cs="Times New Roman"/>
          <w:sz w:val="24"/>
          <w:szCs w:val="24"/>
        </w:rPr>
      </w:pPr>
    </w:p>
    <w:p w14:paraId="1B8CCABD">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034A7999">
      <w:pPr>
        <w:pStyle w:val="83"/>
        <w:spacing w:before="0" w:after="0" w:line="288" w:lineRule="auto"/>
        <w:ind w:left="0" w:firstLine="0"/>
        <w:contextualSpacing/>
        <w:rPr>
          <w:rFonts w:ascii="Times New Roman" w:hAnsi="Times New Roman" w:cs="Times New Roman"/>
          <w:sz w:val="24"/>
          <w:szCs w:val="24"/>
        </w:rPr>
      </w:pPr>
    </w:p>
    <w:p w14:paraId="5B279A4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8"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195587E2">
      <w:pPr>
        <w:pStyle w:val="83"/>
        <w:spacing w:before="0" w:after="0" w:line="288" w:lineRule="auto"/>
        <w:ind w:left="0" w:firstLine="0"/>
        <w:contextualSpacing/>
        <w:rPr>
          <w:rFonts w:ascii="Times New Roman" w:hAnsi="Times New Roman" w:eastAsia="Calibri" w:cs="Times New Roman"/>
          <w:color w:val="auto"/>
          <w:sz w:val="24"/>
          <w:szCs w:val="24"/>
          <w:lang w:eastAsia="en-US"/>
        </w:rPr>
      </w:pPr>
    </w:p>
    <w:p w14:paraId="014AB289">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8"/>
    <w:p w14:paraId="29AFE58C">
      <w:pPr>
        <w:spacing w:line="288" w:lineRule="auto"/>
        <w:contextualSpacing/>
        <w:jc w:val="both"/>
        <w:rPr>
          <w:sz w:val="24"/>
          <w:szCs w:val="24"/>
        </w:rPr>
      </w:pPr>
    </w:p>
    <w:p w14:paraId="5C05F30B">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6B49C167">
      <w:pPr>
        <w:spacing w:line="288" w:lineRule="auto"/>
        <w:contextualSpacing/>
        <w:jc w:val="both"/>
        <w:rPr>
          <w:sz w:val="24"/>
          <w:szCs w:val="24"/>
        </w:rPr>
      </w:pPr>
    </w:p>
    <w:p w14:paraId="078D6AD5">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57481BC2">
      <w:pPr>
        <w:spacing w:line="288" w:lineRule="auto"/>
        <w:contextualSpacing/>
        <w:jc w:val="both"/>
        <w:rPr>
          <w:sz w:val="24"/>
          <w:szCs w:val="24"/>
        </w:rPr>
      </w:pPr>
    </w:p>
    <w:p w14:paraId="045DCC0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4"/>
          <w:rFonts w:eastAsiaTheme="minorHAnsi"/>
          <w:color w:val="000000" w:themeColor="text1"/>
          <w:sz w:val="24"/>
          <w:szCs w:val="24"/>
          <w14:textFill>
            <w14:solidFill>
              <w14:schemeClr w14:val="tx1"/>
            </w14:solidFill>
          </w14:textFill>
        </w:rPr>
        <w:t>artigo 96 da Lei nº 14.133</w:t>
      </w:r>
      <w:r>
        <w:rPr>
          <w:rStyle w:val="14"/>
          <w:rFonts w:eastAsiaTheme="minorHAnsi"/>
          <w:color w:val="000000" w:themeColor="text1"/>
          <w:sz w:val="24"/>
          <w:szCs w:val="24"/>
          <w14:textFill>
            <w14:solidFill>
              <w14:schemeClr w14:val="tx1"/>
            </w14:solidFill>
          </w14:textFill>
        </w:rPr>
        <w:fldChar w:fldCharType="end"/>
      </w:r>
      <w:r>
        <w:rPr>
          <w:rStyle w:val="14"/>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1D68E743">
      <w:pPr>
        <w:pStyle w:val="86"/>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5C7CAA17">
      <w:pPr>
        <w:pStyle w:val="91"/>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35960966">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57F36E1D">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30D42321">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55548599">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26962BE7">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A1F1747">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45CD013E">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4B58A6D">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38C6ED0">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D83D4AA">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258252F4">
      <w:pPr>
        <w:pStyle w:val="91"/>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3B52246">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26F0A3C9">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8C80D04">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00"/>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2DA838BB">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9953587">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5C333C7B">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4A41C9E">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16EA9C6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17E4447">
      <w:pPr>
        <w:spacing w:line="288" w:lineRule="auto"/>
        <w:ind w:left="567" w:right="565"/>
        <w:contextualSpacing/>
        <w:jc w:val="both"/>
        <w:rPr>
          <w:color w:val="000000" w:themeColor="text1"/>
          <w:sz w:val="24"/>
          <w:szCs w:val="24"/>
          <w14:textFill>
            <w14:solidFill>
              <w14:schemeClr w14:val="tx1"/>
            </w14:solidFill>
          </w14:textFill>
        </w:rPr>
      </w:pPr>
    </w:p>
    <w:p w14:paraId="240E28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E25D5F2">
      <w:pPr>
        <w:spacing w:line="288" w:lineRule="auto"/>
        <w:ind w:left="567" w:right="565"/>
        <w:contextualSpacing/>
        <w:jc w:val="both"/>
        <w:rPr>
          <w:color w:val="000000" w:themeColor="text1"/>
          <w:sz w:val="24"/>
          <w:szCs w:val="24"/>
          <w14:textFill>
            <w14:solidFill>
              <w14:schemeClr w14:val="tx1"/>
            </w14:solidFill>
          </w14:textFill>
        </w:rPr>
      </w:pPr>
    </w:p>
    <w:p w14:paraId="1C8D96F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7EE4FA02">
      <w:pPr>
        <w:spacing w:line="288" w:lineRule="auto"/>
        <w:ind w:left="567" w:right="565"/>
        <w:contextualSpacing/>
        <w:jc w:val="both"/>
        <w:rPr>
          <w:color w:val="000000" w:themeColor="text1"/>
          <w:sz w:val="24"/>
          <w:szCs w:val="24"/>
          <w14:textFill>
            <w14:solidFill>
              <w14:schemeClr w14:val="tx1"/>
            </w14:solidFill>
          </w14:textFill>
        </w:rPr>
      </w:pPr>
    </w:p>
    <w:p w14:paraId="31582A1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1E53AEDE">
      <w:pPr>
        <w:spacing w:line="288" w:lineRule="auto"/>
        <w:ind w:left="567" w:right="565"/>
        <w:contextualSpacing/>
        <w:jc w:val="both"/>
        <w:rPr>
          <w:color w:val="000000" w:themeColor="text1"/>
          <w:sz w:val="24"/>
          <w:szCs w:val="24"/>
          <w14:textFill>
            <w14:solidFill>
              <w14:schemeClr w14:val="tx1"/>
            </w14:solidFill>
          </w14:textFill>
        </w:rPr>
      </w:pPr>
    </w:p>
    <w:p w14:paraId="0B682D74">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36A47476">
      <w:pPr>
        <w:spacing w:line="288" w:lineRule="auto"/>
        <w:ind w:left="567" w:right="565"/>
        <w:contextualSpacing/>
        <w:jc w:val="both"/>
        <w:rPr>
          <w:color w:val="000000" w:themeColor="text1"/>
          <w:sz w:val="24"/>
          <w:szCs w:val="24"/>
          <w14:textFill>
            <w14:solidFill>
              <w14:schemeClr w14:val="tx1"/>
            </w14:solidFill>
          </w14:textFill>
        </w:rPr>
      </w:pPr>
    </w:p>
    <w:p w14:paraId="5E14AAF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59F05066">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3494480">
      <w:pPr>
        <w:pStyle w:val="91"/>
        <w:numPr>
          <w:ilvl w:val="0"/>
          <w:numId w:val="0"/>
        </w:numPr>
        <w:spacing w:before="0" w:after="288" w:afterLines="120" w:line="288" w:lineRule="auto"/>
        <w:ind w:left="567" w:right="565"/>
        <w:contextualSpacing/>
        <w:rPr>
          <w:rStyle w:val="14"/>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4"/>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4"/>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5CD5CE78">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5EC80F">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7C2DA197">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D9D1C42">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0F51FA4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56FC2C38">
      <w:pPr>
        <w:spacing w:line="288" w:lineRule="auto"/>
        <w:ind w:left="567" w:right="565"/>
        <w:contextualSpacing/>
        <w:jc w:val="both"/>
        <w:rPr>
          <w:color w:val="000000" w:themeColor="text1"/>
          <w:sz w:val="24"/>
          <w:szCs w:val="24"/>
          <w14:textFill>
            <w14:solidFill>
              <w14:schemeClr w14:val="tx1"/>
            </w14:solidFill>
          </w14:textFill>
        </w:rPr>
      </w:pPr>
    </w:p>
    <w:p w14:paraId="23394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68906B2E">
      <w:pPr>
        <w:spacing w:line="288" w:lineRule="auto"/>
        <w:ind w:left="567" w:right="565"/>
        <w:contextualSpacing/>
        <w:jc w:val="both"/>
        <w:rPr>
          <w:color w:val="000000" w:themeColor="text1"/>
          <w:sz w:val="24"/>
          <w:szCs w:val="24"/>
          <w14:textFill>
            <w14:solidFill>
              <w14:schemeClr w14:val="tx1"/>
            </w14:solidFill>
          </w14:textFill>
        </w:rPr>
      </w:pPr>
    </w:p>
    <w:p w14:paraId="076CAEB6">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6F773E47">
      <w:pPr>
        <w:spacing w:line="288" w:lineRule="auto"/>
        <w:ind w:left="567" w:right="565"/>
        <w:contextualSpacing/>
        <w:jc w:val="both"/>
        <w:rPr>
          <w:color w:val="000000" w:themeColor="text1"/>
          <w:sz w:val="24"/>
          <w:szCs w:val="24"/>
          <w14:textFill>
            <w14:solidFill>
              <w14:schemeClr w14:val="tx1"/>
            </w14:solidFill>
          </w14:textFill>
        </w:rPr>
      </w:pPr>
    </w:p>
    <w:p w14:paraId="4C9D128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40DD35F0">
      <w:pPr>
        <w:spacing w:line="288" w:lineRule="auto"/>
        <w:ind w:left="567" w:right="565"/>
        <w:contextualSpacing/>
        <w:jc w:val="both"/>
        <w:rPr>
          <w:color w:val="000000" w:themeColor="text1"/>
          <w:sz w:val="24"/>
          <w:szCs w:val="24"/>
          <w14:textFill>
            <w14:solidFill>
              <w14:schemeClr w14:val="tx1"/>
            </w14:solidFill>
          </w14:textFill>
        </w:rPr>
      </w:pPr>
    </w:p>
    <w:p w14:paraId="016B110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37A09E6">
      <w:pPr>
        <w:spacing w:line="288" w:lineRule="auto"/>
        <w:ind w:left="567" w:right="565"/>
        <w:contextualSpacing/>
        <w:jc w:val="both"/>
        <w:rPr>
          <w:color w:val="000000" w:themeColor="text1"/>
          <w:sz w:val="24"/>
          <w:szCs w:val="24"/>
          <w14:textFill>
            <w14:solidFill>
              <w14:schemeClr w14:val="tx1"/>
            </w14:solidFill>
          </w14:textFill>
        </w:rPr>
      </w:pPr>
    </w:p>
    <w:p w14:paraId="7BDA7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83F069A">
      <w:pPr>
        <w:spacing w:line="288" w:lineRule="auto"/>
        <w:ind w:left="567" w:right="565"/>
        <w:contextualSpacing/>
        <w:jc w:val="both"/>
        <w:rPr>
          <w:color w:val="000000" w:themeColor="text1"/>
          <w:sz w:val="24"/>
          <w:szCs w:val="24"/>
          <w14:textFill>
            <w14:solidFill>
              <w14:schemeClr w14:val="tx1"/>
            </w14:solidFill>
          </w14:textFill>
        </w:rPr>
      </w:pPr>
    </w:p>
    <w:p w14:paraId="74ECF5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41A14121">
      <w:pPr>
        <w:spacing w:line="288" w:lineRule="auto"/>
        <w:ind w:left="567" w:right="565"/>
        <w:contextualSpacing/>
        <w:jc w:val="both"/>
        <w:rPr>
          <w:color w:val="000000" w:themeColor="text1"/>
          <w:sz w:val="24"/>
          <w:szCs w:val="24"/>
          <w14:textFill>
            <w14:solidFill>
              <w14:schemeClr w14:val="tx1"/>
            </w14:solidFill>
          </w14:textFill>
        </w:rPr>
      </w:pPr>
    </w:p>
    <w:p w14:paraId="624C760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A5847EE">
      <w:pPr>
        <w:pStyle w:val="9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7CC2C16">
      <w:pPr>
        <w:pStyle w:val="9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0EC40B6E">
      <w:pPr>
        <w:pStyle w:val="9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F740B9">
      <w:pPr>
        <w:pStyle w:val="89"/>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557AB0CE">
      <w:pPr>
        <w:spacing w:line="288" w:lineRule="auto"/>
        <w:contextualSpacing/>
        <w:jc w:val="both"/>
        <w:rPr>
          <w:sz w:val="24"/>
          <w:szCs w:val="24"/>
        </w:rPr>
      </w:pPr>
    </w:p>
    <w:p w14:paraId="5EDDA022">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77551542">
      <w:pPr>
        <w:spacing w:line="288" w:lineRule="auto"/>
        <w:contextualSpacing/>
        <w:jc w:val="both"/>
        <w:rPr>
          <w:color w:val="000000"/>
          <w:sz w:val="24"/>
          <w:szCs w:val="24"/>
        </w:rPr>
      </w:pPr>
    </w:p>
    <w:p w14:paraId="161D8E2C">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06E3F7F1">
      <w:pPr>
        <w:spacing w:line="288" w:lineRule="auto"/>
        <w:contextualSpacing/>
        <w:jc w:val="both"/>
        <w:rPr>
          <w:sz w:val="24"/>
          <w:szCs w:val="24"/>
        </w:rPr>
      </w:pPr>
    </w:p>
    <w:p w14:paraId="72AB96B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3BC2C7B9">
      <w:pPr>
        <w:spacing w:line="288" w:lineRule="auto"/>
        <w:contextualSpacing/>
        <w:jc w:val="both"/>
        <w:rPr>
          <w:color w:val="000000"/>
          <w:sz w:val="24"/>
          <w:szCs w:val="24"/>
        </w:rPr>
      </w:pPr>
    </w:p>
    <w:p w14:paraId="3A74CFCF">
      <w:pPr>
        <w:spacing w:line="288" w:lineRule="auto"/>
        <w:contextualSpacing/>
        <w:jc w:val="both"/>
        <w:rPr>
          <w:sz w:val="24"/>
          <w:szCs w:val="24"/>
        </w:rPr>
      </w:pPr>
      <w:r>
        <w:rPr>
          <w:color w:val="000000"/>
          <w:sz w:val="24"/>
          <w:szCs w:val="24"/>
        </w:rPr>
        <w:t>11.1.3 dar causa à inexecução total do contrato;</w:t>
      </w:r>
    </w:p>
    <w:p w14:paraId="2E551C9B">
      <w:pPr>
        <w:spacing w:line="288" w:lineRule="auto"/>
        <w:contextualSpacing/>
        <w:jc w:val="both"/>
        <w:rPr>
          <w:color w:val="000000"/>
          <w:sz w:val="24"/>
          <w:szCs w:val="24"/>
        </w:rPr>
      </w:pPr>
    </w:p>
    <w:p w14:paraId="12372913">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692F6B4F">
      <w:pPr>
        <w:spacing w:line="288" w:lineRule="auto"/>
        <w:contextualSpacing/>
        <w:jc w:val="both"/>
        <w:rPr>
          <w:color w:val="000000"/>
          <w:sz w:val="24"/>
          <w:szCs w:val="24"/>
        </w:rPr>
      </w:pPr>
    </w:p>
    <w:p w14:paraId="5B349262">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0AE0ADE5">
      <w:pPr>
        <w:spacing w:line="288" w:lineRule="auto"/>
        <w:contextualSpacing/>
        <w:jc w:val="both"/>
        <w:rPr>
          <w:sz w:val="24"/>
          <w:szCs w:val="24"/>
        </w:rPr>
      </w:pPr>
    </w:p>
    <w:p w14:paraId="687BDA12">
      <w:pPr>
        <w:spacing w:line="288" w:lineRule="auto"/>
        <w:contextualSpacing/>
        <w:jc w:val="both"/>
        <w:rPr>
          <w:sz w:val="24"/>
          <w:szCs w:val="24"/>
        </w:rPr>
      </w:pPr>
      <w:r>
        <w:rPr>
          <w:sz w:val="24"/>
          <w:szCs w:val="24"/>
        </w:rPr>
        <w:t xml:space="preserve">11.1.5.1 não enviar a proposta adequada ao último lance ofertado ou após a negociação; </w:t>
      </w:r>
    </w:p>
    <w:p w14:paraId="7269C0FF">
      <w:pPr>
        <w:spacing w:line="288" w:lineRule="auto"/>
        <w:contextualSpacing/>
        <w:jc w:val="both"/>
        <w:rPr>
          <w:sz w:val="24"/>
          <w:szCs w:val="24"/>
        </w:rPr>
      </w:pPr>
    </w:p>
    <w:p w14:paraId="5E1DFC62">
      <w:pPr>
        <w:spacing w:line="288" w:lineRule="auto"/>
        <w:contextualSpacing/>
        <w:jc w:val="both"/>
        <w:rPr>
          <w:sz w:val="24"/>
          <w:szCs w:val="24"/>
        </w:rPr>
      </w:pPr>
      <w:r>
        <w:rPr>
          <w:sz w:val="24"/>
          <w:szCs w:val="24"/>
        </w:rPr>
        <w:t xml:space="preserve">11.1.5.2 recusar-se a enviar o detalhamento da proposta quando exigível; </w:t>
      </w:r>
    </w:p>
    <w:p w14:paraId="3F681E48">
      <w:pPr>
        <w:spacing w:line="288" w:lineRule="auto"/>
        <w:contextualSpacing/>
        <w:jc w:val="both"/>
        <w:rPr>
          <w:sz w:val="24"/>
          <w:szCs w:val="24"/>
        </w:rPr>
      </w:pPr>
    </w:p>
    <w:p w14:paraId="185E9277">
      <w:pPr>
        <w:spacing w:line="288" w:lineRule="auto"/>
        <w:contextualSpacing/>
        <w:jc w:val="both"/>
        <w:rPr>
          <w:sz w:val="24"/>
          <w:szCs w:val="24"/>
        </w:rPr>
      </w:pPr>
      <w:r>
        <w:rPr>
          <w:sz w:val="24"/>
          <w:szCs w:val="24"/>
        </w:rPr>
        <w:t xml:space="preserve">11.1.5.3 pedir para ser desclassificado quando encerrada a etapa competitiva; ou </w:t>
      </w:r>
    </w:p>
    <w:p w14:paraId="7F259EB1">
      <w:pPr>
        <w:spacing w:line="288" w:lineRule="auto"/>
        <w:contextualSpacing/>
        <w:jc w:val="both"/>
        <w:rPr>
          <w:sz w:val="24"/>
          <w:szCs w:val="24"/>
        </w:rPr>
      </w:pPr>
    </w:p>
    <w:p w14:paraId="6145E6BB">
      <w:pPr>
        <w:spacing w:line="288" w:lineRule="auto"/>
        <w:contextualSpacing/>
        <w:jc w:val="both"/>
        <w:rPr>
          <w:sz w:val="24"/>
          <w:szCs w:val="24"/>
        </w:rPr>
      </w:pPr>
      <w:r>
        <w:rPr>
          <w:sz w:val="24"/>
          <w:szCs w:val="24"/>
        </w:rPr>
        <w:t>11.1.5.4 deixar de apresentar amostra;</w:t>
      </w:r>
    </w:p>
    <w:p w14:paraId="51B18CA4">
      <w:pPr>
        <w:spacing w:line="288" w:lineRule="auto"/>
        <w:contextualSpacing/>
        <w:jc w:val="both"/>
        <w:rPr>
          <w:sz w:val="24"/>
          <w:szCs w:val="24"/>
        </w:rPr>
      </w:pPr>
    </w:p>
    <w:p w14:paraId="236D6152">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363B564A">
      <w:pPr>
        <w:spacing w:line="288" w:lineRule="auto"/>
        <w:contextualSpacing/>
        <w:jc w:val="both"/>
        <w:rPr>
          <w:color w:val="000000"/>
          <w:sz w:val="24"/>
          <w:szCs w:val="24"/>
        </w:rPr>
      </w:pPr>
    </w:p>
    <w:p w14:paraId="1D6A2402">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BF43360">
      <w:pPr>
        <w:spacing w:line="288" w:lineRule="auto"/>
        <w:contextualSpacing/>
        <w:jc w:val="both"/>
        <w:rPr>
          <w:sz w:val="24"/>
          <w:szCs w:val="24"/>
        </w:rPr>
      </w:pPr>
    </w:p>
    <w:p w14:paraId="3263AAC4">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349AE038">
      <w:pPr>
        <w:spacing w:line="288" w:lineRule="auto"/>
        <w:contextualSpacing/>
        <w:jc w:val="both"/>
        <w:rPr>
          <w:color w:val="000000"/>
          <w:sz w:val="24"/>
          <w:szCs w:val="24"/>
        </w:rPr>
      </w:pPr>
    </w:p>
    <w:p w14:paraId="349894F8">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5C97B2A7">
      <w:pPr>
        <w:spacing w:line="288" w:lineRule="auto"/>
        <w:contextualSpacing/>
        <w:jc w:val="both"/>
        <w:rPr>
          <w:color w:val="000000"/>
          <w:sz w:val="24"/>
          <w:szCs w:val="24"/>
        </w:rPr>
      </w:pPr>
    </w:p>
    <w:p w14:paraId="42AD923A">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17CF8195">
      <w:pPr>
        <w:spacing w:line="288" w:lineRule="auto"/>
        <w:contextualSpacing/>
        <w:jc w:val="both"/>
        <w:rPr>
          <w:color w:val="000000"/>
          <w:sz w:val="24"/>
          <w:szCs w:val="24"/>
        </w:rPr>
      </w:pPr>
    </w:p>
    <w:p w14:paraId="0EAAE1B0">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4CA0C506">
      <w:pPr>
        <w:spacing w:line="288" w:lineRule="auto"/>
        <w:contextualSpacing/>
        <w:jc w:val="both"/>
        <w:rPr>
          <w:color w:val="000000"/>
          <w:sz w:val="24"/>
          <w:szCs w:val="24"/>
        </w:rPr>
      </w:pPr>
    </w:p>
    <w:p w14:paraId="4EB357D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13D92B8">
      <w:pPr>
        <w:spacing w:line="288" w:lineRule="auto"/>
        <w:contextualSpacing/>
        <w:jc w:val="both"/>
        <w:rPr>
          <w:sz w:val="24"/>
          <w:szCs w:val="24"/>
        </w:rPr>
      </w:pPr>
    </w:p>
    <w:p w14:paraId="42327EDA">
      <w:pPr>
        <w:spacing w:line="288" w:lineRule="auto"/>
        <w:contextualSpacing/>
        <w:jc w:val="both"/>
        <w:rPr>
          <w:sz w:val="24"/>
          <w:szCs w:val="24"/>
        </w:rPr>
      </w:pPr>
      <w:r>
        <w:rPr>
          <w:sz w:val="24"/>
          <w:szCs w:val="24"/>
        </w:rPr>
        <w:t xml:space="preserve">11.1.10.1 agir em conluio ou em desconformidade com a lei; </w:t>
      </w:r>
    </w:p>
    <w:p w14:paraId="26393B27">
      <w:pPr>
        <w:spacing w:line="288" w:lineRule="auto"/>
        <w:contextualSpacing/>
        <w:jc w:val="both"/>
        <w:rPr>
          <w:sz w:val="24"/>
          <w:szCs w:val="24"/>
        </w:rPr>
      </w:pPr>
    </w:p>
    <w:p w14:paraId="7C9F055B">
      <w:pPr>
        <w:spacing w:line="288" w:lineRule="auto"/>
        <w:contextualSpacing/>
        <w:jc w:val="both"/>
        <w:rPr>
          <w:sz w:val="24"/>
          <w:szCs w:val="24"/>
        </w:rPr>
      </w:pPr>
      <w:r>
        <w:rPr>
          <w:sz w:val="24"/>
          <w:szCs w:val="24"/>
        </w:rPr>
        <w:t xml:space="preserve">11.1.10.2 induzir deliberadamente a erro no julgamento; </w:t>
      </w:r>
    </w:p>
    <w:p w14:paraId="7B9D6B1E">
      <w:pPr>
        <w:spacing w:line="288" w:lineRule="auto"/>
        <w:contextualSpacing/>
        <w:jc w:val="both"/>
        <w:rPr>
          <w:sz w:val="24"/>
          <w:szCs w:val="24"/>
        </w:rPr>
      </w:pPr>
    </w:p>
    <w:p w14:paraId="61234FDD">
      <w:pPr>
        <w:spacing w:line="288" w:lineRule="auto"/>
        <w:contextualSpacing/>
        <w:jc w:val="both"/>
        <w:rPr>
          <w:sz w:val="24"/>
          <w:szCs w:val="24"/>
        </w:rPr>
      </w:pPr>
      <w:r>
        <w:rPr>
          <w:sz w:val="24"/>
          <w:szCs w:val="24"/>
        </w:rPr>
        <w:t xml:space="preserve">11.1.10.3 apresentar amostra falsificada ou deteriorada; </w:t>
      </w:r>
    </w:p>
    <w:p w14:paraId="22BBB5C4">
      <w:pPr>
        <w:spacing w:line="288" w:lineRule="auto"/>
        <w:contextualSpacing/>
        <w:jc w:val="both"/>
        <w:rPr>
          <w:sz w:val="24"/>
          <w:szCs w:val="24"/>
        </w:rPr>
      </w:pPr>
    </w:p>
    <w:p w14:paraId="1638E9EF">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2073457A">
      <w:pPr>
        <w:spacing w:line="288" w:lineRule="auto"/>
        <w:contextualSpacing/>
        <w:jc w:val="both"/>
        <w:rPr>
          <w:color w:val="000000"/>
          <w:sz w:val="24"/>
          <w:szCs w:val="24"/>
        </w:rPr>
      </w:pPr>
    </w:p>
    <w:p w14:paraId="013D1006">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1E9C5A39">
      <w:pPr>
        <w:spacing w:line="288" w:lineRule="auto"/>
        <w:contextualSpacing/>
        <w:jc w:val="both"/>
        <w:rPr>
          <w:color w:val="000000"/>
          <w:sz w:val="24"/>
          <w:szCs w:val="24"/>
        </w:rPr>
      </w:pPr>
    </w:p>
    <w:p w14:paraId="6F3DFE58">
      <w:pPr>
        <w:spacing w:line="288" w:lineRule="auto"/>
        <w:contextualSpacing/>
        <w:jc w:val="both"/>
        <w:rPr>
          <w:rStyle w:val="14"/>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4"/>
          <w:rFonts w:eastAsiaTheme="minorHAnsi"/>
          <w:color w:val="000000"/>
          <w:sz w:val="24"/>
          <w:szCs w:val="24"/>
        </w:rPr>
        <w:t>art. 5º da Lei nº 12.846, de 1º de agosto de 2013.</w:t>
      </w:r>
      <w:r>
        <w:rPr>
          <w:rStyle w:val="14"/>
          <w:rFonts w:eastAsiaTheme="minorHAnsi"/>
          <w:color w:val="000000"/>
          <w:sz w:val="24"/>
          <w:szCs w:val="24"/>
        </w:rPr>
        <w:fldChar w:fldCharType="end"/>
      </w:r>
    </w:p>
    <w:p w14:paraId="38535FCE">
      <w:pPr>
        <w:spacing w:line="288" w:lineRule="auto"/>
        <w:contextualSpacing/>
        <w:jc w:val="both"/>
        <w:rPr>
          <w:sz w:val="24"/>
          <w:szCs w:val="24"/>
        </w:rPr>
      </w:pPr>
    </w:p>
    <w:p w14:paraId="718F3E5F">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F58A8DE">
      <w:pPr>
        <w:spacing w:line="288" w:lineRule="auto"/>
        <w:contextualSpacing/>
        <w:jc w:val="both"/>
        <w:rPr>
          <w:sz w:val="24"/>
          <w:szCs w:val="24"/>
        </w:rPr>
      </w:pPr>
    </w:p>
    <w:p w14:paraId="275304EC">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36F09505">
      <w:pPr>
        <w:spacing w:line="288" w:lineRule="auto"/>
        <w:contextualSpacing/>
        <w:jc w:val="both"/>
        <w:rPr>
          <w:sz w:val="24"/>
          <w:szCs w:val="24"/>
        </w:rPr>
      </w:pPr>
    </w:p>
    <w:p w14:paraId="4691BF00">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6059493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5C5A207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089B4CA5">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48D81541">
      <w:pPr>
        <w:spacing w:line="288" w:lineRule="auto"/>
        <w:contextualSpacing/>
        <w:jc w:val="both"/>
        <w:rPr>
          <w:color w:val="000000" w:themeColor="text1"/>
          <w:sz w:val="24"/>
          <w:szCs w:val="24"/>
          <w14:textFill>
            <w14:solidFill>
              <w14:schemeClr w14:val="tx1"/>
            </w14:solidFill>
          </w14:textFill>
        </w:rPr>
      </w:pPr>
    </w:p>
    <w:p w14:paraId="24B44B1D">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33B24B9D">
      <w:pPr>
        <w:spacing w:line="288" w:lineRule="auto"/>
        <w:contextualSpacing/>
        <w:jc w:val="both"/>
        <w:rPr>
          <w:b/>
          <w:bCs/>
          <w:color w:val="FF0000"/>
          <w:sz w:val="24"/>
          <w:szCs w:val="24"/>
        </w:rPr>
      </w:pPr>
    </w:p>
    <w:p w14:paraId="5A0B82BA">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06A2F85C">
      <w:pPr>
        <w:spacing w:line="288" w:lineRule="auto"/>
        <w:contextualSpacing/>
        <w:jc w:val="both"/>
        <w:rPr>
          <w:sz w:val="24"/>
          <w:szCs w:val="24"/>
        </w:rPr>
      </w:pPr>
    </w:p>
    <w:p w14:paraId="351E8C48">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6FF87C19">
      <w:pPr>
        <w:spacing w:line="288" w:lineRule="auto"/>
        <w:contextualSpacing/>
        <w:jc w:val="both"/>
        <w:rPr>
          <w:sz w:val="24"/>
          <w:szCs w:val="24"/>
        </w:rPr>
      </w:pPr>
    </w:p>
    <w:p w14:paraId="2ABDB209">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4A63CCEC">
      <w:pPr>
        <w:spacing w:line="288" w:lineRule="auto"/>
        <w:contextualSpacing/>
        <w:jc w:val="both"/>
        <w:rPr>
          <w:color w:val="000000"/>
          <w:sz w:val="24"/>
          <w:szCs w:val="24"/>
        </w:rPr>
      </w:pPr>
    </w:p>
    <w:p w14:paraId="71B968C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70F57B79">
      <w:pPr>
        <w:spacing w:line="288" w:lineRule="auto"/>
        <w:contextualSpacing/>
        <w:jc w:val="both"/>
        <w:rPr>
          <w:color w:val="000000"/>
          <w:sz w:val="24"/>
          <w:szCs w:val="24"/>
        </w:rPr>
      </w:pPr>
    </w:p>
    <w:p w14:paraId="148EC16D">
      <w:pPr>
        <w:spacing w:line="288" w:lineRule="auto"/>
        <w:contextualSpacing/>
        <w:jc w:val="both"/>
        <w:rPr>
          <w:sz w:val="24"/>
          <w:szCs w:val="24"/>
        </w:rPr>
      </w:pPr>
      <w:r>
        <w:rPr>
          <w:color w:val="000000"/>
          <w:sz w:val="24"/>
          <w:szCs w:val="24"/>
        </w:rPr>
        <w:t>11.2.4 Declaração de inidoneidade para licitar ou contratar, prevista no a</w:t>
      </w:r>
      <w:r>
        <w:rPr>
          <w:rStyle w:val="102"/>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439F3ECD">
      <w:pPr>
        <w:spacing w:line="288" w:lineRule="auto"/>
        <w:contextualSpacing/>
        <w:jc w:val="both"/>
        <w:rPr>
          <w:sz w:val="24"/>
          <w:szCs w:val="24"/>
        </w:rPr>
      </w:pPr>
    </w:p>
    <w:p w14:paraId="4F390DE5">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5AD6F8B6">
      <w:pPr>
        <w:spacing w:line="288" w:lineRule="auto"/>
        <w:contextualSpacing/>
        <w:jc w:val="both"/>
        <w:rPr>
          <w:sz w:val="24"/>
          <w:szCs w:val="24"/>
        </w:rPr>
      </w:pPr>
    </w:p>
    <w:p w14:paraId="041034E3">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7CC9A8FA">
      <w:pPr>
        <w:spacing w:line="288" w:lineRule="auto"/>
        <w:contextualSpacing/>
        <w:jc w:val="both"/>
        <w:rPr>
          <w:sz w:val="24"/>
          <w:szCs w:val="24"/>
        </w:rPr>
      </w:pPr>
    </w:p>
    <w:p w14:paraId="5F6467B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29EBE313">
      <w:pPr>
        <w:spacing w:line="288" w:lineRule="auto"/>
        <w:contextualSpacing/>
        <w:jc w:val="both"/>
        <w:rPr>
          <w:sz w:val="24"/>
          <w:szCs w:val="24"/>
        </w:rPr>
      </w:pPr>
    </w:p>
    <w:p w14:paraId="59731296">
      <w:pPr>
        <w:spacing w:line="288" w:lineRule="auto"/>
        <w:contextualSpacing/>
        <w:jc w:val="both"/>
        <w:rPr>
          <w:sz w:val="24"/>
          <w:szCs w:val="24"/>
        </w:rPr>
      </w:pPr>
    </w:p>
    <w:p w14:paraId="2E9CF7A9">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56D5C8D6">
      <w:pPr>
        <w:spacing w:line="288" w:lineRule="auto"/>
        <w:contextualSpacing/>
        <w:jc w:val="both"/>
        <w:rPr>
          <w:sz w:val="24"/>
          <w:szCs w:val="24"/>
        </w:rPr>
      </w:pPr>
    </w:p>
    <w:p w14:paraId="6286ADA8">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63C0DFCB">
      <w:pPr>
        <w:spacing w:line="288" w:lineRule="auto"/>
        <w:contextualSpacing/>
        <w:jc w:val="both"/>
        <w:rPr>
          <w:b/>
          <w:bCs/>
          <w:color w:val="FF0000"/>
          <w:sz w:val="24"/>
          <w:szCs w:val="24"/>
        </w:rPr>
      </w:pPr>
    </w:p>
    <w:p w14:paraId="79565FCF">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01A68C14">
      <w:pPr>
        <w:spacing w:line="288" w:lineRule="auto"/>
        <w:contextualSpacing/>
        <w:jc w:val="both"/>
        <w:rPr>
          <w:sz w:val="24"/>
          <w:szCs w:val="24"/>
        </w:rPr>
      </w:pPr>
    </w:p>
    <w:p w14:paraId="6D5882C0">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02"/>
          <w:rFonts w:ascii="Times New Roman" w:hAnsi="Times New Roman" w:cs="Times New Roman"/>
          <w:sz w:val="24"/>
          <w:szCs w:val="24"/>
        </w:rPr>
        <w:t>156, § 1º, incisos I a V, da Lei nº 14.133/2021</w:t>
      </w:r>
      <w:r>
        <w:rPr>
          <w:sz w:val="24"/>
          <w:szCs w:val="24"/>
        </w:rPr>
        <w:t>:</w:t>
      </w:r>
    </w:p>
    <w:p w14:paraId="779CF563">
      <w:pPr>
        <w:spacing w:line="288" w:lineRule="auto"/>
        <w:contextualSpacing/>
        <w:jc w:val="both"/>
        <w:rPr>
          <w:sz w:val="24"/>
          <w:szCs w:val="24"/>
        </w:rPr>
      </w:pPr>
    </w:p>
    <w:p w14:paraId="5B7EC316">
      <w:pPr>
        <w:spacing w:line="288" w:lineRule="auto"/>
        <w:contextualSpacing/>
        <w:jc w:val="both"/>
        <w:rPr>
          <w:sz w:val="24"/>
          <w:szCs w:val="24"/>
        </w:rPr>
      </w:pPr>
      <w:r>
        <w:rPr>
          <w:sz w:val="24"/>
          <w:szCs w:val="24"/>
        </w:rPr>
        <w:t>11.5.1 a natureza e a gravidade da infração cometida;</w:t>
      </w:r>
    </w:p>
    <w:p w14:paraId="290F0107">
      <w:pPr>
        <w:spacing w:line="288" w:lineRule="auto"/>
        <w:contextualSpacing/>
        <w:jc w:val="both"/>
        <w:rPr>
          <w:sz w:val="24"/>
          <w:szCs w:val="24"/>
        </w:rPr>
      </w:pPr>
    </w:p>
    <w:p w14:paraId="3FA741CF">
      <w:pPr>
        <w:spacing w:line="288" w:lineRule="auto"/>
        <w:contextualSpacing/>
        <w:jc w:val="both"/>
        <w:rPr>
          <w:sz w:val="24"/>
          <w:szCs w:val="24"/>
        </w:rPr>
      </w:pPr>
      <w:r>
        <w:rPr>
          <w:sz w:val="24"/>
          <w:szCs w:val="24"/>
        </w:rPr>
        <w:t>11.5.2 as peculiaridades do caso concreto;</w:t>
      </w:r>
    </w:p>
    <w:p w14:paraId="0E947AFE">
      <w:pPr>
        <w:spacing w:line="288" w:lineRule="auto"/>
        <w:contextualSpacing/>
        <w:jc w:val="both"/>
        <w:rPr>
          <w:sz w:val="24"/>
          <w:szCs w:val="24"/>
        </w:rPr>
      </w:pPr>
    </w:p>
    <w:p w14:paraId="713F1F1D">
      <w:pPr>
        <w:spacing w:line="288" w:lineRule="auto"/>
        <w:contextualSpacing/>
        <w:jc w:val="both"/>
        <w:rPr>
          <w:sz w:val="24"/>
          <w:szCs w:val="24"/>
        </w:rPr>
      </w:pPr>
      <w:r>
        <w:rPr>
          <w:sz w:val="24"/>
          <w:szCs w:val="24"/>
        </w:rPr>
        <w:t>11.5.3 as circunstâncias agravantes ou atenuantes;</w:t>
      </w:r>
    </w:p>
    <w:p w14:paraId="1D998842">
      <w:pPr>
        <w:spacing w:line="288" w:lineRule="auto"/>
        <w:contextualSpacing/>
        <w:jc w:val="both"/>
        <w:rPr>
          <w:sz w:val="24"/>
          <w:szCs w:val="24"/>
        </w:rPr>
      </w:pPr>
    </w:p>
    <w:p w14:paraId="260D1509">
      <w:pPr>
        <w:spacing w:line="288" w:lineRule="auto"/>
        <w:contextualSpacing/>
        <w:jc w:val="both"/>
        <w:rPr>
          <w:sz w:val="24"/>
          <w:szCs w:val="24"/>
        </w:rPr>
      </w:pPr>
      <w:r>
        <w:rPr>
          <w:sz w:val="24"/>
          <w:szCs w:val="24"/>
        </w:rPr>
        <w:t>11.5.4 os danos que dela provierem para a Administração Pública;</w:t>
      </w:r>
    </w:p>
    <w:p w14:paraId="5EECB191">
      <w:pPr>
        <w:spacing w:line="288" w:lineRule="auto"/>
        <w:contextualSpacing/>
        <w:jc w:val="both"/>
        <w:rPr>
          <w:sz w:val="24"/>
          <w:szCs w:val="24"/>
        </w:rPr>
      </w:pPr>
    </w:p>
    <w:p w14:paraId="3964E377">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6E771343">
      <w:pPr>
        <w:spacing w:line="288" w:lineRule="auto"/>
        <w:contextualSpacing/>
        <w:jc w:val="both"/>
        <w:rPr>
          <w:sz w:val="24"/>
          <w:szCs w:val="24"/>
        </w:rPr>
      </w:pPr>
    </w:p>
    <w:p w14:paraId="692AD2AB">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2AE0E887">
      <w:pPr>
        <w:spacing w:line="288" w:lineRule="auto"/>
        <w:contextualSpacing/>
        <w:jc w:val="both"/>
        <w:rPr>
          <w:sz w:val="24"/>
          <w:szCs w:val="24"/>
        </w:rPr>
      </w:pPr>
      <w:r>
        <w:rPr>
          <w:sz w:val="24"/>
          <w:szCs w:val="24"/>
        </w:rPr>
        <w:t>a) as sanções previstas nos itens 11.2.1, 11.2.2 e 11.2.3 serão impostas pelo Ordenador de Despesa;</w:t>
      </w:r>
    </w:p>
    <w:p w14:paraId="114546EE">
      <w:pPr>
        <w:spacing w:line="288" w:lineRule="auto"/>
        <w:contextualSpacing/>
        <w:jc w:val="both"/>
        <w:rPr>
          <w:sz w:val="24"/>
          <w:szCs w:val="24"/>
        </w:rPr>
      </w:pPr>
      <w:r>
        <w:rPr>
          <w:sz w:val="24"/>
          <w:szCs w:val="24"/>
        </w:rPr>
        <w:t xml:space="preserve">b) a aplicação da sanção prevista no item 11.2.4, na forma do art. </w:t>
      </w:r>
      <w:r>
        <w:rPr>
          <w:rStyle w:val="102"/>
          <w:rFonts w:ascii="Times New Roman" w:hAnsi="Times New Roman" w:cs="Times New Roman"/>
          <w:sz w:val="24"/>
          <w:szCs w:val="24"/>
        </w:rPr>
        <w:t>156, § 6º, I, da Lei nº 14.133/2021,</w:t>
      </w:r>
      <w:r>
        <w:rPr>
          <w:sz w:val="24"/>
          <w:szCs w:val="24"/>
        </w:rPr>
        <w:t xml:space="preserve"> é de competência exclusiva:</w:t>
      </w:r>
    </w:p>
    <w:p w14:paraId="29BEE1AB">
      <w:pPr>
        <w:spacing w:line="288" w:lineRule="auto"/>
        <w:contextualSpacing/>
        <w:jc w:val="both"/>
        <w:rPr>
          <w:rStyle w:val="102"/>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02"/>
          <w:rFonts w:ascii="Times New Roman" w:hAnsi="Times New Roman" w:cs="Times New Roman"/>
          <w:sz w:val="24"/>
          <w:szCs w:val="24"/>
        </w:rPr>
        <w:t>;</w:t>
      </w:r>
    </w:p>
    <w:p w14:paraId="1AE4225C">
      <w:pPr>
        <w:spacing w:line="288" w:lineRule="auto"/>
        <w:contextualSpacing/>
        <w:jc w:val="both"/>
        <w:rPr>
          <w:sz w:val="24"/>
          <w:szCs w:val="24"/>
        </w:rPr>
      </w:pPr>
      <w:r>
        <w:rPr>
          <w:rStyle w:val="102"/>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3D06D09B">
      <w:pPr>
        <w:spacing w:line="288" w:lineRule="auto"/>
        <w:contextualSpacing/>
        <w:jc w:val="both"/>
        <w:rPr>
          <w:sz w:val="24"/>
          <w:szCs w:val="24"/>
        </w:rPr>
      </w:pPr>
    </w:p>
    <w:p w14:paraId="497D9217">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02"/>
          <w:rFonts w:ascii="Times New Roman" w:hAnsi="Times New Roman" w:cs="Times New Roman"/>
          <w:sz w:val="24"/>
          <w:szCs w:val="24"/>
        </w:rPr>
        <w:t>156, § 6º, I, da Lei nº 14.133/2021</w:t>
      </w:r>
      <w:r>
        <w:rPr>
          <w:sz w:val="24"/>
          <w:szCs w:val="24"/>
        </w:rPr>
        <w:t>, devendo ser observado o procedimento previsto na Lei nº 14.133/2021.</w:t>
      </w:r>
    </w:p>
    <w:p w14:paraId="715A56A4">
      <w:pPr>
        <w:spacing w:line="288" w:lineRule="auto"/>
        <w:contextualSpacing/>
        <w:jc w:val="both"/>
        <w:rPr>
          <w:sz w:val="24"/>
          <w:szCs w:val="24"/>
        </w:rPr>
      </w:pPr>
    </w:p>
    <w:p w14:paraId="31BACD10">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66599F79">
      <w:pPr>
        <w:spacing w:line="288" w:lineRule="auto"/>
        <w:contextualSpacing/>
        <w:jc w:val="both"/>
        <w:rPr>
          <w:sz w:val="24"/>
          <w:szCs w:val="24"/>
        </w:rPr>
      </w:pPr>
    </w:p>
    <w:p w14:paraId="1747DBCC">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3AC7D7BC">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1FAC0ABC">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2624940F">
      <w:pPr>
        <w:pStyle w:val="19"/>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6450BB0B">
      <w:pPr>
        <w:spacing w:line="288" w:lineRule="auto"/>
        <w:contextualSpacing/>
        <w:jc w:val="both"/>
        <w:rPr>
          <w:sz w:val="24"/>
          <w:szCs w:val="24"/>
        </w:rPr>
      </w:pPr>
      <w:r>
        <w:rPr>
          <w:sz w:val="24"/>
          <w:szCs w:val="24"/>
        </w:rPr>
        <w:t>11.8 A aplicação das sanções previstas neste Contrato não exclui, em hipótese alguma:</w:t>
      </w:r>
    </w:p>
    <w:p w14:paraId="08248CA9">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7D34E5F0">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71663161">
      <w:pPr>
        <w:spacing w:line="288" w:lineRule="auto"/>
        <w:contextualSpacing/>
        <w:jc w:val="both"/>
        <w:rPr>
          <w:rFonts w:eastAsia="Arial"/>
          <w:color w:val="000000"/>
          <w:sz w:val="24"/>
          <w:szCs w:val="24"/>
        </w:rPr>
      </w:pPr>
    </w:p>
    <w:p w14:paraId="7881468D">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127C9A38">
      <w:pPr>
        <w:spacing w:line="288" w:lineRule="auto"/>
        <w:contextualSpacing/>
        <w:jc w:val="both"/>
        <w:rPr>
          <w:rFonts w:eastAsia="Arial"/>
          <w:color w:val="000000"/>
          <w:sz w:val="24"/>
          <w:szCs w:val="24"/>
        </w:rPr>
      </w:pPr>
    </w:p>
    <w:p w14:paraId="513507B9">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7A761294">
      <w:pPr>
        <w:spacing w:line="288" w:lineRule="auto"/>
        <w:contextualSpacing/>
        <w:jc w:val="both"/>
        <w:rPr>
          <w:sz w:val="24"/>
          <w:szCs w:val="24"/>
        </w:rPr>
      </w:pPr>
    </w:p>
    <w:p w14:paraId="1EB3B7D2">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F9FB719">
      <w:pPr>
        <w:spacing w:line="288" w:lineRule="auto"/>
        <w:contextualSpacing/>
        <w:jc w:val="both"/>
        <w:rPr>
          <w:sz w:val="24"/>
          <w:szCs w:val="24"/>
        </w:rPr>
      </w:pPr>
    </w:p>
    <w:p w14:paraId="5D4022AE">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007F5CEF">
      <w:pPr>
        <w:spacing w:line="288" w:lineRule="auto"/>
        <w:contextualSpacing/>
        <w:jc w:val="both"/>
        <w:rPr>
          <w:sz w:val="24"/>
          <w:szCs w:val="24"/>
        </w:rPr>
      </w:pPr>
    </w:p>
    <w:p w14:paraId="311CE9A2">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D3BB728">
      <w:pPr>
        <w:spacing w:line="288" w:lineRule="auto"/>
        <w:contextualSpacing/>
        <w:jc w:val="both"/>
        <w:rPr>
          <w:sz w:val="24"/>
          <w:szCs w:val="24"/>
        </w:rPr>
      </w:pPr>
    </w:p>
    <w:p w14:paraId="36EE4D90">
      <w:pPr>
        <w:spacing w:line="288" w:lineRule="auto"/>
        <w:contextualSpacing/>
        <w:jc w:val="both"/>
        <w:rPr>
          <w:sz w:val="24"/>
          <w:szCs w:val="24"/>
        </w:rPr>
      </w:pPr>
      <w:r>
        <w:rPr>
          <w:sz w:val="24"/>
          <w:szCs w:val="24"/>
        </w:rPr>
        <w:t>11.10.2.1 Caso seja possível, a apuração deverá ser promovida em conjunto no PAR.</w:t>
      </w:r>
    </w:p>
    <w:p w14:paraId="6F226F2B">
      <w:pPr>
        <w:spacing w:line="288" w:lineRule="auto"/>
        <w:contextualSpacing/>
        <w:jc w:val="both"/>
        <w:rPr>
          <w:sz w:val="24"/>
          <w:szCs w:val="24"/>
        </w:rPr>
      </w:pPr>
    </w:p>
    <w:p w14:paraId="170FA701">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4E8697DF">
      <w:pPr>
        <w:autoSpaceDE w:val="0"/>
        <w:autoSpaceDN w:val="0"/>
        <w:adjustRightInd w:val="0"/>
        <w:spacing w:line="288" w:lineRule="auto"/>
        <w:contextualSpacing/>
        <w:jc w:val="both"/>
        <w:rPr>
          <w:sz w:val="24"/>
          <w:szCs w:val="24"/>
        </w:rPr>
      </w:pPr>
    </w:p>
    <w:p w14:paraId="1C7D1CEE">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6CBA4EA">
      <w:pPr>
        <w:autoSpaceDE w:val="0"/>
        <w:autoSpaceDN w:val="0"/>
        <w:adjustRightInd w:val="0"/>
        <w:spacing w:line="288" w:lineRule="auto"/>
        <w:contextualSpacing/>
        <w:jc w:val="both"/>
        <w:rPr>
          <w:sz w:val="24"/>
          <w:szCs w:val="24"/>
        </w:rPr>
      </w:pPr>
    </w:p>
    <w:p w14:paraId="4D825F4D">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1D8EF2F4">
      <w:pPr>
        <w:pStyle w:val="53"/>
        <w:spacing w:line="288" w:lineRule="auto"/>
        <w:contextualSpacing/>
        <w:jc w:val="both"/>
        <w:rPr>
          <w:rFonts w:ascii="Times New Roman" w:hAnsi="Times New Roman" w:cs="Times New Roman"/>
        </w:rPr>
      </w:pPr>
    </w:p>
    <w:p w14:paraId="100B3649">
      <w:pPr>
        <w:pStyle w:val="53"/>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192E587A">
      <w:pPr>
        <w:spacing w:line="288" w:lineRule="auto"/>
        <w:contextualSpacing/>
        <w:jc w:val="both"/>
        <w:rPr>
          <w:sz w:val="24"/>
          <w:szCs w:val="24"/>
        </w:rPr>
      </w:pPr>
    </w:p>
    <w:p w14:paraId="2204FE83">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34A4B84A">
      <w:pPr>
        <w:spacing w:line="288" w:lineRule="auto"/>
        <w:contextualSpacing/>
        <w:jc w:val="both"/>
        <w:rPr>
          <w:sz w:val="24"/>
          <w:szCs w:val="24"/>
        </w:rPr>
      </w:pPr>
    </w:p>
    <w:p w14:paraId="2E3EBA69">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37822B95">
      <w:pPr>
        <w:spacing w:line="288" w:lineRule="auto"/>
        <w:contextualSpacing/>
        <w:jc w:val="both"/>
        <w:rPr>
          <w:sz w:val="24"/>
          <w:szCs w:val="24"/>
        </w:rPr>
      </w:pPr>
    </w:p>
    <w:p w14:paraId="17CEBA04">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70C2D87B">
      <w:pPr>
        <w:spacing w:line="288" w:lineRule="auto"/>
        <w:contextualSpacing/>
        <w:jc w:val="both"/>
        <w:rPr>
          <w:sz w:val="24"/>
          <w:szCs w:val="24"/>
        </w:rPr>
      </w:pPr>
    </w:p>
    <w:p w14:paraId="7DF7ED40">
      <w:pPr>
        <w:pStyle w:val="90"/>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2B55B925">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2AC94E4">
      <w:pPr>
        <w:pStyle w:val="91"/>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01D89725">
      <w:pPr>
        <w:pStyle w:val="91"/>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6D2B0F46">
      <w:pPr>
        <w:pStyle w:val="91"/>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27F5F069">
      <w:pPr>
        <w:pStyle w:val="91"/>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114BFFE">
      <w:pPr>
        <w:pStyle w:val="91"/>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34163091">
      <w:pPr>
        <w:spacing w:line="288" w:lineRule="auto"/>
        <w:ind w:left="567" w:right="-78"/>
        <w:contextualSpacing/>
        <w:jc w:val="both"/>
        <w:rPr>
          <w:color w:val="000000" w:themeColor="text1"/>
          <w:sz w:val="24"/>
          <w:szCs w:val="24"/>
          <w14:textFill>
            <w14:solidFill>
              <w14:schemeClr w14:val="tx1"/>
            </w14:solidFill>
          </w14:textFill>
        </w:rPr>
      </w:pPr>
    </w:p>
    <w:p w14:paraId="5251F47B">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2D1CE94D">
      <w:pPr>
        <w:spacing w:line="288" w:lineRule="auto"/>
        <w:ind w:left="567" w:right="565"/>
        <w:contextualSpacing/>
        <w:jc w:val="both"/>
        <w:rPr>
          <w:sz w:val="24"/>
          <w:szCs w:val="24"/>
        </w:rPr>
      </w:pPr>
    </w:p>
    <w:p w14:paraId="492F07EA">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2C4F66CA">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27117F">
      <w:pPr>
        <w:spacing w:line="288" w:lineRule="auto"/>
        <w:contextualSpacing/>
        <w:jc w:val="both"/>
        <w:rPr>
          <w:sz w:val="24"/>
          <w:szCs w:val="24"/>
        </w:rPr>
      </w:pPr>
      <w:r>
        <w:rPr>
          <w:sz w:val="24"/>
          <w:szCs w:val="24"/>
        </w:rPr>
        <w:t>b) consensualmente, na forma do art. 138, II, da Lei nº 14.133/2021; e</w:t>
      </w:r>
    </w:p>
    <w:p w14:paraId="5ED7253A">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EBC1814">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0F4BAB1">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17AAE2DB">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1CDBB23">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1C90DD72">
      <w:pPr>
        <w:spacing w:line="288" w:lineRule="auto"/>
        <w:contextualSpacing/>
        <w:jc w:val="both"/>
        <w:rPr>
          <w:color w:val="000000"/>
          <w:sz w:val="24"/>
          <w:szCs w:val="24"/>
        </w:rPr>
      </w:pPr>
    </w:p>
    <w:p w14:paraId="7C8C2CEF">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28A4DAD1">
      <w:pPr>
        <w:spacing w:line="288" w:lineRule="auto"/>
        <w:contextualSpacing/>
        <w:jc w:val="both"/>
        <w:rPr>
          <w:sz w:val="24"/>
          <w:szCs w:val="24"/>
        </w:rPr>
      </w:pPr>
    </w:p>
    <w:p w14:paraId="576B3F7E">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486FAE1F">
      <w:pPr>
        <w:spacing w:line="288" w:lineRule="auto"/>
        <w:contextualSpacing/>
        <w:jc w:val="both"/>
        <w:rPr>
          <w:sz w:val="24"/>
          <w:szCs w:val="24"/>
        </w:rPr>
      </w:pPr>
      <w:r>
        <w:rPr>
          <w:sz w:val="24"/>
          <w:szCs w:val="24"/>
        </w:rPr>
        <w:t>a) as obrigações contratuais já cumpridas ou parcialmente cumpridas;</w:t>
      </w:r>
    </w:p>
    <w:p w14:paraId="7F77C3EF">
      <w:pPr>
        <w:spacing w:line="288" w:lineRule="auto"/>
        <w:contextualSpacing/>
        <w:jc w:val="both"/>
        <w:rPr>
          <w:sz w:val="24"/>
          <w:szCs w:val="24"/>
        </w:rPr>
      </w:pPr>
      <w:r>
        <w:rPr>
          <w:sz w:val="24"/>
          <w:szCs w:val="24"/>
        </w:rPr>
        <w:t>b) os pagamentos já efetuados e ainda devidos;</w:t>
      </w:r>
    </w:p>
    <w:p w14:paraId="30A49E83">
      <w:pPr>
        <w:spacing w:line="288" w:lineRule="auto"/>
        <w:contextualSpacing/>
        <w:jc w:val="both"/>
        <w:rPr>
          <w:sz w:val="24"/>
          <w:szCs w:val="24"/>
        </w:rPr>
      </w:pPr>
      <w:r>
        <w:rPr>
          <w:sz w:val="24"/>
          <w:szCs w:val="24"/>
        </w:rPr>
        <w:t>c) as indenizações e multas.</w:t>
      </w:r>
    </w:p>
    <w:p w14:paraId="3661D6A4">
      <w:pPr>
        <w:pStyle w:val="86"/>
        <w:spacing w:before="0" w:after="0" w:line="288" w:lineRule="auto"/>
        <w:ind w:left="0" w:firstLine="0"/>
        <w:contextualSpacing/>
        <w:rPr>
          <w:rFonts w:ascii="Times New Roman" w:hAnsi="Times New Roman" w:cs="Times New Roman"/>
          <w:sz w:val="24"/>
          <w:szCs w:val="24"/>
        </w:rPr>
      </w:pPr>
    </w:p>
    <w:p w14:paraId="62741D41">
      <w:pPr>
        <w:pStyle w:val="86"/>
        <w:spacing w:before="0" w:after="0" w:line="288" w:lineRule="auto"/>
        <w:ind w:left="0" w:firstLine="0"/>
        <w:contextualSpacing/>
        <w:rPr>
          <w:rStyle w:val="14"/>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4"/>
          <w:rFonts w:ascii="Times New Roman" w:hAnsi="Times New Roman" w:cs="Times New Roman" w:eastAsiaTheme="minorHAnsi"/>
          <w:color w:val="auto"/>
          <w:sz w:val="24"/>
          <w:szCs w:val="24"/>
        </w:rPr>
        <w:t xml:space="preserve">art. 131, </w:t>
      </w:r>
      <w:r>
        <w:rPr>
          <w:rStyle w:val="14"/>
          <w:rFonts w:ascii="Times New Roman" w:hAnsi="Times New Roman" w:cs="Times New Roman" w:eastAsiaTheme="minorHAnsi"/>
          <w:i/>
          <w:iCs/>
          <w:color w:val="auto"/>
          <w:sz w:val="24"/>
          <w:szCs w:val="24"/>
        </w:rPr>
        <w:t xml:space="preserve">caput, </w:t>
      </w:r>
      <w:r>
        <w:rPr>
          <w:rStyle w:val="14"/>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4"/>
          <w:rFonts w:ascii="Times New Roman" w:hAnsi="Times New Roman" w:cs="Times New Roman" w:eastAsiaTheme="minorHAnsi"/>
          <w:color w:val="auto"/>
          <w:sz w:val="24"/>
          <w:szCs w:val="24"/>
        </w:rPr>
        <w:t>.</w:t>
      </w:r>
      <w:r>
        <w:rPr>
          <w:rStyle w:val="14"/>
          <w:rFonts w:ascii="Times New Roman" w:hAnsi="Times New Roman" w:cs="Times New Roman" w:eastAsiaTheme="minorHAnsi"/>
          <w:color w:val="auto"/>
          <w:sz w:val="24"/>
          <w:szCs w:val="24"/>
        </w:rPr>
        <w:fldChar w:fldCharType="end"/>
      </w:r>
    </w:p>
    <w:p w14:paraId="1B9331FD">
      <w:pPr>
        <w:pStyle w:val="86"/>
        <w:spacing w:before="0" w:after="0" w:line="288" w:lineRule="auto"/>
        <w:ind w:left="0" w:firstLine="0"/>
        <w:contextualSpacing/>
        <w:rPr>
          <w:rStyle w:val="14"/>
          <w:rFonts w:ascii="Times New Roman" w:hAnsi="Times New Roman" w:cs="Times New Roman" w:eastAsiaTheme="minorHAnsi"/>
          <w:color w:val="auto"/>
          <w:sz w:val="24"/>
          <w:szCs w:val="24"/>
        </w:rPr>
      </w:pPr>
    </w:p>
    <w:p w14:paraId="78F1758C">
      <w:pPr>
        <w:pStyle w:val="86"/>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6237765E">
      <w:pPr>
        <w:spacing w:before="120" w:after="120" w:line="288" w:lineRule="auto"/>
        <w:contextualSpacing/>
        <w:jc w:val="both"/>
        <w:rPr>
          <w:color w:val="000000"/>
          <w:sz w:val="24"/>
          <w:szCs w:val="24"/>
        </w:rPr>
      </w:pPr>
    </w:p>
    <w:p w14:paraId="04C4CD64">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D08359F">
      <w:pPr>
        <w:spacing w:before="120" w:after="120" w:line="288" w:lineRule="auto"/>
        <w:contextualSpacing/>
        <w:jc w:val="both"/>
        <w:rPr>
          <w:color w:val="000000"/>
          <w:sz w:val="24"/>
          <w:szCs w:val="24"/>
        </w:rPr>
      </w:pPr>
    </w:p>
    <w:p w14:paraId="0EFDC26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381767EC">
      <w:pPr>
        <w:spacing w:before="120" w:after="120" w:line="288" w:lineRule="auto"/>
        <w:contextualSpacing/>
        <w:jc w:val="both"/>
        <w:rPr>
          <w:sz w:val="24"/>
          <w:szCs w:val="24"/>
        </w:rPr>
      </w:pPr>
    </w:p>
    <w:p w14:paraId="74FA8A4B">
      <w:pPr>
        <w:pStyle w:val="85"/>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4A985CFA">
      <w:pPr>
        <w:pStyle w:val="83"/>
        <w:spacing w:before="0" w:after="0" w:line="288" w:lineRule="auto"/>
        <w:ind w:left="22" w:firstLine="0"/>
        <w:contextualSpacing/>
        <w:rPr>
          <w:rFonts w:ascii="Times New Roman" w:hAnsi="Times New Roman" w:cs="Times New Roman"/>
          <w:sz w:val="24"/>
          <w:szCs w:val="24"/>
        </w:rPr>
      </w:pPr>
    </w:p>
    <w:p w14:paraId="5233B4DE">
      <w:pPr>
        <w:pStyle w:val="83"/>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4"/>
          <w:rFonts w:ascii="Times New Roman" w:hAnsi="Times New Roman" w:cs="Times New Roman" w:eastAsiaTheme="minorHAnsi"/>
          <w:color w:val="auto"/>
          <w:sz w:val="24"/>
          <w:szCs w:val="24"/>
        </w:rPr>
        <w:t>arts. 124 e seguintes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4AE7E85">
      <w:pPr>
        <w:spacing w:line="288" w:lineRule="auto"/>
        <w:contextualSpacing/>
        <w:jc w:val="both"/>
        <w:rPr>
          <w:sz w:val="24"/>
          <w:szCs w:val="24"/>
        </w:rPr>
      </w:pPr>
    </w:p>
    <w:p w14:paraId="55386DEF">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70DE5DD0">
      <w:pPr>
        <w:spacing w:line="288" w:lineRule="auto"/>
        <w:contextualSpacing/>
        <w:jc w:val="both"/>
        <w:rPr>
          <w:sz w:val="24"/>
          <w:szCs w:val="24"/>
        </w:rPr>
      </w:pPr>
    </w:p>
    <w:p w14:paraId="1DC1D54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30208B45">
      <w:pPr>
        <w:pStyle w:val="85"/>
        <w:spacing w:before="0" w:line="288" w:lineRule="auto"/>
        <w:ind w:left="0" w:firstLine="0"/>
        <w:contextualSpacing/>
        <w:rPr>
          <w:rFonts w:ascii="Times New Roman" w:hAnsi="Times New Roman" w:cs="Times New Roman"/>
          <w:b w:val="0"/>
          <w:bCs w:val="0"/>
          <w:sz w:val="24"/>
          <w:szCs w:val="24"/>
        </w:rPr>
      </w:pPr>
    </w:p>
    <w:p w14:paraId="6B8B948E">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4"/>
          <w:rFonts w:ascii="Times New Roman" w:hAnsi="Times New Roman" w:cs="Times New Roman" w:eastAsiaTheme="minorHAnsi"/>
          <w:b w:val="0"/>
          <w:bCs w:val="0"/>
          <w:sz w:val="24"/>
          <w:szCs w:val="24"/>
        </w:rPr>
        <w:t>art. 136 da Lei nº 14.133/2021</w:t>
      </w:r>
      <w:r>
        <w:rPr>
          <w:rStyle w:val="14"/>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64CEF828">
      <w:pPr>
        <w:spacing w:line="288" w:lineRule="auto"/>
        <w:contextualSpacing/>
        <w:rPr>
          <w:sz w:val="24"/>
          <w:szCs w:val="24"/>
        </w:rPr>
      </w:pPr>
    </w:p>
    <w:p w14:paraId="7312F803">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39C170FE">
      <w:pPr>
        <w:spacing w:line="288" w:lineRule="auto"/>
        <w:contextualSpacing/>
        <w:rPr>
          <w:sz w:val="24"/>
          <w:szCs w:val="24"/>
        </w:rPr>
      </w:pPr>
    </w:p>
    <w:p w14:paraId="4D189B50">
      <w:pPr>
        <w:pStyle w:val="83"/>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40B1A23">
      <w:pPr>
        <w:pStyle w:val="15"/>
        <w:spacing w:line="288" w:lineRule="auto"/>
        <w:contextualSpacing/>
        <w:jc w:val="both"/>
        <w:rPr>
          <w:rFonts w:ascii="Times New Roman" w:hAnsi="Times New Roman" w:cs="Times New Roman"/>
        </w:rPr>
      </w:pPr>
      <w:r>
        <w:rPr>
          <w:rFonts w:ascii="Times New Roman" w:hAnsi="Times New Roman" w:cs="Times New Roman"/>
        </w:rPr>
        <w:t>Natureza da Despesa:</w:t>
      </w:r>
    </w:p>
    <w:p w14:paraId="78F694E4">
      <w:pPr>
        <w:pStyle w:val="15"/>
        <w:spacing w:line="288" w:lineRule="auto"/>
        <w:contextualSpacing/>
        <w:jc w:val="both"/>
        <w:rPr>
          <w:rFonts w:ascii="Times New Roman" w:hAnsi="Times New Roman" w:cs="Times New Roman"/>
        </w:rPr>
      </w:pPr>
      <w:r>
        <w:rPr>
          <w:rFonts w:ascii="Times New Roman" w:hAnsi="Times New Roman" w:cs="Times New Roman"/>
        </w:rPr>
        <w:t>Fonte de Recurso:</w:t>
      </w:r>
    </w:p>
    <w:p w14:paraId="26BAE96A">
      <w:pPr>
        <w:pStyle w:val="15"/>
        <w:spacing w:line="288" w:lineRule="auto"/>
        <w:contextualSpacing/>
        <w:jc w:val="both"/>
        <w:rPr>
          <w:rFonts w:ascii="Times New Roman" w:hAnsi="Times New Roman" w:cs="Times New Roman"/>
        </w:rPr>
      </w:pPr>
      <w:r>
        <w:rPr>
          <w:rFonts w:ascii="Times New Roman" w:hAnsi="Times New Roman" w:cs="Times New Roman"/>
        </w:rPr>
        <w:t>Programa de Trabalho:</w:t>
      </w:r>
    </w:p>
    <w:p w14:paraId="6B994146">
      <w:pPr>
        <w:pStyle w:val="15"/>
        <w:spacing w:line="288" w:lineRule="auto"/>
        <w:contextualSpacing/>
        <w:jc w:val="both"/>
        <w:rPr>
          <w:rFonts w:ascii="Times New Roman" w:hAnsi="Times New Roman" w:cs="Times New Roman"/>
        </w:rPr>
      </w:pPr>
      <w:r>
        <w:rPr>
          <w:rFonts w:ascii="Times New Roman" w:hAnsi="Times New Roman" w:cs="Times New Roman"/>
        </w:rPr>
        <w:t>Nota de Empenho:</w:t>
      </w:r>
    </w:p>
    <w:p w14:paraId="716A1C5A">
      <w:pPr>
        <w:pStyle w:val="15"/>
        <w:spacing w:line="288" w:lineRule="auto"/>
        <w:contextualSpacing/>
        <w:jc w:val="both"/>
        <w:rPr>
          <w:rFonts w:ascii="Times New Roman" w:hAnsi="Times New Roman" w:cs="Times New Roman"/>
        </w:rPr>
      </w:pPr>
    </w:p>
    <w:p w14:paraId="0ECEA7B4">
      <w:pPr>
        <w:pStyle w:val="15"/>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2904535F">
      <w:pPr>
        <w:pStyle w:val="15"/>
        <w:spacing w:line="288" w:lineRule="auto"/>
        <w:contextualSpacing/>
        <w:jc w:val="both"/>
        <w:rPr>
          <w:rFonts w:ascii="Times New Roman" w:hAnsi="Times New Roman" w:cs="Times New Roman"/>
        </w:rPr>
      </w:pPr>
    </w:p>
    <w:p w14:paraId="25FF3915">
      <w:pPr>
        <w:pStyle w:val="15"/>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4B3D9EBD">
      <w:pPr>
        <w:pStyle w:val="15"/>
        <w:spacing w:line="288" w:lineRule="auto"/>
        <w:contextualSpacing/>
        <w:jc w:val="both"/>
        <w:rPr>
          <w:rFonts w:ascii="Times New Roman" w:hAnsi="Times New Roman" w:cs="Times New Roman"/>
        </w:rPr>
      </w:pPr>
    </w:p>
    <w:p w14:paraId="15FF96C6">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0947E2CE">
      <w:pPr>
        <w:spacing w:line="288" w:lineRule="auto"/>
        <w:contextualSpacing/>
        <w:rPr>
          <w:sz w:val="24"/>
          <w:szCs w:val="24"/>
        </w:rPr>
      </w:pPr>
    </w:p>
    <w:p w14:paraId="25D4A725">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4"/>
          <w:rFonts w:ascii="Times New Roman" w:hAnsi="Times New Roman" w:cs="Times New Roman" w:eastAsiaTheme="minorHAnsi"/>
          <w:color w:val="auto"/>
          <w:sz w:val="24"/>
          <w:szCs w:val="24"/>
        </w:rPr>
        <w:t>Lei nº 8.078/1990 – Código de Defesa do Consumidor</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6A1CF3A8">
      <w:pPr>
        <w:pStyle w:val="15"/>
        <w:spacing w:line="288" w:lineRule="auto"/>
        <w:contextualSpacing/>
        <w:jc w:val="both"/>
        <w:rPr>
          <w:rFonts w:ascii="Times New Roman" w:hAnsi="Times New Roman" w:cs="Times New Roman"/>
        </w:rPr>
      </w:pPr>
    </w:p>
    <w:p w14:paraId="73BC5D3A">
      <w:pPr>
        <w:pStyle w:val="85"/>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1C517B2D">
      <w:pPr>
        <w:pStyle w:val="83"/>
        <w:spacing w:before="0" w:after="0" w:line="288" w:lineRule="auto"/>
        <w:ind w:left="36" w:firstLine="0"/>
        <w:contextualSpacing/>
        <w:rPr>
          <w:rFonts w:ascii="Times New Roman" w:hAnsi="Times New Roman" w:cs="Times New Roman"/>
          <w:color w:val="auto"/>
          <w:sz w:val="24"/>
          <w:szCs w:val="24"/>
        </w:rPr>
      </w:pPr>
    </w:p>
    <w:p w14:paraId="7CEF1F9F">
      <w:pPr>
        <w:pStyle w:val="83"/>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4"/>
          <w:rFonts w:ascii="Times New Roman" w:hAnsi="Times New Roman" w:cs="Times New Roman" w:eastAsiaTheme="minorHAnsi"/>
          <w:color w:val="auto"/>
          <w:sz w:val="24"/>
          <w:szCs w:val="24"/>
        </w:rPr>
        <w:t>art. 94 da Lei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4"/>
          <w:rFonts w:ascii="Times New Roman" w:hAnsi="Times New Roman" w:cs="Times New Roman" w:eastAsiaTheme="minorHAnsi"/>
          <w:color w:val="auto"/>
          <w:sz w:val="24"/>
          <w:szCs w:val="24"/>
        </w:rPr>
        <w:t>art. 8º, §2º, da Lei nº 12.527/2011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9D1264">
      <w:pPr>
        <w:spacing w:line="288" w:lineRule="auto"/>
        <w:contextualSpacing/>
        <w:jc w:val="both"/>
        <w:rPr>
          <w:sz w:val="24"/>
          <w:szCs w:val="24"/>
        </w:rPr>
      </w:pPr>
    </w:p>
    <w:p w14:paraId="30D77B71">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55A7744B">
      <w:pPr>
        <w:spacing w:line="288" w:lineRule="auto"/>
        <w:contextualSpacing/>
        <w:jc w:val="both"/>
        <w:rPr>
          <w:sz w:val="24"/>
          <w:szCs w:val="24"/>
        </w:rPr>
      </w:pPr>
    </w:p>
    <w:p w14:paraId="14253DB6">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73BD2823">
      <w:pPr>
        <w:pStyle w:val="83"/>
        <w:spacing w:before="0" w:after="0" w:line="288" w:lineRule="auto"/>
        <w:ind w:left="36" w:firstLine="0"/>
        <w:contextualSpacing/>
        <w:rPr>
          <w:rFonts w:ascii="Times New Roman" w:hAnsi="Times New Roman" w:cs="Times New Roman"/>
          <w:color w:val="auto"/>
          <w:sz w:val="24"/>
          <w:szCs w:val="24"/>
        </w:rPr>
      </w:pPr>
    </w:p>
    <w:p w14:paraId="3AB9A952">
      <w:pPr>
        <w:pStyle w:val="85"/>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7FA18A20">
      <w:pPr>
        <w:spacing w:line="288" w:lineRule="auto"/>
        <w:contextualSpacing/>
        <w:rPr>
          <w:sz w:val="24"/>
          <w:szCs w:val="24"/>
        </w:rPr>
      </w:pPr>
    </w:p>
    <w:p w14:paraId="733CD792">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0026F640">
      <w:pPr>
        <w:spacing w:line="288" w:lineRule="auto"/>
        <w:contextualSpacing/>
        <w:jc w:val="both"/>
        <w:rPr>
          <w:sz w:val="24"/>
          <w:szCs w:val="24"/>
        </w:rPr>
      </w:pPr>
    </w:p>
    <w:p w14:paraId="71C1B29D">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EEE282D">
      <w:pPr>
        <w:pStyle w:val="83"/>
        <w:spacing w:before="0" w:after="0" w:line="288" w:lineRule="auto"/>
        <w:ind w:left="0" w:firstLine="567"/>
        <w:contextualSpacing/>
        <w:rPr>
          <w:rFonts w:ascii="Times New Roman" w:hAnsi="Times New Roman" w:cs="Times New Roman"/>
          <w:i/>
          <w:iCs/>
          <w:color w:val="FF0000"/>
          <w:sz w:val="24"/>
          <w:szCs w:val="24"/>
        </w:rPr>
      </w:pPr>
    </w:p>
    <w:p w14:paraId="018800DF">
      <w:pPr>
        <w:pStyle w:val="83"/>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2025.</w:t>
      </w:r>
    </w:p>
    <w:p w14:paraId="5996192B">
      <w:pPr>
        <w:spacing w:line="288" w:lineRule="auto"/>
        <w:ind w:firstLine="567"/>
        <w:contextualSpacing/>
        <w:jc w:val="center"/>
        <w:rPr>
          <w:bCs/>
          <w:sz w:val="24"/>
          <w:szCs w:val="24"/>
        </w:rPr>
      </w:pPr>
    </w:p>
    <w:p w14:paraId="6E505C43">
      <w:pPr>
        <w:spacing w:line="288" w:lineRule="auto"/>
        <w:ind w:firstLine="567"/>
        <w:contextualSpacing/>
        <w:jc w:val="center"/>
        <w:rPr>
          <w:bCs/>
          <w:sz w:val="24"/>
          <w:szCs w:val="24"/>
        </w:rPr>
      </w:pPr>
      <w:r>
        <w:rPr>
          <w:bCs/>
          <w:sz w:val="24"/>
          <w:szCs w:val="24"/>
        </w:rPr>
        <w:t xml:space="preserve"> </w:t>
      </w:r>
    </w:p>
    <w:p w14:paraId="1BF0733F">
      <w:pPr>
        <w:spacing w:line="288" w:lineRule="auto"/>
        <w:ind w:firstLine="567"/>
        <w:contextualSpacing/>
        <w:jc w:val="center"/>
        <w:rPr>
          <w:bCs/>
          <w:sz w:val="24"/>
          <w:szCs w:val="24"/>
        </w:rPr>
      </w:pPr>
      <w:r>
        <w:rPr>
          <w:bCs/>
          <w:sz w:val="24"/>
          <w:szCs w:val="24"/>
        </w:rPr>
        <w:t>_________________________</w:t>
      </w:r>
    </w:p>
    <w:p w14:paraId="728209EE">
      <w:pPr>
        <w:spacing w:line="288" w:lineRule="auto"/>
        <w:ind w:firstLine="567"/>
        <w:contextualSpacing/>
        <w:jc w:val="center"/>
        <w:rPr>
          <w:sz w:val="24"/>
          <w:szCs w:val="24"/>
        </w:rPr>
      </w:pPr>
      <w:r>
        <w:rPr>
          <w:sz w:val="24"/>
          <w:szCs w:val="24"/>
        </w:rPr>
        <w:t>.......</w:t>
      </w:r>
    </w:p>
    <w:p w14:paraId="01C3EBB2">
      <w:pPr>
        <w:spacing w:line="288" w:lineRule="auto"/>
        <w:ind w:firstLine="567"/>
        <w:contextualSpacing/>
        <w:jc w:val="center"/>
        <w:rPr>
          <w:bCs/>
          <w:sz w:val="24"/>
          <w:szCs w:val="24"/>
        </w:rPr>
      </w:pPr>
      <w:r>
        <w:rPr>
          <w:sz w:val="24"/>
          <w:szCs w:val="24"/>
        </w:rPr>
        <w:t>Secretário Municipal de Serviços Públicos</w:t>
      </w:r>
    </w:p>
    <w:p w14:paraId="5435C56F">
      <w:pPr>
        <w:spacing w:line="288" w:lineRule="auto"/>
        <w:ind w:firstLine="567"/>
        <w:contextualSpacing/>
        <w:jc w:val="center"/>
        <w:rPr>
          <w:bCs/>
          <w:sz w:val="24"/>
          <w:szCs w:val="24"/>
        </w:rPr>
      </w:pPr>
      <w:r>
        <w:rPr>
          <w:bCs/>
          <w:sz w:val="24"/>
          <w:szCs w:val="24"/>
        </w:rPr>
        <w:t>MUNICÍPIO DE VALENÇA</w:t>
      </w:r>
    </w:p>
    <w:p w14:paraId="2DE40EE4">
      <w:pPr>
        <w:spacing w:line="288" w:lineRule="auto"/>
        <w:ind w:firstLine="567"/>
        <w:contextualSpacing/>
        <w:jc w:val="center"/>
        <w:rPr>
          <w:bCs/>
          <w:sz w:val="24"/>
          <w:szCs w:val="24"/>
        </w:rPr>
      </w:pPr>
    </w:p>
    <w:p w14:paraId="211C09F6">
      <w:pPr>
        <w:spacing w:line="288" w:lineRule="auto"/>
        <w:ind w:firstLine="567"/>
        <w:contextualSpacing/>
        <w:jc w:val="center"/>
        <w:rPr>
          <w:bCs/>
          <w:sz w:val="24"/>
          <w:szCs w:val="24"/>
        </w:rPr>
      </w:pPr>
    </w:p>
    <w:p w14:paraId="4BB6E0A2">
      <w:pPr>
        <w:spacing w:line="288" w:lineRule="auto"/>
        <w:ind w:firstLine="567"/>
        <w:contextualSpacing/>
        <w:jc w:val="center"/>
        <w:rPr>
          <w:sz w:val="24"/>
          <w:szCs w:val="24"/>
        </w:rPr>
      </w:pPr>
      <w:r>
        <w:rPr>
          <w:sz w:val="24"/>
          <w:szCs w:val="24"/>
        </w:rPr>
        <w:t>_________________________</w:t>
      </w:r>
    </w:p>
    <w:p w14:paraId="41D47E85">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10067BBA">
      <w:pPr>
        <w:spacing w:line="288" w:lineRule="auto"/>
        <w:contextualSpacing/>
        <w:jc w:val="both"/>
        <w:rPr>
          <w:sz w:val="24"/>
          <w:szCs w:val="24"/>
        </w:rPr>
      </w:pPr>
      <w:r>
        <w:rPr>
          <w:sz w:val="24"/>
          <w:szCs w:val="24"/>
        </w:rPr>
        <w:t>TESTEMUNHAS:</w:t>
      </w:r>
    </w:p>
    <w:p w14:paraId="63C54604">
      <w:pPr>
        <w:spacing w:line="288" w:lineRule="auto"/>
        <w:contextualSpacing/>
        <w:rPr>
          <w:sz w:val="24"/>
          <w:szCs w:val="24"/>
        </w:rPr>
      </w:pPr>
      <w:r>
        <w:rPr>
          <w:sz w:val="24"/>
          <w:szCs w:val="24"/>
        </w:rPr>
        <w:t>1-</w:t>
      </w:r>
    </w:p>
    <w:p w14:paraId="221BF12E">
      <w:pPr>
        <w:spacing w:line="288" w:lineRule="auto"/>
        <w:contextualSpacing/>
        <w:rPr>
          <w:sz w:val="24"/>
          <w:szCs w:val="24"/>
        </w:rPr>
      </w:pPr>
      <w:r>
        <w:rPr>
          <w:sz w:val="24"/>
          <w:szCs w:val="24"/>
        </w:rPr>
        <w:t xml:space="preserve">2- </w:t>
      </w:r>
    </w:p>
    <w:p w14:paraId="4B6D9ED2">
      <w:pPr>
        <w:rPr>
          <w:sz w:val="24"/>
          <w:szCs w:val="24"/>
        </w:rPr>
      </w:pPr>
    </w:p>
    <w:p w14:paraId="7E3DC760">
      <w:pPr>
        <w:ind w:firstLine="142"/>
        <w:rPr>
          <w:sz w:val="24"/>
          <w:szCs w:val="24"/>
        </w:rPr>
      </w:pPr>
    </w:p>
    <w:p w14:paraId="23169F2B">
      <w:pPr>
        <w:ind w:firstLine="142"/>
        <w:jc w:val="center"/>
        <w:rPr>
          <w:b/>
          <w:bCs/>
          <w:sz w:val="24"/>
          <w:szCs w:val="24"/>
        </w:rPr>
      </w:pPr>
      <w:r>
        <w:rPr>
          <w:b/>
          <w:bCs/>
          <w:sz w:val="24"/>
          <w:szCs w:val="24"/>
        </w:rPr>
        <w:t>ANEXO VIII</w:t>
      </w:r>
    </w:p>
    <w:p w14:paraId="4868A169">
      <w:pPr>
        <w:ind w:firstLine="142"/>
        <w:jc w:val="center"/>
        <w:rPr>
          <w:b/>
          <w:bCs/>
          <w:sz w:val="24"/>
          <w:szCs w:val="24"/>
        </w:rPr>
      </w:pPr>
    </w:p>
    <w:p w14:paraId="35E500AD">
      <w:pPr>
        <w:pStyle w:val="15"/>
        <w:spacing w:line="360" w:lineRule="auto"/>
        <w:ind w:right="-285" w:firstLine="142"/>
        <w:jc w:val="center"/>
        <w:rPr>
          <w:rFonts w:ascii="Times New Roman" w:hAnsi="Times New Roman" w:cs="Times New Roman"/>
          <w:b/>
        </w:rPr>
      </w:pPr>
      <w:r>
        <w:rPr>
          <w:rFonts w:ascii="Times New Roman" w:hAnsi="Times New Roman" w:cs="Times New Roman"/>
          <w:b/>
          <w:highlight w:val="yellow"/>
        </w:rPr>
        <w:t>DECLARAÇÃO DE RESPONSABILIZAÇÃO CIVIL E ADMINISTRATIVA</w:t>
      </w:r>
    </w:p>
    <w:p w14:paraId="2D57AE56">
      <w:pPr>
        <w:pStyle w:val="15"/>
        <w:spacing w:line="360" w:lineRule="auto"/>
        <w:ind w:right="-285" w:firstLine="142"/>
        <w:jc w:val="center"/>
        <w:rPr>
          <w:rFonts w:ascii="Times New Roman" w:hAnsi="Times New Roman" w:cs="Times New Roman"/>
        </w:rPr>
      </w:pPr>
    </w:p>
    <w:p w14:paraId="17C7E9A5">
      <w:pPr>
        <w:pStyle w:val="15"/>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6B5B0E98">
      <w:pPr>
        <w:pStyle w:val="15"/>
        <w:spacing w:line="360" w:lineRule="auto"/>
        <w:ind w:right="-285" w:firstLine="142"/>
        <w:jc w:val="center"/>
        <w:rPr>
          <w:rFonts w:ascii="Times New Roman" w:hAnsi="Times New Roman" w:cs="Times New Roman"/>
        </w:rPr>
      </w:pPr>
    </w:p>
    <w:p w14:paraId="1F4BCB24">
      <w:pPr>
        <w:pStyle w:val="15"/>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39BCE98A">
      <w:pPr>
        <w:pStyle w:val="15"/>
        <w:spacing w:line="360" w:lineRule="auto"/>
        <w:ind w:right="-285" w:firstLine="142"/>
        <w:jc w:val="center"/>
        <w:rPr>
          <w:rFonts w:ascii="Times New Roman" w:hAnsi="Times New Roman" w:cs="Times New Roman"/>
        </w:rPr>
      </w:pPr>
    </w:p>
    <w:p w14:paraId="1F581539">
      <w:pPr>
        <w:pStyle w:val="15"/>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1132E721">
      <w:pPr>
        <w:pStyle w:val="15"/>
        <w:spacing w:line="360" w:lineRule="auto"/>
        <w:ind w:right="-285" w:firstLine="142"/>
        <w:jc w:val="center"/>
        <w:rPr>
          <w:rFonts w:ascii="Times New Roman" w:hAnsi="Times New Roman" w:cs="Times New Roman"/>
        </w:rPr>
      </w:pPr>
    </w:p>
    <w:p w14:paraId="68D99209">
      <w:pPr>
        <w:pStyle w:val="15"/>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7DC4542F">
      <w:pPr>
        <w:pStyle w:val="15"/>
        <w:spacing w:line="360" w:lineRule="auto"/>
        <w:ind w:right="-285" w:firstLine="142"/>
        <w:jc w:val="center"/>
        <w:rPr>
          <w:rFonts w:ascii="Times New Roman" w:hAnsi="Times New Roman" w:cs="Times New Roman"/>
        </w:rPr>
      </w:pPr>
    </w:p>
    <w:p w14:paraId="6FDE8502">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6A19A55">
      <w:pPr>
        <w:pStyle w:val="15"/>
        <w:ind w:right="-284" w:firstLine="142"/>
        <w:jc w:val="center"/>
        <w:rPr>
          <w:rFonts w:ascii="Times New Roman" w:hAnsi="Times New Roman" w:cs="Times New Roman"/>
        </w:rPr>
      </w:pPr>
      <w:r>
        <w:rPr>
          <w:rFonts w:ascii="Times New Roman" w:hAnsi="Times New Roman" w:cs="Times New Roman"/>
        </w:rPr>
        <w:t>AGENTE PÚBLICO</w:t>
      </w:r>
    </w:p>
    <w:p w14:paraId="40AA8B6A">
      <w:pPr>
        <w:pStyle w:val="15"/>
        <w:ind w:right="-284" w:firstLine="142"/>
        <w:jc w:val="center"/>
        <w:rPr>
          <w:rFonts w:ascii="Times New Roman" w:hAnsi="Times New Roman" w:cs="Times New Roman"/>
        </w:rPr>
      </w:pPr>
      <w:r>
        <w:rPr>
          <w:rFonts w:ascii="Times New Roman" w:hAnsi="Times New Roman" w:cs="Times New Roman"/>
        </w:rPr>
        <w:t>(Nome, cargo, matrícula e lotação)</w:t>
      </w:r>
    </w:p>
    <w:p w14:paraId="69B347DC">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1DD8A169">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1AB4EE7F">
      <w:pPr>
        <w:pStyle w:val="15"/>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7BC41C5B">
      <w:pPr>
        <w:pStyle w:val="15"/>
        <w:spacing w:line="360" w:lineRule="auto"/>
        <w:rPr>
          <w:rFonts w:ascii="Times New Roman" w:hAnsi="Times New Roman" w:cs="Times New Roman"/>
        </w:rPr>
      </w:pPr>
    </w:p>
    <w:p w14:paraId="5A84A1BF">
      <w:pPr>
        <w:pStyle w:val="2"/>
        <w:rPr>
          <w:sz w:val="24"/>
          <w:szCs w:val="24"/>
        </w:rPr>
      </w:pPr>
    </w:p>
    <w:p w14:paraId="2D3DF16F">
      <w:pPr>
        <w:pStyle w:val="15"/>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3C63E905">
      <w:pPr>
        <w:pStyle w:val="15"/>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5FEF3969">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77A4DC1">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A05D26F">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C66C6C3">
      <w:pPr>
        <w:pStyle w:val="15"/>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4DE409E5">
      <w:pPr>
        <w:pStyle w:val="15"/>
        <w:spacing w:line="360" w:lineRule="auto"/>
        <w:ind w:right="-285" w:firstLine="142"/>
        <w:jc w:val="center"/>
        <w:rPr>
          <w:rFonts w:ascii="Times New Roman" w:hAnsi="Times New Roman" w:cs="Times New Roman"/>
        </w:rPr>
      </w:pPr>
    </w:p>
    <w:p w14:paraId="405C74FA">
      <w:pPr>
        <w:pStyle w:val="15"/>
        <w:spacing w:line="360" w:lineRule="auto"/>
        <w:ind w:right="-285" w:firstLine="142"/>
        <w:jc w:val="center"/>
        <w:rPr>
          <w:rFonts w:ascii="Times New Roman" w:hAnsi="Times New Roman" w:cs="Times New Roman"/>
        </w:rPr>
      </w:pPr>
    </w:p>
    <w:p w14:paraId="36006C0B">
      <w:pPr>
        <w:pStyle w:val="15"/>
        <w:spacing w:line="360" w:lineRule="auto"/>
        <w:ind w:right="-285" w:firstLine="142"/>
        <w:jc w:val="center"/>
        <w:rPr>
          <w:rFonts w:ascii="Times New Roman" w:hAnsi="Times New Roman" w:cs="Times New Roman"/>
        </w:rPr>
      </w:pPr>
    </w:p>
    <w:p w14:paraId="493DB7F0">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5FC65923">
      <w:pPr>
        <w:pStyle w:val="15"/>
        <w:ind w:right="-284" w:firstLine="142"/>
        <w:jc w:val="center"/>
        <w:rPr>
          <w:rFonts w:ascii="Times New Roman" w:hAnsi="Times New Roman" w:cs="Times New Roman"/>
        </w:rPr>
      </w:pPr>
      <w:r>
        <w:rPr>
          <w:rFonts w:ascii="Times New Roman" w:hAnsi="Times New Roman" w:cs="Times New Roman"/>
        </w:rPr>
        <w:t>CONTRATADA</w:t>
      </w:r>
    </w:p>
    <w:p w14:paraId="57568395">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2D02CC3D">
      <w:pPr>
        <w:pStyle w:val="15"/>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06B3AA33">
      <w:pPr>
        <w:pStyle w:val="15"/>
        <w:spacing w:line="360" w:lineRule="auto"/>
        <w:jc w:val="both"/>
        <w:rPr>
          <w:rFonts w:ascii="Times New Roman" w:hAnsi="Times New Roman" w:cs="Times New Roman"/>
          <w:color w:val="000000" w:themeColor="text1"/>
          <w14:textFill>
            <w14:solidFill>
              <w14:schemeClr w14:val="tx1"/>
            </w14:solidFill>
          </w14:textFill>
        </w:rPr>
      </w:pPr>
    </w:p>
    <w:p w14:paraId="44A5C75A">
      <w:pPr>
        <w:pStyle w:val="15"/>
        <w:ind w:right="-284" w:firstLine="142"/>
        <w:jc w:val="center"/>
        <w:rPr>
          <w:rFonts w:ascii="Times New Roman" w:hAnsi="Times New Roman" w:cs="Times New Roman"/>
          <w:b/>
          <w:color w:val="000000"/>
        </w:rPr>
      </w:pPr>
    </w:p>
    <w:p w14:paraId="5AC87FF5">
      <w:pPr>
        <w:pStyle w:val="15"/>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58E1C886">
      <w:pPr>
        <w:spacing w:line="360" w:lineRule="auto"/>
        <w:ind w:right="-285" w:firstLine="142"/>
        <w:jc w:val="both"/>
        <w:rPr>
          <w:sz w:val="24"/>
          <w:szCs w:val="24"/>
        </w:rPr>
      </w:pPr>
    </w:p>
    <w:p w14:paraId="68D69372">
      <w:pPr>
        <w:spacing w:line="360" w:lineRule="auto"/>
        <w:ind w:right="-285" w:firstLine="142"/>
        <w:jc w:val="both"/>
        <w:rPr>
          <w:sz w:val="24"/>
          <w:szCs w:val="24"/>
        </w:rPr>
      </w:pPr>
      <w:r>
        <w:rPr>
          <w:sz w:val="24"/>
          <w:szCs w:val="24"/>
        </w:rPr>
        <w:t>(em papel timbrado da empresa)</w:t>
      </w:r>
    </w:p>
    <w:p w14:paraId="0AE3634B">
      <w:pPr>
        <w:spacing w:line="360" w:lineRule="auto"/>
        <w:ind w:right="-285" w:firstLine="142"/>
        <w:jc w:val="both"/>
        <w:rPr>
          <w:sz w:val="24"/>
          <w:szCs w:val="24"/>
        </w:rPr>
      </w:pPr>
    </w:p>
    <w:p w14:paraId="5064F6C8">
      <w:pPr>
        <w:spacing w:line="360" w:lineRule="auto"/>
        <w:ind w:right="-285" w:firstLine="142"/>
        <w:jc w:val="both"/>
        <w:rPr>
          <w:sz w:val="24"/>
          <w:szCs w:val="24"/>
        </w:rPr>
      </w:pPr>
      <w:r>
        <w:rPr>
          <w:i/>
          <w:sz w:val="24"/>
          <w:szCs w:val="24"/>
        </w:rPr>
        <w:t>[denominação/razão social da sociedade empresarial]</w:t>
      </w:r>
    </w:p>
    <w:p w14:paraId="4C5C3BE2">
      <w:pPr>
        <w:tabs>
          <w:tab w:val="left" w:pos="5980"/>
        </w:tabs>
        <w:spacing w:line="360" w:lineRule="auto"/>
        <w:ind w:right="-285" w:firstLine="142"/>
        <w:jc w:val="both"/>
        <w:rPr>
          <w:sz w:val="24"/>
          <w:szCs w:val="24"/>
        </w:rPr>
      </w:pPr>
      <w:r>
        <w:rPr>
          <w:sz w:val="24"/>
          <w:szCs w:val="24"/>
        </w:rPr>
        <w:t>Cadastro Nacional de Pessoas Jurídicas – CNPJ n°____________.</w:t>
      </w:r>
    </w:p>
    <w:p w14:paraId="09723628">
      <w:pPr>
        <w:spacing w:line="360" w:lineRule="auto"/>
        <w:ind w:right="-285" w:firstLine="142"/>
        <w:jc w:val="both"/>
        <w:rPr>
          <w:i/>
          <w:sz w:val="24"/>
          <w:szCs w:val="24"/>
        </w:rPr>
      </w:pPr>
      <w:r>
        <w:rPr>
          <w:i/>
          <w:sz w:val="24"/>
          <w:szCs w:val="24"/>
        </w:rPr>
        <w:t>[endereço da sociedade empresarial]</w:t>
      </w:r>
    </w:p>
    <w:p w14:paraId="7D9442F7">
      <w:pPr>
        <w:spacing w:line="360" w:lineRule="auto"/>
        <w:ind w:right="-285" w:firstLine="142"/>
        <w:jc w:val="both"/>
        <w:rPr>
          <w:sz w:val="24"/>
          <w:szCs w:val="24"/>
        </w:rPr>
      </w:pPr>
    </w:p>
    <w:p w14:paraId="3BDA04E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35FADF78">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745BD85B">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02880C21">
      <w:pPr>
        <w:spacing w:line="360" w:lineRule="auto"/>
        <w:ind w:right="-285" w:firstLine="142"/>
        <w:jc w:val="center"/>
        <w:rPr>
          <w:sz w:val="24"/>
          <w:szCs w:val="24"/>
        </w:rPr>
      </w:pPr>
      <w:r>
        <w:rPr>
          <w:sz w:val="24"/>
          <w:szCs w:val="24"/>
        </w:rPr>
        <w:t>Valença, _____ de ___________________de _______.</w:t>
      </w:r>
    </w:p>
    <w:p w14:paraId="38460536">
      <w:pPr>
        <w:spacing w:line="360" w:lineRule="auto"/>
        <w:ind w:right="-285" w:firstLine="142"/>
        <w:jc w:val="center"/>
        <w:rPr>
          <w:sz w:val="24"/>
          <w:szCs w:val="24"/>
        </w:rPr>
      </w:pPr>
      <w:r>
        <w:rPr>
          <w:sz w:val="24"/>
          <w:szCs w:val="24"/>
        </w:rPr>
        <w:t>_____________________________________________________</w:t>
      </w:r>
    </w:p>
    <w:p w14:paraId="7142BD70">
      <w:pPr>
        <w:pStyle w:val="15"/>
        <w:ind w:right="-284" w:firstLine="142"/>
        <w:jc w:val="center"/>
        <w:rPr>
          <w:rFonts w:ascii="Times New Roman" w:hAnsi="Times New Roman" w:cs="Times New Roman"/>
        </w:rPr>
      </w:pPr>
      <w:r>
        <w:rPr>
          <w:rFonts w:ascii="Times New Roman" w:hAnsi="Times New Roman" w:cs="Times New Roman"/>
        </w:rPr>
        <w:t>CONTRATADA</w:t>
      </w:r>
    </w:p>
    <w:p w14:paraId="286A53D8">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121F5D83">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69B4092A">
      <w:pPr>
        <w:pStyle w:val="15"/>
        <w:ind w:right="-284"/>
        <w:rPr>
          <w:rFonts w:ascii="Times New Roman" w:hAnsi="Times New Roman" w:cs="Times New Roman"/>
        </w:rPr>
      </w:pPr>
    </w:p>
    <w:p w14:paraId="6E682EDB">
      <w:pPr>
        <w:pStyle w:val="15"/>
        <w:ind w:right="-284" w:firstLine="142"/>
        <w:jc w:val="center"/>
        <w:rPr>
          <w:rFonts w:ascii="Times New Roman" w:hAnsi="Times New Roman" w:cs="Times New Roman"/>
        </w:rPr>
      </w:pPr>
    </w:p>
    <w:p w14:paraId="13BDC093">
      <w:pPr>
        <w:pStyle w:val="15"/>
        <w:ind w:right="-284" w:firstLine="142"/>
        <w:jc w:val="center"/>
        <w:rPr>
          <w:rFonts w:ascii="Times New Roman" w:hAnsi="Times New Roman" w:cs="Times New Roman"/>
          <w:b/>
        </w:rPr>
      </w:pPr>
    </w:p>
    <w:p w14:paraId="0A2AC787">
      <w:pPr>
        <w:pStyle w:val="15"/>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26354B47">
      <w:pPr>
        <w:pStyle w:val="42"/>
        <w:rPr>
          <w:rFonts w:ascii="Times New Roman" w:hAnsi="Times New Roman" w:cs="Times New Roman"/>
        </w:rPr>
      </w:pPr>
    </w:p>
    <w:p w14:paraId="6595B656">
      <w:pPr>
        <w:pStyle w:val="42"/>
        <w:rPr>
          <w:rFonts w:ascii="Times New Roman" w:hAnsi="Times New Roman" w:cs="Times New Roman"/>
        </w:rPr>
      </w:pPr>
      <w:r>
        <w:rPr>
          <w:rFonts w:ascii="Times New Roman" w:hAnsi="Times New Roman" w:cs="Times New Roman"/>
        </w:rPr>
        <w:t>(em papel timbrado da empresa)</w:t>
      </w:r>
    </w:p>
    <w:p w14:paraId="3B80EF63">
      <w:pPr>
        <w:pStyle w:val="42"/>
        <w:rPr>
          <w:rFonts w:ascii="Times New Roman" w:hAnsi="Times New Roman" w:cs="Times New Roman"/>
        </w:rPr>
      </w:pPr>
    </w:p>
    <w:p w14:paraId="5C6C8341">
      <w:pPr>
        <w:pStyle w:val="42"/>
        <w:rPr>
          <w:rFonts w:ascii="Times New Roman" w:hAnsi="Times New Roman" w:cs="Times New Roman"/>
        </w:rPr>
      </w:pPr>
    </w:p>
    <w:p w14:paraId="49F429BB">
      <w:pPr>
        <w:pStyle w:val="42"/>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36F1D1F6">
      <w:pPr>
        <w:pStyle w:val="42"/>
        <w:rPr>
          <w:rFonts w:ascii="Times New Roman" w:hAnsi="Times New Roman" w:cs="Times New Roman"/>
        </w:rPr>
      </w:pPr>
    </w:p>
    <w:p w14:paraId="76109AD6">
      <w:pPr>
        <w:pStyle w:val="42"/>
        <w:rPr>
          <w:rFonts w:ascii="Times New Roman" w:hAnsi="Times New Roman" w:cs="Times New Roman"/>
        </w:rPr>
      </w:pPr>
      <w:r>
        <w:rPr>
          <w:rFonts w:ascii="Times New Roman" w:hAnsi="Times New Roman" w:cs="Times New Roman"/>
        </w:rPr>
        <w:t>Ressalva: (  ) Emprega menor, a partir de quatorze anos, na condição de aprendiz.</w:t>
      </w:r>
    </w:p>
    <w:p w14:paraId="76110717">
      <w:pPr>
        <w:pStyle w:val="42"/>
        <w:rPr>
          <w:rFonts w:ascii="Times New Roman" w:hAnsi="Times New Roman" w:cs="Times New Roman"/>
        </w:rPr>
      </w:pPr>
    </w:p>
    <w:p w14:paraId="0649E73C">
      <w:pPr>
        <w:pStyle w:val="42"/>
        <w:rPr>
          <w:rFonts w:ascii="Times New Roman" w:hAnsi="Times New Roman" w:cs="Times New Roman"/>
        </w:rPr>
      </w:pPr>
    </w:p>
    <w:p w14:paraId="5C388F3C">
      <w:pPr>
        <w:pStyle w:val="42"/>
        <w:rPr>
          <w:rFonts w:ascii="Times New Roman" w:hAnsi="Times New Roman" w:cs="Times New Roman"/>
        </w:rPr>
      </w:pPr>
    </w:p>
    <w:p w14:paraId="00DBD19C">
      <w:pPr>
        <w:pStyle w:val="15"/>
        <w:ind w:right="-284" w:firstLine="142"/>
        <w:jc w:val="center"/>
        <w:rPr>
          <w:rFonts w:ascii="Times New Roman" w:hAnsi="Times New Roman" w:cs="Times New Roman"/>
        </w:rPr>
      </w:pPr>
      <w:r>
        <w:rPr>
          <w:rFonts w:ascii="Times New Roman" w:hAnsi="Times New Roman" w:cs="Times New Roman"/>
        </w:rPr>
        <w:t>Valença, ______de ____________de _____.</w:t>
      </w:r>
    </w:p>
    <w:p w14:paraId="0C04F4DD">
      <w:pPr>
        <w:pStyle w:val="15"/>
        <w:ind w:right="-284" w:firstLine="142"/>
        <w:jc w:val="center"/>
        <w:rPr>
          <w:rFonts w:ascii="Times New Roman" w:hAnsi="Times New Roman" w:cs="Times New Roman"/>
        </w:rPr>
      </w:pPr>
    </w:p>
    <w:p w14:paraId="353275B0">
      <w:pPr>
        <w:pStyle w:val="15"/>
        <w:ind w:right="-284" w:firstLine="142"/>
        <w:jc w:val="center"/>
        <w:rPr>
          <w:rFonts w:ascii="Times New Roman" w:hAnsi="Times New Roman" w:cs="Times New Roman"/>
        </w:rPr>
      </w:pPr>
    </w:p>
    <w:p w14:paraId="6BD9B724">
      <w:pPr>
        <w:pStyle w:val="15"/>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1A53CC3D">
      <w:pPr>
        <w:pStyle w:val="15"/>
        <w:ind w:right="-284" w:firstLine="142"/>
        <w:jc w:val="center"/>
        <w:rPr>
          <w:rFonts w:ascii="Times New Roman" w:hAnsi="Times New Roman" w:cs="Times New Roman"/>
        </w:rPr>
      </w:pPr>
      <w:r>
        <w:rPr>
          <w:rFonts w:ascii="Times New Roman" w:hAnsi="Times New Roman" w:cs="Times New Roman"/>
        </w:rPr>
        <w:t>CONTRATADA</w:t>
      </w:r>
    </w:p>
    <w:p w14:paraId="1BCF0E76">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716A9796">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070FEE30">
      <w:pPr>
        <w:pStyle w:val="15"/>
        <w:spacing w:line="360" w:lineRule="auto"/>
        <w:ind w:right="-285"/>
        <w:rPr>
          <w:rFonts w:ascii="Times New Roman" w:hAnsi="Times New Roman" w:cs="Times New Roman"/>
          <w:b/>
        </w:rPr>
      </w:pPr>
    </w:p>
    <w:p w14:paraId="651B164F">
      <w:pPr>
        <w:rPr>
          <w:sz w:val="24"/>
          <w:szCs w:val="24"/>
        </w:rPr>
      </w:pPr>
    </w:p>
    <w:p w14:paraId="26548D4A">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4BD06BC">
      <w:pPr>
        <w:pStyle w:val="42"/>
        <w:rPr>
          <w:rFonts w:ascii="Times New Roman" w:hAnsi="Times New Roman" w:cs="Times New Roman"/>
        </w:rPr>
      </w:pPr>
    </w:p>
    <w:p w14:paraId="32B80C46">
      <w:pPr>
        <w:spacing w:line="360" w:lineRule="auto"/>
        <w:ind w:right="-285" w:firstLine="142"/>
        <w:jc w:val="both"/>
        <w:rPr>
          <w:sz w:val="24"/>
          <w:szCs w:val="24"/>
        </w:rPr>
      </w:pPr>
      <w:r>
        <w:rPr>
          <w:sz w:val="24"/>
          <w:szCs w:val="24"/>
        </w:rPr>
        <w:t>(em papel timbrado da empresa)</w:t>
      </w:r>
    </w:p>
    <w:p w14:paraId="59BBB930">
      <w:pPr>
        <w:spacing w:line="360" w:lineRule="auto"/>
        <w:ind w:right="-285" w:firstLine="142"/>
        <w:jc w:val="both"/>
        <w:rPr>
          <w:sz w:val="24"/>
          <w:szCs w:val="24"/>
        </w:rPr>
      </w:pPr>
    </w:p>
    <w:p w14:paraId="11BC4586">
      <w:pPr>
        <w:spacing w:line="360" w:lineRule="auto"/>
        <w:ind w:right="-285" w:firstLine="142"/>
        <w:jc w:val="both"/>
        <w:rPr>
          <w:sz w:val="24"/>
          <w:szCs w:val="24"/>
        </w:rPr>
      </w:pPr>
      <w:r>
        <w:rPr>
          <w:i/>
          <w:sz w:val="24"/>
          <w:szCs w:val="24"/>
        </w:rPr>
        <w:t>[denominação/razão social da sociedade empresarial]</w:t>
      </w:r>
    </w:p>
    <w:p w14:paraId="7EC3EC69">
      <w:pPr>
        <w:tabs>
          <w:tab w:val="left" w:pos="5980"/>
        </w:tabs>
        <w:spacing w:line="360" w:lineRule="auto"/>
        <w:ind w:right="-285" w:firstLine="142"/>
        <w:jc w:val="both"/>
        <w:rPr>
          <w:sz w:val="24"/>
          <w:szCs w:val="24"/>
        </w:rPr>
      </w:pPr>
      <w:r>
        <w:rPr>
          <w:sz w:val="24"/>
          <w:szCs w:val="24"/>
        </w:rPr>
        <w:t>Cadastro Nacional de Pessoas Jurídicas – CNPJ n°____________.</w:t>
      </w:r>
    </w:p>
    <w:p w14:paraId="3D5163F8">
      <w:pPr>
        <w:spacing w:line="360" w:lineRule="auto"/>
        <w:ind w:right="-285" w:firstLine="142"/>
        <w:jc w:val="both"/>
        <w:rPr>
          <w:i/>
          <w:sz w:val="24"/>
          <w:szCs w:val="24"/>
        </w:rPr>
      </w:pPr>
      <w:r>
        <w:rPr>
          <w:i/>
          <w:sz w:val="24"/>
          <w:szCs w:val="24"/>
        </w:rPr>
        <w:t>[endereço da sociedade empresarial]</w:t>
      </w:r>
    </w:p>
    <w:p w14:paraId="7674E341">
      <w:pPr>
        <w:spacing w:line="360" w:lineRule="auto"/>
        <w:ind w:right="-285" w:firstLine="142"/>
        <w:jc w:val="both"/>
        <w:rPr>
          <w:sz w:val="24"/>
          <w:szCs w:val="24"/>
        </w:rPr>
      </w:pPr>
    </w:p>
    <w:p w14:paraId="7D3F1D5C">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9565039">
      <w:pPr>
        <w:spacing w:line="360" w:lineRule="auto"/>
        <w:ind w:right="-285" w:firstLine="142"/>
        <w:jc w:val="both"/>
        <w:rPr>
          <w:sz w:val="24"/>
          <w:szCs w:val="24"/>
        </w:rPr>
      </w:pPr>
    </w:p>
    <w:p w14:paraId="7F509A02">
      <w:pPr>
        <w:spacing w:line="360" w:lineRule="auto"/>
        <w:ind w:right="-285" w:firstLine="142"/>
        <w:jc w:val="center"/>
        <w:rPr>
          <w:sz w:val="24"/>
          <w:szCs w:val="24"/>
        </w:rPr>
      </w:pPr>
      <w:r>
        <w:rPr>
          <w:sz w:val="24"/>
          <w:szCs w:val="24"/>
        </w:rPr>
        <w:t>Valença, _____ de ___________________de _______.</w:t>
      </w:r>
    </w:p>
    <w:p w14:paraId="52312FF1">
      <w:pPr>
        <w:spacing w:line="360" w:lineRule="auto"/>
        <w:ind w:right="-285" w:firstLine="142"/>
        <w:jc w:val="both"/>
        <w:rPr>
          <w:sz w:val="24"/>
          <w:szCs w:val="24"/>
        </w:rPr>
      </w:pPr>
    </w:p>
    <w:p w14:paraId="44091C13">
      <w:pPr>
        <w:ind w:right="-284" w:firstLine="142"/>
        <w:jc w:val="center"/>
        <w:rPr>
          <w:sz w:val="24"/>
          <w:szCs w:val="24"/>
        </w:rPr>
      </w:pPr>
      <w:r>
        <w:rPr>
          <w:sz w:val="24"/>
          <w:szCs w:val="24"/>
        </w:rPr>
        <w:t>______________________________________________________</w:t>
      </w:r>
    </w:p>
    <w:p w14:paraId="2C86D17B">
      <w:pPr>
        <w:pStyle w:val="15"/>
        <w:ind w:right="-284" w:firstLine="142"/>
        <w:jc w:val="center"/>
        <w:rPr>
          <w:rFonts w:ascii="Times New Roman" w:hAnsi="Times New Roman" w:cs="Times New Roman"/>
        </w:rPr>
      </w:pPr>
      <w:r>
        <w:rPr>
          <w:rFonts w:ascii="Times New Roman" w:hAnsi="Times New Roman" w:cs="Times New Roman"/>
        </w:rPr>
        <w:t>CONTRATADA</w:t>
      </w:r>
    </w:p>
    <w:p w14:paraId="4B1F2796">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06022D5B">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427BEB68">
      <w:pPr>
        <w:pStyle w:val="15"/>
        <w:ind w:right="-284" w:firstLine="142"/>
        <w:jc w:val="center"/>
        <w:rPr>
          <w:rFonts w:ascii="Times New Roman" w:hAnsi="Times New Roman" w:cs="Times New Roman"/>
        </w:rPr>
      </w:pPr>
    </w:p>
    <w:p w14:paraId="49AA916C">
      <w:pPr>
        <w:pStyle w:val="42"/>
        <w:rPr>
          <w:rFonts w:ascii="Times New Roman" w:hAnsi="Times New Roman" w:cs="Times New Roman"/>
        </w:rPr>
      </w:pPr>
    </w:p>
    <w:p w14:paraId="363B7077">
      <w:pPr>
        <w:spacing w:line="360" w:lineRule="auto"/>
        <w:ind w:right="-285" w:firstLine="142"/>
        <w:jc w:val="center"/>
        <w:rPr>
          <w:sz w:val="24"/>
          <w:szCs w:val="24"/>
        </w:rPr>
      </w:pPr>
      <w:r>
        <w:rPr>
          <w:b/>
          <w:bCs/>
          <w:sz w:val="24"/>
          <w:szCs w:val="24"/>
        </w:rPr>
        <w:t>DECLARAÇÃO DE CUMPRIMENTO DE RESERVA DE CARGOS DO ART. 63, IV, DA LEI FEDERAL Nº 14.133/2021</w:t>
      </w:r>
    </w:p>
    <w:p w14:paraId="21564D77">
      <w:pPr>
        <w:spacing w:line="360" w:lineRule="auto"/>
        <w:ind w:right="-285" w:firstLine="142"/>
        <w:jc w:val="both"/>
        <w:rPr>
          <w:sz w:val="24"/>
          <w:szCs w:val="24"/>
        </w:rPr>
      </w:pPr>
      <w:r>
        <w:rPr>
          <w:sz w:val="24"/>
          <w:szCs w:val="24"/>
        </w:rPr>
        <w:t>(em papel timbrado da empresa)</w:t>
      </w:r>
    </w:p>
    <w:p w14:paraId="06E6859B">
      <w:pPr>
        <w:spacing w:line="360" w:lineRule="auto"/>
        <w:ind w:right="-285" w:firstLine="142"/>
        <w:jc w:val="both"/>
        <w:rPr>
          <w:sz w:val="24"/>
          <w:szCs w:val="24"/>
        </w:rPr>
      </w:pPr>
    </w:p>
    <w:p w14:paraId="54A047B3">
      <w:pPr>
        <w:spacing w:line="360" w:lineRule="auto"/>
        <w:ind w:right="-285" w:firstLine="142"/>
        <w:jc w:val="both"/>
        <w:rPr>
          <w:sz w:val="24"/>
          <w:szCs w:val="24"/>
        </w:rPr>
      </w:pPr>
      <w:r>
        <w:rPr>
          <w:i/>
          <w:sz w:val="24"/>
          <w:szCs w:val="24"/>
        </w:rPr>
        <w:t>[denominação/razão social da sociedade empresarial]</w:t>
      </w:r>
    </w:p>
    <w:p w14:paraId="23EB874E">
      <w:pPr>
        <w:tabs>
          <w:tab w:val="left" w:pos="5980"/>
        </w:tabs>
        <w:spacing w:line="360" w:lineRule="auto"/>
        <w:ind w:right="-285" w:firstLine="142"/>
        <w:jc w:val="both"/>
        <w:rPr>
          <w:sz w:val="24"/>
          <w:szCs w:val="24"/>
        </w:rPr>
      </w:pPr>
      <w:r>
        <w:rPr>
          <w:sz w:val="24"/>
          <w:szCs w:val="24"/>
        </w:rPr>
        <w:t>Cadastro Nacional de Pessoas Jurídicas – CNPJ n°____________.</w:t>
      </w:r>
    </w:p>
    <w:p w14:paraId="1DB276AE">
      <w:pPr>
        <w:spacing w:line="360" w:lineRule="auto"/>
        <w:ind w:right="-285" w:firstLine="142"/>
        <w:jc w:val="both"/>
        <w:rPr>
          <w:i/>
          <w:sz w:val="24"/>
          <w:szCs w:val="24"/>
        </w:rPr>
      </w:pPr>
      <w:r>
        <w:rPr>
          <w:i/>
          <w:sz w:val="24"/>
          <w:szCs w:val="24"/>
        </w:rPr>
        <w:t>[endereço da sociedade empresarial]</w:t>
      </w:r>
    </w:p>
    <w:p w14:paraId="627FC5A7">
      <w:pPr>
        <w:spacing w:line="360" w:lineRule="auto"/>
        <w:ind w:right="-285" w:firstLine="142"/>
        <w:jc w:val="both"/>
        <w:rPr>
          <w:sz w:val="24"/>
          <w:szCs w:val="24"/>
        </w:rPr>
      </w:pPr>
    </w:p>
    <w:p w14:paraId="5ACE8CB4">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40F8CAF4">
      <w:pPr>
        <w:spacing w:line="360" w:lineRule="auto"/>
        <w:ind w:right="-285" w:firstLine="142"/>
        <w:jc w:val="both"/>
        <w:rPr>
          <w:sz w:val="24"/>
          <w:szCs w:val="24"/>
        </w:rPr>
      </w:pPr>
    </w:p>
    <w:p w14:paraId="238ECC42">
      <w:pPr>
        <w:spacing w:line="360" w:lineRule="auto"/>
        <w:ind w:right="-285" w:firstLine="142"/>
        <w:jc w:val="center"/>
        <w:rPr>
          <w:sz w:val="24"/>
          <w:szCs w:val="24"/>
        </w:rPr>
      </w:pPr>
      <w:r>
        <w:rPr>
          <w:sz w:val="24"/>
          <w:szCs w:val="24"/>
        </w:rPr>
        <w:t>Valença, _____ de ___________________de _______.</w:t>
      </w:r>
    </w:p>
    <w:p w14:paraId="383EBCBF">
      <w:pPr>
        <w:spacing w:line="360" w:lineRule="auto"/>
        <w:ind w:right="-285" w:firstLine="142"/>
        <w:jc w:val="both"/>
        <w:rPr>
          <w:sz w:val="24"/>
          <w:szCs w:val="24"/>
        </w:rPr>
      </w:pPr>
    </w:p>
    <w:p w14:paraId="59DBAAC6">
      <w:pPr>
        <w:ind w:right="-284" w:firstLine="142"/>
        <w:jc w:val="center"/>
        <w:rPr>
          <w:sz w:val="24"/>
          <w:szCs w:val="24"/>
        </w:rPr>
      </w:pPr>
      <w:r>
        <w:rPr>
          <w:sz w:val="24"/>
          <w:szCs w:val="24"/>
        </w:rPr>
        <w:t>______________________________________________________</w:t>
      </w:r>
    </w:p>
    <w:p w14:paraId="5B336165">
      <w:pPr>
        <w:pStyle w:val="15"/>
        <w:ind w:right="-284" w:firstLine="142"/>
        <w:jc w:val="center"/>
        <w:rPr>
          <w:rFonts w:ascii="Times New Roman" w:hAnsi="Times New Roman" w:cs="Times New Roman"/>
        </w:rPr>
      </w:pPr>
      <w:r>
        <w:rPr>
          <w:rFonts w:ascii="Times New Roman" w:hAnsi="Times New Roman" w:cs="Times New Roman"/>
        </w:rPr>
        <w:t>CONTRATADA</w:t>
      </w:r>
    </w:p>
    <w:p w14:paraId="5D2C3602">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5D0FE830">
      <w:pPr>
        <w:pStyle w:val="15"/>
        <w:ind w:right="-284" w:firstLine="142"/>
        <w:jc w:val="center"/>
        <w:rPr>
          <w:rFonts w:ascii="Times New Roman" w:hAnsi="Times New Roman" w:cs="Times New Roman"/>
        </w:rPr>
      </w:pPr>
      <w:r>
        <w:rPr>
          <w:rFonts w:ascii="Times New Roman" w:hAnsi="Times New Roman" w:cs="Times New Roman"/>
        </w:rPr>
        <w:t>(Nome, cargo e carimbo da empresa)</w:t>
      </w:r>
    </w:p>
    <w:sectPr>
      <w:headerReference r:id="rId3" w:type="default"/>
      <w:footerReference r:id="rId4" w:type="default"/>
      <w:pgSz w:w="11900" w:h="16820"/>
      <w:pgMar w:top="566" w:right="1552" w:bottom="314" w:left="1580" w:header="0" w:footer="49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ArialMT">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inion Pro">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entury Gothic">
    <w:panose1 w:val="020B05020202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Hindi">
    <w:altName w:val="Times New Roman"/>
    <w:panose1 w:val="00000000000000000000"/>
    <w:charset w:val="00"/>
    <w:family w:val="roman"/>
    <w:pitch w:val="default"/>
    <w:sig w:usb0="00000000" w:usb1="00000000" w:usb2="00000000" w:usb3="00000000" w:csb0="00000000" w:csb1="00000000"/>
  </w:font>
  <w:font w:name="Zurich BT">
    <w:altName w:val="Segoe Print"/>
    <w:panose1 w:val="00000000000000000000"/>
    <w:charset w:val="00"/>
    <w:family w:val="roman"/>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0AB87">
    <w:pPr>
      <w:pStyle w:val="23"/>
      <w:jc w:val="right"/>
    </w:pPr>
    <w:r>
      <w:rPr>
        <w:color w:val="4F81BD" w:themeColor="accent1"/>
        <w14:textFill>
          <w14:solidFill>
            <w14:schemeClr w14:val="accent1"/>
          </w14:solidFill>
        </w14:textFill>
      </w:rPr>
      <w:t xml:space="preserve">pág. </w:t>
    </w:r>
    <w:r>
      <w:rPr>
        <w:color w:val="4F81BD" w:themeColor="accent1"/>
        <w14:textFill>
          <w14:solidFill>
            <w14:schemeClr w14:val="accent1"/>
          </w14:solidFill>
        </w14:textFill>
      </w:rPr>
      <w:fldChar w:fldCharType="begin"/>
    </w:r>
    <w:r>
      <w:rPr>
        <w:color w:val="4F81BD" w:themeColor="accent1"/>
        <w14:textFill>
          <w14:solidFill>
            <w14:schemeClr w14:val="accent1"/>
          </w14:solidFill>
        </w14:textFill>
      </w:rPr>
      <w:instrText xml:space="preserve">PAGE  \* Arabic</w:instrText>
    </w:r>
    <w:r>
      <w:rPr>
        <w:color w:val="4F81BD" w:themeColor="accent1"/>
        <w14:textFill>
          <w14:solidFill>
            <w14:schemeClr w14:val="accent1"/>
          </w14:solidFill>
        </w14:textFill>
      </w:rPr>
      <w:fldChar w:fldCharType="separate"/>
    </w:r>
    <w:r>
      <w:rPr>
        <w:color w:val="4F81BD" w:themeColor="accent1"/>
        <w14:textFill>
          <w14:solidFill>
            <w14:schemeClr w14:val="accent1"/>
          </w14:solidFill>
        </w14:textFill>
      </w:rPr>
      <w:t>1</w:t>
    </w:r>
    <w:r>
      <w:rPr>
        <w:color w:val="4F81BD" w:themeColor="accent1"/>
        <w14:textFill>
          <w14:solidFill>
            <w14:schemeClr w14:val="accent1"/>
          </w14:solidFill>
        </w14:textFill>
      </w:rPr>
      <w:fldChar w:fldCharType="end"/>
    </w:r>
  </w:p>
  <w:p w14:paraId="44DD60A9">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35529">
    <w:pPr>
      <w:pStyle w:val="21"/>
      <w:tabs>
        <w:tab w:val="center" w:pos="2127"/>
      </w:tabs>
      <w:rPr>
        <w:rFonts w:ascii="Book Antiqua" w:hAnsi="Book Antiqua"/>
        <w:b/>
        <w:sz w:val="28"/>
        <w:szCs w:val="28"/>
      </w:rPr>
    </w:pPr>
    <w:r>
      <w:drawing>
        <wp:anchor distT="0" distB="0" distL="114300" distR="114300" simplePos="0" relativeHeight="251665408"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1656DBB1">
    <w:pPr>
      <w:pStyle w:val="21"/>
      <w:tabs>
        <w:tab w:val="center" w:pos="2127"/>
      </w:tabs>
      <w:jc w:val="center"/>
      <w:rPr>
        <w:rFonts w:ascii="Book Antiqua" w:hAnsi="Book Antiqua"/>
        <w:b/>
        <w:sz w:val="28"/>
        <w:szCs w:val="28"/>
      </w:rPr>
    </w:pPr>
    <w:r>
      <w:rPr>
        <w:rFonts w:ascii="Book Antiqua" w:hAnsi="Book Antiqua"/>
        <w:b/>
        <w:sz w:val="28"/>
        <w:szCs w:val="28"/>
      </w:rPr>
      <w:t>ESTADO DO RIO DE JANEIRO</w:t>
    </w:r>
  </w:p>
  <w:p w14:paraId="1D36C7F4">
    <w:pPr>
      <w:pStyle w:val="21"/>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A1AD63">
    <w:pPr>
      <w:pStyle w:val="21"/>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p w14:paraId="222092CA">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4"/>
        <w:szCs w:val="24"/>
      </w:rPr>
    </w:pPr>
  </w:p>
  <w:tbl>
    <w:tblPr>
      <w:tblStyle w:val="41"/>
      <w:tblW w:w="10538" w:type="dxa"/>
      <w:tblInd w:w="-28" w:type="dxa"/>
      <w:tblLayout w:type="fixed"/>
      <w:tblCellMar>
        <w:top w:w="0" w:type="dxa"/>
        <w:left w:w="70" w:type="dxa"/>
        <w:bottom w:w="0" w:type="dxa"/>
        <w:right w:w="70" w:type="dxa"/>
      </w:tblCellMar>
    </w:tblPr>
    <w:tblGrid>
      <w:gridCol w:w="945"/>
      <w:gridCol w:w="9422"/>
      <w:gridCol w:w="171"/>
    </w:tblGrid>
    <w:tr w14:paraId="663B8DD8">
      <w:tblPrEx>
        <w:tblCellMar>
          <w:top w:w="0" w:type="dxa"/>
          <w:left w:w="70" w:type="dxa"/>
          <w:bottom w:w="0" w:type="dxa"/>
          <w:right w:w="70" w:type="dxa"/>
        </w:tblCellMar>
      </w:tblPrEx>
      <w:trPr>
        <w:cantSplit/>
        <w:trHeight w:val="192" w:hRule="atLeast"/>
      </w:trPr>
      <w:tc>
        <w:tcPr>
          <w:tcW w:w="945" w:type="dxa"/>
        </w:tcPr>
        <w:p w14:paraId="1047C079">
          <w:pPr>
            <w:pStyle w:val="21"/>
            <w:tabs>
              <w:tab w:val="center" w:pos="2127"/>
            </w:tabs>
            <w:jc w:val="center"/>
            <w:rPr>
              <w:rFonts w:ascii="Book Antiqua" w:hAnsi="Book Antiqua"/>
              <w:b/>
              <w:sz w:val="28"/>
              <w:szCs w:val="28"/>
            </w:rPr>
          </w:pPr>
        </w:p>
        <w:p w14:paraId="56AC137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rPr>
          </w:pPr>
        </w:p>
      </w:tc>
      <w:tc>
        <w:tcPr>
          <w:tcW w:w="9422" w:type="dxa"/>
          <w:vAlign w:val="center"/>
        </w:tcPr>
        <w:p w14:paraId="49CC65AC">
          <w:pPr>
            <w:pStyle w:val="21"/>
            <w:tabs>
              <w:tab w:val="center" w:pos="2127"/>
            </w:tabs>
            <w:rPr>
              <w:rFonts w:ascii="Book Antiqua" w:hAnsi="Book Antiqua"/>
              <w:b/>
              <w:sz w:val="28"/>
              <w:szCs w:val="28"/>
            </w:rPr>
          </w:pPr>
        </w:p>
      </w:tc>
      <w:tc>
        <w:tcPr>
          <w:tcW w:w="171" w:type="dxa"/>
        </w:tcPr>
        <w:p w14:paraId="41654CA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r w14:paraId="136944EE">
      <w:tblPrEx>
        <w:tblCellMar>
          <w:top w:w="0" w:type="dxa"/>
          <w:left w:w="70" w:type="dxa"/>
          <w:bottom w:w="0" w:type="dxa"/>
          <w:right w:w="70" w:type="dxa"/>
        </w:tblCellMar>
      </w:tblPrEx>
      <w:trPr>
        <w:cantSplit/>
        <w:trHeight w:val="80" w:hRule="atLeast"/>
      </w:trPr>
      <w:tc>
        <w:tcPr>
          <w:tcW w:w="945" w:type="dxa"/>
          <w:tcBorders>
            <w:bottom w:val="single" w:color="000000" w:sz="4" w:space="0"/>
          </w:tcBorders>
        </w:tcPr>
        <w:p w14:paraId="15BD811F">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color w:val="000000"/>
              <w:sz w:val="24"/>
              <w:szCs w:val="24"/>
            </w:rPr>
          </w:pPr>
        </w:p>
      </w:tc>
      <w:tc>
        <w:tcPr>
          <w:tcW w:w="9422" w:type="dxa"/>
          <w:tcBorders>
            <w:bottom w:val="single" w:color="000000" w:sz="4" w:space="0"/>
          </w:tcBorders>
          <w:vAlign w:val="center"/>
        </w:tcPr>
        <w:p w14:paraId="220F3A16">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sz w:val="24"/>
              <w:szCs w:val="24"/>
            </w:rPr>
          </w:pPr>
        </w:p>
      </w:tc>
      <w:tc>
        <w:tcPr>
          <w:tcW w:w="171" w:type="dxa"/>
          <w:tcBorders>
            <w:bottom w:val="single" w:color="000000" w:sz="4" w:space="0"/>
          </w:tcBorders>
        </w:tcPr>
        <w:p w14:paraId="3D341DD5">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bl>
  <w:p w14:paraId="48861C0D">
    <w:pPr>
      <w:pBdr>
        <w:top w:val="none" w:color="auto" w:sz="0" w:space="0"/>
        <w:left w:val="none" w:color="auto" w:sz="0" w:space="0"/>
        <w:bottom w:val="none" w:color="auto" w:sz="0" w:space="0"/>
        <w:right w:val="none" w:color="auto" w:sz="0" w:space="0"/>
        <w:between w:val="none" w:color="auto" w:sz="0" w:space="0"/>
      </w:pBd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28"/>
      <w:lvlText w:val=""/>
      <w:lvlJc w:val="left"/>
      <w:pPr>
        <w:tabs>
          <w:tab w:val="left" w:pos="360"/>
        </w:tabs>
        <w:ind w:left="360" w:hanging="360"/>
      </w:pPr>
      <w:rPr>
        <w:rFonts w:hint="default" w:ascii="Symbol" w:hAnsi="Symbol"/>
      </w:rPr>
    </w:lvl>
  </w:abstractNum>
  <w:abstractNum w:abstractNumId="1">
    <w:nsid w:val="0C3C7E54"/>
    <w:multiLevelType w:val="multilevel"/>
    <w:tmpl w:val="0C3C7E54"/>
    <w:lvl w:ilvl="0" w:tentative="0">
      <w:start w:val="6"/>
      <w:numFmt w:val="decimal"/>
      <w:lvlText w:val="%1"/>
      <w:lvlJc w:val="left"/>
      <w:pPr>
        <w:ind w:left="1660" w:hanging="711"/>
      </w:pPr>
      <w:rPr>
        <w:rFonts w:hint="default"/>
        <w:lang w:val="pt-PT" w:eastAsia="en-US" w:bidi="ar-SA"/>
      </w:rPr>
    </w:lvl>
    <w:lvl w:ilvl="1" w:tentative="0">
      <w:start w:val="11"/>
      <w:numFmt w:val="decimal"/>
      <w:lvlText w:val="%1.%2"/>
      <w:lvlJc w:val="left"/>
      <w:pPr>
        <w:ind w:left="1660" w:hanging="711"/>
      </w:pPr>
      <w:rPr>
        <w:rFonts w:hint="default"/>
        <w:lang w:val="pt-PT" w:eastAsia="en-US" w:bidi="ar-SA"/>
      </w:rPr>
    </w:lvl>
    <w:lvl w:ilvl="2" w:tentative="0">
      <w:start w:val="1"/>
      <w:numFmt w:val="decimal"/>
      <w:lvlText w:val="%1.%2.%3"/>
      <w:lvlJc w:val="left"/>
      <w:pPr>
        <w:ind w:left="1660" w:hanging="711"/>
      </w:pPr>
      <w:rPr>
        <w:rFonts w:hint="default" w:ascii="Times New Roman" w:hAnsi="Times New Roman" w:eastAsia="Times New Roman" w:cs="Times New Roman"/>
        <w:spacing w:val="-10"/>
        <w:w w:val="99"/>
        <w:sz w:val="24"/>
        <w:szCs w:val="24"/>
        <w:lang w:val="pt-PT" w:eastAsia="en-US" w:bidi="ar-SA"/>
      </w:rPr>
    </w:lvl>
    <w:lvl w:ilvl="3" w:tentative="0">
      <w:start w:val="0"/>
      <w:numFmt w:val="bullet"/>
      <w:lvlText w:val="•"/>
      <w:lvlJc w:val="left"/>
      <w:pPr>
        <w:ind w:left="4055" w:hanging="711"/>
      </w:pPr>
      <w:rPr>
        <w:rFonts w:hint="default"/>
        <w:lang w:val="pt-PT" w:eastAsia="en-US" w:bidi="ar-SA"/>
      </w:rPr>
    </w:lvl>
    <w:lvl w:ilvl="4" w:tentative="0">
      <w:start w:val="0"/>
      <w:numFmt w:val="bullet"/>
      <w:lvlText w:val="•"/>
      <w:lvlJc w:val="left"/>
      <w:pPr>
        <w:ind w:left="4854" w:hanging="711"/>
      </w:pPr>
      <w:rPr>
        <w:rFonts w:hint="default"/>
        <w:lang w:val="pt-PT" w:eastAsia="en-US" w:bidi="ar-SA"/>
      </w:rPr>
    </w:lvl>
    <w:lvl w:ilvl="5" w:tentative="0">
      <w:start w:val="0"/>
      <w:numFmt w:val="bullet"/>
      <w:lvlText w:val="•"/>
      <w:lvlJc w:val="left"/>
      <w:pPr>
        <w:ind w:left="5653" w:hanging="711"/>
      </w:pPr>
      <w:rPr>
        <w:rFonts w:hint="default"/>
        <w:lang w:val="pt-PT" w:eastAsia="en-US" w:bidi="ar-SA"/>
      </w:rPr>
    </w:lvl>
    <w:lvl w:ilvl="6" w:tentative="0">
      <w:start w:val="0"/>
      <w:numFmt w:val="bullet"/>
      <w:lvlText w:val="•"/>
      <w:lvlJc w:val="left"/>
      <w:pPr>
        <w:ind w:left="6451" w:hanging="711"/>
      </w:pPr>
      <w:rPr>
        <w:rFonts w:hint="default"/>
        <w:lang w:val="pt-PT" w:eastAsia="en-US" w:bidi="ar-SA"/>
      </w:rPr>
    </w:lvl>
    <w:lvl w:ilvl="7" w:tentative="0">
      <w:start w:val="0"/>
      <w:numFmt w:val="bullet"/>
      <w:lvlText w:val="•"/>
      <w:lvlJc w:val="left"/>
      <w:pPr>
        <w:ind w:left="7250" w:hanging="711"/>
      </w:pPr>
      <w:rPr>
        <w:rFonts w:hint="default"/>
        <w:lang w:val="pt-PT" w:eastAsia="en-US" w:bidi="ar-SA"/>
      </w:rPr>
    </w:lvl>
    <w:lvl w:ilvl="8" w:tentative="0">
      <w:start w:val="0"/>
      <w:numFmt w:val="bullet"/>
      <w:lvlText w:val="•"/>
      <w:lvlJc w:val="left"/>
      <w:pPr>
        <w:ind w:left="8049" w:hanging="711"/>
      </w:pPr>
      <w:rPr>
        <w:rFonts w:hint="default"/>
        <w:lang w:val="pt-PT" w:eastAsia="en-US" w:bidi="ar-SA"/>
      </w:rPr>
    </w:lvl>
  </w:abstractNum>
  <w:abstractNum w:abstractNumId="2">
    <w:nsid w:val="14DA32CD"/>
    <w:multiLevelType w:val="multilevel"/>
    <w:tmpl w:val="14DA32CD"/>
    <w:lvl w:ilvl="0" w:tentative="0">
      <w:start w:val="1"/>
      <w:numFmt w:val="decimal"/>
      <w:lvlText w:val="%1."/>
      <w:lvlJc w:val="left"/>
      <w:pPr>
        <w:ind w:left="720" w:hanging="360"/>
      </w:pPr>
      <w:rPr>
        <w:rFonts w:hint="default"/>
      </w:rPr>
    </w:lvl>
    <w:lvl w:ilvl="1" w:tentative="0">
      <w:start w:val="2"/>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3">
    <w:nsid w:val="1D5C100D"/>
    <w:multiLevelType w:val="multilevel"/>
    <w:tmpl w:val="1D5C100D"/>
    <w:lvl w:ilvl="0" w:tentative="0">
      <w:start w:val="3"/>
      <w:numFmt w:val="decimal"/>
      <w:pStyle w:val="90"/>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207C001C"/>
    <w:multiLevelType w:val="multilevel"/>
    <w:tmpl w:val="207C001C"/>
    <w:lvl w:ilvl="0" w:tentative="0">
      <w:start w:val="1"/>
      <w:numFmt w:val="decimal"/>
      <w:lvlText w:val="%1"/>
      <w:lvlJc w:val="left"/>
      <w:pPr>
        <w:ind w:left="242" w:hanging="708"/>
      </w:pPr>
      <w:rPr>
        <w:rFonts w:hint="default"/>
        <w:lang w:val="pt-PT" w:eastAsia="en-US" w:bidi="ar-SA"/>
      </w:rPr>
    </w:lvl>
    <w:lvl w:ilvl="1" w:tentative="0">
      <w:start w:val="1"/>
      <w:numFmt w:val="decimal"/>
      <w:lvlText w:val="%1.%2."/>
      <w:lvlJc w:val="left"/>
      <w:pPr>
        <w:ind w:left="242" w:hanging="708"/>
      </w:pPr>
      <w:rPr>
        <w:rFonts w:hint="default" w:ascii="Times New Roman" w:hAnsi="Times New Roman" w:eastAsia="Times New Roman" w:cs="Times New Roman"/>
        <w:spacing w:val="-13"/>
        <w:w w:val="99"/>
        <w:sz w:val="24"/>
        <w:szCs w:val="24"/>
        <w:lang w:val="pt-PT" w:eastAsia="en-US" w:bidi="ar-SA"/>
      </w:rPr>
    </w:lvl>
    <w:lvl w:ilvl="2" w:tentative="0">
      <w:start w:val="0"/>
      <w:numFmt w:val="bullet"/>
      <w:lvlText w:val="•"/>
      <w:lvlJc w:val="left"/>
      <w:pPr>
        <w:ind w:left="2121" w:hanging="708"/>
      </w:pPr>
      <w:rPr>
        <w:rFonts w:hint="default"/>
        <w:lang w:val="pt-PT" w:eastAsia="en-US" w:bidi="ar-SA"/>
      </w:rPr>
    </w:lvl>
    <w:lvl w:ilvl="3" w:tentative="0">
      <w:start w:val="0"/>
      <w:numFmt w:val="bullet"/>
      <w:lvlText w:val="•"/>
      <w:lvlJc w:val="left"/>
      <w:pPr>
        <w:ind w:left="3061" w:hanging="708"/>
      </w:pPr>
      <w:rPr>
        <w:rFonts w:hint="default"/>
        <w:lang w:val="pt-PT" w:eastAsia="en-US" w:bidi="ar-SA"/>
      </w:rPr>
    </w:lvl>
    <w:lvl w:ilvl="4" w:tentative="0">
      <w:start w:val="0"/>
      <w:numFmt w:val="bullet"/>
      <w:lvlText w:val="•"/>
      <w:lvlJc w:val="left"/>
      <w:pPr>
        <w:ind w:left="4002" w:hanging="708"/>
      </w:pPr>
      <w:rPr>
        <w:rFonts w:hint="default"/>
        <w:lang w:val="pt-PT" w:eastAsia="en-US" w:bidi="ar-SA"/>
      </w:rPr>
    </w:lvl>
    <w:lvl w:ilvl="5" w:tentative="0">
      <w:start w:val="0"/>
      <w:numFmt w:val="bullet"/>
      <w:lvlText w:val="•"/>
      <w:lvlJc w:val="left"/>
      <w:pPr>
        <w:ind w:left="4943" w:hanging="708"/>
      </w:pPr>
      <w:rPr>
        <w:rFonts w:hint="default"/>
        <w:lang w:val="pt-PT" w:eastAsia="en-US" w:bidi="ar-SA"/>
      </w:rPr>
    </w:lvl>
    <w:lvl w:ilvl="6" w:tentative="0">
      <w:start w:val="0"/>
      <w:numFmt w:val="bullet"/>
      <w:lvlText w:val="•"/>
      <w:lvlJc w:val="left"/>
      <w:pPr>
        <w:ind w:left="5883" w:hanging="708"/>
      </w:pPr>
      <w:rPr>
        <w:rFonts w:hint="default"/>
        <w:lang w:val="pt-PT" w:eastAsia="en-US" w:bidi="ar-SA"/>
      </w:rPr>
    </w:lvl>
    <w:lvl w:ilvl="7" w:tentative="0">
      <w:start w:val="0"/>
      <w:numFmt w:val="bullet"/>
      <w:lvlText w:val="•"/>
      <w:lvlJc w:val="left"/>
      <w:pPr>
        <w:ind w:left="6824" w:hanging="708"/>
      </w:pPr>
      <w:rPr>
        <w:rFonts w:hint="default"/>
        <w:lang w:val="pt-PT" w:eastAsia="en-US" w:bidi="ar-SA"/>
      </w:rPr>
    </w:lvl>
    <w:lvl w:ilvl="8" w:tentative="0">
      <w:start w:val="0"/>
      <w:numFmt w:val="bullet"/>
      <w:lvlText w:val="•"/>
      <w:lvlJc w:val="left"/>
      <w:pPr>
        <w:ind w:left="7765" w:hanging="708"/>
      </w:pPr>
      <w:rPr>
        <w:rFonts w:hint="default"/>
        <w:lang w:val="pt-PT" w:eastAsia="en-US" w:bidi="ar-SA"/>
      </w:rPr>
    </w:lvl>
  </w:abstractNum>
  <w:abstractNum w:abstractNumId="5">
    <w:nsid w:val="2A6C1A1F"/>
    <w:multiLevelType w:val="multilevel"/>
    <w:tmpl w:val="2A6C1A1F"/>
    <w:lvl w:ilvl="0" w:tentative="0">
      <w:start w:val="6"/>
      <w:numFmt w:val="upperRoman"/>
      <w:lvlText w:val="%1."/>
      <w:lvlJc w:val="right"/>
      <w:pPr>
        <w:tabs>
          <w:tab w:val="left" w:pos="720"/>
        </w:tabs>
        <w:ind w:left="720" w:hanging="360"/>
      </w:pPr>
    </w:lvl>
    <w:lvl w:ilvl="1" w:tentative="0">
      <w:start w:val="1"/>
      <w:numFmt w:val="decimal"/>
      <w:isLgl/>
      <w:lvlText w:val="%1.%2"/>
      <w:lvlJc w:val="left"/>
      <w:pPr>
        <w:ind w:left="735" w:hanging="375"/>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Zero"/>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6">
    <w:nsid w:val="313903F9"/>
    <w:multiLevelType w:val="multilevel"/>
    <w:tmpl w:val="313903F9"/>
    <w:lvl w:ilvl="0" w:tentative="0">
      <w:start w:val="9"/>
      <w:numFmt w:val="decimal"/>
      <w:lvlText w:val="%1"/>
      <w:lvlJc w:val="left"/>
      <w:pPr>
        <w:ind w:left="950" w:hanging="708"/>
      </w:pPr>
      <w:rPr>
        <w:rFonts w:hint="default"/>
        <w:lang w:val="pt-PT" w:eastAsia="en-US" w:bidi="ar-SA"/>
      </w:rPr>
    </w:lvl>
    <w:lvl w:ilvl="1" w:tentative="0">
      <w:start w:val="1"/>
      <w:numFmt w:val="decimal"/>
      <w:lvlText w:val="%1.%2."/>
      <w:lvlJc w:val="left"/>
      <w:pPr>
        <w:ind w:left="950" w:hanging="708"/>
      </w:pPr>
      <w:rPr>
        <w:rFonts w:hint="default" w:ascii="Times New Roman" w:hAnsi="Times New Roman" w:eastAsia="Times New Roman" w:cs="Times New Roman"/>
        <w:spacing w:val="-6"/>
        <w:w w:val="99"/>
        <w:sz w:val="24"/>
        <w:szCs w:val="24"/>
        <w:lang w:val="pt-PT" w:eastAsia="en-US" w:bidi="ar-SA"/>
      </w:rPr>
    </w:lvl>
    <w:lvl w:ilvl="2" w:tentative="0">
      <w:start w:val="1"/>
      <w:numFmt w:val="decimal"/>
      <w:lvlText w:val="%1.%2.%3."/>
      <w:lvlJc w:val="left"/>
      <w:pPr>
        <w:ind w:left="1660" w:hanging="720"/>
      </w:pPr>
      <w:rPr>
        <w:rFonts w:hint="default" w:ascii="Times New Roman" w:hAnsi="Times New Roman" w:eastAsia="Times New Roman" w:cs="Times New Roman"/>
        <w:spacing w:val="-2"/>
        <w:w w:val="99"/>
        <w:sz w:val="24"/>
        <w:szCs w:val="24"/>
        <w:lang w:val="pt-PT" w:eastAsia="en-US" w:bidi="ar-SA"/>
      </w:rPr>
    </w:lvl>
    <w:lvl w:ilvl="3" w:tentative="0">
      <w:start w:val="0"/>
      <w:numFmt w:val="bullet"/>
      <w:lvlText w:val="•"/>
      <w:lvlJc w:val="left"/>
      <w:pPr>
        <w:ind w:left="3434" w:hanging="720"/>
      </w:pPr>
      <w:rPr>
        <w:rFonts w:hint="default"/>
        <w:lang w:val="pt-PT" w:eastAsia="en-US" w:bidi="ar-SA"/>
      </w:rPr>
    </w:lvl>
    <w:lvl w:ilvl="4" w:tentative="0">
      <w:start w:val="0"/>
      <w:numFmt w:val="bullet"/>
      <w:lvlText w:val="•"/>
      <w:lvlJc w:val="left"/>
      <w:pPr>
        <w:ind w:left="4322" w:hanging="720"/>
      </w:pPr>
      <w:rPr>
        <w:rFonts w:hint="default"/>
        <w:lang w:val="pt-PT" w:eastAsia="en-US" w:bidi="ar-SA"/>
      </w:rPr>
    </w:lvl>
    <w:lvl w:ilvl="5" w:tentative="0">
      <w:start w:val="0"/>
      <w:numFmt w:val="bullet"/>
      <w:lvlText w:val="•"/>
      <w:lvlJc w:val="left"/>
      <w:pPr>
        <w:ind w:left="5209" w:hanging="720"/>
      </w:pPr>
      <w:rPr>
        <w:rFonts w:hint="default"/>
        <w:lang w:val="pt-PT" w:eastAsia="en-US" w:bidi="ar-SA"/>
      </w:rPr>
    </w:lvl>
    <w:lvl w:ilvl="6" w:tentative="0">
      <w:start w:val="0"/>
      <w:numFmt w:val="bullet"/>
      <w:lvlText w:val="•"/>
      <w:lvlJc w:val="left"/>
      <w:pPr>
        <w:ind w:left="6096" w:hanging="720"/>
      </w:pPr>
      <w:rPr>
        <w:rFonts w:hint="default"/>
        <w:lang w:val="pt-PT" w:eastAsia="en-US" w:bidi="ar-SA"/>
      </w:rPr>
    </w:lvl>
    <w:lvl w:ilvl="7" w:tentative="0">
      <w:start w:val="0"/>
      <w:numFmt w:val="bullet"/>
      <w:lvlText w:val="•"/>
      <w:lvlJc w:val="left"/>
      <w:pPr>
        <w:ind w:left="6984" w:hanging="720"/>
      </w:pPr>
      <w:rPr>
        <w:rFonts w:hint="default"/>
        <w:lang w:val="pt-PT" w:eastAsia="en-US" w:bidi="ar-SA"/>
      </w:rPr>
    </w:lvl>
    <w:lvl w:ilvl="8" w:tentative="0">
      <w:start w:val="0"/>
      <w:numFmt w:val="bullet"/>
      <w:lvlText w:val="•"/>
      <w:lvlJc w:val="left"/>
      <w:pPr>
        <w:ind w:left="7871" w:hanging="720"/>
      </w:pPr>
      <w:rPr>
        <w:rFonts w:hint="default"/>
        <w:lang w:val="pt-PT" w:eastAsia="en-US" w:bidi="ar-SA"/>
      </w:rPr>
    </w:lvl>
  </w:abstractNum>
  <w:abstractNum w:abstractNumId="7">
    <w:nsid w:val="4C1D480E"/>
    <w:multiLevelType w:val="multilevel"/>
    <w:tmpl w:val="4C1D480E"/>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8">
    <w:nsid w:val="542B3BC3"/>
    <w:multiLevelType w:val="multilevel"/>
    <w:tmpl w:val="542B3BC3"/>
    <w:lvl w:ilvl="0" w:tentative="0">
      <w:start w:val="1"/>
      <w:numFmt w:val="decimal"/>
      <w:lvlText w:val="%1"/>
      <w:lvlJc w:val="left"/>
      <w:pPr>
        <w:ind w:left="360" w:hanging="360"/>
      </w:pPr>
      <w:rPr>
        <w:rFonts w:hint="default" w:eastAsia="Cambria"/>
      </w:rPr>
    </w:lvl>
    <w:lvl w:ilvl="1" w:tentative="0">
      <w:start w:val="1"/>
      <w:numFmt w:val="decimal"/>
      <w:lvlText w:val="%1.%2"/>
      <w:lvlJc w:val="left"/>
      <w:pPr>
        <w:ind w:left="602" w:hanging="360"/>
      </w:pPr>
      <w:rPr>
        <w:rFonts w:hint="default" w:eastAsia="Cambria"/>
      </w:rPr>
    </w:lvl>
    <w:lvl w:ilvl="2" w:tentative="0">
      <w:start w:val="1"/>
      <w:numFmt w:val="decimal"/>
      <w:lvlText w:val="%1.%2.%3"/>
      <w:lvlJc w:val="left"/>
      <w:pPr>
        <w:ind w:left="1204" w:hanging="720"/>
      </w:pPr>
      <w:rPr>
        <w:rFonts w:hint="default" w:eastAsia="Cambria"/>
      </w:rPr>
    </w:lvl>
    <w:lvl w:ilvl="3" w:tentative="0">
      <w:start w:val="1"/>
      <w:numFmt w:val="decimal"/>
      <w:lvlText w:val="%1.%2.%3.%4"/>
      <w:lvlJc w:val="left"/>
      <w:pPr>
        <w:ind w:left="1446" w:hanging="720"/>
      </w:pPr>
      <w:rPr>
        <w:rFonts w:hint="default" w:eastAsia="Cambria"/>
      </w:rPr>
    </w:lvl>
    <w:lvl w:ilvl="4" w:tentative="0">
      <w:start w:val="1"/>
      <w:numFmt w:val="decimal"/>
      <w:lvlText w:val="%1.%2.%3.%4.%5"/>
      <w:lvlJc w:val="left"/>
      <w:pPr>
        <w:ind w:left="2048" w:hanging="1080"/>
      </w:pPr>
      <w:rPr>
        <w:rFonts w:hint="default" w:eastAsia="Cambria"/>
      </w:rPr>
    </w:lvl>
    <w:lvl w:ilvl="5" w:tentative="0">
      <w:start w:val="1"/>
      <w:numFmt w:val="decimal"/>
      <w:lvlText w:val="%1.%2.%3.%4.%5.%6"/>
      <w:lvlJc w:val="left"/>
      <w:pPr>
        <w:ind w:left="2290" w:hanging="1080"/>
      </w:pPr>
      <w:rPr>
        <w:rFonts w:hint="default" w:eastAsia="Cambria"/>
      </w:rPr>
    </w:lvl>
    <w:lvl w:ilvl="6" w:tentative="0">
      <w:start w:val="1"/>
      <w:numFmt w:val="decimal"/>
      <w:lvlText w:val="%1.%2.%3.%4.%5.%6.%7"/>
      <w:lvlJc w:val="left"/>
      <w:pPr>
        <w:ind w:left="2892" w:hanging="1440"/>
      </w:pPr>
      <w:rPr>
        <w:rFonts w:hint="default" w:eastAsia="Cambria"/>
      </w:rPr>
    </w:lvl>
    <w:lvl w:ilvl="7" w:tentative="0">
      <w:start w:val="1"/>
      <w:numFmt w:val="decimal"/>
      <w:lvlText w:val="%1.%2.%3.%4.%5.%6.%7.%8"/>
      <w:lvlJc w:val="left"/>
      <w:pPr>
        <w:ind w:left="3134" w:hanging="1440"/>
      </w:pPr>
      <w:rPr>
        <w:rFonts w:hint="default" w:eastAsia="Cambria"/>
      </w:rPr>
    </w:lvl>
    <w:lvl w:ilvl="8" w:tentative="0">
      <w:start w:val="1"/>
      <w:numFmt w:val="decimal"/>
      <w:lvlText w:val="%1.%2.%3.%4.%5.%6.%7.%8.%9"/>
      <w:lvlJc w:val="left"/>
      <w:pPr>
        <w:ind w:left="3736" w:hanging="1800"/>
      </w:pPr>
      <w:rPr>
        <w:rFonts w:hint="default" w:eastAsia="Cambria"/>
      </w:rPr>
    </w:lvl>
  </w:abstractNum>
  <w:abstractNum w:abstractNumId="9">
    <w:nsid w:val="61DD361E"/>
    <w:multiLevelType w:val="multilevel"/>
    <w:tmpl w:val="61DD361E"/>
    <w:lvl w:ilvl="0" w:tentative="0">
      <w:start w:val="1"/>
      <w:numFmt w:val="decimal"/>
      <w:pStyle w:val="89"/>
      <w:lvlText w:val="%1."/>
      <w:lvlJc w:val="left"/>
      <w:pPr>
        <w:ind w:left="502" w:hanging="360"/>
      </w:pPr>
      <w:rPr>
        <w:rFonts w:hint="default"/>
        <w:b/>
        <w:i w:val="0"/>
      </w:rPr>
    </w:lvl>
    <w:lvl w:ilvl="1" w:tentative="0">
      <w:start w:val="1"/>
      <w:numFmt w:val="decimal"/>
      <w:pStyle w:val="91"/>
      <w:suff w:val="space"/>
      <w:lvlText w:val="%1.%2."/>
      <w:lvlJc w:val="left"/>
      <w:pPr>
        <w:ind w:left="851" w:firstLine="0"/>
      </w:pPr>
      <w:rPr>
        <w:rFonts w:hint="default"/>
        <w:b w:val="0"/>
        <w:i w:val="0"/>
        <w:color w:val="auto"/>
      </w:rPr>
    </w:lvl>
    <w:lvl w:ilvl="2" w:tentative="0">
      <w:start w:val="1"/>
      <w:numFmt w:val="decimal"/>
      <w:pStyle w:val="92"/>
      <w:suff w:val="space"/>
      <w:lvlText w:val="%1.%2.%3."/>
      <w:lvlJc w:val="left"/>
      <w:pPr>
        <w:ind w:left="1135" w:firstLine="0"/>
      </w:pPr>
      <w:rPr>
        <w:rFonts w:hint="default"/>
        <w:b w:val="0"/>
        <w:i w:val="0"/>
        <w:color w:val="auto"/>
        <w:sz w:val="20"/>
        <w:szCs w:val="20"/>
      </w:rPr>
    </w:lvl>
    <w:lvl w:ilvl="3" w:tentative="0">
      <w:start w:val="1"/>
      <w:numFmt w:val="decimal"/>
      <w:pStyle w:val="94"/>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10">
    <w:nsid w:val="6D977612"/>
    <w:multiLevelType w:val="multilevel"/>
    <w:tmpl w:val="6D977612"/>
    <w:lvl w:ilvl="0" w:tentative="0">
      <w:start w:val="8"/>
      <w:numFmt w:val="decimal"/>
      <w:lvlText w:val="%1"/>
      <w:lvlJc w:val="left"/>
      <w:pPr>
        <w:ind w:left="962" w:hanging="720"/>
      </w:pPr>
      <w:rPr>
        <w:rFonts w:hint="default"/>
        <w:lang w:val="pt-PT" w:eastAsia="en-US" w:bidi="ar-SA"/>
      </w:rPr>
    </w:lvl>
    <w:lvl w:ilvl="1" w:tentative="0">
      <w:start w:val="1"/>
      <w:numFmt w:val="decimal"/>
      <w:lvlText w:val="%1.%2."/>
      <w:lvlJc w:val="left"/>
      <w:pPr>
        <w:ind w:left="962" w:hanging="720"/>
      </w:pPr>
      <w:rPr>
        <w:rFonts w:hint="default" w:ascii="Times New Roman" w:hAnsi="Times New Roman" w:eastAsia="Times New Roman" w:cs="Times New Roman"/>
        <w:spacing w:val="-2"/>
        <w:w w:val="99"/>
        <w:sz w:val="24"/>
        <w:szCs w:val="24"/>
        <w:lang w:val="pt-PT" w:eastAsia="en-US" w:bidi="ar-SA"/>
      </w:rPr>
    </w:lvl>
    <w:lvl w:ilvl="2" w:tentative="0">
      <w:start w:val="1"/>
      <w:numFmt w:val="decimal"/>
      <w:lvlText w:val="%1.%2.%3."/>
      <w:lvlJc w:val="left"/>
      <w:pPr>
        <w:ind w:left="1660" w:hanging="720"/>
      </w:pPr>
      <w:rPr>
        <w:rFonts w:hint="default" w:ascii="Times New Roman" w:hAnsi="Times New Roman" w:eastAsia="Times New Roman" w:cs="Times New Roman"/>
        <w:spacing w:val="-9"/>
        <w:w w:val="99"/>
        <w:sz w:val="24"/>
        <w:szCs w:val="24"/>
        <w:lang w:val="pt-PT" w:eastAsia="en-US" w:bidi="ar-SA"/>
      </w:rPr>
    </w:lvl>
    <w:lvl w:ilvl="3" w:tentative="0">
      <w:start w:val="0"/>
      <w:numFmt w:val="bullet"/>
      <w:lvlText w:val="•"/>
      <w:lvlJc w:val="left"/>
      <w:pPr>
        <w:ind w:left="3434" w:hanging="720"/>
      </w:pPr>
      <w:rPr>
        <w:rFonts w:hint="default"/>
        <w:lang w:val="pt-PT" w:eastAsia="en-US" w:bidi="ar-SA"/>
      </w:rPr>
    </w:lvl>
    <w:lvl w:ilvl="4" w:tentative="0">
      <w:start w:val="0"/>
      <w:numFmt w:val="bullet"/>
      <w:lvlText w:val="•"/>
      <w:lvlJc w:val="left"/>
      <w:pPr>
        <w:ind w:left="4322" w:hanging="720"/>
      </w:pPr>
      <w:rPr>
        <w:rFonts w:hint="default"/>
        <w:lang w:val="pt-PT" w:eastAsia="en-US" w:bidi="ar-SA"/>
      </w:rPr>
    </w:lvl>
    <w:lvl w:ilvl="5" w:tentative="0">
      <w:start w:val="0"/>
      <w:numFmt w:val="bullet"/>
      <w:lvlText w:val="•"/>
      <w:lvlJc w:val="left"/>
      <w:pPr>
        <w:ind w:left="5209" w:hanging="720"/>
      </w:pPr>
      <w:rPr>
        <w:rFonts w:hint="default"/>
        <w:lang w:val="pt-PT" w:eastAsia="en-US" w:bidi="ar-SA"/>
      </w:rPr>
    </w:lvl>
    <w:lvl w:ilvl="6" w:tentative="0">
      <w:start w:val="0"/>
      <w:numFmt w:val="bullet"/>
      <w:lvlText w:val="•"/>
      <w:lvlJc w:val="left"/>
      <w:pPr>
        <w:ind w:left="6096" w:hanging="720"/>
      </w:pPr>
      <w:rPr>
        <w:rFonts w:hint="default"/>
        <w:lang w:val="pt-PT" w:eastAsia="en-US" w:bidi="ar-SA"/>
      </w:rPr>
    </w:lvl>
    <w:lvl w:ilvl="7" w:tentative="0">
      <w:start w:val="0"/>
      <w:numFmt w:val="bullet"/>
      <w:lvlText w:val="•"/>
      <w:lvlJc w:val="left"/>
      <w:pPr>
        <w:ind w:left="6984" w:hanging="720"/>
      </w:pPr>
      <w:rPr>
        <w:rFonts w:hint="default"/>
        <w:lang w:val="pt-PT" w:eastAsia="en-US" w:bidi="ar-SA"/>
      </w:rPr>
    </w:lvl>
    <w:lvl w:ilvl="8" w:tentative="0">
      <w:start w:val="0"/>
      <w:numFmt w:val="bullet"/>
      <w:lvlText w:val="•"/>
      <w:lvlJc w:val="left"/>
      <w:pPr>
        <w:ind w:left="7871" w:hanging="720"/>
      </w:pPr>
      <w:rPr>
        <w:rFonts w:hint="default"/>
        <w:lang w:val="pt-PT" w:eastAsia="en-US" w:bidi="ar-SA"/>
      </w:rPr>
    </w:lvl>
  </w:abstractNum>
  <w:abstractNum w:abstractNumId="11">
    <w:nsid w:val="75B15A30"/>
    <w:multiLevelType w:val="multilevel"/>
    <w:tmpl w:val="75B15A30"/>
    <w:lvl w:ilvl="0" w:tentative="0">
      <w:start w:val="7"/>
      <w:numFmt w:val="decimal"/>
      <w:lvlText w:val="%1"/>
      <w:lvlJc w:val="left"/>
      <w:pPr>
        <w:ind w:left="242" w:hanging="708"/>
      </w:pPr>
      <w:rPr>
        <w:rFonts w:hint="default"/>
        <w:lang w:val="pt-PT" w:eastAsia="en-US" w:bidi="ar-SA"/>
      </w:rPr>
    </w:lvl>
    <w:lvl w:ilvl="1" w:tentative="0">
      <w:start w:val="1"/>
      <w:numFmt w:val="decimal"/>
      <w:lvlText w:val="%1.%2."/>
      <w:lvlJc w:val="left"/>
      <w:pPr>
        <w:ind w:left="242" w:hanging="708"/>
      </w:pPr>
      <w:rPr>
        <w:rFonts w:hint="default" w:ascii="Times New Roman" w:hAnsi="Times New Roman" w:eastAsia="Times New Roman" w:cs="Times New Roman"/>
        <w:spacing w:val="-30"/>
        <w:w w:val="99"/>
        <w:sz w:val="24"/>
        <w:szCs w:val="24"/>
        <w:lang w:val="pt-PT" w:eastAsia="en-US" w:bidi="ar-SA"/>
      </w:rPr>
    </w:lvl>
    <w:lvl w:ilvl="2" w:tentative="0">
      <w:start w:val="1"/>
      <w:numFmt w:val="decimal"/>
      <w:lvlText w:val="%1.%2.%3"/>
      <w:lvlJc w:val="left"/>
      <w:pPr>
        <w:ind w:left="1660" w:hanging="720"/>
      </w:pPr>
      <w:rPr>
        <w:rFonts w:hint="default" w:ascii="Times New Roman" w:hAnsi="Times New Roman" w:eastAsia="Times New Roman" w:cs="Times New Roman"/>
        <w:spacing w:val="-30"/>
        <w:w w:val="99"/>
        <w:sz w:val="24"/>
        <w:szCs w:val="24"/>
        <w:lang w:val="pt-PT" w:eastAsia="en-US" w:bidi="ar-SA"/>
      </w:rPr>
    </w:lvl>
    <w:lvl w:ilvl="3" w:tentative="0">
      <w:start w:val="0"/>
      <w:numFmt w:val="bullet"/>
      <w:lvlText w:val="•"/>
      <w:lvlJc w:val="left"/>
      <w:pPr>
        <w:ind w:left="3434" w:hanging="720"/>
      </w:pPr>
      <w:rPr>
        <w:rFonts w:hint="default"/>
        <w:lang w:val="pt-PT" w:eastAsia="en-US" w:bidi="ar-SA"/>
      </w:rPr>
    </w:lvl>
    <w:lvl w:ilvl="4" w:tentative="0">
      <w:start w:val="0"/>
      <w:numFmt w:val="bullet"/>
      <w:lvlText w:val="•"/>
      <w:lvlJc w:val="left"/>
      <w:pPr>
        <w:ind w:left="4322" w:hanging="720"/>
      </w:pPr>
      <w:rPr>
        <w:rFonts w:hint="default"/>
        <w:lang w:val="pt-PT" w:eastAsia="en-US" w:bidi="ar-SA"/>
      </w:rPr>
    </w:lvl>
    <w:lvl w:ilvl="5" w:tentative="0">
      <w:start w:val="0"/>
      <w:numFmt w:val="bullet"/>
      <w:lvlText w:val="•"/>
      <w:lvlJc w:val="left"/>
      <w:pPr>
        <w:ind w:left="5209" w:hanging="720"/>
      </w:pPr>
      <w:rPr>
        <w:rFonts w:hint="default"/>
        <w:lang w:val="pt-PT" w:eastAsia="en-US" w:bidi="ar-SA"/>
      </w:rPr>
    </w:lvl>
    <w:lvl w:ilvl="6" w:tentative="0">
      <w:start w:val="0"/>
      <w:numFmt w:val="bullet"/>
      <w:lvlText w:val="•"/>
      <w:lvlJc w:val="left"/>
      <w:pPr>
        <w:ind w:left="6096" w:hanging="720"/>
      </w:pPr>
      <w:rPr>
        <w:rFonts w:hint="default"/>
        <w:lang w:val="pt-PT" w:eastAsia="en-US" w:bidi="ar-SA"/>
      </w:rPr>
    </w:lvl>
    <w:lvl w:ilvl="7" w:tentative="0">
      <w:start w:val="0"/>
      <w:numFmt w:val="bullet"/>
      <w:lvlText w:val="•"/>
      <w:lvlJc w:val="left"/>
      <w:pPr>
        <w:ind w:left="6984" w:hanging="720"/>
      </w:pPr>
      <w:rPr>
        <w:rFonts w:hint="default"/>
        <w:lang w:val="pt-PT" w:eastAsia="en-US" w:bidi="ar-SA"/>
      </w:rPr>
    </w:lvl>
    <w:lvl w:ilvl="8" w:tentative="0">
      <w:start w:val="0"/>
      <w:numFmt w:val="bullet"/>
      <w:lvlText w:val="•"/>
      <w:lvlJc w:val="left"/>
      <w:pPr>
        <w:ind w:left="7871" w:hanging="720"/>
      </w:pPr>
      <w:rPr>
        <w:rFonts w:hint="default"/>
        <w:lang w:val="pt-PT" w:eastAsia="en-US" w:bidi="ar-SA"/>
      </w:rPr>
    </w:lvl>
  </w:abstractNum>
  <w:abstractNum w:abstractNumId="12">
    <w:nsid w:val="7C2608AF"/>
    <w:multiLevelType w:val="multilevel"/>
    <w:tmpl w:val="7C2608AF"/>
    <w:lvl w:ilvl="0" w:tentative="0">
      <w:start w:val="5"/>
      <w:numFmt w:val="decimal"/>
      <w:lvlText w:val="%1"/>
      <w:lvlJc w:val="left"/>
      <w:pPr>
        <w:ind w:left="242" w:hanging="708"/>
      </w:pPr>
      <w:rPr>
        <w:rFonts w:hint="default"/>
        <w:lang w:val="pt-PT" w:eastAsia="en-US" w:bidi="ar-SA"/>
      </w:rPr>
    </w:lvl>
    <w:lvl w:ilvl="1" w:tentative="0">
      <w:start w:val="1"/>
      <w:numFmt w:val="decimal"/>
      <w:lvlText w:val="%1.%2."/>
      <w:lvlJc w:val="left"/>
      <w:pPr>
        <w:ind w:left="242" w:hanging="708"/>
      </w:pPr>
      <w:rPr>
        <w:rFonts w:hint="default" w:ascii="Times New Roman" w:hAnsi="Times New Roman" w:eastAsia="Times New Roman" w:cs="Times New Roman"/>
        <w:spacing w:val="-13"/>
        <w:w w:val="99"/>
        <w:sz w:val="24"/>
        <w:szCs w:val="24"/>
        <w:lang w:val="pt-PT" w:eastAsia="en-US" w:bidi="ar-SA"/>
      </w:rPr>
    </w:lvl>
    <w:lvl w:ilvl="2" w:tentative="0">
      <w:start w:val="1"/>
      <w:numFmt w:val="lowerLetter"/>
      <w:lvlText w:val="%3)"/>
      <w:lvlJc w:val="left"/>
      <w:pPr>
        <w:ind w:left="1660" w:hanging="711"/>
      </w:pPr>
      <w:rPr>
        <w:rFonts w:hint="default" w:ascii="Times New Roman" w:hAnsi="Times New Roman" w:eastAsia="Times New Roman" w:cs="Times New Roman"/>
        <w:spacing w:val="-23"/>
        <w:w w:val="99"/>
        <w:sz w:val="24"/>
        <w:szCs w:val="24"/>
        <w:lang w:val="pt-PT" w:eastAsia="en-US" w:bidi="ar-SA"/>
      </w:rPr>
    </w:lvl>
    <w:lvl w:ilvl="3" w:tentative="0">
      <w:start w:val="0"/>
      <w:numFmt w:val="bullet"/>
      <w:lvlText w:val="•"/>
      <w:lvlJc w:val="left"/>
      <w:pPr>
        <w:ind w:left="3434" w:hanging="711"/>
      </w:pPr>
      <w:rPr>
        <w:rFonts w:hint="default"/>
        <w:lang w:val="pt-PT" w:eastAsia="en-US" w:bidi="ar-SA"/>
      </w:rPr>
    </w:lvl>
    <w:lvl w:ilvl="4" w:tentative="0">
      <w:start w:val="0"/>
      <w:numFmt w:val="bullet"/>
      <w:lvlText w:val="•"/>
      <w:lvlJc w:val="left"/>
      <w:pPr>
        <w:ind w:left="4322" w:hanging="711"/>
      </w:pPr>
      <w:rPr>
        <w:rFonts w:hint="default"/>
        <w:lang w:val="pt-PT" w:eastAsia="en-US" w:bidi="ar-SA"/>
      </w:rPr>
    </w:lvl>
    <w:lvl w:ilvl="5" w:tentative="0">
      <w:start w:val="0"/>
      <w:numFmt w:val="bullet"/>
      <w:lvlText w:val="•"/>
      <w:lvlJc w:val="left"/>
      <w:pPr>
        <w:ind w:left="5209" w:hanging="711"/>
      </w:pPr>
      <w:rPr>
        <w:rFonts w:hint="default"/>
        <w:lang w:val="pt-PT" w:eastAsia="en-US" w:bidi="ar-SA"/>
      </w:rPr>
    </w:lvl>
    <w:lvl w:ilvl="6" w:tentative="0">
      <w:start w:val="0"/>
      <w:numFmt w:val="bullet"/>
      <w:lvlText w:val="•"/>
      <w:lvlJc w:val="left"/>
      <w:pPr>
        <w:ind w:left="6096" w:hanging="711"/>
      </w:pPr>
      <w:rPr>
        <w:rFonts w:hint="default"/>
        <w:lang w:val="pt-PT" w:eastAsia="en-US" w:bidi="ar-SA"/>
      </w:rPr>
    </w:lvl>
    <w:lvl w:ilvl="7" w:tentative="0">
      <w:start w:val="0"/>
      <w:numFmt w:val="bullet"/>
      <w:lvlText w:val="•"/>
      <w:lvlJc w:val="left"/>
      <w:pPr>
        <w:ind w:left="6984" w:hanging="711"/>
      </w:pPr>
      <w:rPr>
        <w:rFonts w:hint="default"/>
        <w:lang w:val="pt-PT" w:eastAsia="en-US" w:bidi="ar-SA"/>
      </w:rPr>
    </w:lvl>
    <w:lvl w:ilvl="8" w:tentative="0">
      <w:start w:val="0"/>
      <w:numFmt w:val="bullet"/>
      <w:lvlText w:val="•"/>
      <w:lvlJc w:val="left"/>
      <w:pPr>
        <w:ind w:left="7871" w:hanging="711"/>
      </w:pPr>
      <w:rPr>
        <w:rFonts w:hint="default"/>
        <w:lang w:val="pt-PT" w:eastAsia="en-US" w:bidi="ar-SA"/>
      </w:rPr>
    </w:lvl>
  </w:abstractNum>
  <w:abstractNum w:abstractNumId="13">
    <w:nsid w:val="7D002D6A"/>
    <w:multiLevelType w:val="multilevel"/>
    <w:tmpl w:val="7D002D6A"/>
    <w:lvl w:ilvl="0" w:tentative="0">
      <w:start w:val="6"/>
      <w:numFmt w:val="decimal"/>
      <w:lvlText w:val="%1"/>
      <w:lvlJc w:val="left"/>
      <w:pPr>
        <w:ind w:left="242" w:hanging="708"/>
      </w:pPr>
      <w:rPr>
        <w:rFonts w:hint="default"/>
        <w:lang w:val="pt-PT" w:eastAsia="en-US" w:bidi="ar-SA"/>
      </w:rPr>
    </w:lvl>
    <w:lvl w:ilvl="1" w:tentative="0">
      <w:start w:val="1"/>
      <w:numFmt w:val="decimal"/>
      <w:lvlText w:val="%1.%2."/>
      <w:lvlJc w:val="left"/>
      <w:pPr>
        <w:ind w:left="242" w:hanging="708"/>
      </w:pPr>
      <w:rPr>
        <w:rFonts w:hint="default" w:ascii="Times New Roman" w:hAnsi="Times New Roman" w:eastAsia="Times New Roman" w:cs="Times New Roman"/>
        <w:spacing w:val="-13"/>
        <w:w w:val="99"/>
        <w:sz w:val="24"/>
        <w:szCs w:val="24"/>
        <w:lang w:val="pt-PT" w:eastAsia="en-US" w:bidi="ar-SA"/>
      </w:rPr>
    </w:lvl>
    <w:lvl w:ilvl="2" w:tentative="0">
      <w:start w:val="1"/>
      <w:numFmt w:val="lowerLetter"/>
      <w:lvlText w:val="%3)"/>
      <w:lvlJc w:val="left"/>
      <w:pPr>
        <w:ind w:left="1660" w:hanging="711"/>
      </w:pPr>
      <w:rPr>
        <w:rFonts w:hint="default" w:ascii="Times New Roman" w:hAnsi="Times New Roman" w:eastAsia="Times New Roman" w:cs="Times New Roman"/>
        <w:spacing w:val="-30"/>
        <w:w w:val="99"/>
        <w:sz w:val="24"/>
        <w:szCs w:val="24"/>
        <w:lang w:val="pt-PT" w:eastAsia="en-US" w:bidi="ar-SA"/>
      </w:rPr>
    </w:lvl>
    <w:lvl w:ilvl="3" w:tentative="0">
      <w:start w:val="0"/>
      <w:numFmt w:val="bullet"/>
      <w:lvlText w:val="•"/>
      <w:lvlJc w:val="left"/>
      <w:pPr>
        <w:ind w:left="3434" w:hanging="711"/>
      </w:pPr>
      <w:rPr>
        <w:rFonts w:hint="default"/>
        <w:lang w:val="pt-PT" w:eastAsia="en-US" w:bidi="ar-SA"/>
      </w:rPr>
    </w:lvl>
    <w:lvl w:ilvl="4" w:tentative="0">
      <w:start w:val="0"/>
      <w:numFmt w:val="bullet"/>
      <w:lvlText w:val="•"/>
      <w:lvlJc w:val="left"/>
      <w:pPr>
        <w:ind w:left="4322" w:hanging="711"/>
      </w:pPr>
      <w:rPr>
        <w:rFonts w:hint="default"/>
        <w:lang w:val="pt-PT" w:eastAsia="en-US" w:bidi="ar-SA"/>
      </w:rPr>
    </w:lvl>
    <w:lvl w:ilvl="5" w:tentative="0">
      <w:start w:val="0"/>
      <w:numFmt w:val="bullet"/>
      <w:lvlText w:val="•"/>
      <w:lvlJc w:val="left"/>
      <w:pPr>
        <w:ind w:left="5209" w:hanging="711"/>
      </w:pPr>
      <w:rPr>
        <w:rFonts w:hint="default"/>
        <w:lang w:val="pt-PT" w:eastAsia="en-US" w:bidi="ar-SA"/>
      </w:rPr>
    </w:lvl>
    <w:lvl w:ilvl="6" w:tentative="0">
      <w:start w:val="0"/>
      <w:numFmt w:val="bullet"/>
      <w:lvlText w:val="•"/>
      <w:lvlJc w:val="left"/>
      <w:pPr>
        <w:ind w:left="6096" w:hanging="711"/>
      </w:pPr>
      <w:rPr>
        <w:rFonts w:hint="default"/>
        <w:lang w:val="pt-PT" w:eastAsia="en-US" w:bidi="ar-SA"/>
      </w:rPr>
    </w:lvl>
    <w:lvl w:ilvl="7" w:tentative="0">
      <w:start w:val="0"/>
      <w:numFmt w:val="bullet"/>
      <w:lvlText w:val="•"/>
      <w:lvlJc w:val="left"/>
      <w:pPr>
        <w:ind w:left="6984" w:hanging="711"/>
      </w:pPr>
      <w:rPr>
        <w:rFonts w:hint="default"/>
        <w:lang w:val="pt-PT" w:eastAsia="en-US" w:bidi="ar-SA"/>
      </w:rPr>
    </w:lvl>
    <w:lvl w:ilvl="8" w:tentative="0">
      <w:start w:val="0"/>
      <w:numFmt w:val="bullet"/>
      <w:lvlText w:val="•"/>
      <w:lvlJc w:val="left"/>
      <w:pPr>
        <w:ind w:left="7871" w:hanging="711"/>
      </w:pPr>
      <w:rPr>
        <w:rFonts w:hint="default"/>
        <w:lang w:val="pt-PT" w:eastAsia="en-US" w:bidi="ar-SA"/>
      </w:rPr>
    </w:lvl>
  </w:abstractNum>
  <w:num w:numId="1">
    <w:abstractNumId w:val="0"/>
  </w:num>
  <w:num w:numId="2">
    <w:abstractNumId w:val="9"/>
  </w:num>
  <w:num w:numId="3">
    <w:abstractNumId w:val="3"/>
  </w:num>
  <w:num w:numId="4">
    <w:abstractNumId w:val="2"/>
  </w:num>
  <w:num w:numId="5">
    <w:abstractNumId w:val="7"/>
  </w:num>
  <w:num w:numId="6">
    <w:abstractNumId w:val="4"/>
  </w:num>
  <w:num w:numId="7">
    <w:abstractNumId w:val="13"/>
  </w:num>
  <w:num w:numId="8">
    <w:abstractNumId w:val="1"/>
  </w:num>
  <w:num w:numId="9">
    <w:abstractNumId w:val="11"/>
  </w:num>
  <w:num w:numId="10">
    <w:abstractNumId w:val="10"/>
  </w:num>
  <w:num w:numId="11">
    <w:abstractNumId w:val="6"/>
  </w:num>
  <w:num w:numId="12">
    <w:abstractNumId w:val="12"/>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2B55"/>
    <w:rsid w:val="0001108A"/>
    <w:rsid w:val="00031280"/>
    <w:rsid w:val="000337DD"/>
    <w:rsid w:val="00042D77"/>
    <w:rsid w:val="00052E80"/>
    <w:rsid w:val="0005496D"/>
    <w:rsid w:val="00060850"/>
    <w:rsid w:val="00065CF2"/>
    <w:rsid w:val="00084938"/>
    <w:rsid w:val="00085292"/>
    <w:rsid w:val="00093103"/>
    <w:rsid w:val="000978D1"/>
    <w:rsid w:val="000A7559"/>
    <w:rsid w:val="000C3FF4"/>
    <w:rsid w:val="000E0032"/>
    <w:rsid w:val="000E355F"/>
    <w:rsid w:val="000F418D"/>
    <w:rsid w:val="00102675"/>
    <w:rsid w:val="00117C41"/>
    <w:rsid w:val="001256EF"/>
    <w:rsid w:val="00126417"/>
    <w:rsid w:val="00126C9A"/>
    <w:rsid w:val="00132AF6"/>
    <w:rsid w:val="00134881"/>
    <w:rsid w:val="00134E13"/>
    <w:rsid w:val="00136938"/>
    <w:rsid w:val="00166543"/>
    <w:rsid w:val="0017474E"/>
    <w:rsid w:val="00180B8B"/>
    <w:rsid w:val="00194F56"/>
    <w:rsid w:val="00197CAC"/>
    <w:rsid w:val="001C13C8"/>
    <w:rsid w:val="001C22A8"/>
    <w:rsid w:val="001C53A2"/>
    <w:rsid w:val="001D0FD5"/>
    <w:rsid w:val="001D59C9"/>
    <w:rsid w:val="001D7B8A"/>
    <w:rsid w:val="001E6C6E"/>
    <w:rsid w:val="001F6345"/>
    <w:rsid w:val="0021752F"/>
    <w:rsid w:val="002300D2"/>
    <w:rsid w:val="00240649"/>
    <w:rsid w:val="00243228"/>
    <w:rsid w:val="0024568F"/>
    <w:rsid w:val="0024684C"/>
    <w:rsid w:val="00256763"/>
    <w:rsid w:val="00261F0F"/>
    <w:rsid w:val="00263F8F"/>
    <w:rsid w:val="00281726"/>
    <w:rsid w:val="00297107"/>
    <w:rsid w:val="002A5389"/>
    <w:rsid w:val="002C02A8"/>
    <w:rsid w:val="002C58AE"/>
    <w:rsid w:val="002D4334"/>
    <w:rsid w:val="002E1E69"/>
    <w:rsid w:val="002E797A"/>
    <w:rsid w:val="002F6F7A"/>
    <w:rsid w:val="00300EE6"/>
    <w:rsid w:val="00321757"/>
    <w:rsid w:val="00322708"/>
    <w:rsid w:val="00333BE0"/>
    <w:rsid w:val="00336D17"/>
    <w:rsid w:val="003631A2"/>
    <w:rsid w:val="0036420F"/>
    <w:rsid w:val="0038596D"/>
    <w:rsid w:val="003A122E"/>
    <w:rsid w:val="003C23EE"/>
    <w:rsid w:val="003C606F"/>
    <w:rsid w:val="003D05A9"/>
    <w:rsid w:val="003D177A"/>
    <w:rsid w:val="003D2EA0"/>
    <w:rsid w:val="003E6590"/>
    <w:rsid w:val="003F0949"/>
    <w:rsid w:val="003F306E"/>
    <w:rsid w:val="004050D1"/>
    <w:rsid w:val="004068F8"/>
    <w:rsid w:val="0041299D"/>
    <w:rsid w:val="0041560B"/>
    <w:rsid w:val="00415D44"/>
    <w:rsid w:val="00420256"/>
    <w:rsid w:val="004253EA"/>
    <w:rsid w:val="00427E1E"/>
    <w:rsid w:val="00454E42"/>
    <w:rsid w:val="0047114A"/>
    <w:rsid w:val="00476260"/>
    <w:rsid w:val="0049763F"/>
    <w:rsid w:val="00497AF6"/>
    <w:rsid w:val="004A5906"/>
    <w:rsid w:val="004B49CB"/>
    <w:rsid w:val="004C63EB"/>
    <w:rsid w:val="004D591E"/>
    <w:rsid w:val="0055320B"/>
    <w:rsid w:val="005633E2"/>
    <w:rsid w:val="00565277"/>
    <w:rsid w:val="00565B68"/>
    <w:rsid w:val="0056654A"/>
    <w:rsid w:val="00567642"/>
    <w:rsid w:val="00575228"/>
    <w:rsid w:val="00585FDB"/>
    <w:rsid w:val="0058624E"/>
    <w:rsid w:val="005A018E"/>
    <w:rsid w:val="005A1DEB"/>
    <w:rsid w:val="005A71A5"/>
    <w:rsid w:val="005B47BC"/>
    <w:rsid w:val="005B7044"/>
    <w:rsid w:val="005C25FD"/>
    <w:rsid w:val="005D24F4"/>
    <w:rsid w:val="005D7DBE"/>
    <w:rsid w:val="005E62EA"/>
    <w:rsid w:val="00601AB8"/>
    <w:rsid w:val="00601FD3"/>
    <w:rsid w:val="006404C6"/>
    <w:rsid w:val="006454C5"/>
    <w:rsid w:val="00645BB7"/>
    <w:rsid w:val="006627FF"/>
    <w:rsid w:val="00680E06"/>
    <w:rsid w:val="0068208C"/>
    <w:rsid w:val="00695AB8"/>
    <w:rsid w:val="006A3AB0"/>
    <w:rsid w:val="006A4E5F"/>
    <w:rsid w:val="006F3EE5"/>
    <w:rsid w:val="006F462A"/>
    <w:rsid w:val="006F47BB"/>
    <w:rsid w:val="006F6348"/>
    <w:rsid w:val="00717B37"/>
    <w:rsid w:val="00721F1E"/>
    <w:rsid w:val="00722A6C"/>
    <w:rsid w:val="00724210"/>
    <w:rsid w:val="00726A2C"/>
    <w:rsid w:val="00734030"/>
    <w:rsid w:val="0074505D"/>
    <w:rsid w:val="00750F6E"/>
    <w:rsid w:val="00761EB1"/>
    <w:rsid w:val="0077566C"/>
    <w:rsid w:val="00776682"/>
    <w:rsid w:val="00777538"/>
    <w:rsid w:val="00793A6C"/>
    <w:rsid w:val="0079449F"/>
    <w:rsid w:val="0079584A"/>
    <w:rsid w:val="007B2B18"/>
    <w:rsid w:val="007C1CCF"/>
    <w:rsid w:val="007D54B2"/>
    <w:rsid w:val="007E6E1B"/>
    <w:rsid w:val="0080251D"/>
    <w:rsid w:val="00802B0D"/>
    <w:rsid w:val="008112DD"/>
    <w:rsid w:val="00812B56"/>
    <w:rsid w:val="00814CF7"/>
    <w:rsid w:val="00814E10"/>
    <w:rsid w:val="00825C70"/>
    <w:rsid w:val="00831C20"/>
    <w:rsid w:val="008407AD"/>
    <w:rsid w:val="008427C3"/>
    <w:rsid w:val="008515C8"/>
    <w:rsid w:val="0086051B"/>
    <w:rsid w:val="008623F3"/>
    <w:rsid w:val="008701B1"/>
    <w:rsid w:val="00894B13"/>
    <w:rsid w:val="008977DB"/>
    <w:rsid w:val="008A076D"/>
    <w:rsid w:val="008A1E6F"/>
    <w:rsid w:val="008D0426"/>
    <w:rsid w:val="008D7F1D"/>
    <w:rsid w:val="008F09ED"/>
    <w:rsid w:val="008F1FAC"/>
    <w:rsid w:val="008F6AEA"/>
    <w:rsid w:val="008F6FE9"/>
    <w:rsid w:val="00901F2D"/>
    <w:rsid w:val="00910089"/>
    <w:rsid w:val="00910F17"/>
    <w:rsid w:val="00913CAF"/>
    <w:rsid w:val="00916315"/>
    <w:rsid w:val="00916A33"/>
    <w:rsid w:val="009226AB"/>
    <w:rsid w:val="00927AC6"/>
    <w:rsid w:val="00932B6F"/>
    <w:rsid w:val="0093434F"/>
    <w:rsid w:val="00935D0A"/>
    <w:rsid w:val="009372B0"/>
    <w:rsid w:val="00940051"/>
    <w:rsid w:val="0094245E"/>
    <w:rsid w:val="00947D72"/>
    <w:rsid w:val="009549D6"/>
    <w:rsid w:val="00956F0C"/>
    <w:rsid w:val="009652F2"/>
    <w:rsid w:val="00970421"/>
    <w:rsid w:val="009929DD"/>
    <w:rsid w:val="009A1021"/>
    <w:rsid w:val="009A679A"/>
    <w:rsid w:val="009A7FA7"/>
    <w:rsid w:val="009B11D6"/>
    <w:rsid w:val="009C087C"/>
    <w:rsid w:val="009C30CB"/>
    <w:rsid w:val="009D16E4"/>
    <w:rsid w:val="009D49ED"/>
    <w:rsid w:val="009F67F4"/>
    <w:rsid w:val="00A06FC3"/>
    <w:rsid w:val="00A07671"/>
    <w:rsid w:val="00A07A86"/>
    <w:rsid w:val="00A07BCE"/>
    <w:rsid w:val="00A15306"/>
    <w:rsid w:val="00A17C82"/>
    <w:rsid w:val="00A362C3"/>
    <w:rsid w:val="00A41EAE"/>
    <w:rsid w:val="00A55C27"/>
    <w:rsid w:val="00A605C5"/>
    <w:rsid w:val="00A64472"/>
    <w:rsid w:val="00A72AA9"/>
    <w:rsid w:val="00A80F0E"/>
    <w:rsid w:val="00A83B30"/>
    <w:rsid w:val="00A83DF7"/>
    <w:rsid w:val="00A92A7A"/>
    <w:rsid w:val="00AB1451"/>
    <w:rsid w:val="00AC6054"/>
    <w:rsid w:val="00AE5A43"/>
    <w:rsid w:val="00AF126C"/>
    <w:rsid w:val="00B25548"/>
    <w:rsid w:val="00B339D5"/>
    <w:rsid w:val="00B355A6"/>
    <w:rsid w:val="00B41BDA"/>
    <w:rsid w:val="00B45852"/>
    <w:rsid w:val="00B50433"/>
    <w:rsid w:val="00B60101"/>
    <w:rsid w:val="00B63089"/>
    <w:rsid w:val="00B6755D"/>
    <w:rsid w:val="00B70F01"/>
    <w:rsid w:val="00B71173"/>
    <w:rsid w:val="00B75E45"/>
    <w:rsid w:val="00B813E0"/>
    <w:rsid w:val="00B83763"/>
    <w:rsid w:val="00B84E83"/>
    <w:rsid w:val="00B85FCD"/>
    <w:rsid w:val="00B94EEA"/>
    <w:rsid w:val="00BA3815"/>
    <w:rsid w:val="00BA47FF"/>
    <w:rsid w:val="00BA5F7F"/>
    <w:rsid w:val="00BB19B6"/>
    <w:rsid w:val="00BB5645"/>
    <w:rsid w:val="00BB7EAC"/>
    <w:rsid w:val="00BC6EF3"/>
    <w:rsid w:val="00BE3D2C"/>
    <w:rsid w:val="00BE4911"/>
    <w:rsid w:val="00BE543F"/>
    <w:rsid w:val="00BF5711"/>
    <w:rsid w:val="00C343F9"/>
    <w:rsid w:val="00C42445"/>
    <w:rsid w:val="00C47608"/>
    <w:rsid w:val="00C557EA"/>
    <w:rsid w:val="00C5674C"/>
    <w:rsid w:val="00C64535"/>
    <w:rsid w:val="00C749D5"/>
    <w:rsid w:val="00C87D25"/>
    <w:rsid w:val="00C93727"/>
    <w:rsid w:val="00C97ED5"/>
    <w:rsid w:val="00CA64FC"/>
    <w:rsid w:val="00CC1B49"/>
    <w:rsid w:val="00CD1743"/>
    <w:rsid w:val="00CD4DB6"/>
    <w:rsid w:val="00CE4BEB"/>
    <w:rsid w:val="00CE5054"/>
    <w:rsid w:val="00CF1397"/>
    <w:rsid w:val="00CF767F"/>
    <w:rsid w:val="00D03E66"/>
    <w:rsid w:val="00D24215"/>
    <w:rsid w:val="00D27F7C"/>
    <w:rsid w:val="00D33CEC"/>
    <w:rsid w:val="00D9343D"/>
    <w:rsid w:val="00D9648C"/>
    <w:rsid w:val="00DA4283"/>
    <w:rsid w:val="00DA79AE"/>
    <w:rsid w:val="00DB11D9"/>
    <w:rsid w:val="00DF6E52"/>
    <w:rsid w:val="00E06FC6"/>
    <w:rsid w:val="00E1354B"/>
    <w:rsid w:val="00E15C82"/>
    <w:rsid w:val="00E2218D"/>
    <w:rsid w:val="00E33BE2"/>
    <w:rsid w:val="00E6632E"/>
    <w:rsid w:val="00E8554F"/>
    <w:rsid w:val="00EA221C"/>
    <w:rsid w:val="00EA5833"/>
    <w:rsid w:val="00EA7423"/>
    <w:rsid w:val="00EB0614"/>
    <w:rsid w:val="00EB2425"/>
    <w:rsid w:val="00EB5A1E"/>
    <w:rsid w:val="00EB5C39"/>
    <w:rsid w:val="00EC15C9"/>
    <w:rsid w:val="00ED316C"/>
    <w:rsid w:val="00F111E2"/>
    <w:rsid w:val="00F30AD2"/>
    <w:rsid w:val="00F34C41"/>
    <w:rsid w:val="00F4690F"/>
    <w:rsid w:val="00F470C6"/>
    <w:rsid w:val="00F66C2E"/>
    <w:rsid w:val="00F66D73"/>
    <w:rsid w:val="00F712F8"/>
    <w:rsid w:val="00F72635"/>
    <w:rsid w:val="00F90DC5"/>
    <w:rsid w:val="00F92885"/>
    <w:rsid w:val="00FA11B3"/>
    <w:rsid w:val="00FA30F0"/>
    <w:rsid w:val="00FC11D4"/>
    <w:rsid w:val="00FD7AE0"/>
    <w:rsid w:val="00FD7C78"/>
    <w:rsid w:val="00FE4238"/>
    <w:rsid w:val="00FE52A9"/>
    <w:rsid w:val="00FE7355"/>
    <w:rsid w:val="00FF38CF"/>
    <w:rsid w:val="65CF78A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semiHidden="0" w:name="Body Text 3"/>
    <w:lsdException w:qFormat="1" w:unhideWhenUsed="0" w:uiPriority="0" w:semiHidden="0" w:name="Body Text Indent 2"/>
    <w:lsdException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44"/>
    <w:qFormat/>
    <w:uiPriority w:val="9"/>
    <w:pPr>
      <w:keepNext/>
      <w:keepLines/>
      <w:spacing w:before="480" w:after="120"/>
      <w:outlineLvl w:val="0"/>
    </w:pPr>
    <w:rPr>
      <w:b/>
      <w:sz w:val="48"/>
      <w:szCs w:val="48"/>
    </w:rPr>
  </w:style>
  <w:style w:type="paragraph" w:styleId="3">
    <w:name w:val="heading 2"/>
    <w:basedOn w:val="1"/>
    <w:next w:val="1"/>
    <w:link w:val="55"/>
    <w:unhideWhenUsed/>
    <w:qFormat/>
    <w:uiPriority w:val="9"/>
    <w:pPr>
      <w:keepNext/>
      <w:keepLines/>
      <w:spacing w:before="360" w:after="80"/>
      <w:outlineLvl w:val="1"/>
    </w:pPr>
    <w:rPr>
      <w:b/>
      <w:sz w:val="36"/>
      <w:szCs w:val="36"/>
    </w:rPr>
  </w:style>
  <w:style w:type="paragraph" w:styleId="4">
    <w:name w:val="heading 3"/>
    <w:basedOn w:val="1"/>
    <w:next w:val="1"/>
    <w:link w:val="117"/>
    <w:unhideWhenUsed/>
    <w:qFormat/>
    <w:uiPriority w:val="9"/>
    <w:pPr>
      <w:keepNext/>
      <w:keepLines/>
      <w:spacing w:before="280" w:after="80"/>
      <w:outlineLvl w:val="2"/>
    </w:pPr>
    <w:rPr>
      <w:b/>
      <w:sz w:val="28"/>
      <w:szCs w:val="28"/>
    </w:rPr>
  </w:style>
  <w:style w:type="paragraph" w:styleId="5">
    <w:name w:val="heading 4"/>
    <w:basedOn w:val="1"/>
    <w:next w:val="1"/>
    <w:link w:val="118"/>
    <w:unhideWhenUsed/>
    <w:qFormat/>
    <w:uiPriority w:val="9"/>
    <w:pPr>
      <w:keepNext/>
      <w:keepLines/>
      <w:spacing w:before="240" w:after="40"/>
      <w:outlineLvl w:val="3"/>
    </w:pPr>
    <w:rPr>
      <w:b/>
      <w:sz w:val="24"/>
      <w:szCs w:val="24"/>
    </w:rPr>
  </w:style>
  <w:style w:type="paragraph" w:styleId="6">
    <w:name w:val="heading 5"/>
    <w:basedOn w:val="1"/>
    <w:next w:val="1"/>
    <w:link w:val="119"/>
    <w:unhideWhenUsed/>
    <w:qFormat/>
    <w:uiPriority w:val="0"/>
    <w:pPr>
      <w:keepNext/>
      <w:keepLines/>
      <w:spacing w:before="220" w:after="40"/>
      <w:outlineLvl w:val="4"/>
    </w:pPr>
    <w:rPr>
      <w:b/>
      <w:sz w:val="22"/>
      <w:szCs w:val="22"/>
    </w:rPr>
  </w:style>
  <w:style w:type="paragraph" w:styleId="7">
    <w:name w:val="heading 6"/>
    <w:basedOn w:val="1"/>
    <w:next w:val="1"/>
    <w:link w:val="120"/>
    <w:unhideWhenUsed/>
    <w:qFormat/>
    <w:uiPriority w:val="0"/>
    <w:pPr>
      <w:keepNext/>
      <w:keepLines/>
      <w:spacing w:before="200" w:after="40"/>
      <w:outlineLvl w:val="5"/>
    </w:pPr>
    <w:rPr>
      <w:b/>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Strong"/>
    <w:qFormat/>
    <w:uiPriority w:val="22"/>
    <w:rPr>
      <w:b/>
      <w:bCs/>
    </w:rPr>
  </w:style>
  <w:style w:type="character" w:styleId="11">
    <w:name w:val="annotation reference"/>
    <w:basedOn w:val="8"/>
    <w:unhideWhenUsed/>
    <w:qFormat/>
    <w:uiPriority w:val="0"/>
    <w:rPr>
      <w:sz w:val="16"/>
      <w:szCs w:val="16"/>
    </w:rPr>
  </w:style>
  <w:style w:type="character" w:styleId="12">
    <w:name w:val="Emphasis"/>
    <w:qFormat/>
    <w:uiPriority w:val="20"/>
    <w:rPr>
      <w:i/>
      <w:iCs/>
    </w:rPr>
  </w:style>
  <w:style w:type="character" w:styleId="13">
    <w:name w:val="footnote reference"/>
    <w:basedOn w:val="8"/>
    <w:unhideWhenUsed/>
    <w:qFormat/>
    <w:uiPriority w:val="99"/>
    <w:rPr>
      <w:vertAlign w:val="superscript"/>
    </w:rPr>
  </w:style>
  <w:style w:type="character" w:styleId="14">
    <w:name w:val="Hyperlink"/>
    <w:basedOn w:val="8"/>
    <w:unhideWhenUsed/>
    <w:qFormat/>
    <w:uiPriority w:val="99"/>
    <w:rPr>
      <w:color w:val="0000FF"/>
      <w:u w:val="single"/>
    </w:rPr>
  </w:style>
  <w:style w:type="paragraph" w:styleId="15">
    <w:name w:val="Body Text"/>
    <w:basedOn w:val="1"/>
    <w:link w:val="49"/>
    <w:qFormat/>
    <w:uiPriority w:val="1"/>
    <w:pPr>
      <w:widowControl w:val="0"/>
      <w:suppressAutoHyphens/>
    </w:pPr>
    <w:rPr>
      <w:rFonts w:ascii="Arial" w:hAnsi="Arial" w:eastAsia="Arial" w:cs="Arial"/>
      <w:sz w:val="24"/>
      <w:szCs w:val="24"/>
      <w:lang w:val="pt-PT" w:eastAsia="en-US"/>
    </w:rPr>
  </w:style>
  <w:style w:type="paragraph" w:styleId="16">
    <w:name w:val="annotation text"/>
    <w:basedOn w:val="1"/>
    <w:link w:val="45"/>
    <w:unhideWhenUsed/>
    <w:qFormat/>
    <w:uiPriority w:val="0"/>
    <w:pPr>
      <w:suppressAutoHyphens/>
    </w:pPr>
    <w:rPr>
      <w:rFonts w:ascii="Calibri" w:hAnsi="Calibri" w:eastAsia="Calibri"/>
      <w:lang w:val="en-US" w:eastAsia="zh-CN"/>
    </w:rPr>
  </w:style>
  <w:style w:type="paragraph" w:styleId="17">
    <w:name w:val="Body Text Indent 2"/>
    <w:basedOn w:val="1"/>
    <w:link w:val="64"/>
    <w:qFormat/>
    <w:uiPriority w:val="0"/>
    <w:pPr>
      <w:spacing w:after="120" w:line="480" w:lineRule="auto"/>
      <w:ind w:left="283"/>
    </w:pPr>
    <w:rPr>
      <w:sz w:val="24"/>
      <w:szCs w:val="24"/>
    </w:rPr>
  </w:style>
  <w:style w:type="paragraph" w:styleId="18">
    <w:name w:val="Title"/>
    <w:basedOn w:val="1"/>
    <w:next w:val="1"/>
    <w:link w:val="57"/>
    <w:qFormat/>
    <w:uiPriority w:val="0"/>
    <w:pPr>
      <w:keepNext/>
      <w:keepLines/>
      <w:spacing w:before="480" w:after="120"/>
    </w:pPr>
    <w:rPr>
      <w:b/>
      <w:sz w:val="72"/>
      <w:szCs w:val="72"/>
    </w:rPr>
  </w:style>
  <w:style w:type="paragraph" w:styleId="19">
    <w:name w:val="Normal (Web)"/>
    <w:basedOn w:val="1"/>
    <w:unhideWhenUsed/>
    <w:uiPriority w:val="99"/>
    <w:pPr>
      <w:spacing w:before="100" w:beforeAutospacing="1" w:after="100" w:afterAutospacing="1"/>
    </w:pPr>
    <w:rPr>
      <w:sz w:val="24"/>
      <w:szCs w:val="24"/>
    </w:rPr>
  </w:style>
  <w:style w:type="paragraph" w:styleId="20">
    <w:name w:val="Body Text 3"/>
    <w:basedOn w:val="1"/>
    <w:link w:val="58"/>
    <w:unhideWhenUsed/>
    <w:uiPriority w:val="99"/>
    <w:pPr>
      <w:spacing w:after="120" w:line="259" w:lineRule="auto"/>
    </w:pPr>
    <w:rPr>
      <w:rFonts w:asciiTheme="minorHAnsi" w:hAnsiTheme="minorHAnsi" w:eastAsiaTheme="minorHAnsi" w:cstheme="minorBidi"/>
      <w:sz w:val="16"/>
      <w:szCs w:val="16"/>
      <w:lang w:eastAsia="en-US"/>
    </w:rPr>
  </w:style>
  <w:style w:type="paragraph" w:styleId="21">
    <w:name w:val="header"/>
    <w:basedOn w:val="1"/>
    <w:link w:val="32"/>
    <w:qFormat/>
    <w:uiPriority w:val="99"/>
    <w:pPr>
      <w:tabs>
        <w:tab w:val="center" w:pos="4419"/>
        <w:tab w:val="right" w:pos="8838"/>
      </w:tabs>
    </w:pPr>
  </w:style>
  <w:style w:type="paragraph" w:styleId="22">
    <w:name w:val="annotation subject"/>
    <w:basedOn w:val="16"/>
    <w:next w:val="16"/>
    <w:link w:val="47"/>
    <w:unhideWhenUsed/>
    <w:qFormat/>
    <w:uiPriority w:val="0"/>
    <w:pPr>
      <w:suppressAutoHyphens w:val="0"/>
      <w:spacing w:after="160"/>
    </w:pPr>
    <w:rPr>
      <w:rFonts w:asciiTheme="minorHAnsi" w:hAnsiTheme="minorHAnsi" w:eastAsiaTheme="minorHAnsi" w:cstheme="minorBidi"/>
      <w:b/>
      <w:bCs/>
      <w:lang w:val="pt-BR" w:eastAsia="en-US"/>
    </w:rPr>
  </w:style>
  <w:style w:type="paragraph" w:styleId="23">
    <w:name w:val="footer"/>
    <w:basedOn w:val="1"/>
    <w:link w:val="33"/>
    <w:unhideWhenUsed/>
    <w:qFormat/>
    <w:uiPriority w:val="99"/>
    <w:pPr>
      <w:tabs>
        <w:tab w:val="center" w:pos="4252"/>
        <w:tab w:val="right" w:pos="8504"/>
      </w:tabs>
    </w:pPr>
  </w:style>
  <w:style w:type="paragraph" w:styleId="24">
    <w:name w:val="Body Text Indent 3"/>
    <w:basedOn w:val="1"/>
    <w:link w:val="63"/>
    <w:uiPriority w:val="0"/>
    <w:pPr>
      <w:spacing w:line="360" w:lineRule="auto"/>
      <w:ind w:firstLine="2552"/>
      <w:jc w:val="both"/>
    </w:pPr>
    <w:rPr>
      <w:rFonts w:ascii="Arial" w:hAnsi="Arial"/>
      <w:sz w:val="24"/>
    </w:rPr>
  </w:style>
  <w:style w:type="paragraph" w:styleId="25">
    <w:name w:val="Balloon Text"/>
    <w:basedOn w:val="1"/>
    <w:link w:val="48"/>
    <w:unhideWhenUsed/>
    <w:qFormat/>
    <w:uiPriority w:val="99"/>
    <w:rPr>
      <w:rFonts w:ascii="Segoe UI" w:hAnsi="Segoe UI" w:cs="Segoe UI" w:eastAsiaTheme="minorHAnsi"/>
      <w:sz w:val="18"/>
      <w:szCs w:val="18"/>
      <w:lang w:eastAsia="en-US"/>
    </w:rPr>
  </w:style>
  <w:style w:type="paragraph" w:styleId="26">
    <w:name w:val="Subtitle"/>
    <w:basedOn w:val="1"/>
    <w:next w:val="1"/>
    <w:link w:val="121"/>
    <w:qFormat/>
    <w:uiPriority w:val="0"/>
    <w:pPr>
      <w:keepNext/>
      <w:keepLines/>
      <w:spacing w:before="360" w:after="80"/>
    </w:pPr>
    <w:rPr>
      <w:rFonts w:ascii="Georgia" w:hAnsi="Georgia" w:eastAsia="Georgia" w:cs="Georgia"/>
      <w:i/>
      <w:color w:val="666666"/>
      <w:sz w:val="48"/>
      <w:szCs w:val="48"/>
    </w:rPr>
  </w:style>
  <w:style w:type="paragraph" w:styleId="27">
    <w:name w:val="footnote text"/>
    <w:basedOn w:val="1"/>
    <w:link w:val="50"/>
    <w:unhideWhenUsed/>
    <w:uiPriority w:val="99"/>
    <w:rPr>
      <w:rFonts w:asciiTheme="minorHAnsi" w:hAnsiTheme="minorHAnsi" w:eastAsiaTheme="minorHAnsi" w:cstheme="minorBidi"/>
      <w:lang w:eastAsia="en-US"/>
    </w:rPr>
  </w:style>
  <w:style w:type="paragraph" w:styleId="28">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29">
    <w:name w:val="Body Text Indent"/>
    <w:basedOn w:val="1"/>
    <w:link w:val="61"/>
    <w:unhideWhenUsed/>
    <w:qFormat/>
    <w:uiPriority w:val="99"/>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0">
    <w:name w:val="Table Grid"/>
    <w:basedOn w:val="9"/>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
    <w:name w:val="Table Normal"/>
    <w:qFormat/>
    <w:uiPriority w:val="2"/>
    <w:tblPr>
      <w:tblCellMar>
        <w:top w:w="0" w:type="dxa"/>
        <w:left w:w="0" w:type="dxa"/>
        <w:bottom w:w="0" w:type="dxa"/>
        <w:right w:w="0" w:type="dxa"/>
      </w:tblCellMar>
    </w:tblPr>
  </w:style>
  <w:style w:type="character" w:customStyle="1" w:styleId="32">
    <w:name w:val="Cabeçalho Char"/>
    <w:basedOn w:val="8"/>
    <w:link w:val="21"/>
    <w:qFormat/>
    <w:uiPriority w:val="99"/>
    <w:rPr>
      <w:rFonts w:ascii="Times New Roman" w:hAnsi="Times New Roman" w:eastAsia="Times New Roman" w:cs="Times New Roman"/>
      <w:sz w:val="20"/>
      <w:szCs w:val="20"/>
      <w:lang w:eastAsia="pt-BR"/>
    </w:rPr>
  </w:style>
  <w:style w:type="character" w:customStyle="1" w:styleId="33">
    <w:name w:val="Rodapé Char"/>
    <w:basedOn w:val="8"/>
    <w:link w:val="23"/>
    <w:qFormat/>
    <w:uiPriority w:val="99"/>
    <w:rPr>
      <w:rFonts w:ascii="Times New Roman" w:hAnsi="Times New Roman" w:eastAsia="Times New Roman" w:cs="Times New Roman"/>
      <w:sz w:val="20"/>
      <w:szCs w:val="20"/>
      <w:lang w:eastAsia="pt-BR"/>
    </w:rPr>
  </w:style>
  <w:style w:type="paragraph" w:styleId="34">
    <w:name w:val="List Paragraph"/>
    <w:basedOn w:val="1"/>
    <w:link w:val="105"/>
    <w:qFormat/>
    <w:uiPriority w:val="34"/>
    <w:pPr>
      <w:ind w:left="720"/>
      <w:contextualSpacing/>
    </w:pPr>
  </w:style>
  <w:style w:type="table" w:customStyle="1" w:styleId="35">
    <w:name w:val="_Style 17"/>
    <w:basedOn w:val="31"/>
    <w:qFormat/>
    <w:uiPriority w:val="0"/>
    <w:tblPr>
      <w:tblCellMar>
        <w:left w:w="115" w:type="dxa"/>
        <w:right w:w="115" w:type="dxa"/>
      </w:tblCellMar>
    </w:tblPr>
  </w:style>
  <w:style w:type="table" w:customStyle="1" w:styleId="36">
    <w:name w:val="_Style 18"/>
    <w:basedOn w:val="31"/>
    <w:qFormat/>
    <w:uiPriority w:val="0"/>
    <w:tblPr>
      <w:tblCellMar>
        <w:left w:w="115" w:type="dxa"/>
        <w:right w:w="115" w:type="dxa"/>
      </w:tblCellMar>
    </w:tblPr>
  </w:style>
  <w:style w:type="table" w:customStyle="1" w:styleId="37">
    <w:name w:val="_Style 19"/>
    <w:basedOn w:val="31"/>
    <w:qFormat/>
    <w:uiPriority w:val="0"/>
    <w:tblPr>
      <w:tblCellMar>
        <w:left w:w="115" w:type="dxa"/>
        <w:right w:w="115" w:type="dxa"/>
      </w:tblCellMar>
    </w:tblPr>
  </w:style>
  <w:style w:type="table" w:customStyle="1" w:styleId="38">
    <w:name w:val="_Style 20"/>
    <w:basedOn w:val="31"/>
    <w:qFormat/>
    <w:uiPriority w:val="0"/>
    <w:tblPr>
      <w:tblCellMar>
        <w:left w:w="115" w:type="dxa"/>
        <w:right w:w="115" w:type="dxa"/>
      </w:tblCellMar>
    </w:tblPr>
  </w:style>
  <w:style w:type="table" w:customStyle="1" w:styleId="39">
    <w:name w:val="_Style 21"/>
    <w:basedOn w:val="31"/>
    <w:qFormat/>
    <w:uiPriority w:val="0"/>
    <w:tblPr>
      <w:tblCellMar>
        <w:left w:w="115" w:type="dxa"/>
        <w:right w:w="115" w:type="dxa"/>
      </w:tblCellMar>
    </w:tblPr>
  </w:style>
  <w:style w:type="table" w:customStyle="1" w:styleId="40">
    <w:name w:val="_Style 22"/>
    <w:basedOn w:val="31"/>
    <w:qFormat/>
    <w:uiPriority w:val="0"/>
    <w:tblPr>
      <w:tblCellMar>
        <w:left w:w="115" w:type="dxa"/>
        <w:right w:w="115" w:type="dxa"/>
      </w:tblCellMar>
    </w:tblPr>
  </w:style>
  <w:style w:type="table" w:customStyle="1" w:styleId="41">
    <w:name w:val="_Style 23"/>
    <w:basedOn w:val="31"/>
    <w:qFormat/>
    <w:uiPriority w:val="0"/>
    <w:tblPr>
      <w:tblCellMar>
        <w:left w:w="70" w:type="dxa"/>
        <w:right w:w="70" w:type="dxa"/>
      </w:tblCellMar>
    </w:tblPr>
  </w:style>
  <w:style w:type="paragraph" w:customStyle="1" w:styleId="42">
    <w:name w:val="TEXTO"/>
    <w:basedOn w:val="1"/>
    <w:autoRedefine/>
    <w:qFormat/>
    <w:uiPriority w:val="0"/>
    <w:pPr>
      <w:suppressAutoHyphens/>
      <w:spacing w:line="360" w:lineRule="auto"/>
      <w:ind w:left="142" w:right="537"/>
      <w:jc w:val="both"/>
    </w:pPr>
    <w:rPr>
      <w:rFonts w:eastAsia="ArialMT" w:asciiTheme="minorHAnsi" w:hAnsiTheme="minorHAnsi" w:cstheme="minorHAnsi"/>
      <w:sz w:val="24"/>
      <w:szCs w:val="24"/>
    </w:rPr>
  </w:style>
  <w:style w:type="paragraph" w:customStyle="1" w:styleId="43">
    <w:name w:val="WW-Texto sem formatação"/>
    <w:basedOn w:val="1"/>
    <w:qFormat/>
    <w:uiPriority w:val="0"/>
    <w:pPr>
      <w:suppressAutoHyphens/>
    </w:pPr>
    <w:rPr>
      <w:rFonts w:ascii="Courier New" w:hAnsi="Courier New" w:cs="Courier New"/>
      <w:lang w:eastAsia="ar-SA"/>
    </w:rPr>
  </w:style>
  <w:style w:type="character" w:customStyle="1" w:styleId="44">
    <w:name w:val="Título 1 Char"/>
    <w:basedOn w:val="8"/>
    <w:link w:val="2"/>
    <w:qFormat/>
    <w:uiPriority w:val="9"/>
    <w:rPr>
      <w:b/>
      <w:sz w:val="48"/>
      <w:szCs w:val="48"/>
    </w:rPr>
  </w:style>
  <w:style w:type="character" w:customStyle="1" w:styleId="45">
    <w:name w:val="Texto de comentário Char"/>
    <w:basedOn w:val="8"/>
    <w:link w:val="16"/>
    <w:qFormat/>
    <w:uiPriority w:val="0"/>
    <w:rPr>
      <w:rFonts w:ascii="Calibri" w:hAnsi="Calibri" w:eastAsia="Calibri"/>
      <w:lang w:val="en-US" w:eastAsia="zh-CN"/>
    </w:rPr>
  </w:style>
  <w:style w:type="character" w:customStyle="1" w:styleId="46">
    <w:name w:val="Texto de comentário Char1"/>
    <w:basedOn w:val="8"/>
    <w:semiHidden/>
    <w:qFormat/>
    <w:uiPriority w:val="99"/>
  </w:style>
  <w:style w:type="character" w:customStyle="1" w:styleId="47">
    <w:name w:val="Assunto do comentário Char"/>
    <w:basedOn w:val="46"/>
    <w:link w:val="22"/>
    <w:qFormat/>
    <w:uiPriority w:val="0"/>
    <w:rPr>
      <w:rFonts w:asciiTheme="minorHAnsi" w:hAnsiTheme="minorHAnsi" w:eastAsiaTheme="minorHAnsi" w:cstheme="minorBidi"/>
      <w:b/>
      <w:bCs/>
      <w:lang w:eastAsia="en-US"/>
    </w:rPr>
  </w:style>
  <w:style w:type="character" w:customStyle="1" w:styleId="48">
    <w:name w:val="Texto de balão Char"/>
    <w:basedOn w:val="8"/>
    <w:link w:val="25"/>
    <w:qFormat/>
    <w:uiPriority w:val="99"/>
    <w:rPr>
      <w:rFonts w:ascii="Segoe UI" w:hAnsi="Segoe UI" w:cs="Segoe UI" w:eastAsiaTheme="minorHAnsi"/>
      <w:sz w:val="18"/>
      <w:szCs w:val="18"/>
      <w:lang w:eastAsia="en-US"/>
    </w:rPr>
  </w:style>
  <w:style w:type="character" w:customStyle="1" w:styleId="49">
    <w:name w:val="Corpo de texto Char"/>
    <w:basedOn w:val="8"/>
    <w:link w:val="15"/>
    <w:qFormat/>
    <w:uiPriority w:val="1"/>
    <w:rPr>
      <w:rFonts w:ascii="Arial" w:hAnsi="Arial" w:eastAsia="Arial" w:cs="Arial"/>
      <w:sz w:val="24"/>
      <w:szCs w:val="24"/>
      <w:lang w:val="pt-PT" w:eastAsia="en-US"/>
    </w:rPr>
  </w:style>
  <w:style w:type="character" w:customStyle="1" w:styleId="50">
    <w:name w:val="Texto de nota de rodapé Char"/>
    <w:basedOn w:val="8"/>
    <w:link w:val="27"/>
    <w:qFormat/>
    <w:uiPriority w:val="99"/>
    <w:rPr>
      <w:rFonts w:asciiTheme="minorHAnsi" w:hAnsiTheme="minorHAnsi" w:eastAsiaTheme="minorHAnsi" w:cstheme="minorBidi"/>
      <w:lang w:eastAsia="en-US"/>
    </w:rPr>
  </w:style>
  <w:style w:type="character" w:customStyle="1" w:styleId="51">
    <w:name w:val="Footnote Characters"/>
    <w:basedOn w:val="8"/>
    <w:semiHidden/>
    <w:unhideWhenUsed/>
    <w:qFormat/>
    <w:uiPriority w:val="99"/>
    <w:rPr>
      <w:vertAlign w:val="superscript"/>
    </w:rPr>
  </w:style>
  <w:style w:type="paragraph" w:customStyle="1" w:styleId="52">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53">
    <w:name w:val="Default"/>
    <w:link w:val="103"/>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54">
    <w:name w:val="Menção Pendente1"/>
    <w:basedOn w:val="8"/>
    <w:semiHidden/>
    <w:unhideWhenUsed/>
    <w:uiPriority w:val="99"/>
    <w:rPr>
      <w:color w:val="605E5C"/>
      <w:shd w:val="clear" w:color="auto" w:fill="E1DFDD"/>
    </w:rPr>
  </w:style>
  <w:style w:type="character" w:customStyle="1" w:styleId="55">
    <w:name w:val="Título 2 Char"/>
    <w:basedOn w:val="8"/>
    <w:link w:val="3"/>
    <w:uiPriority w:val="9"/>
    <w:rPr>
      <w:b/>
      <w:sz w:val="36"/>
      <w:szCs w:val="36"/>
    </w:rPr>
  </w:style>
  <w:style w:type="paragraph" w:customStyle="1" w:styleId="56">
    <w:name w:val="Normal1"/>
    <w:uiPriority w:val="0"/>
    <w:pPr>
      <w:spacing w:line="276" w:lineRule="auto"/>
    </w:pPr>
    <w:rPr>
      <w:rFonts w:ascii="Arial" w:hAnsi="Arial" w:eastAsia="Arial" w:cs="Arial"/>
      <w:sz w:val="22"/>
      <w:szCs w:val="22"/>
      <w:lang w:val="pt-BR" w:eastAsia="pt-BR" w:bidi="ar-SA"/>
    </w:rPr>
  </w:style>
  <w:style w:type="character" w:customStyle="1" w:styleId="57">
    <w:name w:val="Título Char"/>
    <w:basedOn w:val="8"/>
    <w:link w:val="18"/>
    <w:qFormat/>
    <w:uiPriority w:val="10"/>
    <w:rPr>
      <w:b/>
      <w:sz w:val="72"/>
      <w:szCs w:val="72"/>
    </w:rPr>
  </w:style>
  <w:style w:type="character" w:customStyle="1" w:styleId="58">
    <w:name w:val="Corpo de texto 3 Char"/>
    <w:basedOn w:val="8"/>
    <w:link w:val="20"/>
    <w:qFormat/>
    <w:uiPriority w:val="99"/>
    <w:rPr>
      <w:rFonts w:asciiTheme="minorHAnsi" w:hAnsiTheme="minorHAnsi" w:eastAsiaTheme="minorHAnsi" w:cstheme="minorBidi"/>
      <w:sz w:val="16"/>
      <w:szCs w:val="16"/>
      <w:lang w:eastAsia="en-US"/>
    </w:rPr>
  </w:style>
  <w:style w:type="table" w:customStyle="1" w:styleId="59">
    <w:name w:val="Tabela com grade1"/>
    <w:basedOn w:val="9"/>
    <w:qFormat/>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60">
    <w:name w:val="Tabela com grade2"/>
    <w:basedOn w:val="9"/>
    <w:qFormat/>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61">
    <w:name w:val="Recuo de corpo de texto Char"/>
    <w:basedOn w:val="8"/>
    <w:link w:val="29"/>
    <w:qFormat/>
    <w:uiPriority w:val="99"/>
    <w:rPr>
      <w:rFonts w:ascii="Century Gothic" w:hAnsi="Century Gothic" w:eastAsia="Century Gothic" w:cs="Century Gothic"/>
      <w:sz w:val="22"/>
      <w:szCs w:val="22"/>
      <w:lang w:val="pt-PT" w:eastAsia="en-US"/>
    </w:rPr>
  </w:style>
  <w:style w:type="paragraph" w:customStyle="1" w:styleId="62">
    <w:name w:val="t1"/>
    <w:basedOn w:val="1"/>
    <w:uiPriority w:val="0"/>
    <w:pPr>
      <w:widowControl w:val="0"/>
      <w:autoSpaceDE w:val="0"/>
      <w:autoSpaceDN w:val="0"/>
      <w:adjustRightInd w:val="0"/>
      <w:spacing w:line="240" w:lineRule="atLeast"/>
    </w:pPr>
    <w:rPr>
      <w:sz w:val="24"/>
      <w:szCs w:val="24"/>
      <w:lang w:val="en-US"/>
    </w:rPr>
  </w:style>
  <w:style w:type="character" w:customStyle="1" w:styleId="63">
    <w:name w:val="Recuo de corpo de texto 3 Char"/>
    <w:basedOn w:val="8"/>
    <w:link w:val="24"/>
    <w:qFormat/>
    <w:uiPriority w:val="0"/>
    <w:rPr>
      <w:rFonts w:ascii="Arial" w:hAnsi="Arial"/>
      <w:sz w:val="24"/>
    </w:rPr>
  </w:style>
  <w:style w:type="character" w:customStyle="1" w:styleId="64">
    <w:name w:val="Recuo de corpo de texto 2 Char"/>
    <w:basedOn w:val="8"/>
    <w:link w:val="17"/>
    <w:uiPriority w:val="0"/>
    <w:rPr>
      <w:sz w:val="24"/>
      <w:szCs w:val="24"/>
    </w:rPr>
  </w:style>
  <w:style w:type="character" w:customStyle="1" w:styleId="65">
    <w:name w:val="apple-converted-space"/>
    <w:uiPriority w:val="0"/>
  </w:style>
  <w:style w:type="paragraph" w:customStyle="1" w:styleId="66">
    <w:name w:val="TCU - Epígrafe"/>
    <w:basedOn w:val="1"/>
    <w:uiPriority w:val="0"/>
    <w:pPr>
      <w:ind w:left="2835"/>
      <w:jc w:val="both"/>
    </w:pPr>
    <w:rPr>
      <w:sz w:val="24"/>
    </w:rPr>
  </w:style>
  <w:style w:type="paragraph" w:customStyle="1" w:styleId="67">
    <w:name w:val="TCU - Sem Recuo"/>
    <w:basedOn w:val="1"/>
    <w:qFormat/>
    <w:uiPriority w:val="0"/>
    <w:pPr>
      <w:tabs>
        <w:tab w:val="left" w:pos="1134"/>
      </w:tabs>
      <w:spacing w:after="160"/>
      <w:jc w:val="both"/>
    </w:pPr>
    <w:rPr>
      <w:sz w:val="24"/>
    </w:rPr>
  </w:style>
  <w:style w:type="paragraph" w:customStyle="1" w:styleId="68">
    <w:name w:val="TCU - Rel/Voto - demais §§"/>
    <w:basedOn w:val="1"/>
    <w:qFormat/>
    <w:uiPriority w:val="0"/>
    <w:pPr>
      <w:tabs>
        <w:tab w:val="left" w:pos="1134"/>
      </w:tabs>
      <w:spacing w:after="160"/>
      <w:jc w:val="both"/>
    </w:pPr>
    <w:rPr>
      <w:sz w:val="24"/>
      <w:szCs w:val="22"/>
      <w:lang w:eastAsia="en-US"/>
    </w:rPr>
  </w:style>
  <w:style w:type="paragraph" w:customStyle="1" w:styleId="69">
    <w:name w:val="corpo de texto"/>
    <w:basedOn w:val="24"/>
    <w:qFormat/>
    <w:uiPriority w:val="0"/>
    <w:pPr>
      <w:spacing w:line="240" w:lineRule="auto"/>
      <w:ind w:firstLine="1134"/>
    </w:pPr>
    <w:rPr>
      <w:rFonts w:ascii="Times New Roman" w:hAnsi="Times New Roman"/>
    </w:rPr>
  </w:style>
  <w:style w:type="character" w:customStyle="1" w:styleId="70">
    <w:name w:val="titulo"/>
    <w:uiPriority w:val="0"/>
  </w:style>
  <w:style w:type="character" w:customStyle="1" w:styleId="71">
    <w:name w:val="corpojustificado"/>
    <w:uiPriority w:val="0"/>
  </w:style>
  <w:style w:type="paragraph" w:customStyle="1" w:styleId="72">
    <w:name w:val="04partenormativa"/>
    <w:basedOn w:val="1"/>
    <w:uiPriority w:val="0"/>
    <w:pPr>
      <w:spacing w:before="100" w:beforeAutospacing="1" w:after="100" w:afterAutospacing="1"/>
    </w:pPr>
    <w:rPr>
      <w:sz w:val="24"/>
      <w:szCs w:val="24"/>
    </w:rPr>
  </w:style>
  <w:style w:type="paragraph" w:customStyle="1" w:styleId="73">
    <w:name w:val="Style 2"/>
    <w:basedOn w:val="1"/>
    <w:uiPriority w:val="99"/>
    <w:pPr>
      <w:widowControl w:val="0"/>
      <w:autoSpaceDE w:val="0"/>
      <w:autoSpaceDN w:val="0"/>
      <w:ind w:firstLine="288"/>
      <w:jc w:val="both"/>
    </w:pPr>
    <w:rPr>
      <w:sz w:val="19"/>
      <w:szCs w:val="19"/>
    </w:rPr>
  </w:style>
  <w:style w:type="character" w:customStyle="1" w:styleId="74">
    <w:name w:val="Character Style 1"/>
    <w:uiPriority w:val="99"/>
    <w:rPr>
      <w:sz w:val="19"/>
      <w:szCs w:val="19"/>
    </w:rPr>
  </w:style>
  <w:style w:type="paragraph" w:customStyle="1" w:styleId="75">
    <w:name w:val="Style 3"/>
    <w:basedOn w:val="1"/>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76">
    <w:name w:val="Character Style 2"/>
    <w:uiPriority w:val="99"/>
    <w:rPr>
      <w:sz w:val="20"/>
      <w:szCs w:val="20"/>
    </w:rPr>
  </w:style>
  <w:style w:type="paragraph" w:customStyle="1" w:styleId="77">
    <w:name w:val="textbody"/>
    <w:basedOn w:val="1"/>
    <w:uiPriority w:val="0"/>
    <w:pPr>
      <w:spacing w:before="100" w:beforeAutospacing="1" w:after="100" w:afterAutospacing="1"/>
    </w:pPr>
    <w:rPr>
      <w:sz w:val="24"/>
      <w:szCs w:val="24"/>
    </w:rPr>
  </w:style>
  <w:style w:type="paragraph" w:customStyle="1" w:styleId="78">
    <w:name w:val="tcu_-_transcrição"/>
    <w:basedOn w:val="1"/>
    <w:uiPriority w:val="0"/>
    <w:pPr>
      <w:spacing w:before="100" w:beforeAutospacing="1" w:after="100" w:afterAutospacing="1"/>
    </w:pPr>
    <w:rPr>
      <w:sz w:val="24"/>
      <w:szCs w:val="24"/>
    </w:rPr>
  </w:style>
  <w:style w:type="paragraph" w:customStyle="1" w:styleId="79">
    <w:name w:val="tcu_-_rel/voto_-_demais_§§"/>
    <w:basedOn w:val="1"/>
    <w:uiPriority w:val="0"/>
    <w:pPr>
      <w:spacing w:before="100" w:beforeAutospacing="1" w:after="100" w:afterAutospacing="1"/>
    </w:pPr>
    <w:rPr>
      <w:sz w:val="24"/>
      <w:szCs w:val="24"/>
    </w:rPr>
  </w:style>
  <w:style w:type="paragraph" w:customStyle="1" w:styleId="80">
    <w:name w:val="tcu_-_centralizado"/>
    <w:basedOn w:val="1"/>
    <w:uiPriority w:val="0"/>
    <w:pPr>
      <w:spacing w:before="100" w:beforeAutospacing="1" w:after="100" w:afterAutospacing="1"/>
    </w:pPr>
    <w:rPr>
      <w:sz w:val="24"/>
      <w:szCs w:val="24"/>
    </w:rPr>
  </w:style>
  <w:style w:type="paragraph" w:customStyle="1" w:styleId="81">
    <w:name w:val="texto_justificado_recuo_primeira_linha"/>
    <w:basedOn w:val="1"/>
    <w:uiPriority w:val="0"/>
    <w:pPr>
      <w:spacing w:before="100" w:beforeAutospacing="1" w:after="100" w:afterAutospacing="1"/>
    </w:pPr>
    <w:rPr>
      <w:sz w:val="24"/>
      <w:szCs w:val="24"/>
    </w:rPr>
  </w:style>
  <w:style w:type="paragraph" w:customStyle="1" w:styleId="82">
    <w:name w:val="citacao"/>
    <w:basedOn w:val="1"/>
    <w:uiPriority w:val="0"/>
    <w:pPr>
      <w:spacing w:before="100" w:beforeAutospacing="1" w:after="100" w:afterAutospacing="1"/>
    </w:pPr>
    <w:rPr>
      <w:sz w:val="24"/>
      <w:szCs w:val="24"/>
    </w:rPr>
  </w:style>
  <w:style w:type="paragraph" w:customStyle="1" w:styleId="83">
    <w:name w:val="Nivel 2"/>
    <w:basedOn w:val="1"/>
    <w:link w:val="84"/>
    <w:qFormat/>
    <w:uiPriority w:val="0"/>
    <w:pPr>
      <w:spacing w:before="120" w:after="120" w:line="276" w:lineRule="auto"/>
      <w:ind w:left="4969" w:hanging="432"/>
      <w:jc w:val="both"/>
    </w:pPr>
    <w:rPr>
      <w:rFonts w:ascii="Arial" w:hAnsi="Arial" w:cs="Arial"/>
      <w:color w:val="000000"/>
    </w:rPr>
  </w:style>
  <w:style w:type="character" w:customStyle="1" w:styleId="84">
    <w:name w:val="Nivel 2 Char"/>
    <w:link w:val="83"/>
    <w:qFormat/>
    <w:locked/>
    <w:uiPriority w:val="0"/>
    <w:rPr>
      <w:rFonts w:ascii="Arial" w:hAnsi="Arial" w:cs="Arial"/>
      <w:color w:val="000000"/>
    </w:rPr>
  </w:style>
  <w:style w:type="paragraph" w:customStyle="1" w:styleId="85">
    <w:name w:val="Nivel 01"/>
    <w:basedOn w:val="2"/>
    <w:next w:val="1"/>
    <w:link w:val="88"/>
    <w:qFormat/>
    <w:uiPriority w:val="0"/>
    <w:pPr>
      <w:tabs>
        <w:tab w:val="left" w:pos="567"/>
      </w:tabs>
      <w:spacing w:before="240" w:after="0"/>
      <w:ind w:left="360" w:hanging="360"/>
      <w:jc w:val="both"/>
    </w:pPr>
    <w:rPr>
      <w:rFonts w:ascii="Arial" w:hAnsi="Arial" w:cs="Arial"/>
      <w:bCs/>
      <w:sz w:val="20"/>
      <w:szCs w:val="20"/>
    </w:rPr>
  </w:style>
  <w:style w:type="paragraph" w:customStyle="1" w:styleId="86">
    <w:name w:val="Nivel 3"/>
    <w:basedOn w:val="1"/>
    <w:link w:val="87"/>
    <w:qFormat/>
    <w:uiPriority w:val="0"/>
    <w:pPr>
      <w:spacing w:before="120" w:after="120" w:line="276" w:lineRule="auto"/>
      <w:ind w:left="3198" w:hanging="504"/>
      <w:jc w:val="both"/>
    </w:pPr>
    <w:rPr>
      <w:rFonts w:ascii="Arial" w:hAnsi="Arial" w:cs="Arial"/>
      <w:color w:val="000000"/>
    </w:rPr>
  </w:style>
  <w:style w:type="character" w:customStyle="1" w:styleId="87">
    <w:name w:val="Nivel 3 Char"/>
    <w:link w:val="86"/>
    <w:uiPriority w:val="0"/>
    <w:rPr>
      <w:rFonts w:ascii="Arial" w:hAnsi="Arial" w:cs="Arial"/>
      <w:color w:val="000000"/>
    </w:rPr>
  </w:style>
  <w:style w:type="character" w:customStyle="1" w:styleId="88">
    <w:name w:val="Nivel 01 Char"/>
    <w:link w:val="85"/>
    <w:uiPriority w:val="0"/>
    <w:rPr>
      <w:rFonts w:ascii="Arial" w:hAnsi="Arial" w:cs="Arial"/>
      <w:b/>
      <w:bCs/>
    </w:rPr>
  </w:style>
  <w:style w:type="paragraph" w:customStyle="1" w:styleId="89">
    <w:name w:val="Nivel_01_Titulo"/>
    <w:basedOn w:val="2"/>
    <w:next w:val="1"/>
    <w:link w:val="101"/>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paragraph" w:customStyle="1" w:styleId="90">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91">
    <w:name w:val="Nível 2 -Red"/>
    <w:basedOn w:val="83"/>
    <w:link w:val="97"/>
    <w:qFormat/>
    <w:uiPriority w:val="0"/>
    <w:pPr>
      <w:numPr>
        <w:ilvl w:val="1"/>
        <w:numId w:val="2"/>
      </w:numPr>
      <w:ind w:left="4969" w:hanging="360"/>
    </w:pPr>
    <w:rPr>
      <w:i/>
      <w:iCs/>
      <w:color w:val="FF0000"/>
    </w:rPr>
  </w:style>
  <w:style w:type="paragraph" w:customStyle="1" w:styleId="92">
    <w:name w:val="Nível 3-R"/>
    <w:basedOn w:val="86"/>
    <w:link w:val="93"/>
    <w:qFormat/>
    <w:uiPriority w:val="0"/>
    <w:pPr>
      <w:numPr>
        <w:ilvl w:val="2"/>
        <w:numId w:val="2"/>
      </w:numPr>
    </w:pPr>
    <w:rPr>
      <w:i/>
      <w:iCs/>
      <w:color w:val="FF0000"/>
    </w:rPr>
  </w:style>
  <w:style w:type="character" w:customStyle="1" w:styleId="93">
    <w:name w:val="Nível 3-R Char"/>
    <w:link w:val="92"/>
    <w:uiPriority w:val="0"/>
    <w:rPr>
      <w:rFonts w:ascii="Arial" w:hAnsi="Arial" w:cs="Arial"/>
      <w:i/>
      <w:iCs/>
      <w:color w:val="FF0000"/>
    </w:rPr>
  </w:style>
  <w:style w:type="paragraph" w:customStyle="1" w:styleId="94">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95">
    <w:name w:val="ou"/>
    <w:basedOn w:val="34"/>
    <w:link w:val="96"/>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96">
    <w:name w:val="ou Char"/>
    <w:link w:val="95"/>
    <w:uiPriority w:val="0"/>
    <w:rPr>
      <w:rFonts w:ascii="Arial" w:hAnsi="Arial" w:eastAsia="Calibri" w:cs="Arial"/>
      <w:b/>
      <w:bCs/>
      <w:i/>
      <w:iCs/>
      <w:color w:val="FF0000"/>
      <w:sz w:val="24"/>
      <w:szCs w:val="24"/>
      <w:u w:val="single"/>
    </w:rPr>
  </w:style>
  <w:style w:type="character" w:customStyle="1" w:styleId="97">
    <w:name w:val="Nível 2 -Red Char"/>
    <w:link w:val="91"/>
    <w:uiPriority w:val="0"/>
    <w:rPr>
      <w:rFonts w:ascii="Arial" w:hAnsi="Arial" w:cs="Arial"/>
      <w:i/>
      <w:iCs/>
      <w:color w:val="FF0000"/>
    </w:rPr>
  </w:style>
  <w:style w:type="paragraph" w:customStyle="1" w:styleId="98">
    <w:name w:val="Nivel 3-erro"/>
    <w:basedOn w:val="86"/>
    <w:link w:val="99"/>
    <w:qFormat/>
    <w:uiPriority w:val="0"/>
    <w:pPr>
      <w:spacing w:line="240" w:lineRule="auto"/>
      <w:ind w:left="425" w:hanging="504"/>
    </w:pPr>
    <w:rPr>
      <w:rFonts w:cs="Tahoma"/>
      <w:color w:val="auto"/>
      <w:szCs w:val="24"/>
    </w:rPr>
  </w:style>
  <w:style w:type="character" w:customStyle="1" w:styleId="99">
    <w:name w:val="Nivel 3-erro Char"/>
    <w:link w:val="98"/>
    <w:uiPriority w:val="0"/>
    <w:rPr>
      <w:rFonts w:ascii="Arial" w:hAnsi="Arial" w:cs="Tahoma"/>
      <w:szCs w:val="24"/>
    </w:rPr>
  </w:style>
  <w:style w:type="character" w:customStyle="1" w:styleId="100">
    <w:name w:val="normaltextrun"/>
    <w:basedOn w:val="8"/>
    <w:uiPriority w:val="0"/>
  </w:style>
  <w:style w:type="character" w:customStyle="1" w:styleId="101">
    <w:name w:val="Nivel_01_Titulo Char"/>
    <w:link w:val="89"/>
    <w:uiPriority w:val="0"/>
    <w:rPr>
      <w:rFonts w:ascii="Arial" w:hAnsi="Arial"/>
      <w:b/>
      <w:bCs/>
      <w:color w:val="2F5496"/>
    </w:rPr>
  </w:style>
  <w:style w:type="character" w:customStyle="1" w:styleId="102">
    <w:name w:val="cf01"/>
    <w:uiPriority w:val="0"/>
    <w:rPr>
      <w:rFonts w:hint="default" w:ascii="Segoe UI" w:hAnsi="Segoe UI" w:cs="Segoe UI"/>
      <w:sz w:val="18"/>
      <w:szCs w:val="18"/>
    </w:rPr>
  </w:style>
  <w:style w:type="character" w:customStyle="1" w:styleId="103">
    <w:name w:val="Default Char"/>
    <w:link w:val="53"/>
    <w:uiPriority w:val="0"/>
    <w:rPr>
      <w:rFonts w:ascii="Minion Pro" w:hAnsi="Minion Pro" w:cs="Minion Pro" w:eastAsiaTheme="minorHAnsi"/>
      <w:color w:val="000000"/>
      <w:sz w:val="24"/>
      <w:szCs w:val="24"/>
      <w:lang w:eastAsia="en-US"/>
    </w:rPr>
  </w:style>
  <w:style w:type="paragraph" w:customStyle="1" w:styleId="104">
    <w:name w:val="pf0"/>
    <w:basedOn w:val="1"/>
    <w:uiPriority w:val="0"/>
    <w:pPr>
      <w:spacing w:before="100" w:beforeAutospacing="1" w:after="100" w:afterAutospacing="1"/>
    </w:pPr>
    <w:rPr>
      <w:sz w:val="24"/>
      <w:szCs w:val="24"/>
    </w:rPr>
  </w:style>
  <w:style w:type="character" w:customStyle="1" w:styleId="105">
    <w:name w:val="Parágrafo da Lista Char"/>
    <w:link w:val="34"/>
    <w:uiPriority w:val="34"/>
  </w:style>
  <w:style w:type="paragraph" w:customStyle="1" w:styleId="106">
    <w:name w:val="Nivel 4"/>
    <w:basedOn w:val="86"/>
    <w:link w:val="108"/>
    <w:qFormat/>
    <w:uiPriority w:val="0"/>
    <w:pPr>
      <w:ind w:left="851" w:firstLine="0"/>
    </w:pPr>
    <w:rPr>
      <w:rFonts w:eastAsia="MS Mincho"/>
      <w:color w:val="auto"/>
    </w:rPr>
  </w:style>
  <w:style w:type="paragraph" w:customStyle="1" w:styleId="107">
    <w:name w:val="Nivel 5"/>
    <w:basedOn w:val="106"/>
    <w:qFormat/>
    <w:uiPriority w:val="0"/>
    <w:pPr>
      <w:ind w:left="1276"/>
    </w:pPr>
  </w:style>
  <w:style w:type="character" w:customStyle="1" w:styleId="108">
    <w:name w:val="Nivel 4 Char"/>
    <w:link w:val="106"/>
    <w:uiPriority w:val="0"/>
    <w:rPr>
      <w:rFonts w:ascii="Arial" w:hAnsi="Arial" w:eastAsia="MS Mincho" w:cs="Arial"/>
    </w:rPr>
  </w:style>
  <w:style w:type="paragraph" w:customStyle="1" w:styleId="109">
    <w:name w:val="Nivel 1"/>
    <w:basedOn w:val="83"/>
    <w:next w:val="83"/>
    <w:qFormat/>
    <w:uiPriority w:val="0"/>
    <w:pPr>
      <w:tabs>
        <w:tab w:val="left" w:pos="360"/>
      </w:tabs>
      <w:ind w:left="858"/>
    </w:pPr>
    <w:rPr>
      <w:rFonts w:ascii="Ecofont_Spranq_eco_Sans" w:hAnsi="Ecofont_Spranq_eco_Sans" w:eastAsia="Arial Unicode MS"/>
      <w:b/>
      <w:color w:val="auto"/>
    </w:rPr>
  </w:style>
  <w:style w:type="character" w:customStyle="1" w:styleId="110">
    <w:name w:val="cf11"/>
    <w:uiPriority w:val="0"/>
    <w:rPr>
      <w:rFonts w:hint="default" w:ascii="Segoe UI" w:hAnsi="Segoe UI" w:cs="Segoe UI"/>
      <w:i/>
      <w:iCs/>
      <w:sz w:val="18"/>
      <w:szCs w:val="18"/>
    </w:rPr>
  </w:style>
  <w:style w:type="paragraph" w:customStyle="1" w:styleId="111">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12">
    <w:name w:val="Revision"/>
    <w:hidden/>
    <w:semiHidden/>
    <w:uiPriority w:val="99"/>
    <w:rPr>
      <w:rFonts w:ascii="Times New Roman" w:hAnsi="Times New Roman" w:eastAsia="Times New Roman" w:cs="Times New Roman"/>
      <w:sz w:val="24"/>
      <w:szCs w:val="24"/>
      <w:lang w:val="pt-BR" w:eastAsia="pt-BR" w:bidi="ar-SA"/>
    </w:rPr>
  </w:style>
  <w:style w:type="paragraph" w:customStyle="1" w:styleId="113">
    <w:name w:val="Nível 4"/>
    <w:basedOn w:val="1"/>
    <w:qFormat/>
    <w:uiPriority w:val="0"/>
    <w:pPr>
      <w:spacing w:before="120" w:after="120" w:line="276" w:lineRule="auto"/>
      <w:ind w:left="567"/>
      <w:jc w:val="both"/>
    </w:pPr>
    <w:rPr>
      <w:rFonts w:ascii="Arial" w:hAnsi="Arial" w:cs="Arial"/>
    </w:rPr>
  </w:style>
  <w:style w:type="paragraph" w:customStyle="1" w:styleId="114">
    <w:name w:val="Recuo de corpo de texto 21"/>
    <w:basedOn w:val="1"/>
    <w:uiPriority w:val="0"/>
    <w:pPr>
      <w:suppressAutoHyphens/>
      <w:spacing w:after="120" w:line="480" w:lineRule="auto"/>
      <w:ind w:left="283"/>
    </w:pPr>
    <w:rPr>
      <w:sz w:val="24"/>
      <w:szCs w:val="24"/>
      <w:lang w:eastAsia="ar-SA"/>
    </w:rPr>
  </w:style>
  <w:style w:type="paragraph" w:customStyle="1" w:styleId="115">
    <w:name w:val="Nível 3"/>
    <w:basedOn w:val="92"/>
    <w:link w:val="116"/>
    <w:qFormat/>
    <w:uiPriority w:val="0"/>
    <w:pPr>
      <w:numPr>
        <w:numId w:val="0"/>
      </w:numPr>
      <w:ind w:left="284"/>
    </w:pPr>
    <w:rPr>
      <w:i w:val="0"/>
      <w:iCs w:val="0"/>
      <w:color w:val="auto"/>
    </w:rPr>
  </w:style>
  <w:style w:type="character" w:customStyle="1" w:styleId="116">
    <w:name w:val="Nível 3 Char"/>
    <w:link w:val="115"/>
    <w:uiPriority w:val="0"/>
    <w:rPr>
      <w:rFonts w:ascii="Arial" w:hAnsi="Arial" w:cs="Arial"/>
    </w:rPr>
  </w:style>
  <w:style w:type="character" w:customStyle="1" w:styleId="117">
    <w:name w:val="Título 3 Char"/>
    <w:basedOn w:val="8"/>
    <w:link w:val="4"/>
    <w:uiPriority w:val="9"/>
    <w:rPr>
      <w:b/>
      <w:sz w:val="28"/>
      <w:szCs w:val="28"/>
    </w:rPr>
  </w:style>
  <w:style w:type="character" w:customStyle="1" w:styleId="118">
    <w:name w:val="Título 4 Char"/>
    <w:basedOn w:val="8"/>
    <w:link w:val="5"/>
    <w:uiPriority w:val="9"/>
    <w:rPr>
      <w:b/>
      <w:sz w:val="24"/>
      <w:szCs w:val="24"/>
    </w:rPr>
  </w:style>
  <w:style w:type="character" w:customStyle="1" w:styleId="119">
    <w:name w:val="Título 5 Char"/>
    <w:basedOn w:val="8"/>
    <w:link w:val="6"/>
    <w:uiPriority w:val="9"/>
    <w:rPr>
      <w:b/>
      <w:sz w:val="22"/>
      <w:szCs w:val="22"/>
    </w:rPr>
  </w:style>
  <w:style w:type="character" w:customStyle="1" w:styleId="120">
    <w:name w:val="Título 6 Char"/>
    <w:basedOn w:val="8"/>
    <w:link w:val="7"/>
    <w:uiPriority w:val="9"/>
    <w:rPr>
      <w:b/>
    </w:rPr>
  </w:style>
  <w:style w:type="character" w:customStyle="1" w:styleId="121">
    <w:name w:val="Subtítulo Char"/>
    <w:basedOn w:val="8"/>
    <w:link w:val="26"/>
    <w:uiPriority w:val="11"/>
    <w:rPr>
      <w:rFonts w:ascii="Georgia" w:hAnsi="Georgia" w:eastAsia="Georgia" w:cs="Georgia"/>
      <w:i/>
      <w:color w:val="666666"/>
      <w:sz w:val="48"/>
      <w:szCs w:val="48"/>
    </w:rPr>
  </w:style>
  <w:style w:type="paragraph" w:customStyle="1" w:styleId="122">
    <w:name w:val="Título 11"/>
    <w:basedOn w:val="1"/>
    <w:qFormat/>
    <w:uiPriority w:val="1"/>
    <w:pPr>
      <w:widowControl w:val="0"/>
      <w:ind w:left="292" w:hanging="174"/>
      <w:outlineLvl w:val="1"/>
    </w:pPr>
    <w:rPr>
      <w:rFonts w:ascii="Calibri" w:hAnsi="Calibri" w:eastAsia="Calibri" w:cs="Calibri"/>
      <w:b/>
      <w:bCs/>
      <w:sz w:val="24"/>
      <w:szCs w:val="24"/>
      <w:lang w:val="pt-PT"/>
    </w:rPr>
  </w:style>
  <w:style w:type="paragraph" w:customStyle="1" w:styleId="123">
    <w:name w:val="msonormal"/>
    <w:basedOn w:val="1"/>
    <w:uiPriority w:val="0"/>
    <w:pPr>
      <w:spacing w:before="100" w:beforeAutospacing="1" w:after="100" w:afterAutospacing="1"/>
    </w:pPr>
    <w:rPr>
      <w:sz w:val="24"/>
      <w:szCs w:val="24"/>
    </w:rPr>
  </w:style>
  <w:style w:type="paragraph" w:customStyle="1" w:styleId="124">
    <w:name w:val="tabela_texto_alinhado_esquerda"/>
    <w:basedOn w:val="1"/>
    <w:uiPriority w:val="0"/>
    <w:pPr>
      <w:spacing w:before="100" w:beforeAutospacing="1" w:after="100" w:afterAutospacing="1"/>
    </w:pPr>
    <w:rPr>
      <w:sz w:val="24"/>
      <w:szCs w:val="24"/>
    </w:rPr>
  </w:style>
  <w:style w:type="paragraph" w:customStyle="1" w:styleId="125">
    <w:name w:val="tabela_texto_centralizado"/>
    <w:basedOn w:val="1"/>
    <w:uiPriority w:val="0"/>
    <w:pPr>
      <w:spacing w:before="100" w:beforeAutospacing="1" w:after="100" w:afterAutospacing="1"/>
    </w:pPr>
    <w:rPr>
      <w:sz w:val="24"/>
      <w:szCs w:val="24"/>
    </w:rPr>
  </w:style>
  <w:style w:type="paragraph" w:customStyle="1" w:styleId="126">
    <w:name w:val="texto_justificado"/>
    <w:basedOn w:val="1"/>
    <w:uiPriority w:val="0"/>
    <w:pPr>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68CEBD-FD17-43B6-95F8-87232BCEAB4D}">
  <ds:schemaRefs/>
</ds:datastoreItem>
</file>

<file path=customXml/itemProps3.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116</Pages>
  <Words>8092</Words>
  <Characters>45029</Characters>
  <Lines>1591</Lines>
  <Paragraphs>451</Paragraphs>
  <TotalTime>10</TotalTime>
  <ScaleCrop>false</ScaleCrop>
  <LinksUpToDate>false</LinksUpToDate>
  <CharactersWithSpaces>52930</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2026-04-16T18:29:00Z</dcterms:created>
  <dc:creator>Sabrina Guimarães</dc:creator>
  <cp:lastModifiedBy>licitacao04</cp:lastModifiedBy>
  <cp:lastPrinted>2025-06-24T12:04:00Z</cp:lastPrinted>
  <dcterms:modified xsi:type="dcterms:W3CDTF">2026-05-18T18:28:17Z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eyJoZGlkIjoiODk5ZDUzODY0MzRjZDU1MTZjNjdmZjFjZGJkZmQ3NTUifQ==</vt:lpwstr>
  </property>
  <property fmtid="{D5CDD505-2E9C-101B-9397-08002B2CF9AE}" pid="3" name="KSOProductBuildVer">
    <vt:lpwstr>1046-12.1.0.26372</vt:lpwstr>
  </property>
  <property fmtid="{D5CDD505-2E9C-101B-9397-08002B2CF9AE}" pid="4" name="ICV">
    <vt:lpwstr>15E2C1C43F7248F3ABB158A271FCF7CF_13</vt:lpwstr>
  </property>
</Properties>
</file>